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A4E20" w:rsidTr="00A641FA">
        <w:trPr>
          <w:trHeight w:val="1760"/>
        </w:trPr>
        <w:tc>
          <w:tcPr>
            <w:tcW w:w="4243" w:type="dxa"/>
          </w:tcPr>
          <w:p w:rsidR="000D7780" w:rsidRPr="007A4E20" w:rsidRDefault="000D7780" w:rsidP="007D0B9D">
            <w:bookmarkStart w:id="0" w:name="_GoBack"/>
            <w:bookmarkEnd w:id="0"/>
          </w:p>
        </w:tc>
        <w:tc>
          <w:tcPr>
            <w:tcW w:w="1646" w:type="dxa"/>
            <w:vAlign w:val="center"/>
          </w:tcPr>
          <w:p w:rsidR="000D7780" w:rsidRPr="007A4E20" w:rsidRDefault="00B7528F" w:rsidP="00576BE4">
            <w:pPr>
              <w:pStyle w:val="LogoUPOV"/>
            </w:pPr>
            <w:r w:rsidRPr="007A4E20">
              <w:rPr>
                <w:noProof/>
                <w:lang w:val="en-US" w:eastAsia="en-US"/>
              </w:rPr>
              <w:drawing>
                <wp:inline distT="0" distB="0" distL="0" distR="0">
                  <wp:extent cx="983615" cy="474345"/>
                  <wp:effectExtent l="1905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83615" cy="474345"/>
                          </a:xfrm>
                          <a:prstGeom prst="rect">
                            <a:avLst/>
                          </a:prstGeom>
                          <a:noFill/>
                          <a:ln w="9525">
                            <a:noFill/>
                            <a:miter lim="800000"/>
                            <a:headEnd/>
                            <a:tailEnd/>
                          </a:ln>
                        </pic:spPr>
                      </pic:pic>
                    </a:graphicData>
                  </a:graphic>
                </wp:inline>
              </w:drawing>
            </w:r>
          </w:p>
        </w:tc>
        <w:tc>
          <w:tcPr>
            <w:tcW w:w="4242" w:type="dxa"/>
            <w:vAlign w:val="center"/>
          </w:tcPr>
          <w:p w:rsidR="000D7780" w:rsidRPr="007A4E20" w:rsidRDefault="00635F51" w:rsidP="00576BE4">
            <w:pPr>
              <w:pStyle w:val="Lettrine"/>
            </w:pPr>
            <w:r w:rsidRPr="007A4E20">
              <w:t>S</w:t>
            </w:r>
          </w:p>
          <w:p w:rsidR="000D7780" w:rsidRPr="007A4E20" w:rsidRDefault="00635F51" w:rsidP="00124936">
            <w:pPr>
              <w:pStyle w:val="Docoriginal"/>
              <w:ind w:left="1050"/>
              <w:jc w:val="left"/>
            </w:pPr>
            <w:r w:rsidRPr="007A4E20">
              <w:t>CAJ/72/</w:t>
            </w:r>
            <w:bookmarkStart w:id="1" w:name="Code"/>
            <w:bookmarkEnd w:id="1"/>
            <w:r w:rsidRPr="007A4E20">
              <w:t>3</w:t>
            </w:r>
          </w:p>
          <w:p w:rsidR="000D7780" w:rsidRPr="007A4E20" w:rsidRDefault="00635F51" w:rsidP="00124936">
            <w:pPr>
              <w:pStyle w:val="Docoriginal"/>
              <w:ind w:left="1050"/>
              <w:jc w:val="left"/>
            </w:pPr>
            <w:r w:rsidRPr="00EE408C">
              <w:rPr>
                <w:rStyle w:val="StyleDoclangBold"/>
                <w:b/>
                <w:bCs/>
                <w:spacing w:val="0"/>
              </w:rPr>
              <w:t>ORIGINAL</w:t>
            </w:r>
            <w:r w:rsidRPr="007A4E20">
              <w:rPr>
                <w:rStyle w:val="StyleDoclangBold"/>
                <w:bCs/>
                <w:spacing w:val="0"/>
              </w:rPr>
              <w:t>:</w:t>
            </w:r>
            <w:r w:rsidRPr="007A4E20">
              <w:rPr>
                <w:rStyle w:val="StyleDocoriginalNotBold1"/>
                <w:b/>
                <w:bCs/>
                <w:spacing w:val="0"/>
              </w:rPr>
              <w:t xml:space="preserve">  </w:t>
            </w:r>
            <w:bookmarkStart w:id="2" w:name="Original"/>
            <w:bookmarkEnd w:id="2"/>
            <w:r w:rsidRPr="007A4E20">
              <w:rPr>
                <w:b w:val="0"/>
                <w:spacing w:val="0"/>
              </w:rPr>
              <w:t>Inglés</w:t>
            </w:r>
          </w:p>
          <w:p w:rsidR="000D7780" w:rsidRPr="007A4E20" w:rsidRDefault="00635F51" w:rsidP="00B86875">
            <w:pPr>
              <w:pStyle w:val="Docoriginal"/>
              <w:ind w:left="1050"/>
              <w:jc w:val="left"/>
            </w:pPr>
            <w:r w:rsidRPr="007A4E20">
              <w:rPr>
                <w:spacing w:val="0"/>
              </w:rPr>
              <w:t>FECHA:</w:t>
            </w:r>
            <w:r w:rsidRPr="007A4E20">
              <w:rPr>
                <w:b w:val="0"/>
                <w:spacing w:val="0"/>
              </w:rPr>
              <w:t xml:space="preserve"> </w:t>
            </w:r>
            <w:r w:rsidRPr="007A4E20">
              <w:rPr>
                <w:rStyle w:val="StyleDocoriginalNotBold1"/>
                <w:b/>
                <w:bCs/>
                <w:spacing w:val="0"/>
              </w:rPr>
              <w:t xml:space="preserve"> </w:t>
            </w:r>
            <w:bookmarkStart w:id="3" w:name="Date"/>
            <w:bookmarkEnd w:id="3"/>
            <w:r w:rsidRPr="00EE408C">
              <w:rPr>
                <w:rStyle w:val="StyleDocoriginalNotBold1"/>
                <w:bCs/>
                <w:spacing w:val="0"/>
              </w:rPr>
              <w:t>1 de octubre de 2015</w:t>
            </w:r>
          </w:p>
        </w:tc>
      </w:tr>
      <w:tr w:rsidR="000D7780" w:rsidRPr="007A4E20" w:rsidTr="00A641FA">
        <w:tc>
          <w:tcPr>
            <w:tcW w:w="10131" w:type="dxa"/>
            <w:gridSpan w:val="3"/>
          </w:tcPr>
          <w:p w:rsidR="000D7780" w:rsidRPr="007A4E20" w:rsidRDefault="00635F51" w:rsidP="0080679D">
            <w:pPr>
              <w:pStyle w:val="upove"/>
              <w:rPr>
                <w:spacing w:val="2"/>
                <w:sz w:val="28"/>
              </w:rPr>
            </w:pPr>
            <w:r w:rsidRPr="007A4E20">
              <w:rPr>
                <w:spacing w:val="2"/>
              </w:rPr>
              <w:t>UNIÓN INTERNACIONAL PARA LA PROTECCIÓN DE LAS OBTENCIONES VEGETALES</w:t>
            </w:r>
          </w:p>
        </w:tc>
      </w:tr>
      <w:tr w:rsidR="000D7780" w:rsidRPr="007A4E20" w:rsidTr="00A641FA">
        <w:tc>
          <w:tcPr>
            <w:tcW w:w="10131" w:type="dxa"/>
            <w:gridSpan w:val="3"/>
          </w:tcPr>
          <w:p w:rsidR="000D7780" w:rsidRPr="007A4E20" w:rsidRDefault="00635F51" w:rsidP="0080679D">
            <w:pPr>
              <w:pStyle w:val="Country"/>
            </w:pPr>
            <w:r w:rsidRPr="007A4E20">
              <w:t>Ginebra</w:t>
            </w:r>
          </w:p>
        </w:tc>
      </w:tr>
    </w:tbl>
    <w:p w:rsidR="000D7780" w:rsidRPr="007A4E20" w:rsidRDefault="00635F51" w:rsidP="0080679D">
      <w:pPr>
        <w:pStyle w:val="Sessiontc"/>
      </w:pPr>
      <w:r w:rsidRPr="007A4E20">
        <w:t>Comité Administrativo y Jurídico</w:t>
      </w:r>
    </w:p>
    <w:p w:rsidR="00361821" w:rsidRPr="007A4E20" w:rsidRDefault="00635F51" w:rsidP="0080679D">
      <w:pPr>
        <w:pStyle w:val="Sessiontcplacedate"/>
      </w:pPr>
      <w:r w:rsidRPr="007A4E20">
        <w:t>Septuagésima segunda sesión</w:t>
      </w:r>
      <w:r w:rsidRPr="007A4E20">
        <w:br/>
        <w:t>Ginebra, 26 y 27 de octubre de 2015</w:t>
      </w:r>
    </w:p>
    <w:p w:rsidR="000D7780" w:rsidRPr="007A4E20" w:rsidRDefault="00635F51" w:rsidP="0080679D">
      <w:pPr>
        <w:pStyle w:val="Titleofdoc0"/>
      </w:pPr>
      <w:bookmarkStart w:id="4" w:name="TitleOfDoc"/>
      <w:bookmarkEnd w:id="4"/>
      <w:r w:rsidRPr="007A4E20">
        <w:rPr>
          <w:kern w:val="28"/>
        </w:rPr>
        <w:t>Denominaciones de variedades</w:t>
      </w:r>
    </w:p>
    <w:p w:rsidR="000D7780" w:rsidRPr="007A4E20" w:rsidRDefault="00635F51" w:rsidP="0080679D">
      <w:pPr>
        <w:pStyle w:val="preparedby1"/>
      </w:pPr>
      <w:bookmarkStart w:id="5" w:name="Prepared"/>
      <w:bookmarkEnd w:id="5"/>
      <w:r w:rsidRPr="007A4E20">
        <w:t>Documento preparado por la Oficina de la Unión</w:t>
      </w:r>
      <w:r w:rsidRPr="007A4E20">
        <w:br/>
      </w:r>
      <w:r w:rsidRPr="007A4E20">
        <w:br/>
      </w:r>
      <w:r w:rsidRPr="007A4E20">
        <w:rPr>
          <w:color w:val="A6A6A6"/>
        </w:rPr>
        <w:t>Descargo de responsabilidad:  el presente documento no constituye</w:t>
      </w:r>
      <w:r w:rsidRPr="007A4E20">
        <w:br/>
      </w:r>
      <w:r w:rsidRPr="007A4E20">
        <w:rPr>
          <w:color w:val="A6A6A6"/>
        </w:rPr>
        <w:t>un documento de política u orientación de la UPOV</w:t>
      </w:r>
    </w:p>
    <w:p w:rsidR="006D1E0D" w:rsidRPr="007A4E20" w:rsidRDefault="00635F51" w:rsidP="006D1E0D">
      <w:pPr>
        <w:pStyle w:val="Heading1"/>
      </w:pPr>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27161605"/>
      <w:bookmarkStart w:id="14" w:name="_Toc431309792"/>
      <w:bookmarkStart w:id="15" w:name="_Toc432325538"/>
      <w:r w:rsidRPr="007A4E20">
        <w:t>Resumen</w:t>
      </w:r>
      <w:bookmarkEnd w:id="6"/>
      <w:bookmarkEnd w:id="7"/>
      <w:bookmarkEnd w:id="8"/>
      <w:bookmarkEnd w:id="9"/>
      <w:bookmarkEnd w:id="10"/>
      <w:bookmarkEnd w:id="11"/>
      <w:bookmarkEnd w:id="12"/>
      <w:bookmarkEnd w:id="13"/>
      <w:bookmarkEnd w:id="14"/>
      <w:bookmarkEnd w:id="15"/>
    </w:p>
    <w:p w:rsidR="006D1E0D" w:rsidRPr="007A4E20" w:rsidRDefault="006D1E0D" w:rsidP="006D1E0D">
      <w:pPr>
        <w:rPr>
          <w:snapToGrid w:val="0"/>
          <w:highlight w:val="cyan"/>
        </w:rPr>
      </w:pPr>
    </w:p>
    <w:p w:rsidR="006D1E0D" w:rsidRPr="007A4E20" w:rsidRDefault="006B427A" w:rsidP="006D1E0D">
      <w:pPr>
        <w:rPr>
          <w:rFonts w:cs="Arial"/>
        </w:rPr>
      </w:pPr>
      <w:r w:rsidRPr="007A4E20">
        <w:fldChar w:fldCharType="begin"/>
      </w:r>
      <w:r w:rsidR="00635F51" w:rsidRPr="007A4E20">
        <w:instrText xml:space="preserve"> AUTONUM  </w:instrText>
      </w:r>
      <w:r w:rsidRPr="007A4E20">
        <w:fldChar w:fldCharType="end"/>
      </w:r>
      <w:r w:rsidR="00635F51" w:rsidRPr="007A4E20">
        <w:tab/>
        <w:t xml:space="preserve">El presente documento tiene por finalidad informar acerca de las novedades relativas a la posible elaboración de un instrumento de la UPOV de búsqueda de </w:t>
      </w:r>
      <w:r w:rsidR="00A32557">
        <w:t>similitud</w:t>
      </w:r>
      <w:r w:rsidR="00635F51" w:rsidRPr="007A4E20">
        <w:t xml:space="preserve"> a los fines d</w:t>
      </w:r>
      <w:r w:rsidR="00B7528F" w:rsidRPr="007A4E20">
        <w:t>e la denominación de variedades</w:t>
      </w:r>
      <w:r w:rsidR="00635F51" w:rsidRPr="007A4E20">
        <w:t xml:space="preserve"> y examinar la posi</w:t>
      </w:r>
      <w:r w:rsidR="00B7528F" w:rsidRPr="007A4E20">
        <w:t>bilidad de revisar el documento </w:t>
      </w:r>
      <w:r w:rsidR="00635F51" w:rsidRPr="007A4E20">
        <w:t>UPOV/INF/12</w:t>
      </w:r>
      <w:r w:rsidR="00635F51" w:rsidRPr="007A4E20">
        <w:rPr>
          <w:rFonts w:cs="Arial"/>
          <w:cs/>
        </w:rPr>
        <w:t xml:space="preserve"> “</w:t>
      </w:r>
      <w:r w:rsidR="00635F51" w:rsidRPr="007A4E20">
        <w:t>Notas explicativas sobre las denominaciones de variedades con arreglo al Convenio de la UPOV</w:t>
      </w:r>
      <w:r w:rsidR="00635F51" w:rsidRPr="007A4E20">
        <w:rPr>
          <w:rFonts w:cs="Arial"/>
          <w:cs/>
        </w:rPr>
        <w:t>”</w:t>
      </w:r>
      <w:r w:rsidR="00635F51" w:rsidRPr="007A4E20">
        <w:t>.</w:t>
      </w:r>
    </w:p>
    <w:p w:rsidR="006D1E0D" w:rsidRPr="007A4E20" w:rsidRDefault="006D1E0D" w:rsidP="006D1E0D"/>
    <w:p w:rsidR="006D1E0D" w:rsidRPr="007A4E20" w:rsidRDefault="006B427A" w:rsidP="006D1E0D">
      <w:pPr>
        <w:rPr>
          <w:iCs/>
          <w:spacing w:val="-4"/>
        </w:rPr>
      </w:pPr>
      <w:r w:rsidRPr="007A4E20">
        <w:fldChar w:fldCharType="begin"/>
      </w:r>
      <w:r w:rsidR="00635F51" w:rsidRPr="007A4E20">
        <w:instrText xml:space="preserve"> AUTONUM  </w:instrText>
      </w:r>
      <w:r w:rsidRPr="007A4E20">
        <w:fldChar w:fldCharType="end"/>
      </w:r>
      <w:r w:rsidR="00635F51" w:rsidRPr="007A4E20">
        <w:tab/>
      </w:r>
      <w:r w:rsidR="00635F51" w:rsidRPr="007A4E20">
        <w:rPr>
          <w:spacing w:val="-4"/>
        </w:rPr>
        <w:t>Se invita al CAJ a:</w:t>
      </w:r>
    </w:p>
    <w:p w:rsidR="006D1E0D" w:rsidRPr="007A4E20" w:rsidRDefault="006D1E0D" w:rsidP="006D1E0D">
      <w:pPr>
        <w:rPr>
          <w:iCs/>
          <w:spacing w:val="-4"/>
        </w:rPr>
      </w:pPr>
    </w:p>
    <w:p w:rsidR="006D1E0D" w:rsidRPr="007A4E20" w:rsidRDefault="00635F51" w:rsidP="006D1E0D">
      <w:pPr>
        <w:rPr>
          <w:iCs/>
          <w:spacing w:val="-4"/>
        </w:rPr>
      </w:pPr>
      <w:r w:rsidRPr="007A4E20">
        <w:rPr>
          <w:spacing w:val="-4"/>
        </w:rPr>
        <w:tab/>
        <w:t>a)</w:t>
      </w:r>
      <w:r w:rsidRPr="007A4E20">
        <w:rPr>
          <w:spacing w:val="-4"/>
        </w:rPr>
        <w:tab/>
        <w:t>realizar un examen inicial de las propuestas del WG</w:t>
      </w:r>
      <w:r w:rsidRPr="007A4E20">
        <w:rPr>
          <w:spacing w:val="-4"/>
        </w:rPr>
        <w:noBreakHyphen/>
        <w:t>DST relativa</w:t>
      </w:r>
      <w:r w:rsidR="00514373" w:rsidRPr="007A4E20">
        <w:rPr>
          <w:spacing w:val="-4"/>
        </w:rPr>
        <w:t>s</w:t>
      </w:r>
      <w:r w:rsidRPr="007A4E20">
        <w:rPr>
          <w:spacing w:val="-4"/>
        </w:rPr>
        <w:t xml:space="preserve"> a </w:t>
      </w:r>
      <w:r w:rsidR="00604DB9" w:rsidRPr="007A4E20">
        <w:rPr>
          <w:spacing w:val="-4"/>
        </w:rPr>
        <w:t>l</w:t>
      </w:r>
      <w:r w:rsidR="00514373" w:rsidRPr="007A4E20">
        <w:rPr>
          <w:spacing w:val="-4"/>
        </w:rPr>
        <w:t>a</w:t>
      </w:r>
      <w:r w:rsidRPr="007A4E20">
        <w:rPr>
          <w:spacing w:val="-4"/>
        </w:rPr>
        <w:t xml:space="preserve"> </w:t>
      </w:r>
      <w:r w:rsidR="00514373" w:rsidRPr="007A4E20">
        <w:rPr>
          <w:spacing w:val="-4"/>
        </w:rPr>
        <w:t>eventual</w:t>
      </w:r>
      <w:r w:rsidRPr="007A4E20">
        <w:rPr>
          <w:spacing w:val="-4"/>
        </w:rPr>
        <w:t xml:space="preserve"> revisión del documento UPOV/INF/12, en </w:t>
      </w:r>
      <w:r w:rsidR="009C080D" w:rsidRPr="007A4E20">
        <w:rPr>
          <w:spacing w:val="-4"/>
        </w:rPr>
        <w:t>especial</w:t>
      </w:r>
      <w:r w:rsidRPr="007A4E20">
        <w:rPr>
          <w:spacing w:val="-4"/>
        </w:rPr>
        <w:t xml:space="preserve"> en lo que atañe a las cuestiones siguientes:</w:t>
      </w:r>
    </w:p>
    <w:p w:rsidR="006D1E0D" w:rsidRPr="007A4E20" w:rsidRDefault="006D1E0D" w:rsidP="006D1E0D">
      <w:pPr>
        <w:rPr>
          <w:iCs/>
          <w:spacing w:val="-4"/>
        </w:rPr>
      </w:pPr>
    </w:p>
    <w:p w:rsidR="006D1E0D" w:rsidRPr="007A4E20" w:rsidRDefault="00635F51" w:rsidP="006D1E0D">
      <w:pPr>
        <w:tabs>
          <w:tab w:val="left" w:pos="1418"/>
        </w:tabs>
        <w:ind w:firstLine="993"/>
        <w:rPr>
          <w:iCs/>
          <w:spacing w:val="-4"/>
        </w:rPr>
      </w:pPr>
      <w:r w:rsidRPr="007A4E20">
        <w:rPr>
          <w:spacing w:val="-4"/>
        </w:rPr>
        <w:t>i)</w:t>
      </w:r>
      <w:r w:rsidRPr="007A4E20">
        <w:rPr>
          <w:spacing w:val="-4"/>
        </w:rPr>
        <w:tab/>
        <w:t xml:space="preserve">en la Sección 2.2.2.b), la propuesta de aclarar la terminología relativa a las prácticas de comercialización aceptadas en el contexto de la </w:t>
      </w:r>
      <w:r w:rsidRPr="007A4E20">
        <w:rPr>
          <w:rFonts w:cs="Arial"/>
          <w:spacing w:val="-4"/>
          <w:cs/>
        </w:rPr>
        <w:t>“</w:t>
      </w:r>
      <w:r w:rsidRPr="007A4E20">
        <w:rPr>
          <w:spacing w:val="-4"/>
        </w:rPr>
        <w:t>práctica establecida</w:t>
      </w:r>
      <w:r w:rsidRPr="007A4E20">
        <w:rPr>
          <w:rFonts w:cs="Arial"/>
          <w:spacing w:val="-4"/>
          <w:cs/>
        </w:rPr>
        <w:t xml:space="preserve">” </w:t>
      </w:r>
      <w:r w:rsidRPr="007A4E20">
        <w:rPr>
          <w:spacing w:val="-4"/>
        </w:rPr>
        <w:t>(véase el párrafo 28);</w:t>
      </w:r>
    </w:p>
    <w:p w:rsidR="006D1E0D" w:rsidRPr="007A4E20" w:rsidRDefault="006D1E0D" w:rsidP="006D1E0D">
      <w:pPr>
        <w:tabs>
          <w:tab w:val="left" w:pos="1418"/>
        </w:tabs>
        <w:ind w:firstLine="993"/>
        <w:rPr>
          <w:iCs/>
          <w:spacing w:val="-4"/>
        </w:rPr>
      </w:pPr>
    </w:p>
    <w:p w:rsidR="006D1E0D" w:rsidRPr="007A4E20" w:rsidRDefault="00635F51" w:rsidP="006D1E0D">
      <w:pPr>
        <w:tabs>
          <w:tab w:val="left" w:pos="1418"/>
        </w:tabs>
        <w:ind w:firstLine="993"/>
        <w:rPr>
          <w:iCs/>
          <w:spacing w:val="-4"/>
        </w:rPr>
      </w:pPr>
      <w:r w:rsidRPr="007A4E20">
        <w:rPr>
          <w:spacing w:val="-4"/>
        </w:rPr>
        <w:t>ii)</w:t>
      </w:r>
      <w:r w:rsidRPr="007A4E20">
        <w:rPr>
          <w:spacing w:val="-4"/>
        </w:rPr>
        <w:tab/>
        <w:t xml:space="preserve">en la Sección 2.3.1.c), los ejemplos propuestos </w:t>
      </w:r>
      <w:r w:rsidR="009C080D" w:rsidRPr="007A4E20">
        <w:rPr>
          <w:spacing w:val="-4"/>
        </w:rPr>
        <w:t>que</w:t>
      </w:r>
      <w:r w:rsidRPr="007A4E20">
        <w:rPr>
          <w:spacing w:val="-4"/>
        </w:rPr>
        <w:t xml:space="preserve"> </w:t>
      </w:r>
      <w:r w:rsidR="00CC7D63" w:rsidRPr="007A4E20">
        <w:rPr>
          <w:spacing w:val="-4"/>
        </w:rPr>
        <w:t xml:space="preserve">dan </w:t>
      </w:r>
      <w:r w:rsidRPr="007A4E20">
        <w:rPr>
          <w:rFonts w:cs="Arial"/>
          <w:spacing w:val="-4"/>
          <w:cs/>
        </w:rPr>
        <w:t>“</w:t>
      </w:r>
      <w:r w:rsidRPr="007A4E20">
        <w:rPr>
          <w:spacing w:val="-4"/>
        </w:rPr>
        <w:t>la impresión de que la variedad se deriva de otra variedad o está relacionada con ésta cuando, en realidad, no es el caso</w:t>
      </w:r>
      <w:r w:rsidRPr="007A4E20">
        <w:rPr>
          <w:rFonts w:cs="Arial"/>
          <w:spacing w:val="-4"/>
          <w:cs/>
        </w:rPr>
        <w:t xml:space="preserve">” </w:t>
      </w:r>
      <w:r w:rsidRPr="007A4E20">
        <w:rPr>
          <w:spacing w:val="-4"/>
        </w:rPr>
        <w:t>(véase el párrafo 29);</w:t>
      </w:r>
    </w:p>
    <w:p w:rsidR="006D1E0D" w:rsidRPr="007A4E20" w:rsidRDefault="006D1E0D" w:rsidP="006D1E0D">
      <w:pPr>
        <w:tabs>
          <w:tab w:val="left" w:pos="1418"/>
        </w:tabs>
        <w:ind w:firstLine="993"/>
        <w:rPr>
          <w:iCs/>
          <w:spacing w:val="-4"/>
        </w:rPr>
      </w:pPr>
    </w:p>
    <w:p w:rsidR="006D1E0D" w:rsidRPr="007A4E20" w:rsidRDefault="00635F51" w:rsidP="006D1E0D">
      <w:pPr>
        <w:tabs>
          <w:tab w:val="left" w:pos="1418"/>
        </w:tabs>
        <w:ind w:firstLine="993"/>
        <w:rPr>
          <w:iCs/>
          <w:spacing w:val="-4"/>
        </w:rPr>
      </w:pPr>
      <w:r w:rsidRPr="007A4E20">
        <w:rPr>
          <w:spacing w:val="-4"/>
        </w:rPr>
        <w:t>iii)</w:t>
      </w:r>
      <w:r w:rsidRPr="007A4E20">
        <w:rPr>
          <w:spacing w:val="-4"/>
        </w:rPr>
        <w:tab/>
        <w:t>nueva Sección 2.3.1.d), relativa a las nuevas orientaciones sobre la posible confusión d</w:t>
      </w:r>
      <w:r w:rsidR="009D0C72" w:rsidRPr="007A4E20">
        <w:rPr>
          <w:spacing w:val="-4"/>
        </w:rPr>
        <w:t>ebida</w:t>
      </w:r>
      <w:r w:rsidR="00FA240D">
        <w:rPr>
          <w:spacing w:val="-4"/>
        </w:rPr>
        <w:t xml:space="preserve"> </w:t>
      </w:r>
      <w:r w:rsidR="009D0C72" w:rsidRPr="007A4E20">
        <w:rPr>
          <w:spacing w:val="-4"/>
        </w:rPr>
        <w:t>a</w:t>
      </w:r>
      <w:r w:rsidRPr="007A4E20">
        <w:rPr>
          <w:spacing w:val="-4"/>
        </w:rPr>
        <w:t xml:space="preserve">l uso del nombre botánico o </w:t>
      </w:r>
      <w:r w:rsidR="009D0C72" w:rsidRPr="007A4E20">
        <w:rPr>
          <w:spacing w:val="-4"/>
        </w:rPr>
        <w:t xml:space="preserve">el </w:t>
      </w:r>
      <w:r w:rsidRPr="007A4E20">
        <w:rPr>
          <w:spacing w:val="-4"/>
        </w:rPr>
        <w:t>nombre común de un género al que esa variedad pertenece o no pertenece (véanse los párrafos 30 a 32);</w:t>
      </w:r>
    </w:p>
    <w:p w:rsidR="006D1E0D" w:rsidRPr="007A4E20" w:rsidRDefault="006D1E0D" w:rsidP="006D1E0D">
      <w:pPr>
        <w:tabs>
          <w:tab w:val="left" w:pos="1418"/>
        </w:tabs>
        <w:ind w:firstLine="993"/>
        <w:rPr>
          <w:iCs/>
          <w:spacing w:val="-4"/>
        </w:rPr>
      </w:pPr>
    </w:p>
    <w:p w:rsidR="006D1E0D" w:rsidRPr="007A4E20" w:rsidRDefault="00635F51" w:rsidP="006D1E0D">
      <w:pPr>
        <w:tabs>
          <w:tab w:val="left" w:pos="1418"/>
        </w:tabs>
        <w:ind w:firstLine="993"/>
        <w:rPr>
          <w:iCs/>
          <w:spacing w:val="-4"/>
        </w:rPr>
      </w:pPr>
      <w:r w:rsidRPr="007A4E20">
        <w:rPr>
          <w:spacing w:val="-4"/>
        </w:rPr>
        <w:t>iv)</w:t>
      </w:r>
      <w:r w:rsidRPr="007A4E20">
        <w:rPr>
          <w:spacing w:val="-4"/>
        </w:rPr>
        <w:tab/>
        <w:t xml:space="preserve">en la Sección 2.3.3.a), la orientación inicial y los ejemplos propuestos sobre la posible confusión relativa a </w:t>
      </w:r>
      <w:r w:rsidRPr="007A4E20">
        <w:rPr>
          <w:rFonts w:cs="Arial"/>
          <w:spacing w:val="-4"/>
          <w:cs/>
        </w:rPr>
        <w:t>“</w:t>
      </w:r>
      <w:r w:rsidRPr="007A4E20">
        <w:rPr>
          <w:spacing w:val="-4"/>
        </w:rPr>
        <w:t>la identidad de la variedad</w:t>
      </w:r>
      <w:r w:rsidRPr="007A4E20">
        <w:rPr>
          <w:rFonts w:cs="Arial"/>
          <w:spacing w:val="-4"/>
          <w:cs/>
        </w:rPr>
        <w:t xml:space="preserve">” </w:t>
      </w:r>
      <w:r w:rsidRPr="007A4E20">
        <w:rPr>
          <w:spacing w:val="-4"/>
        </w:rPr>
        <w:t xml:space="preserve">y si sería adecuado diferenciar entre letras que forman palabras y otros casos (véase en los puntos i) a iii) del párrafo 33); </w:t>
      </w:r>
    </w:p>
    <w:p w:rsidR="006D1E0D" w:rsidRPr="007A4E20" w:rsidRDefault="006D1E0D" w:rsidP="006D1E0D">
      <w:pPr>
        <w:tabs>
          <w:tab w:val="left" w:pos="1418"/>
        </w:tabs>
        <w:ind w:firstLine="993"/>
        <w:rPr>
          <w:iCs/>
          <w:spacing w:val="-4"/>
        </w:rPr>
      </w:pPr>
    </w:p>
    <w:p w:rsidR="006D1E0D" w:rsidRPr="007A4E20" w:rsidRDefault="00635F51" w:rsidP="006D1E0D">
      <w:pPr>
        <w:tabs>
          <w:tab w:val="left" w:pos="1418"/>
        </w:tabs>
        <w:ind w:firstLine="993"/>
        <w:rPr>
          <w:iCs/>
          <w:spacing w:val="-4"/>
        </w:rPr>
      </w:pPr>
      <w:r w:rsidRPr="007A4E20">
        <w:rPr>
          <w:spacing w:val="-4"/>
        </w:rPr>
        <w:t>v)</w:t>
      </w:r>
      <w:r w:rsidRPr="007A4E20">
        <w:rPr>
          <w:spacing w:val="-4"/>
        </w:rPr>
        <w:tab/>
        <w:t xml:space="preserve">en la Sección 2.3.3.b), la propuesta del ejemplo adicional de </w:t>
      </w:r>
      <w:r w:rsidRPr="007A4E20">
        <w:rPr>
          <w:rFonts w:cs="Arial"/>
          <w:spacing w:val="-4"/>
          <w:cs/>
        </w:rPr>
        <w:t>“</w:t>
      </w:r>
      <w:r w:rsidRPr="007A4E20">
        <w:rPr>
          <w:spacing w:val="-4"/>
        </w:rPr>
        <w:t>Helena</w:t>
      </w:r>
      <w:r w:rsidRPr="007A4E20">
        <w:rPr>
          <w:rFonts w:cs="Arial"/>
          <w:spacing w:val="-4"/>
          <w:cs/>
        </w:rPr>
        <w:t xml:space="preserve">” </w:t>
      </w:r>
      <w:r w:rsidRPr="007A4E20">
        <w:rPr>
          <w:spacing w:val="-4"/>
        </w:rPr>
        <w:t xml:space="preserve">y </w:t>
      </w:r>
      <w:r w:rsidRPr="007A4E20">
        <w:rPr>
          <w:rFonts w:cs="Arial"/>
          <w:spacing w:val="-4"/>
          <w:cs/>
        </w:rPr>
        <w:t>“</w:t>
      </w:r>
      <w:r w:rsidRPr="007A4E20">
        <w:rPr>
          <w:spacing w:val="-4"/>
        </w:rPr>
        <w:t>Elena</w:t>
      </w:r>
      <w:r w:rsidRPr="007A4E20">
        <w:rPr>
          <w:rFonts w:cs="Arial"/>
          <w:spacing w:val="-4"/>
          <w:cs/>
        </w:rPr>
        <w:t xml:space="preserve">” </w:t>
      </w:r>
      <w:r w:rsidRPr="007A4E20">
        <w:rPr>
          <w:spacing w:val="-4"/>
        </w:rPr>
        <w:t xml:space="preserve">y </w:t>
      </w:r>
      <w:r w:rsidR="00A214F2" w:rsidRPr="007A4E20">
        <w:rPr>
          <w:spacing w:val="-4"/>
        </w:rPr>
        <w:t xml:space="preserve">la </w:t>
      </w:r>
      <w:r w:rsidRPr="007A4E20">
        <w:rPr>
          <w:spacing w:val="-4"/>
        </w:rPr>
        <w:t xml:space="preserve">eliminación del ejemplo </w:t>
      </w:r>
      <w:r w:rsidR="009D0C72" w:rsidRPr="007A4E20">
        <w:rPr>
          <w:spacing w:val="-4"/>
        </w:rPr>
        <w:t xml:space="preserve">de </w:t>
      </w:r>
      <w:r w:rsidRPr="007A4E20">
        <w:rPr>
          <w:rFonts w:cs="Arial"/>
          <w:spacing w:val="-4"/>
          <w:cs/>
        </w:rPr>
        <w:t>“</w:t>
      </w:r>
      <w:r w:rsidRPr="007A4E20">
        <w:rPr>
          <w:spacing w:val="-4"/>
        </w:rPr>
        <w:t>Raion</w:t>
      </w:r>
      <w:r w:rsidRPr="007A4E20">
        <w:rPr>
          <w:rFonts w:cs="Arial"/>
          <w:spacing w:val="-4"/>
          <w:cs/>
        </w:rPr>
        <w:t xml:space="preserve">” </w:t>
      </w:r>
      <w:r w:rsidRPr="007A4E20">
        <w:rPr>
          <w:spacing w:val="-4"/>
        </w:rPr>
        <w:t xml:space="preserve">y </w:t>
      </w:r>
      <w:r w:rsidRPr="007A4E20">
        <w:rPr>
          <w:rFonts w:cs="Arial"/>
          <w:spacing w:val="-4"/>
          <w:cs/>
        </w:rPr>
        <w:t>“</w:t>
      </w:r>
      <w:r w:rsidRPr="007A4E20">
        <w:rPr>
          <w:spacing w:val="-4"/>
        </w:rPr>
        <w:t>Lion</w:t>
      </w:r>
      <w:r w:rsidRPr="007A4E20">
        <w:rPr>
          <w:rFonts w:cs="Arial"/>
          <w:spacing w:val="-4"/>
          <w:cs/>
        </w:rPr>
        <w:t xml:space="preserve">” </w:t>
      </w:r>
      <w:r w:rsidRPr="007A4E20">
        <w:rPr>
          <w:spacing w:val="-4"/>
        </w:rPr>
        <w:t>para ilustrar la posibilidad de que una diferencia visual clara no proporcione una diferencia fonética clara (véanse los párrafos 35 y 36);  y</w:t>
      </w:r>
    </w:p>
    <w:p w:rsidR="006D1E0D" w:rsidRPr="007A4E20" w:rsidRDefault="006D1E0D" w:rsidP="006D1E0D">
      <w:pPr>
        <w:tabs>
          <w:tab w:val="left" w:pos="1418"/>
        </w:tabs>
        <w:ind w:firstLine="993"/>
        <w:rPr>
          <w:iCs/>
          <w:spacing w:val="-4"/>
        </w:rPr>
      </w:pPr>
    </w:p>
    <w:p w:rsidR="006D1E0D" w:rsidRPr="007A4E20" w:rsidRDefault="00635F51" w:rsidP="006D1E0D">
      <w:pPr>
        <w:tabs>
          <w:tab w:val="left" w:pos="1418"/>
        </w:tabs>
        <w:ind w:firstLine="993"/>
        <w:rPr>
          <w:iCs/>
          <w:spacing w:val="-4"/>
        </w:rPr>
      </w:pPr>
      <w:r w:rsidRPr="007A4E20">
        <w:rPr>
          <w:spacing w:val="-4"/>
        </w:rPr>
        <w:t>vi)</w:t>
      </w:r>
      <w:r w:rsidRPr="007A4E20">
        <w:rPr>
          <w:spacing w:val="-4"/>
        </w:rPr>
        <w:tab/>
        <w:t>en la Sección 2.3.3.d), la recomendación propuesta de que se examine la posibilidad de evitar la reutilización de denominaciones en todos los casos (véase el párrafo 37 y la propuesta de ampliar la base de datos PLUTO, párrafo 38);</w:t>
      </w:r>
      <w:r w:rsidR="004C569F" w:rsidRPr="007A4E20">
        <w:rPr>
          <w:spacing w:val="-4"/>
        </w:rPr>
        <w:t xml:space="preserve">  </w:t>
      </w:r>
      <w:r w:rsidRPr="007A4E20">
        <w:rPr>
          <w:spacing w:val="-4"/>
        </w:rPr>
        <w:t>y</w:t>
      </w:r>
    </w:p>
    <w:p w:rsidR="006D1E0D" w:rsidRPr="007A4E20" w:rsidRDefault="006D1E0D" w:rsidP="006D1E0D">
      <w:pPr>
        <w:rPr>
          <w:iCs/>
          <w:spacing w:val="-4"/>
        </w:rPr>
      </w:pPr>
    </w:p>
    <w:p w:rsidR="006D1E0D" w:rsidRPr="007A4E20" w:rsidRDefault="00635F51" w:rsidP="006D1E0D">
      <w:pPr>
        <w:rPr>
          <w:iCs/>
          <w:spacing w:val="-4"/>
        </w:rPr>
      </w:pPr>
      <w:r w:rsidRPr="007A4E20">
        <w:rPr>
          <w:spacing w:val="-4"/>
        </w:rPr>
        <w:tab/>
        <w:t>b)</w:t>
      </w:r>
      <w:r w:rsidRPr="007A4E20">
        <w:rPr>
          <w:spacing w:val="-4"/>
        </w:rPr>
        <w:tab/>
        <w:t xml:space="preserve">examinar </w:t>
      </w:r>
      <w:r w:rsidR="00C2191B">
        <w:rPr>
          <w:spacing w:val="-4"/>
        </w:rPr>
        <w:t>una posible</w:t>
      </w:r>
      <w:r w:rsidR="00D2593F" w:rsidRPr="007A4E20">
        <w:rPr>
          <w:spacing w:val="-4"/>
        </w:rPr>
        <w:t xml:space="preserve"> manera</w:t>
      </w:r>
      <w:r w:rsidRPr="007A4E20">
        <w:rPr>
          <w:spacing w:val="-4"/>
        </w:rPr>
        <w:t xml:space="preserve"> de avanzar en la revisión del documento UPOV/INF/12, teniendo en cuenta los comentarios iniciales del CAJ sobre las cuestiones anteriores, junto con la labor del WG</w:t>
      </w:r>
      <w:r w:rsidRPr="007A4E20">
        <w:rPr>
          <w:spacing w:val="-4"/>
        </w:rPr>
        <w:noBreakHyphen/>
        <w:t xml:space="preserve">DST para la </w:t>
      </w:r>
      <w:r w:rsidRPr="007A4E20">
        <w:rPr>
          <w:spacing w:val="-4"/>
        </w:rPr>
        <w:lastRenderedPageBreak/>
        <w:t xml:space="preserve">elaboración de un instrumento eficaz de la UPOV de búsqueda </w:t>
      </w:r>
      <w:r w:rsidR="00A32557">
        <w:rPr>
          <w:spacing w:val="-4"/>
        </w:rPr>
        <w:t xml:space="preserve">de </w:t>
      </w:r>
      <w:r w:rsidR="00A32557">
        <w:t>similitud a los fines de la denominación de variedades</w:t>
      </w:r>
      <w:r w:rsidRPr="007A4E20">
        <w:rPr>
          <w:spacing w:val="-4"/>
        </w:rPr>
        <w:t>.</w:t>
      </w:r>
    </w:p>
    <w:p w:rsidR="006D1E0D" w:rsidRPr="007A4E20" w:rsidRDefault="006D1E0D" w:rsidP="006D1E0D">
      <w:pPr>
        <w:rPr>
          <w:iCs/>
          <w:spacing w:val="-4"/>
        </w:rPr>
      </w:pPr>
    </w:p>
    <w:p w:rsidR="006D1E0D" w:rsidRPr="007A4E20" w:rsidRDefault="006B427A" w:rsidP="006D1E0D">
      <w:pPr>
        <w:rPr>
          <w:iCs/>
          <w:spacing w:val="-4"/>
        </w:rPr>
      </w:pPr>
      <w:r w:rsidRPr="007A4E20">
        <w:fldChar w:fldCharType="begin"/>
      </w:r>
      <w:r w:rsidR="00635F51" w:rsidRPr="007A4E20">
        <w:instrText xml:space="preserve"> AUTONUM  </w:instrText>
      </w:r>
      <w:r w:rsidRPr="007A4E20">
        <w:fldChar w:fldCharType="end"/>
      </w:r>
      <w:r w:rsidR="00635F51" w:rsidRPr="007A4E20">
        <w:tab/>
      </w:r>
      <w:r w:rsidR="00635F51" w:rsidRPr="007A4E20">
        <w:rPr>
          <w:spacing w:val="-4"/>
        </w:rPr>
        <w:t xml:space="preserve">Se invita al CAJ a tomar nota de que la propuesta de ampliar el contenido de la base de datos PLUTO a fin de que incluya todas las variedades, </w:t>
      </w:r>
      <w:r w:rsidR="00604DB9" w:rsidRPr="007A4E20">
        <w:rPr>
          <w:spacing w:val="-4"/>
        </w:rPr>
        <w:t>entre ellas</w:t>
      </w:r>
      <w:r w:rsidR="00635F51" w:rsidRPr="007A4E20">
        <w:rPr>
          <w:spacing w:val="-4"/>
        </w:rPr>
        <w:t xml:space="preserve"> las que no </w:t>
      </w:r>
      <w:r w:rsidR="00B45027" w:rsidRPr="007A4E20">
        <w:rPr>
          <w:spacing w:val="-4"/>
        </w:rPr>
        <w:t>estaban</w:t>
      </w:r>
      <w:r w:rsidR="00635F51" w:rsidRPr="007A4E20">
        <w:rPr>
          <w:spacing w:val="-4"/>
        </w:rPr>
        <w:t xml:space="preserve"> registrad</w:t>
      </w:r>
      <w:r w:rsidR="00B45027" w:rsidRPr="007A4E20">
        <w:rPr>
          <w:spacing w:val="-4"/>
        </w:rPr>
        <w:t>as</w:t>
      </w:r>
      <w:r w:rsidR="00635F51" w:rsidRPr="007A4E20">
        <w:rPr>
          <w:spacing w:val="-4"/>
        </w:rPr>
        <w:t xml:space="preserve"> o protegid</w:t>
      </w:r>
      <w:r w:rsidR="00B45027" w:rsidRPr="007A4E20">
        <w:rPr>
          <w:spacing w:val="-4"/>
        </w:rPr>
        <w:t>as</w:t>
      </w:r>
      <w:r w:rsidR="00635F51" w:rsidRPr="007A4E20">
        <w:rPr>
          <w:spacing w:val="-4"/>
        </w:rPr>
        <w:t xml:space="preserve"> o que ya no lo están</w:t>
      </w:r>
      <w:r w:rsidR="00604DB9" w:rsidRPr="007A4E20">
        <w:rPr>
          <w:spacing w:val="-4"/>
        </w:rPr>
        <w:t>,</w:t>
      </w:r>
      <w:r w:rsidR="00635F51" w:rsidRPr="007A4E20">
        <w:rPr>
          <w:spacing w:val="-4"/>
        </w:rPr>
        <w:t xml:space="preserve"> se examinará en el documento CAJ/72/6</w:t>
      </w:r>
      <w:r w:rsidR="00635F51" w:rsidRPr="007A4E20">
        <w:rPr>
          <w:rFonts w:cs="Arial"/>
          <w:spacing w:val="-4"/>
          <w:cs/>
        </w:rPr>
        <w:t xml:space="preserve"> “</w:t>
      </w:r>
      <w:r w:rsidR="00635F51" w:rsidRPr="007A4E20">
        <w:rPr>
          <w:spacing w:val="-4"/>
        </w:rPr>
        <w:t>Bases de datos de información de la UPOV</w:t>
      </w:r>
      <w:r w:rsidR="00635F51" w:rsidRPr="007A4E20">
        <w:rPr>
          <w:rFonts w:cs="Arial"/>
          <w:spacing w:val="-4"/>
          <w:cs/>
        </w:rPr>
        <w:t>”</w:t>
      </w:r>
      <w:r w:rsidR="00635F51" w:rsidRPr="007A4E20">
        <w:rPr>
          <w:spacing w:val="-4"/>
        </w:rPr>
        <w:t>, tal como se expone en el párrafo 38.</w:t>
      </w:r>
    </w:p>
    <w:p w:rsidR="006D1E0D" w:rsidRPr="007A4E20" w:rsidRDefault="006D1E0D" w:rsidP="006D1E0D">
      <w:pPr>
        <w:rPr>
          <w:iCs/>
          <w:spacing w:val="-4"/>
        </w:rPr>
      </w:pPr>
    </w:p>
    <w:p w:rsidR="006D1E0D" w:rsidRPr="007A4E20" w:rsidRDefault="006B427A" w:rsidP="006D1E0D">
      <w:pPr>
        <w:rPr>
          <w:iCs/>
          <w:spacing w:val="-4"/>
        </w:rPr>
      </w:pPr>
      <w:r w:rsidRPr="007A4E20">
        <w:fldChar w:fldCharType="begin"/>
      </w:r>
      <w:r w:rsidR="00635F51" w:rsidRPr="007A4E20">
        <w:instrText xml:space="preserve"> AUTONUM  </w:instrText>
      </w:r>
      <w:r w:rsidRPr="007A4E20">
        <w:fldChar w:fldCharType="end"/>
      </w:r>
      <w:r w:rsidR="00635F51" w:rsidRPr="007A4E20">
        <w:tab/>
      </w:r>
      <w:r w:rsidR="00635F51" w:rsidRPr="007A4E20">
        <w:rPr>
          <w:spacing w:val="-4"/>
        </w:rPr>
        <w:t>Se invita al CAJ a examinar las propuestas del CAJ</w:t>
      </w:r>
      <w:r w:rsidR="00635F51" w:rsidRPr="007A4E20">
        <w:rPr>
          <w:spacing w:val="-4"/>
        </w:rPr>
        <w:noBreakHyphen/>
        <w:t xml:space="preserve">AG </w:t>
      </w:r>
      <w:r w:rsidR="00604DB9" w:rsidRPr="007A4E20">
        <w:rPr>
          <w:spacing w:val="-4"/>
        </w:rPr>
        <w:t>referidas a</w:t>
      </w:r>
      <w:r w:rsidR="00635F51" w:rsidRPr="007A4E20">
        <w:rPr>
          <w:spacing w:val="-4"/>
        </w:rPr>
        <w:t xml:space="preserve"> la revisión de las Secciones 2.2.2.c), 4.a) y 4.e)i) del documento UPOV/INF/12/5, tal como se expone en el párrafo 41.</w:t>
      </w:r>
    </w:p>
    <w:p w:rsidR="006D1E0D" w:rsidRPr="007A4E20" w:rsidRDefault="006D1E0D" w:rsidP="006D1E0D">
      <w:pPr>
        <w:jc w:val="left"/>
        <w:rPr>
          <w:rFonts w:cs="Arial"/>
          <w:snapToGrid w:val="0"/>
        </w:rPr>
      </w:pPr>
    </w:p>
    <w:p w:rsidR="006D1E0D" w:rsidRPr="007A4E20" w:rsidRDefault="006B427A" w:rsidP="006D1E0D">
      <w:pPr>
        <w:keepNext/>
        <w:rPr>
          <w:rFonts w:cs="Arial"/>
          <w:snapToGrid w:val="0"/>
        </w:rPr>
      </w:pPr>
      <w:r w:rsidRPr="007A4E20">
        <w:fldChar w:fldCharType="begin"/>
      </w:r>
      <w:r w:rsidR="00635F51" w:rsidRPr="007A4E20">
        <w:instrText xml:space="preserve"> AUTONUM  </w:instrText>
      </w:r>
      <w:r w:rsidRPr="007A4E20">
        <w:fldChar w:fldCharType="end"/>
      </w:r>
      <w:r w:rsidR="00635F51" w:rsidRPr="007A4E20">
        <w:tab/>
        <w:t>La estructura del presente documento es la siguiente:</w:t>
      </w:r>
    </w:p>
    <w:p w:rsidR="006D1E0D" w:rsidRPr="007A4E20" w:rsidRDefault="006D1E0D" w:rsidP="006D1E0D">
      <w:pPr>
        <w:keepNext/>
        <w:rPr>
          <w:rFonts w:cs="Arial"/>
          <w:snapToGrid w:val="0"/>
        </w:rPr>
      </w:pPr>
    </w:p>
    <w:p w:rsidR="00604DB9" w:rsidRPr="007A4E20" w:rsidRDefault="006B427A" w:rsidP="00E44153">
      <w:pPr>
        <w:pStyle w:val="TOC1"/>
        <w:spacing w:after="120"/>
        <w:ind w:left="0" w:firstLine="0"/>
        <w:contextualSpacing w:val="0"/>
        <w:rPr>
          <w:rFonts w:asciiTheme="minorHAnsi" w:eastAsiaTheme="minorEastAsia" w:hAnsiTheme="minorHAnsi" w:cstheme="minorBidi"/>
          <w:caps w:val="0"/>
          <w:sz w:val="22"/>
          <w:szCs w:val="22"/>
        </w:rPr>
      </w:pPr>
      <w:r w:rsidRPr="007A4E20">
        <w:rPr>
          <w:sz w:val="18"/>
        </w:rPr>
        <w:fldChar w:fldCharType="begin"/>
      </w:r>
      <w:r w:rsidR="00635F51" w:rsidRPr="007A4E20">
        <w:rPr>
          <w:sz w:val="18"/>
        </w:rPr>
        <w:instrText xml:space="preserve"> TOC \o "1-3" \h \z \u </w:instrText>
      </w:r>
      <w:r w:rsidRPr="007A4E20">
        <w:rPr>
          <w:sz w:val="18"/>
        </w:rPr>
        <w:fldChar w:fldCharType="separate"/>
      </w:r>
      <w:hyperlink w:anchor="_Toc432325538" w:history="1">
        <w:r w:rsidR="00604DB9" w:rsidRPr="007A4E20">
          <w:rPr>
            <w:rStyle w:val="Hyperlink"/>
          </w:rPr>
          <w:t>Resumen</w:t>
        </w:r>
        <w:r w:rsidR="00604DB9" w:rsidRPr="007A4E20">
          <w:rPr>
            <w:webHidden/>
          </w:rPr>
          <w:tab/>
        </w:r>
        <w:r w:rsidRPr="007A4E20">
          <w:rPr>
            <w:webHidden/>
          </w:rPr>
          <w:fldChar w:fldCharType="begin"/>
        </w:r>
        <w:r w:rsidR="00604DB9" w:rsidRPr="007A4E20">
          <w:rPr>
            <w:webHidden/>
          </w:rPr>
          <w:instrText xml:space="preserve"> PAGEREF _Toc432325538 \h </w:instrText>
        </w:r>
        <w:r w:rsidRPr="007A4E20">
          <w:rPr>
            <w:webHidden/>
          </w:rPr>
        </w:r>
        <w:r w:rsidRPr="007A4E20">
          <w:rPr>
            <w:webHidden/>
          </w:rPr>
          <w:fldChar w:fldCharType="separate"/>
        </w:r>
        <w:r w:rsidR="00FD7493">
          <w:rPr>
            <w:webHidden/>
          </w:rPr>
          <w:t>1</w:t>
        </w:r>
        <w:r w:rsidRPr="007A4E20">
          <w:rPr>
            <w:webHidden/>
          </w:rPr>
          <w:fldChar w:fldCharType="end"/>
        </w:r>
      </w:hyperlink>
    </w:p>
    <w:p w:rsidR="00604DB9" w:rsidRPr="007A4E20" w:rsidRDefault="00FD7493" w:rsidP="00E44153">
      <w:pPr>
        <w:pStyle w:val="TOC1"/>
        <w:spacing w:after="120"/>
        <w:ind w:left="0" w:firstLine="0"/>
        <w:contextualSpacing w:val="0"/>
        <w:rPr>
          <w:rFonts w:asciiTheme="minorHAnsi" w:eastAsiaTheme="minorEastAsia" w:hAnsiTheme="minorHAnsi" w:cstheme="minorBidi"/>
          <w:caps w:val="0"/>
          <w:sz w:val="22"/>
          <w:szCs w:val="22"/>
        </w:rPr>
      </w:pPr>
      <w:hyperlink w:anchor="_Toc432325539" w:history="1">
        <w:r w:rsidR="00604DB9" w:rsidRPr="007A4E20">
          <w:rPr>
            <w:rStyle w:val="Hyperlink"/>
          </w:rPr>
          <w:t>FINALIDAD</w:t>
        </w:r>
        <w:r w:rsidR="00604DB9" w:rsidRPr="007A4E20">
          <w:rPr>
            <w:webHidden/>
          </w:rPr>
          <w:tab/>
        </w:r>
        <w:r w:rsidR="006B427A" w:rsidRPr="007A4E20">
          <w:rPr>
            <w:webHidden/>
          </w:rPr>
          <w:fldChar w:fldCharType="begin"/>
        </w:r>
        <w:r w:rsidR="00604DB9" w:rsidRPr="007A4E20">
          <w:rPr>
            <w:webHidden/>
          </w:rPr>
          <w:instrText xml:space="preserve"> PAGEREF _Toc432325539 \h </w:instrText>
        </w:r>
        <w:r w:rsidR="006B427A" w:rsidRPr="007A4E20">
          <w:rPr>
            <w:webHidden/>
          </w:rPr>
        </w:r>
        <w:r w:rsidR="006B427A" w:rsidRPr="007A4E20">
          <w:rPr>
            <w:webHidden/>
          </w:rPr>
          <w:fldChar w:fldCharType="separate"/>
        </w:r>
        <w:r>
          <w:rPr>
            <w:webHidden/>
          </w:rPr>
          <w:t>2</w:t>
        </w:r>
        <w:r w:rsidR="006B427A" w:rsidRPr="007A4E20">
          <w:rPr>
            <w:webHidden/>
          </w:rPr>
          <w:fldChar w:fldCharType="end"/>
        </w:r>
      </w:hyperlink>
    </w:p>
    <w:p w:rsidR="00604DB9" w:rsidRPr="007A4E20" w:rsidRDefault="00FD7493" w:rsidP="00A07D1D">
      <w:pPr>
        <w:pStyle w:val="TOC1"/>
        <w:ind w:left="0" w:firstLine="0"/>
        <w:rPr>
          <w:rFonts w:asciiTheme="minorHAnsi" w:eastAsiaTheme="minorEastAsia" w:hAnsiTheme="minorHAnsi" w:cstheme="minorBidi"/>
          <w:caps w:val="0"/>
          <w:sz w:val="22"/>
          <w:szCs w:val="22"/>
        </w:rPr>
      </w:pPr>
      <w:hyperlink w:anchor="_Toc432325540" w:history="1">
        <w:r w:rsidR="00604DB9" w:rsidRPr="007A4E20">
          <w:rPr>
            <w:rStyle w:val="Hyperlink"/>
          </w:rPr>
          <w:t xml:space="preserve">POSIBLE ELABORACIÓN DE UN INSTRUMENTO DE LA UPOV DE BÚSQUEDA DE </w:t>
        </w:r>
        <w:r w:rsidR="00A32557">
          <w:rPr>
            <w:rStyle w:val="Hyperlink"/>
          </w:rPr>
          <w:t>SIMILITUD</w:t>
        </w:r>
        <w:r w:rsidR="00604DB9" w:rsidRPr="007A4E20">
          <w:rPr>
            <w:rStyle w:val="Hyperlink"/>
          </w:rPr>
          <w:t xml:space="preserve"> A LOS FINES DE LA DENOMINACIÓN DE VARIEDADES</w:t>
        </w:r>
        <w:r w:rsidR="00604DB9" w:rsidRPr="007A4E20">
          <w:rPr>
            <w:webHidden/>
          </w:rPr>
          <w:tab/>
        </w:r>
        <w:r w:rsidR="006B427A" w:rsidRPr="007A4E20">
          <w:rPr>
            <w:webHidden/>
          </w:rPr>
          <w:fldChar w:fldCharType="begin"/>
        </w:r>
        <w:r w:rsidR="00604DB9" w:rsidRPr="007A4E20">
          <w:rPr>
            <w:webHidden/>
          </w:rPr>
          <w:instrText xml:space="preserve"> PAGEREF _Toc432325540 \h </w:instrText>
        </w:r>
        <w:r w:rsidR="006B427A" w:rsidRPr="007A4E20">
          <w:rPr>
            <w:webHidden/>
          </w:rPr>
        </w:r>
        <w:r w:rsidR="006B427A" w:rsidRPr="007A4E20">
          <w:rPr>
            <w:webHidden/>
          </w:rPr>
          <w:fldChar w:fldCharType="separate"/>
        </w:r>
        <w:r>
          <w:rPr>
            <w:webHidden/>
          </w:rPr>
          <w:t>2</w:t>
        </w:r>
        <w:r w:rsidR="006B427A" w:rsidRPr="007A4E20">
          <w:rPr>
            <w:webHidden/>
          </w:rPr>
          <w:fldChar w:fldCharType="end"/>
        </w:r>
      </w:hyperlink>
    </w:p>
    <w:p w:rsidR="00604DB9" w:rsidRPr="007A4E20" w:rsidRDefault="00FD7493" w:rsidP="00A07D1D">
      <w:pPr>
        <w:pStyle w:val="TOC2"/>
        <w:rPr>
          <w:rFonts w:asciiTheme="minorHAnsi" w:eastAsiaTheme="minorEastAsia" w:hAnsiTheme="minorHAnsi" w:cstheme="minorBidi"/>
          <w:sz w:val="22"/>
          <w:szCs w:val="22"/>
        </w:rPr>
      </w:pPr>
      <w:hyperlink w:anchor="_Toc432325541" w:history="1">
        <w:r w:rsidR="00604DB9" w:rsidRPr="007A4E20">
          <w:rPr>
            <w:rStyle w:val="Hyperlink"/>
          </w:rPr>
          <w:t>Informe sobre el estudio de prueba del WG</w:t>
        </w:r>
        <w:r w:rsidR="00604DB9" w:rsidRPr="007A4E20">
          <w:rPr>
            <w:rStyle w:val="Hyperlink"/>
          </w:rPr>
          <w:noBreakHyphen/>
          <w:t xml:space="preserve">DST y el posible uso de un instrumento de la UPOV de </w:t>
        </w:r>
        <w:r w:rsidR="00A32557" w:rsidRPr="00A32557">
          <w:t>búsqueda de similitud a los fines de la denominación de variedades</w:t>
        </w:r>
        <w:r w:rsidR="00604DB9" w:rsidRPr="007A4E20">
          <w:rPr>
            <w:rStyle w:val="Hyperlink"/>
          </w:rPr>
          <w:t xml:space="preserve"> dentro de la UPOV</w:t>
        </w:r>
        <w:r w:rsidR="00604DB9" w:rsidRPr="007A4E20">
          <w:rPr>
            <w:webHidden/>
          </w:rPr>
          <w:tab/>
        </w:r>
        <w:r w:rsidR="006B427A" w:rsidRPr="007A4E20">
          <w:rPr>
            <w:webHidden/>
          </w:rPr>
          <w:fldChar w:fldCharType="begin"/>
        </w:r>
        <w:r w:rsidR="00604DB9" w:rsidRPr="007A4E20">
          <w:rPr>
            <w:webHidden/>
          </w:rPr>
          <w:instrText xml:space="preserve"> PAGEREF _Toc432325541 \h </w:instrText>
        </w:r>
        <w:r w:rsidR="006B427A" w:rsidRPr="007A4E20">
          <w:rPr>
            <w:webHidden/>
          </w:rPr>
        </w:r>
        <w:r w:rsidR="006B427A" w:rsidRPr="007A4E20">
          <w:rPr>
            <w:webHidden/>
          </w:rPr>
          <w:fldChar w:fldCharType="separate"/>
        </w:r>
        <w:r>
          <w:rPr>
            <w:webHidden/>
          </w:rPr>
          <w:t>3</w:t>
        </w:r>
        <w:r w:rsidR="006B427A" w:rsidRPr="007A4E20">
          <w:rPr>
            <w:webHidden/>
          </w:rPr>
          <w:fldChar w:fldCharType="end"/>
        </w:r>
      </w:hyperlink>
    </w:p>
    <w:p w:rsidR="00604DB9" w:rsidRPr="007A4E20" w:rsidRDefault="00FD7493" w:rsidP="00A07D1D">
      <w:pPr>
        <w:pStyle w:val="TOC3"/>
        <w:rPr>
          <w:rFonts w:asciiTheme="minorHAnsi" w:eastAsiaTheme="minorEastAsia" w:hAnsiTheme="minorHAnsi" w:cstheme="minorBidi"/>
          <w:sz w:val="22"/>
          <w:szCs w:val="22"/>
        </w:rPr>
      </w:pPr>
      <w:hyperlink w:anchor="_Toc432325542" w:history="1">
        <w:r w:rsidR="00604DB9" w:rsidRPr="007A4E20">
          <w:rPr>
            <w:rStyle w:val="Hyperlink"/>
          </w:rPr>
          <w:t>Estudio de pruebas</w:t>
        </w:r>
        <w:r w:rsidR="00604DB9" w:rsidRPr="007A4E20">
          <w:rPr>
            <w:webHidden/>
          </w:rPr>
          <w:tab/>
        </w:r>
        <w:r w:rsidR="006B427A" w:rsidRPr="007A4E20">
          <w:rPr>
            <w:webHidden/>
          </w:rPr>
          <w:fldChar w:fldCharType="begin"/>
        </w:r>
        <w:r w:rsidR="00604DB9" w:rsidRPr="007A4E20">
          <w:rPr>
            <w:webHidden/>
          </w:rPr>
          <w:instrText xml:space="preserve"> PAGEREF _Toc432325542 \h </w:instrText>
        </w:r>
        <w:r w:rsidR="006B427A" w:rsidRPr="007A4E20">
          <w:rPr>
            <w:webHidden/>
          </w:rPr>
        </w:r>
        <w:r w:rsidR="006B427A" w:rsidRPr="007A4E20">
          <w:rPr>
            <w:webHidden/>
          </w:rPr>
          <w:fldChar w:fldCharType="separate"/>
        </w:r>
        <w:r>
          <w:rPr>
            <w:webHidden/>
          </w:rPr>
          <w:t>3</w:t>
        </w:r>
        <w:r w:rsidR="006B427A" w:rsidRPr="007A4E20">
          <w:rPr>
            <w:webHidden/>
          </w:rPr>
          <w:fldChar w:fldCharType="end"/>
        </w:r>
      </w:hyperlink>
    </w:p>
    <w:p w:rsidR="00604DB9" w:rsidRPr="007A4E20" w:rsidRDefault="00FD7493" w:rsidP="00A07D1D">
      <w:pPr>
        <w:pStyle w:val="TOC3"/>
        <w:rPr>
          <w:rFonts w:asciiTheme="minorHAnsi" w:eastAsiaTheme="minorEastAsia" w:hAnsiTheme="minorHAnsi" w:cstheme="minorBidi"/>
          <w:sz w:val="22"/>
          <w:szCs w:val="22"/>
        </w:rPr>
      </w:pPr>
      <w:hyperlink w:anchor="_Toc432325543" w:history="1">
        <w:r w:rsidR="00604DB9" w:rsidRPr="007A4E20">
          <w:rPr>
            <w:rStyle w:val="Hyperlink"/>
          </w:rPr>
          <w:t>Términos inadmisibles para la denominación de variedades</w:t>
        </w:r>
        <w:r w:rsidR="00604DB9" w:rsidRPr="007A4E20">
          <w:rPr>
            <w:webHidden/>
          </w:rPr>
          <w:tab/>
        </w:r>
        <w:r w:rsidR="006B427A" w:rsidRPr="007A4E20">
          <w:rPr>
            <w:webHidden/>
          </w:rPr>
          <w:fldChar w:fldCharType="begin"/>
        </w:r>
        <w:r w:rsidR="00604DB9" w:rsidRPr="007A4E20">
          <w:rPr>
            <w:webHidden/>
          </w:rPr>
          <w:instrText xml:space="preserve"> PAGEREF _Toc432325543 \h </w:instrText>
        </w:r>
        <w:r w:rsidR="006B427A" w:rsidRPr="007A4E20">
          <w:rPr>
            <w:webHidden/>
          </w:rPr>
        </w:r>
        <w:r w:rsidR="006B427A" w:rsidRPr="007A4E20">
          <w:rPr>
            <w:webHidden/>
          </w:rPr>
          <w:fldChar w:fldCharType="separate"/>
        </w:r>
        <w:r>
          <w:rPr>
            <w:webHidden/>
          </w:rPr>
          <w:t>4</w:t>
        </w:r>
        <w:r w:rsidR="006B427A" w:rsidRPr="007A4E20">
          <w:rPr>
            <w:webHidden/>
          </w:rPr>
          <w:fldChar w:fldCharType="end"/>
        </w:r>
      </w:hyperlink>
    </w:p>
    <w:p w:rsidR="00604DB9" w:rsidRPr="007A4E20" w:rsidRDefault="00FD7493" w:rsidP="00A07D1D">
      <w:pPr>
        <w:pStyle w:val="TOC2"/>
        <w:rPr>
          <w:rFonts w:asciiTheme="minorHAnsi" w:eastAsiaTheme="minorEastAsia" w:hAnsiTheme="minorHAnsi" w:cstheme="minorBidi"/>
          <w:sz w:val="22"/>
          <w:szCs w:val="22"/>
        </w:rPr>
      </w:pPr>
      <w:hyperlink w:anchor="_Toc432325544" w:history="1">
        <w:r w:rsidR="00604DB9" w:rsidRPr="007A4E20">
          <w:rPr>
            <w:rStyle w:val="Hyperlink"/>
          </w:rPr>
          <w:t>Aspectos fonéticos</w:t>
        </w:r>
        <w:r w:rsidR="00604DB9" w:rsidRPr="007A4E20">
          <w:rPr>
            <w:webHidden/>
          </w:rPr>
          <w:tab/>
        </w:r>
        <w:r w:rsidR="006B427A" w:rsidRPr="007A4E20">
          <w:rPr>
            <w:webHidden/>
          </w:rPr>
          <w:fldChar w:fldCharType="begin"/>
        </w:r>
        <w:r w:rsidR="00604DB9" w:rsidRPr="007A4E20">
          <w:rPr>
            <w:webHidden/>
          </w:rPr>
          <w:instrText xml:space="preserve"> PAGEREF _Toc432325544 \h </w:instrText>
        </w:r>
        <w:r w:rsidR="006B427A" w:rsidRPr="007A4E20">
          <w:rPr>
            <w:webHidden/>
          </w:rPr>
        </w:r>
        <w:r w:rsidR="006B427A" w:rsidRPr="007A4E20">
          <w:rPr>
            <w:webHidden/>
          </w:rPr>
          <w:fldChar w:fldCharType="separate"/>
        </w:r>
        <w:r>
          <w:rPr>
            <w:webHidden/>
          </w:rPr>
          <w:t>4</w:t>
        </w:r>
        <w:r w:rsidR="006B427A" w:rsidRPr="007A4E20">
          <w:rPr>
            <w:webHidden/>
          </w:rPr>
          <w:fldChar w:fldCharType="end"/>
        </w:r>
      </w:hyperlink>
    </w:p>
    <w:p w:rsidR="00604DB9" w:rsidRPr="007A4E20" w:rsidRDefault="00FD7493" w:rsidP="00A07D1D">
      <w:pPr>
        <w:pStyle w:val="TOC2"/>
        <w:rPr>
          <w:rFonts w:asciiTheme="minorHAnsi" w:eastAsiaTheme="minorEastAsia" w:hAnsiTheme="minorHAnsi" w:cstheme="minorBidi"/>
          <w:sz w:val="22"/>
          <w:szCs w:val="22"/>
        </w:rPr>
      </w:pPr>
      <w:hyperlink w:anchor="_Toc432325545" w:history="1">
        <w:r w:rsidR="00604DB9" w:rsidRPr="007A4E20">
          <w:rPr>
            <w:rStyle w:val="Hyperlink"/>
          </w:rPr>
          <w:t>Aspectos lingüísticos</w:t>
        </w:r>
        <w:r w:rsidR="00604DB9" w:rsidRPr="007A4E20">
          <w:rPr>
            <w:webHidden/>
          </w:rPr>
          <w:tab/>
        </w:r>
        <w:r w:rsidR="006B427A" w:rsidRPr="007A4E20">
          <w:rPr>
            <w:webHidden/>
          </w:rPr>
          <w:fldChar w:fldCharType="begin"/>
        </w:r>
        <w:r w:rsidR="00604DB9" w:rsidRPr="007A4E20">
          <w:rPr>
            <w:webHidden/>
          </w:rPr>
          <w:instrText xml:space="preserve"> PAGEREF _Toc432325545 \h </w:instrText>
        </w:r>
        <w:r w:rsidR="006B427A" w:rsidRPr="007A4E20">
          <w:rPr>
            <w:webHidden/>
          </w:rPr>
        </w:r>
        <w:r w:rsidR="006B427A" w:rsidRPr="007A4E20">
          <w:rPr>
            <w:webHidden/>
          </w:rPr>
          <w:fldChar w:fldCharType="separate"/>
        </w:r>
        <w:r>
          <w:rPr>
            <w:webHidden/>
          </w:rPr>
          <w:t>4</w:t>
        </w:r>
        <w:r w:rsidR="006B427A" w:rsidRPr="007A4E20">
          <w:rPr>
            <w:webHidden/>
          </w:rPr>
          <w:fldChar w:fldCharType="end"/>
        </w:r>
      </w:hyperlink>
    </w:p>
    <w:p w:rsidR="00604DB9" w:rsidRPr="007A4E20" w:rsidRDefault="00FD7493" w:rsidP="00A07D1D">
      <w:pPr>
        <w:pStyle w:val="TOC1"/>
        <w:ind w:left="0" w:firstLine="0"/>
        <w:rPr>
          <w:rFonts w:asciiTheme="minorHAnsi" w:eastAsiaTheme="minorEastAsia" w:hAnsiTheme="minorHAnsi" w:cstheme="minorBidi"/>
          <w:caps w:val="0"/>
          <w:sz w:val="22"/>
          <w:szCs w:val="22"/>
        </w:rPr>
      </w:pPr>
      <w:hyperlink w:anchor="_Toc432325546" w:history="1">
        <w:r w:rsidR="00604DB9" w:rsidRPr="007A4E20">
          <w:rPr>
            <w:rStyle w:val="Hyperlink"/>
          </w:rPr>
          <w:t xml:space="preserve">REVISIÓN DEL DOCUMENTO UPOV/INF/12 </w:t>
        </w:r>
        <w:r w:rsidR="00604DB9" w:rsidRPr="007A4E20">
          <w:rPr>
            <w:rStyle w:val="Hyperlink"/>
            <w:rFonts w:cs="Arial"/>
            <w:cs/>
          </w:rPr>
          <w:t>“</w:t>
        </w:r>
        <w:r w:rsidR="00604DB9" w:rsidRPr="007A4E20">
          <w:rPr>
            <w:rStyle w:val="Hyperlink"/>
          </w:rPr>
          <w:t>NOTAS EXPLICATIVAS SOBRE LAS DENOMINACIONES DE VARIEDADES CON ARREGLO AL CONVENIO DE LA UPOV</w:t>
        </w:r>
        <w:r w:rsidR="00604DB9" w:rsidRPr="007A4E20">
          <w:rPr>
            <w:rStyle w:val="Hyperlink"/>
            <w:rFonts w:cs="Arial"/>
            <w:cs/>
          </w:rPr>
          <w:t>”</w:t>
        </w:r>
        <w:r w:rsidR="00604DB9" w:rsidRPr="007A4E20">
          <w:rPr>
            <w:webHidden/>
          </w:rPr>
          <w:tab/>
        </w:r>
        <w:r w:rsidR="006B427A" w:rsidRPr="007A4E20">
          <w:rPr>
            <w:webHidden/>
          </w:rPr>
          <w:fldChar w:fldCharType="begin"/>
        </w:r>
        <w:r w:rsidR="00604DB9" w:rsidRPr="007A4E20">
          <w:rPr>
            <w:webHidden/>
          </w:rPr>
          <w:instrText xml:space="preserve"> PAGEREF _Toc432325546 \h </w:instrText>
        </w:r>
        <w:r w:rsidR="006B427A" w:rsidRPr="007A4E20">
          <w:rPr>
            <w:webHidden/>
          </w:rPr>
        </w:r>
        <w:r w:rsidR="006B427A" w:rsidRPr="007A4E20">
          <w:rPr>
            <w:webHidden/>
          </w:rPr>
          <w:fldChar w:fldCharType="separate"/>
        </w:r>
        <w:r>
          <w:rPr>
            <w:webHidden/>
          </w:rPr>
          <w:t>4</w:t>
        </w:r>
        <w:r w:rsidR="006B427A" w:rsidRPr="007A4E20">
          <w:rPr>
            <w:webHidden/>
          </w:rPr>
          <w:fldChar w:fldCharType="end"/>
        </w:r>
      </w:hyperlink>
    </w:p>
    <w:p w:rsidR="00604DB9" w:rsidRPr="007A4E20" w:rsidRDefault="00FD7493" w:rsidP="00A07D1D">
      <w:pPr>
        <w:pStyle w:val="TOC2"/>
        <w:rPr>
          <w:rFonts w:asciiTheme="minorHAnsi" w:eastAsiaTheme="minorEastAsia" w:hAnsiTheme="minorHAnsi" w:cstheme="minorBidi"/>
          <w:sz w:val="22"/>
          <w:szCs w:val="22"/>
        </w:rPr>
      </w:pPr>
      <w:hyperlink w:anchor="_Toc432325547" w:history="1">
        <w:r w:rsidR="00604DB9" w:rsidRPr="007A4E20">
          <w:rPr>
            <w:rStyle w:val="Hyperlink"/>
          </w:rPr>
          <w:t>Sección 2.2.2.b)</w:t>
        </w:r>
        <w:r w:rsidR="00604DB9" w:rsidRPr="007A4E20">
          <w:rPr>
            <w:webHidden/>
          </w:rPr>
          <w:tab/>
        </w:r>
        <w:r w:rsidR="006B427A" w:rsidRPr="007A4E20">
          <w:rPr>
            <w:webHidden/>
          </w:rPr>
          <w:fldChar w:fldCharType="begin"/>
        </w:r>
        <w:r w:rsidR="00604DB9" w:rsidRPr="007A4E20">
          <w:rPr>
            <w:webHidden/>
          </w:rPr>
          <w:instrText xml:space="preserve"> PAGEREF _Toc432325547 \h </w:instrText>
        </w:r>
        <w:r w:rsidR="006B427A" w:rsidRPr="007A4E20">
          <w:rPr>
            <w:webHidden/>
          </w:rPr>
        </w:r>
        <w:r w:rsidR="006B427A" w:rsidRPr="007A4E20">
          <w:rPr>
            <w:webHidden/>
          </w:rPr>
          <w:fldChar w:fldCharType="separate"/>
        </w:r>
        <w:r>
          <w:rPr>
            <w:webHidden/>
          </w:rPr>
          <w:t>5</w:t>
        </w:r>
        <w:r w:rsidR="006B427A" w:rsidRPr="007A4E20">
          <w:rPr>
            <w:webHidden/>
          </w:rPr>
          <w:fldChar w:fldCharType="end"/>
        </w:r>
      </w:hyperlink>
    </w:p>
    <w:p w:rsidR="00604DB9" w:rsidRPr="007A4E20" w:rsidRDefault="00FD7493" w:rsidP="00A07D1D">
      <w:pPr>
        <w:pStyle w:val="TOC2"/>
        <w:rPr>
          <w:rFonts w:asciiTheme="minorHAnsi" w:eastAsiaTheme="minorEastAsia" w:hAnsiTheme="minorHAnsi" w:cstheme="minorBidi"/>
          <w:sz w:val="22"/>
          <w:szCs w:val="22"/>
        </w:rPr>
      </w:pPr>
      <w:hyperlink w:anchor="_Toc432325548" w:history="1">
        <w:r w:rsidR="00604DB9" w:rsidRPr="007A4E20">
          <w:rPr>
            <w:rStyle w:val="Hyperlink"/>
          </w:rPr>
          <w:t>Sección 2.3.1.c)</w:t>
        </w:r>
        <w:r w:rsidR="00604DB9" w:rsidRPr="007A4E20">
          <w:rPr>
            <w:webHidden/>
          </w:rPr>
          <w:tab/>
        </w:r>
        <w:r w:rsidR="006B427A" w:rsidRPr="007A4E20">
          <w:rPr>
            <w:webHidden/>
          </w:rPr>
          <w:fldChar w:fldCharType="begin"/>
        </w:r>
        <w:r w:rsidR="00604DB9" w:rsidRPr="007A4E20">
          <w:rPr>
            <w:webHidden/>
          </w:rPr>
          <w:instrText xml:space="preserve"> PAGEREF _Toc432325548 \h </w:instrText>
        </w:r>
        <w:r w:rsidR="006B427A" w:rsidRPr="007A4E20">
          <w:rPr>
            <w:webHidden/>
          </w:rPr>
        </w:r>
        <w:r w:rsidR="006B427A" w:rsidRPr="007A4E20">
          <w:rPr>
            <w:webHidden/>
          </w:rPr>
          <w:fldChar w:fldCharType="separate"/>
        </w:r>
        <w:r>
          <w:rPr>
            <w:webHidden/>
          </w:rPr>
          <w:t>6</w:t>
        </w:r>
        <w:r w:rsidR="006B427A" w:rsidRPr="007A4E20">
          <w:rPr>
            <w:webHidden/>
          </w:rPr>
          <w:fldChar w:fldCharType="end"/>
        </w:r>
      </w:hyperlink>
    </w:p>
    <w:p w:rsidR="00604DB9" w:rsidRPr="007A4E20" w:rsidRDefault="00FD7493" w:rsidP="00A07D1D">
      <w:pPr>
        <w:pStyle w:val="TOC2"/>
        <w:rPr>
          <w:rFonts w:asciiTheme="minorHAnsi" w:eastAsiaTheme="minorEastAsia" w:hAnsiTheme="minorHAnsi" w:cstheme="minorBidi"/>
          <w:sz w:val="22"/>
          <w:szCs w:val="22"/>
        </w:rPr>
      </w:pPr>
      <w:hyperlink w:anchor="_Toc432325549" w:history="1">
        <w:r w:rsidR="00604DB9" w:rsidRPr="007A4E20">
          <w:rPr>
            <w:rStyle w:val="Hyperlink"/>
          </w:rPr>
          <w:t>Sección 2.3.1.d)</w:t>
        </w:r>
        <w:r w:rsidR="00604DB9" w:rsidRPr="007A4E20">
          <w:rPr>
            <w:webHidden/>
          </w:rPr>
          <w:tab/>
        </w:r>
        <w:r w:rsidR="006B427A" w:rsidRPr="007A4E20">
          <w:rPr>
            <w:webHidden/>
          </w:rPr>
          <w:fldChar w:fldCharType="begin"/>
        </w:r>
        <w:r w:rsidR="00604DB9" w:rsidRPr="007A4E20">
          <w:rPr>
            <w:webHidden/>
          </w:rPr>
          <w:instrText xml:space="preserve"> PAGEREF _Toc432325549 \h </w:instrText>
        </w:r>
        <w:r w:rsidR="006B427A" w:rsidRPr="007A4E20">
          <w:rPr>
            <w:webHidden/>
          </w:rPr>
        </w:r>
        <w:r w:rsidR="006B427A" w:rsidRPr="007A4E20">
          <w:rPr>
            <w:webHidden/>
          </w:rPr>
          <w:fldChar w:fldCharType="separate"/>
        </w:r>
        <w:r>
          <w:rPr>
            <w:webHidden/>
          </w:rPr>
          <w:t>6</w:t>
        </w:r>
        <w:r w:rsidR="006B427A" w:rsidRPr="007A4E20">
          <w:rPr>
            <w:webHidden/>
          </w:rPr>
          <w:fldChar w:fldCharType="end"/>
        </w:r>
      </w:hyperlink>
    </w:p>
    <w:p w:rsidR="00604DB9" w:rsidRPr="007A4E20" w:rsidRDefault="00FD7493" w:rsidP="00A07D1D">
      <w:pPr>
        <w:pStyle w:val="TOC2"/>
        <w:rPr>
          <w:rFonts w:asciiTheme="minorHAnsi" w:eastAsiaTheme="minorEastAsia" w:hAnsiTheme="minorHAnsi" w:cstheme="minorBidi"/>
          <w:sz w:val="22"/>
          <w:szCs w:val="22"/>
        </w:rPr>
      </w:pPr>
      <w:hyperlink w:anchor="_Toc432325550" w:history="1">
        <w:r w:rsidR="00604DB9" w:rsidRPr="007A4E20">
          <w:rPr>
            <w:rStyle w:val="Hyperlink"/>
          </w:rPr>
          <w:t>Seción 2.3.3.a)</w:t>
        </w:r>
        <w:r w:rsidR="00604DB9" w:rsidRPr="007A4E20">
          <w:rPr>
            <w:webHidden/>
          </w:rPr>
          <w:tab/>
        </w:r>
        <w:r w:rsidR="006B427A" w:rsidRPr="007A4E20">
          <w:rPr>
            <w:webHidden/>
          </w:rPr>
          <w:fldChar w:fldCharType="begin"/>
        </w:r>
        <w:r w:rsidR="00604DB9" w:rsidRPr="007A4E20">
          <w:rPr>
            <w:webHidden/>
          </w:rPr>
          <w:instrText xml:space="preserve"> PAGEREF _Toc432325550 \h </w:instrText>
        </w:r>
        <w:r w:rsidR="006B427A" w:rsidRPr="007A4E20">
          <w:rPr>
            <w:webHidden/>
          </w:rPr>
        </w:r>
        <w:r w:rsidR="006B427A" w:rsidRPr="007A4E20">
          <w:rPr>
            <w:webHidden/>
          </w:rPr>
          <w:fldChar w:fldCharType="separate"/>
        </w:r>
        <w:r>
          <w:rPr>
            <w:webHidden/>
          </w:rPr>
          <w:t>6</w:t>
        </w:r>
        <w:r w:rsidR="006B427A" w:rsidRPr="007A4E20">
          <w:rPr>
            <w:webHidden/>
          </w:rPr>
          <w:fldChar w:fldCharType="end"/>
        </w:r>
      </w:hyperlink>
    </w:p>
    <w:p w:rsidR="00604DB9" w:rsidRPr="007A4E20" w:rsidRDefault="00FD7493" w:rsidP="00A07D1D">
      <w:pPr>
        <w:pStyle w:val="TOC2"/>
        <w:rPr>
          <w:rFonts w:asciiTheme="minorHAnsi" w:eastAsiaTheme="minorEastAsia" w:hAnsiTheme="minorHAnsi" w:cstheme="minorBidi"/>
          <w:sz w:val="22"/>
          <w:szCs w:val="22"/>
        </w:rPr>
      </w:pPr>
      <w:hyperlink w:anchor="_Toc432325551" w:history="1">
        <w:r w:rsidR="00604DB9" w:rsidRPr="007A4E20">
          <w:rPr>
            <w:rStyle w:val="Hyperlink"/>
          </w:rPr>
          <w:t>Sección 2.3.3.b)</w:t>
        </w:r>
        <w:r w:rsidR="00604DB9" w:rsidRPr="007A4E20">
          <w:rPr>
            <w:webHidden/>
          </w:rPr>
          <w:tab/>
        </w:r>
        <w:r w:rsidR="006B427A" w:rsidRPr="007A4E20">
          <w:rPr>
            <w:webHidden/>
          </w:rPr>
          <w:fldChar w:fldCharType="begin"/>
        </w:r>
        <w:r w:rsidR="00604DB9" w:rsidRPr="007A4E20">
          <w:rPr>
            <w:webHidden/>
          </w:rPr>
          <w:instrText xml:space="preserve"> PAGEREF _Toc432325551 \h </w:instrText>
        </w:r>
        <w:r w:rsidR="006B427A" w:rsidRPr="007A4E20">
          <w:rPr>
            <w:webHidden/>
          </w:rPr>
        </w:r>
        <w:r w:rsidR="006B427A" w:rsidRPr="007A4E20">
          <w:rPr>
            <w:webHidden/>
          </w:rPr>
          <w:fldChar w:fldCharType="separate"/>
        </w:r>
        <w:r>
          <w:rPr>
            <w:webHidden/>
          </w:rPr>
          <w:t>7</w:t>
        </w:r>
        <w:r w:rsidR="006B427A" w:rsidRPr="007A4E20">
          <w:rPr>
            <w:webHidden/>
          </w:rPr>
          <w:fldChar w:fldCharType="end"/>
        </w:r>
      </w:hyperlink>
    </w:p>
    <w:p w:rsidR="00604DB9" w:rsidRPr="007A4E20" w:rsidRDefault="00FD7493" w:rsidP="00A07D1D">
      <w:pPr>
        <w:pStyle w:val="TOC2"/>
        <w:rPr>
          <w:rFonts w:asciiTheme="minorHAnsi" w:eastAsiaTheme="minorEastAsia" w:hAnsiTheme="minorHAnsi" w:cstheme="minorBidi"/>
          <w:sz w:val="22"/>
          <w:szCs w:val="22"/>
        </w:rPr>
      </w:pPr>
      <w:hyperlink w:anchor="_Toc432325552" w:history="1">
        <w:r w:rsidR="00604DB9" w:rsidRPr="007A4E20">
          <w:rPr>
            <w:rStyle w:val="Hyperlink"/>
          </w:rPr>
          <w:t>Sección 2.3.3.d)</w:t>
        </w:r>
        <w:r w:rsidR="00604DB9" w:rsidRPr="007A4E20">
          <w:rPr>
            <w:webHidden/>
          </w:rPr>
          <w:tab/>
        </w:r>
        <w:r w:rsidR="006B427A" w:rsidRPr="007A4E20">
          <w:rPr>
            <w:webHidden/>
          </w:rPr>
          <w:fldChar w:fldCharType="begin"/>
        </w:r>
        <w:r w:rsidR="00604DB9" w:rsidRPr="007A4E20">
          <w:rPr>
            <w:webHidden/>
          </w:rPr>
          <w:instrText xml:space="preserve"> PAGEREF _Toc432325552 \h </w:instrText>
        </w:r>
        <w:r w:rsidR="006B427A" w:rsidRPr="007A4E20">
          <w:rPr>
            <w:webHidden/>
          </w:rPr>
        </w:r>
        <w:r w:rsidR="006B427A" w:rsidRPr="007A4E20">
          <w:rPr>
            <w:webHidden/>
          </w:rPr>
          <w:fldChar w:fldCharType="separate"/>
        </w:r>
        <w:r>
          <w:rPr>
            <w:webHidden/>
          </w:rPr>
          <w:t>7</w:t>
        </w:r>
        <w:r w:rsidR="006B427A" w:rsidRPr="007A4E20">
          <w:rPr>
            <w:webHidden/>
          </w:rPr>
          <w:fldChar w:fldCharType="end"/>
        </w:r>
      </w:hyperlink>
    </w:p>
    <w:p w:rsidR="00604DB9" w:rsidRPr="007A4E20" w:rsidRDefault="00FD7493" w:rsidP="00A07D1D">
      <w:pPr>
        <w:pStyle w:val="TOC2"/>
        <w:rPr>
          <w:rFonts w:asciiTheme="minorHAnsi" w:eastAsiaTheme="minorEastAsia" w:hAnsiTheme="minorHAnsi" w:cstheme="minorBidi"/>
          <w:sz w:val="22"/>
          <w:szCs w:val="22"/>
        </w:rPr>
      </w:pPr>
      <w:hyperlink w:anchor="_Toc432325553" w:history="1">
        <w:r w:rsidR="00604DB9" w:rsidRPr="007A4E20">
          <w:rPr>
            <w:rStyle w:val="Hyperlink"/>
          </w:rPr>
          <w:t>Propuestas del CAJ</w:t>
        </w:r>
        <w:r w:rsidR="00604DB9" w:rsidRPr="007A4E20">
          <w:rPr>
            <w:rStyle w:val="Hyperlink"/>
          </w:rPr>
          <w:noBreakHyphen/>
          <w:t xml:space="preserve">AG sobre la Sección 2.2.2.c), </w:t>
        </w:r>
        <w:r w:rsidR="00A07D1D">
          <w:rPr>
            <w:rStyle w:val="Hyperlink"/>
          </w:rPr>
          <w:t xml:space="preserve">la </w:t>
        </w:r>
        <w:r w:rsidR="00604DB9" w:rsidRPr="007A4E20">
          <w:rPr>
            <w:rStyle w:val="Hyperlink"/>
          </w:rPr>
          <w:t>Sección 4.a) y la Sección 4.e)i)</w:t>
        </w:r>
        <w:r w:rsidR="00604DB9" w:rsidRPr="007A4E20">
          <w:rPr>
            <w:webHidden/>
          </w:rPr>
          <w:tab/>
        </w:r>
        <w:r w:rsidR="006B427A" w:rsidRPr="007A4E20">
          <w:rPr>
            <w:webHidden/>
          </w:rPr>
          <w:fldChar w:fldCharType="begin"/>
        </w:r>
        <w:r w:rsidR="00604DB9" w:rsidRPr="007A4E20">
          <w:rPr>
            <w:webHidden/>
          </w:rPr>
          <w:instrText xml:space="preserve"> PAGEREF _Toc432325553 \h </w:instrText>
        </w:r>
        <w:r w:rsidR="006B427A" w:rsidRPr="007A4E20">
          <w:rPr>
            <w:webHidden/>
          </w:rPr>
        </w:r>
        <w:r w:rsidR="006B427A" w:rsidRPr="007A4E20">
          <w:rPr>
            <w:webHidden/>
          </w:rPr>
          <w:fldChar w:fldCharType="separate"/>
        </w:r>
        <w:r>
          <w:rPr>
            <w:webHidden/>
          </w:rPr>
          <w:t>8</w:t>
        </w:r>
        <w:r w:rsidR="006B427A" w:rsidRPr="007A4E20">
          <w:rPr>
            <w:webHidden/>
          </w:rPr>
          <w:fldChar w:fldCharType="end"/>
        </w:r>
      </w:hyperlink>
    </w:p>
    <w:p w:rsidR="006D1E0D" w:rsidRPr="007A4E20" w:rsidRDefault="006B427A" w:rsidP="006D1E0D">
      <w:pPr>
        <w:pStyle w:val="TOC1"/>
        <w:rPr>
          <w:snapToGrid w:val="0"/>
        </w:rPr>
      </w:pPr>
      <w:r w:rsidRPr="007A4E20">
        <w:rPr>
          <w:sz w:val="18"/>
        </w:rPr>
        <w:fldChar w:fldCharType="end"/>
      </w:r>
    </w:p>
    <w:p w:rsidR="006D1E0D" w:rsidRPr="007A4E20" w:rsidRDefault="006B427A" w:rsidP="006D1E0D">
      <w:pPr>
        <w:keepNext/>
        <w:jc w:val="left"/>
        <w:rPr>
          <w:rFonts w:cs="Arial"/>
          <w:color w:val="000000"/>
        </w:rPr>
      </w:pPr>
      <w:r w:rsidRPr="007A4E20">
        <w:fldChar w:fldCharType="begin"/>
      </w:r>
      <w:r w:rsidR="00635F51" w:rsidRPr="007A4E20">
        <w:instrText xml:space="preserve"> AUTONUM  </w:instrText>
      </w:r>
      <w:r w:rsidRPr="007A4E20">
        <w:fldChar w:fldCharType="end"/>
      </w:r>
      <w:r w:rsidR="00635F51" w:rsidRPr="007A4E20">
        <w:tab/>
      </w:r>
      <w:r w:rsidR="00635F51" w:rsidRPr="007A4E20">
        <w:rPr>
          <w:color w:val="000000"/>
        </w:rPr>
        <w:t>En el presente documento se utilizan las abreviaturas siguientes:</w:t>
      </w:r>
    </w:p>
    <w:p w:rsidR="006D1E0D" w:rsidRPr="007A4E20" w:rsidRDefault="006D1E0D" w:rsidP="006D1E0D">
      <w:pPr>
        <w:keepNext/>
        <w:rPr>
          <w:rFonts w:cs="Arial"/>
          <w:color w:val="000000"/>
        </w:rPr>
      </w:pPr>
    </w:p>
    <w:p w:rsidR="006D1E0D" w:rsidRPr="007A4E20" w:rsidRDefault="00635F51" w:rsidP="006D1E0D">
      <w:pPr>
        <w:keepNext/>
        <w:ind w:left="567"/>
        <w:rPr>
          <w:rFonts w:cs="Arial"/>
          <w:snapToGrid w:val="0"/>
        </w:rPr>
      </w:pPr>
      <w:r w:rsidRPr="007A4E20">
        <w:rPr>
          <w:color w:val="000000"/>
        </w:rPr>
        <w:t xml:space="preserve">CAJ:  </w:t>
      </w:r>
      <w:r w:rsidRPr="007A4E20">
        <w:rPr>
          <w:color w:val="000000"/>
        </w:rPr>
        <w:tab/>
      </w:r>
      <w:r w:rsidRPr="007A4E20">
        <w:rPr>
          <w:color w:val="000000"/>
        </w:rPr>
        <w:tab/>
        <w:t xml:space="preserve">Comité Administrativo y Jurídico </w:t>
      </w:r>
    </w:p>
    <w:p w:rsidR="006D1E0D" w:rsidRPr="007A4E20" w:rsidRDefault="00635F51" w:rsidP="006D1E0D">
      <w:pPr>
        <w:keepNext/>
        <w:ind w:left="567"/>
        <w:rPr>
          <w:rFonts w:cs="Arial"/>
          <w:snapToGrid w:val="0"/>
        </w:rPr>
      </w:pPr>
      <w:r w:rsidRPr="007A4E20">
        <w:t xml:space="preserve">CAJ-AG:  </w:t>
      </w:r>
      <w:r w:rsidRPr="007A4E20">
        <w:tab/>
        <w:t xml:space="preserve">Grupo Asesor del Comité Administrativo y Jurídico </w:t>
      </w:r>
    </w:p>
    <w:p w:rsidR="006D1E0D" w:rsidRPr="007A4E20" w:rsidRDefault="00635F51" w:rsidP="0059097D">
      <w:pPr>
        <w:ind w:left="1701" w:hanging="1134"/>
        <w:rPr>
          <w:snapToGrid w:val="0"/>
        </w:rPr>
      </w:pPr>
      <w:r w:rsidRPr="007A4E20">
        <w:t>WG-DST:</w:t>
      </w:r>
      <w:r w:rsidRPr="007A4E20">
        <w:tab/>
        <w:t xml:space="preserve">Grupo de Trabajo para la elaboración de un instrumento de la UPOV de </w:t>
      </w:r>
      <w:r w:rsidR="00A32557" w:rsidRPr="00A32557">
        <w:t>búsqueda de similitud a los fines de la denominación de variedades</w:t>
      </w:r>
    </w:p>
    <w:p w:rsidR="006D1E0D" w:rsidRPr="007A4E20" w:rsidRDefault="006D1E0D" w:rsidP="006D1E0D">
      <w:pPr>
        <w:rPr>
          <w:rFonts w:cs="Arial"/>
          <w:szCs w:val="24"/>
        </w:rPr>
      </w:pPr>
    </w:p>
    <w:p w:rsidR="006D1E0D" w:rsidRPr="007A4E20" w:rsidRDefault="006D1E0D" w:rsidP="006D1E0D">
      <w:pPr>
        <w:rPr>
          <w:rFonts w:cs="Arial"/>
          <w:szCs w:val="24"/>
        </w:rPr>
      </w:pPr>
    </w:p>
    <w:p w:rsidR="006D1E0D" w:rsidRPr="007A4E20" w:rsidRDefault="006D1E0D" w:rsidP="006D1E0D">
      <w:pPr>
        <w:rPr>
          <w:rFonts w:cs="Arial"/>
          <w:szCs w:val="24"/>
        </w:rPr>
      </w:pPr>
    </w:p>
    <w:p w:rsidR="006D1E0D" w:rsidRPr="007A4E20" w:rsidRDefault="00635F51" w:rsidP="006D1E0D">
      <w:pPr>
        <w:pStyle w:val="Heading1"/>
      </w:pPr>
      <w:bookmarkStart w:id="16" w:name="_Toc427161606"/>
      <w:bookmarkStart w:id="17" w:name="_Toc431309793"/>
      <w:bookmarkStart w:id="18" w:name="_Toc432325539"/>
      <w:r w:rsidRPr="007A4E20">
        <w:rPr>
          <w:rStyle w:val="Heading1Char"/>
          <w:caps/>
        </w:rPr>
        <w:t>FINALIDAD</w:t>
      </w:r>
      <w:bookmarkEnd w:id="16"/>
      <w:bookmarkEnd w:id="17"/>
      <w:bookmarkEnd w:id="18"/>
      <w:r w:rsidRPr="007A4E20">
        <w:t xml:space="preserve"> </w:t>
      </w:r>
    </w:p>
    <w:p w:rsidR="006D1E0D" w:rsidRPr="007A4E20" w:rsidRDefault="006D1E0D" w:rsidP="006D1E0D"/>
    <w:p w:rsidR="006D1E0D" w:rsidRPr="007A4E20" w:rsidRDefault="006B427A" w:rsidP="006D1E0D">
      <w:pPr>
        <w:rPr>
          <w:snapToGrid w:val="0"/>
          <w:highlight w:val="cyan"/>
        </w:rPr>
      </w:pPr>
      <w:r w:rsidRPr="007A4E20">
        <w:fldChar w:fldCharType="begin"/>
      </w:r>
      <w:r w:rsidR="00635F51" w:rsidRPr="007A4E20">
        <w:instrText xml:space="preserve"> AUTONUM  </w:instrText>
      </w:r>
      <w:r w:rsidRPr="007A4E20">
        <w:fldChar w:fldCharType="end"/>
      </w:r>
      <w:r w:rsidR="00635F51" w:rsidRPr="007A4E20">
        <w:tab/>
        <w:t xml:space="preserve">El presente documento tiene por finalidad informar acerca de las novedades relativas a la posible elaboración de un instrumento de la UPOV </w:t>
      </w:r>
      <w:r w:rsidR="00A32557" w:rsidRPr="00A32557">
        <w:t>búsqueda de similitud a los fines de la denominación de variedades</w:t>
      </w:r>
      <w:r w:rsidR="00635F51" w:rsidRPr="007A4E20">
        <w:t xml:space="preserve"> y </w:t>
      </w:r>
      <w:r w:rsidR="00A07D1D">
        <w:t>examinar</w:t>
      </w:r>
      <w:r w:rsidR="0059097D" w:rsidRPr="007A4E20">
        <w:t xml:space="preserve"> </w:t>
      </w:r>
      <w:r w:rsidR="00635F51" w:rsidRPr="007A4E20">
        <w:t>de la posibilidad de revisar el documento UPOV/INF/12</w:t>
      </w:r>
      <w:r w:rsidR="00635F51" w:rsidRPr="007A4E20">
        <w:rPr>
          <w:rFonts w:cs="Arial"/>
          <w:cs/>
        </w:rPr>
        <w:t xml:space="preserve"> “</w:t>
      </w:r>
      <w:r w:rsidR="00635F51" w:rsidRPr="007A4E20">
        <w:t>Notas explicativas sobre las denominaciones de variedades con arreglo al Convenio de la UPOV</w:t>
      </w:r>
      <w:r w:rsidR="00635F51" w:rsidRPr="007A4E20">
        <w:rPr>
          <w:rFonts w:cs="Arial"/>
          <w:cs/>
        </w:rPr>
        <w:t>”</w:t>
      </w:r>
      <w:r w:rsidR="00635F51" w:rsidRPr="007A4E20">
        <w:t>.</w:t>
      </w:r>
    </w:p>
    <w:p w:rsidR="006D1E0D" w:rsidRPr="007A4E20" w:rsidRDefault="006D1E0D" w:rsidP="006D1E0D">
      <w:pPr>
        <w:rPr>
          <w:snapToGrid w:val="0"/>
          <w:highlight w:val="cyan"/>
        </w:rPr>
      </w:pPr>
    </w:p>
    <w:p w:rsidR="006D1E0D" w:rsidRPr="007A4E20" w:rsidRDefault="006D1E0D" w:rsidP="006D1E0D">
      <w:pPr>
        <w:rPr>
          <w:snapToGrid w:val="0"/>
          <w:highlight w:val="cyan"/>
        </w:rPr>
      </w:pPr>
    </w:p>
    <w:p w:rsidR="006D1E0D" w:rsidRPr="007A4E20" w:rsidRDefault="006D1E0D" w:rsidP="006D1E0D">
      <w:pPr>
        <w:rPr>
          <w:snapToGrid w:val="0"/>
          <w:highlight w:val="cyan"/>
        </w:rPr>
      </w:pPr>
    </w:p>
    <w:p w:rsidR="006D1E0D" w:rsidRPr="007A4E20" w:rsidRDefault="00635F51" w:rsidP="006D1E0D">
      <w:pPr>
        <w:pStyle w:val="Heading1"/>
        <w:rPr>
          <w:snapToGrid w:val="0"/>
        </w:rPr>
      </w:pPr>
      <w:bookmarkStart w:id="19" w:name="_Toc427161607"/>
      <w:bookmarkStart w:id="20" w:name="_Toc431309794"/>
      <w:bookmarkStart w:id="21" w:name="_Toc432325540"/>
      <w:r w:rsidRPr="007A4E20">
        <w:t xml:space="preserve">POSIBLE ELABORACIÓN DE UN INSTRUMENTO DE LA UPOV DE BÚSQUEDA DE </w:t>
      </w:r>
      <w:r w:rsidR="00A32557">
        <w:t>similitud</w:t>
      </w:r>
      <w:r w:rsidRPr="007A4E20">
        <w:t xml:space="preserve"> A LOS FINES DE LA DENOMINACIÓN DE VARIEDADES</w:t>
      </w:r>
      <w:bookmarkEnd w:id="19"/>
      <w:bookmarkEnd w:id="20"/>
      <w:bookmarkEnd w:id="21"/>
    </w:p>
    <w:p w:rsidR="006D1E0D" w:rsidRPr="007A4E20" w:rsidRDefault="006D1E0D" w:rsidP="006D1E0D">
      <w:pPr>
        <w:rPr>
          <w:snapToGrid w:val="0"/>
        </w:rPr>
      </w:pPr>
    </w:p>
    <w:p w:rsidR="006D1E0D" w:rsidRPr="007A4E20" w:rsidRDefault="006B427A" w:rsidP="006D1E0D">
      <w:r w:rsidRPr="007A4E20">
        <w:fldChar w:fldCharType="begin"/>
      </w:r>
      <w:r w:rsidR="00635F51" w:rsidRPr="007A4E20">
        <w:instrText xml:space="preserve"> AUTONUM  </w:instrText>
      </w:r>
      <w:r w:rsidRPr="007A4E20">
        <w:fldChar w:fldCharType="end"/>
      </w:r>
      <w:r w:rsidR="00635F51" w:rsidRPr="007A4E20">
        <w:tab/>
        <w:t>Los antecedentes de esta cuestión figuran en el documento CAJ/71/3</w:t>
      </w:r>
      <w:r w:rsidR="00635F51" w:rsidRPr="007A4E20">
        <w:rPr>
          <w:rFonts w:cs="Arial"/>
          <w:cs/>
        </w:rPr>
        <w:t xml:space="preserve"> “</w:t>
      </w:r>
      <w:r w:rsidR="00635F51" w:rsidRPr="007A4E20">
        <w:t>Denominación de variedades</w:t>
      </w:r>
      <w:r w:rsidR="00635F51" w:rsidRPr="007A4E20">
        <w:rPr>
          <w:rFonts w:cs="Arial"/>
          <w:cs/>
        </w:rPr>
        <w:t>”</w:t>
      </w:r>
      <w:r w:rsidR="00635F51" w:rsidRPr="007A4E20">
        <w:t>.</w:t>
      </w:r>
    </w:p>
    <w:p w:rsidR="006D1E0D" w:rsidRPr="007A4E20" w:rsidRDefault="006D1E0D" w:rsidP="006D1E0D">
      <w:pPr>
        <w:rPr>
          <w:snapToGrid w:val="0"/>
        </w:rPr>
      </w:pPr>
    </w:p>
    <w:p w:rsidR="006D1E0D" w:rsidRPr="007A4E20" w:rsidRDefault="006D1E0D" w:rsidP="006D1E0D">
      <w:pPr>
        <w:rPr>
          <w:snapToGrid w:val="0"/>
        </w:rPr>
      </w:pPr>
    </w:p>
    <w:p w:rsidR="006D1E0D" w:rsidRPr="007A4E20" w:rsidRDefault="00635F51" w:rsidP="006D1E0D">
      <w:pPr>
        <w:pStyle w:val="Heading2"/>
      </w:pPr>
      <w:bookmarkStart w:id="22" w:name="_Toc427161608"/>
      <w:bookmarkStart w:id="23" w:name="_Toc431309795"/>
      <w:bookmarkStart w:id="24" w:name="_Toc432325541"/>
      <w:r w:rsidRPr="007A4E20">
        <w:lastRenderedPageBreak/>
        <w:t>Informe sobre el estudio de prueba</w:t>
      </w:r>
      <w:r w:rsidR="00AE2720" w:rsidRPr="007A4E20">
        <w:t>s</w:t>
      </w:r>
      <w:r w:rsidRPr="007A4E20">
        <w:t xml:space="preserve"> del WG</w:t>
      </w:r>
      <w:r w:rsidRPr="007A4E20">
        <w:noBreakHyphen/>
        <w:t xml:space="preserve">DST y el posible uso de un instrumento de la UPOV </w:t>
      </w:r>
      <w:r w:rsidR="00A32557" w:rsidRPr="00A32557">
        <w:t>búsqueda de similitud a los fines de la denominación de variedades</w:t>
      </w:r>
      <w:r w:rsidRPr="007A4E20">
        <w:t xml:space="preserve"> dentro de la UPOV</w:t>
      </w:r>
      <w:bookmarkEnd w:id="22"/>
      <w:bookmarkEnd w:id="23"/>
      <w:bookmarkEnd w:id="24"/>
    </w:p>
    <w:p w:rsidR="006D1E0D" w:rsidRPr="007A4E20" w:rsidRDefault="006D1E0D" w:rsidP="006D1E0D">
      <w:pPr>
        <w:keepNext/>
      </w:pPr>
    </w:p>
    <w:p w:rsidR="006D1E0D" w:rsidRPr="007A4E20" w:rsidRDefault="00635F51" w:rsidP="006D1E0D">
      <w:pPr>
        <w:pStyle w:val="Heading3"/>
      </w:pPr>
      <w:bookmarkStart w:id="25" w:name="_Toc427161609"/>
      <w:bookmarkStart w:id="26" w:name="_Toc431309796"/>
      <w:bookmarkStart w:id="27" w:name="_Toc432325542"/>
      <w:r w:rsidRPr="007A4E20">
        <w:t>Estudio de pruebas</w:t>
      </w:r>
      <w:bookmarkEnd w:id="25"/>
      <w:bookmarkEnd w:id="26"/>
      <w:bookmarkEnd w:id="27"/>
    </w:p>
    <w:p w:rsidR="006D1E0D" w:rsidRPr="007A4E20" w:rsidRDefault="006D1E0D" w:rsidP="006D1E0D">
      <w:pPr>
        <w:keepNext/>
        <w:autoSpaceDE w:val="0"/>
        <w:autoSpaceDN w:val="0"/>
        <w:adjustRightInd w:val="0"/>
      </w:pPr>
    </w:p>
    <w:p w:rsidR="006D1E0D" w:rsidRPr="007A4E20" w:rsidRDefault="006B427A" w:rsidP="006D1E0D">
      <w:pPr>
        <w:autoSpaceDE w:val="0"/>
        <w:autoSpaceDN w:val="0"/>
        <w:adjustRightInd w:val="0"/>
        <w:rPr>
          <w:rFonts w:cs="Arial"/>
        </w:rPr>
      </w:pPr>
      <w:r w:rsidRPr="007A4E20">
        <w:fldChar w:fldCharType="begin"/>
      </w:r>
      <w:r w:rsidR="00635F51" w:rsidRPr="007A4E20">
        <w:instrText xml:space="preserve"> AUTONUM  </w:instrText>
      </w:r>
      <w:r w:rsidRPr="007A4E20">
        <w:fldChar w:fldCharType="end"/>
      </w:r>
      <w:r w:rsidR="00635F51" w:rsidRPr="007A4E20">
        <w:tab/>
        <w:t>En su segunda reunión,</w:t>
      </w:r>
      <w:r w:rsidR="00635F51" w:rsidRPr="007A4E20">
        <w:rPr>
          <w:rStyle w:val="FootnoteReference"/>
        </w:rPr>
        <w:footnoteReference w:id="2"/>
      </w:r>
      <w:r w:rsidR="00635F51" w:rsidRPr="007A4E20">
        <w:t xml:space="preserve"> el WG</w:t>
      </w:r>
      <w:r w:rsidR="00635F51" w:rsidRPr="007A4E20">
        <w:noBreakHyphen/>
        <w:t>DST asistió a una presentación del Sr. Glenn Mac Stravic, Director de la Sección de Bases de Datos de Marcas del Servicio de Bases de Datos Mundiales, sobre los resultados intermedios del estudio de pruebas.  Se facilita una copia de la presentación en el documento </w:t>
      </w:r>
      <w:hyperlink r:id="rId9" w:history="1">
        <w:r w:rsidR="00635F51" w:rsidRPr="007A4E20">
          <w:rPr>
            <w:rStyle w:val="Hyperlink"/>
            <w:color w:val="000000"/>
            <w:u w:val="none"/>
          </w:rPr>
          <w:t>UPOV/WG</w:t>
        </w:r>
        <w:r w:rsidR="005C1734">
          <w:rPr>
            <w:rStyle w:val="Hyperlink"/>
            <w:color w:val="000000"/>
            <w:u w:val="none"/>
          </w:rPr>
          <w:noBreakHyphen/>
        </w:r>
        <w:r w:rsidR="00635F51" w:rsidRPr="007A4E20">
          <w:rPr>
            <w:rStyle w:val="Hyperlink"/>
            <w:color w:val="000000"/>
            <w:u w:val="none"/>
          </w:rPr>
          <w:t>DST/2/4</w:t>
        </w:r>
      </w:hyperlink>
      <w:r w:rsidR="00635F51" w:rsidRPr="007A4E20">
        <w:rPr>
          <w:rStyle w:val="Hyperlink"/>
          <w:color w:val="000000"/>
          <w:u w:val="none"/>
        </w:rPr>
        <w:t>.</w:t>
      </w:r>
      <w:r w:rsidR="00635F51" w:rsidRPr="007A4E20">
        <w:rPr>
          <w:rStyle w:val="FootnoteReference"/>
          <w:color w:val="000000"/>
        </w:rPr>
        <w:footnoteReference w:id="3"/>
      </w:r>
    </w:p>
    <w:p w:rsidR="006D1E0D" w:rsidRPr="007A4E20" w:rsidRDefault="006D1E0D" w:rsidP="006D1E0D">
      <w:pPr>
        <w:autoSpaceDE w:val="0"/>
        <w:autoSpaceDN w:val="0"/>
        <w:adjustRightInd w:val="0"/>
        <w:jc w:val="left"/>
        <w:rPr>
          <w:rFonts w:cs="Arial"/>
        </w:rPr>
      </w:pPr>
    </w:p>
    <w:p w:rsidR="006D1E0D" w:rsidRPr="007A4E20" w:rsidRDefault="006B427A" w:rsidP="006D1E0D">
      <w:r w:rsidRPr="007A4E20">
        <w:fldChar w:fldCharType="begin"/>
      </w:r>
      <w:r w:rsidR="00635F51" w:rsidRPr="007A4E20">
        <w:instrText xml:space="preserve"> AUTONUM  </w:instrText>
      </w:r>
      <w:r w:rsidRPr="007A4E20">
        <w:fldChar w:fldCharType="end"/>
      </w:r>
      <w:r w:rsidR="00635F51" w:rsidRPr="007A4E20">
        <w:tab/>
        <w:t xml:space="preserve">En el estudio de pruebas, </w:t>
      </w:r>
      <w:r w:rsidR="00AE2720" w:rsidRPr="007A4E20">
        <w:t xml:space="preserve">tras las pruebas iniciales, se distinguieron </w:t>
      </w:r>
      <w:r w:rsidR="008775C3" w:rsidRPr="007A4E20">
        <w:t xml:space="preserve">los </w:t>
      </w:r>
      <w:r w:rsidR="00635F51" w:rsidRPr="007A4E20">
        <w:t xml:space="preserve">11 </w:t>
      </w:r>
      <w:r w:rsidR="00227E88" w:rsidRPr="007A4E20">
        <w:t>mejores algoritmos</w:t>
      </w:r>
      <w:r w:rsidR="008775C3" w:rsidRPr="007A4E20">
        <w:t xml:space="preserve"> entre</w:t>
      </w:r>
      <w:r w:rsidR="00635F51" w:rsidRPr="007A4E20">
        <w:t xml:space="preserve"> 15 algoritmos como los </w:t>
      </w:r>
      <w:r w:rsidR="00AE2720" w:rsidRPr="007A4E20">
        <w:t xml:space="preserve">más </w:t>
      </w:r>
      <w:r w:rsidR="008775C3" w:rsidRPr="007A4E20">
        <w:t xml:space="preserve">eficaces </w:t>
      </w:r>
      <w:r w:rsidR="00227E88" w:rsidRPr="007A4E20">
        <w:t>de</w:t>
      </w:r>
      <w:r w:rsidR="00635F51" w:rsidRPr="007A4E20">
        <w:t xml:space="preserve"> los instrumentos existentes, según las mediciones de F3</w:t>
      </w:r>
      <w:r w:rsidR="00635F51" w:rsidRPr="007A4E20">
        <w:rPr>
          <w:rStyle w:val="FootnoteReference"/>
        </w:rPr>
        <w:footnoteReference w:id="4"/>
      </w:r>
      <w:r w:rsidR="00635F51" w:rsidRPr="007A4E20">
        <w:t>.  Se eligió la medida F3 porque la recuperación era más importante que la precisión.</w:t>
      </w:r>
      <w:r w:rsidR="00635F51" w:rsidRPr="007A4E20">
        <w:rPr>
          <w:rStyle w:val="FootnoteReference"/>
        </w:rPr>
        <w:footnoteReference w:id="5"/>
      </w:r>
    </w:p>
    <w:p w:rsidR="006D1E0D" w:rsidRPr="007A4E20" w:rsidRDefault="006D1E0D" w:rsidP="006D1E0D"/>
    <w:p w:rsidR="006D1E0D" w:rsidRPr="007A4E20" w:rsidRDefault="006B427A" w:rsidP="006D1E0D">
      <w:r w:rsidRPr="007A4E20">
        <w:fldChar w:fldCharType="begin"/>
      </w:r>
      <w:r w:rsidR="00635F51" w:rsidRPr="007A4E20">
        <w:instrText xml:space="preserve"> AUTONUM  </w:instrText>
      </w:r>
      <w:r w:rsidRPr="007A4E20">
        <w:fldChar w:fldCharType="end"/>
      </w:r>
      <w:r w:rsidR="00635F51" w:rsidRPr="007A4E20">
        <w:tab/>
        <w:t xml:space="preserve">Los algoritmos elegidos se </w:t>
      </w:r>
      <w:r w:rsidR="00227E88" w:rsidRPr="007A4E20">
        <w:t>habían empleado</w:t>
      </w:r>
      <w:r w:rsidR="00635F51" w:rsidRPr="007A4E20">
        <w:t xml:space="preserve"> para formar 2.047 combinaciones diferentes y cada una de las combinaciones se había probado con 100 diferentes </w:t>
      </w:r>
      <w:r w:rsidR="00635F51" w:rsidRPr="007A4E20">
        <w:rPr>
          <w:rFonts w:cs="Arial"/>
          <w:cs/>
        </w:rPr>
        <w:t>“</w:t>
      </w:r>
      <w:r w:rsidR="00635F51" w:rsidRPr="007A4E20">
        <w:t>umbrales</w:t>
      </w:r>
      <w:r w:rsidR="00635F51" w:rsidRPr="007A4E20">
        <w:rPr>
          <w:rFonts w:cs="Arial"/>
          <w:cs/>
        </w:rPr>
        <w:t>”</w:t>
      </w:r>
      <w:r w:rsidR="00635F51" w:rsidRPr="007A4E20">
        <w:rPr>
          <w:rStyle w:val="FootnoteReference"/>
        </w:rPr>
        <w:footnoteReference w:id="6"/>
      </w:r>
      <w:r w:rsidR="00635F51" w:rsidRPr="007A4E20">
        <w:t xml:space="preserve"> (204.700 ajustes en total).  En la presentación</w:t>
      </w:r>
      <w:r w:rsidR="00966DFD" w:rsidRPr="007A4E20">
        <w:t>,</w:t>
      </w:r>
      <w:r w:rsidR="00635F51" w:rsidRPr="007A4E20">
        <w:rPr>
          <w:rStyle w:val="FootnoteReference"/>
        </w:rPr>
        <w:footnoteReference w:id="7"/>
      </w:r>
      <w:r w:rsidR="00635F51" w:rsidRPr="007A4E20">
        <w:t xml:space="preserve"> se expusieron los 10 mejores ajustes que </w:t>
      </w:r>
      <w:r w:rsidR="00227E88" w:rsidRPr="007A4E20">
        <w:t>fueron los más eficaces</w:t>
      </w:r>
      <w:r w:rsidR="00635F51" w:rsidRPr="007A4E20">
        <w:t xml:space="preserve"> </w:t>
      </w:r>
      <w:r w:rsidR="00966DFD">
        <w:t>de</w:t>
      </w:r>
      <w:r w:rsidR="00635F51" w:rsidRPr="007A4E20">
        <w:t xml:space="preserve"> todos los probados, </w:t>
      </w:r>
      <w:r w:rsidR="00227E88" w:rsidRPr="007A4E20">
        <w:t>según las mediciones de </w:t>
      </w:r>
      <w:r w:rsidR="00635F51" w:rsidRPr="007A4E20">
        <w:t>F3.</w:t>
      </w:r>
    </w:p>
    <w:p w:rsidR="006D1E0D" w:rsidRPr="007A4E20" w:rsidRDefault="006D1E0D" w:rsidP="006D1E0D"/>
    <w:p w:rsidR="006D1E0D" w:rsidRPr="007A4E20" w:rsidRDefault="006B427A" w:rsidP="006D1E0D">
      <w:pPr>
        <w:autoSpaceDE w:val="0"/>
        <w:autoSpaceDN w:val="0"/>
        <w:adjustRightInd w:val="0"/>
        <w:rPr>
          <w:rFonts w:cs="Arial"/>
        </w:rPr>
      </w:pPr>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 xml:space="preserve">DST convino en </w:t>
      </w:r>
      <w:r w:rsidR="001142B6" w:rsidRPr="007A4E20">
        <w:t>basar la evaluación de la eficacia en</w:t>
      </w:r>
      <w:r w:rsidR="00635F51" w:rsidRPr="007A4E20">
        <w:t xml:space="preserve"> la medida</w:t>
      </w:r>
      <w:r w:rsidR="00955611" w:rsidRPr="007A4E20">
        <w:t xml:space="preserve"> de</w:t>
      </w:r>
      <w:r w:rsidR="00635F51" w:rsidRPr="007A4E20">
        <w:t xml:space="preserve"> F3 debido a la importancia de la recuperación a los fines de la búsqueda </w:t>
      </w:r>
      <w:r w:rsidR="00A32557" w:rsidRPr="00A32557">
        <w:t>de</w:t>
      </w:r>
      <w:r w:rsidR="00A32557">
        <w:t xml:space="preserve"> similitud </w:t>
      </w:r>
      <w:r w:rsidR="00A933D8">
        <w:t>entre</w:t>
      </w:r>
      <w:r w:rsidR="00A32557">
        <w:t xml:space="preserve"> las</w:t>
      </w:r>
      <w:r w:rsidR="00A32557" w:rsidRPr="00A32557">
        <w:t xml:space="preserve"> denominaci</w:t>
      </w:r>
      <w:r w:rsidR="00A32557">
        <w:t>ones</w:t>
      </w:r>
      <w:r w:rsidR="00635F51" w:rsidRPr="007A4E20">
        <w:t>.</w:t>
      </w:r>
      <w:r w:rsidR="00635F51" w:rsidRPr="007A4E20">
        <w:rPr>
          <w:rStyle w:val="FootnoteReference"/>
        </w:rPr>
        <w:footnoteReference w:id="8"/>
      </w:r>
    </w:p>
    <w:p w:rsidR="006D1E0D" w:rsidRPr="007A4E20" w:rsidRDefault="006D1E0D" w:rsidP="006D1E0D">
      <w:pPr>
        <w:autoSpaceDE w:val="0"/>
        <w:autoSpaceDN w:val="0"/>
        <w:adjustRightInd w:val="0"/>
        <w:rPr>
          <w:rFonts w:cs="Arial"/>
        </w:rPr>
      </w:pPr>
    </w:p>
    <w:p w:rsidR="006D1E0D" w:rsidRPr="007A4E20" w:rsidRDefault="006B427A" w:rsidP="006D1E0D">
      <w:pPr>
        <w:autoSpaceDE w:val="0"/>
        <w:autoSpaceDN w:val="0"/>
        <w:adjustRightInd w:val="0"/>
        <w:rPr>
          <w:rFonts w:cs="Arial"/>
        </w:rPr>
      </w:pPr>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 xml:space="preserve">DST </w:t>
      </w:r>
      <w:r w:rsidR="00EB4369" w:rsidRPr="007A4E20">
        <w:t>estuvo de acuerdo</w:t>
      </w:r>
      <w:r w:rsidR="00635F51" w:rsidRPr="007A4E20">
        <w:t xml:space="preserve"> en que el segundo paso del estudio de pruebas </w:t>
      </w:r>
      <w:r w:rsidR="00955611" w:rsidRPr="007A4E20">
        <w:t>fuera</w:t>
      </w:r>
      <w:r w:rsidR="00635F51" w:rsidRPr="007A4E20">
        <w:t xml:space="preserve"> analizar </w:t>
      </w:r>
      <w:r w:rsidR="00180954" w:rsidRPr="007A4E20">
        <w:t xml:space="preserve">la conveniencia, en términos de eficacia, de </w:t>
      </w:r>
      <w:r w:rsidR="00635F51" w:rsidRPr="007A4E20">
        <w:t>añadi</w:t>
      </w:r>
      <w:r w:rsidR="00180954" w:rsidRPr="007A4E20">
        <w:t xml:space="preserve">r </w:t>
      </w:r>
      <w:r w:rsidR="00454389" w:rsidRPr="007A4E20">
        <w:t>un</w:t>
      </w:r>
      <w:r w:rsidR="00180954" w:rsidRPr="007A4E20">
        <w:t xml:space="preserve"> </w:t>
      </w:r>
      <w:r w:rsidR="00635F51" w:rsidRPr="007A4E20">
        <w:t xml:space="preserve">nivel de criterios fonéticos a los </w:t>
      </w:r>
      <w:r w:rsidR="00606FCC">
        <w:t>eventuales</w:t>
      </w:r>
      <w:r w:rsidR="00635F51" w:rsidRPr="007A4E20">
        <w:t xml:space="preserve"> algoritmos.</w:t>
      </w:r>
      <w:r w:rsidR="004C569F" w:rsidRPr="007A4E20">
        <w:t xml:space="preserve">  </w:t>
      </w:r>
      <w:r w:rsidR="00635F51" w:rsidRPr="007A4E20">
        <w:t xml:space="preserve">En especial, se convino en </w:t>
      </w:r>
      <w:r w:rsidR="00180954" w:rsidRPr="007A4E20">
        <w:t>la necesidad de</w:t>
      </w:r>
      <w:r w:rsidR="00635F51" w:rsidRPr="007A4E20">
        <w:t xml:space="preserve"> evaluar si iría en desmedro de la precisión.</w:t>
      </w:r>
      <w:r w:rsidR="00635F51" w:rsidRPr="007A4E20">
        <w:rPr>
          <w:rStyle w:val="FootnoteReference"/>
        </w:rPr>
        <w:footnoteReference w:id="9"/>
      </w:r>
    </w:p>
    <w:p w:rsidR="006D1E0D" w:rsidRPr="007A4E20" w:rsidRDefault="006D1E0D" w:rsidP="006D1E0D">
      <w:pPr>
        <w:autoSpaceDE w:val="0"/>
        <w:autoSpaceDN w:val="0"/>
        <w:adjustRightInd w:val="0"/>
        <w:jc w:val="left"/>
      </w:pPr>
    </w:p>
    <w:p w:rsidR="006D1E0D" w:rsidRPr="007A4E20" w:rsidRDefault="006B427A" w:rsidP="006D1E0D">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 xml:space="preserve">DST </w:t>
      </w:r>
      <w:r w:rsidR="00EB4369" w:rsidRPr="007A4E20">
        <w:t xml:space="preserve">convino en </w:t>
      </w:r>
      <w:r w:rsidR="00635F51" w:rsidRPr="007A4E20">
        <w:t xml:space="preserve">preparar dos o tres algoritmos con un nivel fonético y en comparar los resultados </w:t>
      </w:r>
      <w:r w:rsidR="00575B87" w:rsidRPr="007A4E20">
        <w:t>con</w:t>
      </w:r>
      <w:r w:rsidR="00635F51" w:rsidRPr="007A4E20">
        <w:t xml:space="preserve"> los </w:t>
      </w:r>
      <w:r w:rsidR="00575B87" w:rsidRPr="007A4E20">
        <w:t xml:space="preserve">de los </w:t>
      </w:r>
      <w:r w:rsidR="00635F51" w:rsidRPr="007A4E20">
        <w:t xml:space="preserve">algoritmos sin el nivel fonético.  </w:t>
      </w:r>
      <w:r w:rsidR="00AD61AF" w:rsidRPr="007A4E20">
        <w:t>Acordó</w:t>
      </w:r>
      <w:r w:rsidR="00575B87" w:rsidRPr="007A4E20">
        <w:t xml:space="preserve"> además</w:t>
      </w:r>
      <w:r w:rsidR="00635F51" w:rsidRPr="007A4E20">
        <w:t xml:space="preserve"> </w:t>
      </w:r>
      <w:r w:rsidR="00AD61AF" w:rsidRPr="007A4E20">
        <w:t xml:space="preserve">que en el segundo paso del estudio de pruebas se </w:t>
      </w:r>
      <w:r w:rsidR="00575B87" w:rsidRPr="007A4E20">
        <w:t>emplea</w:t>
      </w:r>
      <w:r w:rsidR="00AD61AF" w:rsidRPr="007A4E20">
        <w:t>se la base de datos PLUTO</w:t>
      </w:r>
      <w:r w:rsidR="00575B87" w:rsidRPr="007A4E20">
        <w:t xml:space="preserve"> </w:t>
      </w:r>
      <w:r w:rsidR="00635F51" w:rsidRPr="007A4E20">
        <w:t>y un centro dedicado a pruebas.  El WG</w:t>
      </w:r>
      <w:r w:rsidR="00635F51" w:rsidRPr="007A4E20">
        <w:noBreakHyphen/>
        <w:t>DST propuso invitar a los miembros del CAJ y a los observadores a participar en el segundo paso del estudio de pruebas, a reserva de la consulta al Presidente del CAJ.  El Presidente del CAJ, el Sr. Martin Ekvad, manifestó su acuerdo con el plan y el programa del segundo paso del estudio de pruebas y con invitar a participar a los miembros del CAJ y los observadores</w:t>
      </w:r>
      <w:r w:rsidR="00AD61AF" w:rsidRPr="007A4E20">
        <w:t>.</w:t>
      </w:r>
      <w:r w:rsidR="00635F51" w:rsidRPr="007A4E20">
        <w:rPr>
          <w:rStyle w:val="FootnoteReference"/>
        </w:rPr>
        <w:footnoteReference w:id="10"/>
      </w:r>
    </w:p>
    <w:p w:rsidR="006D1E0D" w:rsidRPr="007A4E20" w:rsidRDefault="006D1E0D" w:rsidP="006D1E0D">
      <w:pPr>
        <w:rPr>
          <w:rFonts w:cs="Arial"/>
        </w:rPr>
      </w:pPr>
    </w:p>
    <w:p w:rsidR="006D1E0D" w:rsidRPr="007A4E20" w:rsidRDefault="006B427A" w:rsidP="006D1E0D">
      <w:pPr>
        <w:rPr>
          <w:rFonts w:cs="Arial"/>
        </w:rPr>
      </w:pPr>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DST convino en que el conjunto de algoritmos para la prueba debía estar disponible, a más tardar, el 1 de septiembre de 2015 y en que se debía informar de los resultados al WG</w:t>
      </w:r>
      <w:r w:rsidR="00635F51" w:rsidRPr="007A4E20">
        <w:noBreakHyphen/>
        <w:t xml:space="preserve">DST en su tercera reunión, </w:t>
      </w:r>
      <w:r w:rsidR="007A14E1" w:rsidRPr="007A4E20">
        <w:t xml:space="preserve">prevista en Ginebra </w:t>
      </w:r>
      <w:r w:rsidR="00635F51" w:rsidRPr="007A4E20">
        <w:t>el 2 de octubre de 2015.</w:t>
      </w:r>
      <w:r w:rsidR="00635F51" w:rsidRPr="007A4E20">
        <w:rPr>
          <w:rStyle w:val="FootnoteReference"/>
        </w:rPr>
        <w:footnoteReference w:id="11"/>
      </w:r>
    </w:p>
    <w:p w:rsidR="006D1E0D" w:rsidRPr="007A4E20" w:rsidRDefault="006D1E0D" w:rsidP="006D1E0D">
      <w:pPr>
        <w:rPr>
          <w:rFonts w:cs="Arial"/>
        </w:rPr>
      </w:pPr>
    </w:p>
    <w:p w:rsidR="006D1E0D" w:rsidRPr="007A4E20" w:rsidRDefault="006B427A" w:rsidP="006D1E0D">
      <w:pPr>
        <w:autoSpaceDE w:val="0"/>
        <w:autoSpaceDN w:val="0"/>
        <w:adjustRightInd w:val="0"/>
      </w:pPr>
      <w:r w:rsidRPr="007A4E20">
        <w:fldChar w:fldCharType="begin"/>
      </w:r>
      <w:r w:rsidR="00635F51" w:rsidRPr="007A4E20">
        <w:instrText xml:space="preserve"> AUTONUM  </w:instrText>
      </w:r>
      <w:r w:rsidRPr="007A4E20">
        <w:fldChar w:fldCharType="end"/>
      </w:r>
      <w:r w:rsidR="00635F51" w:rsidRPr="007A4E20">
        <w:tab/>
      </w:r>
      <w:r w:rsidR="007A14E1" w:rsidRPr="007A4E20">
        <w:t>Atendiendo</w:t>
      </w:r>
      <w:r w:rsidR="00635F51" w:rsidRPr="007A4E20">
        <w:t xml:space="preserve"> a </w:t>
      </w:r>
      <w:r w:rsidR="00917DF4">
        <w:t>l</w:t>
      </w:r>
      <w:r w:rsidR="00635F51" w:rsidRPr="007A4E20">
        <w:t xml:space="preserve">a petición de la Oficina Comunitaria de Variedades Vegetales (OCVV) de la Unión Europea de </w:t>
      </w:r>
      <w:r w:rsidR="007A14E1" w:rsidRPr="007A4E20">
        <w:t xml:space="preserve">que se </w:t>
      </w:r>
      <w:r w:rsidR="00635F51" w:rsidRPr="007A4E20">
        <w:t>probar</w:t>
      </w:r>
      <w:r w:rsidR="007A14E1" w:rsidRPr="007A4E20">
        <w:t>a</w:t>
      </w:r>
      <w:r w:rsidR="00635F51" w:rsidRPr="007A4E20">
        <w:t xml:space="preserve"> el conjunto de algoritmos en su sistema, el WG</w:t>
      </w:r>
      <w:r w:rsidR="00635F51" w:rsidRPr="007A4E20">
        <w:noBreakHyphen/>
        <w:t xml:space="preserve">DST convino en que </w:t>
      </w:r>
      <w:r w:rsidR="007A14E1" w:rsidRPr="007A4E20">
        <w:t>se pusiera a disposición de los miembros del WG</w:t>
      </w:r>
      <w:r w:rsidR="007A14E1" w:rsidRPr="007A4E20">
        <w:noBreakHyphen/>
        <w:t xml:space="preserve">DST que lo solicitaran </w:t>
      </w:r>
      <w:r w:rsidR="00635F51" w:rsidRPr="007A4E20">
        <w:t>el código fuente del conjunto de algoritmos escritos en JAVA.</w:t>
      </w:r>
      <w:r w:rsidR="00635F51" w:rsidRPr="007A4E20">
        <w:rPr>
          <w:rStyle w:val="FootnoteReference"/>
        </w:rPr>
        <w:footnoteReference w:id="12"/>
      </w:r>
    </w:p>
    <w:p w:rsidR="006D1E0D" w:rsidRPr="007A4E20" w:rsidRDefault="006D1E0D" w:rsidP="006D1E0D">
      <w:pPr>
        <w:autoSpaceDE w:val="0"/>
        <w:autoSpaceDN w:val="0"/>
        <w:adjustRightInd w:val="0"/>
        <w:jc w:val="left"/>
      </w:pPr>
    </w:p>
    <w:p w:rsidR="006D1E0D" w:rsidRPr="007A4E20" w:rsidRDefault="006B427A" w:rsidP="006D1E0D">
      <w:r w:rsidRPr="007A4E20">
        <w:lastRenderedPageBreak/>
        <w:fldChar w:fldCharType="begin"/>
      </w:r>
      <w:r w:rsidR="00635F51" w:rsidRPr="007A4E20">
        <w:instrText xml:space="preserve"> AUTONUM  </w:instrText>
      </w:r>
      <w:r w:rsidRPr="007A4E20">
        <w:fldChar w:fldCharType="end"/>
      </w:r>
      <w:r w:rsidR="00635F51" w:rsidRPr="007A4E20">
        <w:tab/>
        <w:t xml:space="preserve">Durante el proceso de preparación de los algoritmos </w:t>
      </w:r>
      <w:r w:rsidR="00157194" w:rsidRPr="007A4E20">
        <w:t xml:space="preserve">seleccionados </w:t>
      </w:r>
      <w:r w:rsidR="00635F51" w:rsidRPr="007A4E20">
        <w:t xml:space="preserve">con nivel fonético, se encontró que </w:t>
      </w:r>
      <w:r w:rsidR="00E84EEC" w:rsidRPr="007A4E20">
        <w:t>su eficacia</w:t>
      </w:r>
      <w:r w:rsidR="00635F51" w:rsidRPr="007A4E20">
        <w:t xml:space="preserve"> </w:t>
      </w:r>
      <w:r w:rsidR="00E84EEC" w:rsidRPr="007A4E20">
        <w:t xml:space="preserve">era </w:t>
      </w:r>
      <w:r w:rsidR="00635F51" w:rsidRPr="007A4E20">
        <w:t>considerablemente menor cuando se los aplic</w:t>
      </w:r>
      <w:r w:rsidR="00E84EEC" w:rsidRPr="007A4E20">
        <w:t>aba</w:t>
      </w:r>
      <w:r w:rsidR="00635F51" w:rsidRPr="007A4E20">
        <w:t xml:space="preserve"> a la base de datos PLUTO.  En especial, </w:t>
      </w:r>
      <w:r w:rsidR="00E84EEC" w:rsidRPr="007A4E20">
        <w:t>est</w:t>
      </w:r>
      <w:r w:rsidR="00635F51" w:rsidRPr="007A4E20">
        <w:t>os algoritmos produ</w:t>
      </w:r>
      <w:r w:rsidR="00E84EEC" w:rsidRPr="007A4E20">
        <w:t>cía</w:t>
      </w:r>
      <w:r w:rsidR="00635F51" w:rsidRPr="007A4E20">
        <w:t xml:space="preserve">n demasiadas denominaciones que superaban el umbral de similitud (baja precisión).  </w:t>
      </w:r>
    </w:p>
    <w:p w:rsidR="006D1E0D" w:rsidRPr="007A4E20" w:rsidRDefault="006D1E0D" w:rsidP="006D1E0D">
      <w:pPr>
        <w:autoSpaceDE w:val="0"/>
        <w:autoSpaceDN w:val="0"/>
        <w:adjustRightInd w:val="0"/>
        <w:jc w:val="left"/>
      </w:pPr>
    </w:p>
    <w:p w:rsidR="006D1E0D" w:rsidRPr="007A4E20" w:rsidRDefault="006B427A" w:rsidP="006D1E0D">
      <w:pPr>
        <w:rPr>
          <w:rFonts w:cs="Arial"/>
        </w:rPr>
      </w:pPr>
      <w:r w:rsidRPr="007A4E20">
        <w:fldChar w:fldCharType="begin"/>
      </w:r>
      <w:r w:rsidR="00635F51" w:rsidRPr="007A4E20">
        <w:instrText xml:space="preserve"> AUTONUM  </w:instrText>
      </w:r>
      <w:r w:rsidRPr="007A4E20">
        <w:fldChar w:fldCharType="end"/>
      </w:r>
      <w:r w:rsidR="00635F51" w:rsidRPr="007A4E20">
        <w:tab/>
        <w:t>Teniéndolo en cuenta, se invitará al WG</w:t>
      </w:r>
      <w:r w:rsidR="00635F51" w:rsidRPr="007A4E20">
        <w:noBreakHyphen/>
        <w:t xml:space="preserve">DST, en su tercera reunión, a examinar otra propuesta </w:t>
      </w:r>
      <w:r w:rsidR="009E2635" w:rsidRPr="007A4E20">
        <w:t>para el</w:t>
      </w:r>
      <w:r w:rsidR="00635F51" w:rsidRPr="007A4E20">
        <w:t xml:space="preserve"> siguiente paso y </w:t>
      </w:r>
      <w:r w:rsidR="009E2635" w:rsidRPr="007A4E20">
        <w:t>se informará de</w:t>
      </w:r>
      <w:r w:rsidR="00635F51" w:rsidRPr="007A4E20">
        <w:t xml:space="preserve"> la conclusión al CAJ en su septuagésima segunda </w:t>
      </w:r>
      <w:r w:rsidR="006E507D" w:rsidRPr="007A4E20">
        <w:t>sesión</w:t>
      </w:r>
      <w:r w:rsidR="00635F51" w:rsidRPr="007A4E20">
        <w:t>.</w:t>
      </w:r>
    </w:p>
    <w:p w:rsidR="006D1E0D" w:rsidRPr="007A4E20" w:rsidRDefault="006D1E0D" w:rsidP="006D1E0D">
      <w:pPr>
        <w:autoSpaceDE w:val="0"/>
        <w:autoSpaceDN w:val="0"/>
        <w:adjustRightInd w:val="0"/>
        <w:spacing w:line="360" w:lineRule="auto"/>
        <w:jc w:val="left"/>
      </w:pPr>
    </w:p>
    <w:p w:rsidR="006D1E0D" w:rsidRPr="007A4E20" w:rsidRDefault="00635F51" w:rsidP="006D1E0D">
      <w:pPr>
        <w:pStyle w:val="Heading3"/>
      </w:pPr>
      <w:bookmarkStart w:id="28" w:name="_Toc427161610"/>
      <w:bookmarkStart w:id="29" w:name="_Toc431309797"/>
      <w:bookmarkStart w:id="30" w:name="_Toc432325543"/>
      <w:r w:rsidRPr="007A4E20">
        <w:t>Términos inadmisibles para la denominación de variedades</w:t>
      </w:r>
      <w:bookmarkEnd w:id="28"/>
      <w:bookmarkEnd w:id="29"/>
      <w:bookmarkEnd w:id="30"/>
    </w:p>
    <w:p w:rsidR="006D1E0D" w:rsidRPr="007A4E20" w:rsidRDefault="006D1E0D" w:rsidP="006D1E0D">
      <w:pPr>
        <w:autoSpaceDE w:val="0"/>
        <w:autoSpaceDN w:val="0"/>
        <w:adjustRightInd w:val="0"/>
        <w:jc w:val="left"/>
      </w:pPr>
    </w:p>
    <w:p w:rsidR="006D1E0D" w:rsidRPr="007A4E20" w:rsidRDefault="006B427A" w:rsidP="006D1E0D">
      <w:pPr>
        <w:autoSpaceDE w:val="0"/>
        <w:autoSpaceDN w:val="0"/>
        <w:adjustRightInd w:val="0"/>
        <w:rPr>
          <w:rFonts w:cs="Arial"/>
        </w:rPr>
      </w:pPr>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DST, en su segunda reunión, convino en invitar al CAJ a examinar la posibilidad de elaborar una lista de términos inadmisibles para las denominaciones de variedades como una función adicional del instrumento de búsqueda de denominaciones.</w:t>
      </w:r>
      <w:r w:rsidR="00635F51" w:rsidRPr="007A4E20">
        <w:rPr>
          <w:rStyle w:val="FootnoteReference"/>
        </w:rPr>
        <w:footnoteReference w:id="13"/>
      </w:r>
    </w:p>
    <w:p w:rsidR="006D1E0D" w:rsidRPr="007A4E20" w:rsidRDefault="006D1E0D" w:rsidP="006D1E0D">
      <w:pPr>
        <w:autoSpaceDE w:val="0"/>
        <w:autoSpaceDN w:val="0"/>
        <w:adjustRightInd w:val="0"/>
        <w:jc w:val="left"/>
        <w:rPr>
          <w:rFonts w:cs="Arial"/>
        </w:rPr>
      </w:pPr>
    </w:p>
    <w:p w:rsidR="006D1E0D" w:rsidRPr="007A4E20" w:rsidRDefault="006B427A" w:rsidP="006D1E0D">
      <w:pPr>
        <w:rPr>
          <w:rFonts w:cs="Arial"/>
        </w:rPr>
      </w:pPr>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 xml:space="preserve">DST convino en </w:t>
      </w:r>
      <w:r w:rsidR="00FE4E32" w:rsidRPr="007A4E20">
        <w:t xml:space="preserve">que </w:t>
      </w:r>
      <w:r w:rsidR="00635F51" w:rsidRPr="007A4E20">
        <w:t>la lista de términos inadmisibles</w:t>
      </w:r>
      <w:r w:rsidR="00FE4E32" w:rsidRPr="007A4E20">
        <w:t xml:space="preserve"> podría incluir</w:t>
      </w:r>
      <w:r w:rsidR="00635F51" w:rsidRPr="007A4E20">
        <w:t xml:space="preserve">, por ejemplo, los nombres botánicos.  Con respecto a la inclusión de nombres ofensivos, </w:t>
      </w:r>
      <w:r w:rsidR="00FE4E32" w:rsidRPr="007A4E20">
        <w:t>acordó</w:t>
      </w:r>
      <w:r w:rsidR="00635F51" w:rsidRPr="007A4E20">
        <w:t xml:space="preserve"> que sería difícil elaborar una lista de ellos.</w:t>
      </w:r>
      <w:r w:rsidR="00635F51" w:rsidRPr="007A4E20">
        <w:rPr>
          <w:rStyle w:val="FootnoteReference"/>
        </w:rPr>
        <w:footnoteReference w:id="14"/>
      </w:r>
    </w:p>
    <w:p w:rsidR="006D1E0D" w:rsidRPr="007A4E20" w:rsidRDefault="006D1E0D" w:rsidP="006D1E0D">
      <w:pPr>
        <w:rPr>
          <w:rFonts w:cs="Arial"/>
        </w:rPr>
      </w:pPr>
    </w:p>
    <w:p w:rsidR="006D1E0D" w:rsidRPr="007A4E20" w:rsidRDefault="006B427A" w:rsidP="006D1E0D">
      <w:pPr>
        <w:rPr>
          <w:rFonts w:cs="Arial"/>
        </w:rPr>
      </w:pPr>
      <w:r w:rsidRPr="007A4E20">
        <w:fldChar w:fldCharType="begin"/>
      </w:r>
      <w:r w:rsidR="00635F51" w:rsidRPr="007A4E20">
        <w:instrText xml:space="preserve"> AUTONUM  </w:instrText>
      </w:r>
      <w:r w:rsidRPr="007A4E20">
        <w:fldChar w:fldCharType="end"/>
      </w:r>
      <w:r w:rsidR="00635F51" w:rsidRPr="007A4E20">
        <w:tab/>
      </w:r>
      <w:r w:rsidR="00EC4244" w:rsidRPr="007A4E20">
        <w:t>El WG</w:t>
      </w:r>
      <w:r w:rsidR="00EC4244" w:rsidRPr="007A4E20">
        <w:noBreakHyphen/>
        <w:t>DST examinará más detenidamente l</w:t>
      </w:r>
      <w:r w:rsidR="00635F51" w:rsidRPr="007A4E20">
        <w:t xml:space="preserve">a cuestión </w:t>
      </w:r>
      <w:r w:rsidR="00EC4244" w:rsidRPr="007A4E20">
        <w:t>en su tercera reunión</w:t>
      </w:r>
      <w:r w:rsidR="00635F51" w:rsidRPr="007A4E20">
        <w:t xml:space="preserve"> y se informará de las observaciones que se formulen al CAJ, en su septuagésima segunda sesión</w:t>
      </w:r>
      <w:r w:rsidR="00EC4244" w:rsidRPr="007A4E20">
        <w:t>.</w:t>
      </w:r>
    </w:p>
    <w:p w:rsidR="006D1E0D" w:rsidRPr="007A4E20" w:rsidRDefault="006D1E0D" w:rsidP="006D1E0D">
      <w:pPr>
        <w:rPr>
          <w:rFonts w:cs="Arial"/>
        </w:rPr>
      </w:pPr>
    </w:p>
    <w:p w:rsidR="006D1E0D" w:rsidRPr="007A4E20" w:rsidRDefault="006D1E0D" w:rsidP="006D1E0D">
      <w:pPr>
        <w:rPr>
          <w:rFonts w:cs="Arial"/>
        </w:rPr>
      </w:pPr>
    </w:p>
    <w:p w:rsidR="006D1E0D" w:rsidRPr="007A4E20" w:rsidRDefault="00635F51" w:rsidP="006D1E0D">
      <w:pPr>
        <w:pStyle w:val="Heading2"/>
        <w:rPr>
          <w:rFonts w:cs="Arial"/>
        </w:rPr>
      </w:pPr>
      <w:bookmarkStart w:id="31" w:name="_Toc431309798"/>
      <w:bookmarkStart w:id="32" w:name="_Toc432325544"/>
      <w:r w:rsidRPr="007A4E20">
        <w:t>Aspectos fonéticos</w:t>
      </w:r>
      <w:bookmarkEnd w:id="31"/>
      <w:bookmarkEnd w:id="32"/>
    </w:p>
    <w:p w:rsidR="006D1E0D" w:rsidRPr="007A4E20" w:rsidRDefault="006D1E0D" w:rsidP="006D1E0D"/>
    <w:p w:rsidR="006D1E0D" w:rsidRPr="007A4E20" w:rsidRDefault="006B427A" w:rsidP="006D1E0D">
      <w:pPr>
        <w:rPr>
          <w:u w:val="single"/>
        </w:rPr>
      </w:pPr>
      <w:r w:rsidRPr="007A4E20">
        <w:fldChar w:fldCharType="begin"/>
      </w:r>
      <w:r w:rsidR="00635F51" w:rsidRPr="007A4E20">
        <w:instrText xml:space="preserve"> AUTONUM  </w:instrText>
      </w:r>
      <w:r w:rsidRPr="007A4E20">
        <w:fldChar w:fldCharType="end"/>
      </w:r>
      <w:r w:rsidR="00635F51" w:rsidRPr="007A4E20">
        <w:tab/>
        <w:t>En su segunda reunión, el WG</w:t>
      </w:r>
      <w:r w:rsidR="00635F51" w:rsidRPr="007A4E20">
        <w:noBreakHyphen/>
        <w:t xml:space="preserve">DST convino en que </w:t>
      </w:r>
      <w:r w:rsidR="00074F8B" w:rsidRPr="007A4E20">
        <w:t>sopesar las ventajas y los inconvenientes de los</w:t>
      </w:r>
      <w:r w:rsidR="00635F51" w:rsidRPr="007A4E20">
        <w:t xml:space="preserve"> elementos fonéticos en el instrumento de búsqueda de denominaciones de la UPOV, tal como se expone en los párrafos 13 a 16 supra, sería la solución más eficaz y que no sería pertinente tomar otras medidas.</w:t>
      </w:r>
      <w:r w:rsidR="00635F51" w:rsidRPr="007A4E20">
        <w:rPr>
          <w:rStyle w:val="FootnoteReference"/>
        </w:rPr>
        <w:footnoteReference w:id="15"/>
      </w:r>
    </w:p>
    <w:p w:rsidR="006D1E0D" w:rsidRPr="007A4E20" w:rsidRDefault="006D1E0D" w:rsidP="006D1E0D">
      <w:pPr>
        <w:jc w:val="left"/>
        <w:rPr>
          <w:u w:val="single"/>
        </w:rPr>
      </w:pPr>
    </w:p>
    <w:p w:rsidR="006D1E0D" w:rsidRPr="007A4E20" w:rsidRDefault="006D1E0D" w:rsidP="006D1E0D">
      <w:pPr>
        <w:jc w:val="left"/>
        <w:rPr>
          <w:u w:val="single"/>
        </w:rPr>
      </w:pPr>
    </w:p>
    <w:p w:rsidR="006D1E0D" w:rsidRPr="007A4E20" w:rsidRDefault="00635F51" w:rsidP="006D1E0D">
      <w:pPr>
        <w:pStyle w:val="Heading2"/>
        <w:rPr>
          <w:rFonts w:cs="Arial"/>
        </w:rPr>
      </w:pPr>
      <w:bookmarkStart w:id="33" w:name="_Toc431309799"/>
      <w:bookmarkStart w:id="34" w:name="_Toc432325545"/>
      <w:r w:rsidRPr="007A4E20">
        <w:t>Aspectos lingüísticos</w:t>
      </w:r>
      <w:bookmarkEnd w:id="33"/>
      <w:bookmarkEnd w:id="34"/>
    </w:p>
    <w:p w:rsidR="006D1E0D" w:rsidRPr="007A4E20" w:rsidRDefault="006D1E0D" w:rsidP="006D1E0D">
      <w:pPr>
        <w:keepNext/>
      </w:pPr>
    </w:p>
    <w:p w:rsidR="006D1E0D" w:rsidRPr="007A4E20" w:rsidRDefault="006B427A" w:rsidP="006D1E0D">
      <w:r w:rsidRPr="007A4E20">
        <w:fldChar w:fldCharType="begin"/>
      </w:r>
      <w:r w:rsidR="00635F51" w:rsidRPr="007A4E20">
        <w:instrText xml:space="preserve"> AUTONUM  </w:instrText>
      </w:r>
      <w:r w:rsidRPr="007A4E20">
        <w:fldChar w:fldCharType="end"/>
      </w:r>
      <w:r w:rsidR="00635F51" w:rsidRPr="007A4E20">
        <w:tab/>
        <w:t>Los aspectos lingüísticos se examinan en el documento CAJ/72/6</w:t>
      </w:r>
      <w:r w:rsidR="00635F51" w:rsidRPr="007A4E20">
        <w:rPr>
          <w:rFonts w:cs="Arial"/>
          <w:cs/>
        </w:rPr>
        <w:t xml:space="preserve"> “</w:t>
      </w:r>
      <w:r w:rsidR="00635F51" w:rsidRPr="007A4E20">
        <w:t>Base de datos de información de la UPOV</w:t>
      </w:r>
      <w:r w:rsidR="00635F51" w:rsidRPr="007A4E20">
        <w:rPr>
          <w:rFonts w:cs="Arial"/>
          <w:cs/>
        </w:rPr>
        <w:t xml:space="preserve">” </w:t>
      </w:r>
      <w:r w:rsidR="00635F51" w:rsidRPr="007A4E20">
        <w:t>(punto del orden del día 6.b))</w:t>
      </w:r>
    </w:p>
    <w:p w:rsidR="006D1E0D" w:rsidRPr="007A4E20" w:rsidRDefault="006D1E0D" w:rsidP="006D1E0D"/>
    <w:p w:rsidR="006D1E0D" w:rsidRPr="007A4E20" w:rsidRDefault="006B427A" w:rsidP="006D1E0D">
      <w:pPr>
        <w:pStyle w:val="DecisionParagraphs"/>
        <w:tabs>
          <w:tab w:val="clear" w:pos="5387"/>
          <w:tab w:val="left" w:pos="5400"/>
        </w:tabs>
        <w:rPr>
          <w:snapToGrid w:val="0"/>
        </w:rPr>
      </w:pPr>
      <w:r w:rsidRPr="007A4E20">
        <w:fldChar w:fldCharType="begin"/>
      </w:r>
      <w:r w:rsidR="00635F51" w:rsidRPr="007A4E20">
        <w:instrText xml:space="preserve"> AUTONUM  </w:instrText>
      </w:r>
      <w:r w:rsidRPr="007A4E20">
        <w:fldChar w:fldCharType="end"/>
      </w:r>
      <w:r w:rsidR="00635F51" w:rsidRPr="007A4E20">
        <w:tab/>
      </w:r>
      <w:r w:rsidR="00635F51" w:rsidRPr="007A4E20">
        <w:rPr>
          <w:spacing w:val="-4"/>
        </w:rPr>
        <w:t xml:space="preserve">Se invita al CAJ a tomar </w:t>
      </w:r>
      <w:r w:rsidR="00635F51" w:rsidRPr="007A4E20">
        <w:t>nota de la labor del WG</w:t>
      </w:r>
      <w:r w:rsidR="00CA238E" w:rsidRPr="007A4E20">
        <w:noBreakHyphen/>
      </w:r>
      <w:r w:rsidR="00635F51" w:rsidRPr="007A4E20">
        <w:t>DST relativa a la posible elaboración de un instrumento de la UPOV de búsqueda de similitud a los fines de la denominación de variedades.</w:t>
      </w:r>
    </w:p>
    <w:p w:rsidR="006D1E0D" w:rsidRPr="007A4E20" w:rsidRDefault="006D1E0D" w:rsidP="006D1E0D">
      <w:pPr>
        <w:pStyle w:val="Heading1"/>
        <w:rPr>
          <w:snapToGrid w:val="0"/>
        </w:rPr>
      </w:pPr>
    </w:p>
    <w:p w:rsidR="006D1E0D" w:rsidRPr="007A4E20" w:rsidRDefault="006D1E0D" w:rsidP="006D1E0D"/>
    <w:p w:rsidR="006D1E0D" w:rsidRPr="007A4E20" w:rsidRDefault="006D1E0D" w:rsidP="006D1E0D">
      <w:pPr>
        <w:jc w:val="left"/>
        <w:rPr>
          <w:caps/>
          <w:snapToGrid w:val="0"/>
        </w:rPr>
      </w:pPr>
      <w:bookmarkStart w:id="35" w:name="_Toc427161611"/>
    </w:p>
    <w:p w:rsidR="006D1E0D" w:rsidRPr="007A4E20" w:rsidRDefault="00635F51" w:rsidP="006D1E0D">
      <w:pPr>
        <w:pStyle w:val="Heading1"/>
        <w:rPr>
          <w:snapToGrid w:val="0"/>
        </w:rPr>
      </w:pPr>
      <w:bookmarkStart w:id="36" w:name="_Toc431309800"/>
      <w:bookmarkStart w:id="37" w:name="_Toc432325546"/>
      <w:r w:rsidRPr="007A4E20">
        <w:t xml:space="preserve">REVISIÓN DEL DOCUMENTO UPOV/INF/12 </w:t>
      </w:r>
      <w:r w:rsidRPr="007A4E20">
        <w:rPr>
          <w:rFonts w:cs="Arial"/>
          <w:cs/>
        </w:rPr>
        <w:t>“</w:t>
      </w:r>
      <w:r w:rsidRPr="007A4E20">
        <w:t>NOTAS EXPLICATIVAS SOBRE LAS DENOMINACIONES DE VARIEDADES CON ARREGLO AL CONVENIO DE LA UPOV</w:t>
      </w:r>
      <w:r w:rsidRPr="007A4E20">
        <w:rPr>
          <w:rFonts w:cs="Arial"/>
          <w:cs/>
        </w:rPr>
        <w:t>”</w:t>
      </w:r>
      <w:bookmarkEnd w:id="35"/>
      <w:bookmarkEnd w:id="36"/>
      <w:bookmarkEnd w:id="37"/>
    </w:p>
    <w:p w:rsidR="006D1E0D" w:rsidRPr="007A4E20" w:rsidRDefault="006D1E0D" w:rsidP="006D1E0D">
      <w:pPr>
        <w:rPr>
          <w:snapToGrid w:val="0"/>
        </w:rPr>
      </w:pPr>
    </w:p>
    <w:p w:rsidR="006D1E0D" w:rsidRPr="007A4E20" w:rsidRDefault="006B427A" w:rsidP="006D1E0D">
      <w:r w:rsidRPr="007A4E20">
        <w:fldChar w:fldCharType="begin"/>
      </w:r>
      <w:r w:rsidR="00635F51" w:rsidRPr="007A4E20">
        <w:instrText xml:space="preserve"> AUTONUM  </w:instrText>
      </w:r>
      <w:r w:rsidRPr="007A4E20">
        <w:fldChar w:fldCharType="end"/>
      </w:r>
      <w:r w:rsidR="00635F51" w:rsidRPr="007A4E20">
        <w:tab/>
        <w:t>Los antecedentes de esta cuestión figuran en el documento CAJ/71/3</w:t>
      </w:r>
      <w:r w:rsidR="00635F51" w:rsidRPr="007A4E20">
        <w:rPr>
          <w:rFonts w:cs="Arial"/>
          <w:cs/>
        </w:rPr>
        <w:t xml:space="preserve"> “</w:t>
      </w:r>
      <w:r w:rsidR="00635F51" w:rsidRPr="007A4E20">
        <w:t>Denominación de variedades</w:t>
      </w:r>
      <w:r w:rsidR="00635F51" w:rsidRPr="007A4E20">
        <w:rPr>
          <w:rFonts w:cs="Arial"/>
          <w:cs/>
        </w:rPr>
        <w:t>”</w:t>
      </w:r>
      <w:r w:rsidR="00635F51" w:rsidRPr="007A4E20">
        <w:t>.</w:t>
      </w:r>
    </w:p>
    <w:p w:rsidR="006D1E0D" w:rsidRPr="007A4E20" w:rsidRDefault="006D1E0D" w:rsidP="006D1E0D">
      <w:pPr>
        <w:rPr>
          <w:snapToGrid w:val="0"/>
        </w:rPr>
      </w:pPr>
    </w:p>
    <w:p w:rsidR="006D1E0D" w:rsidRPr="007A4E20" w:rsidRDefault="006B427A" w:rsidP="006D1E0D">
      <w:pPr>
        <w:rPr>
          <w:snapToGrid w:val="0"/>
        </w:rPr>
      </w:pPr>
      <w:r w:rsidRPr="007A4E20">
        <w:fldChar w:fldCharType="begin"/>
      </w:r>
      <w:r w:rsidR="00635F51" w:rsidRPr="007A4E20">
        <w:instrText xml:space="preserve"> AUTONUM  </w:instrText>
      </w:r>
      <w:r w:rsidRPr="007A4E20">
        <w:fldChar w:fldCharType="end"/>
      </w:r>
      <w:r w:rsidR="00635F51" w:rsidRPr="007A4E20">
        <w:tab/>
        <w:t>En su septuagésima primera sesión,</w:t>
      </w:r>
      <w:r w:rsidR="00635F51" w:rsidRPr="007A4E20">
        <w:rPr>
          <w:rStyle w:val="FootnoteReference"/>
        </w:rPr>
        <w:footnoteReference w:id="16"/>
      </w:r>
      <w:r w:rsidR="00635F51" w:rsidRPr="007A4E20">
        <w:t xml:space="preserve"> el CAJ decidió invitar al WG</w:t>
      </w:r>
      <w:r w:rsidR="00635F51" w:rsidRPr="007A4E20">
        <w:noBreakHyphen/>
        <w:t>DST a examinar las siguientes observaciones formuladas por el CAJ</w:t>
      </w:r>
      <w:r w:rsidR="00635F51" w:rsidRPr="007A4E20">
        <w:noBreakHyphen/>
        <w:t>AG, en su novena sesión,</w:t>
      </w:r>
      <w:r w:rsidR="00635F51" w:rsidRPr="007A4E20">
        <w:rPr>
          <w:rStyle w:val="FootnoteReference"/>
        </w:rPr>
        <w:footnoteReference w:id="17"/>
      </w:r>
      <w:r w:rsidR="00635F51" w:rsidRPr="007A4E20">
        <w:t xml:space="preserve"> sobre las propuestas que figuran en el documento UPOV/INF/12/5 Draft 2 relativas a las secciones 2.2.2.b), 2.3.1.c) y d) y 2.3.3, junto con la elaboración de un instrumento eficaz </w:t>
      </w:r>
      <w:r w:rsidR="00A32557" w:rsidRPr="007A4E20">
        <w:t xml:space="preserve">de la UPOV </w:t>
      </w:r>
      <w:r w:rsidR="00635F51" w:rsidRPr="007A4E20">
        <w:t xml:space="preserve">de </w:t>
      </w:r>
      <w:r w:rsidR="00A32557" w:rsidRPr="00A32557">
        <w:t>búsqueda de similitud a los fines de la denominación de variedades</w:t>
      </w:r>
      <w:r w:rsidR="008D5AAB" w:rsidRPr="007A4E20">
        <w:t>,</w:t>
      </w:r>
      <w:r w:rsidR="00635F51" w:rsidRPr="007A4E20">
        <w:t xml:space="preserve"> y las conclusiones del WG</w:t>
      </w:r>
      <w:r w:rsidR="00635F51" w:rsidRPr="007A4E20">
        <w:noBreakHyphen/>
        <w:t>DST, para revisar el documento UPOV/INF/12, si procede.</w:t>
      </w:r>
      <w:r w:rsidR="00635F51" w:rsidRPr="007A4E20">
        <w:rPr>
          <w:rStyle w:val="FootnoteReference"/>
        </w:rPr>
        <w:footnoteReference w:id="18"/>
      </w:r>
    </w:p>
    <w:p w:rsidR="006D1E0D" w:rsidRPr="007A4E20" w:rsidRDefault="006D1E0D" w:rsidP="006D1E0D"/>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6D1E0D" w:rsidRPr="007A4E20" w:rsidTr="00BE10F7">
        <w:trPr>
          <w:cantSplit/>
        </w:trPr>
        <w:tc>
          <w:tcPr>
            <w:tcW w:w="1391" w:type="dxa"/>
          </w:tcPr>
          <w:p w:rsidR="006D1E0D" w:rsidRPr="007A4E20" w:rsidRDefault="00635F51" w:rsidP="00BE10F7">
            <w:pPr>
              <w:rPr>
                <w:rFonts w:cs="Arial"/>
              </w:rPr>
            </w:pPr>
            <w:r w:rsidRPr="007A4E20">
              <w:lastRenderedPageBreak/>
              <w:t>2.2.2.b)</w:t>
            </w:r>
          </w:p>
        </w:tc>
        <w:tc>
          <w:tcPr>
            <w:tcW w:w="7789" w:type="dxa"/>
          </w:tcPr>
          <w:p w:rsidR="006D1E0D" w:rsidRPr="007A4E20" w:rsidRDefault="00635F51" w:rsidP="00BE10F7">
            <w:pPr>
              <w:rPr>
                <w:snapToGrid w:val="0"/>
              </w:rPr>
            </w:pPr>
            <w:r w:rsidRPr="007A4E20">
              <w:t xml:space="preserve">Debe aclararse la terminología empleada en el inciso 2.2.2.b). </w:t>
            </w:r>
            <w:r w:rsidR="008D5AAB" w:rsidRPr="007A4E20">
              <w:t xml:space="preserve"> </w:t>
            </w:r>
            <w:r w:rsidRPr="007A4E20">
              <w:t xml:space="preserve">En </w:t>
            </w:r>
            <w:r w:rsidR="002F7B81" w:rsidRPr="007A4E20">
              <w:t>especial</w:t>
            </w:r>
            <w:r w:rsidRPr="007A4E20">
              <w:t xml:space="preserve">, debe </w:t>
            </w:r>
            <w:r w:rsidR="00342C47" w:rsidRPr="007A4E20">
              <w:t>consider</w:t>
            </w:r>
            <w:r w:rsidR="002F7B81" w:rsidRPr="007A4E20">
              <w:t xml:space="preserve">arse la modificación de los ejemplos o la sustitución de </w:t>
            </w:r>
            <w:r w:rsidRPr="007A4E20">
              <w:rPr>
                <w:rFonts w:cs="Arial"/>
                <w:cs/>
              </w:rPr>
              <w:t>“</w:t>
            </w:r>
            <w:r w:rsidRPr="007A4E20">
              <w:t>especies</w:t>
            </w:r>
            <w:r w:rsidRPr="007A4E20">
              <w:rPr>
                <w:rFonts w:cs="Arial"/>
                <w:cs/>
              </w:rPr>
              <w:t xml:space="preserve">” </w:t>
            </w:r>
            <w:r w:rsidRPr="007A4E20">
              <w:t xml:space="preserve">por </w:t>
            </w:r>
            <w:r w:rsidRPr="007A4E20">
              <w:rPr>
                <w:rFonts w:cs="Arial"/>
                <w:cs/>
              </w:rPr>
              <w:t>“</w:t>
            </w:r>
            <w:r w:rsidRPr="007A4E20">
              <w:t>géneros</w:t>
            </w:r>
            <w:r w:rsidRPr="007A4E20">
              <w:rPr>
                <w:rFonts w:cs="Arial"/>
                <w:cs/>
              </w:rPr>
              <w:t xml:space="preserve">” </w:t>
            </w:r>
            <w:r w:rsidRPr="007A4E20">
              <w:t xml:space="preserve">o </w:t>
            </w:r>
            <w:r w:rsidRPr="007A4E20">
              <w:rPr>
                <w:rFonts w:cs="Arial"/>
                <w:cs/>
              </w:rPr>
              <w:t>“</w:t>
            </w:r>
            <w:r w:rsidRPr="007A4E20">
              <w:t>taxones</w:t>
            </w:r>
            <w:r w:rsidRPr="007A4E20">
              <w:rPr>
                <w:rFonts w:cs="Arial"/>
                <w:cs/>
              </w:rPr>
              <w:t xml:space="preserve">” </w:t>
            </w:r>
            <w:r w:rsidRPr="007A4E20">
              <w:t>en la frase siguiente:</w:t>
            </w:r>
          </w:p>
          <w:p w:rsidR="006D1E0D" w:rsidRPr="007A4E20" w:rsidRDefault="006D1E0D" w:rsidP="00BE10F7">
            <w:pPr>
              <w:rPr>
                <w:snapToGrid w:val="0"/>
              </w:rPr>
            </w:pPr>
          </w:p>
          <w:p w:rsidR="006D1E0D" w:rsidRPr="007A4E20" w:rsidRDefault="00635F51" w:rsidP="00BE10F7">
            <w:pPr>
              <w:rPr>
                <w:snapToGrid w:val="0"/>
              </w:rPr>
            </w:pPr>
            <w:r w:rsidRPr="007A4E20">
              <w:rPr>
                <w:rFonts w:cs="Arial"/>
                <w:cs/>
              </w:rPr>
              <w:t>“</w:t>
            </w:r>
            <w:r w:rsidRPr="007A4E20">
              <w:t>b)</w:t>
            </w:r>
            <w:r w:rsidRPr="007A4E20">
              <w:tab/>
              <w:t xml:space="preserve">prácticas de comercialización aceptadas para determinados tipos de variedades (por ejemplo, híbridos) y ciertas especies (por ejemplo, </w:t>
            </w:r>
            <w:r w:rsidRPr="007A4E20">
              <w:rPr>
                <w:i/>
              </w:rPr>
              <w:t xml:space="preserve">Medicago </w:t>
            </w:r>
            <w:r w:rsidRPr="007A4E20">
              <w:t>y</w:t>
            </w:r>
            <w:r w:rsidRPr="007A4E20">
              <w:rPr>
                <w:i/>
              </w:rPr>
              <w:t xml:space="preserve"> Helianthus</w:t>
            </w:r>
            <w:r w:rsidRPr="007A4E20">
              <w:t>).</w:t>
            </w:r>
          </w:p>
        </w:tc>
      </w:tr>
      <w:tr w:rsidR="006D1E0D" w:rsidRPr="007A4E20" w:rsidTr="00BE10F7">
        <w:trPr>
          <w:cantSplit/>
        </w:trPr>
        <w:tc>
          <w:tcPr>
            <w:tcW w:w="1391" w:type="dxa"/>
          </w:tcPr>
          <w:p w:rsidR="006D1E0D" w:rsidRPr="007A4E20" w:rsidRDefault="00635F51" w:rsidP="00BE10F7">
            <w:pPr>
              <w:rPr>
                <w:rFonts w:cs="Arial"/>
              </w:rPr>
            </w:pPr>
            <w:r w:rsidRPr="007A4E20">
              <w:t>2.3.1.c)</w:t>
            </w:r>
          </w:p>
        </w:tc>
        <w:tc>
          <w:tcPr>
            <w:tcW w:w="7789" w:type="dxa"/>
          </w:tcPr>
          <w:p w:rsidR="006D1E0D" w:rsidRPr="007A4E20" w:rsidRDefault="00635F51" w:rsidP="00BE10F7">
            <w:r w:rsidRPr="007A4E20">
              <w:t>Deben elaborarse orientaciones adicionales sobre el inciso 2.3.1.c) y proporcionarse otros ejemplos más pertinentes</w:t>
            </w:r>
          </w:p>
          <w:p w:rsidR="006D1E0D" w:rsidRPr="007A4E20" w:rsidRDefault="006D1E0D" w:rsidP="00BE10F7">
            <w:pPr>
              <w:keepNext/>
            </w:pPr>
          </w:p>
          <w:p w:rsidR="006D1E0D" w:rsidRPr="007A4E20" w:rsidRDefault="00635F51" w:rsidP="00BE10F7">
            <w:pPr>
              <w:keepNext/>
            </w:pPr>
            <w:r w:rsidRPr="007A4E20">
              <w:rPr>
                <w:rFonts w:cs="Arial"/>
                <w:cs/>
              </w:rPr>
              <w:t>“</w:t>
            </w:r>
            <w:r w:rsidRPr="007A4E20">
              <w:t>c)</w:t>
            </w:r>
            <w:r w:rsidRPr="007A4E20">
              <w:tab/>
              <w:t>da</w:t>
            </w:r>
            <w:r w:rsidR="00DB0CD8">
              <w:t>r</w:t>
            </w:r>
            <w:r w:rsidRPr="007A4E20">
              <w:t xml:space="preserve"> la impresión de que la variedad se deriva de otra variedad o está relacionada con ésta cuando, en realidad, no es el caso;</w:t>
            </w:r>
          </w:p>
          <w:p w:rsidR="006D1E0D" w:rsidRPr="007A4E20" w:rsidRDefault="006D1E0D" w:rsidP="00BE10F7">
            <w:pPr>
              <w:keepNext/>
            </w:pPr>
          </w:p>
          <w:p w:rsidR="006D1E0D" w:rsidRPr="007A4E20" w:rsidRDefault="00635F51" w:rsidP="00BE10F7">
            <w:pPr>
              <w:rPr>
                <w:rFonts w:cs="Arial"/>
              </w:rPr>
            </w:pPr>
            <w:r w:rsidRPr="007A4E20">
              <w:rPr>
                <w:i/>
              </w:rPr>
              <w:t>Ejemplo:</w:t>
            </w:r>
            <w:r w:rsidRPr="007A4E20">
              <w:t xml:space="preserve">  una denominación que sea similar a la de otra variedad de la misma especie o de especies vecinas;</w:t>
            </w:r>
            <w:r w:rsidR="004C569F" w:rsidRPr="007A4E20">
              <w:t xml:space="preserve">  </w:t>
            </w:r>
            <w:r w:rsidRPr="007A4E20">
              <w:t xml:space="preserve">por ejemplo, </w:t>
            </w:r>
            <w:r w:rsidRPr="007A4E20">
              <w:rPr>
                <w:rFonts w:cs="Arial"/>
                <w:cs/>
              </w:rPr>
              <w:t>“</w:t>
            </w:r>
            <w:r w:rsidRPr="007A4E20">
              <w:t>Southern cross 1</w:t>
            </w:r>
            <w:r w:rsidRPr="007A4E20">
              <w:rPr>
                <w:rFonts w:cs="Arial"/>
                <w:cs/>
              </w:rPr>
              <w:t>”</w:t>
            </w:r>
            <w:r w:rsidRPr="007A4E20">
              <w:t>;</w:t>
            </w:r>
            <w:r w:rsidR="004C569F" w:rsidRPr="007A4E20">
              <w:t xml:space="preserve">  </w:t>
            </w:r>
            <w:r w:rsidRPr="007A4E20">
              <w:rPr>
                <w:rFonts w:cs="Arial"/>
                <w:cs/>
              </w:rPr>
              <w:t>“</w:t>
            </w:r>
            <w:r w:rsidRPr="007A4E20">
              <w:t>Southern cross 2</w:t>
            </w:r>
            <w:r w:rsidRPr="007A4E20">
              <w:rPr>
                <w:rFonts w:cs="Arial"/>
                <w:cs/>
              </w:rPr>
              <w:t>”</w:t>
            </w:r>
            <w:r w:rsidRPr="007A4E20">
              <w:t>;  etc., lo que da la impresión de que estas variedades son una serie de variedades relacionadas entre sí con los mismos caracteres cuando, en realidad, tal no es el caso.</w:t>
            </w:r>
            <w:r w:rsidRPr="007A4E20">
              <w:rPr>
                <w:rFonts w:cs="Arial"/>
                <w:cs/>
              </w:rPr>
              <w:t>”</w:t>
            </w:r>
          </w:p>
        </w:tc>
      </w:tr>
      <w:tr w:rsidR="006D1E0D" w:rsidRPr="007A4E20" w:rsidTr="00BE10F7">
        <w:trPr>
          <w:cantSplit/>
        </w:trPr>
        <w:tc>
          <w:tcPr>
            <w:tcW w:w="1391" w:type="dxa"/>
          </w:tcPr>
          <w:p w:rsidR="006D1E0D" w:rsidRPr="007A4E20" w:rsidRDefault="00635F51" w:rsidP="00BE10F7">
            <w:r w:rsidRPr="007A4E20">
              <w:t>2.3.1.d)</w:t>
            </w:r>
          </w:p>
        </w:tc>
        <w:tc>
          <w:tcPr>
            <w:tcW w:w="7789" w:type="dxa"/>
          </w:tcPr>
          <w:p w:rsidR="006D1E0D" w:rsidRPr="007A4E20" w:rsidRDefault="00635F51" w:rsidP="00BE10F7">
            <w:r w:rsidRPr="007A4E20">
              <w:t>Debe añadirse el siguiente inciso 2.3.1.d):</w:t>
            </w:r>
          </w:p>
          <w:p w:rsidR="006D1E0D" w:rsidRPr="007A4E20" w:rsidRDefault="006D1E0D" w:rsidP="00BE10F7"/>
          <w:p w:rsidR="006D1E0D" w:rsidRPr="007A4E20" w:rsidRDefault="00635F51" w:rsidP="00BE10F7">
            <w:r w:rsidRPr="007A4E20">
              <w:rPr>
                <w:rFonts w:cs="Arial"/>
                <w:cs/>
              </w:rPr>
              <w:t>“</w:t>
            </w:r>
            <w:r w:rsidRPr="007A4E20">
              <w:t xml:space="preserve">d) </w:t>
            </w:r>
            <w:r w:rsidRPr="007A4E20">
              <w:tab/>
              <w:t>cont</w:t>
            </w:r>
            <w:r w:rsidR="00DB0CD8">
              <w:t>ener</w:t>
            </w:r>
            <w:r w:rsidRPr="007A4E20">
              <w:t xml:space="preserve"> el nombre botánico o nombre común del género al que pertenece la variedad. </w:t>
            </w:r>
            <w:r w:rsidR="006C7374" w:rsidRPr="007A4E20">
              <w:t xml:space="preserve"> </w:t>
            </w:r>
            <w:r w:rsidRPr="007A4E20">
              <w:t>La identidad de la denominación y la del género al que pertenece podría resultar poco clara y confusa.</w:t>
            </w:r>
            <w:r w:rsidRPr="007A4E20">
              <w:rPr>
                <w:rFonts w:cs="Arial"/>
                <w:cs/>
              </w:rPr>
              <w:t>”</w:t>
            </w:r>
          </w:p>
          <w:p w:rsidR="006D1E0D" w:rsidRPr="007A4E20" w:rsidRDefault="006D1E0D" w:rsidP="00BE10F7"/>
          <w:p w:rsidR="006D1E0D" w:rsidRPr="007A4E20" w:rsidRDefault="00635F51" w:rsidP="00BE10F7">
            <w:r w:rsidRPr="007A4E20">
              <w:t>Debe aclararse el ejemplo siguiente:</w:t>
            </w:r>
          </w:p>
          <w:p w:rsidR="006D1E0D" w:rsidRPr="007A4E20" w:rsidRDefault="006D1E0D" w:rsidP="00BE10F7"/>
          <w:p w:rsidR="006D1E0D" w:rsidRPr="007A4E20" w:rsidRDefault="00635F51" w:rsidP="00BE10F7">
            <w:pPr>
              <w:ind w:left="567"/>
            </w:pPr>
            <w:r w:rsidRPr="007A4E20">
              <w:t xml:space="preserve">Ejemplo:  variedad </w:t>
            </w:r>
            <w:r w:rsidRPr="007A4E20">
              <w:rPr>
                <w:rFonts w:cs="Arial"/>
                <w:cs/>
              </w:rPr>
              <w:t>‘</w:t>
            </w:r>
            <w:r w:rsidRPr="007A4E20">
              <w:t>Sedge</w:t>
            </w:r>
            <w:r w:rsidRPr="007A4E20">
              <w:rPr>
                <w:rFonts w:cs="Arial"/>
                <w:cs/>
              </w:rPr>
              <w:t xml:space="preserve">’ </w:t>
            </w:r>
            <w:r w:rsidRPr="007A4E20">
              <w:t xml:space="preserve">de </w:t>
            </w:r>
            <w:r w:rsidRPr="007A4E20">
              <w:rPr>
                <w:i/>
              </w:rPr>
              <w:t>Carex</w:t>
            </w:r>
            <w:r w:rsidR="004C569F" w:rsidRPr="007A4E20">
              <w:t xml:space="preserve">.  </w:t>
            </w:r>
            <w:r w:rsidRPr="007A4E20">
              <w:t>Podría utilizarse, en referencia a ella, la expresión "</w:t>
            </w:r>
            <w:r w:rsidRPr="007A4E20">
              <w:rPr>
                <w:rFonts w:cs="Arial"/>
                <w:cs/>
              </w:rPr>
              <w:t>‘</w:t>
            </w:r>
            <w:r w:rsidRPr="007A4E20">
              <w:t>Sedge</w:t>
            </w:r>
            <w:r w:rsidRPr="007A4E20">
              <w:rPr>
                <w:rFonts w:cs="Arial"/>
                <w:cs/>
              </w:rPr>
              <w:t xml:space="preserve">’ </w:t>
            </w:r>
            <w:r w:rsidRPr="007A4E20">
              <w:rPr>
                <w:i/>
              </w:rPr>
              <w:t>Carex</w:t>
            </w:r>
            <w:r w:rsidRPr="007A4E20">
              <w:t>" y, si no se utilizan las cursivas o las comillas simples, podrían no estar claras la identidad de la denominación y el género.</w:t>
            </w:r>
          </w:p>
          <w:p w:rsidR="006D1E0D" w:rsidRPr="007A4E20" w:rsidRDefault="006D1E0D" w:rsidP="00BE10F7"/>
          <w:p w:rsidR="006D1E0D" w:rsidRPr="007A4E20" w:rsidRDefault="00635F51" w:rsidP="009D0C72">
            <w:r w:rsidRPr="007A4E20">
              <w:t>Deben elaborarse orientaciones sobre la posible confusión d</w:t>
            </w:r>
            <w:r w:rsidR="009D0C72" w:rsidRPr="007A4E20">
              <w:t>ebida a</w:t>
            </w:r>
            <w:r w:rsidRPr="007A4E20">
              <w:t xml:space="preserve">l uso del nombre botánico o </w:t>
            </w:r>
            <w:r w:rsidR="009D0C72" w:rsidRPr="007A4E20">
              <w:t xml:space="preserve">el </w:t>
            </w:r>
            <w:r w:rsidRPr="007A4E20">
              <w:t xml:space="preserve">nombre común de un género al que esa variedad </w:t>
            </w:r>
            <w:r w:rsidRPr="007A4E20">
              <w:rPr>
                <w:u w:val="single"/>
              </w:rPr>
              <w:t>no</w:t>
            </w:r>
            <w:r w:rsidRPr="007A4E20">
              <w:t xml:space="preserve"> pertenece</w:t>
            </w:r>
            <w:r w:rsidR="006C7374" w:rsidRPr="007A4E20">
              <w:t>:  caso a caso.</w:t>
            </w:r>
          </w:p>
        </w:tc>
      </w:tr>
      <w:tr w:rsidR="006D1E0D" w:rsidRPr="007A4E20" w:rsidTr="00BE10F7">
        <w:trPr>
          <w:cantSplit/>
        </w:trPr>
        <w:tc>
          <w:tcPr>
            <w:tcW w:w="1391" w:type="dxa"/>
          </w:tcPr>
          <w:p w:rsidR="006D1E0D" w:rsidRPr="007A4E20" w:rsidRDefault="00635F51" w:rsidP="00BE10F7">
            <w:r w:rsidRPr="007A4E20">
              <w:t>2.3.3.</w:t>
            </w:r>
          </w:p>
        </w:tc>
        <w:tc>
          <w:tcPr>
            <w:tcW w:w="7789" w:type="dxa"/>
          </w:tcPr>
          <w:p w:rsidR="006D1E0D" w:rsidRPr="007A4E20" w:rsidRDefault="00635F51" w:rsidP="006C7374">
            <w:pPr>
              <w:rPr>
                <w:snapToGrid w:val="0"/>
              </w:rPr>
            </w:pPr>
            <w:r w:rsidRPr="007A4E20">
              <w:t xml:space="preserve">Las propuestas que figuran en el inciso 2.3.3 del documento UPOV/INF/12/5 Draft 2 deben considerarse como etapa inicial para elaborar nuevas orientaciones y ejemplos adecuados, junto con la elaboración de un instrumento eficaz de la UPOV de búsqueda de </w:t>
            </w:r>
            <w:r w:rsidR="006C7374" w:rsidRPr="007A4E20">
              <w:t>similitud</w:t>
            </w:r>
            <w:r w:rsidRPr="007A4E20">
              <w:t>.</w:t>
            </w:r>
          </w:p>
        </w:tc>
      </w:tr>
    </w:tbl>
    <w:p w:rsidR="006D1E0D" w:rsidRPr="007A4E20" w:rsidRDefault="006D1E0D" w:rsidP="006D1E0D">
      <w:pPr>
        <w:rPr>
          <w:snapToGrid w:val="0"/>
        </w:rPr>
      </w:pPr>
    </w:p>
    <w:p w:rsidR="006D1E0D" w:rsidRPr="007A4E20" w:rsidRDefault="006D1E0D" w:rsidP="006D1E0D">
      <w:pPr>
        <w:rPr>
          <w:snapToGrid w:val="0"/>
        </w:rPr>
      </w:pPr>
    </w:p>
    <w:p w:rsidR="006D1E0D" w:rsidRPr="007A4E20" w:rsidRDefault="006B427A" w:rsidP="006D1E0D">
      <w:pPr>
        <w:rPr>
          <w:snapToGrid w:val="0"/>
        </w:rPr>
      </w:pPr>
      <w:r w:rsidRPr="007A4E20">
        <w:fldChar w:fldCharType="begin"/>
      </w:r>
      <w:r w:rsidR="00635F51" w:rsidRPr="007A4E20">
        <w:instrText xml:space="preserve"> AUTONUM  </w:instrText>
      </w:r>
      <w:r w:rsidRPr="007A4E20">
        <w:fldChar w:fldCharType="end"/>
      </w:r>
      <w:r w:rsidR="00635F51" w:rsidRPr="007A4E20">
        <w:tab/>
        <w:t>En su segunda reunión,</w:t>
      </w:r>
      <w:r w:rsidR="00635F51" w:rsidRPr="007A4E20">
        <w:rPr>
          <w:rStyle w:val="FootnoteReference"/>
          <w:snapToGrid w:val="0"/>
        </w:rPr>
        <w:footnoteReference w:id="19"/>
      </w:r>
      <w:r w:rsidR="00635F51" w:rsidRPr="007A4E20">
        <w:t xml:space="preserve"> el WG</w:t>
      </w:r>
      <w:r w:rsidR="00635F51" w:rsidRPr="007A4E20">
        <w:noBreakHyphen/>
        <w:t>DST examinó las observaciones formuladas por el CAJ</w:t>
      </w:r>
      <w:r w:rsidR="00635F51" w:rsidRPr="007A4E20">
        <w:noBreakHyphen/>
        <w:t>AG en su novena sesión, sobre las propuestas que figuran en el documento UPOV/INF/12/5 Draft 2 relativas a las Secciones 2.2.2.b), 2.3.1.c) y d) y 2.3.3, tal como se expone en los siguientes párrafos.</w:t>
      </w:r>
    </w:p>
    <w:p w:rsidR="006D1E0D" w:rsidRPr="007A4E20" w:rsidRDefault="006D1E0D" w:rsidP="006D1E0D">
      <w:pPr>
        <w:rPr>
          <w:snapToGrid w:val="0"/>
        </w:rPr>
      </w:pPr>
    </w:p>
    <w:p w:rsidR="006D1E0D" w:rsidRPr="007A4E20" w:rsidRDefault="006D1E0D" w:rsidP="006D1E0D">
      <w:pPr>
        <w:rPr>
          <w:snapToGrid w:val="0"/>
        </w:rPr>
      </w:pPr>
    </w:p>
    <w:p w:rsidR="006D1E0D" w:rsidRPr="007A4E20" w:rsidRDefault="00635F51" w:rsidP="006D1E0D">
      <w:pPr>
        <w:pStyle w:val="Heading2"/>
      </w:pPr>
      <w:bookmarkStart w:id="38" w:name="_Toc427161613"/>
      <w:bookmarkStart w:id="39" w:name="_Toc431309801"/>
      <w:bookmarkStart w:id="40" w:name="_Toc432325547"/>
      <w:r w:rsidRPr="007A4E20">
        <w:t>Sección 2.2.2.b)</w:t>
      </w:r>
      <w:bookmarkEnd w:id="38"/>
      <w:bookmarkEnd w:id="39"/>
      <w:bookmarkEnd w:id="40"/>
    </w:p>
    <w:p w:rsidR="006D1E0D" w:rsidRPr="007A4E20" w:rsidRDefault="006D1E0D" w:rsidP="006D1E0D">
      <w:pPr>
        <w:keepNext/>
      </w:pPr>
    </w:p>
    <w:p w:rsidR="006D1E0D" w:rsidRPr="007A4E20" w:rsidRDefault="006B427A" w:rsidP="006D1E0D">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DST convino en proponer que se modifique el texto de la siguiente manera (el subrayado indica el texto que se propone insertar):</w:t>
      </w:r>
    </w:p>
    <w:p w:rsidR="006D1E0D" w:rsidRPr="007A4E20" w:rsidRDefault="006D1E0D" w:rsidP="006D1E0D"/>
    <w:p w:rsidR="006D1E0D" w:rsidRPr="007A4E20" w:rsidRDefault="00635F51" w:rsidP="006D1E0D">
      <w:pPr>
        <w:ind w:left="567" w:right="567"/>
        <w:rPr>
          <w:rFonts w:cs="Arial"/>
        </w:rPr>
      </w:pPr>
      <w:r w:rsidRPr="007A4E20">
        <w:rPr>
          <w:rFonts w:cs="Arial"/>
          <w:cs/>
        </w:rPr>
        <w:t>“</w:t>
      </w:r>
      <w:r w:rsidRPr="007A4E20">
        <w:rPr>
          <w:color w:val="000000"/>
        </w:rPr>
        <w:t>b)</w:t>
      </w:r>
      <w:r w:rsidRPr="007A4E20">
        <w:rPr>
          <w:color w:val="000000"/>
        </w:rPr>
        <w:tab/>
      </w:r>
      <w:r w:rsidRPr="007A4E20">
        <w:t xml:space="preserve">prácticas de comercialización aceptadas para determinados tipos de variedades (por ejemplo, híbridos) y </w:t>
      </w:r>
      <w:r w:rsidRPr="00820A94">
        <w:t>ciert</w:t>
      </w:r>
      <w:r w:rsidRPr="00820A94">
        <w:rPr>
          <w:color w:val="000000"/>
          <w:highlight w:val="lightGray"/>
          <w:u w:val="single"/>
        </w:rPr>
        <w:t xml:space="preserve">os </w:t>
      </w:r>
      <w:r w:rsidRPr="007A4E20">
        <w:rPr>
          <w:color w:val="000000"/>
          <w:highlight w:val="lightGray"/>
          <w:u w:val="single"/>
        </w:rPr>
        <w:t>géneros y</w:t>
      </w:r>
      <w:r w:rsidRPr="007A4E20">
        <w:t xml:space="preserve"> especies (por ejemplo, </w:t>
      </w:r>
      <w:r w:rsidRPr="007A4E20">
        <w:rPr>
          <w:i/>
        </w:rPr>
        <w:t xml:space="preserve">Medicago </w:t>
      </w:r>
      <w:r w:rsidRPr="007A4E20">
        <w:t>y</w:t>
      </w:r>
      <w:r w:rsidRPr="007A4E20">
        <w:rPr>
          <w:i/>
        </w:rPr>
        <w:t xml:space="preserve"> Helianthus</w:t>
      </w:r>
      <w:r w:rsidRPr="007A4E20">
        <w:t>).</w:t>
      </w:r>
      <w:r w:rsidRPr="007A4E20">
        <w:rPr>
          <w:rFonts w:cs="Arial"/>
          <w:cs/>
        </w:rPr>
        <w:t>”</w:t>
      </w:r>
      <w:r w:rsidRPr="007A4E20">
        <w:rPr>
          <w:rStyle w:val="FootnoteReference"/>
          <w:color w:val="000000"/>
        </w:rPr>
        <w:footnoteReference w:id="20"/>
      </w:r>
    </w:p>
    <w:p w:rsidR="006D1E0D" w:rsidRPr="007A4E20" w:rsidRDefault="006D1E0D" w:rsidP="006D1E0D"/>
    <w:p w:rsidR="006D1E0D" w:rsidRPr="007A4E20" w:rsidRDefault="006D1E0D" w:rsidP="006D1E0D"/>
    <w:p w:rsidR="006D1E0D" w:rsidRPr="00AA23D1" w:rsidRDefault="00635F51" w:rsidP="00AA23D1">
      <w:pPr>
        <w:pStyle w:val="Heading2"/>
      </w:pPr>
      <w:bookmarkStart w:id="41" w:name="_Toc427161614"/>
      <w:bookmarkStart w:id="42" w:name="_Toc431309802"/>
      <w:bookmarkStart w:id="43" w:name="_Toc432325548"/>
      <w:r w:rsidRPr="00AA23D1">
        <w:lastRenderedPageBreak/>
        <w:t>Sección 2.3.1.c)</w:t>
      </w:r>
      <w:bookmarkEnd w:id="41"/>
      <w:bookmarkEnd w:id="42"/>
      <w:bookmarkEnd w:id="43"/>
    </w:p>
    <w:p w:rsidR="006D1E0D" w:rsidRPr="00AA23D1" w:rsidRDefault="006D1E0D" w:rsidP="00AA23D1">
      <w:pPr>
        <w:keepNext/>
      </w:pPr>
    </w:p>
    <w:p w:rsidR="006D1E0D" w:rsidRPr="007A4E20" w:rsidRDefault="006B427A" w:rsidP="00AA23D1">
      <w:pPr>
        <w:keepNext/>
        <w:rPr>
          <w:rFonts w:cs="Arial"/>
        </w:rPr>
      </w:pPr>
      <w:r w:rsidRPr="00AA23D1">
        <w:fldChar w:fldCharType="begin"/>
      </w:r>
      <w:r w:rsidR="00635F51" w:rsidRPr="00AA23D1">
        <w:instrText xml:space="preserve"> AUTONUM  </w:instrText>
      </w:r>
      <w:r w:rsidRPr="00AA23D1">
        <w:fldChar w:fldCharType="end"/>
      </w:r>
      <w:r w:rsidR="00635F51" w:rsidRPr="007A4E20">
        <w:tab/>
        <w:t>El WG</w:t>
      </w:r>
      <w:r w:rsidR="00635F51" w:rsidRPr="007A4E20">
        <w:noBreakHyphen/>
        <w:t xml:space="preserve">DST convino en proponer otros ejemplos de denominaciones que: </w:t>
      </w:r>
    </w:p>
    <w:p w:rsidR="006D1E0D" w:rsidRPr="007A4E20" w:rsidRDefault="006D1E0D" w:rsidP="00AA23D1">
      <w:pPr>
        <w:keepNext/>
        <w:rPr>
          <w:rFonts w:cs="Arial"/>
        </w:rPr>
      </w:pPr>
    </w:p>
    <w:p w:rsidR="006D1E0D" w:rsidRPr="007A4E20" w:rsidRDefault="00635F51" w:rsidP="006D1E0D">
      <w:pPr>
        <w:keepNext/>
        <w:ind w:left="540" w:firstLine="27"/>
        <w:rPr>
          <w:rFonts w:cs="Arial"/>
        </w:rPr>
      </w:pPr>
      <w:r w:rsidRPr="007A4E20">
        <w:t>i)</w:t>
      </w:r>
      <w:r w:rsidRPr="007A4E20">
        <w:tab/>
        <w:t>indicaran erróneamente la relación con otras variedades o la derivación de ellas;</w:t>
      </w:r>
    </w:p>
    <w:p w:rsidR="006D1E0D" w:rsidRPr="007A4E20" w:rsidRDefault="006D1E0D" w:rsidP="006D1E0D">
      <w:pPr>
        <w:keepNext/>
      </w:pPr>
    </w:p>
    <w:p w:rsidR="006D1E0D" w:rsidRPr="007A4E20" w:rsidRDefault="00635F51" w:rsidP="006D1E0D">
      <w:pPr>
        <w:ind w:left="1134" w:firstLine="27"/>
        <w:rPr>
          <w:rFonts w:cs="Arial"/>
        </w:rPr>
      </w:pPr>
      <w:r w:rsidRPr="007A4E20">
        <w:t xml:space="preserve">Ejemplo: </w:t>
      </w:r>
      <w:r w:rsidR="006C7374" w:rsidRPr="007A4E20">
        <w:t xml:space="preserve"> </w:t>
      </w:r>
      <w:r w:rsidRPr="007A4E20">
        <w:rPr>
          <w:rFonts w:cs="Arial"/>
          <w:cs/>
        </w:rPr>
        <w:t>“</w:t>
      </w:r>
      <w:r w:rsidRPr="007A4E20">
        <w:t>alpha</w:t>
      </w:r>
      <w:r w:rsidRPr="007A4E20">
        <w:rPr>
          <w:rFonts w:cs="Arial"/>
          <w:cs/>
        </w:rPr>
        <w:t xml:space="preserve">” </w:t>
      </w:r>
      <w:r w:rsidRPr="007A4E20">
        <w:t xml:space="preserve">y </w:t>
      </w:r>
      <w:r w:rsidRPr="007A4E20">
        <w:rPr>
          <w:rFonts w:cs="Arial"/>
          <w:cs/>
        </w:rPr>
        <w:t>“</w:t>
      </w:r>
      <w:r w:rsidRPr="007A4E20">
        <w:t>alpha-T</w:t>
      </w:r>
      <w:r w:rsidR="006D154B" w:rsidRPr="007A4E20">
        <w:t>H</w:t>
      </w:r>
      <w:r w:rsidRPr="007A4E20">
        <w:rPr>
          <w:rFonts w:cs="Arial"/>
          <w:cs/>
        </w:rPr>
        <w:t xml:space="preserve">” </w:t>
      </w:r>
      <w:r w:rsidRPr="007A4E20">
        <w:t xml:space="preserve">(en el caso en que </w:t>
      </w:r>
      <w:r w:rsidRPr="007A4E20">
        <w:rPr>
          <w:rFonts w:cs="Arial"/>
          <w:cs/>
        </w:rPr>
        <w:t>“</w:t>
      </w:r>
      <w:r w:rsidRPr="007A4E20">
        <w:t>alpha-TH</w:t>
      </w:r>
      <w:r w:rsidRPr="007A4E20">
        <w:rPr>
          <w:rFonts w:cs="Arial"/>
          <w:cs/>
        </w:rPr>
        <w:t xml:space="preserve">” </w:t>
      </w:r>
      <w:r w:rsidRPr="007A4E20">
        <w:t xml:space="preserve">difiera de </w:t>
      </w:r>
      <w:r w:rsidRPr="007A4E20">
        <w:rPr>
          <w:rFonts w:cs="Arial"/>
          <w:cs/>
        </w:rPr>
        <w:t>“</w:t>
      </w:r>
      <w:r w:rsidRPr="007A4E20">
        <w:t>alpha</w:t>
      </w:r>
      <w:r w:rsidRPr="007A4E20">
        <w:rPr>
          <w:rFonts w:cs="Arial"/>
          <w:cs/>
        </w:rPr>
        <w:t xml:space="preserve">” </w:t>
      </w:r>
      <w:r w:rsidRPr="007A4E20">
        <w:t xml:space="preserve">en caracteres diferentes de la tolerancia a un herbicida (TH) </w:t>
      </w:r>
      <w:r w:rsidRPr="007A4E20">
        <w:rPr>
          <w:color w:val="000000"/>
        </w:rPr>
        <w:t xml:space="preserve">y no esté estrechamente relacionada con </w:t>
      </w:r>
      <w:r w:rsidRPr="007A4E20">
        <w:rPr>
          <w:rFonts w:cs="Arial"/>
          <w:color w:val="000000"/>
          <w:cs/>
        </w:rPr>
        <w:t>“</w:t>
      </w:r>
      <w:r w:rsidRPr="007A4E20">
        <w:rPr>
          <w:color w:val="000000"/>
        </w:rPr>
        <w:t>alpha</w:t>
      </w:r>
      <w:r w:rsidRPr="007A4E20">
        <w:rPr>
          <w:rFonts w:cs="Arial"/>
          <w:color w:val="000000"/>
          <w:cs/>
        </w:rPr>
        <w:t>”</w:t>
      </w:r>
      <w:r w:rsidRPr="007A4E20">
        <w:t xml:space="preserve">),  y </w:t>
      </w:r>
    </w:p>
    <w:p w:rsidR="006D1E0D" w:rsidRPr="007A4E20" w:rsidRDefault="006D1E0D" w:rsidP="006D1E0D">
      <w:pPr>
        <w:rPr>
          <w:rFonts w:cs="Arial"/>
        </w:rPr>
      </w:pPr>
    </w:p>
    <w:p w:rsidR="006D1E0D" w:rsidRPr="007A4E20" w:rsidRDefault="00635F51" w:rsidP="006D1E0D">
      <w:pPr>
        <w:keepNext/>
        <w:ind w:left="540" w:firstLine="27"/>
        <w:rPr>
          <w:rFonts w:cs="Arial"/>
        </w:rPr>
      </w:pPr>
      <w:r w:rsidRPr="007A4E20">
        <w:t>ii)</w:t>
      </w:r>
      <w:r w:rsidRPr="007A4E20">
        <w:tab/>
        <w:t xml:space="preserve">no implicara la relación con otras variedades o la derivación de ellas; </w:t>
      </w:r>
    </w:p>
    <w:p w:rsidR="006D1E0D" w:rsidRPr="007A4E20" w:rsidRDefault="006D1E0D" w:rsidP="006D1E0D">
      <w:pPr>
        <w:keepNext/>
      </w:pPr>
    </w:p>
    <w:p w:rsidR="006D1E0D" w:rsidRPr="007A4E20" w:rsidRDefault="00635F51" w:rsidP="006D1E0D">
      <w:pPr>
        <w:spacing w:after="480"/>
        <w:ind w:left="1134" w:firstLine="28"/>
      </w:pPr>
      <w:r w:rsidRPr="007A4E20">
        <w:t>Ejemplo</w:t>
      </w:r>
      <w:r w:rsidR="004C569F" w:rsidRPr="007A4E20">
        <w:t xml:space="preserve">:  </w:t>
      </w:r>
      <w:r w:rsidRPr="007A4E20">
        <w:rPr>
          <w:rFonts w:cs="Arial"/>
          <w:cs/>
        </w:rPr>
        <w:t>“</w:t>
      </w:r>
      <w:r w:rsidRPr="007A4E20">
        <w:t>Prince Albert</w:t>
      </w:r>
      <w:r w:rsidRPr="007A4E20">
        <w:rPr>
          <w:rFonts w:cs="Arial"/>
          <w:cs/>
        </w:rPr>
        <w:t xml:space="preserve">” </w:t>
      </w:r>
      <w:r w:rsidRPr="007A4E20">
        <w:t xml:space="preserve">y </w:t>
      </w:r>
      <w:r w:rsidRPr="007A4E20">
        <w:rPr>
          <w:rFonts w:cs="Arial"/>
          <w:cs/>
        </w:rPr>
        <w:t>“</w:t>
      </w:r>
      <w:r w:rsidRPr="007A4E20">
        <w:t>Prince Alexander</w:t>
      </w:r>
      <w:r w:rsidRPr="007A4E20">
        <w:rPr>
          <w:rFonts w:cs="Arial"/>
          <w:cs/>
        </w:rPr>
        <w:t xml:space="preserve">” </w:t>
      </w:r>
      <w:r w:rsidRPr="007A4E20">
        <w:t xml:space="preserve">y </w:t>
      </w:r>
      <w:r w:rsidRPr="007A4E20">
        <w:rPr>
          <w:rFonts w:cs="Arial"/>
          <w:cs/>
        </w:rPr>
        <w:t>“</w:t>
      </w:r>
      <w:r w:rsidRPr="007A4E20">
        <w:t>Ivory Bells</w:t>
      </w:r>
      <w:r w:rsidRPr="007A4E20">
        <w:rPr>
          <w:rFonts w:cs="Arial"/>
          <w:cs/>
        </w:rPr>
        <w:t xml:space="preserve">” </w:t>
      </w:r>
      <w:r w:rsidRPr="007A4E20">
        <w:t xml:space="preserve">y </w:t>
      </w:r>
      <w:r w:rsidRPr="007A4E20">
        <w:rPr>
          <w:rFonts w:cs="Arial"/>
          <w:cs/>
        </w:rPr>
        <w:t>“</w:t>
      </w:r>
      <w:r w:rsidRPr="007A4E20">
        <w:t>Lilac Bells</w:t>
      </w:r>
      <w:r w:rsidRPr="007A4E20">
        <w:rPr>
          <w:rFonts w:cs="Arial"/>
          <w:cs/>
        </w:rPr>
        <w:t xml:space="preserve">” </w:t>
      </w:r>
      <w:r w:rsidRPr="007A4E20">
        <w:t xml:space="preserve">donde las palabras </w:t>
      </w:r>
      <w:r w:rsidRPr="007A4E20">
        <w:rPr>
          <w:rFonts w:cs="Arial"/>
          <w:cs/>
        </w:rPr>
        <w:t>“</w:t>
      </w:r>
      <w:r w:rsidRPr="007A4E20">
        <w:t>Prince</w:t>
      </w:r>
      <w:r w:rsidRPr="007A4E20">
        <w:rPr>
          <w:rFonts w:cs="Arial"/>
          <w:cs/>
        </w:rPr>
        <w:t xml:space="preserve">” </w:t>
      </w:r>
      <w:r w:rsidRPr="007A4E20">
        <w:t xml:space="preserve">y </w:t>
      </w:r>
      <w:r w:rsidRPr="007A4E20">
        <w:rPr>
          <w:rFonts w:cs="Arial"/>
          <w:cs/>
        </w:rPr>
        <w:t>“</w:t>
      </w:r>
      <w:r w:rsidRPr="007A4E20">
        <w:t>Bells</w:t>
      </w:r>
      <w:r w:rsidRPr="007A4E20">
        <w:rPr>
          <w:rFonts w:cs="Arial"/>
          <w:cs/>
        </w:rPr>
        <w:t xml:space="preserve">” </w:t>
      </w:r>
      <w:r w:rsidRPr="007A4E20">
        <w:t>se hayan utilizado para variedades que no estén relacionadas y para variedades obtenidas por diferentes fitomejoradores.</w:t>
      </w:r>
      <w:r w:rsidRPr="007A4E20">
        <w:rPr>
          <w:rStyle w:val="FootnoteReference"/>
        </w:rPr>
        <w:footnoteReference w:id="21"/>
      </w:r>
    </w:p>
    <w:p w:rsidR="006D1E0D" w:rsidRPr="007A4E20" w:rsidRDefault="00635F51" w:rsidP="006D1E0D">
      <w:pPr>
        <w:pStyle w:val="Heading2"/>
      </w:pPr>
      <w:bookmarkStart w:id="44" w:name="_Toc427161615"/>
      <w:bookmarkStart w:id="45" w:name="_Toc431309803"/>
      <w:bookmarkStart w:id="46" w:name="_Toc432325549"/>
      <w:r w:rsidRPr="007A4E20">
        <w:t>Sección 2.3.1.d)</w:t>
      </w:r>
      <w:bookmarkEnd w:id="44"/>
      <w:bookmarkEnd w:id="45"/>
      <w:bookmarkEnd w:id="46"/>
    </w:p>
    <w:p w:rsidR="006D1E0D" w:rsidRPr="007A4E20" w:rsidRDefault="006D1E0D" w:rsidP="006D1E0D"/>
    <w:p w:rsidR="006D1E0D" w:rsidRPr="007A4E20" w:rsidRDefault="006B427A" w:rsidP="006D1E0D">
      <w:pPr>
        <w:rPr>
          <w:rFonts w:cs="Arial"/>
        </w:rPr>
      </w:pPr>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 xml:space="preserve">DST </w:t>
      </w:r>
      <w:r w:rsidR="00820A94">
        <w:t>estuvo de acuerdo en</w:t>
      </w:r>
      <w:r w:rsidR="00635F51" w:rsidRPr="007A4E20">
        <w:t xml:space="preserve"> añadi</w:t>
      </w:r>
      <w:r w:rsidR="004246F6" w:rsidRPr="007A4E20">
        <w:t xml:space="preserve">r </w:t>
      </w:r>
      <w:r w:rsidR="00635F51" w:rsidRPr="007A4E20">
        <w:t>la nueva Sección 2.3.1.d) al documento UPOV/INF/12.</w:t>
      </w:r>
      <w:r w:rsidR="00635F51" w:rsidRPr="007A4E20">
        <w:rPr>
          <w:rStyle w:val="FootnoteReference"/>
        </w:rPr>
        <w:footnoteReference w:id="22"/>
      </w:r>
    </w:p>
    <w:p w:rsidR="006D1E0D" w:rsidRPr="007A4E20" w:rsidRDefault="006D1E0D" w:rsidP="006D1E0D">
      <w:pPr>
        <w:rPr>
          <w:rFonts w:cs="Arial"/>
        </w:rPr>
      </w:pPr>
    </w:p>
    <w:p w:rsidR="006D1E0D" w:rsidRPr="007A4E20" w:rsidRDefault="006B427A" w:rsidP="006D1E0D">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 xml:space="preserve">DST convino en añadir en la Sección 2.3.1.d) </w:t>
      </w:r>
      <w:r w:rsidR="00820A94" w:rsidRPr="007A4E20">
        <w:t xml:space="preserve">la explicación </w:t>
      </w:r>
      <w:r w:rsidR="00635F51" w:rsidRPr="007A4E20">
        <w:t xml:space="preserve">de que </w:t>
      </w:r>
      <w:r w:rsidR="00635F51" w:rsidRPr="007A4E20">
        <w:rPr>
          <w:i/>
        </w:rPr>
        <w:t>Carex</w:t>
      </w:r>
      <w:r w:rsidR="00635F51" w:rsidRPr="007A4E20">
        <w:t xml:space="preserve"> es el nombre botánico de un género, del que el nombre común </w:t>
      </w:r>
      <w:r w:rsidR="00925A6E" w:rsidRPr="007A4E20">
        <w:t xml:space="preserve">en inglés </w:t>
      </w:r>
      <w:r w:rsidR="00635F51" w:rsidRPr="007A4E20">
        <w:t xml:space="preserve">es </w:t>
      </w:r>
      <w:r w:rsidR="00635F51" w:rsidRPr="007A4E20">
        <w:rPr>
          <w:i/>
        </w:rPr>
        <w:t>sedge</w:t>
      </w:r>
      <w:r w:rsidR="00635F51" w:rsidRPr="007A4E20">
        <w:t>.</w:t>
      </w:r>
      <w:r w:rsidR="00635F51" w:rsidRPr="007A4E20">
        <w:rPr>
          <w:rStyle w:val="FootnoteReference"/>
        </w:rPr>
        <w:footnoteReference w:id="23"/>
      </w:r>
    </w:p>
    <w:p w:rsidR="006D1E0D" w:rsidRPr="007A4E20" w:rsidRDefault="006D1E0D" w:rsidP="006D1E0D">
      <w:pPr>
        <w:rPr>
          <w:rFonts w:cs="Arial"/>
        </w:rPr>
      </w:pPr>
    </w:p>
    <w:p w:rsidR="006D1E0D" w:rsidRPr="007A4E20" w:rsidRDefault="006B427A" w:rsidP="006D1E0D">
      <w:pPr>
        <w:rPr>
          <w:rFonts w:cs="Arial"/>
        </w:rPr>
      </w:pPr>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 xml:space="preserve">DST convino en que debe evitarse el uso del nombre botánico o </w:t>
      </w:r>
      <w:r w:rsidR="004246F6" w:rsidRPr="007A4E20">
        <w:t xml:space="preserve">el </w:t>
      </w:r>
      <w:r w:rsidR="00635F51" w:rsidRPr="007A4E20">
        <w:t xml:space="preserve">nombre común de un género al que la variedad </w:t>
      </w:r>
      <w:r w:rsidR="00635F51" w:rsidRPr="007A4E20">
        <w:rPr>
          <w:u w:val="single"/>
        </w:rPr>
        <w:t>no</w:t>
      </w:r>
      <w:r w:rsidR="00635F51" w:rsidRPr="007A4E20">
        <w:t xml:space="preserve"> pertenece, excepto cuando el nombre botánico o el nombre común tengan un significado más amplio como ocurre, por ejemplo, en el caso de </w:t>
      </w:r>
      <w:r w:rsidR="00635F51" w:rsidRPr="007A4E20">
        <w:rPr>
          <w:rFonts w:cs="Arial"/>
          <w:cs/>
        </w:rPr>
        <w:t>“</w:t>
      </w:r>
      <w:r w:rsidR="00635F51" w:rsidRPr="007A4E20">
        <w:t>Ros</w:t>
      </w:r>
      <w:r w:rsidR="004246F6" w:rsidRPr="007A4E20">
        <w:t>a</w:t>
      </w:r>
      <w:r w:rsidR="00635F51" w:rsidRPr="007A4E20">
        <w:rPr>
          <w:rFonts w:cs="Arial"/>
          <w:cs/>
        </w:rPr>
        <w:t>”</w:t>
      </w:r>
      <w:r w:rsidR="00635F51" w:rsidRPr="007A4E20">
        <w:t xml:space="preserve">, </w:t>
      </w:r>
      <w:r w:rsidR="00635F51" w:rsidRPr="007A4E20">
        <w:rPr>
          <w:rFonts w:cs="Arial"/>
          <w:cs/>
        </w:rPr>
        <w:t>“</w:t>
      </w:r>
      <w:r w:rsidR="00635F51" w:rsidRPr="007A4E20">
        <w:t>Cosmos</w:t>
      </w:r>
      <w:r w:rsidR="00635F51" w:rsidRPr="007A4E20">
        <w:rPr>
          <w:rFonts w:cs="Arial"/>
          <w:cs/>
        </w:rPr>
        <w:t>”</w:t>
      </w:r>
      <w:r w:rsidR="00635F51" w:rsidRPr="007A4E20">
        <w:t xml:space="preserve">, </w:t>
      </w:r>
      <w:r w:rsidR="00635F51" w:rsidRPr="007A4E20">
        <w:rPr>
          <w:rFonts w:cs="Arial"/>
          <w:cs/>
        </w:rPr>
        <w:t>“</w:t>
      </w:r>
      <w:r w:rsidR="00635F51" w:rsidRPr="007A4E20">
        <w:t>Lilac</w:t>
      </w:r>
      <w:r w:rsidR="00635F51" w:rsidRPr="007A4E20">
        <w:rPr>
          <w:rFonts w:cs="Arial"/>
          <w:cs/>
        </w:rPr>
        <w:t>”</w:t>
      </w:r>
      <w:r w:rsidR="00635F51" w:rsidRPr="007A4E20">
        <w:t xml:space="preserve">, </w:t>
      </w:r>
      <w:r w:rsidR="00635F51" w:rsidRPr="007A4E20">
        <w:rPr>
          <w:rFonts w:cs="Arial"/>
          <w:cs/>
        </w:rPr>
        <w:t>“</w:t>
      </w:r>
      <w:r w:rsidR="00635F51" w:rsidRPr="007A4E20">
        <w:t>Ver</w:t>
      </w:r>
      <w:r w:rsidR="00925A6E">
        <w:t>ó</w:t>
      </w:r>
      <w:r w:rsidR="00635F51" w:rsidRPr="007A4E20">
        <w:t>nica</w:t>
      </w:r>
      <w:r w:rsidR="00635F51" w:rsidRPr="007A4E20">
        <w:rPr>
          <w:rFonts w:cs="Arial"/>
          <w:cs/>
        </w:rPr>
        <w:t xml:space="preserve">” </w:t>
      </w:r>
      <w:r w:rsidR="00635F51" w:rsidRPr="007A4E20">
        <w:t xml:space="preserve">y </w:t>
      </w:r>
      <w:r w:rsidR="00635F51" w:rsidRPr="007A4E20">
        <w:rPr>
          <w:rFonts w:cs="Arial"/>
          <w:cs/>
        </w:rPr>
        <w:t>“</w:t>
      </w:r>
      <w:r w:rsidR="00635F51" w:rsidRPr="007A4E20">
        <w:t>Bianca</w:t>
      </w:r>
      <w:r w:rsidR="00635F51" w:rsidRPr="007A4E20">
        <w:rPr>
          <w:rFonts w:cs="Arial"/>
          <w:cs/>
        </w:rPr>
        <w:t>”</w:t>
      </w:r>
      <w:r w:rsidR="004246F6" w:rsidRPr="007A4E20">
        <w:rPr>
          <w:rFonts w:cs="Arial"/>
          <w:cs/>
        </w:rPr>
        <w:t>.</w:t>
      </w:r>
      <w:r w:rsidR="00635F51" w:rsidRPr="007A4E20">
        <w:rPr>
          <w:rStyle w:val="FootnoteReference"/>
        </w:rPr>
        <w:footnoteReference w:id="24"/>
      </w:r>
    </w:p>
    <w:p w:rsidR="006D1E0D" w:rsidRPr="007A4E20" w:rsidRDefault="006D1E0D" w:rsidP="006D1E0D"/>
    <w:p w:rsidR="006D1E0D" w:rsidRPr="007A4E20" w:rsidRDefault="006D1E0D" w:rsidP="006D1E0D"/>
    <w:p w:rsidR="006D1E0D" w:rsidRPr="007A4E20" w:rsidRDefault="00635F51" w:rsidP="006D1E0D">
      <w:pPr>
        <w:pStyle w:val="Heading2"/>
        <w:rPr>
          <w:rFonts w:cs="Arial"/>
        </w:rPr>
      </w:pPr>
      <w:bookmarkStart w:id="47" w:name="_Toc427161616"/>
      <w:bookmarkStart w:id="48" w:name="_Toc431309804"/>
      <w:bookmarkStart w:id="49" w:name="_Toc432325550"/>
      <w:r w:rsidRPr="007A4E20">
        <w:t>Se</w:t>
      </w:r>
      <w:r w:rsidR="007A4E20">
        <w:t>c</w:t>
      </w:r>
      <w:r w:rsidRPr="007A4E20">
        <w:t>ción 2.3.3.a)</w:t>
      </w:r>
      <w:bookmarkEnd w:id="47"/>
      <w:bookmarkEnd w:id="48"/>
      <w:bookmarkEnd w:id="49"/>
    </w:p>
    <w:p w:rsidR="006D1E0D" w:rsidRPr="007A4E20" w:rsidRDefault="006D1E0D" w:rsidP="006D1E0D">
      <w:pPr>
        <w:keepNext/>
        <w:rPr>
          <w:rFonts w:cs="Arial"/>
          <w:i/>
        </w:rPr>
      </w:pPr>
    </w:p>
    <w:p w:rsidR="006D1E0D" w:rsidRPr="007A4E20" w:rsidRDefault="006B427A" w:rsidP="006D1E0D">
      <w:pPr>
        <w:rPr>
          <w:rFonts w:cs="Arial"/>
        </w:rPr>
      </w:pPr>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DST convino en la necesi</w:t>
      </w:r>
      <w:r w:rsidR="004246F6" w:rsidRPr="007A4E20">
        <w:t>dad de diferenciar entre letras</w:t>
      </w:r>
      <w:r w:rsidR="00635F51" w:rsidRPr="007A4E20">
        <w:t xml:space="preserve"> que forman palabras y otros casos y convino en lo siguiente:</w:t>
      </w:r>
    </w:p>
    <w:p w:rsidR="006D1E0D" w:rsidRPr="007A4E20" w:rsidRDefault="006D1E0D" w:rsidP="006D1E0D">
      <w:pPr>
        <w:rPr>
          <w:rFonts w:cs="Arial"/>
        </w:rPr>
      </w:pPr>
    </w:p>
    <w:p w:rsidR="006D1E0D" w:rsidRPr="007A4E20" w:rsidRDefault="00635F51" w:rsidP="006D1E0D">
      <w:pPr>
        <w:rPr>
          <w:rFonts w:cs="Arial"/>
        </w:rPr>
      </w:pPr>
      <w:r w:rsidRPr="007A4E20">
        <w:tab/>
        <w:t>i)</w:t>
      </w:r>
      <w:r w:rsidRPr="007A4E20">
        <w:tab/>
        <w:t>e</w:t>
      </w:r>
      <w:r w:rsidR="002B7463">
        <w:t xml:space="preserve">n el caso de denominaciones compuestas de </w:t>
      </w:r>
      <w:r w:rsidRPr="007A4E20">
        <w:t>letras que no forman palabras, una diferencia de una sola letra debe considerarse como una diferencia clara y se deben facilitar ejemplos;</w:t>
      </w:r>
    </w:p>
    <w:p w:rsidR="006D1E0D" w:rsidRPr="007A4E20" w:rsidRDefault="006D1E0D" w:rsidP="006D1E0D">
      <w:pPr>
        <w:rPr>
          <w:rFonts w:cs="Arial"/>
        </w:rPr>
      </w:pPr>
    </w:p>
    <w:p w:rsidR="006D1E0D" w:rsidRPr="007A4E20" w:rsidRDefault="00635F51" w:rsidP="006D1E0D">
      <w:pPr>
        <w:rPr>
          <w:rFonts w:cs="Arial"/>
        </w:rPr>
      </w:pPr>
      <w:r w:rsidRPr="007A4E20">
        <w:tab/>
        <w:t xml:space="preserve">ii) </w:t>
      </w:r>
      <w:r w:rsidRPr="007A4E20">
        <w:tab/>
      </w:r>
      <w:r w:rsidR="00AC54CD" w:rsidRPr="007A4E20">
        <w:t xml:space="preserve">en el caso de denominaciones </w:t>
      </w:r>
      <w:r w:rsidR="002B7463">
        <w:t xml:space="preserve">compuestas de </w:t>
      </w:r>
      <w:r w:rsidR="00AC54CD" w:rsidRPr="007A4E20">
        <w:t>cifras, una diferencia de una sola cifra debe considerarse como una diferencia clara y se deben facilitar ejemplos;  y</w:t>
      </w:r>
    </w:p>
    <w:p w:rsidR="006D1E0D" w:rsidRPr="007A4E20" w:rsidRDefault="006D1E0D" w:rsidP="006D1E0D">
      <w:pPr>
        <w:rPr>
          <w:rFonts w:cs="Arial"/>
        </w:rPr>
      </w:pPr>
    </w:p>
    <w:p w:rsidR="006D1E0D" w:rsidRPr="007A4E20" w:rsidRDefault="00635F51" w:rsidP="006D1E0D">
      <w:pPr>
        <w:rPr>
          <w:rFonts w:cs="Arial"/>
        </w:rPr>
      </w:pPr>
      <w:r w:rsidRPr="007A4E20">
        <w:tab/>
        <w:t xml:space="preserve">iii) </w:t>
      </w:r>
      <w:r w:rsidRPr="007A4E20">
        <w:tab/>
      </w:r>
      <w:r w:rsidR="00AC54CD" w:rsidRPr="007A4E20">
        <w:t xml:space="preserve">en el caso de denominaciones </w:t>
      </w:r>
      <w:r w:rsidR="002B7463">
        <w:t>compuestas de</w:t>
      </w:r>
      <w:r w:rsidR="00AC54CD" w:rsidRPr="007A4E20">
        <w:t xml:space="preserve"> cifras y letras, una diferencia de una letra o una cifra debe considerarse como una diferencia clara y se deben facilitar ejemplos</w:t>
      </w:r>
      <w:r w:rsidR="00AC54CD" w:rsidRPr="007A4E20">
        <w:rPr>
          <w:rStyle w:val="FootnoteReference"/>
        </w:rPr>
        <w:t xml:space="preserve"> </w:t>
      </w:r>
      <w:r w:rsidR="00AC54CD" w:rsidRPr="007A4E20">
        <w:t>.</w:t>
      </w:r>
      <w:r w:rsidRPr="007A4E20">
        <w:rPr>
          <w:rStyle w:val="FootnoteReference"/>
        </w:rPr>
        <w:footnoteReference w:id="25"/>
      </w:r>
    </w:p>
    <w:p w:rsidR="006D1E0D" w:rsidRPr="007A4E20" w:rsidRDefault="006D1E0D" w:rsidP="006D1E0D">
      <w:pPr>
        <w:rPr>
          <w:rFonts w:cs="Arial"/>
        </w:rPr>
      </w:pPr>
    </w:p>
    <w:p w:rsidR="006D1E0D" w:rsidRPr="007A4E20" w:rsidRDefault="006B427A" w:rsidP="006D1E0D">
      <w:pPr>
        <w:rPr>
          <w:rFonts w:cs="Arial"/>
        </w:rPr>
      </w:pPr>
      <w:r w:rsidRPr="007A4E20">
        <w:fldChar w:fldCharType="begin"/>
      </w:r>
      <w:r w:rsidR="00635F51" w:rsidRPr="007A4E20">
        <w:instrText xml:space="preserve"> AUTONUM  </w:instrText>
      </w:r>
      <w:r w:rsidRPr="007A4E20">
        <w:fldChar w:fldCharType="end"/>
      </w:r>
      <w:r w:rsidR="004246F6" w:rsidRPr="007A4E20">
        <w:tab/>
        <w:t>El WG</w:t>
      </w:r>
      <w:r w:rsidR="004246F6" w:rsidRPr="007A4E20">
        <w:noBreakHyphen/>
        <w:t>DST convi</w:t>
      </w:r>
      <w:r w:rsidR="00635F51" w:rsidRPr="007A4E20">
        <w:t>no en examinar más detenidamente la Sección 2.3.3.a) en su cuarta reunión, teniendo en cuenta las conclusiones del CAJ, en su septuagésima segunda</w:t>
      </w:r>
      <w:r w:rsidR="00EE1128">
        <w:t xml:space="preserve"> sesión</w:t>
      </w:r>
      <w:r w:rsidR="00635F51" w:rsidRPr="007A4E20">
        <w:t>,</w:t>
      </w:r>
      <w:r w:rsidR="00635F51" w:rsidRPr="007A4E20">
        <w:rPr>
          <w:rStyle w:val="FootnoteReference"/>
        </w:rPr>
        <w:footnoteReference w:id="26"/>
      </w:r>
      <w:r w:rsidR="00635F51" w:rsidRPr="007A4E20">
        <w:t xml:space="preserve"> sobre las propuestas del WG</w:t>
      </w:r>
      <w:r w:rsidR="00635F51" w:rsidRPr="007A4E20">
        <w:noBreakHyphen/>
        <w:t>DST.</w:t>
      </w:r>
      <w:r w:rsidR="00635F51" w:rsidRPr="007A4E20">
        <w:rPr>
          <w:rStyle w:val="FootnoteReference"/>
        </w:rPr>
        <w:footnoteReference w:id="27"/>
      </w:r>
    </w:p>
    <w:p w:rsidR="006D1E0D" w:rsidRPr="007A4E20" w:rsidRDefault="006D1E0D" w:rsidP="006D1E0D">
      <w:pPr>
        <w:rPr>
          <w:rFonts w:cs="Arial"/>
        </w:rPr>
      </w:pPr>
    </w:p>
    <w:p w:rsidR="006D1E0D" w:rsidRPr="007A4E20" w:rsidRDefault="006D1E0D" w:rsidP="006D1E0D">
      <w:pPr>
        <w:rPr>
          <w:rFonts w:cs="Arial"/>
        </w:rPr>
      </w:pPr>
    </w:p>
    <w:p w:rsidR="006D1E0D" w:rsidRPr="007A4E20" w:rsidRDefault="00635F51" w:rsidP="006D1E0D">
      <w:pPr>
        <w:pStyle w:val="Heading2"/>
      </w:pPr>
      <w:bookmarkStart w:id="50" w:name="_Toc427161617"/>
      <w:bookmarkStart w:id="51" w:name="_Toc431309805"/>
      <w:bookmarkStart w:id="52" w:name="_Toc432325551"/>
      <w:r w:rsidRPr="007A4E20">
        <w:lastRenderedPageBreak/>
        <w:t>Sección 2.3.3.b)</w:t>
      </w:r>
      <w:bookmarkEnd w:id="50"/>
      <w:bookmarkEnd w:id="51"/>
      <w:bookmarkEnd w:id="52"/>
    </w:p>
    <w:p w:rsidR="006D1E0D" w:rsidRPr="007A4E20" w:rsidRDefault="006D1E0D" w:rsidP="00AA23D1">
      <w:pPr>
        <w:keepNext/>
        <w:rPr>
          <w:i/>
        </w:rPr>
      </w:pPr>
    </w:p>
    <w:p w:rsidR="006D1E0D" w:rsidRPr="007A4E20" w:rsidRDefault="006B427A" w:rsidP="006D1E0D">
      <w:pPr>
        <w:rPr>
          <w:rFonts w:cs="Arial"/>
        </w:rPr>
      </w:pPr>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 xml:space="preserve">DST convino en proponer </w:t>
      </w:r>
      <w:r w:rsidR="00B45027" w:rsidRPr="007A4E20">
        <w:t>el añadido d</w:t>
      </w:r>
      <w:r w:rsidR="00635F51" w:rsidRPr="007A4E20">
        <w:t xml:space="preserve">el caso de </w:t>
      </w:r>
      <w:r w:rsidR="00635F51" w:rsidRPr="007A4E20">
        <w:rPr>
          <w:rFonts w:cs="Arial"/>
          <w:cs/>
        </w:rPr>
        <w:t>“</w:t>
      </w:r>
      <w:r w:rsidR="00635F51" w:rsidRPr="007A4E20">
        <w:t>Helena</w:t>
      </w:r>
      <w:r w:rsidR="00635F51" w:rsidRPr="007A4E20">
        <w:rPr>
          <w:rFonts w:cs="Arial"/>
          <w:cs/>
        </w:rPr>
        <w:t xml:space="preserve">” </w:t>
      </w:r>
      <w:r w:rsidR="00635F51" w:rsidRPr="007A4E20">
        <w:t xml:space="preserve">y </w:t>
      </w:r>
      <w:r w:rsidR="00635F51" w:rsidRPr="007A4E20">
        <w:rPr>
          <w:rFonts w:cs="Arial"/>
          <w:cs/>
        </w:rPr>
        <w:t>“</w:t>
      </w:r>
      <w:r w:rsidR="00635F51" w:rsidRPr="007A4E20">
        <w:t>Elena</w:t>
      </w:r>
      <w:r w:rsidR="00635F51" w:rsidRPr="007A4E20">
        <w:rPr>
          <w:rFonts w:cs="Arial"/>
          <w:cs/>
        </w:rPr>
        <w:t xml:space="preserve">” </w:t>
      </w:r>
      <w:r w:rsidR="00635F51" w:rsidRPr="007A4E20">
        <w:t>como un ejemplo en el es posible que una diferencia visual clara no proporcione una diferencia fonética en un idioma que no sea el inglés (español).</w:t>
      </w:r>
      <w:r w:rsidR="00635F51" w:rsidRPr="007A4E20">
        <w:rPr>
          <w:rStyle w:val="FootnoteReference"/>
        </w:rPr>
        <w:footnoteReference w:id="28"/>
      </w:r>
    </w:p>
    <w:p w:rsidR="006D1E0D" w:rsidRPr="007A4E20" w:rsidRDefault="006D1E0D" w:rsidP="006D1E0D"/>
    <w:p w:rsidR="006D1E0D" w:rsidRPr="007A4E20" w:rsidRDefault="006B427A" w:rsidP="006D1E0D">
      <w:pPr>
        <w:rPr>
          <w:rFonts w:cs="Arial"/>
        </w:rPr>
      </w:pPr>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 xml:space="preserve">DST recordó que la admisibilidad de las denominaciones </w:t>
      </w:r>
      <w:r w:rsidR="00B45027" w:rsidRPr="007A4E20">
        <w:t xml:space="preserve">se examinará </w:t>
      </w:r>
      <w:r w:rsidR="00635F51" w:rsidRPr="007A4E20">
        <w:t xml:space="preserve">en su alfabeto original para el territorio del que se trate y que las transcripciones no se tendrán en cuenta </w:t>
      </w:r>
      <w:r w:rsidR="0081444E">
        <w:t>a</w:t>
      </w:r>
      <w:r w:rsidR="00B45027" w:rsidRPr="007A4E20">
        <w:t xml:space="preserve"> los fines</w:t>
      </w:r>
      <w:r w:rsidR="00635F51" w:rsidRPr="007A4E20">
        <w:t xml:space="preserve"> de </w:t>
      </w:r>
      <w:r w:rsidR="00B45027" w:rsidRPr="007A4E20">
        <w:t xml:space="preserve">la </w:t>
      </w:r>
      <w:r w:rsidR="00635F51" w:rsidRPr="007A4E20">
        <w:t>similitud</w:t>
      </w:r>
      <w:r w:rsidR="004C569F" w:rsidRPr="007A4E20">
        <w:t xml:space="preserve">.  </w:t>
      </w:r>
      <w:r w:rsidR="00635F51" w:rsidRPr="007A4E20">
        <w:t>Teniéndolo en cuenta, el WG</w:t>
      </w:r>
      <w:r w:rsidR="00635F51" w:rsidRPr="007A4E20">
        <w:noBreakHyphen/>
        <w:t xml:space="preserve">DST convino en proponer la eliminación del ejemplo </w:t>
      </w:r>
      <w:r w:rsidR="009D0C72" w:rsidRPr="007A4E20">
        <w:t xml:space="preserve">de </w:t>
      </w:r>
      <w:r w:rsidR="00635F51" w:rsidRPr="007A4E20">
        <w:rPr>
          <w:rFonts w:cs="Arial"/>
          <w:cs/>
        </w:rPr>
        <w:t>“</w:t>
      </w:r>
      <w:r w:rsidR="00635F51" w:rsidRPr="007A4E20">
        <w:t>Raion</w:t>
      </w:r>
      <w:r w:rsidR="00635F51" w:rsidRPr="007A4E20">
        <w:rPr>
          <w:rFonts w:cs="Arial"/>
          <w:cs/>
        </w:rPr>
        <w:t xml:space="preserve">” </w:t>
      </w:r>
      <w:r w:rsidR="00635F51" w:rsidRPr="007A4E20">
        <w:t xml:space="preserve">y </w:t>
      </w:r>
      <w:r w:rsidR="00635F51" w:rsidRPr="007A4E20">
        <w:rPr>
          <w:rFonts w:cs="Arial"/>
          <w:cs/>
        </w:rPr>
        <w:t>“</w:t>
      </w:r>
      <w:r w:rsidR="00635F51" w:rsidRPr="007A4E20">
        <w:t>Lion</w:t>
      </w:r>
      <w:r w:rsidR="00635F51" w:rsidRPr="007A4E20">
        <w:rPr>
          <w:rFonts w:cs="Arial"/>
          <w:cs/>
        </w:rPr>
        <w:t>”</w:t>
      </w:r>
      <w:r w:rsidR="00635F51" w:rsidRPr="007A4E20">
        <w:t>, ya que</w:t>
      </w:r>
      <w:r w:rsidR="00B45027" w:rsidRPr="007A4E20">
        <w:t xml:space="preserve"> </w:t>
      </w:r>
      <w:r w:rsidR="0081444E" w:rsidRPr="007A4E20">
        <w:t xml:space="preserve">no se confundiría </w:t>
      </w:r>
      <w:r w:rsidR="00B45027" w:rsidRPr="007A4E20">
        <w:t>en el alfabeto latino</w:t>
      </w:r>
      <w:r w:rsidR="00635F51" w:rsidRPr="007A4E20">
        <w:t>.</w:t>
      </w:r>
      <w:r w:rsidR="00635F51" w:rsidRPr="007A4E20">
        <w:rPr>
          <w:rStyle w:val="FootnoteReference"/>
        </w:rPr>
        <w:footnoteReference w:id="29"/>
      </w:r>
    </w:p>
    <w:p w:rsidR="006D1E0D" w:rsidRPr="007A4E20" w:rsidRDefault="006D1E0D" w:rsidP="006D1E0D"/>
    <w:p w:rsidR="006D1E0D" w:rsidRPr="007A4E20" w:rsidRDefault="006D1E0D" w:rsidP="006D1E0D"/>
    <w:p w:rsidR="006D1E0D" w:rsidRPr="007A4E20" w:rsidRDefault="00635F51" w:rsidP="006D1E0D">
      <w:pPr>
        <w:pStyle w:val="Heading2"/>
      </w:pPr>
      <w:bookmarkStart w:id="53" w:name="_Toc427161618"/>
      <w:bookmarkStart w:id="54" w:name="_Toc431309806"/>
      <w:bookmarkStart w:id="55" w:name="_Toc432325552"/>
      <w:r w:rsidRPr="007A4E20">
        <w:t>Sección 2.3.3.d)</w:t>
      </w:r>
      <w:bookmarkEnd w:id="53"/>
      <w:bookmarkEnd w:id="54"/>
      <w:bookmarkEnd w:id="55"/>
    </w:p>
    <w:p w:rsidR="006D1E0D" w:rsidRPr="007A4E20" w:rsidRDefault="006D1E0D" w:rsidP="006D1E0D">
      <w:pPr>
        <w:keepNext/>
      </w:pPr>
    </w:p>
    <w:p w:rsidR="006D1E0D" w:rsidRPr="007A4E20" w:rsidRDefault="006B427A" w:rsidP="006D1E0D">
      <w:pPr>
        <w:spacing w:after="240"/>
        <w:rPr>
          <w:rFonts w:cs="Arial"/>
        </w:rPr>
      </w:pPr>
      <w:r w:rsidRPr="007A4E20">
        <w:fldChar w:fldCharType="begin"/>
      </w:r>
      <w:r w:rsidR="00635F51" w:rsidRPr="007A4E20">
        <w:instrText xml:space="preserve"> AUTONUM  </w:instrText>
      </w:r>
      <w:r w:rsidRPr="007A4E20">
        <w:fldChar w:fldCharType="end"/>
      </w:r>
      <w:r w:rsidR="00635F51" w:rsidRPr="007A4E20">
        <w:tab/>
        <w:t>El WG</w:t>
      </w:r>
      <w:r w:rsidR="00635F51" w:rsidRPr="007A4E20">
        <w:noBreakHyphen/>
        <w:t xml:space="preserve">DST convino en </w:t>
      </w:r>
      <w:r w:rsidR="00B45027" w:rsidRPr="007A4E20">
        <w:t>evitar la reutilización de denominaciones en todos los casos</w:t>
      </w:r>
      <w:r w:rsidR="00635F51" w:rsidRPr="007A4E20">
        <w:t>.  No obstante, aclaró que sería importante analizar solo denominaciones de variedades (es decir, conjuntos de plantas</w:t>
      </w:r>
      <w:r w:rsidR="00FA240D">
        <w:t xml:space="preserve"> </w:t>
      </w:r>
      <w:r w:rsidR="00635F51" w:rsidRPr="007A4E20">
        <w:t xml:space="preserve">que satisfacen la definición de </w:t>
      </w:r>
      <w:r w:rsidR="00635F51" w:rsidRPr="007A4E20">
        <w:rPr>
          <w:rFonts w:cs="Arial"/>
          <w:cs/>
        </w:rPr>
        <w:t>“</w:t>
      </w:r>
      <w:r w:rsidR="00635F51" w:rsidRPr="007A4E20">
        <w:t>variedad</w:t>
      </w:r>
      <w:r w:rsidR="00635F51" w:rsidRPr="007A4E20">
        <w:rPr>
          <w:rFonts w:cs="Arial"/>
          <w:cs/>
        </w:rPr>
        <w:t xml:space="preserve">” </w:t>
      </w:r>
      <w:r w:rsidR="00635F51" w:rsidRPr="007A4E20">
        <w:t>del Artículo 1.vi) del Acta de 1991 del Convenio de la UPOV</w:t>
      </w:r>
      <w:r w:rsidR="00B45027" w:rsidRPr="007A4E20">
        <w:t>)</w:t>
      </w:r>
      <w:r w:rsidR="00FA240D">
        <w:t xml:space="preserve"> </w:t>
      </w:r>
      <w:r w:rsidR="00635F51" w:rsidRPr="007A4E20">
        <w:t xml:space="preserve">y, además, </w:t>
      </w:r>
      <w:r w:rsidR="00AC54CD" w:rsidRPr="007A4E20">
        <w:t xml:space="preserve">ampliar el contenido de la base de datos PLUTO a fin de que incluya todas las variedades, entre ellas las que no </w:t>
      </w:r>
      <w:r w:rsidR="00B45027" w:rsidRPr="007A4E20">
        <w:t>estaban</w:t>
      </w:r>
      <w:r w:rsidR="00AC54CD" w:rsidRPr="007A4E20">
        <w:t xml:space="preserve"> registrad</w:t>
      </w:r>
      <w:r w:rsidR="00B45027" w:rsidRPr="007A4E20">
        <w:t>as</w:t>
      </w:r>
      <w:r w:rsidR="00AC54CD" w:rsidRPr="007A4E20">
        <w:t xml:space="preserve"> o protegid</w:t>
      </w:r>
      <w:r w:rsidR="00B45027" w:rsidRPr="007A4E20">
        <w:t>as</w:t>
      </w:r>
      <w:r w:rsidR="00AC54CD" w:rsidRPr="007A4E20">
        <w:t xml:space="preserve"> o que ya no lo están</w:t>
      </w:r>
      <w:r w:rsidR="00635F51" w:rsidRPr="007A4E20">
        <w:t>.</w:t>
      </w:r>
      <w:r w:rsidR="00635F51" w:rsidRPr="007A4E20">
        <w:rPr>
          <w:rStyle w:val="FootnoteReference"/>
        </w:rPr>
        <w:footnoteReference w:id="30"/>
      </w:r>
    </w:p>
    <w:p w:rsidR="006D1E0D" w:rsidRPr="007A4E20" w:rsidRDefault="006B427A" w:rsidP="006D1E0D">
      <w:pPr>
        <w:rPr>
          <w:rFonts w:cs="Arial"/>
        </w:rPr>
      </w:pPr>
      <w:r w:rsidRPr="007A4E20">
        <w:fldChar w:fldCharType="begin"/>
      </w:r>
      <w:r w:rsidR="00635F51" w:rsidRPr="007A4E20">
        <w:instrText xml:space="preserve"> AUTONUM  </w:instrText>
      </w:r>
      <w:r w:rsidRPr="007A4E20">
        <w:fldChar w:fldCharType="end"/>
      </w:r>
      <w:r w:rsidR="00635F51" w:rsidRPr="007A4E20">
        <w:tab/>
        <w:t>La propuesta del WG</w:t>
      </w:r>
      <w:r w:rsidR="00635F51" w:rsidRPr="007A4E20">
        <w:noBreakHyphen/>
        <w:t xml:space="preserve">DST </w:t>
      </w:r>
      <w:r w:rsidR="009D0C72" w:rsidRPr="007A4E20">
        <w:t xml:space="preserve">de </w:t>
      </w:r>
      <w:r w:rsidR="00AC54CD" w:rsidRPr="007A4E20">
        <w:t xml:space="preserve">ampliar el contenido de la base de datos PLUTO a fin de que incluya todas las variedades, sin excluir las que no </w:t>
      </w:r>
      <w:r w:rsidR="00B45027" w:rsidRPr="007A4E20">
        <w:t>estaban</w:t>
      </w:r>
      <w:r w:rsidR="00AC54CD" w:rsidRPr="007A4E20">
        <w:t xml:space="preserve"> registrad</w:t>
      </w:r>
      <w:r w:rsidR="00B45027" w:rsidRPr="007A4E20">
        <w:t>as</w:t>
      </w:r>
      <w:r w:rsidR="00AC54CD" w:rsidRPr="007A4E20">
        <w:t xml:space="preserve"> o protegid</w:t>
      </w:r>
      <w:r w:rsidR="00B45027" w:rsidRPr="007A4E20">
        <w:t>as</w:t>
      </w:r>
      <w:r w:rsidR="00AC54CD" w:rsidRPr="007A4E20">
        <w:t xml:space="preserve"> o que ya no lo están se examina en el documento CAJ/72/6 “Bases de datos de información de la UPOV</w:t>
      </w:r>
      <w:r w:rsidR="00635F51" w:rsidRPr="007A4E20">
        <w:rPr>
          <w:rFonts w:cs="Arial"/>
          <w:cs/>
        </w:rPr>
        <w:t>”</w:t>
      </w:r>
      <w:r w:rsidR="00635F51" w:rsidRPr="007A4E20">
        <w:t>.</w:t>
      </w:r>
    </w:p>
    <w:p w:rsidR="006D1E0D" w:rsidRPr="007A4E20" w:rsidRDefault="006D1E0D" w:rsidP="006D1E0D"/>
    <w:p w:rsidR="006D1E0D" w:rsidRPr="007A4E20" w:rsidRDefault="006B427A" w:rsidP="006D1E0D">
      <w:pPr>
        <w:pStyle w:val="DecisionParagraphs"/>
        <w:keepLines/>
        <w:rPr>
          <w:iCs/>
          <w:spacing w:val="-4"/>
        </w:rPr>
      </w:pPr>
      <w:r w:rsidRPr="007A4E20">
        <w:fldChar w:fldCharType="begin"/>
      </w:r>
      <w:r w:rsidR="00635F51" w:rsidRPr="007A4E20">
        <w:instrText xml:space="preserve"> AUTONUM  </w:instrText>
      </w:r>
      <w:r w:rsidRPr="007A4E20">
        <w:fldChar w:fldCharType="end"/>
      </w:r>
      <w:r w:rsidR="00635F51" w:rsidRPr="007A4E20">
        <w:tab/>
      </w:r>
      <w:r w:rsidR="00635F51" w:rsidRPr="007A4E20">
        <w:rPr>
          <w:spacing w:val="-4"/>
        </w:rPr>
        <w:t>Se invita al CAJ a:</w:t>
      </w:r>
    </w:p>
    <w:p w:rsidR="006D1E0D" w:rsidRPr="007A4E20" w:rsidRDefault="006D1E0D" w:rsidP="006D1E0D">
      <w:pPr>
        <w:pStyle w:val="DecisionParagraphs"/>
        <w:keepLines/>
        <w:rPr>
          <w:iCs/>
          <w:spacing w:val="-4"/>
        </w:rPr>
      </w:pPr>
    </w:p>
    <w:p w:rsidR="006D1E0D" w:rsidRPr="007A4E20" w:rsidRDefault="00635F51" w:rsidP="006D1E0D">
      <w:pPr>
        <w:pStyle w:val="DecisionParagraphs"/>
        <w:keepLines/>
        <w:tabs>
          <w:tab w:val="left" w:pos="5954"/>
        </w:tabs>
      </w:pPr>
      <w:r w:rsidRPr="007A4E20">
        <w:rPr>
          <w:spacing w:val="-4"/>
        </w:rPr>
        <w:tab/>
        <w:t>a)</w:t>
      </w:r>
      <w:r w:rsidRPr="007A4E20">
        <w:rPr>
          <w:spacing w:val="-4"/>
        </w:rPr>
        <w:tab/>
      </w:r>
      <w:r w:rsidRPr="007A4E20">
        <w:t>realizar un examen inicial de las propuestas del WG</w:t>
      </w:r>
      <w:r w:rsidRPr="007A4E20">
        <w:noBreakHyphen/>
        <w:t>DST relativa</w:t>
      </w:r>
      <w:r w:rsidR="0081444E">
        <w:t>s</w:t>
      </w:r>
      <w:r w:rsidRPr="007A4E20">
        <w:t xml:space="preserve"> a la posible revisión del documento UPOV/INF/12, en concreto, en lo que atañe a las cuestiones siguientes:</w:t>
      </w:r>
    </w:p>
    <w:p w:rsidR="006D1E0D" w:rsidRPr="007A4E20" w:rsidRDefault="006D1E0D" w:rsidP="006D1E0D">
      <w:pPr>
        <w:pStyle w:val="DecisionParagraphs"/>
        <w:keepLines/>
        <w:tabs>
          <w:tab w:val="clear" w:pos="5387"/>
          <w:tab w:val="left" w:pos="5670"/>
          <w:tab w:val="left" w:pos="6237"/>
        </w:tabs>
      </w:pPr>
    </w:p>
    <w:p w:rsidR="006D1E0D" w:rsidRPr="007A4E20" w:rsidRDefault="00635F51" w:rsidP="006D1E0D">
      <w:pPr>
        <w:pStyle w:val="DecisionParagraphs"/>
        <w:tabs>
          <w:tab w:val="clear" w:pos="5387"/>
          <w:tab w:val="left" w:pos="5670"/>
          <w:tab w:val="left" w:pos="6237"/>
        </w:tabs>
        <w:ind w:firstLine="850"/>
      </w:pPr>
      <w:r w:rsidRPr="007A4E20">
        <w:t>i)</w:t>
      </w:r>
      <w:r w:rsidRPr="007A4E20">
        <w:tab/>
      </w:r>
      <w:r w:rsidR="00AC54CD" w:rsidRPr="007A4E20">
        <w:t xml:space="preserve">en la Sección 2.2.2.b), la propuesta de aclarar la terminología relativa a las prácticas de comercialización aceptadas en el contexto de la </w:t>
      </w:r>
      <w:r w:rsidR="00AC54CD" w:rsidRPr="007A4E20">
        <w:rPr>
          <w:color w:val="000000"/>
        </w:rPr>
        <w:t>“</w:t>
      </w:r>
      <w:r w:rsidR="00AC54CD" w:rsidRPr="007A4E20">
        <w:t>práctica establecida</w:t>
      </w:r>
      <w:r w:rsidR="00AC54CD" w:rsidRPr="007A4E20">
        <w:rPr>
          <w:color w:val="000000"/>
        </w:rPr>
        <w:t>” (véase el párrafo 28)</w:t>
      </w:r>
      <w:r w:rsidRPr="007A4E20">
        <w:t>;</w:t>
      </w:r>
    </w:p>
    <w:p w:rsidR="006D1E0D" w:rsidRPr="007A4E20" w:rsidRDefault="006D1E0D" w:rsidP="006D1E0D">
      <w:pPr>
        <w:pStyle w:val="DecisionParagraphs"/>
        <w:tabs>
          <w:tab w:val="clear" w:pos="5387"/>
          <w:tab w:val="left" w:pos="5670"/>
          <w:tab w:val="left" w:pos="6237"/>
        </w:tabs>
        <w:ind w:firstLine="709"/>
      </w:pPr>
    </w:p>
    <w:p w:rsidR="006D1E0D" w:rsidRPr="007A4E20" w:rsidRDefault="00635F51" w:rsidP="006D1E0D">
      <w:pPr>
        <w:pStyle w:val="DecisionParagraphs"/>
        <w:tabs>
          <w:tab w:val="clear" w:pos="5387"/>
          <w:tab w:val="left" w:pos="5670"/>
          <w:tab w:val="left" w:pos="6237"/>
        </w:tabs>
        <w:ind w:firstLine="850"/>
      </w:pPr>
      <w:r w:rsidRPr="007A4E20">
        <w:t>ii)</w:t>
      </w:r>
      <w:r w:rsidRPr="007A4E20">
        <w:tab/>
        <w:t xml:space="preserve">en la Sección 2.3.1.c), ejemplos propuestos que </w:t>
      </w:r>
      <w:r w:rsidR="009D0C72" w:rsidRPr="007A4E20">
        <w:t>dan</w:t>
      </w:r>
      <w:r w:rsidRPr="007A4E20">
        <w:t xml:space="preserve"> </w:t>
      </w:r>
      <w:r w:rsidR="00CC7D63" w:rsidRPr="007A4E20">
        <w:rPr>
          <w:rFonts w:cs="Arial"/>
          <w:cs/>
        </w:rPr>
        <w:t>“</w:t>
      </w:r>
      <w:r w:rsidRPr="007A4E20">
        <w:t>la impresión de que la variedad se deriva de otra variedad o está relacionada con ésta cuando, en realidad, no es el caso</w:t>
      </w:r>
      <w:r w:rsidRPr="007A4E20">
        <w:rPr>
          <w:rFonts w:cs="Arial"/>
          <w:cs/>
        </w:rPr>
        <w:t xml:space="preserve">” </w:t>
      </w:r>
      <w:r w:rsidRPr="007A4E20">
        <w:t>(véase el párrafo 29);</w:t>
      </w:r>
    </w:p>
    <w:p w:rsidR="006D1E0D" w:rsidRPr="007A4E20" w:rsidRDefault="006D1E0D" w:rsidP="006D1E0D">
      <w:pPr>
        <w:pStyle w:val="DecisionParagraphs"/>
        <w:tabs>
          <w:tab w:val="clear" w:pos="5387"/>
          <w:tab w:val="left" w:pos="5670"/>
          <w:tab w:val="left" w:pos="6237"/>
        </w:tabs>
        <w:ind w:firstLine="709"/>
      </w:pPr>
    </w:p>
    <w:p w:rsidR="006D1E0D" w:rsidRPr="007A4E20" w:rsidRDefault="00635F51" w:rsidP="006D1E0D">
      <w:pPr>
        <w:pStyle w:val="DecisionParagraphs"/>
        <w:tabs>
          <w:tab w:val="clear" w:pos="5387"/>
          <w:tab w:val="left" w:pos="5670"/>
          <w:tab w:val="left" w:pos="6237"/>
        </w:tabs>
        <w:ind w:firstLine="850"/>
      </w:pPr>
      <w:r w:rsidRPr="007A4E20">
        <w:t>iii)</w:t>
      </w:r>
      <w:r w:rsidRPr="007A4E20">
        <w:tab/>
      </w:r>
      <w:r w:rsidR="00CC7D63">
        <w:t xml:space="preserve">una </w:t>
      </w:r>
      <w:r w:rsidRPr="007A4E20">
        <w:t>nueva Sección 2.3.1.d), relativa a las nuevas orientaciones sobre la posible confusión de</w:t>
      </w:r>
      <w:r w:rsidR="009D0C72" w:rsidRPr="007A4E20">
        <w:t>bida a</w:t>
      </w:r>
      <w:r w:rsidRPr="007A4E20">
        <w:t xml:space="preserve">l uso del nombre botánico o </w:t>
      </w:r>
      <w:r w:rsidR="009D0C72" w:rsidRPr="007A4E20">
        <w:t xml:space="preserve">el </w:t>
      </w:r>
      <w:r w:rsidRPr="007A4E20">
        <w:t>nombre común de un género al que esa variedad pertenece o no pertenece (véanse los párrafos 30 a 32);</w:t>
      </w:r>
    </w:p>
    <w:p w:rsidR="006D1E0D" w:rsidRPr="007A4E20" w:rsidRDefault="006D1E0D" w:rsidP="006D1E0D">
      <w:pPr>
        <w:pStyle w:val="DecisionParagraphs"/>
        <w:tabs>
          <w:tab w:val="clear" w:pos="5387"/>
          <w:tab w:val="left" w:pos="5670"/>
          <w:tab w:val="left" w:pos="6237"/>
        </w:tabs>
        <w:ind w:firstLine="709"/>
      </w:pPr>
    </w:p>
    <w:p w:rsidR="006D1E0D" w:rsidRPr="007A4E20" w:rsidRDefault="00635F51" w:rsidP="006D1E0D">
      <w:pPr>
        <w:pStyle w:val="DecisionParagraphs"/>
        <w:tabs>
          <w:tab w:val="clear" w:pos="5387"/>
          <w:tab w:val="left" w:pos="5670"/>
          <w:tab w:val="left" w:pos="6237"/>
        </w:tabs>
        <w:ind w:firstLine="850"/>
      </w:pPr>
      <w:r w:rsidRPr="007A4E20">
        <w:t>iv)</w:t>
      </w:r>
      <w:r w:rsidRPr="007A4E20">
        <w:tab/>
      </w:r>
      <w:r w:rsidR="00AC54CD" w:rsidRPr="007A4E20">
        <w:t>en la Sección 2.3.3.a), la orientación inicial y los ejemplos propuestos sobre la posible confusión relativa a “la identidad de la variedad” y si sería adecuado diferenciar entre letras que forman palabras y otros casos (véase en los puntos i) a iii) del párrafo 33)</w:t>
      </w:r>
      <w:r w:rsidRPr="007A4E20">
        <w:t xml:space="preserve">; </w:t>
      </w:r>
    </w:p>
    <w:p w:rsidR="006D1E0D" w:rsidRPr="007A4E20" w:rsidRDefault="006D1E0D" w:rsidP="006D1E0D">
      <w:pPr>
        <w:pStyle w:val="DecisionParagraphs"/>
        <w:tabs>
          <w:tab w:val="clear" w:pos="5387"/>
          <w:tab w:val="left" w:pos="5670"/>
          <w:tab w:val="left" w:pos="6237"/>
        </w:tabs>
        <w:ind w:firstLine="709"/>
      </w:pPr>
    </w:p>
    <w:p w:rsidR="006D1E0D" w:rsidRPr="007A4E20" w:rsidRDefault="00635F51" w:rsidP="006D1E0D">
      <w:pPr>
        <w:pStyle w:val="DecisionParagraphs"/>
        <w:tabs>
          <w:tab w:val="clear" w:pos="5387"/>
          <w:tab w:val="left" w:pos="5670"/>
          <w:tab w:val="left" w:pos="6237"/>
        </w:tabs>
        <w:ind w:firstLine="850"/>
      </w:pPr>
      <w:r w:rsidRPr="007A4E20">
        <w:t>v)</w:t>
      </w:r>
      <w:r w:rsidRPr="007A4E20">
        <w:tab/>
      </w:r>
      <w:r w:rsidR="00AC54CD" w:rsidRPr="007A4E20">
        <w:t xml:space="preserve">en la Sección 2.3.3.b), la propuesta del ejemplo adicional de “Helena” y “Elena” y la </w:t>
      </w:r>
      <w:r w:rsidR="00AC54CD" w:rsidRPr="007A4E20">
        <w:lastRenderedPageBreak/>
        <w:t>eliminación del ejemplo</w:t>
      </w:r>
      <w:r w:rsidR="009D0C72" w:rsidRPr="007A4E20">
        <w:t xml:space="preserve"> de</w:t>
      </w:r>
      <w:r w:rsidR="00AC54CD" w:rsidRPr="007A4E20">
        <w:t xml:space="preserve"> “Raion” and “Lion”, para ilustrar la posibilidad de que una diferencia visual clara no proporcione una diferencia fonética clara (véanse los párrafos 35 y 36);</w:t>
      </w:r>
    </w:p>
    <w:p w:rsidR="006D1E0D" w:rsidRPr="007A4E20" w:rsidRDefault="006D1E0D" w:rsidP="006D1E0D">
      <w:pPr>
        <w:pStyle w:val="DecisionParagraphs"/>
        <w:tabs>
          <w:tab w:val="clear" w:pos="5387"/>
          <w:tab w:val="left" w:pos="5670"/>
          <w:tab w:val="left" w:pos="6237"/>
        </w:tabs>
        <w:ind w:firstLine="709"/>
      </w:pPr>
    </w:p>
    <w:p w:rsidR="006D1E0D" w:rsidRPr="007A4E20" w:rsidRDefault="00635F51" w:rsidP="006D1E0D">
      <w:pPr>
        <w:pStyle w:val="DecisionParagraphs"/>
        <w:tabs>
          <w:tab w:val="clear" w:pos="5387"/>
          <w:tab w:val="left" w:pos="5670"/>
          <w:tab w:val="left" w:pos="6237"/>
        </w:tabs>
        <w:ind w:firstLine="850"/>
      </w:pPr>
      <w:r w:rsidRPr="007A4E20">
        <w:t>vi)</w:t>
      </w:r>
      <w:r w:rsidRPr="007A4E20">
        <w:tab/>
      </w:r>
      <w:r w:rsidR="00AC54CD" w:rsidRPr="007A4E20">
        <w:t>en la Sección 2.3.3.d), la recomendación propuesta de que se examine la posibilidad de evitar la reutilización de denominaciones en todos los casos (véase el párrafo</w:t>
      </w:r>
      <w:r w:rsidR="006A2811" w:rsidRPr="007A4E20">
        <w:t> </w:t>
      </w:r>
      <w:r w:rsidR="00AC54CD" w:rsidRPr="007A4E20">
        <w:t>37 y la propuesta de ampliar la base de datos PLUTO, párrafo 38);</w:t>
      </w:r>
      <w:r w:rsidR="004C569F" w:rsidRPr="007A4E20">
        <w:t xml:space="preserve">  </w:t>
      </w:r>
      <w:r w:rsidR="00AC54CD" w:rsidRPr="007A4E20">
        <w:t>y</w:t>
      </w:r>
    </w:p>
    <w:p w:rsidR="006D1E0D" w:rsidRPr="007A4E20" w:rsidRDefault="006D1E0D" w:rsidP="006D1E0D">
      <w:pPr>
        <w:pStyle w:val="DecisionParagraphs"/>
        <w:keepLines/>
        <w:tabs>
          <w:tab w:val="left" w:pos="5954"/>
        </w:tabs>
        <w:ind w:left="5103" w:firstLine="426"/>
      </w:pPr>
    </w:p>
    <w:p w:rsidR="006D1E0D" w:rsidRPr="007A4E20" w:rsidRDefault="00AC54CD" w:rsidP="006D1E0D">
      <w:pPr>
        <w:pStyle w:val="DecisionParagraphs"/>
        <w:keepLines/>
        <w:tabs>
          <w:tab w:val="left" w:pos="5954"/>
        </w:tabs>
      </w:pPr>
      <w:r w:rsidRPr="007A4E20">
        <w:tab/>
      </w:r>
      <w:r w:rsidR="00635F51" w:rsidRPr="007A4E20">
        <w:t>b)</w:t>
      </w:r>
      <w:r w:rsidR="00635F51" w:rsidRPr="007A4E20">
        <w:tab/>
      </w:r>
      <w:r w:rsidR="006A2811" w:rsidRPr="007A4E20">
        <w:t>examinar una posible</w:t>
      </w:r>
      <w:r w:rsidRPr="007A4E20">
        <w:t xml:space="preserve"> manera de avanzar en la revisión del documento UPOV/INF/12, teniendo en cuenta los comentarios iniciales del CAJ sobre las cuestiones anteriores, junto con la labor del WG</w:t>
      </w:r>
      <w:r w:rsidR="006A2811" w:rsidRPr="007A4E20">
        <w:noBreakHyphen/>
      </w:r>
      <w:r w:rsidRPr="007A4E20">
        <w:t xml:space="preserve">DST para la elaboración de un instrumento eficaz de la UPOV de búsqueda de </w:t>
      </w:r>
      <w:r w:rsidR="00143806" w:rsidRPr="007A4E20">
        <w:t>similitud</w:t>
      </w:r>
      <w:r w:rsidR="00635F51" w:rsidRPr="007A4E20">
        <w:t>.</w:t>
      </w:r>
    </w:p>
    <w:p w:rsidR="006D1E0D" w:rsidRPr="007A4E20" w:rsidRDefault="006D1E0D" w:rsidP="006D1E0D">
      <w:pPr>
        <w:pStyle w:val="DecisionParagraphs"/>
        <w:tabs>
          <w:tab w:val="clear" w:pos="5387"/>
          <w:tab w:val="left" w:pos="5400"/>
          <w:tab w:val="left" w:pos="5954"/>
        </w:tabs>
        <w:rPr>
          <w:iCs/>
          <w:spacing w:val="-4"/>
        </w:rPr>
      </w:pPr>
    </w:p>
    <w:p w:rsidR="006D1E0D" w:rsidRPr="007A4E20" w:rsidRDefault="006B427A" w:rsidP="006D1E0D">
      <w:pPr>
        <w:pStyle w:val="DecisionParagraphs"/>
      </w:pPr>
      <w:r w:rsidRPr="007A4E20">
        <w:fldChar w:fldCharType="begin"/>
      </w:r>
      <w:r w:rsidR="00635F51" w:rsidRPr="007A4E20">
        <w:instrText xml:space="preserve"> AUTONUM  </w:instrText>
      </w:r>
      <w:r w:rsidRPr="007A4E20">
        <w:fldChar w:fldCharType="end"/>
      </w:r>
      <w:r w:rsidR="00635F51" w:rsidRPr="007A4E20">
        <w:tab/>
      </w:r>
      <w:bookmarkStart w:id="56" w:name="_Toc427161619"/>
      <w:r w:rsidR="00AC54CD" w:rsidRPr="007A4E20">
        <w:t xml:space="preserve">Se invita al CAJ a tomar nota de que la propuesta de ampliar el contenido de la base de datos PLUTO a fin de que incluya todas las variedades, entre ellas las que no </w:t>
      </w:r>
      <w:r w:rsidR="00B45027" w:rsidRPr="007A4E20">
        <w:t xml:space="preserve">estaban </w:t>
      </w:r>
      <w:r w:rsidR="00AC54CD" w:rsidRPr="007A4E20">
        <w:t>registrad</w:t>
      </w:r>
      <w:r w:rsidR="00B45027" w:rsidRPr="007A4E20">
        <w:t>as</w:t>
      </w:r>
      <w:r w:rsidR="00AC54CD" w:rsidRPr="007A4E20">
        <w:t xml:space="preserve"> o protegid</w:t>
      </w:r>
      <w:r w:rsidR="00B45027" w:rsidRPr="007A4E20">
        <w:t>as</w:t>
      </w:r>
      <w:r w:rsidR="00AC54CD" w:rsidRPr="007A4E20">
        <w:t xml:space="preserve"> o que ya no lo están, se examinará en el documento CAJ/72/</w:t>
      </w:r>
      <w:r w:rsidR="00143806" w:rsidRPr="007A4E20">
        <w:t>6</w:t>
      </w:r>
      <w:r w:rsidR="00AC54CD" w:rsidRPr="007A4E20">
        <w:t xml:space="preserve"> “Bases de datos de información de la UPOV”, tal como se expone en el párrafo 38.</w:t>
      </w:r>
    </w:p>
    <w:p w:rsidR="006D1E0D" w:rsidRPr="007A4E20" w:rsidRDefault="006D1E0D" w:rsidP="006D1E0D"/>
    <w:p w:rsidR="006D1E0D" w:rsidRPr="007A4E20" w:rsidRDefault="006D1E0D" w:rsidP="006D1E0D"/>
    <w:p w:rsidR="006D1E0D" w:rsidRPr="007A4E20" w:rsidRDefault="00635F51" w:rsidP="006D1E0D">
      <w:pPr>
        <w:pStyle w:val="Heading2"/>
      </w:pPr>
      <w:bookmarkStart w:id="57" w:name="_Toc431309807"/>
      <w:bookmarkStart w:id="58" w:name="_Toc432325553"/>
      <w:r w:rsidRPr="007A4E20">
        <w:t>Propuestas del CAJ</w:t>
      </w:r>
      <w:r w:rsidRPr="007A4E20">
        <w:noBreakHyphen/>
        <w:t>AG sobre la Sección 2.2.2.c), Sección 4.a) y la Sección 4.e)i)</w:t>
      </w:r>
      <w:bookmarkEnd w:id="56"/>
      <w:bookmarkEnd w:id="57"/>
      <w:bookmarkEnd w:id="58"/>
    </w:p>
    <w:p w:rsidR="006D1E0D" w:rsidRPr="007A4E20" w:rsidRDefault="006D1E0D" w:rsidP="006D1E0D">
      <w:pPr>
        <w:keepNext/>
      </w:pPr>
    </w:p>
    <w:p w:rsidR="006D1E0D" w:rsidRPr="007A4E20" w:rsidRDefault="006B427A" w:rsidP="006D1E0D">
      <w:r w:rsidRPr="007A4E20">
        <w:fldChar w:fldCharType="begin"/>
      </w:r>
      <w:r w:rsidR="00635F51" w:rsidRPr="007A4E20">
        <w:instrText xml:space="preserve"> AUTONUM  </w:instrText>
      </w:r>
      <w:r w:rsidRPr="007A4E20">
        <w:fldChar w:fldCharType="end"/>
      </w:r>
      <w:r w:rsidR="00635F51" w:rsidRPr="007A4E20">
        <w:tab/>
        <w:t>En su septuagésima primera sesión, el CAJ acordó</w:t>
      </w:r>
      <w:r w:rsidR="00635F51" w:rsidRPr="007A4E20">
        <w:rPr>
          <w:rStyle w:val="FootnoteReference"/>
        </w:rPr>
        <w:footnoteReference w:id="31"/>
      </w:r>
      <w:r w:rsidR="00635F51" w:rsidRPr="007A4E20">
        <w:t xml:space="preserve"> examinar las siguientes propuestas relativas a las Secciones 2.2.2.c), 4.a) y 4.e)i) </w:t>
      </w:r>
      <w:r w:rsidR="00143806" w:rsidRPr="007A4E20">
        <w:t xml:space="preserve">del documento UPOV/INF/12/5 Draft 2 </w:t>
      </w:r>
      <w:r w:rsidR="00635F51" w:rsidRPr="007A4E20">
        <w:t>presentadas por el CAJ</w:t>
      </w:r>
      <w:r w:rsidR="00635F51" w:rsidRPr="007A4E20">
        <w:noBreakHyphen/>
        <w:t>AG en su septuagésima segunda sesión:</w:t>
      </w:r>
    </w:p>
    <w:p w:rsidR="006D1E0D" w:rsidRPr="007A4E20" w:rsidRDefault="006D1E0D" w:rsidP="006D1E0D"/>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6D1E0D" w:rsidRPr="007A4E20" w:rsidTr="00BE10F7">
        <w:trPr>
          <w:cantSplit/>
        </w:trPr>
        <w:tc>
          <w:tcPr>
            <w:tcW w:w="1391" w:type="dxa"/>
          </w:tcPr>
          <w:p w:rsidR="006D1E0D" w:rsidRPr="007A4E20" w:rsidRDefault="00635F51" w:rsidP="00BE10F7">
            <w:pPr>
              <w:rPr>
                <w:rFonts w:cs="Arial"/>
              </w:rPr>
            </w:pPr>
            <w:r w:rsidRPr="007A4E20">
              <w:t>2.2.2.c)</w:t>
            </w:r>
          </w:p>
        </w:tc>
        <w:tc>
          <w:tcPr>
            <w:tcW w:w="7789" w:type="dxa"/>
          </w:tcPr>
          <w:p w:rsidR="006D1E0D" w:rsidRPr="007A4E20" w:rsidRDefault="00635F51" w:rsidP="00BE10F7">
            <w:pPr>
              <w:rPr>
                <w:rFonts w:cs="Arial"/>
              </w:rPr>
            </w:pPr>
            <w:r w:rsidRPr="007A4E20">
              <w:t>Debe añadirse el siguiente inciso 2.2.2.c):</w:t>
            </w:r>
          </w:p>
          <w:p w:rsidR="006D1E0D" w:rsidRPr="007A4E20" w:rsidRDefault="006D1E0D" w:rsidP="00BE10F7">
            <w:pPr>
              <w:rPr>
                <w:rFonts w:cs="Arial"/>
              </w:rPr>
            </w:pPr>
          </w:p>
          <w:p w:rsidR="006D1E0D" w:rsidRPr="007A4E20" w:rsidRDefault="00635F51" w:rsidP="00143806">
            <w:pPr>
              <w:rPr>
                <w:snapToGrid w:val="0"/>
              </w:rPr>
            </w:pPr>
            <w:r w:rsidRPr="007A4E20">
              <w:rPr>
                <w:rFonts w:cs="Arial"/>
                <w:cs/>
              </w:rPr>
              <w:t>“</w:t>
            </w:r>
            <w:r w:rsidRPr="007A4E20">
              <w:t>c)</w:t>
            </w:r>
            <w:r w:rsidRPr="007A4E20">
              <w:tab/>
              <w:t xml:space="preserve">se determina como </w:t>
            </w:r>
            <w:r w:rsidRPr="007A4E20">
              <w:rPr>
                <w:rFonts w:cs="Arial"/>
                <w:cs/>
              </w:rPr>
              <w:t>‘</w:t>
            </w:r>
            <w:r w:rsidRPr="007A4E20">
              <w:t>práctica establecida</w:t>
            </w:r>
            <w:r w:rsidRPr="007A4E20">
              <w:rPr>
                <w:rFonts w:cs="Arial"/>
                <w:cs/>
              </w:rPr>
              <w:t xml:space="preserve">’ </w:t>
            </w:r>
            <w:r w:rsidR="006452F8" w:rsidRPr="007A4E20">
              <w:t>la aceptación del registro de una especie o grupo, de modo que puede usarse en otras especies que no han registrado aún ninguna variedad cuya denominación se componga únicamente de cifras</w:t>
            </w:r>
            <w:r w:rsidRPr="007A4E20">
              <w:t>.</w:t>
            </w:r>
            <w:r w:rsidRPr="007A4E20">
              <w:rPr>
                <w:rFonts w:cs="Arial"/>
                <w:cs/>
              </w:rPr>
              <w:t>”</w:t>
            </w:r>
          </w:p>
        </w:tc>
      </w:tr>
      <w:tr w:rsidR="006D1E0D" w:rsidRPr="007A4E20" w:rsidTr="00BE10F7">
        <w:trPr>
          <w:cantSplit/>
        </w:trPr>
        <w:tc>
          <w:tcPr>
            <w:tcW w:w="1391" w:type="dxa"/>
          </w:tcPr>
          <w:p w:rsidR="006D1E0D" w:rsidRPr="007A4E20" w:rsidRDefault="00635F51" w:rsidP="00BE10F7">
            <w:r w:rsidRPr="007A4E20">
              <w:t>4.a)</w:t>
            </w:r>
          </w:p>
        </w:tc>
        <w:tc>
          <w:tcPr>
            <w:tcW w:w="7789" w:type="dxa"/>
          </w:tcPr>
          <w:p w:rsidR="006D1E0D" w:rsidRPr="007A4E20" w:rsidRDefault="00635F51" w:rsidP="00BE10F7">
            <w:pPr>
              <w:rPr>
                <w:snapToGrid w:val="0"/>
              </w:rPr>
            </w:pPr>
            <w:r w:rsidRPr="007A4E20">
              <w:t>Debe modificarse el inciso 4.a) del siguiente modo:</w:t>
            </w:r>
          </w:p>
          <w:p w:rsidR="006D1E0D" w:rsidRPr="007A4E20" w:rsidRDefault="006D1E0D" w:rsidP="00BE10F7">
            <w:pPr>
              <w:rPr>
                <w:snapToGrid w:val="0"/>
              </w:rPr>
            </w:pPr>
          </w:p>
          <w:p w:rsidR="006D1E0D" w:rsidRPr="007A4E20" w:rsidRDefault="00635F51" w:rsidP="00BE10F7">
            <w:pPr>
              <w:ind w:firstLine="567"/>
            </w:pPr>
            <w:r w:rsidRPr="007A4E20">
              <w:rPr>
                <w:rFonts w:cs="Arial"/>
                <w:cs/>
              </w:rPr>
              <w:t>“</w:t>
            </w:r>
            <w:r w:rsidRPr="007A4E20">
              <w:t>a)</w:t>
            </w:r>
            <w:r w:rsidRPr="007A4E20">
              <w:tab/>
              <w:t xml:space="preserve">Una autoridad no deberá aceptar una denominación de variedad si </w:t>
            </w:r>
            <w:r w:rsidRPr="007A4E20">
              <w:rPr>
                <w:u w:val="single"/>
              </w:rPr>
              <w:t>hay</w:t>
            </w:r>
            <w:r w:rsidRPr="007A4E20">
              <w:t xml:space="preserve"> un derecho anterior vigente, </w:t>
            </w:r>
            <w:r w:rsidRPr="007A4E20">
              <w:rPr>
                <w:strike/>
              </w:rPr>
              <w:t xml:space="preserve">ya se ha concedido a un tercero, en virtud de la legislación sobre derechos de obtentor, la legislación sobre marcas o cualquier otra legislación de propiedad intelectual, </w:t>
            </w:r>
            <w:r w:rsidRPr="007A4E20">
              <w:t xml:space="preserve">cuyo ejercicio puede impedir el uso de la denominación propuesta. </w:t>
            </w:r>
            <w:r w:rsidR="00811EE0" w:rsidRPr="007A4E20">
              <w:t xml:space="preserve"> </w:t>
            </w:r>
            <w:r w:rsidRPr="007A4E20">
              <w:t xml:space="preserve">Corresponde al titular de un derecho anterior afirmar sus derechos mediante una objeción o los procedimientos judiciales disponibles.  No obstante, se insta a las autoridades a que efectúen búsquedas en las publicaciones pertinentes (por ejemplo, boletines oficiales) y bases de datos (por ejemplo, la Base de datos de la UPOV sobre variedades vegetales (PLUTO) </w:t>
            </w:r>
            <w:hyperlink r:id="rId10" w:history="1">
              <w:r w:rsidRPr="007A4E20">
                <w:rPr>
                  <w:rStyle w:val="Hyperlink"/>
                </w:rPr>
                <w:t>http://www.upov.int/pluto/es/</w:t>
              </w:r>
            </w:hyperlink>
            <w:r w:rsidRPr="007A4E20">
              <w:t>) con objeto de identificar derechos anteriores respecto de las denominaciones de variedades.  Asimismo, pueden efectuar búsquedas en otros registros, tales como los registros de marcas, antes de aceptar una denominación de variedad.</w:t>
            </w:r>
            <w:r w:rsidRPr="007A4E20">
              <w:rPr>
                <w:rFonts w:cs="Arial"/>
                <w:cs/>
              </w:rPr>
              <w:t>”</w:t>
            </w:r>
          </w:p>
        </w:tc>
      </w:tr>
      <w:tr w:rsidR="006D1E0D" w:rsidRPr="007A4E20" w:rsidTr="00BE10F7">
        <w:trPr>
          <w:cantSplit/>
        </w:trPr>
        <w:tc>
          <w:tcPr>
            <w:tcW w:w="1391" w:type="dxa"/>
          </w:tcPr>
          <w:p w:rsidR="006D1E0D" w:rsidRPr="007A4E20" w:rsidRDefault="00635F51" w:rsidP="00BE10F7">
            <w:r w:rsidRPr="007A4E20">
              <w:lastRenderedPageBreak/>
              <w:t>4.e)i)</w:t>
            </w:r>
          </w:p>
        </w:tc>
        <w:tc>
          <w:tcPr>
            <w:tcW w:w="7789" w:type="dxa"/>
          </w:tcPr>
          <w:p w:rsidR="006D1E0D" w:rsidRPr="007A4E20" w:rsidRDefault="00635F51" w:rsidP="00BE10F7">
            <w:pPr>
              <w:rPr>
                <w:snapToGrid w:val="0"/>
              </w:rPr>
            </w:pPr>
            <w:r w:rsidRPr="007A4E20">
              <w:t>Debe modificarse la última frase del inciso 4.e)i) del siguiente modo:</w:t>
            </w:r>
          </w:p>
          <w:p w:rsidR="006D1E0D" w:rsidRPr="007A4E20" w:rsidRDefault="006D1E0D" w:rsidP="00BE10F7">
            <w:pPr>
              <w:rPr>
                <w:snapToGrid w:val="0"/>
              </w:rPr>
            </w:pPr>
          </w:p>
          <w:p w:rsidR="006D1E0D" w:rsidRPr="007A4E20" w:rsidRDefault="00635F51" w:rsidP="00BE10F7">
            <w:pPr>
              <w:tabs>
                <w:tab w:val="right" w:pos="1134"/>
                <w:tab w:val="left" w:pos="1418"/>
              </w:tabs>
            </w:pPr>
            <w:r w:rsidRPr="007A4E20">
              <w:rPr>
                <w:rFonts w:cs="Arial"/>
                <w:cs/>
              </w:rPr>
              <w:t>“</w:t>
            </w:r>
            <w:r w:rsidRPr="007A4E20">
              <w:t xml:space="preserve">En los casos en que exista una simple similitud o una probabilidad escasa de </w:t>
            </w:r>
            <w:r w:rsidRPr="007A4E20">
              <w:rPr>
                <w:strike/>
              </w:rPr>
              <w:t>asociación</w:t>
            </w:r>
            <w:r w:rsidRPr="007A4E20">
              <w:t xml:space="preserve"> </w:t>
            </w:r>
            <w:r w:rsidRPr="007A4E20">
              <w:rPr>
                <w:u w:val="single"/>
              </w:rPr>
              <w:t>confusión</w:t>
            </w:r>
            <w:r w:rsidRPr="007A4E20">
              <w:t xml:space="preserve"> por los usuarios, las dispensas concedidas a los obtentores por titulares de derechos sobre marcas anteriores podrían constituir una solución viable.</w:t>
            </w:r>
            <w:r w:rsidRPr="007A4E20">
              <w:rPr>
                <w:rFonts w:cs="Arial"/>
                <w:cs/>
              </w:rPr>
              <w:t>”</w:t>
            </w:r>
          </w:p>
        </w:tc>
      </w:tr>
    </w:tbl>
    <w:p w:rsidR="006D1E0D" w:rsidRPr="007A4E20" w:rsidRDefault="006D1E0D" w:rsidP="006D1E0D">
      <w:pPr>
        <w:rPr>
          <w:snapToGrid w:val="0"/>
        </w:rPr>
      </w:pPr>
    </w:p>
    <w:p w:rsidR="006D1E0D" w:rsidRPr="007A4E20" w:rsidRDefault="006B427A" w:rsidP="006D1E0D">
      <w:pPr>
        <w:pStyle w:val="DecisionParagraphs"/>
        <w:keepLines/>
        <w:rPr>
          <w:snapToGrid w:val="0"/>
        </w:rPr>
      </w:pPr>
      <w:r w:rsidRPr="007A4E20">
        <w:fldChar w:fldCharType="begin"/>
      </w:r>
      <w:r w:rsidR="00635F51" w:rsidRPr="007A4E20">
        <w:instrText xml:space="preserve"> AUTONUM  </w:instrText>
      </w:r>
      <w:r w:rsidRPr="007A4E20">
        <w:fldChar w:fldCharType="end"/>
      </w:r>
      <w:r w:rsidR="00635F51" w:rsidRPr="007A4E20">
        <w:tab/>
      </w:r>
      <w:r w:rsidR="00AC54CD" w:rsidRPr="007A4E20">
        <w:t>Se invita al CAJ a examinar las propuestas del CAJ</w:t>
      </w:r>
      <w:r w:rsidR="00AC54CD" w:rsidRPr="007A4E20">
        <w:noBreakHyphen/>
        <w:t>AG referidas a la revisión de la sección 2.2.2.c), la sección 4.a) y la sección 4.e)i) del documento UPOV/INF/12/5, tal como se expone en el párrafo 41</w:t>
      </w:r>
      <w:r w:rsidR="00635F51" w:rsidRPr="007A4E20">
        <w:t>.</w:t>
      </w:r>
    </w:p>
    <w:p w:rsidR="006D1E0D" w:rsidRPr="007A4E20" w:rsidRDefault="006D1E0D" w:rsidP="006D1E0D">
      <w:pPr>
        <w:rPr>
          <w:snapToGrid w:val="0"/>
        </w:rPr>
      </w:pPr>
    </w:p>
    <w:p w:rsidR="006D1E0D" w:rsidRPr="007A4E20" w:rsidRDefault="006D1E0D" w:rsidP="006D1E0D">
      <w:pPr>
        <w:rPr>
          <w:snapToGrid w:val="0"/>
        </w:rPr>
      </w:pPr>
    </w:p>
    <w:p w:rsidR="006D1E0D" w:rsidRPr="007A4E20" w:rsidRDefault="006D1E0D" w:rsidP="006D1E0D">
      <w:pPr>
        <w:rPr>
          <w:snapToGrid w:val="0"/>
        </w:rPr>
      </w:pPr>
    </w:p>
    <w:p w:rsidR="006D1E0D" w:rsidRPr="007A4E20" w:rsidRDefault="00635F51" w:rsidP="006D1E0D">
      <w:pPr>
        <w:jc w:val="right"/>
        <w:rPr>
          <w:snapToGrid w:val="0"/>
        </w:rPr>
      </w:pPr>
      <w:r w:rsidRPr="007A4E20">
        <w:t>[Fin del documento]</w:t>
      </w:r>
    </w:p>
    <w:p w:rsidR="006D1E0D" w:rsidRPr="007A4E20" w:rsidRDefault="006D1E0D" w:rsidP="006D1E0D">
      <w:pPr>
        <w:jc w:val="left"/>
        <w:rPr>
          <w:snapToGrid w:val="0"/>
        </w:rPr>
      </w:pPr>
    </w:p>
    <w:p w:rsidR="00893B73" w:rsidRPr="007A4E20" w:rsidRDefault="00893B73" w:rsidP="006D1E0D">
      <w:pPr>
        <w:rPr>
          <w:snapToGrid w:val="0"/>
        </w:rPr>
      </w:pPr>
    </w:p>
    <w:sectPr w:rsidR="00893B73" w:rsidRPr="007A4E20" w:rsidSect="00726590">
      <w:headerReference w:type="default" r:id="rId11"/>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DC3" w:rsidRDefault="00FC1DC3">
      <w:r>
        <w:separator/>
      </w:r>
    </w:p>
    <w:p w:rsidR="00FC1DC3" w:rsidRDefault="00FC1DC3"/>
    <w:p w:rsidR="00FC1DC3" w:rsidRDefault="00FC1DC3"/>
  </w:endnote>
  <w:endnote w:type="continuationSeparator" w:id="0">
    <w:p w:rsidR="00FC1DC3" w:rsidRDefault="00FC1DC3">
      <w:r>
        <w:separator/>
      </w:r>
    </w:p>
    <w:p w:rsidR="00FC1DC3" w:rsidRPr="00B7528F" w:rsidRDefault="00FC1DC3">
      <w:pPr>
        <w:pStyle w:val="Footer"/>
        <w:spacing w:after="60"/>
        <w:rPr>
          <w:sz w:val="18"/>
          <w:lang w:val="fr-FR"/>
        </w:rPr>
      </w:pPr>
      <w:r w:rsidRPr="00B7528F">
        <w:rPr>
          <w:sz w:val="18"/>
          <w:lang w:val="fr-FR"/>
        </w:rPr>
        <w:t>[Suite de la note de la page précédente]</w:t>
      </w:r>
    </w:p>
    <w:p w:rsidR="00FC1DC3" w:rsidRPr="00B7528F" w:rsidRDefault="00FC1DC3">
      <w:pPr>
        <w:rPr>
          <w:lang w:val="fr-FR"/>
        </w:rPr>
      </w:pPr>
    </w:p>
    <w:p w:rsidR="00FC1DC3" w:rsidRPr="00B7528F" w:rsidRDefault="00FC1DC3">
      <w:pPr>
        <w:rPr>
          <w:lang w:val="fr-FR"/>
        </w:rPr>
      </w:pPr>
    </w:p>
  </w:endnote>
  <w:endnote w:type="continuationNotice" w:id="1">
    <w:p w:rsidR="00FC1DC3" w:rsidRPr="00B7528F" w:rsidRDefault="00FC1DC3">
      <w:pPr>
        <w:spacing w:before="60"/>
        <w:jc w:val="right"/>
        <w:rPr>
          <w:sz w:val="18"/>
          <w:lang w:val="fr-FR"/>
        </w:rPr>
      </w:pPr>
      <w:r w:rsidRPr="00B7528F">
        <w:rPr>
          <w:sz w:val="18"/>
          <w:lang w:val="fr-FR"/>
        </w:rPr>
        <w:t>[Suite de la note page suivante]</w:t>
      </w:r>
    </w:p>
    <w:p w:rsidR="00FC1DC3" w:rsidRPr="00B7528F" w:rsidRDefault="00FC1DC3">
      <w:pPr>
        <w:rPr>
          <w:lang w:val="fr-FR"/>
        </w:rPr>
      </w:pPr>
    </w:p>
    <w:p w:rsidR="00FC1DC3" w:rsidRPr="00B7528F" w:rsidRDefault="00FC1DC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DC3" w:rsidRDefault="00FC1DC3" w:rsidP="009D690D">
      <w:pPr>
        <w:spacing w:before="120"/>
      </w:pPr>
      <w:r>
        <w:separator/>
      </w:r>
    </w:p>
  </w:footnote>
  <w:footnote w:type="continuationSeparator" w:id="0">
    <w:p w:rsidR="00FC1DC3" w:rsidRDefault="00FC1DC3" w:rsidP="00D5454B">
      <w:pPr>
        <w:spacing w:before="120"/>
        <w:jc w:val="left"/>
        <w:rPr>
          <w:sz w:val="18"/>
        </w:rPr>
      </w:pPr>
      <w:r>
        <w:separator/>
      </w:r>
    </w:p>
  </w:footnote>
  <w:footnote w:type="continuationNotice" w:id="1">
    <w:p w:rsidR="00FC1DC3" w:rsidRPr="001610A0" w:rsidRDefault="00FC1DC3" w:rsidP="001610A0">
      <w:pPr>
        <w:pStyle w:val="Footer"/>
      </w:pPr>
    </w:p>
  </w:footnote>
  <w:footnote w:id="2">
    <w:p w:rsidR="00D01CAB" w:rsidRDefault="00635F51" w:rsidP="006D1E0D">
      <w:pPr>
        <w:pStyle w:val="FootnoteText"/>
      </w:pPr>
      <w:r>
        <w:rPr>
          <w:rStyle w:val="FootnoteReference"/>
        </w:rPr>
        <w:footnoteRef/>
      </w:r>
      <w:r w:rsidR="00FA240D">
        <w:t xml:space="preserve"> </w:t>
      </w:r>
      <w:r>
        <w:tab/>
        <w:t>Celebrada en Ginebra el 9 de junio de 2015.</w:t>
      </w:r>
    </w:p>
  </w:footnote>
  <w:footnote w:id="3">
    <w:p w:rsidR="00D01CAB" w:rsidRDefault="00635F51" w:rsidP="006D1E0D">
      <w:pPr>
        <w:pStyle w:val="FootnoteText"/>
      </w:pPr>
      <w:r>
        <w:rPr>
          <w:rStyle w:val="FootnoteReference"/>
        </w:rPr>
        <w:footnoteRef/>
      </w:r>
      <w:r w:rsidR="00FA240D">
        <w:t xml:space="preserve"> </w:t>
      </w:r>
      <w:r>
        <w:tab/>
      </w:r>
      <w:r w:rsidR="007A14E1">
        <w:t>V</w:t>
      </w:r>
      <w:r>
        <w:t>éase el párrafo 4 del documento UPOV/WG-DST/2/6</w:t>
      </w:r>
      <w:r>
        <w:rPr>
          <w:rFonts w:cs="Arial"/>
          <w:cs/>
        </w:rPr>
        <w:t xml:space="preserve"> “</w:t>
      </w:r>
      <w:r>
        <w:rPr>
          <w:i/>
        </w:rPr>
        <w:t>Report</w:t>
      </w:r>
      <w:r>
        <w:rPr>
          <w:rFonts w:cs="Arial"/>
          <w:cs/>
        </w:rPr>
        <w:t xml:space="preserve">” </w:t>
      </w:r>
      <w:r>
        <w:t>(Informe).</w:t>
      </w:r>
    </w:p>
  </w:footnote>
  <w:footnote w:id="4">
    <w:p w:rsidR="00D01CAB" w:rsidRDefault="00635F51" w:rsidP="006D1E0D">
      <w:pPr>
        <w:spacing w:before="60"/>
      </w:pPr>
      <w:r>
        <w:rPr>
          <w:rStyle w:val="FootnoteReference"/>
          <w:sz w:val="16"/>
        </w:rPr>
        <w:footnoteRef/>
      </w:r>
      <w:r w:rsidR="00FA240D">
        <w:rPr>
          <w:sz w:val="16"/>
        </w:rPr>
        <w:t xml:space="preserve"> </w:t>
      </w:r>
      <w:r>
        <w:rPr>
          <w:sz w:val="16"/>
        </w:rPr>
        <w:tab/>
        <w:t>F3 = (1 + 3*3) x (precisión x recuperación)/(3*3 x precisión + recuperación).</w:t>
      </w:r>
    </w:p>
  </w:footnote>
  <w:footnote w:id="5">
    <w:p w:rsidR="00D01CAB" w:rsidRDefault="00635F51" w:rsidP="006D1E0D">
      <w:pPr>
        <w:pStyle w:val="FootnoteText"/>
      </w:pPr>
      <w:r>
        <w:rPr>
          <w:rStyle w:val="FootnoteReference"/>
        </w:rPr>
        <w:footnoteRef/>
      </w:r>
      <w:r w:rsidR="00FA240D">
        <w:t xml:space="preserve"> </w:t>
      </w:r>
      <w:r w:rsidR="007A14E1">
        <w:tab/>
        <w:t>V</w:t>
      </w:r>
      <w:r>
        <w:t>éase el párrafo 5 del documento UPOV/WG-DST/2/6</w:t>
      </w:r>
      <w:r>
        <w:rPr>
          <w:rFonts w:cs="Arial"/>
          <w:cs/>
        </w:rPr>
        <w:t xml:space="preserve"> </w:t>
      </w:r>
      <w:r w:rsidR="00917DF4">
        <w:rPr>
          <w:rFonts w:cs="Arial"/>
          <w:cs/>
        </w:rPr>
        <w:t>“</w:t>
      </w:r>
      <w:r w:rsidR="00917DF4">
        <w:rPr>
          <w:i/>
        </w:rPr>
        <w:t>Report</w:t>
      </w:r>
      <w:r w:rsidR="00917DF4">
        <w:rPr>
          <w:rFonts w:cs="Arial"/>
          <w:cs/>
        </w:rPr>
        <w:t xml:space="preserve">” </w:t>
      </w:r>
      <w:r w:rsidR="00917DF4">
        <w:t>(Informe).</w:t>
      </w:r>
    </w:p>
  </w:footnote>
  <w:footnote w:id="6">
    <w:p w:rsidR="00D01CAB" w:rsidRDefault="00635F51" w:rsidP="006D1E0D">
      <w:pPr>
        <w:spacing w:before="60"/>
        <w:ind w:left="567" w:hanging="567"/>
      </w:pPr>
      <w:r>
        <w:rPr>
          <w:rStyle w:val="FootnoteReference"/>
          <w:sz w:val="16"/>
        </w:rPr>
        <w:footnoteRef/>
      </w:r>
      <w:r w:rsidR="00FA240D">
        <w:rPr>
          <w:sz w:val="16"/>
        </w:rPr>
        <w:t xml:space="preserve"> </w:t>
      </w:r>
      <w:r>
        <w:rPr>
          <w:sz w:val="16"/>
        </w:rPr>
        <w:tab/>
        <w:t>La magnitud de la diferencia entre una denominación y la denominación de prueba, calculada mediante un algoritmo se denomina índice de similitud.  El umbral del índice de similitud permite determinar si la denominación no se considera tan similar a las denominaciones existentes como para que se deba efectuar un análisis individual y más detenido antes de decidir si la denominación e</w:t>
      </w:r>
      <w:r w:rsidR="00E84EEC">
        <w:rPr>
          <w:sz w:val="16"/>
        </w:rPr>
        <w:t>s</w:t>
      </w:r>
      <w:r>
        <w:rPr>
          <w:sz w:val="16"/>
        </w:rPr>
        <w:t xml:space="preserve"> (lo suficientemente) diferente de las existentes (véase el Artículo 20.2) del Acta de 1991 y el Artículo 13.2) del Acta de 1978 y el Convenio de 1961).</w:t>
      </w:r>
    </w:p>
  </w:footnote>
  <w:footnote w:id="7">
    <w:p w:rsidR="00D01CAB" w:rsidRDefault="00635F51" w:rsidP="006D1E0D">
      <w:pPr>
        <w:pStyle w:val="FootnoteText"/>
      </w:pPr>
      <w:r>
        <w:rPr>
          <w:rStyle w:val="FootnoteReference"/>
        </w:rPr>
        <w:footnoteRef/>
      </w:r>
      <w:r w:rsidR="00FA240D">
        <w:t xml:space="preserve"> </w:t>
      </w:r>
      <w:r w:rsidR="007A14E1">
        <w:tab/>
        <w:t>V</w:t>
      </w:r>
      <w:r>
        <w:t>éase el párrafo 6 del documento UPOV/WG-DST/2/6</w:t>
      </w:r>
      <w:r>
        <w:rPr>
          <w:rFonts w:cs="Arial"/>
          <w:cs/>
        </w:rPr>
        <w:t xml:space="preserve"> </w:t>
      </w:r>
      <w:r w:rsidR="00917DF4">
        <w:rPr>
          <w:rFonts w:cs="Arial"/>
          <w:cs/>
        </w:rPr>
        <w:t>“</w:t>
      </w:r>
      <w:r w:rsidR="00917DF4">
        <w:rPr>
          <w:i/>
        </w:rPr>
        <w:t>Report</w:t>
      </w:r>
      <w:r w:rsidR="00917DF4">
        <w:rPr>
          <w:rFonts w:cs="Arial"/>
          <w:cs/>
        </w:rPr>
        <w:t xml:space="preserve">” </w:t>
      </w:r>
      <w:r w:rsidR="00917DF4">
        <w:t>(Informe).</w:t>
      </w:r>
    </w:p>
  </w:footnote>
  <w:footnote w:id="8">
    <w:p w:rsidR="00D01CAB" w:rsidRDefault="00635F51" w:rsidP="006D1E0D">
      <w:pPr>
        <w:pStyle w:val="FootnoteText"/>
      </w:pPr>
      <w:r>
        <w:rPr>
          <w:rStyle w:val="FootnoteReference"/>
        </w:rPr>
        <w:footnoteRef/>
      </w:r>
      <w:r w:rsidR="00FA240D">
        <w:t xml:space="preserve"> </w:t>
      </w:r>
      <w:r w:rsidR="007A14E1">
        <w:tab/>
        <w:t>V</w:t>
      </w:r>
      <w:r>
        <w:t>éase el párrafo 7 del documento UPOV/WG-DST/2/6</w:t>
      </w:r>
      <w:r>
        <w:rPr>
          <w:rFonts w:cs="Arial"/>
          <w:cs/>
        </w:rPr>
        <w:t xml:space="preserve"> </w:t>
      </w:r>
      <w:r w:rsidR="00917DF4">
        <w:rPr>
          <w:rFonts w:cs="Arial"/>
          <w:cs/>
        </w:rPr>
        <w:t>“</w:t>
      </w:r>
      <w:r w:rsidR="00917DF4">
        <w:rPr>
          <w:i/>
        </w:rPr>
        <w:t>Report</w:t>
      </w:r>
      <w:r w:rsidR="00917DF4">
        <w:rPr>
          <w:rFonts w:cs="Arial"/>
          <w:cs/>
        </w:rPr>
        <w:t xml:space="preserve">” </w:t>
      </w:r>
      <w:r w:rsidR="00917DF4">
        <w:t>(Informe).</w:t>
      </w:r>
    </w:p>
  </w:footnote>
  <w:footnote w:id="9">
    <w:p w:rsidR="00D01CAB" w:rsidRDefault="00635F51" w:rsidP="006D1E0D">
      <w:pPr>
        <w:pStyle w:val="FootnoteText"/>
      </w:pPr>
      <w:r>
        <w:rPr>
          <w:rStyle w:val="FootnoteReference"/>
        </w:rPr>
        <w:footnoteRef/>
      </w:r>
      <w:r w:rsidR="00FA240D">
        <w:t xml:space="preserve"> </w:t>
      </w:r>
      <w:r>
        <w:tab/>
      </w:r>
      <w:r w:rsidR="007A14E1">
        <w:t>Véase</w:t>
      </w:r>
      <w:r>
        <w:t xml:space="preserve"> el párrafo 8 del documento UPOV/WG-DST/2/6</w:t>
      </w:r>
      <w:r>
        <w:rPr>
          <w:rFonts w:cs="Arial"/>
          <w:cs/>
        </w:rPr>
        <w:t xml:space="preserve"> </w:t>
      </w:r>
      <w:r w:rsidR="00917DF4">
        <w:rPr>
          <w:rFonts w:cs="Arial"/>
          <w:cs/>
        </w:rPr>
        <w:t>“</w:t>
      </w:r>
      <w:r w:rsidR="00917DF4">
        <w:rPr>
          <w:i/>
        </w:rPr>
        <w:t>Report</w:t>
      </w:r>
      <w:r w:rsidR="00917DF4">
        <w:rPr>
          <w:rFonts w:cs="Arial"/>
          <w:cs/>
        </w:rPr>
        <w:t xml:space="preserve">” </w:t>
      </w:r>
      <w:r w:rsidR="00917DF4">
        <w:t>(Informe).</w:t>
      </w:r>
    </w:p>
  </w:footnote>
  <w:footnote w:id="10">
    <w:p w:rsidR="00D01CAB" w:rsidRDefault="00635F51" w:rsidP="006D1E0D">
      <w:pPr>
        <w:pStyle w:val="FootnoteText"/>
      </w:pPr>
      <w:r>
        <w:rPr>
          <w:rStyle w:val="FootnoteReference"/>
        </w:rPr>
        <w:footnoteRef/>
      </w:r>
      <w:r w:rsidR="00FA240D">
        <w:t xml:space="preserve"> </w:t>
      </w:r>
      <w:r>
        <w:tab/>
      </w:r>
      <w:r w:rsidR="007A14E1">
        <w:t>Véase</w:t>
      </w:r>
      <w:r>
        <w:t xml:space="preserve"> el párrafo 9 del documento UPOV/WG-DST/2/6</w:t>
      </w:r>
      <w:r>
        <w:rPr>
          <w:rFonts w:cs="Arial"/>
          <w:cs/>
        </w:rPr>
        <w:t xml:space="preserve"> </w:t>
      </w:r>
      <w:r w:rsidR="00917DF4">
        <w:rPr>
          <w:rFonts w:cs="Arial"/>
          <w:cs/>
        </w:rPr>
        <w:t>“</w:t>
      </w:r>
      <w:r w:rsidR="00917DF4">
        <w:rPr>
          <w:i/>
        </w:rPr>
        <w:t>Report</w:t>
      </w:r>
      <w:r w:rsidR="00917DF4">
        <w:rPr>
          <w:rFonts w:cs="Arial"/>
          <w:cs/>
        </w:rPr>
        <w:t xml:space="preserve">” </w:t>
      </w:r>
      <w:r w:rsidR="00917DF4">
        <w:t>(Informe).</w:t>
      </w:r>
    </w:p>
  </w:footnote>
  <w:footnote w:id="11">
    <w:p w:rsidR="00D01CAB" w:rsidRDefault="00635F51" w:rsidP="006D1E0D">
      <w:pPr>
        <w:pStyle w:val="FootnoteText"/>
      </w:pPr>
      <w:r>
        <w:rPr>
          <w:rStyle w:val="FootnoteReference"/>
        </w:rPr>
        <w:footnoteRef/>
      </w:r>
      <w:r w:rsidR="00FA240D">
        <w:t xml:space="preserve"> </w:t>
      </w:r>
      <w:r>
        <w:tab/>
      </w:r>
      <w:r w:rsidR="007A14E1">
        <w:t>Véase</w:t>
      </w:r>
      <w:r>
        <w:t xml:space="preserve"> el párrafo 10 del documento UPOV/WG-DST/2/6</w:t>
      </w:r>
      <w:r>
        <w:rPr>
          <w:rFonts w:cs="Arial"/>
          <w:cs/>
        </w:rPr>
        <w:t xml:space="preserve"> </w:t>
      </w:r>
      <w:r w:rsidR="00917DF4">
        <w:rPr>
          <w:rFonts w:cs="Arial"/>
          <w:cs/>
        </w:rPr>
        <w:t>“</w:t>
      </w:r>
      <w:r w:rsidR="00917DF4">
        <w:rPr>
          <w:i/>
        </w:rPr>
        <w:t>Report</w:t>
      </w:r>
      <w:r w:rsidR="00917DF4">
        <w:rPr>
          <w:rFonts w:cs="Arial"/>
          <w:cs/>
        </w:rPr>
        <w:t xml:space="preserve">” </w:t>
      </w:r>
      <w:r w:rsidR="00917DF4">
        <w:t>(Informe).</w:t>
      </w:r>
    </w:p>
  </w:footnote>
  <w:footnote w:id="12">
    <w:p w:rsidR="00D01CAB" w:rsidRDefault="00635F51" w:rsidP="006D1E0D">
      <w:pPr>
        <w:pStyle w:val="FootnoteText"/>
      </w:pPr>
      <w:r>
        <w:rPr>
          <w:rStyle w:val="FootnoteReference"/>
        </w:rPr>
        <w:footnoteRef/>
      </w:r>
      <w:r w:rsidR="00FA240D">
        <w:t xml:space="preserve"> </w:t>
      </w:r>
      <w:r>
        <w:tab/>
      </w:r>
      <w:r w:rsidR="007A14E1">
        <w:t>Véase</w:t>
      </w:r>
      <w:r>
        <w:t xml:space="preserve"> el párrafo 11 del documento UPOV/WG-DST/2/6</w:t>
      </w:r>
      <w:r>
        <w:rPr>
          <w:rFonts w:cs="Arial"/>
          <w:cs/>
        </w:rPr>
        <w:t xml:space="preserve"> </w:t>
      </w:r>
      <w:r w:rsidR="00917DF4">
        <w:rPr>
          <w:rFonts w:cs="Arial"/>
          <w:cs/>
        </w:rPr>
        <w:t>“</w:t>
      </w:r>
      <w:r w:rsidR="00917DF4">
        <w:rPr>
          <w:i/>
        </w:rPr>
        <w:t>Report</w:t>
      </w:r>
      <w:r w:rsidR="00917DF4">
        <w:rPr>
          <w:rFonts w:cs="Arial"/>
          <w:cs/>
        </w:rPr>
        <w:t xml:space="preserve">” </w:t>
      </w:r>
      <w:r w:rsidR="00917DF4">
        <w:t>(Informe).</w:t>
      </w:r>
    </w:p>
  </w:footnote>
  <w:footnote w:id="13">
    <w:p w:rsidR="00D01CAB" w:rsidRDefault="00635F51" w:rsidP="006D1E0D">
      <w:pPr>
        <w:pStyle w:val="FootnoteText"/>
      </w:pPr>
      <w:r>
        <w:rPr>
          <w:rStyle w:val="FootnoteReference"/>
        </w:rPr>
        <w:footnoteRef/>
      </w:r>
      <w:r w:rsidR="00FA240D">
        <w:t xml:space="preserve"> </w:t>
      </w:r>
      <w:r>
        <w:tab/>
      </w:r>
      <w:r w:rsidR="007A14E1">
        <w:t>Véase</w:t>
      </w:r>
      <w:r>
        <w:t xml:space="preserve"> el párrafo 12 del documento UPOV/WG-DST/2/6</w:t>
      </w:r>
      <w:r>
        <w:rPr>
          <w:rFonts w:cs="Arial"/>
          <w:cs/>
        </w:rPr>
        <w:t xml:space="preserve"> </w:t>
      </w:r>
      <w:r w:rsidR="00DB0CD8">
        <w:rPr>
          <w:rFonts w:cs="Arial"/>
          <w:cs/>
        </w:rPr>
        <w:t>“</w:t>
      </w:r>
      <w:r w:rsidR="00DB0CD8">
        <w:rPr>
          <w:i/>
        </w:rPr>
        <w:t>Report</w:t>
      </w:r>
      <w:r w:rsidR="00DB0CD8">
        <w:rPr>
          <w:rFonts w:cs="Arial"/>
          <w:cs/>
        </w:rPr>
        <w:t xml:space="preserve">” </w:t>
      </w:r>
      <w:r w:rsidR="00DB0CD8">
        <w:t>(Informe).</w:t>
      </w:r>
    </w:p>
  </w:footnote>
  <w:footnote w:id="14">
    <w:p w:rsidR="00D01CAB" w:rsidRDefault="00635F51" w:rsidP="006D1E0D">
      <w:pPr>
        <w:pStyle w:val="FootnoteText"/>
      </w:pPr>
      <w:r>
        <w:rPr>
          <w:rStyle w:val="FootnoteReference"/>
        </w:rPr>
        <w:footnoteRef/>
      </w:r>
      <w:r w:rsidR="00FA240D">
        <w:t xml:space="preserve"> </w:t>
      </w:r>
      <w:r>
        <w:tab/>
      </w:r>
      <w:r w:rsidR="007A14E1">
        <w:t>Véase</w:t>
      </w:r>
      <w:r>
        <w:t xml:space="preserve"> el párrafo 13 del documento UPOV/WG-DST/2/6</w:t>
      </w:r>
      <w:r>
        <w:rPr>
          <w:rFonts w:cs="Arial"/>
          <w:cs/>
        </w:rPr>
        <w:t xml:space="preserve"> </w:t>
      </w:r>
      <w:r w:rsidR="00DB0CD8">
        <w:rPr>
          <w:rFonts w:cs="Arial"/>
          <w:cs/>
        </w:rPr>
        <w:t>“</w:t>
      </w:r>
      <w:r w:rsidR="00DB0CD8">
        <w:rPr>
          <w:i/>
        </w:rPr>
        <w:t>Report</w:t>
      </w:r>
      <w:r w:rsidR="00DB0CD8">
        <w:rPr>
          <w:rFonts w:cs="Arial"/>
          <w:cs/>
        </w:rPr>
        <w:t xml:space="preserve">” </w:t>
      </w:r>
      <w:r w:rsidR="00DB0CD8">
        <w:t>(Informe).</w:t>
      </w:r>
    </w:p>
  </w:footnote>
  <w:footnote w:id="15">
    <w:p w:rsidR="00D01CAB" w:rsidRDefault="00635F51" w:rsidP="006D1E0D">
      <w:pPr>
        <w:pStyle w:val="FootnoteText"/>
      </w:pPr>
      <w:r>
        <w:rPr>
          <w:rStyle w:val="FootnoteReference"/>
        </w:rPr>
        <w:footnoteRef/>
      </w:r>
      <w:r w:rsidR="00FA240D">
        <w:t xml:space="preserve"> </w:t>
      </w:r>
      <w:r>
        <w:tab/>
      </w:r>
      <w:r w:rsidR="007A14E1">
        <w:t>Véase</w:t>
      </w:r>
      <w:r>
        <w:t xml:space="preserve"> el párrafo 15 del documento UPOV/WG-DST/2/6</w:t>
      </w:r>
      <w:r>
        <w:rPr>
          <w:rFonts w:cs="Arial"/>
          <w:cs/>
        </w:rPr>
        <w:t xml:space="preserve"> </w:t>
      </w:r>
      <w:r w:rsidR="00DB0CD8">
        <w:rPr>
          <w:rFonts w:cs="Arial"/>
          <w:cs/>
        </w:rPr>
        <w:t>“</w:t>
      </w:r>
      <w:r w:rsidR="00DB0CD8">
        <w:rPr>
          <w:i/>
        </w:rPr>
        <w:t>Report</w:t>
      </w:r>
      <w:r w:rsidR="00DB0CD8">
        <w:rPr>
          <w:rFonts w:cs="Arial"/>
          <w:cs/>
        </w:rPr>
        <w:t xml:space="preserve">” </w:t>
      </w:r>
      <w:r w:rsidR="00DB0CD8">
        <w:t>(Informe).</w:t>
      </w:r>
    </w:p>
  </w:footnote>
  <w:footnote w:id="16">
    <w:p w:rsidR="00D01CAB" w:rsidRDefault="00635F51" w:rsidP="006D1E0D">
      <w:pPr>
        <w:pStyle w:val="FootnoteText"/>
      </w:pPr>
      <w:r>
        <w:rPr>
          <w:rStyle w:val="FootnoteReference"/>
        </w:rPr>
        <w:footnoteRef/>
      </w:r>
      <w:r w:rsidR="00FA240D">
        <w:t xml:space="preserve"> </w:t>
      </w:r>
      <w:r>
        <w:tab/>
        <w:t>Celebrada en Ginebra el 26 de marzo de 2015</w:t>
      </w:r>
    </w:p>
  </w:footnote>
  <w:footnote w:id="17">
    <w:p w:rsidR="00D01CAB" w:rsidRDefault="00635F51" w:rsidP="006D1E0D">
      <w:pPr>
        <w:pStyle w:val="FootnoteText"/>
      </w:pPr>
      <w:r>
        <w:rPr>
          <w:rStyle w:val="FootnoteReference"/>
        </w:rPr>
        <w:footnoteRef/>
      </w:r>
      <w:r w:rsidR="00FA240D">
        <w:t xml:space="preserve"> </w:t>
      </w:r>
      <w:r>
        <w:tab/>
        <w:t>Celebrada en Ginebra el 14 y el 17 de octubre de 2014</w:t>
      </w:r>
    </w:p>
  </w:footnote>
  <w:footnote w:id="18">
    <w:p w:rsidR="00D01CAB" w:rsidRDefault="00635F51" w:rsidP="006D1E0D">
      <w:pPr>
        <w:pStyle w:val="FootnoteText"/>
      </w:pPr>
      <w:r>
        <w:rPr>
          <w:rStyle w:val="FootnoteReference"/>
        </w:rPr>
        <w:footnoteRef/>
      </w:r>
      <w:r w:rsidR="00FA240D">
        <w:t xml:space="preserve"> </w:t>
      </w:r>
      <w:r>
        <w:tab/>
        <w:t>Véase el párrafo 35 del documento CAJ/71/10</w:t>
      </w:r>
      <w:r>
        <w:rPr>
          <w:rFonts w:cs="Arial"/>
          <w:cs/>
        </w:rPr>
        <w:t xml:space="preserve"> “</w:t>
      </w:r>
      <w:r>
        <w:t>Informe sobre las conclusiones</w:t>
      </w:r>
      <w:r>
        <w:rPr>
          <w:rFonts w:cs="Arial"/>
          <w:cs/>
        </w:rPr>
        <w:t>”</w:t>
      </w:r>
    </w:p>
  </w:footnote>
  <w:footnote w:id="19">
    <w:p w:rsidR="00D01CAB" w:rsidRDefault="00635F51" w:rsidP="006D1E0D">
      <w:pPr>
        <w:pStyle w:val="FootnoteText"/>
      </w:pPr>
      <w:r>
        <w:rPr>
          <w:rStyle w:val="FootnoteReference"/>
        </w:rPr>
        <w:footnoteRef/>
      </w:r>
      <w:r w:rsidR="00FA240D">
        <w:t xml:space="preserve"> </w:t>
      </w:r>
      <w:r>
        <w:tab/>
        <w:t>Celebrada en Ginebra el 9 de junio de 2015.</w:t>
      </w:r>
    </w:p>
  </w:footnote>
  <w:footnote w:id="20">
    <w:p w:rsidR="00D01CAB" w:rsidRDefault="00635F51" w:rsidP="006D1E0D">
      <w:pPr>
        <w:pStyle w:val="FootnoteText"/>
      </w:pPr>
      <w:r>
        <w:rPr>
          <w:rStyle w:val="FootnoteReference"/>
        </w:rPr>
        <w:footnoteRef/>
      </w:r>
      <w:r w:rsidR="00FA240D">
        <w:t xml:space="preserve"> </w:t>
      </w:r>
      <w:r>
        <w:tab/>
      </w:r>
      <w:r w:rsidR="007A14E1">
        <w:t>Véase</w:t>
      </w:r>
      <w:r>
        <w:t xml:space="preserve"> el párrafo 21 del documento UPOV/WG-DST/2/6</w:t>
      </w:r>
      <w:r>
        <w:rPr>
          <w:rFonts w:cs="Arial"/>
          <w:cs/>
        </w:rPr>
        <w:t xml:space="preserve"> </w:t>
      </w:r>
      <w:r w:rsidR="00F23BAD">
        <w:rPr>
          <w:rFonts w:cs="Arial"/>
          <w:cs/>
        </w:rPr>
        <w:t>“</w:t>
      </w:r>
      <w:r w:rsidR="00F23BAD">
        <w:rPr>
          <w:i/>
        </w:rPr>
        <w:t>Report</w:t>
      </w:r>
      <w:r w:rsidR="00F23BAD">
        <w:rPr>
          <w:rFonts w:cs="Arial"/>
          <w:cs/>
        </w:rPr>
        <w:t xml:space="preserve">” </w:t>
      </w:r>
      <w:r w:rsidR="00F23BAD">
        <w:t>(Informe).</w:t>
      </w:r>
    </w:p>
  </w:footnote>
  <w:footnote w:id="21">
    <w:p w:rsidR="00D01CAB" w:rsidRDefault="00635F51" w:rsidP="006D1E0D">
      <w:pPr>
        <w:pStyle w:val="FootnoteText"/>
      </w:pPr>
      <w:r>
        <w:rPr>
          <w:rStyle w:val="FootnoteReference"/>
        </w:rPr>
        <w:footnoteRef/>
      </w:r>
      <w:r w:rsidR="00FA240D">
        <w:t xml:space="preserve"> </w:t>
      </w:r>
      <w:r>
        <w:tab/>
      </w:r>
      <w:r w:rsidR="007A14E1">
        <w:t>Véase</w:t>
      </w:r>
      <w:r>
        <w:t xml:space="preserve"> el párrafo 22 del documento UPOV/WG-DST/2/6</w:t>
      </w:r>
      <w:r>
        <w:rPr>
          <w:rFonts w:cs="Arial"/>
          <w:cs/>
        </w:rPr>
        <w:t xml:space="preserve"> </w:t>
      </w:r>
      <w:r w:rsidR="00F23BAD">
        <w:rPr>
          <w:rFonts w:cs="Arial"/>
          <w:cs/>
        </w:rPr>
        <w:t>“</w:t>
      </w:r>
      <w:r w:rsidR="00F23BAD">
        <w:rPr>
          <w:i/>
        </w:rPr>
        <w:t>Report</w:t>
      </w:r>
      <w:r w:rsidR="00F23BAD">
        <w:rPr>
          <w:rFonts w:cs="Arial"/>
          <w:cs/>
        </w:rPr>
        <w:t xml:space="preserve">” </w:t>
      </w:r>
      <w:r w:rsidR="00F23BAD">
        <w:t>(Informe).</w:t>
      </w:r>
    </w:p>
  </w:footnote>
  <w:footnote w:id="22">
    <w:p w:rsidR="00D01CAB" w:rsidRDefault="00635F51" w:rsidP="006D1E0D">
      <w:pPr>
        <w:pStyle w:val="FootnoteText"/>
      </w:pPr>
      <w:r>
        <w:rPr>
          <w:rStyle w:val="FootnoteReference"/>
        </w:rPr>
        <w:footnoteRef/>
      </w:r>
      <w:r w:rsidR="00FA240D">
        <w:t xml:space="preserve"> </w:t>
      </w:r>
      <w:r>
        <w:tab/>
      </w:r>
      <w:r w:rsidR="007A14E1">
        <w:t>Véase</w:t>
      </w:r>
      <w:r>
        <w:t xml:space="preserve"> el párrafo 23 del documento UPOV/WG-DST/2/6</w:t>
      </w:r>
      <w:r>
        <w:rPr>
          <w:rFonts w:cs="Arial"/>
          <w:cs/>
        </w:rPr>
        <w:t xml:space="preserve"> </w:t>
      </w:r>
      <w:r w:rsidR="00F23BAD">
        <w:rPr>
          <w:rFonts w:cs="Arial"/>
          <w:cs/>
        </w:rPr>
        <w:t>“</w:t>
      </w:r>
      <w:r w:rsidR="00F23BAD">
        <w:rPr>
          <w:i/>
        </w:rPr>
        <w:t>Report</w:t>
      </w:r>
      <w:r w:rsidR="00F23BAD">
        <w:rPr>
          <w:rFonts w:cs="Arial"/>
          <w:cs/>
        </w:rPr>
        <w:t xml:space="preserve">” </w:t>
      </w:r>
      <w:r w:rsidR="00F23BAD">
        <w:t>(Informe).</w:t>
      </w:r>
    </w:p>
  </w:footnote>
  <w:footnote w:id="23">
    <w:p w:rsidR="00D01CAB" w:rsidRDefault="00635F51" w:rsidP="006D1E0D">
      <w:pPr>
        <w:pStyle w:val="FootnoteText"/>
      </w:pPr>
      <w:r>
        <w:rPr>
          <w:rStyle w:val="FootnoteReference"/>
        </w:rPr>
        <w:footnoteRef/>
      </w:r>
      <w:r w:rsidR="00FA240D">
        <w:t xml:space="preserve"> </w:t>
      </w:r>
      <w:r>
        <w:tab/>
      </w:r>
      <w:r w:rsidR="007A14E1">
        <w:t>Véase</w:t>
      </w:r>
      <w:r>
        <w:t xml:space="preserve"> el párrafo 24 del documento UPOV/WG-DST/2/6</w:t>
      </w:r>
      <w:r>
        <w:rPr>
          <w:rFonts w:cs="Arial"/>
          <w:cs/>
        </w:rPr>
        <w:t xml:space="preserve"> </w:t>
      </w:r>
      <w:r w:rsidR="00F23BAD">
        <w:rPr>
          <w:rFonts w:cs="Arial"/>
          <w:cs/>
        </w:rPr>
        <w:t>“</w:t>
      </w:r>
      <w:r w:rsidR="00F23BAD">
        <w:rPr>
          <w:i/>
        </w:rPr>
        <w:t>Report</w:t>
      </w:r>
      <w:r w:rsidR="00F23BAD">
        <w:rPr>
          <w:rFonts w:cs="Arial"/>
          <w:cs/>
        </w:rPr>
        <w:t xml:space="preserve">” </w:t>
      </w:r>
      <w:r w:rsidR="00F23BAD">
        <w:t>(Informe).</w:t>
      </w:r>
    </w:p>
  </w:footnote>
  <w:footnote w:id="24">
    <w:p w:rsidR="00D01CAB" w:rsidRDefault="00635F51" w:rsidP="006D1E0D">
      <w:pPr>
        <w:pStyle w:val="FootnoteText"/>
      </w:pPr>
      <w:r>
        <w:rPr>
          <w:rStyle w:val="FootnoteReference"/>
        </w:rPr>
        <w:footnoteRef/>
      </w:r>
      <w:r w:rsidR="00FA240D">
        <w:t xml:space="preserve"> </w:t>
      </w:r>
      <w:r>
        <w:tab/>
      </w:r>
      <w:r w:rsidR="007A14E1">
        <w:t>Véase</w:t>
      </w:r>
      <w:r>
        <w:t xml:space="preserve"> el párrafo 25 del documento UPOV/WG-DST/2/6</w:t>
      </w:r>
      <w:r>
        <w:rPr>
          <w:rFonts w:cs="Arial"/>
          <w:cs/>
        </w:rPr>
        <w:t xml:space="preserve"> </w:t>
      </w:r>
      <w:r w:rsidR="00F23BAD">
        <w:rPr>
          <w:rFonts w:cs="Arial"/>
          <w:cs/>
        </w:rPr>
        <w:t>“</w:t>
      </w:r>
      <w:r w:rsidR="00F23BAD">
        <w:rPr>
          <w:i/>
        </w:rPr>
        <w:t>Report</w:t>
      </w:r>
      <w:r w:rsidR="00F23BAD">
        <w:rPr>
          <w:rFonts w:cs="Arial"/>
          <w:cs/>
        </w:rPr>
        <w:t xml:space="preserve">” </w:t>
      </w:r>
      <w:r w:rsidR="00F23BAD">
        <w:t>(Informe).</w:t>
      </w:r>
    </w:p>
  </w:footnote>
  <w:footnote w:id="25">
    <w:p w:rsidR="00D01CAB" w:rsidRDefault="00635F51" w:rsidP="006D1E0D">
      <w:pPr>
        <w:pStyle w:val="FootnoteText"/>
      </w:pPr>
      <w:r>
        <w:rPr>
          <w:rStyle w:val="FootnoteReference"/>
        </w:rPr>
        <w:footnoteRef/>
      </w:r>
      <w:r w:rsidR="00FA240D">
        <w:t xml:space="preserve"> </w:t>
      </w:r>
      <w:r>
        <w:tab/>
      </w:r>
      <w:r w:rsidR="007A14E1">
        <w:t>Véase</w:t>
      </w:r>
      <w:r>
        <w:t xml:space="preserve"> el párrafo 26 del documento UPOV/WG-DST/2/6</w:t>
      </w:r>
      <w:r>
        <w:rPr>
          <w:rFonts w:cs="Arial"/>
          <w:cs/>
        </w:rPr>
        <w:t xml:space="preserve"> </w:t>
      </w:r>
      <w:r w:rsidR="00F23BAD">
        <w:rPr>
          <w:rFonts w:cs="Arial"/>
          <w:cs/>
        </w:rPr>
        <w:t>“</w:t>
      </w:r>
      <w:r w:rsidR="00F23BAD">
        <w:rPr>
          <w:i/>
        </w:rPr>
        <w:t>Report</w:t>
      </w:r>
      <w:r w:rsidR="00F23BAD">
        <w:rPr>
          <w:rFonts w:cs="Arial"/>
          <w:cs/>
        </w:rPr>
        <w:t xml:space="preserve">” </w:t>
      </w:r>
      <w:r w:rsidR="00F23BAD">
        <w:t>(Informe).</w:t>
      </w:r>
    </w:p>
  </w:footnote>
  <w:footnote w:id="26">
    <w:p w:rsidR="00D01CAB" w:rsidRDefault="00635F51" w:rsidP="006D1E0D">
      <w:pPr>
        <w:pStyle w:val="FootnoteText"/>
      </w:pPr>
      <w:r>
        <w:rPr>
          <w:rStyle w:val="FootnoteReference"/>
        </w:rPr>
        <w:footnoteRef/>
      </w:r>
      <w:r w:rsidR="00FA240D">
        <w:t xml:space="preserve"> </w:t>
      </w:r>
      <w:r>
        <w:tab/>
        <w:t>Prevista en Ginebra los días 26 y 27 de octubre de 2015.</w:t>
      </w:r>
    </w:p>
  </w:footnote>
  <w:footnote w:id="27">
    <w:p w:rsidR="00D01CAB" w:rsidRDefault="00635F51" w:rsidP="006D1E0D">
      <w:pPr>
        <w:pStyle w:val="FootnoteText"/>
      </w:pPr>
      <w:r>
        <w:rPr>
          <w:rStyle w:val="FootnoteReference"/>
        </w:rPr>
        <w:footnoteRef/>
      </w:r>
      <w:r w:rsidR="00FA240D">
        <w:t xml:space="preserve"> </w:t>
      </w:r>
      <w:r>
        <w:tab/>
      </w:r>
      <w:r w:rsidR="007A14E1">
        <w:t>Véase</w:t>
      </w:r>
      <w:r>
        <w:t xml:space="preserve"> el párrafo 27 del documento UPOV/WG-DST/2/6</w:t>
      </w:r>
      <w:r>
        <w:rPr>
          <w:rFonts w:cs="Arial"/>
          <w:cs/>
        </w:rPr>
        <w:t xml:space="preserve"> </w:t>
      </w:r>
      <w:r w:rsidR="00F23BAD">
        <w:rPr>
          <w:rFonts w:cs="Arial"/>
          <w:cs/>
        </w:rPr>
        <w:t>“</w:t>
      </w:r>
      <w:r w:rsidR="00F23BAD">
        <w:rPr>
          <w:i/>
        </w:rPr>
        <w:t>Report</w:t>
      </w:r>
      <w:r w:rsidR="00F23BAD">
        <w:rPr>
          <w:rFonts w:cs="Arial"/>
          <w:cs/>
        </w:rPr>
        <w:t xml:space="preserve">” </w:t>
      </w:r>
      <w:r w:rsidR="00F23BAD">
        <w:t>(Informe).</w:t>
      </w:r>
    </w:p>
  </w:footnote>
  <w:footnote w:id="28">
    <w:p w:rsidR="00D01CAB" w:rsidRDefault="00635F51" w:rsidP="006D1E0D">
      <w:pPr>
        <w:pStyle w:val="FootnoteText"/>
      </w:pPr>
      <w:r>
        <w:rPr>
          <w:rStyle w:val="FootnoteReference"/>
        </w:rPr>
        <w:footnoteRef/>
      </w:r>
      <w:r w:rsidR="00FA240D">
        <w:t xml:space="preserve"> </w:t>
      </w:r>
      <w:r>
        <w:tab/>
      </w:r>
      <w:r w:rsidR="007A14E1">
        <w:t>Véase</w:t>
      </w:r>
      <w:r>
        <w:t xml:space="preserve"> el párrafo 28 del documento UPOV/WG-DST/2/6</w:t>
      </w:r>
      <w:r>
        <w:rPr>
          <w:rFonts w:cs="Arial"/>
          <w:cs/>
        </w:rPr>
        <w:t xml:space="preserve"> </w:t>
      </w:r>
      <w:r w:rsidR="00F23BAD">
        <w:rPr>
          <w:rFonts w:cs="Arial"/>
          <w:cs/>
        </w:rPr>
        <w:t>“</w:t>
      </w:r>
      <w:r w:rsidR="00F23BAD">
        <w:rPr>
          <w:i/>
        </w:rPr>
        <w:t>Report</w:t>
      </w:r>
      <w:r w:rsidR="00F23BAD">
        <w:rPr>
          <w:rFonts w:cs="Arial"/>
          <w:cs/>
        </w:rPr>
        <w:t xml:space="preserve">” </w:t>
      </w:r>
      <w:r w:rsidR="00F23BAD">
        <w:t>(Informe).</w:t>
      </w:r>
    </w:p>
  </w:footnote>
  <w:footnote w:id="29">
    <w:p w:rsidR="00D01CAB" w:rsidRDefault="00635F51" w:rsidP="006D1E0D">
      <w:pPr>
        <w:pStyle w:val="FootnoteText"/>
      </w:pPr>
      <w:r>
        <w:rPr>
          <w:rStyle w:val="FootnoteReference"/>
        </w:rPr>
        <w:footnoteRef/>
      </w:r>
      <w:r w:rsidR="00FA240D">
        <w:t xml:space="preserve"> </w:t>
      </w:r>
      <w:r>
        <w:tab/>
      </w:r>
      <w:r w:rsidR="007A14E1">
        <w:t>Véase</w:t>
      </w:r>
      <w:r>
        <w:t xml:space="preserve"> el párrafo 29 del documento UPOV/WG-DST/2/6</w:t>
      </w:r>
      <w:r>
        <w:rPr>
          <w:rFonts w:cs="Arial"/>
          <w:cs/>
        </w:rPr>
        <w:t xml:space="preserve"> </w:t>
      </w:r>
      <w:r w:rsidR="00CC7D63">
        <w:rPr>
          <w:rFonts w:cs="Arial"/>
          <w:cs/>
        </w:rPr>
        <w:t>“</w:t>
      </w:r>
      <w:r w:rsidR="00CC7D63">
        <w:rPr>
          <w:i/>
        </w:rPr>
        <w:t>Report</w:t>
      </w:r>
      <w:r w:rsidR="00CC7D63">
        <w:rPr>
          <w:rFonts w:cs="Arial"/>
          <w:cs/>
        </w:rPr>
        <w:t xml:space="preserve">” </w:t>
      </w:r>
      <w:r w:rsidR="00CC7D63">
        <w:t>(Informe).</w:t>
      </w:r>
    </w:p>
  </w:footnote>
  <w:footnote w:id="30">
    <w:p w:rsidR="00D01CAB" w:rsidRDefault="00635F51" w:rsidP="006D1E0D">
      <w:pPr>
        <w:pStyle w:val="FootnoteText"/>
      </w:pPr>
      <w:r>
        <w:rPr>
          <w:rStyle w:val="FootnoteReference"/>
        </w:rPr>
        <w:footnoteRef/>
      </w:r>
      <w:r w:rsidR="00FA240D">
        <w:t xml:space="preserve"> </w:t>
      </w:r>
      <w:r>
        <w:tab/>
      </w:r>
      <w:r w:rsidR="007A14E1">
        <w:t>Véase</w:t>
      </w:r>
      <w:r>
        <w:t xml:space="preserve"> el párrafo 30 del documento UPOV/WG-DST/2/6</w:t>
      </w:r>
      <w:r>
        <w:rPr>
          <w:rFonts w:cs="Arial"/>
          <w:cs/>
        </w:rPr>
        <w:t xml:space="preserve"> </w:t>
      </w:r>
      <w:r w:rsidR="00CC7D63">
        <w:rPr>
          <w:rFonts w:cs="Arial"/>
          <w:cs/>
        </w:rPr>
        <w:t>“</w:t>
      </w:r>
      <w:r w:rsidR="00CC7D63">
        <w:rPr>
          <w:i/>
        </w:rPr>
        <w:t>Report</w:t>
      </w:r>
      <w:r w:rsidR="00CC7D63">
        <w:rPr>
          <w:rFonts w:cs="Arial"/>
          <w:cs/>
        </w:rPr>
        <w:t xml:space="preserve">” </w:t>
      </w:r>
      <w:r w:rsidR="00CC7D63">
        <w:t>(Informe).</w:t>
      </w:r>
    </w:p>
  </w:footnote>
  <w:footnote w:id="31">
    <w:p w:rsidR="00D01CAB" w:rsidRDefault="00635F51" w:rsidP="006D1E0D">
      <w:pPr>
        <w:pStyle w:val="FootnoteText"/>
      </w:pPr>
      <w:r>
        <w:rPr>
          <w:rStyle w:val="FootnoteReference"/>
        </w:rPr>
        <w:footnoteRef/>
      </w:r>
      <w:r w:rsidR="00FA240D">
        <w:t xml:space="preserve"> </w:t>
      </w:r>
      <w:r>
        <w:t xml:space="preserve">Véase el párrafo 37 del documento CAJ/71/10 </w:t>
      </w:r>
      <w:r>
        <w:rPr>
          <w:rFonts w:cs="Arial"/>
          <w:cs/>
        </w:rPr>
        <w:t>“</w:t>
      </w:r>
      <w:r>
        <w:t>Informe sobre las conclusiones</w:t>
      </w:r>
      <w:r>
        <w:rPr>
          <w:rFonts w:cs="Arial"/>
          <w: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104D" w:rsidRDefault="00635F51" w:rsidP="0064104D">
    <w:pPr>
      <w:jc w:val="center"/>
    </w:pPr>
    <w:r>
      <w:t>CAJ/72/3</w:t>
    </w:r>
  </w:p>
  <w:p w:rsidR="00F1053E" w:rsidRPr="0064104D" w:rsidRDefault="00635F51" w:rsidP="0064104D">
    <w:pPr>
      <w:jc w:val="center"/>
    </w:pPr>
    <w:r>
      <w:t xml:space="preserve">página </w:t>
    </w:r>
    <w:r w:rsidR="006C4F5B">
      <w:fldChar w:fldCharType="begin"/>
    </w:r>
    <w:r w:rsidR="006C4F5B">
      <w:instrText xml:space="preserve"> PAGE </w:instrText>
    </w:r>
    <w:r w:rsidR="006C4F5B">
      <w:fldChar w:fldCharType="separate"/>
    </w:r>
    <w:r w:rsidR="00FD7493">
      <w:rPr>
        <w:noProof/>
      </w:rPr>
      <w:t>8</w:t>
    </w:r>
    <w:r w:rsidR="006C4F5B">
      <w:rPr>
        <w:noProof/>
      </w:rPr>
      <w:fldChar w:fldCharType="end"/>
    </w:r>
  </w:p>
  <w:p w:rsidR="00126C00" w:rsidRPr="0064104D" w:rsidRDefault="00126C00" w:rsidP="0064104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E8"/>
    <w:rsid w:val="00074F8B"/>
    <w:rsid w:val="000D7780"/>
    <w:rsid w:val="001142B6"/>
    <w:rsid w:val="00124936"/>
    <w:rsid w:val="00126C00"/>
    <w:rsid w:val="00143806"/>
    <w:rsid w:val="00157194"/>
    <w:rsid w:val="001610A0"/>
    <w:rsid w:val="00180954"/>
    <w:rsid w:val="00227E88"/>
    <w:rsid w:val="00264CAA"/>
    <w:rsid w:val="00292CE5"/>
    <w:rsid w:val="002B7463"/>
    <w:rsid w:val="002E4178"/>
    <w:rsid w:val="002F7B81"/>
    <w:rsid w:val="003136B7"/>
    <w:rsid w:val="00326BDE"/>
    <w:rsid w:val="00342C47"/>
    <w:rsid w:val="00361821"/>
    <w:rsid w:val="003C41E8"/>
    <w:rsid w:val="003F403D"/>
    <w:rsid w:val="004246F6"/>
    <w:rsid w:val="00454389"/>
    <w:rsid w:val="004825F0"/>
    <w:rsid w:val="004B5097"/>
    <w:rsid w:val="004C569F"/>
    <w:rsid w:val="00503251"/>
    <w:rsid w:val="00514373"/>
    <w:rsid w:val="00575B87"/>
    <w:rsid w:val="00576BE4"/>
    <w:rsid w:val="0059097D"/>
    <w:rsid w:val="005B4836"/>
    <w:rsid w:val="005C1734"/>
    <w:rsid w:val="00604DB9"/>
    <w:rsid w:val="00606FCC"/>
    <w:rsid w:val="00622414"/>
    <w:rsid w:val="00635F51"/>
    <w:rsid w:val="0064104D"/>
    <w:rsid w:val="006452F8"/>
    <w:rsid w:val="006A2811"/>
    <w:rsid w:val="006B427A"/>
    <w:rsid w:val="006C4F5B"/>
    <w:rsid w:val="006C7374"/>
    <w:rsid w:val="006D154B"/>
    <w:rsid w:val="006D1E0D"/>
    <w:rsid w:val="006E507D"/>
    <w:rsid w:val="00726590"/>
    <w:rsid w:val="007A14E1"/>
    <w:rsid w:val="007A4E20"/>
    <w:rsid w:val="007D0B9D"/>
    <w:rsid w:val="007F68CE"/>
    <w:rsid w:val="0080679D"/>
    <w:rsid w:val="00811EE0"/>
    <w:rsid w:val="0081444E"/>
    <w:rsid w:val="00820A94"/>
    <w:rsid w:val="0082766F"/>
    <w:rsid w:val="008775C3"/>
    <w:rsid w:val="00893B73"/>
    <w:rsid w:val="008D5AAB"/>
    <w:rsid w:val="00917DF4"/>
    <w:rsid w:val="00925A6E"/>
    <w:rsid w:val="00955611"/>
    <w:rsid w:val="00966DFD"/>
    <w:rsid w:val="00987ED9"/>
    <w:rsid w:val="009C080D"/>
    <w:rsid w:val="009D0C72"/>
    <w:rsid w:val="009D690D"/>
    <w:rsid w:val="009E2635"/>
    <w:rsid w:val="00A07D1D"/>
    <w:rsid w:val="00A214F2"/>
    <w:rsid w:val="00A32557"/>
    <w:rsid w:val="00A641FA"/>
    <w:rsid w:val="00A933D8"/>
    <w:rsid w:val="00AA23D1"/>
    <w:rsid w:val="00AC0863"/>
    <w:rsid w:val="00AC54CD"/>
    <w:rsid w:val="00AD61AF"/>
    <w:rsid w:val="00AE2720"/>
    <w:rsid w:val="00B45027"/>
    <w:rsid w:val="00B7528F"/>
    <w:rsid w:val="00B8573C"/>
    <w:rsid w:val="00B86875"/>
    <w:rsid w:val="00BE10F7"/>
    <w:rsid w:val="00BF59C8"/>
    <w:rsid w:val="00C2191B"/>
    <w:rsid w:val="00C41C45"/>
    <w:rsid w:val="00CA238E"/>
    <w:rsid w:val="00CA3196"/>
    <w:rsid w:val="00CC7D63"/>
    <w:rsid w:val="00CD10BF"/>
    <w:rsid w:val="00D01CAB"/>
    <w:rsid w:val="00D2593F"/>
    <w:rsid w:val="00D5454B"/>
    <w:rsid w:val="00DB0CD8"/>
    <w:rsid w:val="00E10886"/>
    <w:rsid w:val="00E44153"/>
    <w:rsid w:val="00E84EEC"/>
    <w:rsid w:val="00EB4369"/>
    <w:rsid w:val="00EC4244"/>
    <w:rsid w:val="00EE1128"/>
    <w:rsid w:val="00EE408C"/>
    <w:rsid w:val="00F06869"/>
    <w:rsid w:val="00F1053E"/>
    <w:rsid w:val="00F23BAD"/>
    <w:rsid w:val="00FA240D"/>
    <w:rsid w:val="00FC1DC3"/>
    <w:rsid w:val="00FD7493"/>
    <w:rsid w:val="00FE4E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CAB"/>
    <w:pPr>
      <w:jc w:val="both"/>
    </w:pPr>
    <w:rPr>
      <w:rFonts w:ascii="Arial" w:hAnsi="Arial"/>
    </w:rPr>
  </w:style>
  <w:style w:type="paragraph" w:styleId="Heading1">
    <w:name w:val="heading 1"/>
    <w:basedOn w:val="Normal"/>
    <w:next w:val="Normal"/>
    <w:link w:val="Heading1Char"/>
    <w:autoRedefine/>
    <w:uiPriority w:val="9"/>
    <w:qFormat/>
    <w:rsid w:val="00D01CAB"/>
    <w:pPr>
      <w:keepNext/>
      <w:outlineLvl w:val="0"/>
    </w:pPr>
    <w:rPr>
      <w:caps/>
    </w:rPr>
  </w:style>
  <w:style w:type="paragraph" w:styleId="Heading2">
    <w:name w:val="heading 2"/>
    <w:basedOn w:val="Normal"/>
    <w:next w:val="Normal"/>
    <w:link w:val="Heading2Char"/>
    <w:autoRedefine/>
    <w:uiPriority w:val="9"/>
    <w:qFormat/>
    <w:rsid w:val="00D01CAB"/>
    <w:pPr>
      <w:keepNext/>
      <w:outlineLvl w:val="1"/>
    </w:pPr>
    <w:rPr>
      <w:u w:val="single"/>
    </w:rPr>
  </w:style>
  <w:style w:type="paragraph" w:styleId="Heading3">
    <w:name w:val="heading 3"/>
    <w:basedOn w:val="Normal"/>
    <w:next w:val="Normal"/>
    <w:link w:val="Heading3Char"/>
    <w:autoRedefine/>
    <w:uiPriority w:val="9"/>
    <w:qFormat/>
    <w:rsid w:val="00D01CAB"/>
    <w:pPr>
      <w:keepNext/>
      <w:outlineLvl w:val="2"/>
    </w:pPr>
    <w:rPr>
      <w:i/>
    </w:rPr>
  </w:style>
  <w:style w:type="paragraph" w:styleId="Heading4">
    <w:name w:val="heading 4"/>
    <w:basedOn w:val="Normal"/>
    <w:next w:val="Normal"/>
    <w:link w:val="Heading4Char"/>
    <w:autoRedefine/>
    <w:uiPriority w:val="9"/>
    <w:qFormat/>
    <w:rsid w:val="00D01CAB"/>
    <w:pPr>
      <w:keepNext/>
      <w:ind w:left="567"/>
      <w:outlineLvl w:val="3"/>
    </w:pPr>
    <w:rPr>
      <w:i/>
    </w:rPr>
  </w:style>
  <w:style w:type="paragraph" w:styleId="Heading5">
    <w:name w:val="heading 5"/>
    <w:basedOn w:val="Normal"/>
    <w:next w:val="Normal"/>
    <w:link w:val="Heading5Char"/>
    <w:autoRedefine/>
    <w:uiPriority w:val="9"/>
    <w:qFormat/>
    <w:rsid w:val="00D01CAB"/>
    <w:pPr>
      <w:keepNext/>
      <w:ind w:left="1134" w:hanging="567"/>
      <w:outlineLvl w:val="4"/>
    </w:pPr>
    <w:rPr>
      <w:sz w:val="18"/>
      <w:szCs w:val="18"/>
    </w:rPr>
  </w:style>
  <w:style w:type="paragraph" w:styleId="Heading9">
    <w:name w:val="heading 9"/>
    <w:basedOn w:val="Normal"/>
    <w:next w:val="Normal"/>
    <w:link w:val="Heading9Char"/>
    <w:uiPriority w:val="9"/>
    <w:qFormat/>
    <w:rsid w:val="00D01CA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1CAB"/>
    <w:rPr>
      <w:rFonts w:ascii="Arial" w:hAnsi="Arial" w:cs="Times New Roman"/>
      <w:caps/>
      <w:lang w:val="es-ES" w:eastAsia="es-ES"/>
    </w:rPr>
  </w:style>
  <w:style w:type="character" w:customStyle="1" w:styleId="Heading2Char">
    <w:name w:val="Heading 2 Char"/>
    <w:basedOn w:val="DefaultParagraphFont"/>
    <w:link w:val="Heading2"/>
    <w:uiPriority w:val="9"/>
    <w:semiHidden/>
    <w:locked/>
    <w:rsid w:val="00D01CAB"/>
    <w:rPr>
      <w:rFonts w:ascii="Cambria" w:hAnsi="Cambria" w:cs="Times New Roman"/>
      <w:b/>
      <w:bCs/>
      <w:i/>
      <w:iCs/>
      <w:sz w:val="28"/>
      <w:szCs w:val="28"/>
      <w:lang w:val="es-ES" w:eastAsia="es-ES"/>
    </w:rPr>
  </w:style>
  <w:style w:type="character" w:customStyle="1" w:styleId="Heading3Char">
    <w:name w:val="Heading 3 Char"/>
    <w:basedOn w:val="DefaultParagraphFont"/>
    <w:link w:val="Heading3"/>
    <w:uiPriority w:val="9"/>
    <w:locked/>
    <w:rsid w:val="00D01CAB"/>
    <w:rPr>
      <w:rFonts w:ascii="Arial" w:hAnsi="Arial" w:cs="Times New Roman"/>
      <w:i/>
      <w:lang w:val="es-ES" w:eastAsia="es-ES" w:bidi="ar-SA"/>
    </w:rPr>
  </w:style>
  <w:style w:type="character" w:customStyle="1" w:styleId="Heading4Char">
    <w:name w:val="Heading 4 Char"/>
    <w:basedOn w:val="DefaultParagraphFont"/>
    <w:link w:val="Heading4"/>
    <w:uiPriority w:val="9"/>
    <w:semiHidden/>
    <w:locked/>
    <w:rsid w:val="00D01CAB"/>
    <w:rPr>
      <w:rFonts w:ascii="Calibri" w:hAnsi="Calibri" w:cs="Times New Roman"/>
      <w:b/>
      <w:bCs/>
      <w:sz w:val="28"/>
      <w:szCs w:val="28"/>
      <w:lang w:val="es-ES" w:eastAsia="es-ES"/>
    </w:rPr>
  </w:style>
  <w:style w:type="character" w:customStyle="1" w:styleId="Heading5Char">
    <w:name w:val="Heading 5 Char"/>
    <w:basedOn w:val="DefaultParagraphFont"/>
    <w:link w:val="Heading5"/>
    <w:uiPriority w:val="9"/>
    <w:semiHidden/>
    <w:locked/>
    <w:rsid w:val="00D01CAB"/>
    <w:rPr>
      <w:rFonts w:ascii="Calibri" w:hAnsi="Calibri" w:cs="Times New Roman"/>
      <w:b/>
      <w:bCs/>
      <w:i/>
      <w:iCs/>
      <w:sz w:val="26"/>
      <w:szCs w:val="26"/>
      <w:lang w:val="es-ES" w:eastAsia="es-ES"/>
    </w:rPr>
  </w:style>
  <w:style w:type="character" w:customStyle="1" w:styleId="Heading9Char">
    <w:name w:val="Heading 9 Char"/>
    <w:basedOn w:val="DefaultParagraphFont"/>
    <w:link w:val="Heading9"/>
    <w:uiPriority w:val="9"/>
    <w:semiHidden/>
    <w:locked/>
    <w:rsid w:val="00D01CAB"/>
    <w:rPr>
      <w:rFonts w:ascii="Cambria" w:hAnsi="Cambria" w:cs="Times New Roman"/>
      <w:sz w:val="22"/>
      <w:szCs w:val="22"/>
      <w:lang w:val="es-ES" w:eastAsia="es-ES"/>
    </w:rPr>
  </w:style>
  <w:style w:type="paragraph" w:styleId="Header">
    <w:name w:val="header"/>
    <w:basedOn w:val="Normal"/>
    <w:link w:val="HeaderChar"/>
    <w:autoRedefine/>
    <w:uiPriority w:val="99"/>
    <w:rsid w:val="00D01CAB"/>
    <w:pPr>
      <w:tabs>
        <w:tab w:val="center" w:pos="4536"/>
        <w:tab w:val="right" w:pos="9072"/>
      </w:tabs>
      <w:jc w:val="center"/>
    </w:pPr>
  </w:style>
  <w:style w:type="character" w:customStyle="1" w:styleId="HeaderChar">
    <w:name w:val="Header Char"/>
    <w:basedOn w:val="DefaultParagraphFont"/>
    <w:link w:val="Header"/>
    <w:uiPriority w:val="99"/>
    <w:semiHidden/>
    <w:locked/>
    <w:rsid w:val="00D01CAB"/>
    <w:rPr>
      <w:rFonts w:ascii="Arial" w:hAnsi="Arial" w:cs="Times New Roman"/>
      <w:lang w:val="es-ES" w:eastAsia="es-ES"/>
    </w:rPr>
  </w:style>
  <w:style w:type="paragraph" w:styleId="Footer">
    <w:name w:val="footer"/>
    <w:aliases w:val="doc_path_name"/>
    <w:basedOn w:val="Normal"/>
    <w:link w:val="FooterChar"/>
    <w:autoRedefine/>
    <w:uiPriority w:val="99"/>
    <w:rsid w:val="00D01CAB"/>
    <w:rPr>
      <w:sz w:val="14"/>
    </w:rPr>
  </w:style>
  <w:style w:type="character" w:customStyle="1" w:styleId="FooterChar">
    <w:name w:val="Footer Char"/>
    <w:aliases w:val="doc_path_name Char"/>
    <w:basedOn w:val="DefaultParagraphFont"/>
    <w:link w:val="Footer"/>
    <w:uiPriority w:val="99"/>
    <w:semiHidden/>
    <w:locked/>
    <w:rsid w:val="00D01CAB"/>
    <w:rPr>
      <w:rFonts w:ascii="Arial" w:hAnsi="Arial" w:cs="Times New Roman"/>
      <w:lang w:val="es-ES" w:eastAsia="es-ES"/>
    </w:rPr>
  </w:style>
  <w:style w:type="character" w:styleId="PageNumber">
    <w:name w:val="page number"/>
    <w:basedOn w:val="DefaultParagraphFont"/>
    <w:uiPriority w:val="99"/>
    <w:rsid w:val="00D01CAB"/>
    <w:rPr>
      <w:rFonts w:ascii="Arial" w:hAnsi="Arial" w:cs="Times New Roman"/>
      <w:sz w:val="20"/>
      <w:lang w:val="es-ES" w:eastAsia="es-ES"/>
    </w:rPr>
  </w:style>
  <w:style w:type="paragraph" w:styleId="Title">
    <w:name w:val="Title"/>
    <w:basedOn w:val="Normal"/>
    <w:link w:val="TitleChar"/>
    <w:uiPriority w:val="10"/>
    <w:qFormat/>
    <w:rsid w:val="00D01CAB"/>
    <w:pPr>
      <w:spacing w:after="300"/>
      <w:jc w:val="center"/>
    </w:pPr>
    <w:rPr>
      <w:b/>
      <w:caps/>
      <w:kern w:val="28"/>
      <w:sz w:val="30"/>
    </w:rPr>
  </w:style>
  <w:style w:type="character" w:customStyle="1" w:styleId="TitleChar">
    <w:name w:val="Title Char"/>
    <w:basedOn w:val="DefaultParagraphFont"/>
    <w:link w:val="Title"/>
    <w:uiPriority w:val="10"/>
    <w:locked/>
    <w:rsid w:val="00D01CAB"/>
    <w:rPr>
      <w:rFonts w:ascii="Cambria" w:hAnsi="Cambria" w:cs="Times New Roman"/>
      <w:b/>
      <w:bCs/>
      <w:kern w:val="28"/>
      <w:sz w:val="32"/>
      <w:szCs w:val="32"/>
      <w:lang w:val="es-ES" w:eastAsia="es-ES"/>
    </w:rPr>
  </w:style>
  <w:style w:type="paragraph" w:customStyle="1" w:styleId="preparedby">
    <w:name w:val="preparedby"/>
    <w:basedOn w:val="Normal"/>
    <w:next w:val="Normal"/>
    <w:semiHidden/>
    <w:rsid w:val="00D01CAB"/>
    <w:pPr>
      <w:spacing w:after="600"/>
      <w:jc w:val="center"/>
    </w:pPr>
    <w:rPr>
      <w:i/>
    </w:rPr>
  </w:style>
  <w:style w:type="paragraph" w:customStyle="1" w:styleId="Docoriginal">
    <w:name w:val="Doc_original"/>
    <w:basedOn w:val="Normal"/>
    <w:link w:val="DocoriginalChar"/>
    <w:rsid w:val="00D01CAB"/>
    <w:pPr>
      <w:spacing w:line="280" w:lineRule="exact"/>
      <w:ind w:left="1361"/>
    </w:pPr>
    <w:rPr>
      <w:b/>
      <w:bCs/>
      <w:spacing w:val="10"/>
    </w:rPr>
  </w:style>
  <w:style w:type="paragraph" w:customStyle="1" w:styleId="DecisionParagraphs">
    <w:name w:val="DecisionParagraphs"/>
    <w:basedOn w:val="Normal"/>
    <w:rsid w:val="00D01CAB"/>
    <w:pPr>
      <w:tabs>
        <w:tab w:val="left" w:pos="5387"/>
      </w:tabs>
      <w:ind w:left="4820"/>
    </w:pPr>
    <w:rPr>
      <w:i/>
    </w:rPr>
  </w:style>
  <w:style w:type="paragraph" w:styleId="FootnoteText">
    <w:name w:val="footnote text"/>
    <w:basedOn w:val="Normal"/>
    <w:link w:val="FootnoteTextChar"/>
    <w:autoRedefine/>
    <w:uiPriority w:val="99"/>
    <w:rsid w:val="00D01CAB"/>
    <w:pPr>
      <w:spacing w:before="60"/>
      <w:ind w:left="567" w:hanging="567"/>
    </w:pPr>
    <w:rPr>
      <w:sz w:val="16"/>
    </w:rPr>
  </w:style>
  <w:style w:type="character" w:customStyle="1" w:styleId="FootnoteTextChar">
    <w:name w:val="Footnote Text Char"/>
    <w:basedOn w:val="DefaultParagraphFont"/>
    <w:link w:val="FootnoteText"/>
    <w:uiPriority w:val="99"/>
    <w:locked/>
    <w:rsid w:val="00D01CAB"/>
    <w:rPr>
      <w:rFonts w:ascii="Arial" w:hAnsi="Arial" w:cs="Times New Roman"/>
      <w:sz w:val="16"/>
      <w:lang w:val="es-ES" w:eastAsia="es-ES"/>
    </w:rPr>
  </w:style>
  <w:style w:type="character" w:styleId="FootnoteReference">
    <w:name w:val="footnote reference"/>
    <w:basedOn w:val="DefaultParagraphFont"/>
    <w:uiPriority w:val="99"/>
    <w:rsid w:val="00D01CAB"/>
    <w:rPr>
      <w:rFonts w:cs="Times New Roman"/>
      <w:vertAlign w:val="superscript"/>
      <w:lang w:val="es-ES" w:eastAsia="es-ES"/>
    </w:rPr>
  </w:style>
  <w:style w:type="paragraph" w:styleId="Closing">
    <w:name w:val="Closing"/>
    <w:basedOn w:val="Normal"/>
    <w:link w:val="ClosingChar"/>
    <w:uiPriority w:val="99"/>
    <w:rsid w:val="00D01CAB"/>
    <w:pPr>
      <w:ind w:left="4536"/>
      <w:jc w:val="center"/>
    </w:pPr>
  </w:style>
  <w:style w:type="character" w:customStyle="1" w:styleId="ClosingChar">
    <w:name w:val="Closing Char"/>
    <w:basedOn w:val="DefaultParagraphFont"/>
    <w:link w:val="Closing"/>
    <w:uiPriority w:val="99"/>
    <w:semiHidden/>
    <w:locked/>
    <w:rsid w:val="00D01CAB"/>
    <w:rPr>
      <w:rFonts w:ascii="Arial" w:hAnsi="Arial" w:cs="Times New Roman"/>
      <w:lang w:val="es-ES" w:eastAsia="es-ES"/>
    </w:rPr>
  </w:style>
  <w:style w:type="paragraph" w:styleId="Index1">
    <w:name w:val="index 1"/>
    <w:basedOn w:val="Normal"/>
    <w:next w:val="Normal"/>
    <w:uiPriority w:val="99"/>
    <w:semiHidden/>
    <w:rsid w:val="00D01CAB"/>
    <w:pPr>
      <w:tabs>
        <w:tab w:val="right" w:leader="dot" w:pos="9071"/>
      </w:tabs>
      <w:ind w:left="284" w:hanging="284"/>
    </w:pPr>
    <w:rPr>
      <w:sz w:val="24"/>
    </w:rPr>
  </w:style>
  <w:style w:type="paragraph" w:styleId="Index2">
    <w:name w:val="index 2"/>
    <w:basedOn w:val="Normal"/>
    <w:next w:val="Normal"/>
    <w:uiPriority w:val="99"/>
    <w:semiHidden/>
    <w:rsid w:val="00D01CAB"/>
    <w:pPr>
      <w:tabs>
        <w:tab w:val="right" w:leader="dot" w:pos="9071"/>
      </w:tabs>
      <w:ind w:left="568" w:hanging="284"/>
    </w:pPr>
    <w:rPr>
      <w:sz w:val="24"/>
    </w:rPr>
  </w:style>
  <w:style w:type="paragraph" w:styleId="Index3">
    <w:name w:val="index 3"/>
    <w:basedOn w:val="Normal"/>
    <w:next w:val="Normal"/>
    <w:uiPriority w:val="99"/>
    <w:semiHidden/>
    <w:rsid w:val="00D01CAB"/>
    <w:pPr>
      <w:tabs>
        <w:tab w:val="right" w:leader="dot" w:pos="9071"/>
      </w:tabs>
      <w:ind w:left="851" w:hanging="284"/>
    </w:pPr>
    <w:rPr>
      <w:sz w:val="24"/>
    </w:rPr>
  </w:style>
  <w:style w:type="paragraph" w:styleId="MacroText">
    <w:name w:val="macro"/>
    <w:link w:val="MacroTextChar"/>
    <w:uiPriority w:val="99"/>
    <w:semiHidden/>
    <w:rsid w:val="00D01C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uiPriority w:val="99"/>
    <w:semiHidden/>
    <w:locked/>
    <w:rsid w:val="00D01CAB"/>
    <w:rPr>
      <w:rFonts w:ascii="Courier New" w:hAnsi="Courier New" w:cs="Times New Roman"/>
      <w:sz w:val="16"/>
      <w:lang w:val="es-ES" w:eastAsia="es-ES" w:bidi="ar-SA"/>
    </w:rPr>
  </w:style>
  <w:style w:type="paragraph" w:styleId="Signature">
    <w:name w:val="Signature"/>
    <w:basedOn w:val="Normal"/>
    <w:link w:val="SignatureChar"/>
    <w:uiPriority w:val="99"/>
    <w:rsid w:val="00D01CAB"/>
    <w:pPr>
      <w:ind w:left="4536"/>
      <w:jc w:val="center"/>
    </w:pPr>
  </w:style>
  <w:style w:type="character" w:customStyle="1" w:styleId="SignatureChar">
    <w:name w:val="Signature Char"/>
    <w:basedOn w:val="DefaultParagraphFont"/>
    <w:link w:val="Signature"/>
    <w:uiPriority w:val="99"/>
    <w:semiHidden/>
    <w:locked/>
    <w:rsid w:val="00D01CAB"/>
    <w:rPr>
      <w:rFonts w:ascii="Arial" w:hAnsi="Arial" w:cs="Times New Roman"/>
      <w:lang w:val="es-ES" w:eastAsia="es-ES"/>
    </w:rPr>
  </w:style>
  <w:style w:type="character" w:customStyle="1" w:styleId="Doclang">
    <w:name w:val="Doc_lang"/>
    <w:basedOn w:val="DefaultParagraphFont"/>
    <w:rsid w:val="00D01CAB"/>
    <w:rPr>
      <w:rFonts w:ascii="Arial" w:hAnsi="Arial" w:cs="Times New Roman"/>
      <w:sz w:val="20"/>
      <w:lang w:val="es-ES" w:eastAsia="es-ES"/>
    </w:rPr>
  </w:style>
  <w:style w:type="paragraph" w:customStyle="1" w:styleId="Session">
    <w:name w:val="Session"/>
    <w:basedOn w:val="Normal"/>
    <w:semiHidden/>
    <w:rsid w:val="00D01CAB"/>
    <w:pPr>
      <w:spacing w:before="60"/>
      <w:jc w:val="center"/>
    </w:pPr>
    <w:rPr>
      <w:b/>
    </w:rPr>
  </w:style>
  <w:style w:type="paragraph" w:customStyle="1" w:styleId="Organizer">
    <w:name w:val="Organizer"/>
    <w:basedOn w:val="Normal"/>
    <w:semiHidden/>
    <w:rsid w:val="00D01CAB"/>
    <w:pPr>
      <w:spacing w:after="600"/>
      <w:ind w:left="-993" w:right="-994"/>
      <w:jc w:val="center"/>
    </w:pPr>
    <w:rPr>
      <w:b/>
      <w:caps/>
      <w:kern w:val="26"/>
      <w:sz w:val="26"/>
    </w:rPr>
  </w:style>
  <w:style w:type="paragraph" w:styleId="BodyText">
    <w:name w:val="Body Text"/>
    <w:basedOn w:val="Normal"/>
    <w:link w:val="BodyTextChar"/>
    <w:uiPriority w:val="99"/>
    <w:rsid w:val="00D01CAB"/>
  </w:style>
  <w:style w:type="character" w:customStyle="1" w:styleId="BodyTextChar">
    <w:name w:val="Body Text Char"/>
    <w:basedOn w:val="DefaultParagraphFont"/>
    <w:link w:val="BodyText"/>
    <w:uiPriority w:val="99"/>
    <w:semiHidden/>
    <w:locked/>
    <w:rsid w:val="00D01CAB"/>
    <w:rPr>
      <w:rFonts w:ascii="Arial" w:hAnsi="Arial" w:cs="Times New Roman"/>
      <w:lang w:val="es-ES" w:eastAsia="es-ES"/>
    </w:rPr>
  </w:style>
  <w:style w:type="paragraph" w:customStyle="1" w:styleId="StyleDocoriginalNotBold">
    <w:name w:val="Style Doc_original + Not Bold"/>
    <w:basedOn w:val="Docoriginal"/>
    <w:link w:val="StyleDocoriginalNotBoldChar"/>
    <w:autoRedefine/>
    <w:rsid w:val="00D01CAB"/>
    <w:pPr>
      <w:ind w:left="1589"/>
      <w:jc w:val="left"/>
    </w:pPr>
  </w:style>
  <w:style w:type="paragraph" w:customStyle="1" w:styleId="upove">
    <w:name w:val="upov_e"/>
    <w:basedOn w:val="Normal"/>
    <w:rsid w:val="00D01CAB"/>
    <w:pPr>
      <w:spacing w:before="60"/>
      <w:jc w:val="center"/>
    </w:pPr>
    <w:rPr>
      <w:b/>
      <w:bCs/>
      <w:spacing w:val="8"/>
      <w:sz w:val="24"/>
    </w:rPr>
  </w:style>
  <w:style w:type="paragraph" w:customStyle="1" w:styleId="TitleofDoc">
    <w:name w:val="Title of Doc"/>
    <w:basedOn w:val="Normal"/>
    <w:semiHidden/>
    <w:rsid w:val="00D01CAB"/>
    <w:pPr>
      <w:spacing w:before="1200"/>
      <w:jc w:val="center"/>
    </w:pPr>
    <w:rPr>
      <w:caps/>
    </w:rPr>
  </w:style>
  <w:style w:type="paragraph" w:customStyle="1" w:styleId="preparedby0">
    <w:name w:val="prepared by"/>
    <w:basedOn w:val="Normal"/>
    <w:semiHidden/>
    <w:rsid w:val="00D01CAB"/>
    <w:pPr>
      <w:spacing w:before="600" w:after="600"/>
      <w:jc w:val="center"/>
    </w:pPr>
    <w:rPr>
      <w:i/>
    </w:rPr>
  </w:style>
  <w:style w:type="paragraph" w:customStyle="1" w:styleId="PlaceAndDate">
    <w:name w:val="PlaceAndDate"/>
    <w:basedOn w:val="Session"/>
    <w:semiHidden/>
    <w:rsid w:val="00D01CAB"/>
  </w:style>
  <w:style w:type="paragraph" w:styleId="EndnoteText">
    <w:name w:val="endnote text"/>
    <w:basedOn w:val="Normal"/>
    <w:link w:val="EndnoteTextChar"/>
    <w:uiPriority w:val="99"/>
    <w:semiHidden/>
    <w:rsid w:val="00D01CAB"/>
  </w:style>
  <w:style w:type="character" w:customStyle="1" w:styleId="EndnoteTextChar">
    <w:name w:val="Endnote Text Char"/>
    <w:basedOn w:val="DefaultParagraphFont"/>
    <w:link w:val="EndnoteText"/>
    <w:uiPriority w:val="99"/>
    <w:semiHidden/>
    <w:locked/>
    <w:rsid w:val="00D01CAB"/>
    <w:rPr>
      <w:rFonts w:ascii="Arial" w:hAnsi="Arial" w:cs="Times New Roman"/>
      <w:lang w:val="es-ES" w:eastAsia="es-ES"/>
    </w:rPr>
  </w:style>
  <w:style w:type="character" w:styleId="EndnoteReference">
    <w:name w:val="endnote reference"/>
    <w:basedOn w:val="DefaultParagraphFont"/>
    <w:uiPriority w:val="99"/>
    <w:semiHidden/>
    <w:rsid w:val="00D01CAB"/>
    <w:rPr>
      <w:rFonts w:cs="Times New Roman"/>
      <w:vertAlign w:val="superscript"/>
      <w:lang w:val="es-ES" w:eastAsia="es-ES"/>
    </w:rPr>
  </w:style>
  <w:style w:type="paragraph" w:customStyle="1" w:styleId="SessionMeetingPlace">
    <w:name w:val="Session_MeetingPlace"/>
    <w:basedOn w:val="Normal"/>
    <w:semiHidden/>
    <w:rsid w:val="00D01CAB"/>
    <w:pPr>
      <w:spacing w:before="480"/>
      <w:jc w:val="center"/>
    </w:pPr>
    <w:rPr>
      <w:b/>
      <w:bCs/>
      <w:kern w:val="28"/>
      <w:sz w:val="24"/>
    </w:rPr>
  </w:style>
  <w:style w:type="paragraph" w:customStyle="1" w:styleId="Original">
    <w:name w:val="Original"/>
    <w:basedOn w:val="Normal"/>
    <w:semiHidden/>
    <w:rsid w:val="00D01CAB"/>
    <w:pPr>
      <w:spacing w:before="60"/>
      <w:ind w:left="1276"/>
    </w:pPr>
    <w:rPr>
      <w:b/>
      <w:sz w:val="22"/>
    </w:rPr>
  </w:style>
  <w:style w:type="paragraph" w:styleId="Date">
    <w:name w:val="Date"/>
    <w:basedOn w:val="Normal"/>
    <w:link w:val="DateChar"/>
    <w:uiPriority w:val="99"/>
    <w:semiHidden/>
    <w:rsid w:val="00D01CAB"/>
    <w:pPr>
      <w:spacing w:line="340" w:lineRule="exact"/>
      <w:ind w:left="1276"/>
    </w:pPr>
    <w:rPr>
      <w:b/>
      <w:sz w:val="22"/>
    </w:rPr>
  </w:style>
  <w:style w:type="character" w:customStyle="1" w:styleId="DateChar">
    <w:name w:val="Date Char"/>
    <w:basedOn w:val="DefaultParagraphFont"/>
    <w:link w:val="Date"/>
    <w:uiPriority w:val="99"/>
    <w:semiHidden/>
    <w:locked/>
    <w:rsid w:val="00D01CAB"/>
    <w:rPr>
      <w:rFonts w:ascii="Arial" w:hAnsi="Arial" w:cs="Times New Roman"/>
      <w:lang w:val="es-ES" w:eastAsia="es-ES"/>
    </w:rPr>
  </w:style>
  <w:style w:type="paragraph" w:customStyle="1" w:styleId="Code">
    <w:name w:val="Code"/>
    <w:basedOn w:val="Normal"/>
    <w:link w:val="CodeChar"/>
    <w:semiHidden/>
    <w:rsid w:val="00D01CAB"/>
    <w:pPr>
      <w:spacing w:line="340" w:lineRule="atLeast"/>
      <w:ind w:left="1276"/>
    </w:pPr>
    <w:rPr>
      <w:b/>
      <w:bCs/>
      <w:spacing w:val="10"/>
    </w:rPr>
  </w:style>
  <w:style w:type="paragraph" w:customStyle="1" w:styleId="Country">
    <w:name w:val="Country"/>
    <w:basedOn w:val="Normal"/>
    <w:semiHidden/>
    <w:rsid w:val="00D01CAB"/>
    <w:pPr>
      <w:spacing w:before="60" w:after="480"/>
      <w:jc w:val="center"/>
    </w:pPr>
  </w:style>
  <w:style w:type="paragraph" w:customStyle="1" w:styleId="Lettrine">
    <w:name w:val="Lettrine"/>
    <w:basedOn w:val="Normal"/>
    <w:rsid w:val="00D01CAB"/>
    <w:pPr>
      <w:spacing w:after="120" w:line="340" w:lineRule="atLeast"/>
      <w:jc w:val="right"/>
    </w:pPr>
    <w:rPr>
      <w:b/>
      <w:bCs/>
      <w:sz w:val="56"/>
    </w:rPr>
  </w:style>
  <w:style w:type="paragraph" w:customStyle="1" w:styleId="LogoUPOV">
    <w:name w:val="LogoUPOV"/>
    <w:basedOn w:val="Normal"/>
    <w:rsid w:val="00D01CAB"/>
    <w:pPr>
      <w:spacing w:before="720"/>
      <w:jc w:val="center"/>
    </w:pPr>
  </w:style>
  <w:style w:type="paragraph" w:customStyle="1" w:styleId="Sessiontc">
    <w:name w:val="Session_tc"/>
    <w:basedOn w:val="StyleSessionAllcaps"/>
    <w:rsid w:val="00D01CAB"/>
    <w:pPr>
      <w:spacing w:before="240"/>
    </w:pPr>
  </w:style>
  <w:style w:type="paragraph" w:customStyle="1" w:styleId="TitreUpov">
    <w:name w:val="TitreUpov"/>
    <w:basedOn w:val="Normal"/>
    <w:semiHidden/>
    <w:rsid w:val="00D01CAB"/>
    <w:pPr>
      <w:spacing w:before="60"/>
      <w:jc w:val="center"/>
    </w:pPr>
    <w:rPr>
      <w:b/>
      <w:sz w:val="24"/>
    </w:rPr>
  </w:style>
  <w:style w:type="paragraph" w:customStyle="1" w:styleId="StyleSessionAllcaps">
    <w:name w:val="Style Session + All caps"/>
    <w:basedOn w:val="Session"/>
    <w:semiHidden/>
    <w:rsid w:val="00D01CAB"/>
    <w:pPr>
      <w:spacing w:before="480"/>
    </w:pPr>
    <w:rPr>
      <w:bCs/>
      <w:caps/>
      <w:kern w:val="28"/>
      <w:sz w:val="24"/>
    </w:rPr>
  </w:style>
  <w:style w:type="paragraph" w:customStyle="1" w:styleId="plcountry">
    <w:name w:val="plcountry"/>
    <w:basedOn w:val="Normal"/>
    <w:rsid w:val="00D01CAB"/>
    <w:pPr>
      <w:keepNext/>
      <w:keepLines/>
      <w:spacing w:before="180" w:after="120"/>
      <w:jc w:val="left"/>
    </w:pPr>
    <w:rPr>
      <w:caps/>
      <w:noProof/>
      <w:u w:val="single"/>
    </w:rPr>
  </w:style>
  <w:style w:type="paragraph" w:customStyle="1" w:styleId="pldetails">
    <w:name w:val="pldetails"/>
    <w:basedOn w:val="Normal"/>
    <w:rsid w:val="00D01CAB"/>
    <w:pPr>
      <w:keepLines/>
      <w:spacing w:before="60" w:after="60"/>
      <w:jc w:val="left"/>
    </w:pPr>
    <w:rPr>
      <w:noProof/>
    </w:rPr>
  </w:style>
  <w:style w:type="paragraph" w:customStyle="1" w:styleId="plheading">
    <w:name w:val="plheading"/>
    <w:basedOn w:val="Normal"/>
    <w:rsid w:val="00D01CAB"/>
    <w:pPr>
      <w:keepNext/>
      <w:spacing w:before="480" w:after="120"/>
      <w:jc w:val="center"/>
    </w:pPr>
    <w:rPr>
      <w:caps/>
      <w:u w:val="single"/>
    </w:rPr>
  </w:style>
  <w:style w:type="paragraph" w:customStyle="1" w:styleId="Sessiontcplacedate">
    <w:name w:val="Session_tc_place_date"/>
    <w:basedOn w:val="SessionMeetingPlace"/>
    <w:rsid w:val="00D01CAB"/>
    <w:pPr>
      <w:spacing w:before="240"/>
    </w:pPr>
  </w:style>
  <w:style w:type="paragraph" w:customStyle="1" w:styleId="Titleofdoc0">
    <w:name w:val="Title_of_doc"/>
    <w:basedOn w:val="Normal"/>
    <w:rsid w:val="00D01CAB"/>
    <w:pPr>
      <w:spacing w:before="600"/>
      <w:jc w:val="center"/>
    </w:pPr>
    <w:rPr>
      <w:caps/>
    </w:rPr>
  </w:style>
  <w:style w:type="paragraph" w:customStyle="1" w:styleId="preparedby1">
    <w:name w:val="prepared_by"/>
    <w:basedOn w:val="Normal"/>
    <w:semiHidden/>
    <w:rsid w:val="00D01CAB"/>
    <w:pPr>
      <w:spacing w:before="240" w:after="600"/>
      <w:jc w:val="center"/>
    </w:pPr>
    <w:rPr>
      <w:i/>
    </w:rPr>
  </w:style>
  <w:style w:type="character" w:customStyle="1" w:styleId="CodeChar">
    <w:name w:val="Code Char"/>
    <w:basedOn w:val="DefaultParagraphFont"/>
    <w:link w:val="Code"/>
    <w:locked/>
    <w:rsid w:val="00D01CAB"/>
    <w:rPr>
      <w:rFonts w:ascii="Arial" w:hAnsi="Arial" w:cs="Times New Roman"/>
      <w:b/>
      <w:bCs/>
      <w:spacing w:val="10"/>
      <w:lang w:val="es-ES" w:eastAsia="es-ES" w:bidi="ar-SA"/>
    </w:rPr>
  </w:style>
  <w:style w:type="paragraph" w:customStyle="1" w:styleId="endofdoc">
    <w:name w:val="end_of_doc"/>
    <w:autoRedefine/>
    <w:rsid w:val="00D01CAB"/>
    <w:pPr>
      <w:spacing w:before="480"/>
      <w:ind w:left="567" w:hanging="567"/>
      <w:jc w:val="right"/>
    </w:pPr>
    <w:rPr>
      <w:rFonts w:ascii="Arial" w:hAnsi="Arial"/>
    </w:rPr>
  </w:style>
  <w:style w:type="character" w:customStyle="1" w:styleId="DocoriginalChar">
    <w:name w:val="Doc_original Char"/>
    <w:basedOn w:val="DefaultParagraphFont"/>
    <w:link w:val="Docoriginal"/>
    <w:locked/>
    <w:rsid w:val="00D01CAB"/>
    <w:rPr>
      <w:rFonts w:ascii="Arial" w:hAnsi="Arial" w:cs="Times New Roman"/>
      <w:b/>
      <w:bCs/>
      <w:spacing w:val="10"/>
      <w:lang w:val="es-ES" w:eastAsia="es-ES" w:bidi="ar-SA"/>
    </w:rPr>
  </w:style>
  <w:style w:type="character" w:customStyle="1" w:styleId="StyleDocoriginalNotBoldChar">
    <w:name w:val="Style Doc_original + Not Bold Char"/>
    <w:basedOn w:val="DocoriginalChar"/>
    <w:link w:val="StyleDocoriginalNotBold"/>
    <w:locked/>
    <w:rsid w:val="00D01CAB"/>
    <w:rPr>
      <w:rFonts w:ascii="Arial" w:hAnsi="Arial" w:cs="Times New Roman"/>
      <w:b/>
      <w:bCs/>
      <w:spacing w:val="10"/>
      <w:lang w:val="es-ES" w:eastAsia="es-ES" w:bidi="ar-SA"/>
    </w:rPr>
  </w:style>
  <w:style w:type="paragraph" w:customStyle="1" w:styleId="StyleDocnumber">
    <w:name w:val="Style Doc_number"/>
    <w:basedOn w:val="Docoriginal"/>
    <w:rsid w:val="00D01CAB"/>
    <w:pPr>
      <w:ind w:left="1589"/>
    </w:pPr>
  </w:style>
  <w:style w:type="paragraph" w:customStyle="1" w:styleId="StyleDocoriginal">
    <w:name w:val="Style Doc_original"/>
    <w:basedOn w:val="Docoriginal"/>
    <w:link w:val="StyleDocoriginalChar"/>
    <w:rsid w:val="00D01CAB"/>
  </w:style>
  <w:style w:type="character" w:customStyle="1" w:styleId="StyleDocoriginalChar">
    <w:name w:val="Style Doc_original Char"/>
    <w:basedOn w:val="DocoriginalChar"/>
    <w:link w:val="StyleDocoriginal"/>
    <w:locked/>
    <w:rsid w:val="00D01CAB"/>
    <w:rPr>
      <w:rFonts w:ascii="Arial" w:hAnsi="Arial" w:cs="Times New Roman"/>
      <w:b/>
      <w:bCs/>
      <w:spacing w:val="10"/>
      <w:lang w:val="es-ES" w:eastAsia="es-ES" w:bidi="ar-SA"/>
    </w:rPr>
  </w:style>
  <w:style w:type="paragraph" w:customStyle="1" w:styleId="StyleStyleDocoriginalNotBoldNotBold">
    <w:name w:val="Style Style Doc_original + Not Bold + Not Bold"/>
    <w:basedOn w:val="StyleDocoriginalNotBold"/>
    <w:link w:val="StyleStyleDocoriginalNotBoldNotBoldChar"/>
    <w:rsid w:val="00D01CAB"/>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D01CAB"/>
    <w:rPr>
      <w:rFonts w:ascii="Arial" w:hAnsi="Arial" w:cs="Times New Roman"/>
      <w:b/>
      <w:bCs/>
      <w:spacing w:val="10"/>
      <w:lang w:val="es-ES" w:eastAsia="es-ES" w:bidi="ar-SA"/>
    </w:rPr>
  </w:style>
  <w:style w:type="character" w:customStyle="1" w:styleId="StyleDocoriginalNotBold1">
    <w:name w:val="Style Doc_original + Not Bold1"/>
    <w:basedOn w:val="DefaultParagraphFont"/>
    <w:rsid w:val="00D01CAB"/>
    <w:rPr>
      <w:rFonts w:ascii="Arial" w:hAnsi="Arial" w:cs="Times New Roman"/>
      <w:b/>
      <w:bCs/>
      <w:spacing w:val="10"/>
      <w:lang w:val="es-ES" w:eastAsia="es-ES" w:bidi="ar-SA"/>
    </w:rPr>
  </w:style>
  <w:style w:type="character" w:customStyle="1" w:styleId="StyleDoclangBold">
    <w:name w:val="Style Doc_lang + Bold"/>
    <w:basedOn w:val="Doclang"/>
    <w:rsid w:val="00D01CAB"/>
    <w:rPr>
      <w:rFonts w:ascii="Arial" w:hAnsi="Arial" w:cs="Times New Roman"/>
      <w:b/>
      <w:bCs/>
      <w:sz w:val="20"/>
      <w:lang w:val="es-ES" w:eastAsia="es-ES"/>
    </w:rPr>
  </w:style>
  <w:style w:type="paragraph" w:styleId="TOC2">
    <w:name w:val="toc 2"/>
    <w:basedOn w:val="Normal"/>
    <w:next w:val="Normal"/>
    <w:autoRedefine/>
    <w:uiPriority w:val="39"/>
    <w:rsid w:val="00A07D1D"/>
    <w:pPr>
      <w:tabs>
        <w:tab w:val="right" w:leader="dot" w:pos="9639"/>
      </w:tabs>
      <w:spacing w:before="120" w:after="120"/>
      <w:ind w:left="284" w:right="851"/>
      <w:contextualSpacing/>
      <w:jc w:val="left"/>
    </w:pPr>
    <w:rPr>
      <w:noProof/>
    </w:rPr>
  </w:style>
  <w:style w:type="paragraph" w:styleId="TOC3">
    <w:name w:val="toc 3"/>
    <w:basedOn w:val="Normal"/>
    <w:next w:val="Normal"/>
    <w:autoRedefine/>
    <w:uiPriority w:val="39"/>
    <w:rsid w:val="00A07D1D"/>
    <w:pPr>
      <w:tabs>
        <w:tab w:val="right" w:leader="dot" w:pos="9639"/>
      </w:tabs>
      <w:spacing w:before="120"/>
      <w:ind w:left="851" w:right="851"/>
      <w:contextualSpacing/>
      <w:jc w:val="left"/>
    </w:pPr>
    <w:rPr>
      <w:i/>
      <w:noProof/>
    </w:rPr>
  </w:style>
  <w:style w:type="character" w:styleId="Hyperlink">
    <w:name w:val="Hyperlink"/>
    <w:basedOn w:val="DefaultParagraphFont"/>
    <w:uiPriority w:val="99"/>
    <w:rsid w:val="00D01CAB"/>
    <w:rPr>
      <w:rFonts w:ascii="Arial" w:hAnsi="Arial" w:cs="Times New Roman"/>
      <w:color w:val="0000FF"/>
      <w:u w:val="single"/>
      <w:lang w:val="es-ES" w:eastAsia="es-ES"/>
    </w:rPr>
  </w:style>
  <w:style w:type="paragraph" w:styleId="TOC4">
    <w:name w:val="toc 4"/>
    <w:basedOn w:val="Normal"/>
    <w:next w:val="Normal"/>
    <w:autoRedefine/>
    <w:uiPriority w:val="39"/>
    <w:semiHidden/>
    <w:rsid w:val="00D01CAB"/>
    <w:pPr>
      <w:tabs>
        <w:tab w:val="right" w:leader="dot" w:pos="9639"/>
      </w:tabs>
      <w:spacing w:before="120"/>
      <w:ind w:left="851" w:right="851" w:hanging="284"/>
      <w:jc w:val="left"/>
    </w:pPr>
    <w:rPr>
      <w:i/>
      <w:noProof/>
    </w:rPr>
  </w:style>
  <w:style w:type="paragraph" w:styleId="TOC1">
    <w:name w:val="toc 1"/>
    <w:basedOn w:val="Normal"/>
    <w:next w:val="Normal"/>
    <w:autoRedefine/>
    <w:uiPriority w:val="39"/>
    <w:rsid w:val="00D01CAB"/>
    <w:pPr>
      <w:tabs>
        <w:tab w:val="right" w:leader="dot" w:pos="9639"/>
      </w:tabs>
      <w:ind w:left="284" w:right="284" w:hanging="284"/>
      <w:contextualSpacing/>
      <w:jc w:val="left"/>
    </w:pPr>
    <w:rPr>
      <w:caps/>
      <w:noProof/>
    </w:rPr>
  </w:style>
  <w:style w:type="paragraph" w:styleId="TOC5">
    <w:name w:val="toc 5"/>
    <w:basedOn w:val="Normal"/>
    <w:next w:val="Normal"/>
    <w:autoRedefine/>
    <w:uiPriority w:val="39"/>
    <w:semiHidden/>
    <w:rsid w:val="00D01CAB"/>
    <w:pPr>
      <w:tabs>
        <w:tab w:val="right" w:leader="dot" w:pos="9639"/>
      </w:tabs>
      <w:spacing w:before="120"/>
      <w:ind w:left="851" w:right="851" w:hanging="283"/>
    </w:pPr>
    <w:rPr>
      <w:noProof/>
      <w:sz w:val="18"/>
    </w:rPr>
  </w:style>
  <w:style w:type="paragraph" w:styleId="BalloonText">
    <w:name w:val="Balloon Text"/>
    <w:basedOn w:val="Normal"/>
    <w:link w:val="BalloonTextChar"/>
    <w:uiPriority w:val="99"/>
    <w:rsid w:val="00D01CAB"/>
    <w:rPr>
      <w:rFonts w:ascii="Tahoma" w:hAnsi="Tahoma" w:cs="Tahoma"/>
      <w:sz w:val="16"/>
      <w:szCs w:val="16"/>
    </w:rPr>
  </w:style>
  <w:style w:type="character" w:customStyle="1" w:styleId="BalloonTextChar">
    <w:name w:val="Balloon Text Char"/>
    <w:basedOn w:val="DefaultParagraphFont"/>
    <w:link w:val="BalloonText"/>
    <w:uiPriority w:val="99"/>
    <w:locked/>
    <w:rsid w:val="00D01CAB"/>
    <w:rPr>
      <w:rFonts w:ascii="Tahoma" w:hAnsi="Tahoma" w:cs="Tahoma"/>
      <w:sz w:val="16"/>
      <w:szCs w:val="16"/>
      <w:lang w:val="es-ES" w:eastAsia="es-ES"/>
    </w:rPr>
  </w:style>
  <w:style w:type="paragraph" w:customStyle="1" w:styleId="Default">
    <w:name w:val="Default"/>
    <w:rsid w:val="00D01CA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CAB"/>
    <w:pPr>
      <w:jc w:val="both"/>
    </w:pPr>
    <w:rPr>
      <w:rFonts w:ascii="Arial" w:hAnsi="Arial"/>
    </w:rPr>
  </w:style>
  <w:style w:type="paragraph" w:styleId="Heading1">
    <w:name w:val="heading 1"/>
    <w:basedOn w:val="Normal"/>
    <w:next w:val="Normal"/>
    <w:link w:val="Heading1Char"/>
    <w:autoRedefine/>
    <w:uiPriority w:val="9"/>
    <w:qFormat/>
    <w:rsid w:val="00D01CAB"/>
    <w:pPr>
      <w:keepNext/>
      <w:outlineLvl w:val="0"/>
    </w:pPr>
    <w:rPr>
      <w:caps/>
    </w:rPr>
  </w:style>
  <w:style w:type="paragraph" w:styleId="Heading2">
    <w:name w:val="heading 2"/>
    <w:basedOn w:val="Normal"/>
    <w:next w:val="Normal"/>
    <w:link w:val="Heading2Char"/>
    <w:autoRedefine/>
    <w:uiPriority w:val="9"/>
    <w:qFormat/>
    <w:rsid w:val="00D01CAB"/>
    <w:pPr>
      <w:keepNext/>
      <w:outlineLvl w:val="1"/>
    </w:pPr>
    <w:rPr>
      <w:u w:val="single"/>
    </w:rPr>
  </w:style>
  <w:style w:type="paragraph" w:styleId="Heading3">
    <w:name w:val="heading 3"/>
    <w:basedOn w:val="Normal"/>
    <w:next w:val="Normal"/>
    <w:link w:val="Heading3Char"/>
    <w:autoRedefine/>
    <w:uiPriority w:val="9"/>
    <w:qFormat/>
    <w:rsid w:val="00D01CAB"/>
    <w:pPr>
      <w:keepNext/>
      <w:outlineLvl w:val="2"/>
    </w:pPr>
    <w:rPr>
      <w:i/>
    </w:rPr>
  </w:style>
  <w:style w:type="paragraph" w:styleId="Heading4">
    <w:name w:val="heading 4"/>
    <w:basedOn w:val="Normal"/>
    <w:next w:val="Normal"/>
    <w:link w:val="Heading4Char"/>
    <w:autoRedefine/>
    <w:uiPriority w:val="9"/>
    <w:qFormat/>
    <w:rsid w:val="00D01CAB"/>
    <w:pPr>
      <w:keepNext/>
      <w:ind w:left="567"/>
      <w:outlineLvl w:val="3"/>
    </w:pPr>
    <w:rPr>
      <w:i/>
    </w:rPr>
  </w:style>
  <w:style w:type="paragraph" w:styleId="Heading5">
    <w:name w:val="heading 5"/>
    <w:basedOn w:val="Normal"/>
    <w:next w:val="Normal"/>
    <w:link w:val="Heading5Char"/>
    <w:autoRedefine/>
    <w:uiPriority w:val="9"/>
    <w:qFormat/>
    <w:rsid w:val="00D01CAB"/>
    <w:pPr>
      <w:keepNext/>
      <w:ind w:left="1134" w:hanging="567"/>
      <w:outlineLvl w:val="4"/>
    </w:pPr>
    <w:rPr>
      <w:sz w:val="18"/>
      <w:szCs w:val="18"/>
    </w:rPr>
  </w:style>
  <w:style w:type="paragraph" w:styleId="Heading9">
    <w:name w:val="heading 9"/>
    <w:basedOn w:val="Normal"/>
    <w:next w:val="Normal"/>
    <w:link w:val="Heading9Char"/>
    <w:uiPriority w:val="9"/>
    <w:qFormat/>
    <w:rsid w:val="00D01CA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1CAB"/>
    <w:rPr>
      <w:rFonts w:ascii="Arial" w:hAnsi="Arial" w:cs="Times New Roman"/>
      <w:caps/>
      <w:lang w:val="es-ES" w:eastAsia="es-ES"/>
    </w:rPr>
  </w:style>
  <w:style w:type="character" w:customStyle="1" w:styleId="Heading2Char">
    <w:name w:val="Heading 2 Char"/>
    <w:basedOn w:val="DefaultParagraphFont"/>
    <w:link w:val="Heading2"/>
    <w:uiPriority w:val="9"/>
    <w:semiHidden/>
    <w:locked/>
    <w:rsid w:val="00D01CAB"/>
    <w:rPr>
      <w:rFonts w:ascii="Cambria" w:hAnsi="Cambria" w:cs="Times New Roman"/>
      <w:b/>
      <w:bCs/>
      <w:i/>
      <w:iCs/>
      <w:sz w:val="28"/>
      <w:szCs w:val="28"/>
      <w:lang w:val="es-ES" w:eastAsia="es-ES"/>
    </w:rPr>
  </w:style>
  <w:style w:type="character" w:customStyle="1" w:styleId="Heading3Char">
    <w:name w:val="Heading 3 Char"/>
    <w:basedOn w:val="DefaultParagraphFont"/>
    <w:link w:val="Heading3"/>
    <w:uiPriority w:val="9"/>
    <w:locked/>
    <w:rsid w:val="00D01CAB"/>
    <w:rPr>
      <w:rFonts w:ascii="Arial" w:hAnsi="Arial" w:cs="Times New Roman"/>
      <w:i/>
      <w:lang w:val="es-ES" w:eastAsia="es-ES" w:bidi="ar-SA"/>
    </w:rPr>
  </w:style>
  <w:style w:type="character" w:customStyle="1" w:styleId="Heading4Char">
    <w:name w:val="Heading 4 Char"/>
    <w:basedOn w:val="DefaultParagraphFont"/>
    <w:link w:val="Heading4"/>
    <w:uiPriority w:val="9"/>
    <w:semiHidden/>
    <w:locked/>
    <w:rsid w:val="00D01CAB"/>
    <w:rPr>
      <w:rFonts w:ascii="Calibri" w:hAnsi="Calibri" w:cs="Times New Roman"/>
      <w:b/>
      <w:bCs/>
      <w:sz w:val="28"/>
      <w:szCs w:val="28"/>
      <w:lang w:val="es-ES" w:eastAsia="es-ES"/>
    </w:rPr>
  </w:style>
  <w:style w:type="character" w:customStyle="1" w:styleId="Heading5Char">
    <w:name w:val="Heading 5 Char"/>
    <w:basedOn w:val="DefaultParagraphFont"/>
    <w:link w:val="Heading5"/>
    <w:uiPriority w:val="9"/>
    <w:semiHidden/>
    <w:locked/>
    <w:rsid w:val="00D01CAB"/>
    <w:rPr>
      <w:rFonts w:ascii="Calibri" w:hAnsi="Calibri" w:cs="Times New Roman"/>
      <w:b/>
      <w:bCs/>
      <w:i/>
      <w:iCs/>
      <w:sz w:val="26"/>
      <w:szCs w:val="26"/>
      <w:lang w:val="es-ES" w:eastAsia="es-ES"/>
    </w:rPr>
  </w:style>
  <w:style w:type="character" w:customStyle="1" w:styleId="Heading9Char">
    <w:name w:val="Heading 9 Char"/>
    <w:basedOn w:val="DefaultParagraphFont"/>
    <w:link w:val="Heading9"/>
    <w:uiPriority w:val="9"/>
    <w:semiHidden/>
    <w:locked/>
    <w:rsid w:val="00D01CAB"/>
    <w:rPr>
      <w:rFonts w:ascii="Cambria" w:hAnsi="Cambria" w:cs="Times New Roman"/>
      <w:sz w:val="22"/>
      <w:szCs w:val="22"/>
      <w:lang w:val="es-ES" w:eastAsia="es-ES"/>
    </w:rPr>
  </w:style>
  <w:style w:type="paragraph" w:styleId="Header">
    <w:name w:val="header"/>
    <w:basedOn w:val="Normal"/>
    <w:link w:val="HeaderChar"/>
    <w:autoRedefine/>
    <w:uiPriority w:val="99"/>
    <w:rsid w:val="00D01CAB"/>
    <w:pPr>
      <w:tabs>
        <w:tab w:val="center" w:pos="4536"/>
        <w:tab w:val="right" w:pos="9072"/>
      </w:tabs>
      <w:jc w:val="center"/>
    </w:pPr>
  </w:style>
  <w:style w:type="character" w:customStyle="1" w:styleId="HeaderChar">
    <w:name w:val="Header Char"/>
    <w:basedOn w:val="DefaultParagraphFont"/>
    <w:link w:val="Header"/>
    <w:uiPriority w:val="99"/>
    <w:semiHidden/>
    <w:locked/>
    <w:rsid w:val="00D01CAB"/>
    <w:rPr>
      <w:rFonts w:ascii="Arial" w:hAnsi="Arial" w:cs="Times New Roman"/>
      <w:lang w:val="es-ES" w:eastAsia="es-ES"/>
    </w:rPr>
  </w:style>
  <w:style w:type="paragraph" w:styleId="Footer">
    <w:name w:val="footer"/>
    <w:aliases w:val="doc_path_name"/>
    <w:basedOn w:val="Normal"/>
    <w:link w:val="FooterChar"/>
    <w:autoRedefine/>
    <w:uiPriority w:val="99"/>
    <w:rsid w:val="00D01CAB"/>
    <w:rPr>
      <w:sz w:val="14"/>
    </w:rPr>
  </w:style>
  <w:style w:type="character" w:customStyle="1" w:styleId="FooterChar">
    <w:name w:val="Footer Char"/>
    <w:aliases w:val="doc_path_name Char"/>
    <w:basedOn w:val="DefaultParagraphFont"/>
    <w:link w:val="Footer"/>
    <w:uiPriority w:val="99"/>
    <w:semiHidden/>
    <w:locked/>
    <w:rsid w:val="00D01CAB"/>
    <w:rPr>
      <w:rFonts w:ascii="Arial" w:hAnsi="Arial" w:cs="Times New Roman"/>
      <w:lang w:val="es-ES" w:eastAsia="es-ES"/>
    </w:rPr>
  </w:style>
  <w:style w:type="character" w:styleId="PageNumber">
    <w:name w:val="page number"/>
    <w:basedOn w:val="DefaultParagraphFont"/>
    <w:uiPriority w:val="99"/>
    <w:rsid w:val="00D01CAB"/>
    <w:rPr>
      <w:rFonts w:ascii="Arial" w:hAnsi="Arial" w:cs="Times New Roman"/>
      <w:sz w:val="20"/>
      <w:lang w:val="es-ES" w:eastAsia="es-ES"/>
    </w:rPr>
  </w:style>
  <w:style w:type="paragraph" w:styleId="Title">
    <w:name w:val="Title"/>
    <w:basedOn w:val="Normal"/>
    <w:link w:val="TitleChar"/>
    <w:uiPriority w:val="10"/>
    <w:qFormat/>
    <w:rsid w:val="00D01CAB"/>
    <w:pPr>
      <w:spacing w:after="300"/>
      <w:jc w:val="center"/>
    </w:pPr>
    <w:rPr>
      <w:b/>
      <w:caps/>
      <w:kern w:val="28"/>
      <w:sz w:val="30"/>
    </w:rPr>
  </w:style>
  <w:style w:type="character" w:customStyle="1" w:styleId="TitleChar">
    <w:name w:val="Title Char"/>
    <w:basedOn w:val="DefaultParagraphFont"/>
    <w:link w:val="Title"/>
    <w:uiPriority w:val="10"/>
    <w:locked/>
    <w:rsid w:val="00D01CAB"/>
    <w:rPr>
      <w:rFonts w:ascii="Cambria" w:hAnsi="Cambria" w:cs="Times New Roman"/>
      <w:b/>
      <w:bCs/>
      <w:kern w:val="28"/>
      <w:sz w:val="32"/>
      <w:szCs w:val="32"/>
      <w:lang w:val="es-ES" w:eastAsia="es-ES"/>
    </w:rPr>
  </w:style>
  <w:style w:type="paragraph" w:customStyle="1" w:styleId="preparedby">
    <w:name w:val="preparedby"/>
    <w:basedOn w:val="Normal"/>
    <w:next w:val="Normal"/>
    <w:semiHidden/>
    <w:rsid w:val="00D01CAB"/>
    <w:pPr>
      <w:spacing w:after="600"/>
      <w:jc w:val="center"/>
    </w:pPr>
    <w:rPr>
      <w:i/>
    </w:rPr>
  </w:style>
  <w:style w:type="paragraph" w:customStyle="1" w:styleId="Docoriginal">
    <w:name w:val="Doc_original"/>
    <w:basedOn w:val="Normal"/>
    <w:link w:val="DocoriginalChar"/>
    <w:rsid w:val="00D01CAB"/>
    <w:pPr>
      <w:spacing w:line="280" w:lineRule="exact"/>
      <w:ind w:left="1361"/>
    </w:pPr>
    <w:rPr>
      <w:b/>
      <w:bCs/>
      <w:spacing w:val="10"/>
    </w:rPr>
  </w:style>
  <w:style w:type="paragraph" w:customStyle="1" w:styleId="DecisionParagraphs">
    <w:name w:val="DecisionParagraphs"/>
    <w:basedOn w:val="Normal"/>
    <w:rsid w:val="00D01CAB"/>
    <w:pPr>
      <w:tabs>
        <w:tab w:val="left" w:pos="5387"/>
      </w:tabs>
      <w:ind w:left="4820"/>
    </w:pPr>
    <w:rPr>
      <w:i/>
    </w:rPr>
  </w:style>
  <w:style w:type="paragraph" w:styleId="FootnoteText">
    <w:name w:val="footnote text"/>
    <w:basedOn w:val="Normal"/>
    <w:link w:val="FootnoteTextChar"/>
    <w:autoRedefine/>
    <w:uiPriority w:val="99"/>
    <w:rsid w:val="00D01CAB"/>
    <w:pPr>
      <w:spacing w:before="60"/>
      <w:ind w:left="567" w:hanging="567"/>
    </w:pPr>
    <w:rPr>
      <w:sz w:val="16"/>
    </w:rPr>
  </w:style>
  <w:style w:type="character" w:customStyle="1" w:styleId="FootnoteTextChar">
    <w:name w:val="Footnote Text Char"/>
    <w:basedOn w:val="DefaultParagraphFont"/>
    <w:link w:val="FootnoteText"/>
    <w:uiPriority w:val="99"/>
    <w:locked/>
    <w:rsid w:val="00D01CAB"/>
    <w:rPr>
      <w:rFonts w:ascii="Arial" w:hAnsi="Arial" w:cs="Times New Roman"/>
      <w:sz w:val="16"/>
      <w:lang w:val="es-ES" w:eastAsia="es-ES"/>
    </w:rPr>
  </w:style>
  <w:style w:type="character" w:styleId="FootnoteReference">
    <w:name w:val="footnote reference"/>
    <w:basedOn w:val="DefaultParagraphFont"/>
    <w:uiPriority w:val="99"/>
    <w:rsid w:val="00D01CAB"/>
    <w:rPr>
      <w:rFonts w:cs="Times New Roman"/>
      <w:vertAlign w:val="superscript"/>
      <w:lang w:val="es-ES" w:eastAsia="es-ES"/>
    </w:rPr>
  </w:style>
  <w:style w:type="paragraph" w:styleId="Closing">
    <w:name w:val="Closing"/>
    <w:basedOn w:val="Normal"/>
    <w:link w:val="ClosingChar"/>
    <w:uiPriority w:val="99"/>
    <w:rsid w:val="00D01CAB"/>
    <w:pPr>
      <w:ind w:left="4536"/>
      <w:jc w:val="center"/>
    </w:pPr>
  </w:style>
  <w:style w:type="character" w:customStyle="1" w:styleId="ClosingChar">
    <w:name w:val="Closing Char"/>
    <w:basedOn w:val="DefaultParagraphFont"/>
    <w:link w:val="Closing"/>
    <w:uiPriority w:val="99"/>
    <w:semiHidden/>
    <w:locked/>
    <w:rsid w:val="00D01CAB"/>
    <w:rPr>
      <w:rFonts w:ascii="Arial" w:hAnsi="Arial" w:cs="Times New Roman"/>
      <w:lang w:val="es-ES" w:eastAsia="es-ES"/>
    </w:rPr>
  </w:style>
  <w:style w:type="paragraph" w:styleId="Index1">
    <w:name w:val="index 1"/>
    <w:basedOn w:val="Normal"/>
    <w:next w:val="Normal"/>
    <w:uiPriority w:val="99"/>
    <w:semiHidden/>
    <w:rsid w:val="00D01CAB"/>
    <w:pPr>
      <w:tabs>
        <w:tab w:val="right" w:leader="dot" w:pos="9071"/>
      </w:tabs>
      <w:ind w:left="284" w:hanging="284"/>
    </w:pPr>
    <w:rPr>
      <w:sz w:val="24"/>
    </w:rPr>
  </w:style>
  <w:style w:type="paragraph" w:styleId="Index2">
    <w:name w:val="index 2"/>
    <w:basedOn w:val="Normal"/>
    <w:next w:val="Normal"/>
    <w:uiPriority w:val="99"/>
    <w:semiHidden/>
    <w:rsid w:val="00D01CAB"/>
    <w:pPr>
      <w:tabs>
        <w:tab w:val="right" w:leader="dot" w:pos="9071"/>
      </w:tabs>
      <w:ind w:left="568" w:hanging="284"/>
    </w:pPr>
    <w:rPr>
      <w:sz w:val="24"/>
    </w:rPr>
  </w:style>
  <w:style w:type="paragraph" w:styleId="Index3">
    <w:name w:val="index 3"/>
    <w:basedOn w:val="Normal"/>
    <w:next w:val="Normal"/>
    <w:uiPriority w:val="99"/>
    <w:semiHidden/>
    <w:rsid w:val="00D01CAB"/>
    <w:pPr>
      <w:tabs>
        <w:tab w:val="right" w:leader="dot" w:pos="9071"/>
      </w:tabs>
      <w:ind w:left="851" w:hanging="284"/>
    </w:pPr>
    <w:rPr>
      <w:sz w:val="24"/>
    </w:rPr>
  </w:style>
  <w:style w:type="paragraph" w:styleId="MacroText">
    <w:name w:val="macro"/>
    <w:link w:val="MacroTextChar"/>
    <w:uiPriority w:val="99"/>
    <w:semiHidden/>
    <w:rsid w:val="00D01C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uiPriority w:val="99"/>
    <w:semiHidden/>
    <w:locked/>
    <w:rsid w:val="00D01CAB"/>
    <w:rPr>
      <w:rFonts w:ascii="Courier New" w:hAnsi="Courier New" w:cs="Times New Roman"/>
      <w:sz w:val="16"/>
      <w:lang w:val="es-ES" w:eastAsia="es-ES" w:bidi="ar-SA"/>
    </w:rPr>
  </w:style>
  <w:style w:type="paragraph" w:styleId="Signature">
    <w:name w:val="Signature"/>
    <w:basedOn w:val="Normal"/>
    <w:link w:val="SignatureChar"/>
    <w:uiPriority w:val="99"/>
    <w:rsid w:val="00D01CAB"/>
    <w:pPr>
      <w:ind w:left="4536"/>
      <w:jc w:val="center"/>
    </w:pPr>
  </w:style>
  <w:style w:type="character" w:customStyle="1" w:styleId="SignatureChar">
    <w:name w:val="Signature Char"/>
    <w:basedOn w:val="DefaultParagraphFont"/>
    <w:link w:val="Signature"/>
    <w:uiPriority w:val="99"/>
    <w:semiHidden/>
    <w:locked/>
    <w:rsid w:val="00D01CAB"/>
    <w:rPr>
      <w:rFonts w:ascii="Arial" w:hAnsi="Arial" w:cs="Times New Roman"/>
      <w:lang w:val="es-ES" w:eastAsia="es-ES"/>
    </w:rPr>
  </w:style>
  <w:style w:type="character" w:customStyle="1" w:styleId="Doclang">
    <w:name w:val="Doc_lang"/>
    <w:basedOn w:val="DefaultParagraphFont"/>
    <w:rsid w:val="00D01CAB"/>
    <w:rPr>
      <w:rFonts w:ascii="Arial" w:hAnsi="Arial" w:cs="Times New Roman"/>
      <w:sz w:val="20"/>
      <w:lang w:val="es-ES" w:eastAsia="es-ES"/>
    </w:rPr>
  </w:style>
  <w:style w:type="paragraph" w:customStyle="1" w:styleId="Session">
    <w:name w:val="Session"/>
    <w:basedOn w:val="Normal"/>
    <w:semiHidden/>
    <w:rsid w:val="00D01CAB"/>
    <w:pPr>
      <w:spacing w:before="60"/>
      <w:jc w:val="center"/>
    </w:pPr>
    <w:rPr>
      <w:b/>
    </w:rPr>
  </w:style>
  <w:style w:type="paragraph" w:customStyle="1" w:styleId="Organizer">
    <w:name w:val="Organizer"/>
    <w:basedOn w:val="Normal"/>
    <w:semiHidden/>
    <w:rsid w:val="00D01CAB"/>
    <w:pPr>
      <w:spacing w:after="600"/>
      <w:ind w:left="-993" w:right="-994"/>
      <w:jc w:val="center"/>
    </w:pPr>
    <w:rPr>
      <w:b/>
      <w:caps/>
      <w:kern w:val="26"/>
      <w:sz w:val="26"/>
    </w:rPr>
  </w:style>
  <w:style w:type="paragraph" w:styleId="BodyText">
    <w:name w:val="Body Text"/>
    <w:basedOn w:val="Normal"/>
    <w:link w:val="BodyTextChar"/>
    <w:uiPriority w:val="99"/>
    <w:rsid w:val="00D01CAB"/>
  </w:style>
  <w:style w:type="character" w:customStyle="1" w:styleId="BodyTextChar">
    <w:name w:val="Body Text Char"/>
    <w:basedOn w:val="DefaultParagraphFont"/>
    <w:link w:val="BodyText"/>
    <w:uiPriority w:val="99"/>
    <w:semiHidden/>
    <w:locked/>
    <w:rsid w:val="00D01CAB"/>
    <w:rPr>
      <w:rFonts w:ascii="Arial" w:hAnsi="Arial" w:cs="Times New Roman"/>
      <w:lang w:val="es-ES" w:eastAsia="es-ES"/>
    </w:rPr>
  </w:style>
  <w:style w:type="paragraph" w:customStyle="1" w:styleId="StyleDocoriginalNotBold">
    <w:name w:val="Style Doc_original + Not Bold"/>
    <w:basedOn w:val="Docoriginal"/>
    <w:link w:val="StyleDocoriginalNotBoldChar"/>
    <w:autoRedefine/>
    <w:rsid w:val="00D01CAB"/>
    <w:pPr>
      <w:ind w:left="1589"/>
      <w:jc w:val="left"/>
    </w:pPr>
  </w:style>
  <w:style w:type="paragraph" w:customStyle="1" w:styleId="upove">
    <w:name w:val="upov_e"/>
    <w:basedOn w:val="Normal"/>
    <w:rsid w:val="00D01CAB"/>
    <w:pPr>
      <w:spacing w:before="60"/>
      <w:jc w:val="center"/>
    </w:pPr>
    <w:rPr>
      <w:b/>
      <w:bCs/>
      <w:spacing w:val="8"/>
      <w:sz w:val="24"/>
    </w:rPr>
  </w:style>
  <w:style w:type="paragraph" w:customStyle="1" w:styleId="TitleofDoc">
    <w:name w:val="Title of Doc"/>
    <w:basedOn w:val="Normal"/>
    <w:semiHidden/>
    <w:rsid w:val="00D01CAB"/>
    <w:pPr>
      <w:spacing w:before="1200"/>
      <w:jc w:val="center"/>
    </w:pPr>
    <w:rPr>
      <w:caps/>
    </w:rPr>
  </w:style>
  <w:style w:type="paragraph" w:customStyle="1" w:styleId="preparedby0">
    <w:name w:val="prepared by"/>
    <w:basedOn w:val="Normal"/>
    <w:semiHidden/>
    <w:rsid w:val="00D01CAB"/>
    <w:pPr>
      <w:spacing w:before="600" w:after="600"/>
      <w:jc w:val="center"/>
    </w:pPr>
    <w:rPr>
      <w:i/>
    </w:rPr>
  </w:style>
  <w:style w:type="paragraph" w:customStyle="1" w:styleId="PlaceAndDate">
    <w:name w:val="PlaceAndDate"/>
    <w:basedOn w:val="Session"/>
    <w:semiHidden/>
    <w:rsid w:val="00D01CAB"/>
  </w:style>
  <w:style w:type="paragraph" w:styleId="EndnoteText">
    <w:name w:val="endnote text"/>
    <w:basedOn w:val="Normal"/>
    <w:link w:val="EndnoteTextChar"/>
    <w:uiPriority w:val="99"/>
    <w:semiHidden/>
    <w:rsid w:val="00D01CAB"/>
  </w:style>
  <w:style w:type="character" w:customStyle="1" w:styleId="EndnoteTextChar">
    <w:name w:val="Endnote Text Char"/>
    <w:basedOn w:val="DefaultParagraphFont"/>
    <w:link w:val="EndnoteText"/>
    <w:uiPriority w:val="99"/>
    <w:semiHidden/>
    <w:locked/>
    <w:rsid w:val="00D01CAB"/>
    <w:rPr>
      <w:rFonts w:ascii="Arial" w:hAnsi="Arial" w:cs="Times New Roman"/>
      <w:lang w:val="es-ES" w:eastAsia="es-ES"/>
    </w:rPr>
  </w:style>
  <w:style w:type="character" w:styleId="EndnoteReference">
    <w:name w:val="endnote reference"/>
    <w:basedOn w:val="DefaultParagraphFont"/>
    <w:uiPriority w:val="99"/>
    <w:semiHidden/>
    <w:rsid w:val="00D01CAB"/>
    <w:rPr>
      <w:rFonts w:cs="Times New Roman"/>
      <w:vertAlign w:val="superscript"/>
      <w:lang w:val="es-ES" w:eastAsia="es-ES"/>
    </w:rPr>
  </w:style>
  <w:style w:type="paragraph" w:customStyle="1" w:styleId="SessionMeetingPlace">
    <w:name w:val="Session_MeetingPlace"/>
    <w:basedOn w:val="Normal"/>
    <w:semiHidden/>
    <w:rsid w:val="00D01CAB"/>
    <w:pPr>
      <w:spacing w:before="480"/>
      <w:jc w:val="center"/>
    </w:pPr>
    <w:rPr>
      <w:b/>
      <w:bCs/>
      <w:kern w:val="28"/>
      <w:sz w:val="24"/>
    </w:rPr>
  </w:style>
  <w:style w:type="paragraph" w:customStyle="1" w:styleId="Original">
    <w:name w:val="Original"/>
    <w:basedOn w:val="Normal"/>
    <w:semiHidden/>
    <w:rsid w:val="00D01CAB"/>
    <w:pPr>
      <w:spacing w:before="60"/>
      <w:ind w:left="1276"/>
    </w:pPr>
    <w:rPr>
      <w:b/>
      <w:sz w:val="22"/>
    </w:rPr>
  </w:style>
  <w:style w:type="paragraph" w:styleId="Date">
    <w:name w:val="Date"/>
    <w:basedOn w:val="Normal"/>
    <w:link w:val="DateChar"/>
    <w:uiPriority w:val="99"/>
    <w:semiHidden/>
    <w:rsid w:val="00D01CAB"/>
    <w:pPr>
      <w:spacing w:line="340" w:lineRule="exact"/>
      <w:ind w:left="1276"/>
    </w:pPr>
    <w:rPr>
      <w:b/>
      <w:sz w:val="22"/>
    </w:rPr>
  </w:style>
  <w:style w:type="character" w:customStyle="1" w:styleId="DateChar">
    <w:name w:val="Date Char"/>
    <w:basedOn w:val="DefaultParagraphFont"/>
    <w:link w:val="Date"/>
    <w:uiPriority w:val="99"/>
    <w:semiHidden/>
    <w:locked/>
    <w:rsid w:val="00D01CAB"/>
    <w:rPr>
      <w:rFonts w:ascii="Arial" w:hAnsi="Arial" w:cs="Times New Roman"/>
      <w:lang w:val="es-ES" w:eastAsia="es-ES"/>
    </w:rPr>
  </w:style>
  <w:style w:type="paragraph" w:customStyle="1" w:styleId="Code">
    <w:name w:val="Code"/>
    <w:basedOn w:val="Normal"/>
    <w:link w:val="CodeChar"/>
    <w:semiHidden/>
    <w:rsid w:val="00D01CAB"/>
    <w:pPr>
      <w:spacing w:line="340" w:lineRule="atLeast"/>
      <w:ind w:left="1276"/>
    </w:pPr>
    <w:rPr>
      <w:b/>
      <w:bCs/>
      <w:spacing w:val="10"/>
    </w:rPr>
  </w:style>
  <w:style w:type="paragraph" w:customStyle="1" w:styleId="Country">
    <w:name w:val="Country"/>
    <w:basedOn w:val="Normal"/>
    <w:semiHidden/>
    <w:rsid w:val="00D01CAB"/>
    <w:pPr>
      <w:spacing w:before="60" w:after="480"/>
      <w:jc w:val="center"/>
    </w:pPr>
  </w:style>
  <w:style w:type="paragraph" w:customStyle="1" w:styleId="Lettrine">
    <w:name w:val="Lettrine"/>
    <w:basedOn w:val="Normal"/>
    <w:rsid w:val="00D01CAB"/>
    <w:pPr>
      <w:spacing w:after="120" w:line="340" w:lineRule="atLeast"/>
      <w:jc w:val="right"/>
    </w:pPr>
    <w:rPr>
      <w:b/>
      <w:bCs/>
      <w:sz w:val="56"/>
    </w:rPr>
  </w:style>
  <w:style w:type="paragraph" w:customStyle="1" w:styleId="LogoUPOV">
    <w:name w:val="LogoUPOV"/>
    <w:basedOn w:val="Normal"/>
    <w:rsid w:val="00D01CAB"/>
    <w:pPr>
      <w:spacing w:before="720"/>
      <w:jc w:val="center"/>
    </w:pPr>
  </w:style>
  <w:style w:type="paragraph" w:customStyle="1" w:styleId="Sessiontc">
    <w:name w:val="Session_tc"/>
    <w:basedOn w:val="StyleSessionAllcaps"/>
    <w:rsid w:val="00D01CAB"/>
    <w:pPr>
      <w:spacing w:before="240"/>
    </w:pPr>
  </w:style>
  <w:style w:type="paragraph" w:customStyle="1" w:styleId="TitreUpov">
    <w:name w:val="TitreUpov"/>
    <w:basedOn w:val="Normal"/>
    <w:semiHidden/>
    <w:rsid w:val="00D01CAB"/>
    <w:pPr>
      <w:spacing w:before="60"/>
      <w:jc w:val="center"/>
    </w:pPr>
    <w:rPr>
      <w:b/>
      <w:sz w:val="24"/>
    </w:rPr>
  </w:style>
  <w:style w:type="paragraph" w:customStyle="1" w:styleId="StyleSessionAllcaps">
    <w:name w:val="Style Session + All caps"/>
    <w:basedOn w:val="Session"/>
    <w:semiHidden/>
    <w:rsid w:val="00D01CAB"/>
    <w:pPr>
      <w:spacing w:before="480"/>
    </w:pPr>
    <w:rPr>
      <w:bCs/>
      <w:caps/>
      <w:kern w:val="28"/>
      <w:sz w:val="24"/>
    </w:rPr>
  </w:style>
  <w:style w:type="paragraph" w:customStyle="1" w:styleId="plcountry">
    <w:name w:val="plcountry"/>
    <w:basedOn w:val="Normal"/>
    <w:rsid w:val="00D01CAB"/>
    <w:pPr>
      <w:keepNext/>
      <w:keepLines/>
      <w:spacing w:before="180" w:after="120"/>
      <w:jc w:val="left"/>
    </w:pPr>
    <w:rPr>
      <w:caps/>
      <w:noProof/>
      <w:u w:val="single"/>
    </w:rPr>
  </w:style>
  <w:style w:type="paragraph" w:customStyle="1" w:styleId="pldetails">
    <w:name w:val="pldetails"/>
    <w:basedOn w:val="Normal"/>
    <w:rsid w:val="00D01CAB"/>
    <w:pPr>
      <w:keepLines/>
      <w:spacing w:before="60" w:after="60"/>
      <w:jc w:val="left"/>
    </w:pPr>
    <w:rPr>
      <w:noProof/>
    </w:rPr>
  </w:style>
  <w:style w:type="paragraph" w:customStyle="1" w:styleId="plheading">
    <w:name w:val="plheading"/>
    <w:basedOn w:val="Normal"/>
    <w:rsid w:val="00D01CAB"/>
    <w:pPr>
      <w:keepNext/>
      <w:spacing w:before="480" w:after="120"/>
      <w:jc w:val="center"/>
    </w:pPr>
    <w:rPr>
      <w:caps/>
      <w:u w:val="single"/>
    </w:rPr>
  </w:style>
  <w:style w:type="paragraph" w:customStyle="1" w:styleId="Sessiontcplacedate">
    <w:name w:val="Session_tc_place_date"/>
    <w:basedOn w:val="SessionMeetingPlace"/>
    <w:rsid w:val="00D01CAB"/>
    <w:pPr>
      <w:spacing w:before="240"/>
    </w:pPr>
  </w:style>
  <w:style w:type="paragraph" w:customStyle="1" w:styleId="Titleofdoc0">
    <w:name w:val="Title_of_doc"/>
    <w:basedOn w:val="Normal"/>
    <w:rsid w:val="00D01CAB"/>
    <w:pPr>
      <w:spacing w:before="600"/>
      <w:jc w:val="center"/>
    </w:pPr>
    <w:rPr>
      <w:caps/>
    </w:rPr>
  </w:style>
  <w:style w:type="paragraph" w:customStyle="1" w:styleId="preparedby1">
    <w:name w:val="prepared_by"/>
    <w:basedOn w:val="Normal"/>
    <w:semiHidden/>
    <w:rsid w:val="00D01CAB"/>
    <w:pPr>
      <w:spacing w:before="240" w:after="600"/>
      <w:jc w:val="center"/>
    </w:pPr>
    <w:rPr>
      <w:i/>
    </w:rPr>
  </w:style>
  <w:style w:type="character" w:customStyle="1" w:styleId="CodeChar">
    <w:name w:val="Code Char"/>
    <w:basedOn w:val="DefaultParagraphFont"/>
    <w:link w:val="Code"/>
    <w:locked/>
    <w:rsid w:val="00D01CAB"/>
    <w:rPr>
      <w:rFonts w:ascii="Arial" w:hAnsi="Arial" w:cs="Times New Roman"/>
      <w:b/>
      <w:bCs/>
      <w:spacing w:val="10"/>
      <w:lang w:val="es-ES" w:eastAsia="es-ES" w:bidi="ar-SA"/>
    </w:rPr>
  </w:style>
  <w:style w:type="paragraph" w:customStyle="1" w:styleId="endofdoc">
    <w:name w:val="end_of_doc"/>
    <w:autoRedefine/>
    <w:rsid w:val="00D01CAB"/>
    <w:pPr>
      <w:spacing w:before="480"/>
      <w:ind w:left="567" w:hanging="567"/>
      <w:jc w:val="right"/>
    </w:pPr>
    <w:rPr>
      <w:rFonts w:ascii="Arial" w:hAnsi="Arial"/>
    </w:rPr>
  </w:style>
  <w:style w:type="character" w:customStyle="1" w:styleId="DocoriginalChar">
    <w:name w:val="Doc_original Char"/>
    <w:basedOn w:val="DefaultParagraphFont"/>
    <w:link w:val="Docoriginal"/>
    <w:locked/>
    <w:rsid w:val="00D01CAB"/>
    <w:rPr>
      <w:rFonts w:ascii="Arial" w:hAnsi="Arial" w:cs="Times New Roman"/>
      <w:b/>
      <w:bCs/>
      <w:spacing w:val="10"/>
      <w:lang w:val="es-ES" w:eastAsia="es-ES" w:bidi="ar-SA"/>
    </w:rPr>
  </w:style>
  <w:style w:type="character" w:customStyle="1" w:styleId="StyleDocoriginalNotBoldChar">
    <w:name w:val="Style Doc_original + Not Bold Char"/>
    <w:basedOn w:val="DocoriginalChar"/>
    <w:link w:val="StyleDocoriginalNotBold"/>
    <w:locked/>
    <w:rsid w:val="00D01CAB"/>
    <w:rPr>
      <w:rFonts w:ascii="Arial" w:hAnsi="Arial" w:cs="Times New Roman"/>
      <w:b/>
      <w:bCs/>
      <w:spacing w:val="10"/>
      <w:lang w:val="es-ES" w:eastAsia="es-ES" w:bidi="ar-SA"/>
    </w:rPr>
  </w:style>
  <w:style w:type="paragraph" w:customStyle="1" w:styleId="StyleDocnumber">
    <w:name w:val="Style Doc_number"/>
    <w:basedOn w:val="Docoriginal"/>
    <w:rsid w:val="00D01CAB"/>
    <w:pPr>
      <w:ind w:left="1589"/>
    </w:pPr>
  </w:style>
  <w:style w:type="paragraph" w:customStyle="1" w:styleId="StyleDocoriginal">
    <w:name w:val="Style Doc_original"/>
    <w:basedOn w:val="Docoriginal"/>
    <w:link w:val="StyleDocoriginalChar"/>
    <w:rsid w:val="00D01CAB"/>
  </w:style>
  <w:style w:type="character" w:customStyle="1" w:styleId="StyleDocoriginalChar">
    <w:name w:val="Style Doc_original Char"/>
    <w:basedOn w:val="DocoriginalChar"/>
    <w:link w:val="StyleDocoriginal"/>
    <w:locked/>
    <w:rsid w:val="00D01CAB"/>
    <w:rPr>
      <w:rFonts w:ascii="Arial" w:hAnsi="Arial" w:cs="Times New Roman"/>
      <w:b/>
      <w:bCs/>
      <w:spacing w:val="10"/>
      <w:lang w:val="es-ES" w:eastAsia="es-ES" w:bidi="ar-SA"/>
    </w:rPr>
  </w:style>
  <w:style w:type="paragraph" w:customStyle="1" w:styleId="StyleStyleDocoriginalNotBoldNotBold">
    <w:name w:val="Style Style Doc_original + Not Bold + Not Bold"/>
    <w:basedOn w:val="StyleDocoriginalNotBold"/>
    <w:link w:val="StyleStyleDocoriginalNotBoldNotBoldChar"/>
    <w:rsid w:val="00D01CAB"/>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D01CAB"/>
    <w:rPr>
      <w:rFonts w:ascii="Arial" w:hAnsi="Arial" w:cs="Times New Roman"/>
      <w:b/>
      <w:bCs/>
      <w:spacing w:val="10"/>
      <w:lang w:val="es-ES" w:eastAsia="es-ES" w:bidi="ar-SA"/>
    </w:rPr>
  </w:style>
  <w:style w:type="character" w:customStyle="1" w:styleId="StyleDocoriginalNotBold1">
    <w:name w:val="Style Doc_original + Not Bold1"/>
    <w:basedOn w:val="DefaultParagraphFont"/>
    <w:rsid w:val="00D01CAB"/>
    <w:rPr>
      <w:rFonts w:ascii="Arial" w:hAnsi="Arial" w:cs="Times New Roman"/>
      <w:b/>
      <w:bCs/>
      <w:spacing w:val="10"/>
      <w:lang w:val="es-ES" w:eastAsia="es-ES" w:bidi="ar-SA"/>
    </w:rPr>
  </w:style>
  <w:style w:type="character" w:customStyle="1" w:styleId="StyleDoclangBold">
    <w:name w:val="Style Doc_lang + Bold"/>
    <w:basedOn w:val="Doclang"/>
    <w:rsid w:val="00D01CAB"/>
    <w:rPr>
      <w:rFonts w:ascii="Arial" w:hAnsi="Arial" w:cs="Times New Roman"/>
      <w:b/>
      <w:bCs/>
      <w:sz w:val="20"/>
      <w:lang w:val="es-ES" w:eastAsia="es-ES"/>
    </w:rPr>
  </w:style>
  <w:style w:type="paragraph" w:styleId="TOC2">
    <w:name w:val="toc 2"/>
    <w:basedOn w:val="Normal"/>
    <w:next w:val="Normal"/>
    <w:autoRedefine/>
    <w:uiPriority w:val="39"/>
    <w:rsid w:val="00A07D1D"/>
    <w:pPr>
      <w:tabs>
        <w:tab w:val="right" w:leader="dot" w:pos="9639"/>
      </w:tabs>
      <w:spacing w:before="120" w:after="120"/>
      <w:ind w:left="284" w:right="851"/>
      <w:contextualSpacing/>
      <w:jc w:val="left"/>
    </w:pPr>
    <w:rPr>
      <w:noProof/>
    </w:rPr>
  </w:style>
  <w:style w:type="paragraph" w:styleId="TOC3">
    <w:name w:val="toc 3"/>
    <w:basedOn w:val="Normal"/>
    <w:next w:val="Normal"/>
    <w:autoRedefine/>
    <w:uiPriority w:val="39"/>
    <w:rsid w:val="00A07D1D"/>
    <w:pPr>
      <w:tabs>
        <w:tab w:val="right" w:leader="dot" w:pos="9639"/>
      </w:tabs>
      <w:spacing w:before="120"/>
      <w:ind w:left="851" w:right="851"/>
      <w:contextualSpacing/>
      <w:jc w:val="left"/>
    </w:pPr>
    <w:rPr>
      <w:i/>
      <w:noProof/>
    </w:rPr>
  </w:style>
  <w:style w:type="character" w:styleId="Hyperlink">
    <w:name w:val="Hyperlink"/>
    <w:basedOn w:val="DefaultParagraphFont"/>
    <w:uiPriority w:val="99"/>
    <w:rsid w:val="00D01CAB"/>
    <w:rPr>
      <w:rFonts w:ascii="Arial" w:hAnsi="Arial" w:cs="Times New Roman"/>
      <w:color w:val="0000FF"/>
      <w:u w:val="single"/>
      <w:lang w:val="es-ES" w:eastAsia="es-ES"/>
    </w:rPr>
  </w:style>
  <w:style w:type="paragraph" w:styleId="TOC4">
    <w:name w:val="toc 4"/>
    <w:basedOn w:val="Normal"/>
    <w:next w:val="Normal"/>
    <w:autoRedefine/>
    <w:uiPriority w:val="39"/>
    <w:semiHidden/>
    <w:rsid w:val="00D01CAB"/>
    <w:pPr>
      <w:tabs>
        <w:tab w:val="right" w:leader="dot" w:pos="9639"/>
      </w:tabs>
      <w:spacing w:before="120"/>
      <w:ind w:left="851" w:right="851" w:hanging="284"/>
      <w:jc w:val="left"/>
    </w:pPr>
    <w:rPr>
      <w:i/>
      <w:noProof/>
    </w:rPr>
  </w:style>
  <w:style w:type="paragraph" w:styleId="TOC1">
    <w:name w:val="toc 1"/>
    <w:basedOn w:val="Normal"/>
    <w:next w:val="Normal"/>
    <w:autoRedefine/>
    <w:uiPriority w:val="39"/>
    <w:rsid w:val="00D01CAB"/>
    <w:pPr>
      <w:tabs>
        <w:tab w:val="right" w:leader="dot" w:pos="9639"/>
      </w:tabs>
      <w:ind w:left="284" w:right="284" w:hanging="284"/>
      <w:contextualSpacing/>
      <w:jc w:val="left"/>
    </w:pPr>
    <w:rPr>
      <w:caps/>
      <w:noProof/>
    </w:rPr>
  </w:style>
  <w:style w:type="paragraph" w:styleId="TOC5">
    <w:name w:val="toc 5"/>
    <w:basedOn w:val="Normal"/>
    <w:next w:val="Normal"/>
    <w:autoRedefine/>
    <w:uiPriority w:val="39"/>
    <w:semiHidden/>
    <w:rsid w:val="00D01CAB"/>
    <w:pPr>
      <w:tabs>
        <w:tab w:val="right" w:leader="dot" w:pos="9639"/>
      </w:tabs>
      <w:spacing w:before="120"/>
      <w:ind w:left="851" w:right="851" w:hanging="283"/>
    </w:pPr>
    <w:rPr>
      <w:noProof/>
      <w:sz w:val="18"/>
    </w:rPr>
  </w:style>
  <w:style w:type="paragraph" w:styleId="BalloonText">
    <w:name w:val="Balloon Text"/>
    <w:basedOn w:val="Normal"/>
    <w:link w:val="BalloonTextChar"/>
    <w:uiPriority w:val="99"/>
    <w:rsid w:val="00D01CAB"/>
    <w:rPr>
      <w:rFonts w:ascii="Tahoma" w:hAnsi="Tahoma" w:cs="Tahoma"/>
      <w:sz w:val="16"/>
      <w:szCs w:val="16"/>
    </w:rPr>
  </w:style>
  <w:style w:type="character" w:customStyle="1" w:styleId="BalloonTextChar">
    <w:name w:val="Balloon Text Char"/>
    <w:basedOn w:val="DefaultParagraphFont"/>
    <w:link w:val="BalloonText"/>
    <w:uiPriority w:val="99"/>
    <w:locked/>
    <w:rsid w:val="00D01CAB"/>
    <w:rPr>
      <w:rFonts w:ascii="Tahoma" w:hAnsi="Tahoma" w:cs="Tahoma"/>
      <w:sz w:val="16"/>
      <w:szCs w:val="16"/>
      <w:lang w:val="es-ES" w:eastAsia="es-ES"/>
    </w:rPr>
  </w:style>
  <w:style w:type="paragraph" w:customStyle="1" w:styleId="Default">
    <w:name w:val="Default"/>
    <w:rsid w:val="00D01C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pluto/es/" TargetMode="External"/><Relationship Id="rId4" Type="http://schemas.openxmlformats.org/officeDocument/2006/relationships/settings" Target="settings.xml"/><Relationship Id="rId9" Type="http://schemas.openxmlformats.org/officeDocument/2006/relationships/hyperlink" Target="http://www.upov.int/edocs/mdocs/upov/en/wg_dst_2/wg_dst_2_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8A63E-2E83-49D1-935A-498B60E6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3446</Words>
  <Characters>19313</Characters>
  <Application>Microsoft Office Word</Application>
  <DocSecurity>0</DocSecurity>
  <Lines>160</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CAJ/70/</vt:lpstr>
      <vt:lpstr>CAJ/70/</vt:lpstr>
    </vt:vector>
  </TitlesOfParts>
  <Company>UPOV</Company>
  <LinksUpToDate>false</LinksUpToDate>
  <CharactersWithSpaces>22714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CEVALLOS DUQUE Nilo</dc:creator>
  <cp:lastModifiedBy>BESSE Ariane</cp:lastModifiedBy>
  <cp:revision>8</cp:revision>
  <cp:lastPrinted>2015-10-14T09:49:00Z</cp:lastPrinted>
  <dcterms:created xsi:type="dcterms:W3CDTF">2015-10-12T09:08:00Z</dcterms:created>
  <dcterms:modified xsi:type="dcterms:W3CDTF">2015-10-14T09:49:00Z</dcterms:modified>
</cp:coreProperties>
</file>