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A14A1" w:rsidRPr="005B4836" w:rsidTr="00E36160">
        <w:trPr>
          <w:trHeight w:val="1760"/>
        </w:trPr>
        <w:tc>
          <w:tcPr>
            <w:tcW w:w="4243" w:type="dxa"/>
          </w:tcPr>
          <w:p w:rsidR="00BA14A1" w:rsidRPr="005B4836" w:rsidRDefault="00BA14A1" w:rsidP="00E36160"/>
        </w:tc>
        <w:tc>
          <w:tcPr>
            <w:tcW w:w="1646" w:type="dxa"/>
            <w:vAlign w:val="center"/>
          </w:tcPr>
          <w:p w:rsidR="00BA14A1" w:rsidRPr="005B4836" w:rsidRDefault="00BA14A1" w:rsidP="00E36160">
            <w:pPr>
              <w:pStyle w:val="LogoUPOV"/>
            </w:pPr>
            <w:r w:rsidRPr="005B4836">
              <w:rPr>
                <w:noProof/>
                <w:lang w:val="en-US"/>
              </w:rPr>
              <w:drawing>
                <wp:inline distT="0" distB="0" distL="0" distR="0" wp14:anchorId="2011D472" wp14:editId="670FEF94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BA14A1" w:rsidRPr="005B4836" w:rsidRDefault="00BA14A1" w:rsidP="00E36160">
            <w:pPr>
              <w:pStyle w:val="Lettrine"/>
            </w:pPr>
            <w:r w:rsidRPr="005B4836">
              <w:t>S</w:t>
            </w:r>
          </w:p>
          <w:p w:rsidR="00BA14A1" w:rsidRPr="005B4836" w:rsidRDefault="00BA14A1" w:rsidP="00E36160">
            <w:pPr>
              <w:pStyle w:val="Docoriginal"/>
              <w:ind w:left="1050"/>
              <w:jc w:val="left"/>
            </w:pPr>
            <w:r w:rsidRPr="009016FC">
              <w:rPr>
                <w:rFonts w:cs="Arial"/>
                <w:lang w:val="en-US"/>
              </w:rPr>
              <w:t>UPOV/EXN/PPM/1 Draft 4</w:t>
            </w:r>
            <w:bookmarkStart w:id="0" w:name="Code"/>
            <w:bookmarkEnd w:id="0"/>
          </w:p>
          <w:p w:rsidR="00BA14A1" w:rsidRPr="005B4836" w:rsidRDefault="00BA14A1" w:rsidP="00E36160">
            <w:pPr>
              <w:pStyle w:val="Docoriginal"/>
              <w:ind w:left="1050"/>
              <w:jc w:val="left"/>
            </w:pPr>
            <w:r w:rsidRPr="00BA14A1">
              <w:rPr>
                <w:rStyle w:val="StyleDoclangBold"/>
                <w:b/>
                <w:spacing w:val="0"/>
              </w:rPr>
              <w:t>ORIGINAL</w:t>
            </w:r>
            <w:r w:rsidRPr="005B4836">
              <w:rPr>
                <w:rStyle w:val="StyleDoclangBold"/>
                <w:spacing w:val="0"/>
              </w:rPr>
              <w:t>:</w:t>
            </w:r>
            <w:r w:rsidRPr="005B4836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1" w:name="Original"/>
            <w:bookmarkEnd w:id="1"/>
            <w:r w:rsidRPr="005B4836">
              <w:rPr>
                <w:b w:val="0"/>
                <w:spacing w:val="0"/>
              </w:rPr>
              <w:t>Inglés</w:t>
            </w:r>
          </w:p>
          <w:p w:rsidR="00BA14A1" w:rsidRPr="005B4836" w:rsidRDefault="00BA14A1" w:rsidP="000D2A8D">
            <w:pPr>
              <w:pStyle w:val="Docoriginal"/>
              <w:ind w:left="1050"/>
              <w:jc w:val="left"/>
            </w:pPr>
            <w:r w:rsidRPr="005B4836">
              <w:rPr>
                <w:spacing w:val="0"/>
              </w:rPr>
              <w:t>FECHA:</w:t>
            </w:r>
            <w:r w:rsidRPr="005B4836">
              <w:rPr>
                <w:b w:val="0"/>
                <w:spacing w:val="0"/>
              </w:rPr>
              <w:t xml:space="preserve"> </w:t>
            </w:r>
            <w:r w:rsidRPr="005B4836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0D2A8D">
              <w:rPr>
                <w:rStyle w:val="StyleDocoriginalNotBold1"/>
                <w:spacing w:val="0"/>
                <w:lang w:val="es-ES_tradnl"/>
              </w:rPr>
              <w:t xml:space="preserve">2 de marzo </w:t>
            </w:r>
            <w:r>
              <w:rPr>
                <w:rStyle w:val="StyleDocoriginalNotBold1"/>
                <w:spacing w:val="0"/>
                <w:lang w:val="es-ES_tradnl"/>
              </w:rPr>
              <w:t>de 2015</w:t>
            </w:r>
          </w:p>
        </w:tc>
      </w:tr>
      <w:tr w:rsidR="00BA14A1" w:rsidRPr="005B4836" w:rsidTr="00E36160">
        <w:tc>
          <w:tcPr>
            <w:tcW w:w="10131" w:type="dxa"/>
            <w:gridSpan w:val="3"/>
          </w:tcPr>
          <w:p w:rsidR="00BA14A1" w:rsidRPr="005B4836" w:rsidRDefault="00BA14A1" w:rsidP="00E36160">
            <w:pPr>
              <w:pStyle w:val="upove"/>
              <w:rPr>
                <w:spacing w:val="2"/>
                <w:sz w:val="28"/>
              </w:rPr>
            </w:pPr>
            <w:r w:rsidRPr="005B4836">
              <w:rPr>
                <w:spacing w:val="2"/>
              </w:rPr>
              <w:t>UNIÓN INTERNACIONAL PARA LA PROTECCIÓN DE LAS OBTENCIONES VEGETALES</w:t>
            </w:r>
          </w:p>
        </w:tc>
      </w:tr>
      <w:tr w:rsidR="00BA14A1" w:rsidRPr="005B4836" w:rsidTr="00E36160">
        <w:tc>
          <w:tcPr>
            <w:tcW w:w="10131" w:type="dxa"/>
            <w:gridSpan w:val="3"/>
          </w:tcPr>
          <w:p w:rsidR="00BA14A1" w:rsidRPr="005B4836" w:rsidRDefault="00BA14A1" w:rsidP="00E36160">
            <w:pPr>
              <w:pStyle w:val="Country"/>
            </w:pPr>
            <w:r w:rsidRPr="005B4836">
              <w:t>Ginebra</w:t>
            </w:r>
          </w:p>
        </w:tc>
      </w:tr>
    </w:tbl>
    <w:p w:rsidR="00DE3758" w:rsidRPr="004A5BFC" w:rsidRDefault="00DE3758" w:rsidP="00DB1B5F">
      <w:pPr>
        <w:rPr>
          <w:rFonts w:ascii="Arial" w:hAnsi="Arial"/>
          <w:sz w:val="20"/>
          <w:lang w:val="es-ES_tradnl"/>
        </w:rPr>
      </w:pPr>
    </w:p>
    <w:p w:rsidR="00DE3758" w:rsidRPr="004A5BFC" w:rsidRDefault="00DE3758" w:rsidP="00DB1B5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0"/>
          <w:lang w:val="es-ES_tradnl" w:eastAsia="de-DE"/>
        </w:rPr>
      </w:pPr>
    </w:p>
    <w:p w:rsidR="00DE3758" w:rsidRPr="004A5BFC" w:rsidRDefault="00DE3758" w:rsidP="00DB1B5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0"/>
          <w:lang w:val="es-ES_tradnl" w:eastAsia="de-DE"/>
        </w:rPr>
      </w:pPr>
      <w:r w:rsidRPr="004A5BFC">
        <w:rPr>
          <w:rFonts w:ascii="Arial" w:hAnsi="Arial" w:cs="Arial"/>
          <w:b/>
          <w:sz w:val="20"/>
          <w:lang w:val="es-ES_tradnl" w:eastAsia="de-DE"/>
        </w:rPr>
        <w:t>PROYECTO</w:t>
      </w:r>
    </w:p>
    <w:p w:rsidR="00DE3758" w:rsidRPr="004A5BFC" w:rsidRDefault="00DE3758" w:rsidP="00DB1B5F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sz w:val="20"/>
          <w:lang w:val="es-ES_tradnl" w:eastAsia="de-DE"/>
        </w:rPr>
      </w:pPr>
    </w:p>
    <w:p w:rsidR="00DE3758" w:rsidRPr="009016FC" w:rsidRDefault="00DE3758" w:rsidP="00E76BFF">
      <w:pPr>
        <w:spacing w:before="1200" w:after="240"/>
        <w:jc w:val="center"/>
        <w:rPr>
          <w:rFonts w:ascii="Arial" w:hAnsi="Arial" w:cs="Arial"/>
          <w:b/>
          <w:caps/>
          <w:sz w:val="20"/>
          <w:lang w:val="es-ES_tradnl"/>
        </w:rPr>
      </w:pPr>
      <w:r w:rsidRPr="004A5BFC">
        <w:rPr>
          <w:rFonts w:ascii="Arial" w:hAnsi="Arial" w:cs="Arial"/>
          <w:caps/>
          <w:sz w:val="20"/>
          <w:lang w:val="es-ES_tradnl"/>
        </w:rPr>
        <w:t>NOTAS EXPLICATIVAS SOBRE</w:t>
      </w:r>
      <w:r w:rsidRPr="009016FC">
        <w:rPr>
          <w:rFonts w:ascii="Arial" w:hAnsi="Arial" w:cs="Arial"/>
          <w:caps/>
          <w:sz w:val="20"/>
          <w:lang w:val="es-ES_tradnl"/>
        </w:rPr>
        <w:br/>
      </w:r>
      <w:r w:rsidRPr="009016FC">
        <w:rPr>
          <w:rFonts w:ascii="Arial" w:hAnsi="Arial" w:cs="Arial"/>
          <w:caps/>
          <w:sz w:val="20"/>
          <w:lang w:val="es-ES_tradnl"/>
        </w:rPr>
        <w:br/>
      </w:r>
      <w:r w:rsidRPr="004A5BFC">
        <w:rPr>
          <w:rFonts w:ascii="Arial" w:hAnsi="Arial" w:cs="Arial"/>
          <w:caps/>
          <w:sz w:val="20"/>
          <w:lang w:val="es-ES_tradnl"/>
        </w:rPr>
        <w:t>EL MATERIAL DE REPRODUCCIÓN O DE MULTIPLICACIÓN</w:t>
      </w:r>
      <w:r w:rsidRPr="009016FC">
        <w:rPr>
          <w:rFonts w:ascii="Arial" w:hAnsi="Arial" w:cs="Arial"/>
          <w:caps/>
          <w:sz w:val="20"/>
          <w:lang w:val="es-ES_tradnl"/>
        </w:rPr>
        <w:br/>
      </w:r>
      <w:r w:rsidRPr="009016FC">
        <w:rPr>
          <w:rFonts w:ascii="Arial" w:hAnsi="Arial" w:cs="Arial"/>
          <w:caps/>
          <w:sz w:val="20"/>
          <w:lang w:val="es-ES_tradnl"/>
        </w:rPr>
        <w:br/>
      </w:r>
      <w:r w:rsidRPr="004A5BFC">
        <w:rPr>
          <w:rFonts w:ascii="Arial" w:hAnsi="Arial" w:cs="Arial"/>
          <w:caps/>
          <w:sz w:val="20"/>
          <w:lang w:val="es-ES_tradnl"/>
        </w:rPr>
        <w:t xml:space="preserve">CON ARREGLO AL </w:t>
      </w:r>
      <w:r w:rsidRPr="00D67E65">
        <w:rPr>
          <w:rFonts w:ascii="Arial" w:hAnsi="Arial" w:cs="Arial"/>
          <w:caps/>
          <w:sz w:val="20"/>
          <w:highlight w:val="lightGray"/>
          <w:u w:val="single"/>
          <w:lang w:val="es-ES_tradnl"/>
        </w:rPr>
        <w:t>ACTA DE 1991 DEL</w:t>
      </w:r>
      <w:r w:rsidRPr="00D67E65">
        <w:rPr>
          <w:rStyle w:val="EndnoteReference"/>
          <w:rFonts w:ascii="Arial" w:hAnsi="Arial" w:cs="Arial"/>
          <w:caps/>
          <w:sz w:val="20"/>
          <w:highlight w:val="lightGray"/>
          <w:u w:val="single"/>
          <w:lang w:val="es-ES_tradnl"/>
        </w:rPr>
        <w:endnoteReference w:id="1"/>
      </w:r>
      <w:r w:rsidRPr="004A5BFC">
        <w:rPr>
          <w:rFonts w:ascii="Arial" w:hAnsi="Arial" w:cs="Arial"/>
          <w:caps/>
          <w:sz w:val="20"/>
          <w:lang w:val="es-ES_tradnl"/>
        </w:rPr>
        <w:t xml:space="preserve"> CONVENIO DE LA UPOV</w:t>
      </w:r>
      <w:r w:rsidRPr="009016FC">
        <w:rPr>
          <w:rFonts w:ascii="Arial" w:hAnsi="Arial" w:cs="Arial"/>
          <w:caps/>
          <w:sz w:val="20"/>
          <w:lang w:val="es-ES_tradnl"/>
        </w:rPr>
        <w:t xml:space="preserve"> </w:t>
      </w:r>
    </w:p>
    <w:p w:rsidR="00DE3758" w:rsidRPr="00BA14A1" w:rsidRDefault="00DE3758" w:rsidP="00DB1B5F">
      <w:pPr>
        <w:spacing w:before="600" w:after="960"/>
        <w:jc w:val="center"/>
        <w:rPr>
          <w:rFonts w:ascii="Arial" w:hAnsi="Arial" w:cs="Arial"/>
          <w:i/>
          <w:color w:val="A6A6A6" w:themeColor="background1" w:themeShade="A6"/>
          <w:sz w:val="20"/>
          <w:lang w:val="es-ES_tradnl"/>
        </w:rPr>
      </w:pPr>
      <w:r w:rsidRPr="009016FC">
        <w:rPr>
          <w:rFonts w:ascii="Arial" w:hAnsi="Arial" w:cs="Arial"/>
          <w:i/>
          <w:sz w:val="20"/>
          <w:lang w:val="es-ES_tradnl"/>
        </w:rPr>
        <w:br/>
      </w:r>
      <w:r w:rsidRPr="009016FC">
        <w:rPr>
          <w:rFonts w:ascii="Arial" w:hAnsi="Arial" w:cs="Arial"/>
          <w:i/>
          <w:sz w:val="20"/>
          <w:lang w:val="es-ES_tradnl"/>
        </w:rPr>
        <w:br/>
      </w:r>
      <w:r w:rsidRPr="004A5BFC">
        <w:rPr>
          <w:rFonts w:ascii="Arial" w:hAnsi="Arial" w:cs="Arial"/>
          <w:i/>
          <w:sz w:val="20"/>
          <w:lang w:val="es-ES_tradnl"/>
        </w:rPr>
        <w:t>Documento preparado por la Oficina de la Unión</w:t>
      </w:r>
      <w:r w:rsidRPr="004A5BFC">
        <w:rPr>
          <w:rFonts w:ascii="Arial" w:hAnsi="Arial" w:cs="Arial"/>
          <w:i/>
          <w:sz w:val="20"/>
          <w:lang w:val="es-ES_tradnl"/>
        </w:rPr>
        <w:br/>
      </w:r>
      <w:r w:rsidRPr="004A5BFC">
        <w:rPr>
          <w:rFonts w:ascii="Arial" w:hAnsi="Arial" w:cs="Arial"/>
          <w:i/>
          <w:sz w:val="20"/>
          <w:lang w:val="es-ES_tradnl"/>
        </w:rPr>
        <w:br/>
        <w:t>para su examen por el Comité Administrativo y Jurídico</w:t>
      </w:r>
      <w:r w:rsidRPr="004A5BFC">
        <w:rPr>
          <w:rFonts w:ascii="Arial" w:hAnsi="Arial" w:cs="Arial"/>
          <w:i/>
          <w:sz w:val="20"/>
          <w:lang w:val="es-ES_tradnl"/>
        </w:rPr>
        <w:br/>
        <w:t>en su septuagésima primera sesión, que se celebrará en Ginebra el 26 de marzo de 2015</w:t>
      </w:r>
      <w:r w:rsidRPr="004A5BFC">
        <w:rPr>
          <w:rFonts w:ascii="Arial" w:hAnsi="Arial" w:cs="Arial"/>
          <w:i/>
          <w:sz w:val="20"/>
          <w:lang w:val="es-ES_tradnl"/>
        </w:rPr>
        <w:br/>
      </w:r>
      <w:r w:rsidRPr="004A5BFC">
        <w:rPr>
          <w:rFonts w:ascii="Arial" w:hAnsi="Arial" w:cs="Arial"/>
          <w:i/>
          <w:sz w:val="20"/>
          <w:lang w:val="es-ES_tradnl"/>
        </w:rPr>
        <w:br/>
      </w:r>
      <w:r w:rsidRPr="004A5BFC">
        <w:rPr>
          <w:rFonts w:ascii="Arial" w:hAnsi="Arial"/>
          <w:i/>
          <w:sz w:val="20"/>
          <w:lang w:val="es-ES_tradnl"/>
        </w:rPr>
        <w:br/>
      </w:r>
      <w:r w:rsidRPr="00BA14A1">
        <w:rPr>
          <w:rFonts w:ascii="Arial" w:hAnsi="Arial"/>
          <w:i/>
          <w:color w:val="A6A6A6" w:themeColor="background1" w:themeShade="A6"/>
          <w:sz w:val="20"/>
          <w:lang w:val="es-ES_tradnl"/>
        </w:rPr>
        <w:t xml:space="preserve">Descargo de responsabilidad: el presente documento no constituye </w:t>
      </w:r>
      <w:r w:rsidRPr="00BA14A1">
        <w:rPr>
          <w:rFonts w:ascii="Arial" w:hAnsi="Arial"/>
          <w:i/>
          <w:color w:val="A6A6A6" w:themeColor="background1" w:themeShade="A6"/>
          <w:sz w:val="20"/>
          <w:lang w:val="es-ES_tradnl"/>
        </w:rPr>
        <w:br/>
        <w:t>un documento de política u orientación de la UPOV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6664"/>
      </w:tblGrid>
      <w:tr w:rsidR="00DE3758" w:rsidRPr="004A5BFC" w:rsidTr="004C71D4">
        <w:trPr>
          <w:cantSplit/>
          <w:jc w:val="center"/>
        </w:trPr>
        <w:tc>
          <w:tcPr>
            <w:tcW w:w="6664" w:type="dxa"/>
            <w:shd w:val="clear" w:color="auto" w:fill="E6E6E6"/>
          </w:tcPr>
          <w:p w:rsidR="00DE3758" w:rsidRPr="004A5BFC" w:rsidRDefault="00DE3758" w:rsidP="004C71D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pPr>
            <w:r w:rsidRPr="004A5BFC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t>Nota sobre el proyecto de documento</w:t>
            </w:r>
          </w:p>
          <w:p w:rsidR="00DE3758" w:rsidRPr="004A5BFC" w:rsidRDefault="00DE3758" w:rsidP="0028564B">
            <w:pPr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pPr>
          </w:p>
          <w:p w:rsidR="00DE3758" w:rsidRPr="009016FC" w:rsidRDefault="00DE3758" w:rsidP="0028564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A5BFC">
              <w:rPr>
                <w:rFonts w:ascii="Arial" w:hAnsi="Arial" w:cs="Arial"/>
                <w:b/>
                <w:strike/>
                <w:sz w:val="18"/>
                <w:szCs w:val="18"/>
                <w:lang w:val="es-ES_tradnl"/>
              </w:rPr>
              <w:t>El texto tachado</w:t>
            </w:r>
            <w:r w:rsidRPr="004A5BF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4A5BF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(y sombreado)</w:t>
            </w:r>
            <w:r w:rsidRPr="004A5BF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corresponde a lo que el Grupo Asesor del Comité Administrativo y Jurídico (CAJ</w:t>
            </w:r>
            <w:r w:rsidRPr="004A5BFC">
              <w:rPr>
                <w:rFonts w:ascii="Arial" w:hAnsi="Arial" w:cs="Arial"/>
                <w:sz w:val="18"/>
                <w:szCs w:val="18"/>
                <w:lang w:val="es-ES_tradnl"/>
              </w:rPr>
              <w:noBreakHyphen/>
              <w:t>AG), en su novena sesión, celebrada en Ginebra el 14 y el 17 de octubre de 2014, ha acordado suprimir del documento UPOV/EXN/PPM Draft 3 (salvo indicación en contrario).</w:t>
            </w:r>
          </w:p>
          <w:p w:rsidR="00DE3758" w:rsidRPr="009016FC" w:rsidRDefault="00DE3758" w:rsidP="0028564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DE3758" w:rsidRPr="009016FC" w:rsidRDefault="00DE3758" w:rsidP="0028564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A5BFC">
              <w:rPr>
                <w:rFonts w:ascii="Arial" w:hAnsi="Arial" w:cs="Arial"/>
                <w:b/>
                <w:sz w:val="18"/>
                <w:szCs w:val="18"/>
                <w:u w:val="single"/>
                <w:lang w:val="es-ES_tradnl"/>
              </w:rPr>
              <w:t>El texto subrayado</w:t>
            </w:r>
            <w:r w:rsidRPr="004A5BF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(y sombreado)</w:t>
            </w:r>
            <w:r w:rsidRPr="004A5BF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corresponde a lo que el CAJ</w:t>
            </w:r>
            <w:r w:rsidRPr="004A5BFC">
              <w:rPr>
                <w:rFonts w:ascii="Arial" w:hAnsi="Arial" w:cs="Arial"/>
                <w:sz w:val="18"/>
                <w:szCs w:val="18"/>
                <w:lang w:val="es-ES_tradnl"/>
              </w:rPr>
              <w:noBreakHyphen/>
              <w:t>AG, en su novena sesión, ha acordado insertar en el documento UPOV/EXN/PPM Draft 3 (salvo indicación en contrario).</w:t>
            </w:r>
          </w:p>
          <w:p w:rsidR="00DE3758" w:rsidRPr="009016FC" w:rsidRDefault="00DE3758" w:rsidP="0028564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DE3758" w:rsidRPr="004A5BFC" w:rsidRDefault="00DE3758" w:rsidP="0028564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A5BF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Las </w:t>
            </w:r>
            <w:r w:rsidRPr="004A5BF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notas a pie de página</w:t>
            </w:r>
            <w:r w:rsidRPr="004A5BF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figurarán en el documento que se haga público.</w:t>
            </w:r>
          </w:p>
          <w:p w:rsidR="00DE3758" w:rsidRPr="004A5BFC" w:rsidRDefault="00DE3758" w:rsidP="0028564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:rsidR="00DE3758" w:rsidRPr="004A5BFC" w:rsidRDefault="00DE3758" w:rsidP="00A515B2">
            <w:pPr>
              <w:rPr>
                <w:rFonts w:ascii="Arial" w:hAnsi="Arial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4A5BF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Las </w:t>
            </w:r>
            <w:r w:rsidRPr="004A5BFC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notas finales</w:t>
            </w:r>
            <w:r w:rsidRPr="004A5BF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 presentan a título informativo para facilitar el examen del presente proyecto y no figurarán en la versión definitiva del documento publicado.</w:t>
            </w:r>
          </w:p>
        </w:tc>
      </w:tr>
    </w:tbl>
    <w:p w:rsidR="00DE3758" w:rsidRPr="004A5BFC" w:rsidRDefault="00DE3758" w:rsidP="007F7B37">
      <w:pPr>
        <w:jc w:val="left"/>
        <w:rPr>
          <w:rFonts w:ascii="Arial" w:hAnsi="Arial" w:cs="Arial"/>
          <w:sz w:val="20"/>
          <w:lang w:val="es-ES_tradnl"/>
        </w:rPr>
      </w:pPr>
      <w:r w:rsidRPr="004A5BFC">
        <w:rPr>
          <w:rFonts w:ascii="Arial" w:hAnsi="Arial" w:cs="Arial"/>
          <w:sz w:val="20"/>
          <w:lang w:val="es-ES_tradnl"/>
        </w:rPr>
        <w:br w:type="page"/>
      </w:r>
    </w:p>
    <w:p w:rsidR="00DE3758" w:rsidRPr="004A5BFC" w:rsidRDefault="00BA14A1" w:rsidP="007F7B37">
      <w:pPr>
        <w:jc w:val="center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lastRenderedPageBreak/>
        <w:br/>
      </w:r>
      <w:r w:rsidR="00DE3758" w:rsidRPr="004A5BFC">
        <w:rPr>
          <w:rFonts w:ascii="Arial" w:hAnsi="Arial" w:cs="Arial"/>
          <w:sz w:val="20"/>
          <w:lang w:val="es-ES_tradnl"/>
        </w:rPr>
        <w:t>ÍNDICE</w:t>
      </w:r>
    </w:p>
    <w:p w:rsidR="00DE3758" w:rsidRDefault="00DE3758" w:rsidP="007F7B37">
      <w:pPr>
        <w:jc w:val="center"/>
        <w:rPr>
          <w:rFonts w:ascii="Arial" w:hAnsi="Arial" w:cs="Arial"/>
          <w:sz w:val="20"/>
          <w:lang w:val="en-US"/>
        </w:rPr>
      </w:pPr>
    </w:p>
    <w:p w:rsidR="001D2259" w:rsidRPr="004A5BFC" w:rsidRDefault="001D2259" w:rsidP="007F7B37">
      <w:pPr>
        <w:jc w:val="center"/>
        <w:rPr>
          <w:rFonts w:ascii="Arial" w:hAnsi="Arial" w:cs="Arial"/>
          <w:sz w:val="20"/>
          <w:lang w:val="en-US"/>
        </w:rPr>
      </w:pPr>
    </w:p>
    <w:p w:rsidR="00BA4B0A" w:rsidRDefault="00DE3758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r w:rsidRPr="00D45279">
        <w:rPr>
          <w:dstrike/>
          <w:snapToGrid w:val="0"/>
          <w:lang w:val="en-US"/>
        </w:rPr>
        <w:fldChar w:fldCharType="begin"/>
      </w:r>
      <w:r w:rsidRPr="00D45279">
        <w:rPr>
          <w:dstrike/>
          <w:snapToGrid w:val="0"/>
          <w:lang w:val="en-US"/>
        </w:rPr>
        <w:instrText xml:space="preserve"> TOC \o "1-5" \h \z \u </w:instrText>
      </w:r>
      <w:r w:rsidRPr="00D45279">
        <w:rPr>
          <w:dstrike/>
          <w:snapToGrid w:val="0"/>
          <w:lang w:val="en-US"/>
        </w:rPr>
        <w:fldChar w:fldCharType="separate"/>
      </w:r>
      <w:hyperlink w:anchor="_Toc412820965" w:history="1">
        <w:r w:rsidR="00BA4B0A" w:rsidRPr="00197897">
          <w:rPr>
            <w:rStyle w:val="Hyperlink"/>
          </w:rPr>
          <w:t>NOTAS EXPLICATIVAS SOBRE EL material de reproducción o DE multiplicación CON ARREGLO AL ACTA DE 1991 DEL CONVENIO DE LA UPOV</w:t>
        </w:r>
        <w:r w:rsidR="00BA4B0A">
          <w:rPr>
            <w:webHidden/>
          </w:rPr>
          <w:tab/>
        </w:r>
        <w:r w:rsidR="00BA4B0A">
          <w:rPr>
            <w:webHidden/>
          </w:rPr>
          <w:fldChar w:fldCharType="begin"/>
        </w:r>
        <w:r w:rsidR="00BA4B0A">
          <w:rPr>
            <w:webHidden/>
          </w:rPr>
          <w:instrText xml:space="preserve"> PAGEREF _Toc412820965 \h </w:instrText>
        </w:r>
        <w:r w:rsidR="00BA4B0A">
          <w:rPr>
            <w:webHidden/>
          </w:rPr>
        </w:r>
        <w:r w:rsidR="00BA4B0A">
          <w:rPr>
            <w:webHidden/>
          </w:rPr>
          <w:fldChar w:fldCharType="separate"/>
        </w:r>
        <w:r w:rsidR="002E00E1">
          <w:rPr>
            <w:webHidden/>
          </w:rPr>
          <w:t>3</w:t>
        </w:r>
        <w:r w:rsidR="00BA4B0A">
          <w:rPr>
            <w:webHidden/>
          </w:rPr>
          <w:fldChar w:fldCharType="end"/>
        </w:r>
      </w:hyperlink>
    </w:p>
    <w:p w:rsidR="00BA4B0A" w:rsidRDefault="002E00E1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hyperlink w:anchor="_Toc412820966" w:history="1">
        <w:r w:rsidR="00BA4B0A" w:rsidRPr="00197897">
          <w:rPr>
            <w:rStyle w:val="Hyperlink"/>
          </w:rPr>
          <w:t>PREÁMBULO</w:t>
        </w:r>
        <w:r w:rsidR="00BA4B0A">
          <w:rPr>
            <w:webHidden/>
          </w:rPr>
          <w:tab/>
        </w:r>
        <w:r w:rsidR="00BA4B0A">
          <w:rPr>
            <w:webHidden/>
          </w:rPr>
          <w:fldChar w:fldCharType="begin"/>
        </w:r>
        <w:r w:rsidR="00BA4B0A">
          <w:rPr>
            <w:webHidden/>
          </w:rPr>
          <w:instrText xml:space="preserve"> PAGEREF _Toc412820966 \h </w:instrText>
        </w:r>
        <w:r w:rsidR="00BA4B0A">
          <w:rPr>
            <w:webHidden/>
          </w:rPr>
        </w:r>
        <w:r w:rsidR="00BA4B0A">
          <w:rPr>
            <w:webHidden/>
          </w:rPr>
          <w:fldChar w:fldCharType="separate"/>
        </w:r>
        <w:r>
          <w:rPr>
            <w:webHidden/>
          </w:rPr>
          <w:t>3</w:t>
        </w:r>
        <w:r w:rsidR="00BA4B0A">
          <w:rPr>
            <w:webHidden/>
          </w:rPr>
          <w:fldChar w:fldCharType="end"/>
        </w:r>
      </w:hyperlink>
    </w:p>
    <w:p w:rsidR="00BA4B0A" w:rsidRDefault="002E00E1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hyperlink w:anchor="_Toc412820967" w:history="1">
        <w:r w:rsidR="00BA4B0A" w:rsidRPr="00197897">
          <w:rPr>
            <w:rStyle w:val="Hyperlink"/>
          </w:rPr>
          <w:t>Material de reproducción o de multiplicación</w:t>
        </w:r>
        <w:r w:rsidR="00BA4B0A">
          <w:rPr>
            <w:webHidden/>
          </w:rPr>
          <w:tab/>
        </w:r>
        <w:r w:rsidR="00BA4B0A">
          <w:rPr>
            <w:webHidden/>
          </w:rPr>
          <w:fldChar w:fldCharType="begin"/>
        </w:r>
        <w:r w:rsidR="00BA4B0A">
          <w:rPr>
            <w:webHidden/>
          </w:rPr>
          <w:instrText xml:space="preserve"> PAGEREF _Toc412820967 \h </w:instrText>
        </w:r>
        <w:r w:rsidR="00BA4B0A">
          <w:rPr>
            <w:webHidden/>
          </w:rPr>
        </w:r>
        <w:r w:rsidR="00BA4B0A">
          <w:rPr>
            <w:webHidden/>
          </w:rPr>
          <w:fldChar w:fldCharType="separate"/>
        </w:r>
        <w:r>
          <w:rPr>
            <w:webHidden/>
          </w:rPr>
          <w:t>4</w:t>
        </w:r>
        <w:r w:rsidR="00BA4B0A">
          <w:rPr>
            <w:webHidden/>
          </w:rPr>
          <w:fldChar w:fldCharType="end"/>
        </w:r>
      </w:hyperlink>
    </w:p>
    <w:p w:rsidR="00BA4B0A" w:rsidRDefault="002E00E1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2820968" w:history="1">
        <w:r w:rsidR="00BA4B0A" w:rsidRPr="00197897">
          <w:rPr>
            <w:rStyle w:val="Hyperlink"/>
          </w:rPr>
          <w:t>a)</w:t>
        </w:r>
        <w:r w:rsidR="00BA4B0A">
          <w:rPr>
            <w:rFonts w:asciiTheme="minorHAnsi" w:eastAsiaTheme="minorEastAsia" w:hAnsiTheme="minorHAnsi" w:cstheme="minorBidi"/>
            <w:i w:val="0"/>
            <w:sz w:val="22"/>
            <w:szCs w:val="22"/>
            <w:lang w:val="en-US"/>
          </w:rPr>
          <w:tab/>
        </w:r>
        <w:r w:rsidR="00BA4B0A" w:rsidRPr="00197897">
          <w:rPr>
            <w:rStyle w:val="Hyperlink"/>
          </w:rPr>
          <w:t>Artículos pertinentes del Acta de 1991 del Convenio de la UPOV</w:t>
        </w:r>
        <w:r w:rsidR="00BA4B0A">
          <w:rPr>
            <w:webHidden/>
          </w:rPr>
          <w:tab/>
        </w:r>
        <w:r w:rsidR="00BA4B0A">
          <w:rPr>
            <w:webHidden/>
          </w:rPr>
          <w:fldChar w:fldCharType="begin"/>
        </w:r>
        <w:r w:rsidR="00BA4B0A">
          <w:rPr>
            <w:webHidden/>
          </w:rPr>
          <w:instrText xml:space="preserve"> PAGEREF _Toc412820968 \h </w:instrText>
        </w:r>
        <w:r w:rsidR="00BA4B0A">
          <w:rPr>
            <w:webHidden/>
          </w:rPr>
        </w:r>
        <w:r w:rsidR="00BA4B0A">
          <w:rPr>
            <w:webHidden/>
          </w:rPr>
          <w:fldChar w:fldCharType="separate"/>
        </w:r>
        <w:r>
          <w:rPr>
            <w:webHidden/>
          </w:rPr>
          <w:t>4</w:t>
        </w:r>
        <w:r w:rsidR="00BA4B0A">
          <w:rPr>
            <w:webHidden/>
          </w:rPr>
          <w:fldChar w:fldCharType="end"/>
        </w:r>
      </w:hyperlink>
    </w:p>
    <w:p w:rsidR="00BA4B0A" w:rsidRDefault="002E00E1">
      <w:pPr>
        <w:pStyle w:val="TOC2"/>
        <w:tabs>
          <w:tab w:val="left" w:pos="1134"/>
        </w:tabs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412820969" w:history="1">
        <w:r w:rsidR="00BA4B0A" w:rsidRPr="00197897">
          <w:rPr>
            <w:rStyle w:val="Hyperlink"/>
          </w:rPr>
          <w:t>b)</w:t>
        </w:r>
        <w:r w:rsidR="00BA4B0A">
          <w:rPr>
            <w:rFonts w:asciiTheme="minorHAnsi" w:eastAsiaTheme="minorEastAsia" w:hAnsiTheme="minorHAnsi" w:cstheme="minorBidi"/>
            <w:i w:val="0"/>
            <w:sz w:val="22"/>
            <w:szCs w:val="22"/>
            <w:lang w:val="en-US"/>
          </w:rPr>
          <w:tab/>
        </w:r>
        <w:r w:rsidR="00BA4B0A" w:rsidRPr="00197897">
          <w:rPr>
            <w:rStyle w:val="Hyperlink"/>
          </w:rPr>
          <w:t>Factores que podrían tenerse en cuenta para decidir si un material constituye material de reproducción o multiplicación</w:t>
        </w:r>
        <w:r w:rsidR="00BA4B0A">
          <w:rPr>
            <w:webHidden/>
          </w:rPr>
          <w:tab/>
        </w:r>
        <w:r w:rsidR="00BA4B0A">
          <w:rPr>
            <w:webHidden/>
          </w:rPr>
          <w:fldChar w:fldCharType="begin"/>
        </w:r>
        <w:r w:rsidR="00BA4B0A">
          <w:rPr>
            <w:webHidden/>
          </w:rPr>
          <w:instrText xml:space="preserve"> PAGEREF _Toc412820969 \h </w:instrText>
        </w:r>
        <w:r w:rsidR="00BA4B0A">
          <w:rPr>
            <w:webHidden/>
          </w:rPr>
        </w:r>
        <w:r w:rsidR="00BA4B0A">
          <w:rPr>
            <w:webHidden/>
          </w:rPr>
          <w:fldChar w:fldCharType="separate"/>
        </w:r>
        <w:r>
          <w:rPr>
            <w:webHidden/>
          </w:rPr>
          <w:t>5</w:t>
        </w:r>
        <w:r w:rsidR="00BA4B0A">
          <w:rPr>
            <w:webHidden/>
          </w:rPr>
          <w:fldChar w:fldCharType="end"/>
        </w:r>
      </w:hyperlink>
    </w:p>
    <w:p w:rsidR="00DE3758" w:rsidRPr="004A5BFC" w:rsidRDefault="00DE3758" w:rsidP="007F7B37">
      <w:pPr>
        <w:jc w:val="center"/>
        <w:rPr>
          <w:rFonts w:ascii="Arial" w:hAnsi="Arial" w:cs="Arial"/>
          <w:sz w:val="20"/>
          <w:lang w:val="en-US"/>
        </w:rPr>
      </w:pPr>
      <w:r w:rsidRPr="00D45279">
        <w:rPr>
          <w:dstrike/>
          <w:snapToGrid w:val="0"/>
          <w:lang w:val="en-US"/>
        </w:rPr>
        <w:fldChar w:fldCharType="end"/>
      </w:r>
    </w:p>
    <w:p w:rsidR="00DE3758" w:rsidRPr="004A5BFC" w:rsidRDefault="00DE3758" w:rsidP="007F7B37">
      <w:pPr>
        <w:jc w:val="center"/>
        <w:rPr>
          <w:rFonts w:ascii="Arial" w:hAnsi="Arial" w:cs="Arial"/>
          <w:sz w:val="20"/>
          <w:lang w:val="en-US"/>
        </w:rPr>
      </w:pPr>
    </w:p>
    <w:p w:rsidR="00DE3758" w:rsidRPr="004A5BFC" w:rsidRDefault="00DE3758" w:rsidP="007F7B37">
      <w:pPr>
        <w:jc w:val="center"/>
        <w:rPr>
          <w:rFonts w:ascii="Arial" w:hAnsi="Arial" w:cs="Arial"/>
          <w:sz w:val="20"/>
          <w:lang w:val="en-US"/>
        </w:rPr>
      </w:pPr>
    </w:p>
    <w:p w:rsidR="00DE3758" w:rsidRPr="004A5BFC" w:rsidRDefault="00DE3758" w:rsidP="007F7B37">
      <w:pPr>
        <w:rPr>
          <w:rFonts w:ascii="Arial" w:hAnsi="Arial"/>
          <w:sz w:val="20"/>
          <w:lang w:val="en-US"/>
        </w:rPr>
      </w:pPr>
      <w:r w:rsidRPr="004A5BFC">
        <w:rPr>
          <w:rFonts w:ascii="Arial" w:hAnsi="Arial"/>
          <w:sz w:val="20"/>
          <w:lang w:val="en-US"/>
        </w:rPr>
        <w:br w:type="page"/>
      </w:r>
    </w:p>
    <w:p w:rsidR="001D2259" w:rsidRDefault="001D2259" w:rsidP="005C6A8A">
      <w:pPr>
        <w:jc w:val="center"/>
        <w:outlineLvl w:val="0"/>
        <w:rPr>
          <w:rFonts w:ascii="Arial" w:hAnsi="Arial"/>
          <w:caps/>
          <w:sz w:val="20"/>
          <w:lang w:val="es-ES_tradnl"/>
        </w:rPr>
      </w:pPr>
      <w:bookmarkStart w:id="3" w:name="_Toc331410075"/>
    </w:p>
    <w:p w:rsidR="001D2259" w:rsidRDefault="001D2259" w:rsidP="005C6A8A">
      <w:pPr>
        <w:jc w:val="center"/>
        <w:outlineLvl w:val="0"/>
        <w:rPr>
          <w:rFonts w:ascii="Arial" w:hAnsi="Arial"/>
          <w:caps/>
          <w:sz w:val="20"/>
          <w:lang w:val="es-ES_tradnl"/>
        </w:rPr>
      </w:pPr>
    </w:p>
    <w:p w:rsidR="00DE3758" w:rsidRPr="009016FC" w:rsidRDefault="00DE3758" w:rsidP="005C6A8A">
      <w:pPr>
        <w:jc w:val="center"/>
        <w:outlineLvl w:val="0"/>
        <w:rPr>
          <w:rFonts w:ascii="Arial" w:hAnsi="Arial"/>
          <w:caps/>
          <w:sz w:val="20"/>
          <w:lang w:val="es-ES_tradnl"/>
        </w:rPr>
      </w:pPr>
      <w:bookmarkStart w:id="4" w:name="_Toc412820965"/>
      <w:r w:rsidRPr="00B7614E">
        <w:rPr>
          <w:rFonts w:ascii="Arial" w:hAnsi="Arial"/>
          <w:caps/>
          <w:sz w:val="20"/>
          <w:lang w:val="es-ES_tradnl"/>
        </w:rPr>
        <w:t>NOTAS EXPLICATIVAS SOBRE EL material de reproducción o DE multiplicación</w:t>
      </w:r>
      <w:r w:rsidRPr="009016FC">
        <w:rPr>
          <w:rFonts w:ascii="Arial" w:hAnsi="Arial"/>
          <w:caps/>
          <w:sz w:val="20"/>
          <w:lang w:val="es-ES_tradnl"/>
        </w:rPr>
        <w:br/>
      </w:r>
      <w:bookmarkEnd w:id="3"/>
      <w:r w:rsidRPr="00B7614E">
        <w:rPr>
          <w:rFonts w:ascii="Arial" w:hAnsi="Arial"/>
          <w:caps/>
          <w:sz w:val="20"/>
          <w:lang w:val="es-ES_tradnl"/>
        </w:rPr>
        <w:t>CON ARREGLO AL ACTA DE 1991 DEL CONVENIO DE LA UPOV</w:t>
      </w:r>
      <w:bookmarkEnd w:id="4"/>
    </w:p>
    <w:p w:rsidR="00DE3758" w:rsidRPr="009016FC" w:rsidRDefault="00DE3758" w:rsidP="005C6A8A">
      <w:pPr>
        <w:jc w:val="center"/>
        <w:rPr>
          <w:rFonts w:ascii="Arial" w:hAnsi="Arial"/>
          <w:sz w:val="20"/>
          <w:lang w:val="es-ES_tradnl"/>
        </w:rPr>
      </w:pPr>
    </w:p>
    <w:p w:rsidR="00DE3758" w:rsidRPr="009016FC" w:rsidRDefault="00DE3758" w:rsidP="005C6A8A">
      <w:pPr>
        <w:jc w:val="center"/>
        <w:rPr>
          <w:rFonts w:ascii="Arial" w:hAnsi="Arial" w:cs="Arial"/>
          <w:sz w:val="20"/>
          <w:lang w:val="es-ES_tradnl"/>
        </w:rPr>
      </w:pPr>
    </w:p>
    <w:p w:rsidR="00DE3758" w:rsidRPr="009016FC" w:rsidRDefault="00DE3758" w:rsidP="005C6A8A">
      <w:pPr>
        <w:jc w:val="center"/>
        <w:rPr>
          <w:rFonts w:ascii="Arial" w:hAnsi="Arial" w:cs="Arial"/>
          <w:sz w:val="20"/>
          <w:lang w:val="es-ES_tradnl"/>
        </w:rPr>
      </w:pPr>
    </w:p>
    <w:p w:rsidR="00DE3758" w:rsidRPr="004A5BFC" w:rsidRDefault="00DE3758" w:rsidP="005C6A8A">
      <w:pPr>
        <w:jc w:val="center"/>
        <w:outlineLvl w:val="0"/>
        <w:rPr>
          <w:rFonts w:ascii="Arial" w:hAnsi="Arial"/>
          <w:caps/>
          <w:sz w:val="20"/>
          <w:lang w:val="es-ES_tradnl"/>
        </w:rPr>
      </w:pPr>
      <w:bookmarkStart w:id="5" w:name="_Toc412820966"/>
      <w:r w:rsidRPr="004A5BFC">
        <w:rPr>
          <w:rFonts w:ascii="Arial" w:hAnsi="Arial"/>
          <w:caps/>
          <w:sz w:val="20"/>
          <w:lang w:val="es-ES_tradnl"/>
        </w:rPr>
        <w:t>PREÁMBULO</w:t>
      </w:r>
      <w:bookmarkEnd w:id="5"/>
    </w:p>
    <w:p w:rsidR="00DE3758" w:rsidRPr="009016FC" w:rsidRDefault="00DE3758" w:rsidP="005C6A8A">
      <w:pPr>
        <w:jc w:val="center"/>
        <w:rPr>
          <w:rFonts w:ascii="Arial" w:hAnsi="Arial" w:cs="Arial"/>
          <w:sz w:val="20"/>
          <w:lang w:val="es-ES_tradnl"/>
        </w:rPr>
      </w:pPr>
    </w:p>
    <w:p w:rsidR="00DE3758" w:rsidRPr="009016FC" w:rsidRDefault="00DE3758" w:rsidP="005C6A8A">
      <w:pPr>
        <w:jc w:val="center"/>
        <w:rPr>
          <w:rFonts w:ascii="Arial" w:hAnsi="Arial"/>
          <w:sz w:val="20"/>
          <w:lang w:val="es-ES_tradnl"/>
        </w:rPr>
      </w:pPr>
    </w:p>
    <w:p w:rsidR="00DE3758" w:rsidRPr="004A5BFC" w:rsidRDefault="00DE3758" w:rsidP="005C6A8A">
      <w:pPr>
        <w:rPr>
          <w:rFonts w:ascii="Arial" w:hAnsi="Arial"/>
          <w:sz w:val="20"/>
          <w:lang w:val="es-ES_tradnl"/>
        </w:rPr>
      </w:pPr>
      <w:r w:rsidRPr="004A5BFC">
        <w:rPr>
          <w:rFonts w:ascii="Arial" w:hAnsi="Arial"/>
          <w:sz w:val="20"/>
          <w:lang w:val="es-ES_tradnl"/>
        </w:rPr>
        <w:t xml:space="preserve">El objetivo de las presentes notas explicativas es proporcionar algunas orientaciones respecto de </w:t>
      </w:r>
      <w:r w:rsidRPr="00B7614E">
        <w:rPr>
          <w:rFonts w:ascii="Arial" w:hAnsi="Arial"/>
          <w:strike/>
          <w:sz w:val="20"/>
          <w:highlight w:val="lightGray"/>
          <w:lang w:val="es-ES_tradnl"/>
        </w:rPr>
        <w:t>la reproducción o la multiplicación y</w:t>
      </w:r>
      <w:r w:rsidRPr="004A5BFC">
        <w:rPr>
          <w:rFonts w:ascii="Arial" w:hAnsi="Arial"/>
          <w:sz w:val="20"/>
          <w:lang w:val="es-ES_tradnl"/>
        </w:rPr>
        <w:t xml:space="preserve"> el material de reproducción o de multiplicación con arreglo al Acta de 1991 del Convenio Internacional para la Protección de las Obtenciones Vegetales (Convenio de la UPOV).</w:t>
      </w:r>
      <w:r w:rsidRPr="009016FC">
        <w:rPr>
          <w:rFonts w:ascii="Arial" w:hAnsi="Arial"/>
          <w:sz w:val="20"/>
          <w:lang w:val="es-ES_tradnl"/>
        </w:rPr>
        <w:t xml:space="preserve">  </w:t>
      </w:r>
      <w:r w:rsidRPr="004A5BFC">
        <w:rPr>
          <w:rFonts w:ascii="Arial" w:hAnsi="Arial"/>
          <w:sz w:val="20"/>
          <w:lang w:val="es-ES_tradnl"/>
        </w:rPr>
        <w:t xml:space="preserve">Las únicas obligaciones vinculantes de los miembros de la Unión son las que figuran en el texto del Convenio de la UPOV;  estas notas explicativas no deben interpretarse de modo que no sea compatible con el Acta pertinente para el miembro de la Unión en cuestión.  </w:t>
      </w:r>
    </w:p>
    <w:p w:rsidR="00DE3758" w:rsidRPr="004A5BFC" w:rsidRDefault="00DE3758" w:rsidP="005C6A8A">
      <w:pPr>
        <w:rPr>
          <w:rFonts w:ascii="Arial" w:hAnsi="Arial"/>
          <w:sz w:val="20"/>
          <w:lang w:val="es-ES_tradnl"/>
        </w:rPr>
      </w:pPr>
    </w:p>
    <w:p w:rsidR="00DE3758" w:rsidRPr="004A5BFC" w:rsidRDefault="00DE3758" w:rsidP="005C6A8A">
      <w:pPr>
        <w:jc w:val="center"/>
        <w:outlineLvl w:val="0"/>
        <w:rPr>
          <w:rFonts w:ascii="Arial" w:hAnsi="Arial"/>
          <w:caps/>
          <w:sz w:val="20"/>
          <w:lang w:val="es-ES_tradnl"/>
        </w:rPr>
      </w:pPr>
      <w:r w:rsidRPr="004A5BFC">
        <w:rPr>
          <w:rFonts w:ascii="Arial" w:hAnsi="Arial"/>
          <w:caps/>
          <w:sz w:val="20"/>
          <w:lang w:val="es-ES_tradnl"/>
        </w:rPr>
        <w:br w:type="page"/>
      </w:r>
    </w:p>
    <w:p w:rsidR="00DE3758" w:rsidRPr="004A5BFC" w:rsidRDefault="00DE3758" w:rsidP="005C6A8A">
      <w:pPr>
        <w:jc w:val="center"/>
        <w:outlineLvl w:val="0"/>
        <w:rPr>
          <w:rFonts w:ascii="Arial" w:hAnsi="Arial"/>
          <w:caps/>
          <w:sz w:val="20"/>
          <w:lang w:val="es-ES_tradnl"/>
        </w:rPr>
      </w:pPr>
      <w:bookmarkStart w:id="6" w:name="_Toc412820967"/>
      <w:r w:rsidRPr="004A5BFC">
        <w:rPr>
          <w:rFonts w:ascii="Arial" w:hAnsi="Arial"/>
          <w:caps/>
          <w:sz w:val="20"/>
          <w:lang w:val="es-ES_tradnl"/>
        </w:rPr>
        <w:lastRenderedPageBreak/>
        <w:t>Material de reproducción o de multiplicación</w:t>
      </w:r>
      <w:bookmarkEnd w:id="6"/>
    </w:p>
    <w:p w:rsidR="00DE3758" w:rsidRPr="004A5BFC" w:rsidRDefault="00DE3758" w:rsidP="005C6A8A">
      <w:pPr>
        <w:outlineLvl w:val="1"/>
        <w:rPr>
          <w:rFonts w:ascii="Arial" w:hAnsi="Arial"/>
          <w:sz w:val="20"/>
          <w:u w:val="single"/>
          <w:lang w:val="es-ES_tradnl"/>
        </w:rPr>
      </w:pPr>
      <w:bookmarkStart w:id="7" w:name="_Toc178579799"/>
      <w:bookmarkStart w:id="8" w:name="_Toc178579820"/>
    </w:p>
    <w:p w:rsidR="00DE3758" w:rsidRPr="004A5BFC" w:rsidRDefault="00DE3758" w:rsidP="005C6A8A">
      <w:pPr>
        <w:rPr>
          <w:rFonts w:ascii="Arial" w:hAnsi="Arial"/>
          <w:sz w:val="20"/>
          <w:lang w:val="es-ES_tradnl"/>
        </w:rPr>
      </w:pPr>
    </w:p>
    <w:p w:rsidR="00DE3758" w:rsidRPr="004A5BFC" w:rsidRDefault="00DE3758" w:rsidP="005C6A8A">
      <w:pPr>
        <w:outlineLvl w:val="1"/>
        <w:rPr>
          <w:rFonts w:ascii="Arial" w:hAnsi="Arial"/>
          <w:sz w:val="20"/>
          <w:u w:val="single"/>
          <w:lang w:val="es-ES_tradnl"/>
        </w:rPr>
      </w:pPr>
      <w:bookmarkStart w:id="9" w:name="_Toc412820968"/>
      <w:bookmarkEnd w:id="7"/>
      <w:bookmarkEnd w:id="8"/>
      <w:r w:rsidRPr="00AE57C5">
        <w:rPr>
          <w:rFonts w:ascii="Arial" w:hAnsi="Arial"/>
          <w:sz w:val="20"/>
          <w:lang w:val="es-ES_tradnl"/>
        </w:rPr>
        <w:t>a)</w:t>
      </w:r>
      <w:r w:rsidRPr="00AE57C5">
        <w:rPr>
          <w:rFonts w:ascii="Arial" w:hAnsi="Arial"/>
          <w:sz w:val="20"/>
          <w:lang w:val="es-ES_tradnl"/>
        </w:rPr>
        <w:tab/>
      </w:r>
      <w:r w:rsidRPr="004A5BFC">
        <w:rPr>
          <w:rFonts w:ascii="Arial" w:hAnsi="Arial"/>
          <w:sz w:val="20"/>
          <w:u w:val="single"/>
          <w:lang w:val="es-ES_tradnl"/>
        </w:rPr>
        <w:t>Artículos pertinentes del Acta de 1991 del Convenio de la UPOV</w:t>
      </w:r>
      <w:bookmarkEnd w:id="9"/>
    </w:p>
    <w:p w:rsidR="00DE3758" w:rsidRPr="004A5BFC" w:rsidRDefault="00DE3758" w:rsidP="005C6A8A">
      <w:pPr>
        <w:rPr>
          <w:rFonts w:ascii="Arial" w:hAnsi="Arial"/>
          <w:sz w:val="20"/>
          <w:lang w:val="es-ES_tradnl"/>
        </w:rPr>
      </w:pP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rFonts w:ascii="Arial" w:hAnsi="Arial"/>
          <w:b/>
          <w:bCs/>
          <w:sz w:val="16"/>
          <w:szCs w:val="18"/>
          <w:lang w:val="es-ES_tradnl"/>
        </w:rPr>
      </w:pPr>
      <w:r w:rsidRPr="00DB25AA">
        <w:rPr>
          <w:rFonts w:ascii="Arial" w:hAnsi="Arial"/>
          <w:b/>
          <w:bCs/>
          <w:sz w:val="16"/>
          <w:szCs w:val="18"/>
          <w:lang w:val="es-ES_tradnl"/>
        </w:rPr>
        <w:t>Artículo 1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/>
          <w:bCs/>
          <w:sz w:val="16"/>
          <w:szCs w:val="18"/>
          <w:lang w:val="es-ES_tradnl"/>
        </w:rPr>
      </w:pP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A los fines de la presente Acta: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>[…]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vi)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se entenderá por “variedad” un conjunto de plantas de un solo taxón botánico del rango más bajo conocido que, con independencia de si responde o no plenamente a las condiciones para la concesión de un derecho de obtentor, pueda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-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definirse por la expresión de los caracteres resultantes de un cierto genotipo o de una cierta combinación de genotipos,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-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distinguirse de cualquier otro conjunto de plantas por la expresión de uno de dichos caracteres por lo menos,  y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-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 xml:space="preserve">considerarse como una unidad, habida cuenta de su aptitud a </w:t>
      </w:r>
      <w:r w:rsidRPr="00DB25AA">
        <w:rPr>
          <w:rFonts w:ascii="Arial" w:hAnsi="Arial"/>
          <w:bCs/>
          <w:sz w:val="16"/>
          <w:szCs w:val="18"/>
          <w:highlight w:val="yellow"/>
          <w:lang w:val="es-ES_tradnl"/>
        </w:rPr>
        <w:t>propagarse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 sin alteración;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</w:rPr>
      </w:pP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rFonts w:ascii="Arial" w:hAnsi="Arial"/>
          <w:b/>
          <w:bCs/>
          <w:sz w:val="16"/>
          <w:szCs w:val="18"/>
          <w:lang w:val="es-ES_tradnl"/>
        </w:rPr>
      </w:pPr>
      <w:r w:rsidRPr="00DB25AA">
        <w:rPr>
          <w:rFonts w:ascii="Arial" w:hAnsi="Arial"/>
          <w:b/>
          <w:bCs/>
          <w:sz w:val="16"/>
          <w:szCs w:val="18"/>
          <w:lang w:val="es-ES_tradnl"/>
        </w:rPr>
        <w:t>Artículo 6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/>
          <w:bCs/>
          <w:sz w:val="16"/>
          <w:szCs w:val="18"/>
          <w:lang w:val="es-ES_tradnl"/>
        </w:rPr>
      </w:pP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1)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[</w:t>
      </w:r>
      <w:r w:rsidRPr="00DB25AA">
        <w:rPr>
          <w:rFonts w:ascii="Arial" w:hAnsi="Arial"/>
          <w:bCs/>
          <w:i/>
          <w:sz w:val="16"/>
          <w:szCs w:val="18"/>
          <w:lang w:val="es-ES_tradnl"/>
        </w:rPr>
        <w:t>Criterios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]  La variedad será considerada nueva si, en la fecha de presentación de la solicitud de derecho de obtentor, </w:t>
      </w:r>
      <w:r w:rsidRPr="00DB25AA">
        <w:rPr>
          <w:rFonts w:ascii="Arial" w:hAnsi="Arial"/>
          <w:bCs/>
          <w:sz w:val="16"/>
          <w:szCs w:val="18"/>
          <w:highlight w:val="yellow"/>
          <w:lang w:val="es-ES_tradnl"/>
        </w:rPr>
        <w:t>el material de reproducción o de multiplicación vegetativa o un producto de cosecha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 de la variedad no ha sido vendido o entregado a terceros de otra manera, por el obtentor o con su consentimiento, a los fines de la explotación de la variedad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i)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en el territorio de la Parte Contratante en la que se hubiese presentado la solicitud, más de un año antes de esa fecha, y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ii)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en un territorio distinto del de la Parte Contratante en la que se hubiese presentado la solicitud, más de cuatro años o, en el caso de árboles y vides, más de seis años antes de esa fecha.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rFonts w:ascii="Arial" w:hAnsi="Arial"/>
          <w:b/>
          <w:bCs/>
          <w:sz w:val="16"/>
          <w:szCs w:val="18"/>
          <w:lang w:val="es-ES_tradnl"/>
        </w:rPr>
      </w:pPr>
      <w:r w:rsidRPr="00DB25AA">
        <w:rPr>
          <w:rFonts w:ascii="Arial" w:hAnsi="Arial"/>
          <w:b/>
          <w:bCs/>
          <w:sz w:val="16"/>
          <w:szCs w:val="18"/>
          <w:lang w:val="es-ES_tradnl"/>
        </w:rPr>
        <w:t>Artículo 8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/>
          <w:bCs/>
          <w:sz w:val="16"/>
          <w:szCs w:val="18"/>
          <w:lang w:val="es-ES_tradnl"/>
        </w:rPr>
      </w:pP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 xml:space="preserve">Se considerará homogénea la variedad si es suficientemente uniforme en sus caracteres pertinentes, a reserva de la variación previsible habida cuenta de las particularidades de su </w:t>
      </w:r>
      <w:r w:rsidRPr="00DB25AA">
        <w:rPr>
          <w:rFonts w:ascii="Arial" w:hAnsi="Arial"/>
          <w:bCs/>
          <w:sz w:val="16"/>
          <w:szCs w:val="18"/>
          <w:highlight w:val="yellow"/>
          <w:lang w:val="es-ES_tradnl"/>
        </w:rPr>
        <w:t>reproducción sexuada o de su multiplicación vegetativa</w:t>
      </w:r>
      <w:r w:rsidRPr="00DB25AA">
        <w:rPr>
          <w:rFonts w:ascii="Arial" w:hAnsi="Arial"/>
          <w:bCs/>
          <w:sz w:val="16"/>
          <w:szCs w:val="18"/>
          <w:lang w:val="es-ES_tradnl"/>
        </w:rPr>
        <w:t>.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rFonts w:ascii="Arial" w:hAnsi="Arial"/>
          <w:b/>
          <w:bCs/>
          <w:sz w:val="16"/>
          <w:szCs w:val="18"/>
          <w:lang w:val="es-ES_tradnl"/>
        </w:rPr>
      </w:pPr>
      <w:r w:rsidRPr="00DB25AA">
        <w:rPr>
          <w:rFonts w:ascii="Arial" w:hAnsi="Arial"/>
          <w:b/>
          <w:bCs/>
          <w:sz w:val="16"/>
          <w:szCs w:val="18"/>
          <w:lang w:val="es-ES_tradnl"/>
        </w:rPr>
        <w:t>Artículo 9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/>
          <w:bCs/>
          <w:sz w:val="16"/>
          <w:szCs w:val="18"/>
          <w:lang w:val="es-ES_tradnl"/>
        </w:rPr>
      </w:pP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 xml:space="preserve">Se considerará estable la variedad si sus caracteres pertinentes se mantienen inalterados después de </w:t>
      </w:r>
      <w:r w:rsidRPr="00DB25AA">
        <w:rPr>
          <w:rFonts w:ascii="Arial" w:hAnsi="Arial"/>
          <w:bCs/>
          <w:sz w:val="16"/>
          <w:szCs w:val="18"/>
          <w:highlight w:val="yellow"/>
          <w:lang w:val="es-ES_tradnl"/>
        </w:rPr>
        <w:t>reproducciones o multiplicaciones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 sucesivas o, en caso de un ciclo particular </w:t>
      </w:r>
      <w:r w:rsidRPr="00DB25AA">
        <w:rPr>
          <w:rFonts w:ascii="Arial" w:hAnsi="Arial"/>
          <w:bCs/>
          <w:sz w:val="16"/>
          <w:szCs w:val="18"/>
          <w:highlight w:val="yellow"/>
          <w:lang w:val="es-ES_tradnl"/>
        </w:rPr>
        <w:t>de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 </w:t>
      </w:r>
      <w:r w:rsidRPr="00DB25AA">
        <w:rPr>
          <w:rFonts w:ascii="Arial" w:hAnsi="Arial"/>
          <w:bCs/>
          <w:sz w:val="16"/>
          <w:szCs w:val="18"/>
          <w:highlight w:val="yellow"/>
          <w:lang w:val="es-ES_tradnl"/>
        </w:rPr>
        <w:t>reproducciones o de multiplicaciones</w:t>
      </w:r>
      <w:r w:rsidRPr="00DB25AA">
        <w:rPr>
          <w:rFonts w:ascii="Arial" w:hAnsi="Arial"/>
          <w:bCs/>
          <w:sz w:val="16"/>
          <w:szCs w:val="18"/>
          <w:lang w:val="es-ES_tradnl"/>
        </w:rPr>
        <w:t>, al final de cada ciclo.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rFonts w:ascii="Arial" w:hAnsi="Arial"/>
          <w:sz w:val="16"/>
          <w:szCs w:val="18"/>
          <w:lang w:val="es-ES_tradnl"/>
        </w:rPr>
      </w:pPr>
      <w:r w:rsidRPr="00DB25AA">
        <w:rPr>
          <w:rFonts w:ascii="Arial" w:hAnsi="Arial"/>
          <w:b/>
          <w:sz w:val="16"/>
          <w:szCs w:val="18"/>
          <w:lang w:val="es-ES_tradnl"/>
        </w:rPr>
        <w:t>Artículo 14</w:t>
      </w: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rFonts w:ascii="Arial" w:hAnsi="Arial"/>
          <w:b/>
          <w:sz w:val="16"/>
          <w:szCs w:val="18"/>
          <w:lang w:val="es-ES_tradnl"/>
        </w:rPr>
      </w:pPr>
    </w:p>
    <w:p w:rsidR="00DE3758" w:rsidRPr="00DB25AA" w:rsidRDefault="00DE3758" w:rsidP="005C6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 w:firstLine="567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>1)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[</w:t>
      </w:r>
      <w:r w:rsidRPr="00DB25AA">
        <w:rPr>
          <w:rFonts w:ascii="Arial" w:hAnsi="Arial"/>
          <w:bCs/>
          <w:i/>
          <w:sz w:val="16"/>
          <w:szCs w:val="18"/>
          <w:lang w:val="es-ES_tradnl"/>
        </w:rPr>
        <w:t xml:space="preserve">Actos respecto del </w:t>
      </w:r>
      <w:r w:rsidRPr="00DB25AA">
        <w:rPr>
          <w:rFonts w:ascii="Arial" w:hAnsi="Arial"/>
          <w:bCs/>
          <w:i/>
          <w:sz w:val="16"/>
          <w:szCs w:val="18"/>
          <w:highlight w:val="yellow"/>
          <w:lang w:val="es-ES_tradnl"/>
        </w:rPr>
        <w:t>material de reproducción o de multiplicación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]  </w:t>
      </w:r>
      <w:r w:rsidRPr="00DB25AA">
        <w:rPr>
          <w:rFonts w:ascii="Arial" w:hAnsi="Arial"/>
          <w:bCs/>
          <w:i/>
          <w:sz w:val="16"/>
          <w:szCs w:val="18"/>
          <w:lang w:val="es-ES_tradnl"/>
        </w:rPr>
        <w:t xml:space="preserve">a)  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A reserva de lo dispuesto en los Artículos 15 y 16, se requerirá la autorización del obtentor para los actos siguientes realizados respecto de </w:t>
      </w:r>
      <w:r w:rsidRPr="00DB25AA">
        <w:rPr>
          <w:rFonts w:ascii="Arial" w:hAnsi="Arial"/>
          <w:bCs/>
          <w:sz w:val="16"/>
          <w:szCs w:val="18"/>
          <w:highlight w:val="yellow"/>
          <w:lang w:val="es-ES_tradnl"/>
        </w:rPr>
        <w:t>material de reproducción o de multiplicación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 de la variedad protegida: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B9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i)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la producción o la reproducción (multiplicación),</w:t>
      </w:r>
    </w:p>
    <w:p w:rsidR="00DE3758" w:rsidRPr="00DB25AA" w:rsidRDefault="00DE3758" w:rsidP="00B9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ii)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la preparación a los fines de la reproducción o de la multiplicación,</w:t>
      </w:r>
    </w:p>
    <w:p w:rsidR="00DE3758" w:rsidRPr="00DB25AA" w:rsidRDefault="00DE3758" w:rsidP="00B9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iii)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la oferta en venta,</w:t>
      </w:r>
    </w:p>
    <w:p w:rsidR="00DE3758" w:rsidRPr="00DB25AA" w:rsidRDefault="00DE3758" w:rsidP="00B9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iv)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la venta o cualquier otra forma de comercialización,</w:t>
      </w:r>
    </w:p>
    <w:p w:rsidR="00DE3758" w:rsidRPr="00DB25AA" w:rsidRDefault="00DE3758" w:rsidP="00B9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v)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la exportación,</w:t>
      </w:r>
    </w:p>
    <w:p w:rsidR="00DE3758" w:rsidRPr="00DB25AA" w:rsidRDefault="00DE3758" w:rsidP="00B9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vi)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la importación,</w:t>
      </w:r>
    </w:p>
    <w:p w:rsidR="00DE3758" w:rsidRPr="00DB25AA" w:rsidRDefault="00DE3758" w:rsidP="00B963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vii)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la posesión para cualquiera de los fines mencionados en los puntos i) a vi), supra.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 w:firstLine="567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i/>
          <w:sz w:val="16"/>
          <w:szCs w:val="18"/>
          <w:lang w:val="es-ES_tradnl"/>
        </w:rPr>
        <w:t>b)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  El obtentor podrá subordinar su autorización a condiciones y a limitaciones.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2)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[Actos respecto del producto de la cosecha]  A reserva de lo dispuesto en los Artículos 15 y 16, se requerirá la autorización del obtentor para los actos mencionados en los puntos i) a vii) del párrafo 1)</w:t>
      </w:r>
      <w:r w:rsidRPr="00DB25AA">
        <w:rPr>
          <w:rFonts w:ascii="Arial" w:hAnsi="Arial"/>
          <w:bCs/>
          <w:i/>
          <w:sz w:val="16"/>
          <w:szCs w:val="18"/>
          <w:lang w:val="es-ES_tradnl"/>
        </w:rPr>
        <w:t>a)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 realizados respecto del producto de la cosecha, incluidas plantas enteras y partes de plantas, obtenido por utilización no autorizada de </w:t>
      </w:r>
      <w:r w:rsidRPr="00DB25AA">
        <w:rPr>
          <w:rFonts w:ascii="Arial" w:hAnsi="Arial"/>
          <w:bCs/>
          <w:sz w:val="16"/>
          <w:szCs w:val="18"/>
          <w:highlight w:val="yellow"/>
          <w:lang w:val="es-ES_tradnl"/>
        </w:rPr>
        <w:t>material de reproducción o de multiplicación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 de la variedad protegida, a menos que el obtentor haya podido ejercer razonablemente su derecho en relación con dicho </w:t>
      </w:r>
      <w:r w:rsidRPr="00DB25AA">
        <w:rPr>
          <w:rFonts w:ascii="Arial" w:hAnsi="Arial"/>
          <w:bCs/>
          <w:sz w:val="16"/>
          <w:szCs w:val="18"/>
          <w:highlight w:val="yellow"/>
          <w:lang w:val="es-ES_tradnl"/>
        </w:rPr>
        <w:t>material de reproducción o de multiplicación</w:t>
      </w:r>
      <w:r w:rsidRPr="00DB25AA">
        <w:rPr>
          <w:rFonts w:ascii="Arial" w:hAnsi="Arial"/>
          <w:bCs/>
          <w:sz w:val="16"/>
          <w:szCs w:val="18"/>
          <w:lang w:val="es-ES_tradnl"/>
        </w:rPr>
        <w:t>.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>[…]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u w:val="single"/>
          <w:lang w:val="es-ES_tradnl"/>
        </w:rPr>
      </w:pPr>
    </w:p>
    <w:p w:rsidR="00DE3758" w:rsidRPr="00DB25AA" w:rsidRDefault="00DE3758" w:rsidP="00DB25A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rFonts w:ascii="Arial" w:hAnsi="Arial"/>
          <w:b/>
          <w:bCs/>
          <w:sz w:val="16"/>
          <w:szCs w:val="18"/>
          <w:lang w:val="es-ES_tradnl"/>
        </w:rPr>
      </w:pPr>
      <w:r w:rsidRPr="00DB25AA">
        <w:rPr>
          <w:rFonts w:ascii="Arial" w:hAnsi="Arial"/>
          <w:b/>
          <w:bCs/>
          <w:sz w:val="16"/>
          <w:szCs w:val="18"/>
          <w:lang w:val="es-ES_tradnl"/>
        </w:rPr>
        <w:lastRenderedPageBreak/>
        <w:t>Artículo 15</w:t>
      </w:r>
    </w:p>
    <w:p w:rsidR="00DE3758" w:rsidRPr="00DB25AA" w:rsidRDefault="00DE3758" w:rsidP="00DB25A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>[…]</w:t>
      </w:r>
    </w:p>
    <w:p w:rsidR="00DE3758" w:rsidRPr="00DB25AA" w:rsidRDefault="00DE3758" w:rsidP="00DB25A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rFonts w:ascii="Arial" w:hAnsi="Arial"/>
          <w:b/>
          <w:bCs/>
          <w:sz w:val="16"/>
          <w:szCs w:val="18"/>
          <w:lang w:val="es-ES_tradnl"/>
        </w:rPr>
      </w:pPr>
    </w:p>
    <w:p w:rsidR="00DE3758" w:rsidRPr="00DB25AA" w:rsidRDefault="00DE3758" w:rsidP="00DB25A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2)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[</w:t>
      </w:r>
      <w:r w:rsidRPr="00DB25AA">
        <w:rPr>
          <w:rFonts w:ascii="Arial" w:hAnsi="Arial"/>
          <w:bCs/>
          <w:i/>
          <w:sz w:val="16"/>
          <w:szCs w:val="18"/>
          <w:lang w:val="es-ES_tradnl"/>
        </w:rPr>
        <w:t>Excepción facultativa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]  No obstante lo dispuesto en el Artículo 14, cada Parte Contratante podrá restringir el derecho de obtentor respecto de toda variedad, dentro de límites razonables y a reserva de la salvaguardia de los intereses legítimos del obtentor, con el fin de permitir a los agricultores utilizar a fines </w:t>
      </w:r>
      <w:r w:rsidRPr="00DB25AA">
        <w:rPr>
          <w:rFonts w:ascii="Arial" w:hAnsi="Arial"/>
          <w:bCs/>
          <w:sz w:val="16"/>
          <w:szCs w:val="18"/>
          <w:highlight w:val="yellow"/>
          <w:lang w:val="es-ES_tradnl"/>
        </w:rPr>
        <w:t>de reproducción o de multiplicación</w:t>
      </w:r>
      <w:r w:rsidRPr="00DB25AA">
        <w:rPr>
          <w:rFonts w:ascii="Arial" w:hAnsi="Arial"/>
          <w:bCs/>
          <w:sz w:val="16"/>
          <w:szCs w:val="18"/>
          <w:lang w:val="es-ES_tradnl"/>
        </w:rPr>
        <w:t>, en su propia explotación, el producto de la cosecha que hayan obtenido por el cultivo, en su propia explotación, de la variedad protegida o de una variedad cubierta por el Artículo 14.5)</w:t>
      </w:r>
      <w:r w:rsidRPr="00DB25AA">
        <w:rPr>
          <w:rFonts w:ascii="Arial" w:hAnsi="Arial"/>
          <w:bCs/>
          <w:i/>
          <w:sz w:val="16"/>
          <w:szCs w:val="18"/>
          <w:lang w:val="es-ES_tradnl"/>
        </w:rPr>
        <w:t>a)</w:t>
      </w:r>
      <w:r w:rsidRPr="00DB25AA">
        <w:rPr>
          <w:rFonts w:ascii="Arial" w:hAnsi="Arial"/>
          <w:bCs/>
          <w:sz w:val="16"/>
          <w:szCs w:val="18"/>
          <w:lang w:val="es-ES_tradnl"/>
        </w:rPr>
        <w:t>i)o ii).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rFonts w:ascii="Arial" w:hAnsi="Arial"/>
          <w:b/>
          <w:bCs/>
          <w:sz w:val="16"/>
          <w:szCs w:val="18"/>
          <w:lang w:val="es-ES_tradnl"/>
        </w:rPr>
      </w:pPr>
      <w:r w:rsidRPr="00DB25AA">
        <w:rPr>
          <w:rFonts w:ascii="Arial" w:hAnsi="Arial"/>
          <w:b/>
          <w:bCs/>
          <w:sz w:val="16"/>
          <w:szCs w:val="18"/>
          <w:lang w:val="es-ES_tradnl"/>
        </w:rPr>
        <w:t>Artículo 16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/>
          <w:bCs/>
          <w:sz w:val="16"/>
          <w:szCs w:val="18"/>
          <w:lang w:val="es-ES_tradnl"/>
        </w:rPr>
      </w:pP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1)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[</w:t>
      </w:r>
      <w:r w:rsidRPr="00DB25AA">
        <w:rPr>
          <w:rFonts w:ascii="Arial" w:hAnsi="Arial"/>
          <w:bCs/>
          <w:i/>
          <w:sz w:val="16"/>
          <w:szCs w:val="18"/>
          <w:lang w:val="es-ES_tradnl"/>
        </w:rPr>
        <w:t>Agotamiento del derecho</w:t>
      </w:r>
      <w:r w:rsidRPr="00DB25AA">
        <w:rPr>
          <w:rFonts w:ascii="Arial" w:hAnsi="Arial"/>
          <w:bCs/>
          <w:sz w:val="16"/>
          <w:szCs w:val="18"/>
          <w:lang w:val="es-ES_tradnl"/>
        </w:rPr>
        <w:t>]  El derecho de obtentor no se extenderá a los actos relativos al material de su variedad, o de una variedad cubierta por el Artículo 14.5), que haya sido vendido o comercializado de otra manera en el territorio de la Parte Contratante concernida por el obtentor o con su consentimiento, o material derivado de dicho material, a menos que esos actos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i)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 xml:space="preserve">impliquen una nueva </w:t>
      </w:r>
      <w:r w:rsidRPr="00DB25AA">
        <w:rPr>
          <w:rFonts w:ascii="Arial" w:hAnsi="Arial"/>
          <w:bCs/>
          <w:sz w:val="16"/>
          <w:szCs w:val="18"/>
          <w:highlight w:val="yellow"/>
          <w:lang w:val="es-ES_tradnl"/>
        </w:rPr>
        <w:t>reproducción o multiplicación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 de la variedad en cuestión,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ii)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 xml:space="preserve">impliquen una exportación de material de la variedad, que permita </w:t>
      </w:r>
      <w:r w:rsidRPr="00DB25AA">
        <w:rPr>
          <w:rFonts w:ascii="Arial" w:hAnsi="Arial"/>
          <w:bCs/>
          <w:sz w:val="16"/>
          <w:szCs w:val="18"/>
          <w:highlight w:val="yellow"/>
          <w:lang w:val="es-ES_tradnl"/>
        </w:rPr>
        <w:t>reproducirla</w:t>
      </w:r>
      <w:r w:rsidRPr="00DB25AA">
        <w:rPr>
          <w:rFonts w:ascii="Arial" w:hAnsi="Arial"/>
          <w:bCs/>
          <w:sz w:val="16"/>
          <w:szCs w:val="18"/>
          <w:lang w:val="es-ES_tradnl"/>
        </w:rPr>
        <w:t>, a un país que no proteja las variedades del género o de la especie vegetal a que pertenezca la variedad, salvo si el material exportado está destinado al consumo.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2)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[</w:t>
      </w:r>
      <w:r w:rsidRPr="00DB25AA">
        <w:rPr>
          <w:rFonts w:ascii="Arial" w:hAnsi="Arial"/>
          <w:bCs/>
          <w:i/>
          <w:sz w:val="16"/>
          <w:szCs w:val="18"/>
          <w:lang w:val="es-ES_tradnl"/>
        </w:rPr>
        <w:t>Sentido de “material”</w:t>
      </w:r>
      <w:r w:rsidRPr="00DB25AA">
        <w:rPr>
          <w:rFonts w:ascii="Arial" w:hAnsi="Arial"/>
          <w:bCs/>
          <w:sz w:val="16"/>
          <w:szCs w:val="18"/>
          <w:lang w:val="es-ES_tradnl"/>
        </w:rPr>
        <w:t>]  A los fines de lo dispuesto en el párrafo 1), se entenderá por “material”, en relación con una variedad,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i)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 xml:space="preserve">el </w:t>
      </w:r>
      <w:r w:rsidRPr="00DB25AA">
        <w:rPr>
          <w:rFonts w:ascii="Arial" w:hAnsi="Arial"/>
          <w:bCs/>
          <w:sz w:val="16"/>
          <w:szCs w:val="18"/>
          <w:highlight w:val="yellow"/>
          <w:lang w:val="es-ES_tradnl"/>
        </w:rPr>
        <w:t>material de reproducción o de multiplicación vegetativa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, en cualquier forma, 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ii)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el producto de la cosecha, incluidas las plantas enteras y las partes de plantas, y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iii)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 xml:space="preserve">todo producto fabricado directamente a partir del producto de la cosecha. 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[…]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jc w:val="center"/>
        <w:rPr>
          <w:rFonts w:ascii="Arial" w:hAnsi="Arial"/>
          <w:b/>
          <w:bCs/>
          <w:sz w:val="16"/>
          <w:szCs w:val="18"/>
          <w:lang w:val="es-ES_tradnl"/>
        </w:rPr>
      </w:pPr>
      <w:r w:rsidRPr="00DB25AA">
        <w:rPr>
          <w:rFonts w:ascii="Arial" w:hAnsi="Arial"/>
          <w:b/>
          <w:bCs/>
          <w:sz w:val="16"/>
          <w:szCs w:val="18"/>
          <w:lang w:val="es-ES_tradnl"/>
        </w:rPr>
        <w:t>Artículo 20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>[…]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ab/>
        <w:t>7)</w:t>
      </w:r>
      <w:r w:rsidRPr="00DB25AA">
        <w:rPr>
          <w:rFonts w:ascii="Arial" w:hAnsi="Arial"/>
          <w:bCs/>
          <w:sz w:val="16"/>
          <w:szCs w:val="18"/>
          <w:lang w:val="es-ES_tradnl"/>
        </w:rPr>
        <w:tab/>
        <w:t>[</w:t>
      </w:r>
      <w:r w:rsidRPr="00DB25AA">
        <w:rPr>
          <w:rFonts w:ascii="Arial" w:hAnsi="Arial"/>
          <w:bCs/>
          <w:i/>
          <w:sz w:val="16"/>
          <w:szCs w:val="18"/>
          <w:lang w:val="es-ES_tradnl"/>
        </w:rPr>
        <w:t>Obligación de utilizar la denominación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]  Quien, en el territorio de una Parte Contratante, proceda a la puesta en venta o a la comercialización del </w:t>
      </w:r>
      <w:r w:rsidRPr="00DB25AA">
        <w:rPr>
          <w:rFonts w:ascii="Arial" w:hAnsi="Arial"/>
          <w:bCs/>
          <w:sz w:val="16"/>
          <w:szCs w:val="18"/>
          <w:highlight w:val="yellow"/>
          <w:lang w:val="es-ES_tradnl"/>
        </w:rPr>
        <w:t>material de reproducción o de multiplicación vegetativa</w:t>
      </w:r>
      <w:r w:rsidRPr="00DB25AA">
        <w:rPr>
          <w:rFonts w:ascii="Arial" w:hAnsi="Arial"/>
          <w:bCs/>
          <w:sz w:val="16"/>
          <w:szCs w:val="18"/>
          <w:lang w:val="es-ES_tradnl"/>
        </w:rPr>
        <w:t xml:space="preserve"> de una variedad protegida en dicho territorio, estará obligado a utilizar la denominación de esa variedad, incluso después de la expiración del derecho de obtentor relativo a esa variedad, a condición de que, de conformidad con lo dispuesto en el párrafo 4), no se opongan derechos anteriores a esa utilización.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  <w:r w:rsidRPr="00DB25AA">
        <w:rPr>
          <w:rFonts w:ascii="Arial" w:hAnsi="Arial"/>
          <w:bCs/>
          <w:sz w:val="16"/>
          <w:szCs w:val="18"/>
          <w:lang w:val="es-ES_tradnl"/>
        </w:rPr>
        <w:t>[…]</w:t>
      </w:r>
    </w:p>
    <w:p w:rsidR="00DE3758" w:rsidRPr="00DB25AA" w:rsidRDefault="00DE3758" w:rsidP="007F7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71"/>
        <w:rPr>
          <w:rFonts w:ascii="Arial" w:hAnsi="Arial"/>
          <w:bCs/>
          <w:sz w:val="16"/>
          <w:szCs w:val="18"/>
          <w:lang w:val="es-ES_tradnl"/>
        </w:rPr>
      </w:pPr>
    </w:p>
    <w:p w:rsidR="00DE3758" w:rsidRDefault="00DE3758" w:rsidP="007F7B37">
      <w:pPr>
        <w:rPr>
          <w:rFonts w:ascii="Arial" w:hAnsi="Arial"/>
          <w:sz w:val="20"/>
          <w:lang w:val="es-ES_tradnl"/>
        </w:rPr>
      </w:pPr>
    </w:p>
    <w:p w:rsidR="00DB25AA" w:rsidRPr="004A5BFC" w:rsidRDefault="00DB25AA" w:rsidP="007F7B37">
      <w:pPr>
        <w:rPr>
          <w:rFonts w:ascii="Arial" w:hAnsi="Arial"/>
          <w:sz w:val="20"/>
          <w:lang w:val="es-ES_tradnl"/>
        </w:rPr>
      </w:pPr>
    </w:p>
    <w:p w:rsidR="00DE3758" w:rsidRPr="00B7614E" w:rsidRDefault="00DE3758" w:rsidP="007F7B37">
      <w:pPr>
        <w:rPr>
          <w:rFonts w:ascii="Arial" w:hAnsi="Arial"/>
          <w:sz w:val="20"/>
          <w:lang w:val="es-ES_tradnl"/>
        </w:rPr>
      </w:pPr>
      <w:r w:rsidRPr="00B7614E">
        <w:rPr>
          <w:rFonts w:ascii="Arial" w:hAnsi="Arial"/>
          <w:sz w:val="20"/>
          <w:lang w:val="es-ES_tradnl"/>
        </w:rPr>
        <w:fldChar w:fldCharType="begin"/>
      </w:r>
      <w:r w:rsidRPr="00B7614E">
        <w:rPr>
          <w:rFonts w:ascii="Arial" w:hAnsi="Arial"/>
          <w:sz w:val="20"/>
          <w:lang w:val="es-ES_tradnl"/>
        </w:rPr>
        <w:instrText xml:space="preserve"> AUTONUM  </w:instrText>
      </w:r>
      <w:r w:rsidRPr="00B7614E">
        <w:rPr>
          <w:rFonts w:ascii="Arial" w:hAnsi="Arial"/>
          <w:sz w:val="20"/>
          <w:lang w:val="es-ES_tradnl"/>
        </w:rPr>
        <w:fldChar w:fldCharType="end"/>
      </w:r>
      <w:r w:rsidRPr="00B7614E">
        <w:rPr>
          <w:rFonts w:ascii="Arial" w:hAnsi="Arial"/>
          <w:sz w:val="20"/>
          <w:lang w:val="es-ES_tradnl"/>
        </w:rPr>
        <w:tab/>
      </w:r>
      <w:r w:rsidRPr="00B7614E">
        <w:rPr>
          <w:rFonts w:ascii="Arial" w:hAnsi="Arial"/>
          <w:sz w:val="20"/>
          <w:highlight w:val="lightGray"/>
          <w:u w:val="single"/>
          <w:lang w:val="es-ES_tradnl"/>
        </w:rPr>
        <w:t>El concepto ‘material de reproducción o multiplicación’ engloba el material de reproducción y el material de multiplicación vegetativa</w:t>
      </w:r>
      <w:r w:rsidRPr="00B7614E">
        <w:rPr>
          <w:rFonts w:ascii="Arial" w:hAnsi="Arial"/>
          <w:sz w:val="20"/>
          <w:highlight w:val="lightGray"/>
          <w:lang w:val="es-ES_tradnl"/>
        </w:rPr>
        <w:t>.</w:t>
      </w:r>
      <w:r w:rsidRPr="00B7614E">
        <w:rPr>
          <w:rFonts w:ascii="Arial" w:hAnsi="Arial"/>
          <w:sz w:val="20"/>
          <w:lang w:val="es-ES_tradnl"/>
        </w:rPr>
        <w:t xml:space="preserve"> </w:t>
      </w:r>
      <w:r w:rsidRPr="00B7614E">
        <w:rPr>
          <w:rFonts w:ascii="Arial" w:hAnsi="Arial" w:cs="Arial"/>
          <w:sz w:val="20"/>
          <w:lang w:val="es-ES_tradnl"/>
        </w:rPr>
        <w:t xml:space="preserve"> En el Convenio de la UPOV no se establece una definición de ‘material de reproducción o multiplicación’.  En la sección siguiente se ofrece orientación acerca de los factores que podrían tenerse en cuenta para decidir si un material constituye material de reproducción o multiplicación.</w:t>
      </w:r>
    </w:p>
    <w:p w:rsidR="00DE3758" w:rsidRDefault="00DE3758" w:rsidP="007F7B37">
      <w:pPr>
        <w:rPr>
          <w:rFonts w:ascii="Arial" w:hAnsi="Arial"/>
          <w:sz w:val="20"/>
          <w:lang w:val="es-ES_tradnl"/>
        </w:rPr>
      </w:pPr>
    </w:p>
    <w:p w:rsidR="00DB25AA" w:rsidRPr="00B7614E" w:rsidRDefault="00DB25AA" w:rsidP="007F7B37">
      <w:pPr>
        <w:rPr>
          <w:rFonts w:ascii="Arial" w:hAnsi="Arial"/>
          <w:sz w:val="20"/>
          <w:lang w:val="es-ES_tradnl"/>
        </w:rPr>
      </w:pPr>
    </w:p>
    <w:p w:rsidR="00DE3758" w:rsidRPr="004A5BFC" w:rsidRDefault="00DE3758" w:rsidP="00DB25AA">
      <w:pPr>
        <w:ind w:left="567" w:hanging="567"/>
        <w:outlineLvl w:val="1"/>
        <w:rPr>
          <w:rFonts w:ascii="Arial" w:hAnsi="Arial"/>
          <w:sz w:val="20"/>
          <w:u w:val="single"/>
          <w:lang w:val="es-ES_tradnl"/>
        </w:rPr>
      </w:pPr>
      <w:bookmarkStart w:id="10" w:name="_Toc412820969"/>
      <w:r w:rsidRPr="00DB25AA">
        <w:rPr>
          <w:rFonts w:ascii="Arial" w:hAnsi="Arial"/>
          <w:sz w:val="20"/>
          <w:lang w:val="es-ES_tradnl"/>
        </w:rPr>
        <w:t>b)</w:t>
      </w:r>
      <w:r w:rsidRPr="00DB25AA">
        <w:rPr>
          <w:rFonts w:ascii="Arial" w:hAnsi="Arial"/>
          <w:sz w:val="20"/>
          <w:lang w:val="es-ES_tradnl"/>
        </w:rPr>
        <w:tab/>
      </w:r>
      <w:r w:rsidRPr="00B7614E">
        <w:rPr>
          <w:rFonts w:ascii="Arial" w:hAnsi="Arial"/>
          <w:sz w:val="20"/>
          <w:u w:val="single"/>
          <w:lang w:val="es-ES_tradnl"/>
        </w:rPr>
        <w:t>Factores que podrían tenerse en cuenta para decidir si un material constituye material de reproducción o multiplicación</w:t>
      </w:r>
      <w:bookmarkEnd w:id="10"/>
    </w:p>
    <w:p w:rsidR="00DE3758" w:rsidRPr="009016FC" w:rsidRDefault="00DE3758" w:rsidP="007F7B37">
      <w:pPr>
        <w:rPr>
          <w:rFonts w:ascii="Arial" w:hAnsi="Arial"/>
          <w:sz w:val="20"/>
          <w:lang w:val="es-ES_tradnl"/>
        </w:rPr>
      </w:pPr>
    </w:p>
    <w:p w:rsidR="00DE3758" w:rsidRPr="004A5BFC" w:rsidRDefault="00DE3758" w:rsidP="007F7B37">
      <w:pPr>
        <w:rPr>
          <w:rFonts w:ascii="Arial" w:hAnsi="Arial"/>
          <w:sz w:val="20"/>
          <w:lang w:val="es-ES_tradnl"/>
        </w:rPr>
      </w:pPr>
      <w:r w:rsidRPr="004A5BFC">
        <w:rPr>
          <w:rFonts w:ascii="Arial" w:hAnsi="Arial"/>
          <w:sz w:val="20"/>
          <w:lang w:val="es-ES_tradnl"/>
        </w:rPr>
        <w:fldChar w:fldCharType="begin"/>
      </w:r>
      <w:r w:rsidRPr="004A5BFC">
        <w:rPr>
          <w:rFonts w:ascii="Arial" w:hAnsi="Arial"/>
          <w:sz w:val="20"/>
          <w:lang w:val="es-ES_tradnl"/>
        </w:rPr>
        <w:instrText xml:space="preserve"> AUTONUM  </w:instrText>
      </w:r>
      <w:r w:rsidRPr="004A5BFC">
        <w:rPr>
          <w:rFonts w:ascii="Arial" w:hAnsi="Arial"/>
          <w:sz w:val="20"/>
          <w:lang w:val="es-ES_tradnl"/>
        </w:rPr>
        <w:fldChar w:fldCharType="end"/>
      </w:r>
      <w:r w:rsidRPr="004A5BFC">
        <w:rPr>
          <w:rFonts w:ascii="Arial" w:hAnsi="Arial"/>
          <w:sz w:val="20"/>
          <w:lang w:val="es-ES_tradnl"/>
        </w:rPr>
        <w:tab/>
        <w:t xml:space="preserve">Si un material constituye material de reproducción o multiplicación es una cuestión de hecho, pero también puede incluir la intención por parte de los interesados (productor, vendedor, suministrador, comprador, receptor y usuario) y </w:t>
      </w:r>
      <w:r w:rsidRPr="004A5BFC">
        <w:rPr>
          <w:rFonts w:ascii="Arial" w:hAnsi="Arial"/>
          <w:sz w:val="20"/>
          <w:highlight w:val="lightGray"/>
          <w:u w:val="single"/>
          <w:lang w:val="es-ES_tradnl"/>
        </w:rPr>
        <w:t>depende de</w:t>
      </w:r>
      <w:r w:rsidRPr="004A5BFC">
        <w:rPr>
          <w:rFonts w:ascii="Arial" w:hAnsi="Arial"/>
          <w:sz w:val="20"/>
          <w:lang w:val="es-ES_tradnl"/>
        </w:rPr>
        <w:t xml:space="preserve"> la definición de material de reproducción o multiplicación establecida en la legislación del miembro de la Unión en cuestión.  Por ejemplo, la intención del productor, el vendedor o el suministrador no es el único aspecto pertinente, también lo es la intención del comprador, el receptor o el usuario del material.  Así, aun cuando una de las partes no haya previsto que el material se destinará a la reproducción o multiplicación, otra de las partes concernidas podría tener la intención de utilizar el material a los fines de reproducción o multiplicación.  </w:t>
      </w:r>
    </w:p>
    <w:p w:rsidR="00DE3758" w:rsidRPr="004A5BFC" w:rsidRDefault="00DE3758" w:rsidP="007F7B37">
      <w:pPr>
        <w:rPr>
          <w:rFonts w:ascii="Arial" w:hAnsi="Arial"/>
          <w:sz w:val="20"/>
          <w:lang w:val="es-ES_tradnl"/>
        </w:rPr>
      </w:pPr>
    </w:p>
    <w:p w:rsidR="00DE3758" w:rsidRPr="009016FC" w:rsidRDefault="00DE3758" w:rsidP="005C6A8A">
      <w:pPr>
        <w:rPr>
          <w:rFonts w:ascii="Arial" w:hAnsi="Arial"/>
          <w:sz w:val="20"/>
          <w:lang w:val="es-ES_tradnl"/>
        </w:rPr>
      </w:pPr>
      <w:r w:rsidRPr="004A5BFC">
        <w:rPr>
          <w:rFonts w:ascii="Arial" w:hAnsi="Arial"/>
          <w:sz w:val="20"/>
          <w:lang w:val="en-US"/>
        </w:rPr>
        <w:fldChar w:fldCharType="begin"/>
      </w:r>
      <w:r w:rsidRPr="009016FC">
        <w:rPr>
          <w:rFonts w:ascii="Arial" w:hAnsi="Arial"/>
          <w:sz w:val="20"/>
          <w:lang w:val="es-ES_tradnl"/>
        </w:rPr>
        <w:instrText xml:space="preserve"> AUTONUM  </w:instrText>
      </w:r>
      <w:r w:rsidRPr="004A5BFC">
        <w:rPr>
          <w:rFonts w:ascii="Arial" w:hAnsi="Arial"/>
          <w:sz w:val="20"/>
          <w:lang w:val="en-US"/>
        </w:rPr>
        <w:fldChar w:fldCharType="end"/>
      </w:r>
      <w:r w:rsidRPr="009016FC">
        <w:rPr>
          <w:rFonts w:ascii="Arial" w:hAnsi="Arial"/>
          <w:sz w:val="20"/>
          <w:lang w:val="es-ES_tradnl"/>
        </w:rPr>
        <w:tab/>
      </w:r>
      <w:r w:rsidRPr="004A5BFC">
        <w:rPr>
          <w:rFonts w:ascii="Arial" w:hAnsi="Arial"/>
          <w:sz w:val="20"/>
          <w:lang w:val="es-ES_tradnl"/>
        </w:rPr>
        <w:t>En el artículo 5.1) del Acta de 1978 del Convenio de la UPOV (reproducido a continuación para facilitar su consulta) se aclara que se considera material de reproducción o de multiplicación todo aquel que se utilice como tal, aunque se trate de un tipo de material que normalmente no se comercialice con fines de reproducción o de multiplicación:</w:t>
      </w:r>
    </w:p>
    <w:p w:rsidR="00DE3758" w:rsidRPr="009016FC" w:rsidRDefault="00DE3758" w:rsidP="005C6A8A">
      <w:pPr>
        <w:rPr>
          <w:rFonts w:ascii="Arial" w:hAnsi="Arial"/>
          <w:sz w:val="20"/>
          <w:lang w:val="es-ES_tradnl"/>
        </w:rPr>
      </w:pPr>
    </w:p>
    <w:p w:rsidR="00DE3758" w:rsidRPr="004A5BFC" w:rsidRDefault="00DE3758" w:rsidP="00DB25AA">
      <w:pPr>
        <w:keepNext/>
        <w:ind w:left="567" w:right="567"/>
        <w:jc w:val="center"/>
        <w:rPr>
          <w:rFonts w:ascii="Arial" w:hAnsi="Arial"/>
          <w:sz w:val="18"/>
          <w:szCs w:val="18"/>
          <w:lang w:val="es-ES_tradnl"/>
        </w:rPr>
      </w:pPr>
      <w:r w:rsidRPr="00B7614E">
        <w:rPr>
          <w:rFonts w:ascii="Arial" w:hAnsi="Arial"/>
          <w:sz w:val="18"/>
          <w:szCs w:val="18"/>
          <w:lang w:val="es-ES_tradnl"/>
        </w:rPr>
        <w:lastRenderedPageBreak/>
        <w:t>Artículo 5.1) del Acta de 1978 del Convenio de la UPOV</w:t>
      </w:r>
    </w:p>
    <w:p w:rsidR="00DE3758" w:rsidRPr="009016FC" w:rsidRDefault="00DE3758" w:rsidP="00DB25AA">
      <w:pPr>
        <w:keepNext/>
        <w:ind w:left="567" w:right="567"/>
        <w:rPr>
          <w:rFonts w:ascii="Arial" w:hAnsi="Arial"/>
          <w:sz w:val="18"/>
          <w:szCs w:val="18"/>
          <w:lang w:val="es-ES_tradnl"/>
        </w:rPr>
      </w:pPr>
    </w:p>
    <w:p w:rsidR="00DE3758" w:rsidRPr="004A5BFC" w:rsidRDefault="00DE3758" w:rsidP="00DB25AA">
      <w:pPr>
        <w:keepNext/>
        <w:ind w:left="567" w:right="567"/>
        <w:rPr>
          <w:rFonts w:ascii="Arial" w:hAnsi="Arial"/>
          <w:sz w:val="18"/>
          <w:szCs w:val="18"/>
          <w:lang w:val="es-ES_tradnl"/>
        </w:rPr>
      </w:pPr>
      <w:r w:rsidRPr="004A5BFC">
        <w:rPr>
          <w:rFonts w:ascii="Arial" w:hAnsi="Arial"/>
          <w:sz w:val="18"/>
          <w:szCs w:val="18"/>
          <w:lang w:val="es-ES_tradnl"/>
        </w:rPr>
        <w:t>“1)</w:t>
      </w:r>
      <w:r w:rsidRPr="004A5BFC">
        <w:rPr>
          <w:rFonts w:ascii="Arial" w:hAnsi="Arial"/>
          <w:bCs/>
          <w:sz w:val="18"/>
          <w:szCs w:val="18"/>
          <w:lang w:val="es-ES_tradnl"/>
        </w:rPr>
        <w:tab/>
      </w:r>
      <w:r w:rsidRPr="004A5BFC">
        <w:rPr>
          <w:rFonts w:ascii="Arial" w:hAnsi="Arial"/>
          <w:sz w:val="18"/>
          <w:szCs w:val="18"/>
          <w:lang w:val="es-ES_tradnl"/>
        </w:rPr>
        <w:t>El derecho concedido al obtentor tendrá como efecto someter a su autorización previa</w:t>
      </w:r>
    </w:p>
    <w:p w:rsidR="00DE3758" w:rsidRPr="004A5BFC" w:rsidRDefault="00DE3758" w:rsidP="00DB25AA">
      <w:pPr>
        <w:ind w:left="567" w:right="567"/>
        <w:rPr>
          <w:rFonts w:ascii="Arial" w:hAnsi="Arial"/>
          <w:sz w:val="18"/>
          <w:szCs w:val="18"/>
          <w:lang w:val="es-ES_tradnl"/>
        </w:rPr>
      </w:pPr>
    </w:p>
    <w:p w:rsidR="00DE3758" w:rsidRPr="004A5BFC" w:rsidRDefault="00DE3758" w:rsidP="00DB25AA">
      <w:pPr>
        <w:ind w:left="567" w:right="567"/>
        <w:rPr>
          <w:rFonts w:ascii="Arial" w:hAnsi="Arial"/>
          <w:sz w:val="18"/>
          <w:szCs w:val="18"/>
          <w:lang w:val="es-ES_tradnl"/>
        </w:rPr>
      </w:pPr>
      <w:r w:rsidRPr="004A5BFC">
        <w:rPr>
          <w:rFonts w:ascii="Arial" w:hAnsi="Arial"/>
          <w:sz w:val="18"/>
          <w:szCs w:val="18"/>
          <w:lang w:val="es-ES_tradnl"/>
        </w:rPr>
        <w:tab/>
        <w:t>–</w:t>
      </w:r>
      <w:r w:rsidRPr="004A5BFC">
        <w:rPr>
          <w:rFonts w:ascii="Arial" w:hAnsi="Arial"/>
          <w:bCs/>
          <w:sz w:val="18"/>
          <w:szCs w:val="18"/>
          <w:lang w:val="es-ES_tradnl"/>
        </w:rPr>
        <w:tab/>
      </w:r>
      <w:r w:rsidRPr="004A5BFC">
        <w:rPr>
          <w:rFonts w:ascii="Arial" w:hAnsi="Arial"/>
          <w:sz w:val="18"/>
          <w:szCs w:val="18"/>
          <w:lang w:val="es-ES_tradnl"/>
        </w:rPr>
        <w:t>la producción con fines comerciales,</w:t>
      </w:r>
    </w:p>
    <w:p w:rsidR="00DE3758" w:rsidRPr="004A5BFC" w:rsidRDefault="00DE3758" w:rsidP="00DB25AA">
      <w:pPr>
        <w:ind w:left="567" w:right="567"/>
        <w:rPr>
          <w:rFonts w:ascii="Arial" w:hAnsi="Arial"/>
          <w:sz w:val="18"/>
          <w:szCs w:val="18"/>
          <w:lang w:val="es-ES_tradnl"/>
        </w:rPr>
      </w:pPr>
      <w:r w:rsidRPr="004A5BFC">
        <w:rPr>
          <w:rFonts w:ascii="Arial" w:hAnsi="Arial"/>
          <w:sz w:val="18"/>
          <w:szCs w:val="18"/>
          <w:lang w:val="es-ES_tradnl"/>
        </w:rPr>
        <w:tab/>
        <w:t>–</w:t>
      </w:r>
      <w:r w:rsidRPr="004A5BFC">
        <w:rPr>
          <w:rFonts w:ascii="Arial" w:hAnsi="Arial"/>
          <w:bCs/>
          <w:sz w:val="18"/>
          <w:szCs w:val="18"/>
          <w:lang w:val="es-ES_tradnl"/>
        </w:rPr>
        <w:tab/>
      </w:r>
      <w:r w:rsidRPr="004A5BFC">
        <w:rPr>
          <w:rFonts w:ascii="Arial" w:hAnsi="Arial"/>
          <w:sz w:val="18"/>
          <w:szCs w:val="18"/>
          <w:lang w:val="es-ES_tradnl"/>
        </w:rPr>
        <w:t>la puesta a la venta,</w:t>
      </w:r>
    </w:p>
    <w:p w:rsidR="00DE3758" w:rsidRPr="004A5BFC" w:rsidRDefault="00DE3758" w:rsidP="00DB25AA">
      <w:pPr>
        <w:ind w:left="567" w:right="567"/>
        <w:rPr>
          <w:rFonts w:ascii="Arial" w:hAnsi="Arial"/>
          <w:sz w:val="18"/>
          <w:szCs w:val="18"/>
          <w:lang w:val="es-ES_tradnl"/>
        </w:rPr>
      </w:pPr>
      <w:r w:rsidRPr="004A5BFC">
        <w:rPr>
          <w:rFonts w:ascii="Arial" w:hAnsi="Arial"/>
          <w:sz w:val="18"/>
          <w:szCs w:val="18"/>
          <w:lang w:val="es-ES_tradnl"/>
        </w:rPr>
        <w:tab/>
        <w:t>–</w:t>
      </w:r>
      <w:r w:rsidRPr="004A5BFC">
        <w:rPr>
          <w:rFonts w:ascii="Arial" w:hAnsi="Arial"/>
          <w:bCs/>
          <w:sz w:val="18"/>
          <w:szCs w:val="18"/>
          <w:lang w:val="es-ES_tradnl"/>
        </w:rPr>
        <w:tab/>
      </w:r>
      <w:r w:rsidRPr="004A5BFC">
        <w:rPr>
          <w:rFonts w:ascii="Arial" w:hAnsi="Arial"/>
          <w:sz w:val="18"/>
          <w:szCs w:val="18"/>
          <w:lang w:val="es-ES_tradnl"/>
        </w:rPr>
        <w:t>la comercialización</w:t>
      </w:r>
    </w:p>
    <w:p w:rsidR="00DE3758" w:rsidRPr="004A5BFC" w:rsidRDefault="00DE3758" w:rsidP="00DB25AA">
      <w:pPr>
        <w:ind w:left="567" w:right="567"/>
        <w:rPr>
          <w:rFonts w:ascii="Arial" w:hAnsi="Arial"/>
          <w:sz w:val="18"/>
          <w:szCs w:val="18"/>
          <w:lang w:val="es-ES_tradnl"/>
        </w:rPr>
      </w:pPr>
    </w:p>
    <w:p w:rsidR="00DE3758" w:rsidRPr="004A5BFC" w:rsidRDefault="00DE3758" w:rsidP="00DB25AA">
      <w:pPr>
        <w:ind w:left="567" w:right="567"/>
        <w:rPr>
          <w:rFonts w:ascii="Arial" w:hAnsi="Arial"/>
          <w:sz w:val="18"/>
          <w:szCs w:val="18"/>
          <w:lang w:val="es-ES_tradnl"/>
        </w:rPr>
      </w:pPr>
      <w:r w:rsidRPr="004A5BFC">
        <w:rPr>
          <w:rFonts w:ascii="Arial" w:hAnsi="Arial"/>
          <w:sz w:val="18"/>
          <w:szCs w:val="18"/>
          <w:lang w:val="es-ES_tradnl"/>
        </w:rPr>
        <w:t>del material de reproducción o de multiplicación vegetativa, en su calidad de tal, de la variedad.</w:t>
      </w:r>
    </w:p>
    <w:p w:rsidR="00DE3758" w:rsidRPr="004A5BFC" w:rsidRDefault="00DE3758" w:rsidP="00DB25AA">
      <w:pPr>
        <w:ind w:left="567" w:right="567"/>
        <w:rPr>
          <w:rFonts w:ascii="Arial" w:hAnsi="Arial"/>
          <w:sz w:val="18"/>
          <w:szCs w:val="18"/>
          <w:lang w:val="es-ES_tradnl"/>
        </w:rPr>
      </w:pPr>
    </w:p>
    <w:p w:rsidR="00DE3758" w:rsidRPr="004A5BFC" w:rsidRDefault="00DE3758" w:rsidP="00DB25AA">
      <w:pPr>
        <w:ind w:left="567" w:right="567"/>
        <w:rPr>
          <w:rFonts w:ascii="Arial" w:hAnsi="Arial"/>
          <w:sz w:val="18"/>
          <w:szCs w:val="18"/>
          <w:lang w:val="es-ES_tradnl"/>
        </w:rPr>
      </w:pPr>
      <w:r w:rsidRPr="004A5BFC">
        <w:rPr>
          <w:rFonts w:ascii="Arial" w:hAnsi="Arial"/>
          <w:sz w:val="18"/>
          <w:szCs w:val="18"/>
          <w:lang w:val="es-ES_tradnl"/>
        </w:rPr>
        <w:tab/>
        <w:t>El material de multiplicación vegetativa abarca las plantas enteras.   El derecho del obtentor se extiende a las plantas ornamentales o a las partes de dichas plantas que normalmente son comercializadas para fines distintos de la multiplicación, en el caso de que se utilicen comercialmente como material de multiplicación con vistas a la producción de plantas ornamentales o de flores cortadas.”</w:t>
      </w:r>
    </w:p>
    <w:p w:rsidR="00DE3758" w:rsidRPr="004A5BFC" w:rsidRDefault="00DE3758" w:rsidP="007F7B37">
      <w:pPr>
        <w:rPr>
          <w:rFonts w:ascii="Arial" w:hAnsi="Arial"/>
          <w:sz w:val="20"/>
          <w:lang w:val="es-ES_tradnl"/>
        </w:rPr>
      </w:pPr>
    </w:p>
    <w:p w:rsidR="00DE3758" w:rsidRPr="009016FC" w:rsidRDefault="00DE3758" w:rsidP="007F7B37">
      <w:pPr>
        <w:autoSpaceDE w:val="0"/>
        <w:rPr>
          <w:rFonts w:ascii="Arial" w:hAnsi="Arial"/>
          <w:sz w:val="20"/>
          <w:lang w:val="es-ES_tradnl"/>
        </w:rPr>
      </w:pPr>
      <w:r w:rsidRPr="004A5BFC">
        <w:rPr>
          <w:rFonts w:ascii="Arial" w:hAnsi="Arial"/>
          <w:sz w:val="20"/>
          <w:lang w:val="en-US"/>
        </w:rPr>
        <w:fldChar w:fldCharType="begin"/>
      </w:r>
      <w:r w:rsidRPr="009016FC">
        <w:rPr>
          <w:rFonts w:ascii="Arial" w:hAnsi="Arial"/>
          <w:sz w:val="20"/>
          <w:lang w:val="es-ES_tradnl"/>
        </w:rPr>
        <w:instrText xml:space="preserve"> AUTONUM  </w:instrText>
      </w:r>
      <w:r w:rsidRPr="004A5BFC">
        <w:rPr>
          <w:rFonts w:ascii="Arial" w:hAnsi="Arial"/>
          <w:sz w:val="20"/>
          <w:lang w:val="en-US"/>
        </w:rPr>
        <w:fldChar w:fldCharType="end"/>
      </w:r>
      <w:r w:rsidRPr="009016FC">
        <w:rPr>
          <w:rFonts w:ascii="Arial" w:hAnsi="Arial"/>
          <w:sz w:val="20"/>
          <w:lang w:val="es-ES_tradnl"/>
        </w:rPr>
        <w:tab/>
      </w:r>
      <w:r w:rsidRPr="008B05D1">
        <w:rPr>
          <w:rFonts w:ascii="Arial" w:hAnsi="Arial"/>
          <w:sz w:val="20"/>
          <w:highlight w:val="lightGray"/>
          <w:u w:val="single"/>
          <w:lang w:val="es-ES_tradnl"/>
        </w:rPr>
        <w:t>Teniendo en cuenta la definición de material d</w:t>
      </w:r>
      <w:r w:rsidR="0056721A">
        <w:rPr>
          <w:rFonts w:ascii="Arial" w:hAnsi="Arial"/>
          <w:sz w:val="20"/>
          <w:highlight w:val="lightGray"/>
          <w:u w:val="single"/>
          <w:lang w:val="es-ES_tradnl"/>
        </w:rPr>
        <w:t>e reproducción o multiplicación</w:t>
      </w:r>
      <w:bookmarkStart w:id="11" w:name="_GoBack"/>
      <w:bookmarkEnd w:id="11"/>
      <w:r w:rsidRPr="008B05D1">
        <w:rPr>
          <w:rFonts w:ascii="Arial" w:hAnsi="Arial"/>
          <w:sz w:val="20"/>
          <w:highlight w:val="lightGray"/>
          <w:u w:val="single"/>
          <w:lang w:val="es-ES_tradnl"/>
        </w:rPr>
        <w:t xml:space="preserve"> establecida en la legislación del miembro de la Unión en cuestión, si procede, </w:t>
      </w:r>
      <w:r w:rsidRPr="008B05D1">
        <w:rPr>
          <w:rFonts w:ascii="Arial" w:hAnsi="Arial"/>
          <w:strike/>
          <w:sz w:val="20"/>
          <w:highlight w:val="lightGray"/>
          <w:u w:val="single"/>
          <w:lang w:val="es-ES_tradnl"/>
        </w:rPr>
        <w:t>L</w:t>
      </w:r>
      <w:r w:rsidRPr="008B05D1">
        <w:rPr>
          <w:rFonts w:ascii="Arial" w:hAnsi="Arial"/>
          <w:sz w:val="20"/>
          <w:highlight w:val="lightGray"/>
          <w:u w:val="single"/>
          <w:lang w:val="es-ES_tradnl"/>
        </w:rPr>
        <w:t>l</w:t>
      </w:r>
      <w:r w:rsidRPr="004A5BFC">
        <w:rPr>
          <w:rFonts w:ascii="Arial" w:hAnsi="Arial"/>
          <w:sz w:val="20"/>
          <w:lang w:val="es-ES_tradnl"/>
        </w:rPr>
        <w:t>a siguiente lista no exhaustiva de elementos, o combinación de elementos, podría tomarse en consideración para decidir si un material constituye material de reproducción o multiplicación:</w:t>
      </w:r>
    </w:p>
    <w:p w:rsidR="00DE3758" w:rsidRPr="009016FC" w:rsidRDefault="00DE3758" w:rsidP="007F7B37">
      <w:pPr>
        <w:rPr>
          <w:rFonts w:ascii="Arial" w:hAnsi="Arial"/>
          <w:sz w:val="20"/>
          <w:lang w:val="es-ES_tradnl"/>
        </w:rPr>
      </w:pPr>
    </w:p>
    <w:p w:rsidR="00DE3758" w:rsidRPr="009016FC" w:rsidRDefault="00DE3758" w:rsidP="007F7B37">
      <w:pPr>
        <w:ind w:left="567"/>
        <w:rPr>
          <w:rFonts w:ascii="Arial" w:hAnsi="Arial"/>
          <w:sz w:val="20"/>
          <w:lang w:val="es-ES_tradnl"/>
        </w:rPr>
      </w:pPr>
      <w:r w:rsidRPr="004A5BFC">
        <w:rPr>
          <w:rFonts w:ascii="Arial" w:hAnsi="Arial"/>
          <w:sz w:val="20"/>
          <w:lang w:val="es-ES_tradnl"/>
        </w:rPr>
        <w:t>i)</w:t>
      </w:r>
      <w:r w:rsidRPr="004A5BFC">
        <w:rPr>
          <w:rFonts w:ascii="Arial" w:hAnsi="Arial"/>
          <w:bCs/>
          <w:sz w:val="18"/>
          <w:szCs w:val="18"/>
          <w:lang w:val="es-ES_tradnl"/>
        </w:rPr>
        <w:tab/>
      </w:r>
      <w:r w:rsidRPr="00B7614E">
        <w:rPr>
          <w:rFonts w:ascii="Arial" w:hAnsi="Arial"/>
          <w:sz w:val="20"/>
          <w:lang w:val="es-ES_tradnl"/>
        </w:rPr>
        <w:t>si el material se ha utilizado para reproducir o multiplicar la variedad;</w:t>
      </w:r>
    </w:p>
    <w:p w:rsidR="00DE3758" w:rsidRPr="009016FC" w:rsidRDefault="00DE3758" w:rsidP="007F7B37">
      <w:pPr>
        <w:ind w:left="567"/>
        <w:rPr>
          <w:rFonts w:ascii="Arial" w:hAnsi="Arial"/>
          <w:sz w:val="20"/>
          <w:lang w:val="es-ES_tradnl"/>
        </w:rPr>
      </w:pPr>
      <w:r w:rsidRPr="009016FC">
        <w:rPr>
          <w:rFonts w:ascii="Arial" w:hAnsi="Arial"/>
          <w:sz w:val="20"/>
          <w:lang w:val="es-ES_tradnl"/>
        </w:rPr>
        <w:t>ii)</w:t>
      </w:r>
      <w:r w:rsidRPr="009016FC">
        <w:rPr>
          <w:rFonts w:ascii="Arial" w:hAnsi="Arial"/>
          <w:bCs/>
          <w:sz w:val="18"/>
          <w:szCs w:val="18"/>
          <w:lang w:val="es-ES_tradnl"/>
        </w:rPr>
        <w:tab/>
      </w:r>
      <w:r w:rsidRPr="004A5BFC">
        <w:rPr>
          <w:rFonts w:ascii="Arial" w:hAnsi="Arial"/>
          <w:sz w:val="20"/>
          <w:lang w:val="es-ES_tradnl"/>
        </w:rPr>
        <w:t>si el material puede generar plantas enteras de la variedad;</w:t>
      </w:r>
    </w:p>
    <w:p w:rsidR="00DE3758" w:rsidRPr="009016FC" w:rsidRDefault="00DE3758" w:rsidP="001C75DC">
      <w:pPr>
        <w:ind w:left="1134" w:hanging="567"/>
        <w:rPr>
          <w:rFonts w:ascii="Arial" w:hAnsi="Arial"/>
          <w:sz w:val="20"/>
          <w:lang w:val="es-ES_tradnl"/>
        </w:rPr>
      </w:pPr>
      <w:r w:rsidRPr="009016FC">
        <w:rPr>
          <w:rFonts w:ascii="Arial" w:hAnsi="Arial"/>
          <w:sz w:val="20"/>
          <w:lang w:val="es-ES_tradnl"/>
        </w:rPr>
        <w:t>iii)</w:t>
      </w:r>
      <w:r w:rsidRPr="009016FC">
        <w:rPr>
          <w:rFonts w:ascii="Arial" w:hAnsi="Arial"/>
          <w:sz w:val="20"/>
          <w:lang w:val="es-ES_tradnl"/>
        </w:rPr>
        <w:tab/>
      </w:r>
      <w:r w:rsidRPr="004A5BFC">
        <w:rPr>
          <w:rFonts w:ascii="Arial" w:hAnsi="Arial"/>
          <w:sz w:val="20"/>
          <w:lang w:val="es-ES_tradnl"/>
        </w:rPr>
        <w:t xml:space="preserve">si existe la costumbre/práctica de utilizar el material con ese fin </w:t>
      </w:r>
      <w:r w:rsidRPr="004A5BFC">
        <w:rPr>
          <w:rFonts w:ascii="Arial" w:hAnsi="Arial"/>
          <w:sz w:val="20"/>
          <w:highlight w:val="lightGray"/>
          <w:u w:val="single"/>
          <w:lang w:val="es-ES_tradnl"/>
        </w:rPr>
        <w:t>o si, como resultado de nuevos avances, hay una nueva costumbre/práctica de utilizar el material con ese fin</w:t>
      </w:r>
      <w:r w:rsidRPr="004A5BFC">
        <w:rPr>
          <w:rFonts w:ascii="Arial" w:hAnsi="Arial"/>
          <w:sz w:val="20"/>
          <w:lang w:val="es-ES_tradnl"/>
        </w:rPr>
        <w:t>;</w:t>
      </w:r>
    </w:p>
    <w:p w:rsidR="00DE3758" w:rsidRPr="009016FC" w:rsidRDefault="00DE3758" w:rsidP="007F7B37">
      <w:pPr>
        <w:ind w:left="1170" w:hanging="603"/>
        <w:rPr>
          <w:rFonts w:ascii="Arial" w:hAnsi="Arial"/>
          <w:strike/>
          <w:sz w:val="20"/>
          <w:lang w:val="es-ES_tradnl"/>
        </w:rPr>
      </w:pPr>
      <w:r w:rsidRPr="009016FC">
        <w:rPr>
          <w:rFonts w:ascii="Arial" w:hAnsi="Arial"/>
          <w:sz w:val="20"/>
          <w:highlight w:val="lightGray"/>
          <w:lang w:val="es-ES_tradnl"/>
        </w:rPr>
        <w:t>iv)</w:t>
      </w:r>
      <w:r w:rsidRPr="009016FC">
        <w:rPr>
          <w:rFonts w:ascii="Arial" w:hAnsi="Arial"/>
          <w:sz w:val="20"/>
          <w:highlight w:val="lightGray"/>
          <w:lang w:val="es-ES_tradnl"/>
        </w:rPr>
        <w:tab/>
      </w:r>
      <w:r w:rsidRPr="004A5BFC">
        <w:rPr>
          <w:rFonts w:ascii="Arial" w:hAnsi="Arial"/>
          <w:strike/>
          <w:sz w:val="20"/>
          <w:highlight w:val="lightGray"/>
          <w:lang w:val="es-ES_tradnl"/>
        </w:rPr>
        <w:t>si el material ha sido recientemente objeto de avances respecto de la tecnología de reproducción o de multiplicación o si ha variado la costumbre/práctica</w:t>
      </w:r>
      <w:r w:rsidRPr="009016FC">
        <w:rPr>
          <w:rFonts w:ascii="Arial" w:hAnsi="Arial"/>
          <w:strike/>
          <w:sz w:val="20"/>
          <w:vertAlign w:val="superscript"/>
          <w:lang w:val="es-ES_tradnl"/>
        </w:rPr>
        <w:t xml:space="preserve"> </w:t>
      </w:r>
    </w:p>
    <w:p w:rsidR="00DE3758" w:rsidRPr="009016FC" w:rsidRDefault="00DE3758" w:rsidP="007F7B37">
      <w:pPr>
        <w:ind w:left="1134" w:hanging="567"/>
        <w:rPr>
          <w:rFonts w:ascii="Arial" w:hAnsi="Arial"/>
          <w:sz w:val="20"/>
          <w:lang w:val="es-ES_tradnl"/>
        </w:rPr>
      </w:pPr>
      <w:r w:rsidRPr="009016FC">
        <w:rPr>
          <w:rFonts w:ascii="Arial" w:hAnsi="Arial"/>
          <w:sz w:val="20"/>
          <w:lang w:val="es-ES_tradnl"/>
        </w:rPr>
        <w:t>iv)</w:t>
      </w:r>
      <w:r w:rsidRPr="009016FC">
        <w:rPr>
          <w:rFonts w:ascii="Arial" w:hAnsi="Arial"/>
          <w:sz w:val="20"/>
          <w:lang w:val="es-ES_tradnl"/>
        </w:rPr>
        <w:tab/>
      </w:r>
      <w:r w:rsidRPr="00B7614E">
        <w:rPr>
          <w:rFonts w:ascii="Arial" w:hAnsi="Arial"/>
          <w:sz w:val="20"/>
          <w:lang w:val="es-ES_tradnl"/>
        </w:rPr>
        <w:t>la intención de las partes en cuestión (productor, vendedor, suministrador, comprador, receptor, usuario);</w:t>
      </w:r>
      <w:r w:rsidRPr="009016FC">
        <w:rPr>
          <w:rFonts w:ascii="Arial" w:hAnsi="Arial"/>
          <w:sz w:val="20"/>
          <w:lang w:val="es-ES_tradnl"/>
        </w:rPr>
        <w:t xml:space="preserve">  </w:t>
      </w:r>
      <w:r w:rsidRPr="004A5BFC">
        <w:rPr>
          <w:rFonts w:ascii="Arial" w:hAnsi="Arial"/>
          <w:sz w:val="20"/>
          <w:highlight w:val="lightGray"/>
          <w:lang w:val="es-ES_tradnl"/>
        </w:rPr>
        <w:t>o</w:t>
      </w:r>
    </w:p>
    <w:p w:rsidR="00DE3758" w:rsidRPr="009016FC" w:rsidRDefault="00DE3758" w:rsidP="007F7B37">
      <w:pPr>
        <w:ind w:left="1170" w:hanging="603"/>
        <w:rPr>
          <w:rFonts w:ascii="Arial" w:hAnsi="Arial"/>
          <w:strike/>
          <w:sz w:val="20"/>
          <w:lang w:val="es-ES_tradnl"/>
        </w:rPr>
      </w:pPr>
      <w:r w:rsidRPr="009016FC">
        <w:rPr>
          <w:rFonts w:ascii="Arial" w:hAnsi="Arial"/>
          <w:sz w:val="20"/>
          <w:lang w:val="es-ES_tradnl"/>
        </w:rPr>
        <w:t>vi)</w:t>
      </w:r>
      <w:r w:rsidRPr="009016FC">
        <w:rPr>
          <w:rFonts w:ascii="Arial" w:hAnsi="Arial"/>
          <w:sz w:val="20"/>
          <w:lang w:val="es-ES_tradnl"/>
        </w:rPr>
        <w:tab/>
      </w:r>
      <w:r w:rsidRPr="004A5BFC">
        <w:rPr>
          <w:rFonts w:ascii="Arial" w:hAnsi="Arial"/>
          <w:sz w:val="20"/>
          <w:lang w:val="es-ES_tradnl"/>
        </w:rPr>
        <w:t xml:space="preserve">si, basándose en la naturaleza y condición del material y/o en su forma de uso, puede determinarse que </w:t>
      </w:r>
      <w:r w:rsidRPr="00B7614E">
        <w:rPr>
          <w:rFonts w:ascii="Arial" w:hAnsi="Arial"/>
          <w:sz w:val="20"/>
          <w:highlight w:val="lightGray"/>
          <w:u w:val="single"/>
          <w:lang w:val="es-ES_tradnl"/>
        </w:rPr>
        <w:t>el</w:t>
      </w:r>
      <w:r w:rsidRPr="00B7614E">
        <w:rPr>
          <w:rFonts w:ascii="Arial" w:hAnsi="Arial"/>
          <w:sz w:val="20"/>
          <w:highlight w:val="lightGray"/>
          <w:lang w:val="es-ES_tradnl"/>
        </w:rPr>
        <w:t xml:space="preserve"> </w:t>
      </w:r>
      <w:r w:rsidRPr="00B7614E">
        <w:rPr>
          <w:rFonts w:ascii="Arial" w:hAnsi="Arial"/>
          <w:strike/>
          <w:sz w:val="20"/>
          <w:highlight w:val="lightGray"/>
          <w:lang w:val="es-ES_tradnl"/>
        </w:rPr>
        <w:t>tal</w:t>
      </w:r>
      <w:r w:rsidRPr="004A5BFC">
        <w:rPr>
          <w:rFonts w:ascii="Arial" w:hAnsi="Arial"/>
          <w:sz w:val="20"/>
          <w:lang w:val="es-ES_tradnl"/>
        </w:rPr>
        <w:t xml:space="preserve"> material constituye “</w:t>
      </w:r>
      <w:r w:rsidRPr="00B7614E">
        <w:rPr>
          <w:rFonts w:ascii="Arial" w:hAnsi="Arial"/>
          <w:strike/>
          <w:sz w:val="20"/>
          <w:highlight w:val="lightGray"/>
          <w:lang w:val="es-ES_tradnl"/>
        </w:rPr>
        <w:t>exclusivamente</w:t>
      </w:r>
      <w:r w:rsidRPr="004A5BFC">
        <w:rPr>
          <w:rFonts w:ascii="Arial" w:hAnsi="Arial"/>
          <w:strike/>
          <w:sz w:val="20"/>
          <w:lang w:val="es-ES_tradnl"/>
        </w:rPr>
        <w:t xml:space="preserve"> </w:t>
      </w:r>
      <w:r w:rsidRPr="004A5BFC">
        <w:rPr>
          <w:rFonts w:ascii="Arial" w:hAnsi="Arial"/>
          <w:sz w:val="20"/>
          <w:lang w:val="es-ES_tradnl"/>
        </w:rPr>
        <w:t xml:space="preserve">material de reproducción o multiplicación” </w:t>
      </w:r>
      <w:r w:rsidRPr="00B7614E">
        <w:rPr>
          <w:rFonts w:ascii="Arial" w:hAnsi="Arial"/>
          <w:strike/>
          <w:sz w:val="20"/>
          <w:highlight w:val="lightGray"/>
          <w:lang w:val="es-ES_tradnl"/>
        </w:rPr>
        <w:t>(por ejemplo,</w:t>
      </w:r>
      <w:r w:rsidRPr="009016FC">
        <w:rPr>
          <w:rFonts w:ascii="Arial" w:hAnsi="Arial"/>
          <w:strike/>
          <w:sz w:val="20"/>
          <w:highlight w:val="lightGray"/>
          <w:lang w:val="es-ES_tradnl"/>
        </w:rPr>
        <w:t xml:space="preserve"> </w:t>
      </w:r>
      <w:r w:rsidRPr="00B7614E">
        <w:rPr>
          <w:rFonts w:ascii="Arial" w:hAnsi="Arial"/>
          <w:strike/>
          <w:sz w:val="20"/>
          <w:highlight w:val="lightGray"/>
          <w:lang w:val="es-ES_tradnl"/>
        </w:rPr>
        <w:t>si el material se ha clasificado según la variedad y la pureza,</w:t>
      </w:r>
      <w:r w:rsidRPr="009016FC">
        <w:rPr>
          <w:rFonts w:ascii="Arial" w:hAnsi="Arial"/>
          <w:strike/>
          <w:sz w:val="20"/>
          <w:highlight w:val="lightGray"/>
          <w:lang w:val="es-ES_tradnl"/>
        </w:rPr>
        <w:t xml:space="preserve">  </w:t>
      </w:r>
      <w:r w:rsidRPr="00B7614E">
        <w:rPr>
          <w:rFonts w:ascii="Arial" w:hAnsi="Arial"/>
          <w:strike/>
          <w:sz w:val="20"/>
          <w:highlight w:val="lightGray"/>
          <w:lang w:val="es-ES_tradnl"/>
        </w:rPr>
        <w:t>el precio y las condiciones de venta,</w:t>
      </w:r>
      <w:r w:rsidRPr="009016FC">
        <w:rPr>
          <w:rFonts w:ascii="Arial" w:hAnsi="Arial"/>
          <w:strike/>
          <w:sz w:val="20"/>
          <w:highlight w:val="lightGray"/>
          <w:lang w:val="es-ES_tradnl"/>
        </w:rPr>
        <w:t xml:space="preserve">  </w:t>
      </w:r>
      <w:r w:rsidRPr="00B7614E">
        <w:rPr>
          <w:rFonts w:ascii="Arial" w:hAnsi="Arial"/>
          <w:strike/>
          <w:sz w:val="20"/>
          <w:highlight w:val="lightGray"/>
          <w:lang w:val="es-ES_tradnl"/>
        </w:rPr>
        <w:t>la calidad del material (incluidos el acondicionamiento, el tratamiento y la germinación),</w:t>
      </w:r>
      <w:r w:rsidRPr="009016FC">
        <w:rPr>
          <w:rFonts w:ascii="Arial" w:hAnsi="Arial"/>
          <w:strike/>
          <w:sz w:val="20"/>
          <w:highlight w:val="lightGray"/>
          <w:lang w:val="es-ES_tradnl"/>
        </w:rPr>
        <w:t xml:space="preserve">  </w:t>
      </w:r>
      <w:r w:rsidRPr="00B7614E">
        <w:rPr>
          <w:rFonts w:ascii="Arial" w:hAnsi="Arial"/>
          <w:strike/>
          <w:sz w:val="20"/>
          <w:highlight w:val="lightGray"/>
          <w:lang w:val="es-ES_tradnl"/>
        </w:rPr>
        <w:t>los mercados o lugares de depósito y/o destino, etcétera);</w:t>
      </w:r>
    </w:p>
    <w:p w:rsidR="00DE3758" w:rsidRPr="009016FC" w:rsidRDefault="00DE3758" w:rsidP="007F7B37">
      <w:pPr>
        <w:ind w:left="1170" w:hanging="603"/>
        <w:rPr>
          <w:rFonts w:ascii="Arial" w:hAnsi="Arial"/>
          <w:strike/>
          <w:sz w:val="20"/>
          <w:highlight w:val="lightGray"/>
          <w:lang w:val="es-ES_tradnl"/>
        </w:rPr>
      </w:pPr>
      <w:r w:rsidRPr="004A5BFC">
        <w:rPr>
          <w:rFonts w:ascii="Arial" w:hAnsi="Arial"/>
          <w:strike/>
          <w:sz w:val="20"/>
          <w:highlight w:val="lightGray"/>
          <w:lang w:val="es-ES_tradnl"/>
        </w:rPr>
        <w:t>o</w:t>
      </w:r>
    </w:p>
    <w:p w:rsidR="00DE3758" w:rsidRPr="009016FC" w:rsidRDefault="00DE3758" w:rsidP="007F7B37">
      <w:pPr>
        <w:ind w:left="1170" w:hanging="603"/>
        <w:rPr>
          <w:rFonts w:ascii="Arial" w:hAnsi="Arial"/>
          <w:strike/>
          <w:sz w:val="20"/>
          <w:lang w:val="es-ES_tradnl"/>
        </w:rPr>
      </w:pPr>
      <w:r w:rsidRPr="009016FC">
        <w:rPr>
          <w:rFonts w:ascii="Arial" w:hAnsi="Arial"/>
          <w:sz w:val="20"/>
          <w:highlight w:val="lightGray"/>
          <w:lang w:val="es-ES_tradnl"/>
        </w:rPr>
        <w:t>vii)</w:t>
      </w:r>
      <w:r w:rsidRPr="009016FC">
        <w:rPr>
          <w:rFonts w:ascii="Arial" w:hAnsi="Arial"/>
          <w:sz w:val="20"/>
          <w:highlight w:val="lightGray"/>
          <w:lang w:val="es-ES_tradnl"/>
        </w:rPr>
        <w:tab/>
      </w:r>
      <w:r w:rsidRPr="00B7614E">
        <w:rPr>
          <w:rFonts w:ascii="Arial" w:hAnsi="Arial"/>
          <w:strike/>
          <w:sz w:val="20"/>
          <w:highlight w:val="lightGray"/>
          <w:lang w:val="es-ES_tradnl"/>
        </w:rPr>
        <w:t>la definición de material de reproducción o multiplicación establecida en la legislación del miembro de la Unión en cuestión.</w:t>
      </w:r>
    </w:p>
    <w:p w:rsidR="00DE3758" w:rsidRPr="009016FC" w:rsidRDefault="00DE3758" w:rsidP="007F7B37">
      <w:pPr>
        <w:rPr>
          <w:rFonts w:ascii="Arial" w:hAnsi="Arial"/>
          <w:sz w:val="20"/>
          <w:lang w:val="es-ES_tradnl"/>
        </w:rPr>
      </w:pPr>
    </w:p>
    <w:p w:rsidR="00DE3758" w:rsidRPr="009016FC" w:rsidRDefault="00DE3758" w:rsidP="007F7B37">
      <w:pPr>
        <w:rPr>
          <w:rFonts w:ascii="Arial" w:hAnsi="Arial"/>
          <w:sz w:val="20"/>
          <w:lang w:val="es-ES_tradnl"/>
        </w:rPr>
      </w:pPr>
    </w:p>
    <w:p w:rsidR="00DE3758" w:rsidRPr="009016FC" w:rsidRDefault="00DE3758" w:rsidP="007F7B37">
      <w:pPr>
        <w:rPr>
          <w:rFonts w:ascii="Arial" w:hAnsi="Arial"/>
          <w:sz w:val="20"/>
          <w:lang w:val="es-ES_tradnl"/>
        </w:rPr>
      </w:pPr>
    </w:p>
    <w:p w:rsidR="00DE3758" w:rsidRPr="009016FC" w:rsidRDefault="00DE3758" w:rsidP="007F7B37">
      <w:pPr>
        <w:rPr>
          <w:rFonts w:ascii="Arial" w:hAnsi="Arial"/>
          <w:sz w:val="20"/>
          <w:lang w:val="es-ES_tradnl"/>
        </w:rPr>
      </w:pPr>
    </w:p>
    <w:p w:rsidR="00DE3758" w:rsidRPr="004A5BFC" w:rsidRDefault="00DE3758" w:rsidP="007F7B37">
      <w:pPr>
        <w:jc w:val="right"/>
        <w:rPr>
          <w:rFonts w:ascii="Arial" w:hAnsi="Arial"/>
          <w:sz w:val="20"/>
          <w:lang w:val="en-US"/>
        </w:rPr>
      </w:pPr>
      <w:r w:rsidRPr="004A5BFC">
        <w:rPr>
          <w:rFonts w:ascii="Arial" w:hAnsi="Arial"/>
          <w:sz w:val="20"/>
          <w:lang w:val="es-ES_tradnl"/>
        </w:rPr>
        <w:t>[Fin del documento]</w:t>
      </w:r>
    </w:p>
    <w:p w:rsidR="00DE3758" w:rsidRPr="004A5BFC" w:rsidRDefault="009016FC" w:rsidP="007F7B37">
      <w:pPr>
        <w:rPr>
          <w:rFonts w:ascii="Arial" w:hAnsi="Arial"/>
          <w:sz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5285740</wp:posOffset>
                </wp:positionV>
                <wp:extent cx="1920875" cy="228600"/>
                <wp:effectExtent l="0" t="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758" w:rsidRPr="009929A5" w:rsidRDefault="00DE3758" w:rsidP="007F7B37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C8383D">
                              <w:rPr>
                                <w:rFonts w:cs="Arial"/>
                                <w:dstrike/>
                                <w:color w:val="808080"/>
                                <w:lang w:val="es-ES_tradnl"/>
                              </w:rPr>
                              <w:t>[Fin del documento]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15pt;margin-top:416.2pt;width:151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ge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L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" o:allowincell="f" filled="f" stroked="f">
                <v:textbox inset="0,0,0,0">
                  <w:txbxContent>
                    <w:p w:rsidR="00DE3758" w:rsidRPr="009929A5" w:rsidRDefault="00DE3758" w:rsidP="007F7B37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C8383D">
                        <w:rPr>
                          <w:rFonts w:cs="Arial"/>
                          <w:dstrike/>
                          <w:color w:val="808080"/>
                          <w:lang w:val="es-ES_tradnl"/>
                        </w:rPr>
                        <w:t>[Fin del documento]</w:t>
                      </w:r>
                    </w:p>
                  </w:txbxContent>
                </v:textbox>
              </v:shape>
            </w:pict>
          </mc:Fallback>
        </mc:AlternateContent>
      </w:r>
    </w:p>
    <w:p w:rsidR="00DE3758" w:rsidRPr="004A5BFC" w:rsidRDefault="00DE3758" w:rsidP="007F7B37">
      <w:pPr>
        <w:rPr>
          <w:rFonts w:ascii="Arial" w:hAnsi="Arial" w:cs="Arial"/>
          <w:sz w:val="20"/>
          <w:lang w:val="en-US"/>
        </w:rPr>
      </w:pPr>
    </w:p>
    <w:p w:rsidR="00DE3758" w:rsidRPr="004A5BFC" w:rsidRDefault="00DE3758" w:rsidP="007F7B37">
      <w:pPr>
        <w:rPr>
          <w:rFonts w:ascii="Arial" w:hAnsi="Arial" w:cs="Arial"/>
          <w:sz w:val="20"/>
          <w:lang w:val="en-US"/>
        </w:rPr>
      </w:pPr>
    </w:p>
    <w:sectPr w:rsidR="00DE3758" w:rsidRPr="004A5BFC" w:rsidSect="00DB25AA">
      <w:headerReference w:type="default" r:id="rId9"/>
      <w:endnotePr>
        <w:numFmt w:val="lowerLetter"/>
      </w:endnotePr>
      <w:pgSz w:w="11907" w:h="16840" w:code="9"/>
      <w:pgMar w:top="510" w:right="1134" w:bottom="1134" w:left="1134" w:header="510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07" w:rsidRDefault="00856507">
      <w:r>
        <w:separator/>
      </w:r>
    </w:p>
  </w:endnote>
  <w:endnote w:type="continuationSeparator" w:id="0">
    <w:p w:rsidR="00856507" w:rsidRDefault="00856507">
      <w:r>
        <w:continuationSeparator/>
      </w:r>
    </w:p>
  </w:endnote>
  <w:endnote w:id="1">
    <w:p w:rsidR="00DE3758" w:rsidRDefault="00DE3758" w:rsidP="00DB25AA">
      <w:pPr>
        <w:pStyle w:val="EndnoteText"/>
        <w:tabs>
          <w:tab w:val="clear" w:pos="284"/>
        </w:tabs>
        <w:spacing w:before="60"/>
      </w:pPr>
      <w:r w:rsidRPr="00C23D4E">
        <w:rPr>
          <w:rStyle w:val="EndnoteReference"/>
          <w:rFonts w:ascii="Arial" w:hAnsi="Arial" w:cs="Arial"/>
          <w:sz w:val="16"/>
          <w:szCs w:val="16"/>
        </w:rPr>
        <w:endnoteRef/>
      </w:r>
      <w:r w:rsidRPr="009016FC">
        <w:rPr>
          <w:rFonts w:ascii="Arial" w:hAnsi="Arial" w:cs="Arial"/>
          <w:sz w:val="16"/>
          <w:szCs w:val="16"/>
          <w:lang w:val="es-ES_tradnl"/>
        </w:rPr>
        <w:tab/>
      </w:r>
      <w:r w:rsidRPr="00A64405">
        <w:rPr>
          <w:rFonts w:ascii="Arial" w:hAnsi="Arial" w:cs="Arial"/>
          <w:sz w:val="16"/>
          <w:szCs w:val="16"/>
          <w:lang w:val="es-ES_tradnl"/>
        </w:rPr>
        <w:t>Modificado para que guarde coherencia con el título que figura en la página 3 y con el texto del Preámbulo.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07" w:rsidRDefault="00856507">
      <w:r>
        <w:separator/>
      </w:r>
    </w:p>
  </w:footnote>
  <w:footnote w:type="continuationSeparator" w:id="0">
    <w:p w:rsidR="00856507" w:rsidRDefault="00856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758" w:rsidRPr="00A515B2" w:rsidRDefault="00DE3758" w:rsidP="00A515B2">
    <w:pPr>
      <w:pStyle w:val="Header"/>
      <w:rPr>
        <w:rFonts w:ascii="Arial" w:hAnsi="Arial" w:cs="Arial"/>
        <w:sz w:val="20"/>
        <w:highlight w:val="white"/>
        <w:lang w:val="es-ES"/>
      </w:rPr>
    </w:pPr>
    <w:r w:rsidRPr="00D67E65">
      <w:rPr>
        <w:rFonts w:ascii="Arial" w:hAnsi="Arial" w:cs="Arial"/>
        <w:sz w:val="20"/>
        <w:lang w:val="es-ES"/>
      </w:rPr>
      <w:t>UPOV/EXN/PPM/1 Draft 4</w:t>
    </w:r>
  </w:p>
  <w:p w:rsidR="00DE3758" w:rsidRPr="00A515B2" w:rsidRDefault="00DE3758" w:rsidP="00A515B2">
    <w:pPr>
      <w:pStyle w:val="Header"/>
      <w:rPr>
        <w:rStyle w:val="PageNumber"/>
        <w:rFonts w:ascii="Arial" w:hAnsi="Arial" w:cs="Arial"/>
        <w:sz w:val="20"/>
        <w:lang w:val="es-ES"/>
      </w:rPr>
    </w:pPr>
    <w:r w:rsidRPr="00A515B2">
      <w:rPr>
        <w:rFonts w:ascii="Arial" w:hAnsi="Arial" w:cs="Arial"/>
        <w:sz w:val="20"/>
        <w:lang w:val="es-ES"/>
      </w:rPr>
      <w:t xml:space="preserve">página </w:t>
    </w:r>
    <w:r w:rsidRPr="00A515B2">
      <w:rPr>
        <w:rStyle w:val="PageNumber"/>
        <w:rFonts w:ascii="Arial" w:hAnsi="Arial" w:cs="Arial"/>
        <w:sz w:val="20"/>
        <w:lang w:val="es-ES"/>
      </w:rPr>
      <w:fldChar w:fldCharType="begin"/>
    </w:r>
    <w:r w:rsidRPr="00A515B2">
      <w:rPr>
        <w:rStyle w:val="PageNumber"/>
        <w:rFonts w:ascii="Arial" w:hAnsi="Arial" w:cs="Arial"/>
        <w:sz w:val="20"/>
        <w:lang w:val="es-ES"/>
      </w:rPr>
      <w:instrText xml:space="preserve"> PAGE </w:instrText>
    </w:r>
    <w:r w:rsidRPr="00A515B2">
      <w:rPr>
        <w:rStyle w:val="PageNumber"/>
        <w:rFonts w:ascii="Arial" w:hAnsi="Arial" w:cs="Arial"/>
        <w:sz w:val="20"/>
        <w:lang w:val="es-ES"/>
      </w:rPr>
      <w:fldChar w:fldCharType="separate"/>
    </w:r>
    <w:r w:rsidR="002E00E1">
      <w:rPr>
        <w:rStyle w:val="PageNumber"/>
        <w:rFonts w:ascii="Arial" w:hAnsi="Arial" w:cs="Arial"/>
        <w:noProof/>
        <w:sz w:val="20"/>
        <w:lang w:val="es-ES"/>
      </w:rPr>
      <w:t>2</w:t>
    </w:r>
    <w:r w:rsidRPr="00A515B2">
      <w:rPr>
        <w:rStyle w:val="PageNumber"/>
        <w:rFonts w:ascii="Arial" w:hAnsi="Arial" w:cs="Arial"/>
        <w:sz w:val="20"/>
        <w:lang w:val="es-ES"/>
      </w:rPr>
      <w:fldChar w:fldCharType="end"/>
    </w:r>
  </w:p>
  <w:p w:rsidR="00DE3758" w:rsidRPr="00A515B2" w:rsidRDefault="00DE3758" w:rsidP="00A515B2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03"/>
    <w:multiLevelType w:val="singleLevel"/>
    <w:tmpl w:val="202C9C6E"/>
    <w:lvl w:ilvl="0">
      <w:start w:val="1"/>
      <w:numFmt w:val="lowerRoman"/>
      <w:lvlText w:val="(%1)"/>
      <w:legacy w:legacy="1" w:legacySpace="170" w:legacyIndent="1134"/>
      <w:lvlJc w:val="left"/>
      <w:rPr>
        <w:rFonts w:cs="Times New Roman"/>
      </w:rPr>
    </w:lvl>
  </w:abstractNum>
  <w:abstractNum w:abstractNumId="1">
    <w:nsid w:val="00DC1A5D"/>
    <w:multiLevelType w:val="hybridMultilevel"/>
    <w:tmpl w:val="243EB6EA"/>
    <w:lvl w:ilvl="0" w:tplc="4AFAB6B6">
      <w:start w:val="1"/>
      <w:numFmt w:val="bullet"/>
      <w:lvlText w:val="–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30502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B848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FF327E"/>
    <w:multiLevelType w:val="hybridMultilevel"/>
    <w:tmpl w:val="4288D73E"/>
    <w:lvl w:ilvl="0" w:tplc="1326E282">
      <w:start w:val="1"/>
      <w:numFmt w:val="lowerRoman"/>
      <w:lvlText w:val="(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5">
    <w:nsid w:val="0CEB41BE"/>
    <w:multiLevelType w:val="multilevel"/>
    <w:tmpl w:val="F34ADEB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6">
    <w:nsid w:val="0D1D51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423726"/>
    <w:multiLevelType w:val="multilevel"/>
    <w:tmpl w:val="F34ADEB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8">
    <w:nsid w:val="0EFD3A14"/>
    <w:multiLevelType w:val="singleLevel"/>
    <w:tmpl w:val="202C9C6E"/>
    <w:lvl w:ilvl="0">
      <w:start w:val="1"/>
      <w:numFmt w:val="lowerRoman"/>
      <w:lvlText w:val="(%1)"/>
      <w:legacy w:legacy="1" w:legacySpace="170" w:legacyIndent="1134"/>
      <w:lvlJc w:val="left"/>
      <w:rPr>
        <w:rFonts w:cs="Times New Roman"/>
      </w:rPr>
    </w:lvl>
  </w:abstractNum>
  <w:abstractNum w:abstractNumId="9">
    <w:nsid w:val="0F8F1425"/>
    <w:multiLevelType w:val="hybridMultilevel"/>
    <w:tmpl w:val="3EACC966"/>
    <w:lvl w:ilvl="0" w:tplc="560C9C14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11DD70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1F524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17A55A0D"/>
    <w:multiLevelType w:val="singleLevel"/>
    <w:tmpl w:val="202C9C6E"/>
    <w:lvl w:ilvl="0">
      <w:start w:val="1"/>
      <w:numFmt w:val="lowerRoman"/>
      <w:lvlText w:val="(%1)"/>
      <w:legacy w:legacy="1" w:legacySpace="170" w:legacyIndent="1134"/>
      <w:lvlJc w:val="left"/>
      <w:rPr>
        <w:rFonts w:cs="Times New Roman"/>
      </w:rPr>
    </w:lvl>
  </w:abstractNum>
  <w:abstractNum w:abstractNumId="14">
    <w:nsid w:val="185063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AEA4B22"/>
    <w:multiLevelType w:val="hybridMultilevel"/>
    <w:tmpl w:val="79D0B97C"/>
    <w:lvl w:ilvl="0" w:tplc="363E2F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1B554C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B832F44"/>
    <w:multiLevelType w:val="hybridMultilevel"/>
    <w:tmpl w:val="CAD25370"/>
    <w:lvl w:ilvl="0" w:tplc="EE6AED50">
      <w:start w:val="3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CD000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2B109A7"/>
    <w:multiLevelType w:val="multilevel"/>
    <w:tmpl w:val="13449E36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cs="Times New Roman" w:hint="default"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0">
    <w:nsid w:val="2E6473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2EE710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FDB2B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6B9246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F1416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11E66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61F5F1A"/>
    <w:multiLevelType w:val="singleLevel"/>
    <w:tmpl w:val="41B64F24"/>
    <w:lvl w:ilvl="0">
      <w:start w:val="1"/>
      <w:numFmt w:val="lowerRoman"/>
      <w:lvlText w:val="(%1)"/>
      <w:legacy w:legacy="1" w:legacySpace="170" w:legacyIndent="1134"/>
      <w:lvlJc w:val="right"/>
      <w:rPr>
        <w:rFonts w:cs="Times New Roman"/>
      </w:rPr>
    </w:lvl>
  </w:abstractNum>
  <w:abstractNum w:abstractNumId="28">
    <w:nsid w:val="46E163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83719F8"/>
    <w:multiLevelType w:val="multilevel"/>
    <w:tmpl w:val="F34ADEB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30">
    <w:nsid w:val="4A450730"/>
    <w:multiLevelType w:val="multilevel"/>
    <w:tmpl w:val="F34ADEB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31">
    <w:nsid w:val="4B2B71AC"/>
    <w:multiLevelType w:val="singleLevel"/>
    <w:tmpl w:val="41B64F24"/>
    <w:lvl w:ilvl="0">
      <w:start w:val="1"/>
      <w:numFmt w:val="lowerRoman"/>
      <w:lvlText w:val="(%1)"/>
      <w:legacy w:legacy="1" w:legacySpace="170" w:legacyIndent="1134"/>
      <w:lvlJc w:val="right"/>
      <w:rPr>
        <w:rFonts w:cs="Times New Roman"/>
      </w:rPr>
    </w:lvl>
  </w:abstractNum>
  <w:abstractNum w:abstractNumId="32">
    <w:nsid w:val="50016F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0CD07D8"/>
    <w:multiLevelType w:val="singleLevel"/>
    <w:tmpl w:val="4380022A"/>
    <w:lvl w:ilvl="0">
      <w:start w:val="1"/>
      <w:numFmt w:val="lowerRoman"/>
      <w:lvlText w:val="(%1)"/>
      <w:legacy w:legacy="1" w:legacySpace="170" w:legacyIndent="1134"/>
      <w:lvlJc w:val="left"/>
      <w:rPr>
        <w:rFonts w:cs="Times New Roman"/>
        <w:b w:val="0"/>
      </w:rPr>
    </w:lvl>
  </w:abstractNum>
  <w:abstractNum w:abstractNumId="34">
    <w:nsid w:val="51D52C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F6A2FF7"/>
    <w:multiLevelType w:val="singleLevel"/>
    <w:tmpl w:val="41B64F24"/>
    <w:lvl w:ilvl="0">
      <w:start w:val="1"/>
      <w:numFmt w:val="lowerRoman"/>
      <w:lvlText w:val="(%1)"/>
      <w:legacy w:legacy="1" w:legacySpace="170" w:legacyIndent="1134"/>
      <w:lvlJc w:val="right"/>
      <w:rPr>
        <w:rFonts w:cs="Times New Roman"/>
      </w:rPr>
    </w:lvl>
  </w:abstractNum>
  <w:abstractNum w:abstractNumId="36">
    <w:nsid w:val="6279757B"/>
    <w:multiLevelType w:val="singleLevel"/>
    <w:tmpl w:val="41B64F24"/>
    <w:lvl w:ilvl="0">
      <w:start w:val="1"/>
      <w:numFmt w:val="lowerRoman"/>
      <w:lvlText w:val="(%1)"/>
      <w:legacy w:legacy="1" w:legacySpace="170" w:legacyIndent="1134"/>
      <w:lvlJc w:val="right"/>
      <w:rPr>
        <w:rFonts w:cs="Times New Roman"/>
      </w:rPr>
    </w:lvl>
  </w:abstractNum>
  <w:abstractNum w:abstractNumId="37">
    <w:nsid w:val="64030C93"/>
    <w:multiLevelType w:val="singleLevel"/>
    <w:tmpl w:val="41B64F24"/>
    <w:lvl w:ilvl="0">
      <w:start w:val="1"/>
      <w:numFmt w:val="lowerRoman"/>
      <w:lvlText w:val="(%1)"/>
      <w:legacy w:legacy="1" w:legacySpace="170" w:legacyIndent="1134"/>
      <w:lvlJc w:val="right"/>
      <w:rPr>
        <w:rFonts w:cs="Times New Roman"/>
      </w:rPr>
    </w:lvl>
  </w:abstractNum>
  <w:abstractNum w:abstractNumId="38">
    <w:nsid w:val="66A64860"/>
    <w:multiLevelType w:val="multilevel"/>
    <w:tmpl w:val="F34ADEB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39">
    <w:nsid w:val="6BE16A7A"/>
    <w:multiLevelType w:val="hybridMultilevel"/>
    <w:tmpl w:val="CC44C916"/>
    <w:lvl w:ilvl="0" w:tplc="CA802E54">
      <w:start w:val="2"/>
      <w:numFmt w:val="bullet"/>
      <w:lvlText w:val="–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0">
    <w:nsid w:val="70A65986"/>
    <w:multiLevelType w:val="hybridMultilevel"/>
    <w:tmpl w:val="78EEDB16"/>
    <w:lvl w:ilvl="0" w:tplc="E028EE8E">
      <w:start w:val="1"/>
      <w:numFmt w:val="lowerRoman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1">
    <w:nsid w:val="716A3C62"/>
    <w:multiLevelType w:val="multilevel"/>
    <w:tmpl w:val="F34ADEB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42">
    <w:nsid w:val="718C4B01"/>
    <w:multiLevelType w:val="singleLevel"/>
    <w:tmpl w:val="E48C4C6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16"/>
      </w:rPr>
    </w:lvl>
  </w:abstractNum>
  <w:abstractNum w:abstractNumId="43">
    <w:nsid w:val="7AE74234"/>
    <w:multiLevelType w:val="singleLevel"/>
    <w:tmpl w:val="15E8D174"/>
    <w:lvl w:ilvl="0">
      <w:start w:val="1"/>
      <w:numFmt w:val="lowerLetter"/>
      <w:lvlText w:val="(%1)"/>
      <w:legacy w:legacy="1" w:legacySpace="0" w:legacyIndent="567"/>
      <w:lvlJc w:val="left"/>
      <w:rPr>
        <w:rFonts w:cs="Times New Roman"/>
      </w:rPr>
    </w:lvl>
  </w:abstractNum>
  <w:abstractNum w:abstractNumId="44">
    <w:nsid w:val="7CC97A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D0160B3"/>
    <w:multiLevelType w:val="multilevel"/>
    <w:tmpl w:val="F34ADEB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46">
    <w:nsid w:val="7D5F6978"/>
    <w:multiLevelType w:val="hybridMultilevel"/>
    <w:tmpl w:val="D0B4FEAC"/>
    <w:lvl w:ilvl="0" w:tplc="B880A328">
      <w:start w:val="2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7"/>
  </w:num>
  <w:num w:numId="2">
    <w:abstractNumId w:val="3"/>
  </w:num>
  <w:num w:numId="3">
    <w:abstractNumId w:val="29"/>
  </w:num>
  <w:num w:numId="4">
    <w:abstractNumId w:val="45"/>
  </w:num>
  <w:num w:numId="5">
    <w:abstractNumId w:val="5"/>
  </w:num>
  <w:num w:numId="6">
    <w:abstractNumId w:val="30"/>
  </w:num>
  <w:num w:numId="7">
    <w:abstractNumId w:val="38"/>
  </w:num>
  <w:num w:numId="8">
    <w:abstractNumId w:val="7"/>
  </w:num>
  <w:num w:numId="9">
    <w:abstractNumId w:val="41"/>
  </w:num>
  <w:num w:numId="10">
    <w:abstractNumId w:val="24"/>
  </w:num>
  <w:num w:numId="11">
    <w:abstractNumId w:val="16"/>
  </w:num>
  <w:num w:numId="12">
    <w:abstractNumId w:val="28"/>
  </w:num>
  <w:num w:numId="13">
    <w:abstractNumId w:val="32"/>
  </w:num>
  <w:num w:numId="14">
    <w:abstractNumId w:val="11"/>
  </w:num>
  <w:num w:numId="15">
    <w:abstractNumId w:val="25"/>
  </w:num>
  <w:num w:numId="16">
    <w:abstractNumId w:val="27"/>
  </w:num>
  <w:num w:numId="17">
    <w:abstractNumId w:val="31"/>
  </w:num>
  <w:num w:numId="18">
    <w:abstractNumId w:val="36"/>
  </w:num>
  <w:num w:numId="19">
    <w:abstractNumId w:val="35"/>
  </w:num>
  <w:num w:numId="20">
    <w:abstractNumId w:val="8"/>
  </w:num>
  <w:num w:numId="21">
    <w:abstractNumId w:val="44"/>
  </w:num>
  <w:num w:numId="22">
    <w:abstractNumId w:val="2"/>
  </w:num>
  <w:num w:numId="23">
    <w:abstractNumId w:val="10"/>
  </w:num>
  <w:num w:numId="24">
    <w:abstractNumId w:val="22"/>
  </w:num>
  <w:num w:numId="25">
    <w:abstractNumId w:val="34"/>
  </w:num>
  <w:num w:numId="26">
    <w:abstractNumId w:val="13"/>
  </w:num>
  <w:num w:numId="27">
    <w:abstractNumId w:val="14"/>
  </w:num>
  <w:num w:numId="28">
    <w:abstractNumId w:val="6"/>
  </w:num>
  <w:num w:numId="29">
    <w:abstractNumId w:val="23"/>
  </w:num>
  <w:num w:numId="30">
    <w:abstractNumId w:val="21"/>
  </w:num>
  <w:num w:numId="31">
    <w:abstractNumId w:val="20"/>
  </w:num>
  <w:num w:numId="32">
    <w:abstractNumId w:val="12"/>
  </w:num>
  <w:num w:numId="33">
    <w:abstractNumId w:val="26"/>
  </w:num>
  <w:num w:numId="34">
    <w:abstractNumId w:val="42"/>
  </w:num>
  <w:num w:numId="35">
    <w:abstractNumId w:val="18"/>
  </w:num>
  <w:num w:numId="36">
    <w:abstractNumId w:val="33"/>
  </w:num>
  <w:num w:numId="37">
    <w:abstractNumId w:val="43"/>
  </w:num>
  <w:num w:numId="38">
    <w:abstractNumId w:val="0"/>
  </w:num>
  <w:num w:numId="39">
    <w:abstractNumId w:val="4"/>
  </w:num>
  <w:num w:numId="40">
    <w:abstractNumId w:val="19"/>
  </w:num>
  <w:num w:numId="41">
    <w:abstractNumId w:val="1"/>
  </w:num>
  <w:num w:numId="42">
    <w:abstractNumId w:val="17"/>
  </w:num>
  <w:num w:numId="43">
    <w:abstractNumId w:val="9"/>
  </w:num>
  <w:num w:numId="44">
    <w:abstractNumId w:val="40"/>
  </w:num>
  <w:num w:numId="45">
    <w:abstractNumId w:val="46"/>
  </w:num>
  <w:num w:numId="46">
    <w:abstractNumId w:val="15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14073A"/>
    <w:rsid w:val="00000900"/>
    <w:rsid w:val="000052EF"/>
    <w:rsid w:val="000060CD"/>
    <w:rsid w:val="0001553B"/>
    <w:rsid w:val="0001796C"/>
    <w:rsid w:val="00020191"/>
    <w:rsid w:val="00021DFF"/>
    <w:rsid w:val="00021E4F"/>
    <w:rsid w:val="00023396"/>
    <w:rsid w:val="00023407"/>
    <w:rsid w:val="00024E95"/>
    <w:rsid w:val="000253CC"/>
    <w:rsid w:val="00027EFC"/>
    <w:rsid w:val="00030F23"/>
    <w:rsid w:val="000317FF"/>
    <w:rsid w:val="00034BE5"/>
    <w:rsid w:val="0004138F"/>
    <w:rsid w:val="00045052"/>
    <w:rsid w:val="000478EA"/>
    <w:rsid w:val="0005549A"/>
    <w:rsid w:val="00055591"/>
    <w:rsid w:val="000565A4"/>
    <w:rsid w:val="0005693C"/>
    <w:rsid w:val="00056D21"/>
    <w:rsid w:val="000600DC"/>
    <w:rsid w:val="000609FF"/>
    <w:rsid w:val="00060A67"/>
    <w:rsid w:val="00060E4B"/>
    <w:rsid w:val="0006141E"/>
    <w:rsid w:val="00061A2D"/>
    <w:rsid w:val="00065533"/>
    <w:rsid w:val="000655C6"/>
    <w:rsid w:val="00071B71"/>
    <w:rsid w:val="00072C7E"/>
    <w:rsid w:val="00075ABC"/>
    <w:rsid w:val="00082043"/>
    <w:rsid w:val="000842C8"/>
    <w:rsid w:val="00084F00"/>
    <w:rsid w:val="00090703"/>
    <w:rsid w:val="0009140B"/>
    <w:rsid w:val="0009142A"/>
    <w:rsid w:val="000963D9"/>
    <w:rsid w:val="000A1F93"/>
    <w:rsid w:val="000A36DE"/>
    <w:rsid w:val="000A5959"/>
    <w:rsid w:val="000B101B"/>
    <w:rsid w:val="000B2E2E"/>
    <w:rsid w:val="000B473A"/>
    <w:rsid w:val="000B58C0"/>
    <w:rsid w:val="000B631F"/>
    <w:rsid w:val="000B7289"/>
    <w:rsid w:val="000B79E8"/>
    <w:rsid w:val="000C45AB"/>
    <w:rsid w:val="000C68A6"/>
    <w:rsid w:val="000D138B"/>
    <w:rsid w:val="000D2A8D"/>
    <w:rsid w:val="000D6DA3"/>
    <w:rsid w:val="000E0746"/>
    <w:rsid w:val="000E2EB8"/>
    <w:rsid w:val="000E71CD"/>
    <w:rsid w:val="000F15CC"/>
    <w:rsid w:val="000F5863"/>
    <w:rsid w:val="000F58BD"/>
    <w:rsid w:val="000F6579"/>
    <w:rsid w:val="000F6AC9"/>
    <w:rsid w:val="000F7FEC"/>
    <w:rsid w:val="00104DE4"/>
    <w:rsid w:val="001068D4"/>
    <w:rsid w:val="00106EF8"/>
    <w:rsid w:val="00110447"/>
    <w:rsid w:val="001124A7"/>
    <w:rsid w:val="0011421E"/>
    <w:rsid w:val="001175C1"/>
    <w:rsid w:val="00117AB2"/>
    <w:rsid w:val="00120625"/>
    <w:rsid w:val="00122401"/>
    <w:rsid w:val="00123C53"/>
    <w:rsid w:val="0012697C"/>
    <w:rsid w:val="0012790C"/>
    <w:rsid w:val="00130756"/>
    <w:rsid w:val="00133067"/>
    <w:rsid w:val="001342AB"/>
    <w:rsid w:val="00134551"/>
    <w:rsid w:val="0013689D"/>
    <w:rsid w:val="0014073A"/>
    <w:rsid w:val="0014373B"/>
    <w:rsid w:val="00146CE1"/>
    <w:rsid w:val="0014707A"/>
    <w:rsid w:val="00151FCD"/>
    <w:rsid w:val="00153104"/>
    <w:rsid w:val="00153916"/>
    <w:rsid w:val="00155674"/>
    <w:rsid w:val="00156F7C"/>
    <w:rsid w:val="0015789E"/>
    <w:rsid w:val="00160666"/>
    <w:rsid w:val="001622AF"/>
    <w:rsid w:val="00170595"/>
    <w:rsid w:val="00173CE5"/>
    <w:rsid w:val="00176872"/>
    <w:rsid w:val="001776E8"/>
    <w:rsid w:val="00181867"/>
    <w:rsid w:val="00181AFD"/>
    <w:rsid w:val="00190099"/>
    <w:rsid w:val="0019075F"/>
    <w:rsid w:val="001907D4"/>
    <w:rsid w:val="001916A4"/>
    <w:rsid w:val="00192189"/>
    <w:rsid w:val="0019269D"/>
    <w:rsid w:val="00193585"/>
    <w:rsid w:val="00193854"/>
    <w:rsid w:val="001939C5"/>
    <w:rsid w:val="00194A92"/>
    <w:rsid w:val="00195858"/>
    <w:rsid w:val="00196696"/>
    <w:rsid w:val="001A138F"/>
    <w:rsid w:val="001A1518"/>
    <w:rsid w:val="001C0438"/>
    <w:rsid w:val="001C40E2"/>
    <w:rsid w:val="001C75DC"/>
    <w:rsid w:val="001D0EC8"/>
    <w:rsid w:val="001D219C"/>
    <w:rsid w:val="001D2259"/>
    <w:rsid w:val="001E0110"/>
    <w:rsid w:val="001E0B00"/>
    <w:rsid w:val="001E1AC1"/>
    <w:rsid w:val="001E4132"/>
    <w:rsid w:val="001E4B11"/>
    <w:rsid w:val="001E4B5F"/>
    <w:rsid w:val="001F1010"/>
    <w:rsid w:val="001F60FE"/>
    <w:rsid w:val="001F7B34"/>
    <w:rsid w:val="00200403"/>
    <w:rsid w:val="002026EC"/>
    <w:rsid w:val="002064A2"/>
    <w:rsid w:val="002064B2"/>
    <w:rsid w:val="0021140B"/>
    <w:rsid w:val="00212E15"/>
    <w:rsid w:val="00213B4D"/>
    <w:rsid w:val="00213E8C"/>
    <w:rsid w:val="00214B49"/>
    <w:rsid w:val="002158B1"/>
    <w:rsid w:val="0022232E"/>
    <w:rsid w:val="00224679"/>
    <w:rsid w:val="002272FA"/>
    <w:rsid w:val="0022750F"/>
    <w:rsid w:val="00230089"/>
    <w:rsid w:val="00233EBD"/>
    <w:rsid w:val="00235BE2"/>
    <w:rsid w:val="00235ED2"/>
    <w:rsid w:val="00237DC2"/>
    <w:rsid w:val="00241440"/>
    <w:rsid w:val="002463C5"/>
    <w:rsid w:val="00250C94"/>
    <w:rsid w:val="00250CD9"/>
    <w:rsid w:val="00252752"/>
    <w:rsid w:val="00252DDE"/>
    <w:rsid w:val="00255C7C"/>
    <w:rsid w:val="0025621E"/>
    <w:rsid w:val="002618DC"/>
    <w:rsid w:val="002632B5"/>
    <w:rsid w:val="00265622"/>
    <w:rsid w:val="0026620D"/>
    <w:rsid w:val="00274BEE"/>
    <w:rsid w:val="002820D1"/>
    <w:rsid w:val="00282B15"/>
    <w:rsid w:val="0028564B"/>
    <w:rsid w:val="00287CC0"/>
    <w:rsid w:val="00290206"/>
    <w:rsid w:val="002903FF"/>
    <w:rsid w:val="00290EF7"/>
    <w:rsid w:val="00291AA8"/>
    <w:rsid w:val="00293309"/>
    <w:rsid w:val="002967D3"/>
    <w:rsid w:val="002A1FD2"/>
    <w:rsid w:val="002A4FC9"/>
    <w:rsid w:val="002A55A8"/>
    <w:rsid w:val="002B016B"/>
    <w:rsid w:val="002B3FD2"/>
    <w:rsid w:val="002B547B"/>
    <w:rsid w:val="002C35A8"/>
    <w:rsid w:val="002C6CD9"/>
    <w:rsid w:val="002C7DA4"/>
    <w:rsid w:val="002C7FB3"/>
    <w:rsid w:val="002D0D1E"/>
    <w:rsid w:val="002E00E1"/>
    <w:rsid w:val="002E0B41"/>
    <w:rsid w:val="002E1C0A"/>
    <w:rsid w:val="002E2F1A"/>
    <w:rsid w:val="002E5D84"/>
    <w:rsid w:val="002F3E29"/>
    <w:rsid w:val="003043F0"/>
    <w:rsid w:val="0030583E"/>
    <w:rsid w:val="003104C9"/>
    <w:rsid w:val="00310FAF"/>
    <w:rsid w:val="0031286D"/>
    <w:rsid w:val="0031571B"/>
    <w:rsid w:val="0033532F"/>
    <w:rsid w:val="0033578A"/>
    <w:rsid w:val="0034321B"/>
    <w:rsid w:val="00344B07"/>
    <w:rsid w:val="003456E3"/>
    <w:rsid w:val="0035203B"/>
    <w:rsid w:val="00355832"/>
    <w:rsid w:val="0035763C"/>
    <w:rsid w:val="00362A90"/>
    <w:rsid w:val="00363C78"/>
    <w:rsid w:val="00363E80"/>
    <w:rsid w:val="0036436F"/>
    <w:rsid w:val="00365C11"/>
    <w:rsid w:val="00366754"/>
    <w:rsid w:val="00366FB8"/>
    <w:rsid w:val="00371AC0"/>
    <w:rsid w:val="00371D57"/>
    <w:rsid w:val="00373894"/>
    <w:rsid w:val="00374DD3"/>
    <w:rsid w:val="00376394"/>
    <w:rsid w:val="00376538"/>
    <w:rsid w:val="00376E62"/>
    <w:rsid w:val="0037702C"/>
    <w:rsid w:val="00377721"/>
    <w:rsid w:val="003807FF"/>
    <w:rsid w:val="00381FCC"/>
    <w:rsid w:val="0038413C"/>
    <w:rsid w:val="00387E30"/>
    <w:rsid w:val="00391368"/>
    <w:rsid w:val="003919D3"/>
    <w:rsid w:val="003923DC"/>
    <w:rsid w:val="003935FA"/>
    <w:rsid w:val="00394424"/>
    <w:rsid w:val="00395B17"/>
    <w:rsid w:val="00395BE6"/>
    <w:rsid w:val="00397307"/>
    <w:rsid w:val="003A0D42"/>
    <w:rsid w:val="003A23D0"/>
    <w:rsid w:val="003A3A03"/>
    <w:rsid w:val="003A65E2"/>
    <w:rsid w:val="003A700E"/>
    <w:rsid w:val="003B0F8C"/>
    <w:rsid w:val="003B150C"/>
    <w:rsid w:val="003B2188"/>
    <w:rsid w:val="003B2BA5"/>
    <w:rsid w:val="003B34DD"/>
    <w:rsid w:val="003B36DF"/>
    <w:rsid w:val="003B4A6F"/>
    <w:rsid w:val="003B5763"/>
    <w:rsid w:val="003B5DB5"/>
    <w:rsid w:val="003C0337"/>
    <w:rsid w:val="003C0A85"/>
    <w:rsid w:val="003C0D1F"/>
    <w:rsid w:val="003C1780"/>
    <w:rsid w:val="003C4C54"/>
    <w:rsid w:val="003C5480"/>
    <w:rsid w:val="003D2208"/>
    <w:rsid w:val="003D6583"/>
    <w:rsid w:val="003D65D5"/>
    <w:rsid w:val="003D7363"/>
    <w:rsid w:val="003E279F"/>
    <w:rsid w:val="003E2AD7"/>
    <w:rsid w:val="003E453A"/>
    <w:rsid w:val="00400522"/>
    <w:rsid w:val="00403CB3"/>
    <w:rsid w:val="00406EC6"/>
    <w:rsid w:val="00407A97"/>
    <w:rsid w:val="004111F7"/>
    <w:rsid w:val="0041167A"/>
    <w:rsid w:val="004148C0"/>
    <w:rsid w:val="004161BE"/>
    <w:rsid w:val="0042675A"/>
    <w:rsid w:val="00426852"/>
    <w:rsid w:val="004277AB"/>
    <w:rsid w:val="00433FAA"/>
    <w:rsid w:val="00436686"/>
    <w:rsid w:val="00437FA9"/>
    <w:rsid w:val="004509EB"/>
    <w:rsid w:val="00450C58"/>
    <w:rsid w:val="00451202"/>
    <w:rsid w:val="00452941"/>
    <w:rsid w:val="00452987"/>
    <w:rsid w:val="004571AC"/>
    <w:rsid w:val="00457EEF"/>
    <w:rsid w:val="004602E6"/>
    <w:rsid w:val="00464522"/>
    <w:rsid w:val="0046461A"/>
    <w:rsid w:val="00467938"/>
    <w:rsid w:val="004701F1"/>
    <w:rsid w:val="004748DE"/>
    <w:rsid w:val="004750CA"/>
    <w:rsid w:val="004809E6"/>
    <w:rsid w:val="00480AE7"/>
    <w:rsid w:val="00485FF0"/>
    <w:rsid w:val="00487AC9"/>
    <w:rsid w:val="00491CEC"/>
    <w:rsid w:val="004937CD"/>
    <w:rsid w:val="0049601B"/>
    <w:rsid w:val="004974C0"/>
    <w:rsid w:val="004A260C"/>
    <w:rsid w:val="004A2D1F"/>
    <w:rsid w:val="004A3EC2"/>
    <w:rsid w:val="004A467A"/>
    <w:rsid w:val="004A4AC7"/>
    <w:rsid w:val="004A5BFC"/>
    <w:rsid w:val="004A5E95"/>
    <w:rsid w:val="004A622D"/>
    <w:rsid w:val="004B1EC1"/>
    <w:rsid w:val="004B33A9"/>
    <w:rsid w:val="004B7221"/>
    <w:rsid w:val="004C71D4"/>
    <w:rsid w:val="004C7F83"/>
    <w:rsid w:val="004D228A"/>
    <w:rsid w:val="004D67C3"/>
    <w:rsid w:val="004D70A2"/>
    <w:rsid w:val="004E0F81"/>
    <w:rsid w:val="004E5E16"/>
    <w:rsid w:val="004F1913"/>
    <w:rsid w:val="004F2FAF"/>
    <w:rsid w:val="00500516"/>
    <w:rsid w:val="00511442"/>
    <w:rsid w:val="00511F07"/>
    <w:rsid w:val="00512ABE"/>
    <w:rsid w:val="0051578C"/>
    <w:rsid w:val="00515A12"/>
    <w:rsid w:val="00520733"/>
    <w:rsid w:val="00521945"/>
    <w:rsid w:val="00522063"/>
    <w:rsid w:val="00526AC0"/>
    <w:rsid w:val="00527F26"/>
    <w:rsid w:val="00530125"/>
    <w:rsid w:val="00531F67"/>
    <w:rsid w:val="00533650"/>
    <w:rsid w:val="00533E4F"/>
    <w:rsid w:val="00535AE7"/>
    <w:rsid w:val="0053714F"/>
    <w:rsid w:val="005405E1"/>
    <w:rsid w:val="00541815"/>
    <w:rsid w:val="00541E34"/>
    <w:rsid w:val="00542D19"/>
    <w:rsid w:val="005437B1"/>
    <w:rsid w:val="00551AB3"/>
    <w:rsid w:val="005562B8"/>
    <w:rsid w:val="005562D6"/>
    <w:rsid w:val="005565C8"/>
    <w:rsid w:val="00557C06"/>
    <w:rsid w:val="00560A09"/>
    <w:rsid w:val="00561B5D"/>
    <w:rsid w:val="0056721A"/>
    <w:rsid w:val="00571CD2"/>
    <w:rsid w:val="00576C74"/>
    <w:rsid w:val="005770F9"/>
    <w:rsid w:val="00577D03"/>
    <w:rsid w:val="005800A6"/>
    <w:rsid w:val="005803B1"/>
    <w:rsid w:val="00583B88"/>
    <w:rsid w:val="00585570"/>
    <w:rsid w:val="00586DBF"/>
    <w:rsid w:val="00592D0B"/>
    <w:rsid w:val="00592EBA"/>
    <w:rsid w:val="0059423F"/>
    <w:rsid w:val="0059598F"/>
    <w:rsid w:val="005A2416"/>
    <w:rsid w:val="005A3983"/>
    <w:rsid w:val="005A46E3"/>
    <w:rsid w:val="005A5121"/>
    <w:rsid w:val="005A5B76"/>
    <w:rsid w:val="005B1EC9"/>
    <w:rsid w:val="005C0082"/>
    <w:rsid w:val="005C0F85"/>
    <w:rsid w:val="005C1688"/>
    <w:rsid w:val="005C47AD"/>
    <w:rsid w:val="005C6A8A"/>
    <w:rsid w:val="005D02FB"/>
    <w:rsid w:val="005D1E69"/>
    <w:rsid w:val="005D1E95"/>
    <w:rsid w:val="005E2BD2"/>
    <w:rsid w:val="005E349C"/>
    <w:rsid w:val="005E6E58"/>
    <w:rsid w:val="005E717D"/>
    <w:rsid w:val="005F054A"/>
    <w:rsid w:val="005F1010"/>
    <w:rsid w:val="005F141D"/>
    <w:rsid w:val="005F1781"/>
    <w:rsid w:val="0060102E"/>
    <w:rsid w:val="00605F27"/>
    <w:rsid w:val="00610FD4"/>
    <w:rsid w:val="00620992"/>
    <w:rsid w:val="0062316B"/>
    <w:rsid w:val="0062356E"/>
    <w:rsid w:val="00624259"/>
    <w:rsid w:val="006249BC"/>
    <w:rsid w:val="00624F55"/>
    <w:rsid w:val="006267F5"/>
    <w:rsid w:val="00626F16"/>
    <w:rsid w:val="00630A36"/>
    <w:rsid w:val="00630C8A"/>
    <w:rsid w:val="00630D0F"/>
    <w:rsid w:val="006312F9"/>
    <w:rsid w:val="00637062"/>
    <w:rsid w:val="006404E3"/>
    <w:rsid w:val="00642F61"/>
    <w:rsid w:val="00644E69"/>
    <w:rsid w:val="00647BAB"/>
    <w:rsid w:val="00651004"/>
    <w:rsid w:val="00651DD9"/>
    <w:rsid w:val="006556C8"/>
    <w:rsid w:val="006572F6"/>
    <w:rsid w:val="00663015"/>
    <w:rsid w:val="006636D0"/>
    <w:rsid w:val="00664561"/>
    <w:rsid w:val="0066740C"/>
    <w:rsid w:val="0066745E"/>
    <w:rsid w:val="006726F9"/>
    <w:rsid w:val="00672840"/>
    <w:rsid w:val="00672AB5"/>
    <w:rsid w:val="00676FC5"/>
    <w:rsid w:val="00682A6A"/>
    <w:rsid w:val="00682E8B"/>
    <w:rsid w:val="0068357C"/>
    <w:rsid w:val="00693847"/>
    <w:rsid w:val="006958ED"/>
    <w:rsid w:val="0069596C"/>
    <w:rsid w:val="006A3D13"/>
    <w:rsid w:val="006A3E2A"/>
    <w:rsid w:val="006A5E5C"/>
    <w:rsid w:val="006A7118"/>
    <w:rsid w:val="006A7CAF"/>
    <w:rsid w:val="006B1944"/>
    <w:rsid w:val="006B1CB0"/>
    <w:rsid w:val="006B3009"/>
    <w:rsid w:val="006B363F"/>
    <w:rsid w:val="006B475A"/>
    <w:rsid w:val="006B6974"/>
    <w:rsid w:val="006B723A"/>
    <w:rsid w:val="006C0789"/>
    <w:rsid w:val="006D6D55"/>
    <w:rsid w:val="006E1F05"/>
    <w:rsid w:val="006E79E1"/>
    <w:rsid w:val="006F1A51"/>
    <w:rsid w:val="006F1FA1"/>
    <w:rsid w:val="006F41D7"/>
    <w:rsid w:val="006F64C3"/>
    <w:rsid w:val="006F6DE8"/>
    <w:rsid w:val="006F77A5"/>
    <w:rsid w:val="0070058C"/>
    <w:rsid w:val="00700C12"/>
    <w:rsid w:val="00702D8F"/>
    <w:rsid w:val="007057A3"/>
    <w:rsid w:val="00705B9C"/>
    <w:rsid w:val="00705C42"/>
    <w:rsid w:val="00705FA9"/>
    <w:rsid w:val="00707F2A"/>
    <w:rsid w:val="00713991"/>
    <w:rsid w:val="00714DFA"/>
    <w:rsid w:val="007171DF"/>
    <w:rsid w:val="00717A70"/>
    <w:rsid w:val="00717F14"/>
    <w:rsid w:val="00720B3F"/>
    <w:rsid w:val="00721239"/>
    <w:rsid w:val="007215BB"/>
    <w:rsid w:val="00724541"/>
    <w:rsid w:val="007255B4"/>
    <w:rsid w:val="00725F2C"/>
    <w:rsid w:val="00726E19"/>
    <w:rsid w:val="00730B88"/>
    <w:rsid w:val="0073116B"/>
    <w:rsid w:val="007321EC"/>
    <w:rsid w:val="007346B7"/>
    <w:rsid w:val="00737112"/>
    <w:rsid w:val="00742520"/>
    <w:rsid w:val="00745265"/>
    <w:rsid w:val="007453B6"/>
    <w:rsid w:val="00745C8F"/>
    <w:rsid w:val="007463F8"/>
    <w:rsid w:val="0075321D"/>
    <w:rsid w:val="00753E69"/>
    <w:rsid w:val="00755488"/>
    <w:rsid w:val="0075689F"/>
    <w:rsid w:val="007570AF"/>
    <w:rsid w:val="00761200"/>
    <w:rsid w:val="007641E2"/>
    <w:rsid w:val="00767E31"/>
    <w:rsid w:val="00770011"/>
    <w:rsid w:val="00772E7F"/>
    <w:rsid w:val="00773AE5"/>
    <w:rsid w:val="00775370"/>
    <w:rsid w:val="00784036"/>
    <w:rsid w:val="00785184"/>
    <w:rsid w:val="00786D1A"/>
    <w:rsid w:val="007934B1"/>
    <w:rsid w:val="007936FF"/>
    <w:rsid w:val="007943A1"/>
    <w:rsid w:val="007966AD"/>
    <w:rsid w:val="007A2781"/>
    <w:rsid w:val="007A2C34"/>
    <w:rsid w:val="007A43E8"/>
    <w:rsid w:val="007A4971"/>
    <w:rsid w:val="007A5099"/>
    <w:rsid w:val="007A6A0C"/>
    <w:rsid w:val="007B02D3"/>
    <w:rsid w:val="007B16F5"/>
    <w:rsid w:val="007B1ED6"/>
    <w:rsid w:val="007B26AB"/>
    <w:rsid w:val="007C365A"/>
    <w:rsid w:val="007C7B51"/>
    <w:rsid w:val="007D1620"/>
    <w:rsid w:val="007D18EB"/>
    <w:rsid w:val="007D1B06"/>
    <w:rsid w:val="007D31F2"/>
    <w:rsid w:val="007E0A92"/>
    <w:rsid w:val="007E1D1C"/>
    <w:rsid w:val="007E2867"/>
    <w:rsid w:val="007E36D2"/>
    <w:rsid w:val="007E5559"/>
    <w:rsid w:val="007F0FE9"/>
    <w:rsid w:val="007F196D"/>
    <w:rsid w:val="007F2014"/>
    <w:rsid w:val="007F22DC"/>
    <w:rsid w:val="007F447B"/>
    <w:rsid w:val="007F44A4"/>
    <w:rsid w:val="007F4514"/>
    <w:rsid w:val="007F663C"/>
    <w:rsid w:val="007F6E9F"/>
    <w:rsid w:val="007F6FF7"/>
    <w:rsid w:val="007F7B37"/>
    <w:rsid w:val="00800832"/>
    <w:rsid w:val="00801BD7"/>
    <w:rsid w:val="0080382F"/>
    <w:rsid w:val="0080485A"/>
    <w:rsid w:val="00806FA4"/>
    <w:rsid w:val="00807714"/>
    <w:rsid w:val="008135E0"/>
    <w:rsid w:val="00816FC3"/>
    <w:rsid w:val="0082066C"/>
    <w:rsid w:val="00820C28"/>
    <w:rsid w:val="00822910"/>
    <w:rsid w:val="00824C36"/>
    <w:rsid w:val="00830315"/>
    <w:rsid w:val="00831781"/>
    <w:rsid w:val="00833ABA"/>
    <w:rsid w:val="00837626"/>
    <w:rsid w:val="00840128"/>
    <w:rsid w:val="008412DF"/>
    <w:rsid w:val="00841D6B"/>
    <w:rsid w:val="008423F9"/>
    <w:rsid w:val="0084658D"/>
    <w:rsid w:val="00847323"/>
    <w:rsid w:val="00847BF4"/>
    <w:rsid w:val="00852F18"/>
    <w:rsid w:val="00855657"/>
    <w:rsid w:val="00856507"/>
    <w:rsid w:val="00860B9F"/>
    <w:rsid w:val="008662DF"/>
    <w:rsid w:val="0087233D"/>
    <w:rsid w:val="00873C5A"/>
    <w:rsid w:val="008747DA"/>
    <w:rsid w:val="00875067"/>
    <w:rsid w:val="00875354"/>
    <w:rsid w:val="00875A69"/>
    <w:rsid w:val="00876C94"/>
    <w:rsid w:val="00877583"/>
    <w:rsid w:val="00881C9A"/>
    <w:rsid w:val="008906D0"/>
    <w:rsid w:val="0089475D"/>
    <w:rsid w:val="008A0A84"/>
    <w:rsid w:val="008A0ADD"/>
    <w:rsid w:val="008A12D2"/>
    <w:rsid w:val="008A42A0"/>
    <w:rsid w:val="008A47CC"/>
    <w:rsid w:val="008A512B"/>
    <w:rsid w:val="008A5B44"/>
    <w:rsid w:val="008A68DE"/>
    <w:rsid w:val="008A6E67"/>
    <w:rsid w:val="008A785F"/>
    <w:rsid w:val="008B05D1"/>
    <w:rsid w:val="008B1167"/>
    <w:rsid w:val="008B15CC"/>
    <w:rsid w:val="008B40D6"/>
    <w:rsid w:val="008B5AC9"/>
    <w:rsid w:val="008C0810"/>
    <w:rsid w:val="008C0F95"/>
    <w:rsid w:val="008C1509"/>
    <w:rsid w:val="008C3088"/>
    <w:rsid w:val="008C33BE"/>
    <w:rsid w:val="008C44F4"/>
    <w:rsid w:val="008C463D"/>
    <w:rsid w:val="008D1A54"/>
    <w:rsid w:val="008D2674"/>
    <w:rsid w:val="008E34B0"/>
    <w:rsid w:val="008E3B1A"/>
    <w:rsid w:val="008E5BCF"/>
    <w:rsid w:val="008E6713"/>
    <w:rsid w:val="008F27C0"/>
    <w:rsid w:val="008F35C2"/>
    <w:rsid w:val="008F4B31"/>
    <w:rsid w:val="00900014"/>
    <w:rsid w:val="009016DF"/>
    <w:rsid w:val="009016FC"/>
    <w:rsid w:val="009024F7"/>
    <w:rsid w:val="00911E74"/>
    <w:rsid w:val="00912CF4"/>
    <w:rsid w:val="009160ED"/>
    <w:rsid w:val="00916F0C"/>
    <w:rsid w:val="0092417A"/>
    <w:rsid w:val="00926A67"/>
    <w:rsid w:val="00926E8E"/>
    <w:rsid w:val="0092761F"/>
    <w:rsid w:val="009355F5"/>
    <w:rsid w:val="00935AE3"/>
    <w:rsid w:val="00935E52"/>
    <w:rsid w:val="00937BB9"/>
    <w:rsid w:val="00940D06"/>
    <w:rsid w:val="009470B0"/>
    <w:rsid w:val="009529A3"/>
    <w:rsid w:val="00955BD7"/>
    <w:rsid w:val="00964E1B"/>
    <w:rsid w:val="00966463"/>
    <w:rsid w:val="00971FA0"/>
    <w:rsid w:val="00974686"/>
    <w:rsid w:val="00976A56"/>
    <w:rsid w:val="00984126"/>
    <w:rsid w:val="0098441F"/>
    <w:rsid w:val="009879A3"/>
    <w:rsid w:val="009900F7"/>
    <w:rsid w:val="009929A5"/>
    <w:rsid w:val="00993626"/>
    <w:rsid w:val="00993942"/>
    <w:rsid w:val="009951BE"/>
    <w:rsid w:val="00995614"/>
    <w:rsid w:val="0099640D"/>
    <w:rsid w:val="009966B0"/>
    <w:rsid w:val="009A08A1"/>
    <w:rsid w:val="009A3573"/>
    <w:rsid w:val="009A570F"/>
    <w:rsid w:val="009B0E85"/>
    <w:rsid w:val="009B1E86"/>
    <w:rsid w:val="009B4B87"/>
    <w:rsid w:val="009B5EA4"/>
    <w:rsid w:val="009B76A5"/>
    <w:rsid w:val="009D5BCB"/>
    <w:rsid w:val="009D5CDD"/>
    <w:rsid w:val="009D7951"/>
    <w:rsid w:val="009E0653"/>
    <w:rsid w:val="009E23ED"/>
    <w:rsid w:val="009E2C58"/>
    <w:rsid w:val="009E4D8C"/>
    <w:rsid w:val="009E57DB"/>
    <w:rsid w:val="009E60EE"/>
    <w:rsid w:val="009E65D8"/>
    <w:rsid w:val="009F07C7"/>
    <w:rsid w:val="009F2023"/>
    <w:rsid w:val="009F416E"/>
    <w:rsid w:val="00A02481"/>
    <w:rsid w:val="00A07459"/>
    <w:rsid w:val="00A11AB6"/>
    <w:rsid w:val="00A11B7C"/>
    <w:rsid w:val="00A14AD3"/>
    <w:rsid w:val="00A154DD"/>
    <w:rsid w:val="00A17034"/>
    <w:rsid w:val="00A17D54"/>
    <w:rsid w:val="00A21409"/>
    <w:rsid w:val="00A24DE4"/>
    <w:rsid w:val="00A26BD1"/>
    <w:rsid w:val="00A3005E"/>
    <w:rsid w:val="00A33A57"/>
    <w:rsid w:val="00A34B7E"/>
    <w:rsid w:val="00A34E5E"/>
    <w:rsid w:val="00A362FC"/>
    <w:rsid w:val="00A40B7C"/>
    <w:rsid w:val="00A44FD4"/>
    <w:rsid w:val="00A47856"/>
    <w:rsid w:val="00A515B2"/>
    <w:rsid w:val="00A52942"/>
    <w:rsid w:val="00A606D2"/>
    <w:rsid w:val="00A62A73"/>
    <w:rsid w:val="00A64390"/>
    <w:rsid w:val="00A64405"/>
    <w:rsid w:val="00A65B1F"/>
    <w:rsid w:val="00A6799B"/>
    <w:rsid w:val="00A67B6F"/>
    <w:rsid w:val="00A67EF3"/>
    <w:rsid w:val="00A7012B"/>
    <w:rsid w:val="00A71A21"/>
    <w:rsid w:val="00A7273D"/>
    <w:rsid w:val="00A72E4F"/>
    <w:rsid w:val="00A732FB"/>
    <w:rsid w:val="00A8060D"/>
    <w:rsid w:val="00A807EC"/>
    <w:rsid w:val="00A824E8"/>
    <w:rsid w:val="00A83ECD"/>
    <w:rsid w:val="00A84172"/>
    <w:rsid w:val="00A854CE"/>
    <w:rsid w:val="00A86D65"/>
    <w:rsid w:val="00A90CC8"/>
    <w:rsid w:val="00A90FD3"/>
    <w:rsid w:val="00A935D6"/>
    <w:rsid w:val="00A94636"/>
    <w:rsid w:val="00A95674"/>
    <w:rsid w:val="00AA619B"/>
    <w:rsid w:val="00AA7EE8"/>
    <w:rsid w:val="00AB058A"/>
    <w:rsid w:val="00AB06E7"/>
    <w:rsid w:val="00AB139A"/>
    <w:rsid w:val="00AB6201"/>
    <w:rsid w:val="00AB763A"/>
    <w:rsid w:val="00AB7A8E"/>
    <w:rsid w:val="00AB7B75"/>
    <w:rsid w:val="00AC248F"/>
    <w:rsid w:val="00AC6358"/>
    <w:rsid w:val="00AC7965"/>
    <w:rsid w:val="00AD3F3B"/>
    <w:rsid w:val="00AD66E2"/>
    <w:rsid w:val="00AD72CD"/>
    <w:rsid w:val="00AE475B"/>
    <w:rsid w:val="00AE57C5"/>
    <w:rsid w:val="00AE5FC2"/>
    <w:rsid w:val="00AE7592"/>
    <w:rsid w:val="00AE7CA2"/>
    <w:rsid w:val="00AF0716"/>
    <w:rsid w:val="00B00AE2"/>
    <w:rsid w:val="00B01159"/>
    <w:rsid w:val="00B02CAE"/>
    <w:rsid w:val="00B04E45"/>
    <w:rsid w:val="00B0618B"/>
    <w:rsid w:val="00B063C0"/>
    <w:rsid w:val="00B0790A"/>
    <w:rsid w:val="00B10EDB"/>
    <w:rsid w:val="00B144A4"/>
    <w:rsid w:val="00B149B6"/>
    <w:rsid w:val="00B14EA4"/>
    <w:rsid w:val="00B159AC"/>
    <w:rsid w:val="00B214B5"/>
    <w:rsid w:val="00B22201"/>
    <w:rsid w:val="00B25AE1"/>
    <w:rsid w:val="00B3141B"/>
    <w:rsid w:val="00B31C68"/>
    <w:rsid w:val="00B31E20"/>
    <w:rsid w:val="00B333D7"/>
    <w:rsid w:val="00B34D65"/>
    <w:rsid w:val="00B376DA"/>
    <w:rsid w:val="00B4274B"/>
    <w:rsid w:val="00B438EF"/>
    <w:rsid w:val="00B44041"/>
    <w:rsid w:val="00B44978"/>
    <w:rsid w:val="00B4793E"/>
    <w:rsid w:val="00B52EFA"/>
    <w:rsid w:val="00B53B39"/>
    <w:rsid w:val="00B57A32"/>
    <w:rsid w:val="00B60B70"/>
    <w:rsid w:val="00B60E0A"/>
    <w:rsid w:val="00B63C17"/>
    <w:rsid w:val="00B66FFD"/>
    <w:rsid w:val="00B67763"/>
    <w:rsid w:val="00B70EA5"/>
    <w:rsid w:val="00B72289"/>
    <w:rsid w:val="00B7330F"/>
    <w:rsid w:val="00B74D7B"/>
    <w:rsid w:val="00B7614E"/>
    <w:rsid w:val="00B76A67"/>
    <w:rsid w:val="00B829AD"/>
    <w:rsid w:val="00B85363"/>
    <w:rsid w:val="00B85458"/>
    <w:rsid w:val="00B85F83"/>
    <w:rsid w:val="00B8664E"/>
    <w:rsid w:val="00B87D24"/>
    <w:rsid w:val="00B903E9"/>
    <w:rsid w:val="00B9246C"/>
    <w:rsid w:val="00B92EC9"/>
    <w:rsid w:val="00B95898"/>
    <w:rsid w:val="00B96355"/>
    <w:rsid w:val="00BA0042"/>
    <w:rsid w:val="00BA0FFF"/>
    <w:rsid w:val="00BA1051"/>
    <w:rsid w:val="00BA14A1"/>
    <w:rsid w:val="00BA44C6"/>
    <w:rsid w:val="00BA4B0A"/>
    <w:rsid w:val="00BA5B91"/>
    <w:rsid w:val="00BB3ABD"/>
    <w:rsid w:val="00BB47EB"/>
    <w:rsid w:val="00BB7B2C"/>
    <w:rsid w:val="00BC0F2D"/>
    <w:rsid w:val="00BC5778"/>
    <w:rsid w:val="00BC635B"/>
    <w:rsid w:val="00BC6902"/>
    <w:rsid w:val="00BC75F5"/>
    <w:rsid w:val="00BD0C7A"/>
    <w:rsid w:val="00BD1620"/>
    <w:rsid w:val="00BD3999"/>
    <w:rsid w:val="00BD49B9"/>
    <w:rsid w:val="00BD49D6"/>
    <w:rsid w:val="00BD4F24"/>
    <w:rsid w:val="00BD5D25"/>
    <w:rsid w:val="00BD6F3B"/>
    <w:rsid w:val="00BD7643"/>
    <w:rsid w:val="00BE00E4"/>
    <w:rsid w:val="00BE0679"/>
    <w:rsid w:val="00BE2E78"/>
    <w:rsid w:val="00BE3612"/>
    <w:rsid w:val="00BE44C6"/>
    <w:rsid w:val="00BE66B7"/>
    <w:rsid w:val="00BF144A"/>
    <w:rsid w:val="00BF2ABE"/>
    <w:rsid w:val="00BF41A6"/>
    <w:rsid w:val="00BF76D5"/>
    <w:rsid w:val="00C00081"/>
    <w:rsid w:val="00C0019D"/>
    <w:rsid w:val="00C01563"/>
    <w:rsid w:val="00C01806"/>
    <w:rsid w:val="00C03549"/>
    <w:rsid w:val="00C03884"/>
    <w:rsid w:val="00C1152A"/>
    <w:rsid w:val="00C12832"/>
    <w:rsid w:val="00C148FE"/>
    <w:rsid w:val="00C1499A"/>
    <w:rsid w:val="00C20388"/>
    <w:rsid w:val="00C23D4E"/>
    <w:rsid w:val="00C31C1F"/>
    <w:rsid w:val="00C31D9F"/>
    <w:rsid w:val="00C3278F"/>
    <w:rsid w:val="00C327B9"/>
    <w:rsid w:val="00C36912"/>
    <w:rsid w:val="00C370D7"/>
    <w:rsid w:val="00C40EBA"/>
    <w:rsid w:val="00C47184"/>
    <w:rsid w:val="00C52999"/>
    <w:rsid w:val="00C5679B"/>
    <w:rsid w:val="00C57207"/>
    <w:rsid w:val="00C57FE6"/>
    <w:rsid w:val="00C67AF9"/>
    <w:rsid w:val="00C67BBE"/>
    <w:rsid w:val="00C70231"/>
    <w:rsid w:val="00C731C6"/>
    <w:rsid w:val="00C76B57"/>
    <w:rsid w:val="00C8383D"/>
    <w:rsid w:val="00C83B6E"/>
    <w:rsid w:val="00C872BB"/>
    <w:rsid w:val="00C875E1"/>
    <w:rsid w:val="00C911AC"/>
    <w:rsid w:val="00C94281"/>
    <w:rsid w:val="00CA03BB"/>
    <w:rsid w:val="00CA0581"/>
    <w:rsid w:val="00CA170C"/>
    <w:rsid w:val="00CA4550"/>
    <w:rsid w:val="00CB3F62"/>
    <w:rsid w:val="00CB7F20"/>
    <w:rsid w:val="00CC216C"/>
    <w:rsid w:val="00CC3ACD"/>
    <w:rsid w:val="00CC552B"/>
    <w:rsid w:val="00CD14B2"/>
    <w:rsid w:val="00CD32E0"/>
    <w:rsid w:val="00CD340F"/>
    <w:rsid w:val="00CD6924"/>
    <w:rsid w:val="00CE207F"/>
    <w:rsid w:val="00CE20C9"/>
    <w:rsid w:val="00CE4054"/>
    <w:rsid w:val="00CE5CB0"/>
    <w:rsid w:val="00CE61FC"/>
    <w:rsid w:val="00CF188D"/>
    <w:rsid w:val="00CF1C83"/>
    <w:rsid w:val="00CF421D"/>
    <w:rsid w:val="00CF5FBE"/>
    <w:rsid w:val="00D02963"/>
    <w:rsid w:val="00D04361"/>
    <w:rsid w:val="00D0518C"/>
    <w:rsid w:val="00D115BC"/>
    <w:rsid w:val="00D12BCB"/>
    <w:rsid w:val="00D1351E"/>
    <w:rsid w:val="00D15E2D"/>
    <w:rsid w:val="00D170F4"/>
    <w:rsid w:val="00D20030"/>
    <w:rsid w:val="00D2373F"/>
    <w:rsid w:val="00D23965"/>
    <w:rsid w:val="00D24492"/>
    <w:rsid w:val="00D27356"/>
    <w:rsid w:val="00D2786E"/>
    <w:rsid w:val="00D305CC"/>
    <w:rsid w:val="00D348DE"/>
    <w:rsid w:val="00D34D1A"/>
    <w:rsid w:val="00D34F1C"/>
    <w:rsid w:val="00D35635"/>
    <w:rsid w:val="00D35AF2"/>
    <w:rsid w:val="00D36BA2"/>
    <w:rsid w:val="00D37312"/>
    <w:rsid w:val="00D41F92"/>
    <w:rsid w:val="00D45116"/>
    <w:rsid w:val="00D45279"/>
    <w:rsid w:val="00D45A0B"/>
    <w:rsid w:val="00D46325"/>
    <w:rsid w:val="00D46A84"/>
    <w:rsid w:val="00D47CE7"/>
    <w:rsid w:val="00D50860"/>
    <w:rsid w:val="00D559EB"/>
    <w:rsid w:val="00D55CF3"/>
    <w:rsid w:val="00D568C7"/>
    <w:rsid w:val="00D57A32"/>
    <w:rsid w:val="00D57C41"/>
    <w:rsid w:val="00D606D5"/>
    <w:rsid w:val="00D60A20"/>
    <w:rsid w:val="00D61CE3"/>
    <w:rsid w:val="00D67E65"/>
    <w:rsid w:val="00D76520"/>
    <w:rsid w:val="00D77B01"/>
    <w:rsid w:val="00D824F0"/>
    <w:rsid w:val="00D85895"/>
    <w:rsid w:val="00D862A1"/>
    <w:rsid w:val="00D87545"/>
    <w:rsid w:val="00D877AD"/>
    <w:rsid w:val="00D913FB"/>
    <w:rsid w:val="00DA30BC"/>
    <w:rsid w:val="00DA3D8C"/>
    <w:rsid w:val="00DA6AAE"/>
    <w:rsid w:val="00DB034D"/>
    <w:rsid w:val="00DB0AD4"/>
    <w:rsid w:val="00DB1B5F"/>
    <w:rsid w:val="00DB25AA"/>
    <w:rsid w:val="00DB3A36"/>
    <w:rsid w:val="00DB430F"/>
    <w:rsid w:val="00DB52E4"/>
    <w:rsid w:val="00DB533B"/>
    <w:rsid w:val="00DB797E"/>
    <w:rsid w:val="00DC2BA1"/>
    <w:rsid w:val="00DD013D"/>
    <w:rsid w:val="00DD0FDB"/>
    <w:rsid w:val="00DD1DCF"/>
    <w:rsid w:val="00DD2BF2"/>
    <w:rsid w:val="00DD3DD1"/>
    <w:rsid w:val="00DD514B"/>
    <w:rsid w:val="00DD6925"/>
    <w:rsid w:val="00DE34D4"/>
    <w:rsid w:val="00DE3758"/>
    <w:rsid w:val="00DE3FA5"/>
    <w:rsid w:val="00DF0D60"/>
    <w:rsid w:val="00DF51C4"/>
    <w:rsid w:val="00E00E13"/>
    <w:rsid w:val="00E016E1"/>
    <w:rsid w:val="00E031A5"/>
    <w:rsid w:val="00E032A3"/>
    <w:rsid w:val="00E12B8E"/>
    <w:rsid w:val="00E13A37"/>
    <w:rsid w:val="00E171C7"/>
    <w:rsid w:val="00E17E42"/>
    <w:rsid w:val="00E25E6B"/>
    <w:rsid w:val="00E30A21"/>
    <w:rsid w:val="00E353A5"/>
    <w:rsid w:val="00E3634C"/>
    <w:rsid w:val="00E3682D"/>
    <w:rsid w:val="00E3755D"/>
    <w:rsid w:val="00E40699"/>
    <w:rsid w:val="00E4328D"/>
    <w:rsid w:val="00E441B7"/>
    <w:rsid w:val="00E47B0C"/>
    <w:rsid w:val="00E5557C"/>
    <w:rsid w:val="00E55D4B"/>
    <w:rsid w:val="00E56ED9"/>
    <w:rsid w:val="00E57B5C"/>
    <w:rsid w:val="00E57E91"/>
    <w:rsid w:val="00E6037E"/>
    <w:rsid w:val="00E63923"/>
    <w:rsid w:val="00E64D24"/>
    <w:rsid w:val="00E66667"/>
    <w:rsid w:val="00E71FBE"/>
    <w:rsid w:val="00E73F50"/>
    <w:rsid w:val="00E7508B"/>
    <w:rsid w:val="00E76BFF"/>
    <w:rsid w:val="00E76CC9"/>
    <w:rsid w:val="00E803F2"/>
    <w:rsid w:val="00E90616"/>
    <w:rsid w:val="00E926A1"/>
    <w:rsid w:val="00E95723"/>
    <w:rsid w:val="00E95A72"/>
    <w:rsid w:val="00EA4E34"/>
    <w:rsid w:val="00EA513F"/>
    <w:rsid w:val="00EA5844"/>
    <w:rsid w:val="00EA6A1C"/>
    <w:rsid w:val="00EA7317"/>
    <w:rsid w:val="00EB0640"/>
    <w:rsid w:val="00EB2078"/>
    <w:rsid w:val="00EB3374"/>
    <w:rsid w:val="00EB5A05"/>
    <w:rsid w:val="00EC377F"/>
    <w:rsid w:val="00EC38A0"/>
    <w:rsid w:val="00EC392F"/>
    <w:rsid w:val="00EC5A07"/>
    <w:rsid w:val="00EC6855"/>
    <w:rsid w:val="00EC71E6"/>
    <w:rsid w:val="00ED19C6"/>
    <w:rsid w:val="00ED6725"/>
    <w:rsid w:val="00EE15A7"/>
    <w:rsid w:val="00EE2830"/>
    <w:rsid w:val="00EE59E7"/>
    <w:rsid w:val="00EF1839"/>
    <w:rsid w:val="00EF774C"/>
    <w:rsid w:val="00F05D02"/>
    <w:rsid w:val="00F06454"/>
    <w:rsid w:val="00F06B39"/>
    <w:rsid w:val="00F07184"/>
    <w:rsid w:val="00F108BC"/>
    <w:rsid w:val="00F13624"/>
    <w:rsid w:val="00F1439E"/>
    <w:rsid w:val="00F229EF"/>
    <w:rsid w:val="00F27C0F"/>
    <w:rsid w:val="00F27EA1"/>
    <w:rsid w:val="00F316D7"/>
    <w:rsid w:val="00F337AB"/>
    <w:rsid w:val="00F36096"/>
    <w:rsid w:val="00F405CC"/>
    <w:rsid w:val="00F407C7"/>
    <w:rsid w:val="00F4409A"/>
    <w:rsid w:val="00F44E78"/>
    <w:rsid w:val="00F450C3"/>
    <w:rsid w:val="00F452D8"/>
    <w:rsid w:val="00F45546"/>
    <w:rsid w:val="00F50973"/>
    <w:rsid w:val="00F51422"/>
    <w:rsid w:val="00F53501"/>
    <w:rsid w:val="00F53A4A"/>
    <w:rsid w:val="00F55D95"/>
    <w:rsid w:val="00F55DC7"/>
    <w:rsid w:val="00F5663D"/>
    <w:rsid w:val="00F56E67"/>
    <w:rsid w:val="00F63FC2"/>
    <w:rsid w:val="00F65EB3"/>
    <w:rsid w:val="00F7246E"/>
    <w:rsid w:val="00F73BAB"/>
    <w:rsid w:val="00F748F3"/>
    <w:rsid w:val="00F74D98"/>
    <w:rsid w:val="00F762C0"/>
    <w:rsid w:val="00F775FF"/>
    <w:rsid w:val="00F77AFF"/>
    <w:rsid w:val="00F80096"/>
    <w:rsid w:val="00F83074"/>
    <w:rsid w:val="00F831BB"/>
    <w:rsid w:val="00F85B92"/>
    <w:rsid w:val="00F92633"/>
    <w:rsid w:val="00F926EA"/>
    <w:rsid w:val="00F93262"/>
    <w:rsid w:val="00F96847"/>
    <w:rsid w:val="00FA0FD1"/>
    <w:rsid w:val="00FA4FAF"/>
    <w:rsid w:val="00FA5496"/>
    <w:rsid w:val="00FA659C"/>
    <w:rsid w:val="00FB2A0B"/>
    <w:rsid w:val="00FB393A"/>
    <w:rsid w:val="00FB4365"/>
    <w:rsid w:val="00FB50AE"/>
    <w:rsid w:val="00FC0457"/>
    <w:rsid w:val="00FC07DD"/>
    <w:rsid w:val="00FC2233"/>
    <w:rsid w:val="00FC4E01"/>
    <w:rsid w:val="00FD06D2"/>
    <w:rsid w:val="00FD0AB1"/>
    <w:rsid w:val="00FD3E30"/>
    <w:rsid w:val="00FD4A6C"/>
    <w:rsid w:val="00FD6509"/>
    <w:rsid w:val="00FD6ACE"/>
    <w:rsid w:val="00FE240B"/>
    <w:rsid w:val="00FE2871"/>
    <w:rsid w:val="00FE3DCB"/>
    <w:rsid w:val="00FF1746"/>
    <w:rsid w:val="00FF19D2"/>
    <w:rsid w:val="00FF529E"/>
    <w:rsid w:val="00FF739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FE6"/>
    <w:pPr>
      <w:jc w:val="both"/>
    </w:pPr>
    <w:rPr>
      <w:sz w:val="24"/>
      <w:szCs w:val="20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7FE6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7FE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7FE6"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57FE6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57FE6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57FE6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C57FE6"/>
    <w:pPr>
      <w:keepNext/>
      <w:ind w:firstLine="567"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9"/>
    <w:qFormat/>
    <w:rsid w:val="00C57FE6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57FE6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s-E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240B"/>
    <w:rPr>
      <w:rFonts w:cs="Times New Roman"/>
      <w:sz w:val="24"/>
      <w:lang w:val="es-E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s-E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E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s-E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s-E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s-E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s-ES" w:eastAsia="en-US"/>
    </w:rPr>
  </w:style>
  <w:style w:type="paragraph" w:styleId="Header">
    <w:name w:val="header"/>
    <w:basedOn w:val="Normal"/>
    <w:link w:val="HeaderChar"/>
    <w:uiPriority w:val="99"/>
    <w:rsid w:val="00C57FE6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5B2"/>
    <w:rPr>
      <w:rFonts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rsid w:val="00C57FE6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s-ES" w:eastAsia="en-US"/>
    </w:rPr>
  </w:style>
  <w:style w:type="character" w:styleId="PageNumber">
    <w:name w:val="page number"/>
    <w:basedOn w:val="DefaultParagraphFont"/>
    <w:uiPriority w:val="99"/>
    <w:rsid w:val="00C57FE6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C57FE6"/>
    <w:pPr>
      <w:spacing w:after="300"/>
      <w:jc w:val="center"/>
    </w:pPr>
    <w:rPr>
      <w:rFonts w:ascii="Arial" w:hAnsi="Arial"/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s-ES" w:eastAsia="en-US"/>
    </w:rPr>
  </w:style>
  <w:style w:type="paragraph" w:customStyle="1" w:styleId="preparedby">
    <w:name w:val="preparedby"/>
    <w:basedOn w:val="Normal"/>
    <w:next w:val="Normal"/>
    <w:uiPriority w:val="99"/>
    <w:rsid w:val="00C57FE6"/>
    <w:pPr>
      <w:spacing w:after="600"/>
      <w:jc w:val="center"/>
    </w:pPr>
    <w:rPr>
      <w:i/>
    </w:rPr>
  </w:style>
  <w:style w:type="paragraph" w:customStyle="1" w:styleId="Draft">
    <w:name w:val="Draft"/>
    <w:basedOn w:val="Normal"/>
    <w:next w:val="preparedby"/>
    <w:uiPriority w:val="99"/>
    <w:rsid w:val="00C57FE6"/>
    <w:pPr>
      <w:spacing w:before="720" w:after="480"/>
      <w:jc w:val="center"/>
    </w:pPr>
    <w:rPr>
      <w:caps/>
      <w:sz w:val="28"/>
    </w:rPr>
  </w:style>
  <w:style w:type="paragraph" w:customStyle="1" w:styleId="DecisionParagraphs">
    <w:name w:val="DecisionParagraphs"/>
    <w:basedOn w:val="Normal"/>
    <w:uiPriority w:val="99"/>
    <w:rsid w:val="00C57FE6"/>
    <w:pPr>
      <w:ind w:left="4536"/>
    </w:pPr>
    <w:rPr>
      <w:i/>
    </w:rPr>
  </w:style>
  <w:style w:type="paragraph" w:styleId="FootnoteText">
    <w:name w:val="footnote text"/>
    <w:basedOn w:val="Normal"/>
    <w:link w:val="FootnoteTextChar"/>
    <w:uiPriority w:val="99"/>
    <w:semiHidden/>
    <w:rsid w:val="000B101B"/>
    <w:pPr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s-ES" w:eastAsia="en-US"/>
    </w:rPr>
  </w:style>
  <w:style w:type="character" w:styleId="FootnoteReference">
    <w:name w:val="footnote reference"/>
    <w:basedOn w:val="DefaultParagraphFont"/>
    <w:uiPriority w:val="99"/>
    <w:semiHidden/>
    <w:rsid w:val="00C57FE6"/>
    <w:rPr>
      <w:rFonts w:cs="Times New Roman"/>
      <w:vertAlign w:val="superscript"/>
    </w:rPr>
  </w:style>
  <w:style w:type="paragraph" w:styleId="Closing">
    <w:name w:val="Closing"/>
    <w:basedOn w:val="Normal"/>
    <w:link w:val="ClosingChar"/>
    <w:uiPriority w:val="99"/>
    <w:rsid w:val="00C57FE6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0"/>
      <w:szCs w:val="20"/>
      <w:lang w:val="es-ES" w:eastAsia="en-US"/>
    </w:rPr>
  </w:style>
  <w:style w:type="paragraph" w:styleId="Index1">
    <w:name w:val="index 1"/>
    <w:basedOn w:val="Normal"/>
    <w:next w:val="Normal"/>
    <w:uiPriority w:val="99"/>
    <w:semiHidden/>
    <w:rsid w:val="00C57FE6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uiPriority w:val="99"/>
    <w:semiHidden/>
    <w:rsid w:val="00C57FE6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uiPriority w:val="99"/>
    <w:semiHidden/>
    <w:rsid w:val="00C57FE6"/>
    <w:pPr>
      <w:tabs>
        <w:tab w:val="right" w:leader="dot" w:pos="9071"/>
      </w:tabs>
      <w:ind w:left="851" w:hanging="284"/>
    </w:pPr>
  </w:style>
  <w:style w:type="paragraph" w:styleId="MacroText">
    <w:name w:val="macro"/>
    <w:link w:val="MacroTextChar"/>
    <w:uiPriority w:val="99"/>
    <w:semiHidden/>
    <w:rsid w:val="00C57F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Times New Roman"/>
      <w:sz w:val="16"/>
      <w:lang w:val="en-US" w:eastAsia="en-US" w:bidi="ar-SA"/>
    </w:rPr>
  </w:style>
  <w:style w:type="paragraph" w:styleId="Signature">
    <w:name w:val="Signature"/>
    <w:basedOn w:val="Normal"/>
    <w:link w:val="SignatureChar"/>
    <w:uiPriority w:val="99"/>
    <w:rsid w:val="00C57FE6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0"/>
      <w:szCs w:val="20"/>
      <w:lang w:val="es-ES" w:eastAsia="en-US"/>
    </w:rPr>
  </w:style>
  <w:style w:type="paragraph" w:customStyle="1" w:styleId="Committee">
    <w:name w:val="Committee"/>
    <w:basedOn w:val="Title"/>
    <w:uiPriority w:val="99"/>
    <w:rsid w:val="00C57FE6"/>
    <w:rPr>
      <w:caps w:val="0"/>
    </w:rPr>
  </w:style>
  <w:style w:type="paragraph" w:customStyle="1" w:styleId="Session">
    <w:name w:val="Session"/>
    <w:basedOn w:val="Normal"/>
    <w:uiPriority w:val="99"/>
    <w:rsid w:val="00C57FE6"/>
    <w:pPr>
      <w:spacing w:before="60"/>
      <w:jc w:val="center"/>
    </w:pPr>
    <w:rPr>
      <w:rFonts w:ascii="Arial" w:hAnsi="Arial"/>
      <w:b/>
      <w:sz w:val="30"/>
    </w:rPr>
  </w:style>
  <w:style w:type="paragraph" w:customStyle="1" w:styleId="Organizer">
    <w:name w:val="Organizer"/>
    <w:basedOn w:val="Normal"/>
    <w:uiPriority w:val="99"/>
    <w:rsid w:val="00C57FE6"/>
    <w:pPr>
      <w:spacing w:after="600"/>
      <w:ind w:left="-993" w:right="-994"/>
      <w:jc w:val="center"/>
    </w:pPr>
    <w:rPr>
      <w:rFonts w:ascii="Arial" w:hAnsi="Arial"/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C57FE6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s-ES" w:eastAsia="en-US"/>
    </w:rPr>
  </w:style>
  <w:style w:type="paragraph" w:customStyle="1" w:styleId="EndOfDoc">
    <w:name w:val="EndOfDoc"/>
    <w:basedOn w:val="Normal"/>
    <w:uiPriority w:val="99"/>
    <w:rsid w:val="00C57FE6"/>
    <w:pPr>
      <w:ind w:left="4536"/>
      <w:jc w:val="center"/>
    </w:pPr>
  </w:style>
  <w:style w:type="paragraph" w:customStyle="1" w:styleId="n">
    <w:name w:val="n"/>
    <w:basedOn w:val="Header"/>
    <w:uiPriority w:val="99"/>
    <w:rsid w:val="00C57FE6"/>
  </w:style>
  <w:style w:type="paragraph" w:customStyle="1" w:styleId="TitleofDoc">
    <w:name w:val="Title of Doc"/>
    <w:basedOn w:val="Normal"/>
    <w:uiPriority w:val="99"/>
    <w:rsid w:val="00C57FE6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rsid w:val="00C57FE6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rsid w:val="00C57FE6"/>
  </w:style>
  <w:style w:type="paragraph" w:customStyle="1" w:styleId="Original">
    <w:name w:val="Original"/>
    <w:basedOn w:val="Normal"/>
    <w:uiPriority w:val="99"/>
    <w:rsid w:val="00C57FE6"/>
    <w:pPr>
      <w:spacing w:before="60"/>
      <w:ind w:left="1276"/>
    </w:pPr>
    <w:rPr>
      <w:rFonts w:ascii="Arial" w:hAnsi="Arial"/>
      <w:b/>
      <w:sz w:val="22"/>
    </w:rPr>
  </w:style>
  <w:style w:type="paragraph" w:styleId="Date">
    <w:name w:val="Date"/>
    <w:basedOn w:val="Normal"/>
    <w:link w:val="DateChar"/>
    <w:uiPriority w:val="99"/>
    <w:rsid w:val="00C57FE6"/>
    <w:pPr>
      <w:spacing w:line="340" w:lineRule="exact"/>
      <w:ind w:left="1276"/>
    </w:pPr>
    <w:rPr>
      <w:rFonts w:ascii="Arial" w:hAnsi="Arial"/>
      <w:b/>
      <w:sz w:val="2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  <w:lang w:val="es-ES" w:eastAsia="en-US"/>
    </w:rPr>
  </w:style>
  <w:style w:type="paragraph" w:styleId="BodyText2">
    <w:name w:val="Body Text 2"/>
    <w:basedOn w:val="Normal"/>
    <w:link w:val="BodyText2Char"/>
    <w:uiPriority w:val="99"/>
    <w:rsid w:val="00C57FE6"/>
    <w:rPr>
      <w:color w:val="008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C57FE6"/>
    <w:pPr>
      <w:ind w:firstLine="567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es-ES" w:eastAsia="en-US"/>
    </w:rPr>
  </w:style>
  <w:style w:type="paragraph" w:customStyle="1" w:styleId="Style1">
    <w:name w:val="Style1"/>
    <w:basedOn w:val="Normal"/>
    <w:uiPriority w:val="99"/>
    <w:rsid w:val="00C57FE6"/>
    <w:pPr>
      <w:tabs>
        <w:tab w:val="decimal" w:pos="907"/>
        <w:tab w:val="left" w:pos="1077"/>
      </w:tabs>
    </w:pPr>
  </w:style>
  <w:style w:type="paragraph" w:styleId="BlockText">
    <w:name w:val="Block Text"/>
    <w:basedOn w:val="Normal"/>
    <w:uiPriority w:val="99"/>
    <w:rsid w:val="00C57FE6"/>
    <w:pPr>
      <w:ind w:left="567" w:right="566"/>
    </w:pPr>
    <w:rPr>
      <w:sz w:val="22"/>
    </w:rPr>
  </w:style>
  <w:style w:type="paragraph" w:styleId="BodyText3">
    <w:name w:val="Body Text 3"/>
    <w:basedOn w:val="Normal"/>
    <w:link w:val="BodyText3Char"/>
    <w:uiPriority w:val="99"/>
    <w:rsid w:val="00C57FE6"/>
    <w:pPr>
      <w:ind w:right="-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s-ES" w:eastAsia="en-US"/>
    </w:rPr>
  </w:style>
  <w:style w:type="paragraph" w:styleId="BodyTextIndent">
    <w:name w:val="Body Text Indent"/>
    <w:basedOn w:val="Normal"/>
    <w:link w:val="BodyTextIndentChar"/>
    <w:uiPriority w:val="99"/>
    <w:rsid w:val="00C57FE6"/>
    <w:pPr>
      <w:spacing w:line="240" w:lineRule="atLeast"/>
      <w:ind w:left="567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s-ES" w:eastAsia="en-US"/>
    </w:rPr>
  </w:style>
  <w:style w:type="character" w:styleId="EndnoteReference">
    <w:name w:val="endnote reference"/>
    <w:basedOn w:val="DefaultParagraphFont"/>
    <w:uiPriority w:val="99"/>
    <w:semiHidden/>
    <w:rsid w:val="00C57FE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9140B"/>
    <w:pPr>
      <w:tabs>
        <w:tab w:val="left" w:pos="284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s-ES" w:eastAsia="en-US"/>
    </w:rPr>
  </w:style>
  <w:style w:type="paragraph" w:styleId="Caption">
    <w:name w:val="caption"/>
    <w:basedOn w:val="Normal"/>
    <w:next w:val="Normal"/>
    <w:uiPriority w:val="99"/>
    <w:qFormat/>
    <w:rsid w:val="00C57FE6"/>
    <w:pPr>
      <w:framePr w:w="11102" w:hSpace="181" w:wrap="around" w:vAnchor="page" w:hAnchor="page" w:x="438" w:y="15985" w:anchorLock="1"/>
      <w:jc w:val="center"/>
    </w:pPr>
    <w:rPr>
      <w:b/>
      <w:sz w:val="20"/>
    </w:rPr>
  </w:style>
  <w:style w:type="paragraph" w:customStyle="1" w:styleId="TitleofSection">
    <w:name w:val="Title of Section"/>
    <w:basedOn w:val="TitleofDoc"/>
    <w:uiPriority w:val="99"/>
    <w:rsid w:val="00023407"/>
    <w:pPr>
      <w:spacing w:before="120" w:after="120"/>
    </w:pPr>
    <w:rPr>
      <w:b/>
      <w:caps w:val="0"/>
      <w:lang w:eastAsia="de-DE"/>
    </w:rPr>
  </w:style>
  <w:style w:type="paragraph" w:customStyle="1" w:styleId="a">
    <w:name w:val="a"/>
    <w:basedOn w:val="Normal"/>
    <w:uiPriority w:val="99"/>
    <w:rsid w:val="006B6974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table" w:styleId="TableGrid">
    <w:name w:val="Table Grid"/>
    <w:basedOn w:val="TableNormal"/>
    <w:uiPriority w:val="99"/>
    <w:rsid w:val="0025621E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6141E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852F18"/>
    <w:pPr>
      <w:jc w:val="left"/>
    </w:pPr>
    <w:rPr>
      <w:sz w:val="20"/>
      <w:lang w:val="fr-C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s-ES" w:eastAsia="en-US"/>
    </w:rPr>
  </w:style>
  <w:style w:type="paragraph" w:styleId="TOC1">
    <w:name w:val="toc 1"/>
    <w:basedOn w:val="Normal"/>
    <w:next w:val="Normal"/>
    <w:autoRedefine/>
    <w:uiPriority w:val="39"/>
    <w:rsid w:val="001D2259"/>
    <w:pPr>
      <w:tabs>
        <w:tab w:val="right" w:leader="dot" w:pos="9639"/>
      </w:tabs>
      <w:spacing w:before="60" w:after="120"/>
      <w:ind w:right="1134"/>
      <w:jc w:val="left"/>
    </w:pPr>
    <w:rPr>
      <w:rFonts w:ascii="Arial" w:hAnsi="Arial" w:cs="Arial"/>
      <w:bCs/>
      <w:caps/>
      <w:noProof/>
      <w:sz w:val="18"/>
      <w:szCs w:val="18"/>
      <w:lang w:val="es-ES_tradnl"/>
    </w:rPr>
  </w:style>
  <w:style w:type="paragraph" w:styleId="TOC2">
    <w:name w:val="toc 2"/>
    <w:basedOn w:val="Normal"/>
    <w:next w:val="Normal"/>
    <w:autoRedefine/>
    <w:uiPriority w:val="39"/>
    <w:rsid w:val="001D2259"/>
    <w:pPr>
      <w:tabs>
        <w:tab w:val="right" w:pos="9639"/>
      </w:tabs>
      <w:spacing w:after="120"/>
      <w:ind w:left="1134" w:right="1134" w:hanging="567"/>
      <w:jc w:val="left"/>
    </w:pPr>
    <w:rPr>
      <w:rFonts w:ascii="Arial" w:hAnsi="Arial" w:cs="Arial"/>
      <w:i/>
      <w:noProof/>
      <w:sz w:val="18"/>
      <w:szCs w:val="18"/>
      <w:lang w:val="es-ES_tradnl"/>
    </w:rPr>
  </w:style>
  <w:style w:type="paragraph" w:styleId="TOC3">
    <w:name w:val="toc 3"/>
    <w:basedOn w:val="Normal"/>
    <w:next w:val="Normal"/>
    <w:autoRedefine/>
    <w:uiPriority w:val="99"/>
    <w:semiHidden/>
    <w:rsid w:val="00583B88"/>
    <w:pPr>
      <w:ind w:left="480"/>
      <w:jc w:val="left"/>
    </w:pPr>
    <w:rPr>
      <w:i/>
      <w:iCs/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583B88"/>
    <w:pPr>
      <w:ind w:left="72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583B88"/>
    <w:pPr>
      <w:ind w:left="96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583B88"/>
    <w:pPr>
      <w:ind w:left="12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583B88"/>
    <w:pPr>
      <w:ind w:left="144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583B88"/>
    <w:pPr>
      <w:ind w:left="168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583B88"/>
    <w:pPr>
      <w:ind w:left="1920"/>
      <w:jc w:val="left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73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s-ES" w:eastAsia="en-US"/>
    </w:rPr>
  </w:style>
  <w:style w:type="paragraph" w:customStyle="1" w:styleId="CarCar">
    <w:name w:val="Car Car"/>
    <w:basedOn w:val="Normal"/>
    <w:uiPriority w:val="99"/>
    <w:rsid w:val="00072C7E"/>
    <w:pPr>
      <w:spacing w:after="160" w:line="240" w:lineRule="exact"/>
      <w:jc w:val="left"/>
    </w:pPr>
    <w:rPr>
      <w:rFonts w:ascii="Verdana" w:eastAsia="PMingLiU" w:hAnsi="Verdana"/>
      <w:sz w:val="20"/>
      <w:lang w:val="en-US"/>
    </w:rPr>
  </w:style>
  <w:style w:type="character" w:customStyle="1" w:styleId="inf61normalChar">
    <w:name w:val="inf_6_1_normal Char"/>
    <w:basedOn w:val="DefaultParagraphFont"/>
    <w:link w:val="inf61normal"/>
    <w:uiPriority w:val="99"/>
    <w:locked/>
    <w:rsid w:val="00D77B01"/>
    <w:rPr>
      <w:rFonts w:cs="Times New Roman"/>
      <w:sz w:val="24"/>
      <w:lang w:val="en-US" w:eastAsia="en-US" w:bidi="ar-SA"/>
    </w:rPr>
  </w:style>
  <w:style w:type="paragraph" w:customStyle="1" w:styleId="Inf6Titre3">
    <w:name w:val="Inf6_Titre3"/>
    <w:basedOn w:val="Normal"/>
    <w:next w:val="Normal"/>
    <w:uiPriority w:val="99"/>
    <w:rsid w:val="00D77B01"/>
    <w:pPr>
      <w:spacing w:after="240"/>
      <w:jc w:val="center"/>
      <w:outlineLvl w:val="2"/>
    </w:pPr>
    <w:rPr>
      <w:b/>
      <w:szCs w:val="24"/>
      <w:lang w:val="en-US"/>
    </w:rPr>
  </w:style>
  <w:style w:type="paragraph" w:customStyle="1" w:styleId="inf61normal">
    <w:name w:val="inf_6_1_normal"/>
    <w:basedOn w:val="Normal"/>
    <w:link w:val="inf61normalChar"/>
    <w:uiPriority w:val="99"/>
    <w:rsid w:val="00D77B01"/>
    <w:pPr>
      <w:tabs>
        <w:tab w:val="left" w:pos="426"/>
        <w:tab w:val="left" w:pos="992"/>
      </w:tabs>
    </w:pPr>
    <w:rPr>
      <w:lang w:val="en-US"/>
    </w:rPr>
  </w:style>
  <w:style w:type="paragraph" w:styleId="NormalWeb">
    <w:name w:val="Normal (Web)"/>
    <w:basedOn w:val="Normal"/>
    <w:uiPriority w:val="99"/>
    <w:rsid w:val="0098441F"/>
    <w:pPr>
      <w:spacing w:before="100" w:beforeAutospacing="1" w:after="100" w:afterAutospacing="1"/>
      <w:jc w:val="left"/>
    </w:pPr>
    <w:rPr>
      <w:szCs w:val="24"/>
      <w:lang w:eastAsia="es-ES"/>
    </w:rPr>
  </w:style>
  <w:style w:type="paragraph" w:customStyle="1" w:styleId="Footnotetext0">
    <w:name w:val="Footnote_text"/>
    <w:basedOn w:val="Normal"/>
    <w:link w:val="FootnotetextChar0"/>
    <w:uiPriority w:val="99"/>
    <w:rsid w:val="00F775FF"/>
    <w:pPr>
      <w:spacing w:before="60"/>
      <w:ind w:left="568" w:right="284" w:hanging="284"/>
      <w:jc w:val="left"/>
    </w:pPr>
    <w:rPr>
      <w:sz w:val="18"/>
      <w:lang w:val="en-US"/>
    </w:rPr>
  </w:style>
  <w:style w:type="paragraph" w:customStyle="1" w:styleId="inf61Enumromain">
    <w:name w:val="inf_6_1_Enum_romain"/>
    <w:basedOn w:val="Normal"/>
    <w:next w:val="Normal"/>
    <w:uiPriority w:val="99"/>
    <w:rsid w:val="00F775FF"/>
    <w:pPr>
      <w:tabs>
        <w:tab w:val="right" w:pos="709"/>
        <w:tab w:val="left" w:pos="992"/>
      </w:tabs>
      <w:spacing w:before="120"/>
      <w:jc w:val="left"/>
    </w:pPr>
    <w:rPr>
      <w:szCs w:val="24"/>
      <w:lang w:val="en-US"/>
    </w:rPr>
  </w:style>
  <w:style w:type="paragraph" w:customStyle="1" w:styleId="Inf61normalBold">
    <w:name w:val="Inf_6_1_normal + Bold"/>
    <w:basedOn w:val="inf61normal"/>
    <w:uiPriority w:val="99"/>
    <w:rsid w:val="00F775FF"/>
    <w:pPr>
      <w:jc w:val="left"/>
    </w:pPr>
    <w:rPr>
      <w:b/>
      <w:bCs/>
    </w:rPr>
  </w:style>
  <w:style w:type="character" w:customStyle="1" w:styleId="FootnotetextChar0">
    <w:name w:val="Footnote_text Char"/>
    <w:basedOn w:val="DefaultParagraphFont"/>
    <w:link w:val="Footnotetext0"/>
    <w:uiPriority w:val="99"/>
    <w:locked/>
    <w:rsid w:val="00F775FF"/>
    <w:rPr>
      <w:rFonts w:cs="Times New Roman"/>
      <w:sz w:val="18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A515B2"/>
    <w:pPr>
      <w:ind w:left="720"/>
      <w:contextualSpacing/>
    </w:pPr>
  </w:style>
  <w:style w:type="paragraph" w:customStyle="1" w:styleId="Docoriginal">
    <w:name w:val="Doc_original"/>
    <w:basedOn w:val="Normal"/>
    <w:link w:val="DocoriginalChar"/>
    <w:rsid w:val="00BA14A1"/>
    <w:pPr>
      <w:spacing w:line="280" w:lineRule="exact"/>
      <w:ind w:left="1361"/>
    </w:pPr>
    <w:rPr>
      <w:rFonts w:ascii="Arial" w:hAnsi="Arial"/>
      <w:b/>
      <w:bCs/>
      <w:spacing w:val="10"/>
      <w:sz w:val="20"/>
      <w:lang w:val="es-ES_tradnl"/>
    </w:rPr>
  </w:style>
  <w:style w:type="paragraph" w:customStyle="1" w:styleId="upove">
    <w:name w:val="upov_e"/>
    <w:basedOn w:val="Normal"/>
    <w:rsid w:val="00BA14A1"/>
    <w:pPr>
      <w:spacing w:before="60"/>
      <w:jc w:val="center"/>
    </w:pPr>
    <w:rPr>
      <w:rFonts w:ascii="Arial" w:hAnsi="Arial"/>
      <w:b/>
      <w:bCs/>
      <w:spacing w:val="8"/>
      <w:lang w:val="es-ES_tradnl"/>
    </w:rPr>
  </w:style>
  <w:style w:type="paragraph" w:customStyle="1" w:styleId="Country">
    <w:name w:val="Country"/>
    <w:basedOn w:val="Normal"/>
    <w:semiHidden/>
    <w:rsid w:val="00BA14A1"/>
    <w:pPr>
      <w:spacing w:before="60" w:after="480"/>
      <w:jc w:val="center"/>
    </w:pPr>
    <w:rPr>
      <w:rFonts w:ascii="Arial" w:hAnsi="Arial"/>
      <w:sz w:val="20"/>
      <w:lang w:val="es-ES_tradnl"/>
    </w:rPr>
  </w:style>
  <w:style w:type="paragraph" w:customStyle="1" w:styleId="Lettrine">
    <w:name w:val="Lettrine"/>
    <w:basedOn w:val="Normal"/>
    <w:rsid w:val="00BA14A1"/>
    <w:pPr>
      <w:spacing w:after="120" w:line="340" w:lineRule="atLeast"/>
      <w:jc w:val="right"/>
    </w:pPr>
    <w:rPr>
      <w:rFonts w:ascii="Arial" w:hAnsi="Arial"/>
      <w:b/>
      <w:bCs/>
      <w:sz w:val="56"/>
      <w:lang w:val="es-ES_tradnl"/>
    </w:rPr>
  </w:style>
  <w:style w:type="paragraph" w:customStyle="1" w:styleId="LogoUPOV">
    <w:name w:val="LogoUPOV"/>
    <w:basedOn w:val="Normal"/>
    <w:rsid w:val="00BA14A1"/>
    <w:pPr>
      <w:spacing w:before="720"/>
      <w:jc w:val="center"/>
    </w:pPr>
    <w:rPr>
      <w:rFonts w:ascii="Arial" w:hAnsi="Arial"/>
      <w:sz w:val="20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BA14A1"/>
    <w:rPr>
      <w:rFonts w:ascii="Arial" w:hAnsi="Arial"/>
      <w:b/>
      <w:bCs/>
      <w:spacing w:val="10"/>
      <w:sz w:val="20"/>
      <w:szCs w:val="20"/>
      <w:lang w:eastAsia="en-US"/>
    </w:rPr>
  </w:style>
  <w:style w:type="character" w:customStyle="1" w:styleId="StyleDocoriginalNotBold1">
    <w:name w:val="Style Doc_original + Not Bold1"/>
    <w:basedOn w:val="DefaultParagraphFont"/>
    <w:rsid w:val="00BA14A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BA14A1"/>
    <w:rPr>
      <w:rFonts w:ascii="Arial" w:hAnsi="Arial"/>
      <w:b/>
      <w:bCs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7FE6"/>
    <w:pPr>
      <w:jc w:val="both"/>
    </w:pPr>
    <w:rPr>
      <w:sz w:val="24"/>
      <w:szCs w:val="20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7FE6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7FE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7FE6"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57FE6"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C57FE6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57FE6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C57FE6"/>
    <w:pPr>
      <w:keepNext/>
      <w:ind w:firstLine="567"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9"/>
    <w:qFormat/>
    <w:rsid w:val="00C57FE6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57FE6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s-E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240B"/>
    <w:rPr>
      <w:rFonts w:cs="Times New Roman"/>
      <w:sz w:val="24"/>
      <w:lang w:val="es-E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s-E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s-E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s-E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s-E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s-E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s-ES" w:eastAsia="en-US"/>
    </w:rPr>
  </w:style>
  <w:style w:type="paragraph" w:styleId="Header">
    <w:name w:val="header"/>
    <w:basedOn w:val="Normal"/>
    <w:link w:val="HeaderChar"/>
    <w:uiPriority w:val="99"/>
    <w:rsid w:val="00C57FE6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5B2"/>
    <w:rPr>
      <w:rFonts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rsid w:val="00C57FE6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s-ES" w:eastAsia="en-US"/>
    </w:rPr>
  </w:style>
  <w:style w:type="character" w:styleId="PageNumber">
    <w:name w:val="page number"/>
    <w:basedOn w:val="DefaultParagraphFont"/>
    <w:uiPriority w:val="99"/>
    <w:rsid w:val="00C57FE6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C57FE6"/>
    <w:pPr>
      <w:spacing w:after="300"/>
      <w:jc w:val="center"/>
    </w:pPr>
    <w:rPr>
      <w:rFonts w:ascii="Arial" w:hAnsi="Arial"/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s-ES" w:eastAsia="en-US"/>
    </w:rPr>
  </w:style>
  <w:style w:type="paragraph" w:customStyle="1" w:styleId="preparedby">
    <w:name w:val="preparedby"/>
    <w:basedOn w:val="Normal"/>
    <w:next w:val="Normal"/>
    <w:uiPriority w:val="99"/>
    <w:rsid w:val="00C57FE6"/>
    <w:pPr>
      <w:spacing w:after="600"/>
      <w:jc w:val="center"/>
    </w:pPr>
    <w:rPr>
      <w:i/>
    </w:rPr>
  </w:style>
  <w:style w:type="paragraph" w:customStyle="1" w:styleId="Draft">
    <w:name w:val="Draft"/>
    <w:basedOn w:val="Normal"/>
    <w:next w:val="preparedby"/>
    <w:uiPriority w:val="99"/>
    <w:rsid w:val="00C57FE6"/>
    <w:pPr>
      <w:spacing w:before="720" w:after="480"/>
      <w:jc w:val="center"/>
    </w:pPr>
    <w:rPr>
      <w:caps/>
      <w:sz w:val="28"/>
    </w:rPr>
  </w:style>
  <w:style w:type="paragraph" w:customStyle="1" w:styleId="DecisionParagraphs">
    <w:name w:val="DecisionParagraphs"/>
    <w:basedOn w:val="Normal"/>
    <w:uiPriority w:val="99"/>
    <w:rsid w:val="00C57FE6"/>
    <w:pPr>
      <w:ind w:left="4536"/>
    </w:pPr>
    <w:rPr>
      <w:i/>
    </w:rPr>
  </w:style>
  <w:style w:type="paragraph" w:styleId="FootnoteText">
    <w:name w:val="footnote text"/>
    <w:basedOn w:val="Normal"/>
    <w:link w:val="FootnoteTextChar"/>
    <w:uiPriority w:val="99"/>
    <w:semiHidden/>
    <w:rsid w:val="000B101B"/>
    <w:pPr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s-ES" w:eastAsia="en-US"/>
    </w:rPr>
  </w:style>
  <w:style w:type="character" w:styleId="FootnoteReference">
    <w:name w:val="footnote reference"/>
    <w:basedOn w:val="DefaultParagraphFont"/>
    <w:uiPriority w:val="99"/>
    <w:semiHidden/>
    <w:rsid w:val="00C57FE6"/>
    <w:rPr>
      <w:rFonts w:cs="Times New Roman"/>
      <w:vertAlign w:val="superscript"/>
    </w:rPr>
  </w:style>
  <w:style w:type="paragraph" w:styleId="Closing">
    <w:name w:val="Closing"/>
    <w:basedOn w:val="Normal"/>
    <w:link w:val="ClosingChar"/>
    <w:uiPriority w:val="99"/>
    <w:rsid w:val="00C57FE6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cs="Times New Roman"/>
      <w:sz w:val="20"/>
      <w:szCs w:val="20"/>
      <w:lang w:val="es-ES" w:eastAsia="en-US"/>
    </w:rPr>
  </w:style>
  <w:style w:type="paragraph" w:styleId="Index1">
    <w:name w:val="index 1"/>
    <w:basedOn w:val="Normal"/>
    <w:next w:val="Normal"/>
    <w:uiPriority w:val="99"/>
    <w:semiHidden/>
    <w:rsid w:val="00C57FE6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uiPriority w:val="99"/>
    <w:semiHidden/>
    <w:rsid w:val="00C57FE6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uiPriority w:val="99"/>
    <w:semiHidden/>
    <w:rsid w:val="00C57FE6"/>
    <w:pPr>
      <w:tabs>
        <w:tab w:val="right" w:leader="dot" w:pos="9071"/>
      </w:tabs>
      <w:ind w:left="851" w:hanging="284"/>
    </w:pPr>
  </w:style>
  <w:style w:type="paragraph" w:styleId="MacroText">
    <w:name w:val="macro"/>
    <w:link w:val="MacroTextChar"/>
    <w:uiPriority w:val="99"/>
    <w:semiHidden/>
    <w:rsid w:val="00C57F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Times New Roman"/>
      <w:sz w:val="16"/>
      <w:lang w:val="en-US" w:eastAsia="en-US" w:bidi="ar-SA"/>
    </w:rPr>
  </w:style>
  <w:style w:type="paragraph" w:styleId="Signature">
    <w:name w:val="Signature"/>
    <w:basedOn w:val="Normal"/>
    <w:link w:val="SignatureChar"/>
    <w:uiPriority w:val="99"/>
    <w:rsid w:val="00C57FE6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  <w:sz w:val="20"/>
      <w:szCs w:val="20"/>
      <w:lang w:val="es-ES" w:eastAsia="en-US"/>
    </w:rPr>
  </w:style>
  <w:style w:type="paragraph" w:customStyle="1" w:styleId="Committee">
    <w:name w:val="Committee"/>
    <w:basedOn w:val="Title"/>
    <w:uiPriority w:val="99"/>
    <w:rsid w:val="00C57FE6"/>
    <w:rPr>
      <w:caps w:val="0"/>
    </w:rPr>
  </w:style>
  <w:style w:type="paragraph" w:customStyle="1" w:styleId="Session">
    <w:name w:val="Session"/>
    <w:basedOn w:val="Normal"/>
    <w:uiPriority w:val="99"/>
    <w:rsid w:val="00C57FE6"/>
    <w:pPr>
      <w:spacing w:before="60"/>
      <w:jc w:val="center"/>
    </w:pPr>
    <w:rPr>
      <w:rFonts w:ascii="Arial" w:hAnsi="Arial"/>
      <w:b/>
      <w:sz w:val="30"/>
    </w:rPr>
  </w:style>
  <w:style w:type="paragraph" w:customStyle="1" w:styleId="Organizer">
    <w:name w:val="Organizer"/>
    <w:basedOn w:val="Normal"/>
    <w:uiPriority w:val="99"/>
    <w:rsid w:val="00C57FE6"/>
    <w:pPr>
      <w:spacing w:after="600"/>
      <w:ind w:left="-993" w:right="-994"/>
      <w:jc w:val="center"/>
    </w:pPr>
    <w:rPr>
      <w:rFonts w:ascii="Arial" w:hAnsi="Arial"/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C57FE6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s-ES" w:eastAsia="en-US"/>
    </w:rPr>
  </w:style>
  <w:style w:type="paragraph" w:customStyle="1" w:styleId="EndOfDoc">
    <w:name w:val="EndOfDoc"/>
    <w:basedOn w:val="Normal"/>
    <w:uiPriority w:val="99"/>
    <w:rsid w:val="00C57FE6"/>
    <w:pPr>
      <w:ind w:left="4536"/>
      <w:jc w:val="center"/>
    </w:pPr>
  </w:style>
  <w:style w:type="paragraph" w:customStyle="1" w:styleId="n">
    <w:name w:val="n"/>
    <w:basedOn w:val="Header"/>
    <w:uiPriority w:val="99"/>
    <w:rsid w:val="00C57FE6"/>
  </w:style>
  <w:style w:type="paragraph" w:customStyle="1" w:styleId="TitleofDoc">
    <w:name w:val="Title of Doc"/>
    <w:basedOn w:val="Normal"/>
    <w:uiPriority w:val="99"/>
    <w:rsid w:val="00C57FE6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rsid w:val="00C57FE6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rsid w:val="00C57FE6"/>
  </w:style>
  <w:style w:type="paragraph" w:customStyle="1" w:styleId="Original">
    <w:name w:val="Original"/>
    <w:basedOn w:val="Normal"/>
    <w:uiPriority w:val="99"/>
    <w:rsid w:val="00C57FE6"/>
    <w:pPr>
      <w:spacing w:before="60"/>
      <w:ind w:left="1276"/>
    </w:pPr>
    <w:rPr>
      <w:rFonts w:ascii="Arial" w:hAnsi="Arial"/>
      <w:b/>
      <w:sz w:val="22"/>
    </w:rPr>
  </w:style>
  <w:style w:type="paragraph" w:styleId="Date">
    <w:name w:val="Date"/>
    <w:basedOn w:val="Normal"/>
    <w:link w:val="DateChar"/>
    <w:uiPriority w:val="99"/>
    <w:rsid w:val="00C57FE6"/>
    <w:pPr>
      <w:spacing w:line="340" w:lineRule="exact"/>
      <w:ind w:left="1276"/>
    </w:pPr>
    <w:rPr>
      <w:rFonts w:ascii="Arial" w:hAnsi="Arial"/>
      <w:b/>
      <w:sz w:val="2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0"/>
      <w:szCs w:val="20"/>
      <w:lang w:val="es-ES" w:eastAsia="en-US"/>
    </w:rPr>
  </w:style>
  <w:style w:type="paragraph" w:styleId="BodyText2">
    <w:name w:val="Body Text 2"/>
    <w:basedOn w:val="Normal"/>
    <w:link w:val="BodyText2Char"/>
    <w:uiPriority w:val="99"/>
    <w:rsid w:val="00C57FE6"/>
    <w:rPr>
      <w:color w:val="008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C57FE6"/>
    <w:pPr>
      <w:ind w:firstLine="567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es-ES" w:eastAsia="en-US"/>
    </w:rPr>
  </w:style>
  <w:style w:type="paragraph" w:customStyle="1" w:styleId="Style1">
    <w:name w:val="Style1"/>
    <w:basedOn w:val="Normal"/>
    <w:uiPriority w:val="99"/>
    <w:rsid w:val="00C57FE6"/>
    <w:pPr>
      <w:tabs>
        <w:tab w:val="decimal" w:pos="907"/>
        <w:tab w:val="left" w:pos="1077"/>
      </w:tabs>
    </w:pPr>
  </w:style>
  <w:style w:type="paragraph" w:styleId="BlockText">
    <w:name w:val="Block Text"/>
    <w:basedOn w:val="Normal"/>
    <w:uiPriority w:val="99"/>
    <w:rsid w:val="00C57FE6"/>
    <w:pPr>
      <w:ind w:left="567" w:right="566"/>
    </w:pPr>
    <w:rPr>
      <w:sz w:val="22"/>
    </w:rPr>
  </w:style>
  <w:style w:type="paragraph" w:styleId="BodyText3">
    <w:name w:val="Body Text 3"/>
    <w:basedOn w:val="Normal"/>
    <w:link w:val="BodyText3Char"/>
    <w:uiPriority w:val="99"/>
    <w:rsid w:val="00C57FE6"/>
    <w:pPr>
      <w:ind w:right="-1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es-ES" w:eastAsia="en-US"/>
    </w:rPr>
  </w:style>
  <w:style w:type="paragraph" w:styleId="BodyTextIndent">
    <w:name w:val="Body Text Indent"/>
    <w:basedOn w:val="Normal"/>
    <w:link w:val="BodyTextIndentChar"/>
    <w:uiPriority w:val="99"/>
    <w:rsid w:val="00C57FE6"/>
    <w:pPr>
      <w:spacing w:line="240" w:lineRule="atLeast"/>
      <w:ind w:left="567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s-ES" w:eastAsia="en-US"/>
    </w:rPr>
  </w:style>
  <w:style w:type="character" w:styleId="EndnoteReference">
    <w:name w:val="endnote reference"/>
    <w:basedOn w:val="DefaultParagraphFont"/>
    <w:uiPriority w:val="99"/>
    <w:semiHidden/>
    <w:rsid w:val="00C57FE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9140B"/>
    <w:pPr>
      <w:tabs>
        <w:tab w:val="left" w:pos="284"/>
      </w:tabs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s-ES" w:eastAsia="en-US"/>
    </w:rPr>
  </w:style>
  <w:style w:type="paragraph" w:styleId="Caption">
    <w:name w:val="caption"/>
    <w:basedOn w:val="Normal"/>
    <w:next w:val="Normal"/>
    <w:uiPriority w:val="99"/>
    <w:qFormat/>
    <w:rsid w:val="00C57FE6"/>
    <w:pPr>
      <w:framePr w:w="11102" w:hSpace="181" w:wrap="around" w:vAnchor="page" w:hAnchor="page" w:x="438" w:y="15985" w:anchorLock="1"/>
      <w:jc w:val="center"/>
    </w:pPr>
    <w:rPr>
      <w:b/>
      <w:sz w:val="20"/>
    </w:rPr>
  </w:style>
  <w:style w:type="paragraph" w:customStyle="1" w:styleId="TitleofSection">
    <w:name w:val="Title of Section"/>
    <w:basedOn w:val="TitleofDoc"/>
    <w:uiPriority w:val="99"/>
    <w:rsid w:val="00023407"/>
    <w:pPr>
      <w:spacing w:before="120" w:after="120"/>
    </w:pPr>
    <w:rPr>
      <w:b/>
      <w:caps w:val="0"/>
      <w:lang w:eastAsia="de-DE"/>
    </w:rPr>
  </w:style>
  <w:style w:type="paragraph" w:customStyle="1" w:styleId="a">
    <w:name w:val="a"/>
    <w:basedOn w:val="Normal"/>
    <w:uiPriority w:val="99"/>
    <w:rsid w:val="006B6974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table" w:styleId="TableGrid">
    <w:name w:val="Table Grid"/>
    <w:basedOn w:val="TableNormal"/>
    <w:uiPriority w:val="99"/>
    <w:rsid w:val="0025621E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6141E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852F18"/>
    <w:pPr>
      <w:jc w:val="left"/>
    </w:pPr>
    <w:rPr>
      <w:sz w:val="20"/>
      <w:lang w:val="fr-C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s-ES" w:eastAsia="en-US"/>
    </w:rPr>
  </w:style>
  <w:style w:type="paragraph" w:styleId="TOC1">
    <w:name w:val="toc 1"/>
    <w:basedOn w:val="Normal"/>
    <w:next w:val="Normal"/>
    <w:autoRedefine/>
    <w:uiPriority w:val="39"/>
    <w:rsid w:val="001D2259"/>
    <w:pPr>
      <w:tabs>
        <w:tab w:val="right" w:leader="dot" w:pos="9639"/>
      </w:tabs>
      <w:spacing w:before="60" w:after="120"/>
      <w:ind w:right="1134"/>
      <w:jc w:val="left"/>
    </w:pPr>
    <w:rPr>
      <w:rFonts w:ascii="Arial" w:hAnsi="Arial" w:cs="Arial"/>
      <w:bCs/>
      <w:caps/>
      <w:noProof/>
      <w:sz w:val="18"/>
      <w:szCs w:val="18"/>
      <w:lang w:val="es-ES_tradnl"/>
    </w:rPr>
  </w:style>
  <w:style w:type="paragraph" w:styleId="TOC2">
    <w:name w:val="toc 2"/>
    <w:basedOn w:val="Normal"/>
    <w:next w:val="Normal"/>
    <w:autoRedefine/>
    <w:uiPriority w:val="39"/>
    <w:rsid w:val="001D2259"/>
    <w:pPr>
      <w:tabs>
        <w:tab w:val="right" w:pos="9639"/>
      </w:tabs>
      <w:spacing w:after="120"/>
      <w:ind w:left="1134" w:right="1134" w:hanging="567"/>
      <w:jc w:val="left"/>
    </w:pPr>
    <w:rPr>
      <w:rFonts w:ascii="Arial" w:hAnsi="Arial" w:cs="Arial"/>
      <w:i/>
      <w:noProof/>
      <w:sz w:val="18"/>
      <w:szCs w:val="18"/>
      <w:lang w:val="es-ES_tradnl"/>
    </w:rPr>
  </w:style>
  <w:style w:type="paragraph" w:styleId="TOC3">
    <w:name w:val="toc 3"/>
    <w:basedOn w:val="Normal"/>
    <w:next w:val="Normal"/>
    <w:autoRedefine/>
    <w:uiPriority w:val="99"/>
    <w:semiHidden/>
    <w:rsid w:val="00583B88"/>
    <w:pPr>
      <w:ind w:left="480"/>
      <w:jc w:val="left"/>
    </w:pPr>
    <w:rPr>
      <w:i/>
      <w:iCs/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583B88"/>
    <w:pPr>
      <w:ind w:left="720"/>
      <w:jc w:val="left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583B88"/>
    <w:pPr>
      <w:ind w:left="960"/>
      <w:jc w:val="left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583B88"/>
    <w:pPr>
      <w:ind w:left="12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583B88"/>
    <w:pPr>
      <w:ind w:left="1440"/>
      <w:jc w:val="left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583B88"/>
    <w:pPr>
      <w:ind w:left="1680"/>
      <w:jc w:val="left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583B88"/>
    <w:pPr>
      <w:ind w:left="1920"/>
      <w:jc w:val="left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73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s-ES" w:eastAsia="en-US"/>
    </w:rPr>
  </w:style>
  <w:style w:type="paragraph" w:customStyle="1" w:styleId="CarCar">
    <w:name w:val="Car Car"/>
    <w:basedOn w:val="Normal"/>
    <w:uiPriority w:val="99"/>
    <w:rsid w:val="00072C7E"/>
    <w:pPr>
      <w:spacing w:after="160" w:line="240" w:lineRule="exact"/>
      <w:jc w:val="left"/>
    </w:pPr>
    <w:rPr>
      <w:rFonts w:ascii="Verdana" w:eastAsia="PMingLiU" w:hAnsi="Verdana"/>
      <w:sz w:val="20"/>
      <w:lang w:val="en-US"/>
    </w:rPr>
  </w:style>
  <w:style w:type="character" w:customStyle="1" w:styleId="inf61normalChar">
    <w:name w:val="inf_6_1_normal Char"/>
    <w:basedOn w:val="DefaultParagraphFont"/>
    <w:link w:val="inf61normal"/>
    <w:uiPriority w:val="99"/>
    <w:locked/>
    <w:rsid w:val="00D77B01"/>
    <w:rPr>
      <w:rFonts w:cs="Times New Roman"/>
      <w:sz w:val="24"/>
      <w:lang w:val="en-US" w:eastAsia="en-US" w:bidi="ar-SA"/>
    </w:rPr>
  </w:style>
  <w:style w:type="paragraph" w:customStyle="1" w:styleId="Inf6Titre3">
    <w:name w:val="Inf6_Titre3"/>
    <w:basedOn w:val="Normal"/>
    <w:next w:val="Normal"/>
    <w:uiPriority w:val="99"/>
    <w:rsid w:val="00D77B01"/>
    <w:pPr>
      <w:spacing w:after="240"/>
      <w:jc w:val="center"/>
      <w:outlineLvl w:val="2"/>
    </w:pPr>
    <w:rPr>
      <w:b/>
      <w:szCs w:val="24"/>
      <w:lang w:val="en-US"/>
    </w:rPr>
  </w:style>
  <w:style w:type="paragraph" w:customStyle="1" w:styleId="inf61normal">
    <w:name w:val="inf_6_1_normal"/>
    <w:basedOn w:val="Normal"/>
    <w:link w:val="inf61normalChar"/>
    <w:uiPriority w:val="99"/>
    <w:rsid w:val="00D77B01"/>
    <w:pPr>
      <w:tabs>
        <w:tab w:val="left" w:pos="426"/>
        <w:tab w:val="left" w:pos="992"/>
      </w:tabs>
    </w:pPr>
    <w:rPr>
      <w:lang w:val="en-US"/>
    </w:rPr>
  </w:style>
  <w:style w:type="paragraph" w:styleId="NormalWeb">
    <w:name w:val="Normal (Web)"/>
    <w:basedOn w:val="Normal"/>
    <w:uiPriority w:val="99"/>
    <w:rsid w:val="0098441F"/>
    <w:pPr>
      <w:spacing w:before="100" w:beforeAutospacing="1" w:after="100" w:afterAutospacing="1"/>
      <w:jc w:val="left"/>
    </w:pPr>
    <w:rPr>
      <w:szCs w:val="24"/>
      <w:lang w:eastAsia="es-ES"/>
    </w:rPr>
  </w:style>
  <w:style w:type="paragraph" w:customStyle="1" w:styleId="Footnotetext0">
    <w:name w:val="Footnote_text"/>
    <w:basedOn w:val="Normal"/>
    <w:link w:val="FootnotetextChar0"/>
    <w:uiPriority w:val="99"/>
    <w:rsid w:val="00F775FF"/>
    <w:pPr>
      <w:spacing w:before="60"/>
      <w:ind w:left="568" w:right="284" w:hanging="284"/>
      <w:jc w:val="left"/>
    </w:pPr>
    <w:rPr>
      <w:sz w:val="18"/>
      <w:lang w:val="en-US"/>
    </w:rPr>
  </w:style>
  <w:style w:type="paragraph" w:customStyle="1" w:styleId="inf61Enumromain">
    <w:name w:val="inf_6_1_Enum_romain"/>
    <w:basedOn w:val="Normal"/>
    <w:next w:val="Normal"/>
    <w:uiPriority w:val="99"/>
    <w:rsid w:val="00F775FF"/>
    <w:pPr>
      <w:tabs>
        <w:tab w:val="right" w:pos="709"/>
        <w:tab w:val="left" w:pos="992"/>
      </w:tabs>
      <w:spacing w:before="120"/>
      <w:jc w:val="left"/>
    </w:pPr>
    <w:rPr>
      <w:szCs w:val="24"/>
      <w:lang w:val="en-US"/>
    </w:rPr>
  </w:style>
  <w:style w:type="paragraph" w:customStyle="1" w:styleId="Inf61normalBold">
    <w:name w:val="Inf_6_1_normal + Bold"/>
    <w:basedOn w:val="inf61normal"/>
    <w:uiPriority w:val="99"/>
    <w:rsid w:val="00F775FF"/>
    <w:pPr>
      <w:jc w:val="left"/>
    </w:pPr>
    <w:rPr>
      <w:b/>
      <w:bCs/>
    </w:rPr>
  </w:style>
  <w:style w:type="character" w:customStyle="1" w:styleId="FootnotetextChar0">
    <w:name w:val="Footnote_text Char"/>
    <w:basedOn w:val="DefaultParagraphFont"/>
    <w:link w:val="Footnotetext0"/>
    <w:uiPriority w:val="99"/>
    <w:locked/>
    <w:rsid w:val="00F775FF"/>
    <w:rPr>
      <w:rFonts w:cs="Times New Roman"/>
      <w:sz w:val="18"/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A515B2"/>
    <w:pPr>
      <w:ind w:left="720"/>
      <w:contextualSpacing/>
    </w:pPr>
  </w:style>
  <w:style w:type="paragraph" w:customStyle="1" w:styleId="Docoriginal">
    <w:name w:val="Doc_original"/>
    <w:basedOn w:val="Normal"/>
    <w:link w:val="DocoriginalChar"/>
    <w:rsid w:val="00BA14A1"/>
    <w:pPr>
      <w:spacing w:line="280" w:lineRule="exact"/>
      <w:ind w:left="1361"/>
    </w:pPr>
    <w:rPr>
      <w:rFonts w:ascii="Arial" w:hAnsi="Arial"/>
      <w:b/>
      <w:bCs/>
      <w:spacing w:val="10"/>
      <w:sz w:val="20"/>
      <w:lang w:val="es-ES_tradnl"/>
    </w:rPr>
  </w:style>
  <w:style w:type="paragraph" w:customStyle="1" w:styleId="upove">
    <w:name w:val="upov_e"/>
    <w:basedOn w:val="Normal"/>
    <w:rsid w:val="00BA14A1"/>
    <w:pPr>
      <w:spacing w:before="60"/>
      <w:jc w:val="center"/>
    </w:pPr>
    <w:rPr>
      <w:rFonts w:ascii="Arial" w:hAnsi="Arial"/>
      <w:b/>
      <w:bCs/>
      <w:spacing w:val="8"/>
      <w:lang w:val="es-ES_tradnl"/>
    </w:rPr>
  </w:style>
  <w:style w:type="paragraph" w:customStyle="1" w:styleId="Country">
    <w:name w:val="Country"/>
    <w:basedOn w:val="Normal"/>
    <w:semiHidden/>
    <w:rsid w:val="00BA14A1"/>
    <w:pPr>
      <w:spacing w:before="60" w:after="480"/>
      <w:jc w:val="center"/>
    </w:pPr>
    <w:rPr>
      <w:rFonts w:ascii="Arial" w:hAnsi="Arial"/>
      <w:sz w:val="20"/>
      <w:lang w:val="es-ES_tradnl"/>
    </w:rPr>
  </w:style>
  <w:style w:type="paragraph" w:customStyle="1" w:styleId="Lettrine">
    <w:name w:val="Lettrine"/>
    <w:basedOn w:val="Normal"/>
    <w:rsid w:val="00BA14A1"/>
    <w:pPr>
      <w:spacing w:after="120" w:line="340" w:lineRule="atLeast"/>
      <w:jc w:val="right"/>
    </w:pPr>
    <w:rPr>
      <w:rFonts w:ascii="Arial" w:hAnsi="Arial"/>
      <w:b/>
      <w:bCs/>
      <w:sz w:val="56"/>
      <w:lang w:val="es-ES_tradnl"/>
    </w:rPr>
  </w:style>
  <w:style w:type="paragraph" w:customStyle="1" w:styleId="LogoUPOV">
    <w:name w:val="LogoUPOV"/>
    <w:basedOn w:val="Normal"/>
    <w:rsid w:val="00BA14A1"/>
    <w:pPr>
      <w:spacing w:before="720"/>
      <w:jc w:val="center"/>
    </w:pPr>
    <w:rPr>
      <w:rFonts w:ascii="Arial" w:hAnsi="Arial"/>
      <w:sz w:val="20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BA14A1"/>
    <w:rPr>
      <w:rFonts w:ascii="Arial" w:hAnsi="Arial"/>
      <w:b/>
      <w:bCs/>
      <w:spacing w:val="10"/>
      <w:sz w:val="20"/>
      <w:szCs w:val="20"/>
      <w:lang w:eastAsia="en-US"/>
    </w:rPr>
  </w:style>
  <w:style w:type="character" w:customStyle="1" w:styleId="StyleDocoriginalNotBold1">
    <w:name w:val="Style Doc_original + Not Bold1"/>
    <w:basedOn w:val="DefaultParagraphFont"/>
    <w:rsid w:val="00BA14A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BA14A1"/>
    <w:rPr>
      <w:rFonts w:ascii="Arial" w:hAnsi="Arial"/>
      <w:b/>
      <w:bCs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PPS32\WORD97\WIPO%20TEMPLATES\Meetings\UPOV\C%2040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 40 (E).dot</Template>
  <TotalTime>70</TotalTime>
  <Pages>6</Pages>
  <Words>1898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UPOV/EXN/PPM/1 Draft 4</vt:lpstr>
    </vt:vector>
  </TitlesOfParts>
  <Company>WIPO</Company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UPOV/EXN/PPM/1 Draft 4</dc:title>
  <dc:subject>Notas explicativas sobre la protección provisional con arreglo al Convenio de la UPOV</dc:subject>
  <dc:creator>Toni</dc:creator>
  <dc:description>AS (trad. ext.) - 3.2.2015</dc:description>
  <cp:lastModifiedBy>BESSE Ariane</cp:lastModifiedBy>
  <cp:revision>9</cp:revision>
  <cp:lastPrinted>2015-03-02T17:10:00Z</cp:lastPrinted>
  <dcterms:created xsi:type="dcterms:W3CDTF">2015-02-18T10:18:00Z</dcterms:created>
  <dcterms:modified xsi:type="dcterms:W3CDTF">2015-03-02T17:10:00Z</dcterms:modified>
</cp:coreProperties>
</file>