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1368A" w:rsidRPr="00CF7E58" w:rsidTr="00261544">
        <w:trPr>
          <w:trHeight w:val="1760"/>
        </w:trPr>
        <w:tc>
          <w:tcPr>
            <w:tcW w:w="4243" w:type="dxa"/>
          </w:tcPr>
          <w:p w:rsidR="0051368A" w:rsidRPr="00CF7E58" w:rsidRDefault="0051368A" w:rsidP="00261544">
            <w:pPr>
              <w:rPr>
                <w:lang w:val="es-ES_tradnl"/>
              </w:rPr>
            </w:pPr>
          </w:p>
        </w:tc>
        <w:tc>
          <w:tcPr>
            <w:tcW w:w="1646" w:type="dxa"/>
            <w:vAlign w:val="center"/>
          </w:tcPr>
          <w:p w:rsidR="0051368A" w:rsidRPr="00CF7E58" w:rsidRDefault="0051368A" w:rsidP="00261544">
            <w:pPr>
              <w:pStyle w:val="LogoUPOV"/>
              <w:rPr>
                <w:lang w:val="es-ES_tradnl"/>
              </w:rPr>
            </w:pPr>
            <w:r w:rsidRPr="00CF7E58">
              <w:rPr>
                <w:noProof/>
                <w:lang w:val="en-US" w:eastAsia="en-US"/>
              </w:rPr>
              <w:drawing>
                <wp:inline distT="0" distB="0" distL="0" distR="0" wp14:anchorId="764A8F9B" wp14:editId="257414A3">
                  <wp:extent cx="981710" cy="481330"/>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1368A" w:rsidRPr="00CF7E58" w:rsidRDefault="0051368A" w:rsidP="00261544">
            <w:pPr>
              <w:pStyle w:val="Lettrine"/>
              <w:rPr>
                <w:lang w:val="es-ES_tradnl"/>
              </w:rPr>
            </w:pPr>
            <w:r w:rsidRPr="00CF7E58">
              <w:rPr>
                <w:lang w:val="es-ES_tradnl"/>
              </w:rPr>
              <w:t>S</w:t>
            </w:r>
          </w:p>
          <w:p w:rsidR="0051368A" w:rsidRPr="00CF7E58" w:rsidRDefault="0051368A" w:rsidP="00261544">
            <w:pPr>
              <w:pStyle w:val="Docoriginal"/>
              <w:ind w:left="952"/>
              <w:rPr>
                <w:lang w:val="es-ES_tradnl"/>
              </w:rPr>
            </w:pPr>
            <w:bookmarkStart w:id="0" w:name="Code"/>
            <w:bookmarkEnd w:id="0"/>
            <w:r w:rsidRPr="00DC7974">
              <w:t>UPOV/INF/15/3 Draft 1</w:t>
            </w:r>
          </w:p>
          <w:p w:rsidR="0051368A" w:rsidRPr="00CF7E58" w:rsidRDefault="0051368A" w:rsidP="00261544">
            <w:pPr>
              <w:pStyle w:val="Docoriginal"/>
              <w:ind w:left="952"/>
              <w:rPr>
                <w:b w:val="0"/>
                <w:spacing w:val="0"/>
                <w:lang w:val="es-ES_tradnl"/>
              </w:rPr>
            </w:pPr>
            <w:r w:rsidRPr="00DC7974">
              <w:rPr>
                <w:rStyle w:val="StyleDoclangBold"/>
                <w:b/>
                <w:bCs/>
                <w:spacing w:val="0"/>
              </w:rPr>
              <w:t>ORIGINAL:</w:t>
            </w:r>
            <w:r w:rsidRPr="00DC7974">
              <w:rPr>
                <w:rStyle w:val="StyleDocoriginalNotBold1"/>
                <w:spacing w:val="0"/>
              </w:rPr>
              <w:t xml:space="preserve">  </w:t>
            </w:r>
            <w:bookmarkStart w:id="1" w:name="Original"/>
            <w:bookmarkEnd w:id="1"/>
            <w:r w:rsidRPr="00DC7974">
              <w:rPr>
                <w:b w:val="0"/>
                <w:spacing w:val="0"/>
              </w:rPr>
              <w:t>Inglés</w:t>
            </w:r>
          </w:p>
          <w:p w:rsidR="0051368A" w:rsidRPr="00CF7E58" w:rsidRDefault="0051368A" w:rsidP="00261544">
            <w:pPr>
              <w:pStyle w:val="Docoriginal"/>
              <w:ind w:left="952"/>
              <w:rPr>
                <w:lang w:val="es-ES_tradnl"/>
              </w:rPr>
            </w:pPr>
            <w:r w:rsidRPr="00DC7974">
              <w:rPr>
                <w:spacing w:val="0"/>
              </w:rPr>
              <w:t>FECHA:</w:t>
            </w:r>
            <w:r w:rsidRPr="00DC7974">
              <w:rPr>
                <w:b w:val="0"/>
                <w:spacing w:val="0"/>
              </w:rPr>
              <w:t xml:space="preserve"> </w:t>
            </w:r>
            <w:r w:rsidRPr="00DC7974">
              <w:rPr>
                <w:rStyle w:val="StyleDocoriginalNotBold1"/>
                <w:spacing w:val="0"/>
              </w:rPr>
              <w:t xml:space="preserve"> </w:t>
            </w:r>
            <w:bookmarkStart w:id="2" w:name="Date"/>
            <w:bookmarkEnd w:id="2"/>
            <w:r w:rsidRPr="003448E0">
              <w:rPr>
                <w:b w:val="0"/>
                <w:spacing w:val="0"/>
              </w:rPr>
              <w:t>18 de agosto de 2014</w:t>
            </w:r>
          </w:p>
        </w:tc>
      </w:tr>
      <w:tr w:rsidR="0051368A" w:rsidRPr="00CF7E58" w:rsidTr="00261544">
        <w:tc>
          <w:tcPr>
            <w:tcW w:w="10131" w:type="dxa"/>
            <w:gridSpan w:val="3"/>
          </w:tcPr>
          <w:p w:rsidR="0051368A" w:rsidRPr="00CF7E58" w:rsidRDefault="0051368A" w:rsidP="00261544">
            <w:pPr>
              <w:pStyle w:val="upove"/>
              <w:rPr>
                <w:sz w:val="28"/>
                <w:lang w:val="es-ES_tradnl"/>
              </w:rPr>
            </w:pPr>
            <w:r w:rsidRPr="00CF7E58">
              <w:rPr>
                <w:spacing w:val="2"/>
                <w:lang w:val="es-ES_tradnl"/>
              </w:rPr>
              <w:t>UNIÓN INTERNACIONAL PARA LA PROTECCIÓN DE LAS OBTENCIONES VEGETALES</w:t>
            </w:r>
          </w:p>
        </w:tc>
      </w:tr>
      <w:tr w:rsidR="0051368A" w:rsidRPr="00CF7E58" w:rsidTr="00261544">
        <w:tc>
          <w:tcPr>
            <w:tcW w:w="10131" w:type="dxa"/>
            <w:gridSpan w:val="3"/>
          </w:tcPr>
          <w:p w:rsidR="0051368A" w:rsidRPr="00CF7E58" w:rsidRDefault="0051368A" w:rsidP="00261544">
            <w:pPr>
              <w:pStyle w:val="Country"/>
              <w:rPr>
                <w:lang w:val="es-ES_tradnl"/>
              </w:rPr>
            </w:pPr>
            <w:r w:rsidRPr="00CF7E58">
              <w:rPr>
                <w:lang w:val="es-ES_tradnl"/>
              </w:rPr>
              <w:t>Ginebra</w:t>
            </w:r>
          </w:p>
        </w:tc>
      </w:tr>
    </w:tbl>
    <w:p w:rsidR="00C16CAB" w:rsidRPr="00DC7974" w:rsidRDefault="008F18BB" w:rsidP="0051368A">
      <w:pPr>
        <w:spacing w:before="1440" w:after="240"/>
        <w:jc w:val="center"/>
      </w:pPr>
      <w:r w:rsidRPr="00DC7974">
        <w:t>ORIENTACIÓN PARA LOS MIEMBROS DE LA UPOV</w:t>
      </w:r>
      <w:r w:rsidRPr="00DC7974">
        <w:br/>
      </w:r>
      <w:r w:rsidRPr="00DC7974">
        <w:rPr>
          <w:strike/>
          <w:highlight w:val="lightGray"/>
        </w:rPr>
        <w:t>SOBRE LAS OBLIGACIONES ACTUALES Y LAS NOTIFICACIONES CONEXAS</w:t>
      </w:r>
      <w:r w:rsidRPr="00DC7974">
        <w:rPr>
          <w:strike/>
        </w:rPr>
        <w:br/>
      </w:r>
      <w:r w:rsidRPr="00DC7974">
        <w:rPr>
          <w:strike/>
          <w:highlight w:val="lightGray"/>
        </w:rPr>
        <w:t>Y SOBRE EL SUMINISTRO DE INFORMACIÓN PARA FACILITAR LA COOPERACIÓN</w:t>
      </w:r>
      <w:r w:rsidRPr="00DC7974">
        <w:rPr>
          <w:rStyle w:val="EndnoteReference"/>
          <w:highlight w:val="lightGray"/>
          <w:vertAlign w:val="baseline"/>
        </w:rPr>
        <w:t xml:space="preserve"> </w:t>
      </w:r>
    </w:p>
    <w:p w:rsidR="008F18BB" w:rsidRPr="0056201C" w:rsidRDefault="008F18BB" w:rsidP="0056201C">
      <w:pPr>
        <w:spacing w:before="480" w:after="600"/>
        <w:jc w:val="center"/>
        <w:rPr>
          <w:rFonts w:cs="Arial"/>
          <w:i/>
        </w:rPr>
      </w:pPr>
      <w:r w:rsidRPr="00DC7974">
        <w:t>Documento preparado por la Oficina de la Unión</w:t>
      </w:r>
      <w:r w:rsidRPr="00DC7974">
        <w:br/>
      </w:r>
      <w:r w:rsidRPr="00DC7974">
        <w:br/>
        <w:t>para su examen por el Comité Administrativo y Jurídico</w:t>
      </w:r>
      <w:r w:rsidRPr="00DC7974">
        <w:br/>
        <w:t xml:space="preserve">en su </w:t>
      </w:r>
      <w:r w:rsidR="002F71AC" w:rsidRPr="00DC7974">
        <w:t>septuagésima</w:t>
      </w:r>
      <w:r w:rsidRPr="00DC7974">
        <w:t xml:space="preserve"> sesión que se celebrará en Ginebra el </w:t>
      </w:r>
      <w:r w:rsidR="00F9147A" w:rsidRPr="00DC7974">
        <w:t>13</w:t>
      </w:r>
      <w:r w:rsidRPr="00DC7974">
        <w:t xml:space="preserve"> de octubre de 201</w:t>
      </w:r>
      <w:r w:rsidR="00F9147A" w:rsidRPr="00DC7974">
        <w:t>4</w:t>
      </w:r>
      <w:r w:rsidR="00F9147A" w:rsidRPr="00DC7974">
        <w:br/>
      </w:r>
      <w:r w:rsidR="00F9147A" w:rsidRPr="00DC7974">
        <w:br/>
      </w:r>
      <w:r w:rsidR="001778F1" w:rsidRPr="00F92540">
        <w:rPr>
          <w:i/>
          <w:color w:val="A6A6A6"/>
          <w:lang w:val="es-ES_tradnl"/>
        </w:rPr>
        <w:t>Descargo de responsabilidad:  el presente documento no constituye</w:t>
      </w:r>
      <w:r w:rsidR="001778F1" w:rsidRPr="00F92540">
        <w:rPr>
          <w:i/>
          <w:color w:val="A6A6A6"/>
          <w:lang w:val="es-ES_tradnl"/>
        </w:rPr>
        <w:br/>
        <w:t>un documento de política u orientación de la UPOV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532"/>
      </w:tblGrid>
      <w:tr w:rsidR="008F18BB" w:rsidRPr="00DC7974" w:rsidTr="00A11E9E">
        <w:trPr>
          <w:cantSplit/>
          <w:jc w:val="center"/>
        </w:trPr>
        <w:tc>
          <w:tcPr>
            <w:tcW w:w="7532" w:type="dxa"/>
            <w:shd w:val="clear" w:color="auto" w:fill="E6E6E6"/>
          </w:tcPr>
          <w:p w:rsidR="008F18BB" w:rsidRPr="00DC7974" w:rsidRDefault="008F18BB" w:rsidP="001D6D90">
            <w:pPr>
              <w:jc w:val="center"/>
              <w:rPr>
                <w:u w:val="single"/>
              </w:rPr>
            </w:pPr>
            <w:r w:rsidRPr="00DC7974">
              <w:rPr>
                <w:u w:val="single"/>
              </w:rPr>
              <w:t>Nota sobre el proyecto de documento</w:t>
            </w:r>
          </w:p>
          <w:p w:rsidR="00C16CAB" w:rsidRPr="00DC7974" w:rsidRDefault="00C16CAB" w:rsidP="001D6D90">
            <w:pPr>
              <w:jc w:val="center"/>
              <w:rPr>
                <w:rFonts w:cs="Arial"/>
                <w:sz w:val="18"/>
                <w:szCs w:val="22"/>
                <w:u w:val="single"/>
              </w:rPr>
            </w:pPr>
          </w:p>
          <w:p w:rsidR="00C16CAB" w:rsidRPr="00DC7974" w:rsidRDefault="00A9071A" w:rsidP="00C16CAB">
            <w:pPr>
              <w:rPr>
                <w:rFonts w:cs="Arial"/>
                <w:b/>
                <w:sz w:val="18"/>
                <w:szCs w:val="22"/>
              </w:rPr>
            </w:pPr>
            <w:r w:rsidRPr="00DC7974">
              <w:rPr>
                <w:rFonts w:cs="Arial"/>
                <w:b/>
                <w:sz w:val="18"/>
                <w:szCs w:val="22"/>
                <w:lang w:val="es-ES_tradnl"/>
              </w:rPr>
              <w:t>PREÁMBULO/PARTE I</w:t>
            </w:r>
          </w:p>
          <w:p w:rsidR="008F18BB" w:rsidRPr="00DC7974" w:rsidRDefault="008F18BB" w:rsidP="008F18BB">
            <w:pPr>
              <w:rPr>
                <w:rFonts w:cs="Arial"/>
                <w:sz w:val="18"/>
                <w:szCs w:val="22"/>
                <w:u w:val="single"/>
              </w:rPr>
            </w:pPr>
          </w:p>
          <w:p w:rsidR="008F18BB" w:rsidRPr="00DC7974" w:rsidRDefault="008F18BB" w:rsidP="008F18BB">
            <w:pPr>
              <w:rPr>
                <w:rFonts w:cs="Arial"/>
                <w:bCs/>
                <w:sz w:val="18"/>
                <w:szCs w:val="22"/>
              </w:rPr>
            </w:pPr>
            <w:r w:rsidRPr="00DC7974">
              <w:t xml:space="preserve">El </w:t>
            </w:r>
            <w:r w:rsidRPr="00DC7974">
              <w:rPr>
                <w:b/>
                <w:strike/>
                <w:sz w:val="18"/>
              </w:rPr>
              <w:t>texto tachado</w:t>
            </w:r>
            <w:r w:rsidRPr="00DC7974">
              <w:rPr>
                <w:b/>
                <w:sz w:val="18"/>
              </w:rPr>
              <w:t xml:space="preserve"> (y sombreado)</w:t>
            </w:r>
            <w:r w:rsidRPr="00DC7974">
              <w:rPr>
                <w:sz w:val="18"/>
              </w:rPr>
              <w:t xml:space="preserve"> indica lo que se ha suprimido de la versión a</w:t>
            </w:r>
            <w:r w:rsidR="00C16CAB" w:rsidRPr="00DC7974">
              <w:rPr>
                <w:sz w:val="18"/>
              </w:rPr>
              <w:t>nterior (documento UPOV/INF/15/2</w:t>
            </w:r>
            <w:r w:rsidRPr="00DC7974">
              <w:rPr>
                <w:sz w:val="18"/>
              </w:rPr>
              <w:t xml:space="preserve">) </w:t>
            </w:r>
          </w:p>
          <w:p w:rsidR="008F18BB" w:rsidRPr="00DC7974" w:rsidRDefault="008F18BB" w:rsidP="008F18BB">
            <w:pPr>
              <w:rPr>
                <w:rFonts w:cs="Arial"/>
                <w:sz w:val="18"/>
                <w:szCs w:val="22"/>
                <w:highlight w:val="cyan"/>
                <w:u w:val="single"/>
              </w:rPr>
            </w:pPr>
          </w:p>
          <w:p w:rsidR="008F18BB" w:rsidRPr="00DC7974" w:rsidRDefault="008F18BB" w:rsidP="008F18BB">
            <w:pPr>
              <w:rPr>
                <w:rFonts w:cs="Arial"/>
                <w:bCs/>
                <w:sz w:val="18"/>
                <w:szCs w:val="22"/>
              </w:rPr>
            </w:pPr>
            <w:r w:rsidRPr="00DC7974">
              <w:t xml:space="preserve">El </w:t>
            </w:r>
            <w:r w:rsidRPr="00DC7974">
              <w:rPr>
                <w:b/>
                <w:sz w:val="18"/>
                <w:u w:val="single"/>
              </w:rPr>
              <w:t>texto subrayado</w:t>
            </w:r>
            <w:r w:rsidRPr="00DC7974">
              <w:rPr>
                <w:b/>
                <w:sz w:val="18"/>
              </w:rPr>
              <w:t xml:space="preserve"> (y sombreado)</w:t>
            </w:r>
            <w:r w:rsidRPr="00DC7974">
              <w:rPr>
                <w:sz w:val="18"/>
              </w:rPr>
              <w:t xml:space="preserve"> indica lo que se ha insertado a la versión anterior (documento UPOV/INF/15/</w:t>
            </w:r>
            <w:r w:rsidR="00C16CAB" w:rsidRPr="00DC7974">
              <w:rPr>
                <w:sz w:val="18"/>
              </w:rPr>
              <w:t>2</w:t>
            </w:r>
            <w:r w:rsidRPr="00DC7974">
              <w:rPr>
                <w:sz w:val="18"/>
              </w:rPr>
              <w:t>)</w:t>
            </w:r>
          </w:p>
          <w:p w:rsidR="00C16CAB" w:rsidRPr="00DC7974" w:rsidRDefault="00C16CAB" w:rsidP="00C16CAB">
            <w:pPr>
              <w:rPr>
                <w:b/>
                <w:szCs w:val="22"/>
              </w:rPr>
            </w:pPr>
          </w:p>
          <w:p w:rsidR="00C16CAB" w:rsidRPr="00DC7974" w:rsidRDefault="002F71AC" w:rsidP="00C16CAB">
            <w:pPr>
              <w:rPr>
                <w:b/>
                <w:szCs w:val="22"/>
              </w:rPr>
            </w:pPr>
            <w:r w:rsidRPr="00DC7974">
              <w:rPr>
                <w:b/>
                <w:szCs w:val="22"/>
                <w:lang w:val="es-ES_tradnl"/>
              </w:rPr>
              <w:t>PARTE II</w:t>
            </w:r>
          </w:p>
          <w:p w:rsidR="00C16CAB" w:rsidRPr="00DC7974" w:rsidRDefault="00C16CAB" w:rsidP="00C16CAB">
            <w:pPr>
              <w:rPr>
                <w:szCs w:val="22"/>
              </w:rPr>
            </w:pPr>
          </w:p>
          <w:p w:rsidR="00C16CAB" w:rsidRPr="00DC7974" w:rsidRDefault="002F71AC" w:rsidP="00C16CAB">
            <w:pPr>
              <w:rPr>
                <w:rFonts w:cs="Arial"/>
                <w:sz w:val="18"/>
                <w:szCs w:val="22"/>
                <w:lang w:val="en-US"/>
              </w:rPr>
            </w:pPr>
            <w:r w:rsidRPr="00DC7974">
              <w:rPr>
                <w:rFonts w:cs="Arial"/>
                <w:sz w:val="18"/>
                <w:szCs w:val="22"/>
                <w:lang w:val="es-ES_tradnl"/>
              </w:rPr>
              <w:t xml:space="preserve">El </w:t>
            </w:r>
            <w:r w:rsidRPr="00DC7974">
              <w:rPr>
                <w:rFonts w:cs="Arial"/>
                <w:b/>
                <w:strike/>
                <w:sz w:val="18"/>
                <w:szCs w:val="22"/>
                <w:lang w:val="es-ES_tradnl"/>
              </w:rPr>
              <w:t>texto tachado</w:t>
            </w:r>
            <w:r w:rsidRPr="00DC7974">
              <w:rPr>
                <w:rFonts w:cs="Arial"/>
                <w:b/>
                <w:sz w:val="18"/>
                <w:szCs w:val="22"/>
                <w:lang w:val="es-ES_tradnl"/>
              </w:rPr>
              <w:t xml:space="preserve"> (y sombreado)</w:t>
            </w:r>
            <w:r w:rsidRPr="00DC7974">
              <w:rPr>
                <w:rFonts w:cs="Arial"/>
                <w:sz w:val="18"/>
                <w:szCs w:val="22"/>
                <w:lang w:val="es-ES_tradnl"/>
              </w:rPr>
              <w:t xml:space="preserve"> indica lo que se ha suprimido del Módulo 1, "Oficina de derechos de obtentor"</w:t>
            </w:r>
            <w:r w:rsidR="001E6109" w:rsidRPr="00DC7974">
              <w:rPr>
                <w:rFonts w:cs="Arial"/>
                <w:sz w:val="18"/>
                <w:szCs w:val="22"/>
                <w:lang w:val="es-ES_tradnl"/>
              </w:rPr>
              <w:t>,</w:t>
            </w:r>
            <w:r w:rsidRPr="00DC7974">
              <w:rPr>
                <w:rFonts w:cs="Arial"/>
                <w:sz w:val="18"/>
                <w:szCs w:val="22"/>
                <w:lang w:val="es-ES_tradnl"/>
              </w:rPr>
              <w:t xml:space="preserve"> y </w:t>
            </w:r>
            <w:r w:rsidR="001E6109" w:rsidRPr="00DC7974">
              <w:rPr>
                <w:rFonts w:cs="Arial"/>
                <w:sz w:val="18"/>
                <w:szCs w:val="22"/>
                <w:lang w:val="es-ES_tradnl"/>
              </w:rPr>
              <w:t>del Módulo </w:t>
            </w:r>
            <w:r w:rsidRPr="00DC7974">
              <w:rPr>
                <w:rFonts w:cs="Arial"/>
                <w:sz w:val="18"/>
                <w:szCs w:val="22"/>
                <w:lang w:val="es-ES_tradnl"/>
              </w:rPr>
              <w:t>2</w:t>
            </w:r>
            <w:r w:rsidR="001E6109" w:rsidRPr="00DC7974">
              <w:rPr>
                <w:rFonts w:cs="Arial"/>
                <w:sz w:val="18"/>
                <w:szCs w:val="22"/>
                <w:lang w:val="es-ES_tradnl"/>
              </w:rPr>
              <w:t>,</w:t>
            </w:r>
            <w:r w:rsidRPr="00DC7974">
              <w:rPr>
                <w:rFonts w:cs="Arial"/>
                <w:sz w:val="18"/>
                <w:szCs w:val="22"/>
                <w:lang w:val="es-ES_tradnl"/>
              </w:rPr>
              <w:t xml:space="preserve"> "Administración de </w:t>
            </w:r>
            <w:r w:rsidR="00865486" w:rsidRPr="00DC7974">
              <w:rPr>
                <w:rFonts w:cs="Arial"/>
                <w:sz w:val="18"/>
                <w:szCs w:val="22"/>
                <w:lang w:val="es-ES_tradnl"/>
              </w:rPr>
              <w:t xml:space="preserve">las </w:t>
            </w:r>
            <w:r w:rsidR="001E6109" w:rsidRPr="00DC7974">
              <w:rPr>
                <w:rFonts w:cs="Arial"/>
                <w:sz w:val="18"/>
                <w:szCs w:val="22"/>
                <w:lang w:val="es-ES_tradnl"/>
              </w:rPr>
              <w:t>solicitud</w:t>
            </w:r>
            <w:r w:rsidRPr="00DC7974">
              <w:rPr>
                <w:rFonts w:cs="Arial"/>
                <w:sz w:val="18"/>
                <w:szCs w:val="22"/>
                <w:lang w:val="es-ES_tradnl"/>
              </w:rPr>
              <w:t>es"</w:t>
            </w:r>
            <w:r w:rsidR="001E6109" w:rsidRPr="00DC7974">
              <w:rPr>
                <w:rFonts w:cs="Arial"/>
                <w:sz w:val="18"/>
                <w:szCs w:val="22"/>
                <w:lang w:val="es-ES_tradnl"/>
              </w:rPr>
              <w:t>,</w:t>
            </w:r>
            <w:r w:rsidRPr="00DC7974">
              <w:rPr>
                <w:rFonts w:cs="Arial"/>
                <w:sz w:val="18"/>
                <w:szCs w:val="22"/>
                <w:lang w:val="es-ES_tradnl"/>
              </w:rPr>
              <w:t xml:space="preserve"> </w:t>
            </w:r>
            <w:r w:rsidR="001E6109" w:rsidRPr="00DC7974">
              <w:rPr>
                <w:rFonts w:cs="Arial"/>
                <w:sz w:val="18"/>
                <w:szCs w:val="22"/>
                <w:lang w:val="es-ES_tradnl"/>
              </w:rPr>
              <w:t xml:space="preserve">de la versión anterior (documento </w:t>
            </w:r>
            <w:r w:rsidRPr="00DC7974">
              <w:rPr>
                <w:rFonts w:cs="Arial"/>
                <w:sz w:val="18"/>
                <w:szCs w:val="22"/>
                <w:lang w:val="es-ES_tradnl"/>
              </w:rPr>
              <w:t>DL</w:t>
            </w:r>
            <w:r w:rsidR="001E6109" w:rsidRPr="00DC7974">
              <w:rPr>
                <w:rFonts w:cs="Arial"/>
                <w:sz w:val="18"/>
                <w:szCs w:val="22"/>
                <w:lang w:val="es-ES_tradnl"/>
              </w:rPr>
              <w:t> </w:t>
            </w:r>
            <w:r w:rsidRPr="00DC7974">
              <w:rPr>
                <w:rFonts w:cs="Arial"/>
                <w:sz w:val="18"/>
                <w:szCs w:val="22"/>
                <w:lang w:val="es-ES_tradnl"/>
              </w:rPr>
              <w:t>305/DL</w:t>
            </w:r>
            <w:r w:rsidR="001E6109" w:rsidRPr="00DC7974">
              <w:rPr>
                <w:rFonts w:cs="Arial"/>
                <w:sz w:val="18"/>
                <w:szCs w:val="22"/>
                <w:lang w:val="es-ES_tradnl"/>
              </w:rPr>
              <w:t> </w:t>
            </w:r>
            <w:r w:rsidRPr="00DC7974">
              <w:rPr>
                <w:rFonts w:cs="Arial"/>
                <w:sz w:val="18"/>
                <w:szCs w:val="22"/>
                <w:lang w:val="es-ES_tradnl"/>
              </w:rPr>
              <w:t>305</w:t>
            </w:r>
            <w:r w:rsidR="001E6109" w:rsidRPr="00DC7974">
              <w:rPr>
                <w:rFonts w:cs="Arial"/>
                <w:sz w:val="18"/>
                <w:szCs w:val="22"/>
                <w:lang w:val="es-ES_tradnl"/>
              </w:rPr>
              <w:t> </w:t>
            </w:r>
            <w:r w:rsidRPr="00DC7974">
              <w:rPr>
                <w:rFonts w:cs="Arial"/>
                <w:sz w:val="18"/>
                <w:szCs w:val="22"/>
                <w:lang w:val="es-ES_tradnl"/>
              </w:rPr>
              <w:t>A</w:t>
            </w:r>
            <w:r w:rsidR="001E6109" w:rsidRPr="00DC7974">
              <w:rPr>
                <w:rFonts w:cs="Arial"/>
                <w:sz w:val="18"/>
                <w:szCs w:val="22"/>
                <w:lang w:val="es-ES_tradnl"/>
              </w:rPr>
              <w:t>)</w:t>
            </w:r>
            <w:r w:rsidRPr="00DC7974">
              <w:rPr>
                <w:rFonts w:cs="Arial"/>
                <w:sz w:val="18"/>
                <w:szCs w:val="22"/>
                <w:lang w:val="es-ES_tradnl"/>
              </w:rPr>
              <w:t>.</w:t>
            </w:r>
          </w:p>
          <w:p w:rsidR="00C16CAB" w:rsidRPr="00DC7974" w:rsidRDefault="00C16CAB" w:rsidP="00C16CAB">
            <w:pPr>
              <w:rPr>
                <w:rFonts w:cs="Arial"/>
                <w:sz w:val="18"/>
                <w:szCs w:val="22"/>
                <w:lang w:val="en-US"/>
              </w:rPr>
            </w:pPr>
          </w:p>
          <w:p w:rsidR="00C16CAB" w:rsidRPr="00DC7974" w:rsidRDefault="001E6109" w:rsidP="00C16CAB">
            <w:pPr>
              <w:rPr>
                <w:rFonts w:cs="Arial"/>
                <w:sz w:val="18"/>
                <w:szCs w:val="22"/>
                <w:lang w:val="en-US"/>
              </w:rPr>
            </w:pPr>
            <w:r w:rsidRPr="00DC7974">
              <w:rPr>
                <w:rFonts w:cs="Arial"/>
                <w:sz w:val="18"/>
                <w:szCs w:val="22"/>
                <w:lang w:val="es-ES_tradnl"/>
              </w:rPr>
              <w:t xml:space="preserve">El </w:t>
            </w:r>
            <w:r w:rsidRPr="00DC7974">
              <w:rPr>
                <w:rFonts w:cs="Arial"/>
                <w:b/>
                <w:sz w:val="18"/>
                <w:szCs w:val="22"/>
                <w:u w:val="single"/>
                <w:lang w:val="es-ES_tradnl"/>
              </w:rPr>
              <w:t>texto subrayado</w:t>
            </w:r>
            <w:r w:rsidRPr="00DC7974">
              <w:rPr>
                <w:rFonts w:cs="Arial"/>
                <w:b/>
                <w:sz w:val="18"/>
                <w:szCs w:val="22"/>
                <w:lang w:val="es-ES_tradnl"/>
              </w:rPr>
              <w:t xml:space="preserve"> (y sombreado)</w:t>
            </w:r>
            <w:r w:rsidRPr="00DC7974">
              <w:rPr>
                <w:rFonts w:cs="Arial"/>
                <w:sz w:val="18"/>
                <w:szCs w:val="22"/>
                <w:lang w:val="es-ES_tradnl"/>
              </w:rPr>
              <w:t xml:space="preserve"> indica lo que se ha insertado al Módulo 1, "Oficina de derechos de obtentor", y al Módulo 2, "Administración de </w:t>
            </w:r>
            <w:r w:rsidR="00865486" w:rsidRPr="00DC7974">
              <w:rPr>
                <w:rFonts w:cs="Arial"/>
                <w:sz w:val="18"/>
                <w:szCs w:val="22"/>
                <w:lang w:val="es-ES_tradnl"/>
              </w:rPr>
              <w:t xml:space="preserve">las </w:t>
            </w:r>
            <w:r w:rsidRPr="00DC7974">
              <w:rPr>
                <w:rFonts w:cs="Arial"/>
                <w:sz w:val="18"/>
                <w:szCs w:val="22"/>
                <w:lang w:val="es-ES_tradnl"/>
              </w:rPr>
              <w:t>solicitudes", de la versión anterior (documento DL 305/DL 305 A).</w:t>
            </w:r>
          </w:p>
          <w:p w:rsidR="00C16CAB" w:rsidRPr="00DC7974" w:rsidRDefault="00C16CAB" w:rsidP="00C16CAB">
            <w:pPr>
              <w:rPr>
                <w:rFonts w:cs="Arial"/>
                <w:b/>
                <w:sz w:val="18"/>
                <w:szCs w:val="22"/>
              </w:rPr>
            </w:pPr>
          </w:p>
          <w:p w:rsidR="00C16CAB" w:rsidRPr="00DC7974" w:rsidRDefault="001E6109" w:rsidP="00C16CAB">
            <w:pPr>
              <w:rPr>
                <w:rFonts w:cs="Arial"/>
                <w:b/>
                <w:sz w:val="18"/>
                <w:szCs w:val="22"/>
              </w:rPr>
            </w:pPr>
            <w:r w:rsidRPr="00DC7974">
              <w:rPr>
                <w:rFonts w:cs="Arial"/>
                <w:b/>
                <w:sz w:val="18"/>
                <w:szCs w:val="22"/>
                <w:lang w:val="es-ES_tradnl"/>
              </w:rPr>
              <w:t>OBSERVACIÓN GENERAL</w:t>
            </w:r>
          </w:p>
          <w:p w:rsidR="008F18BB" w:rsidRPr="00DC7974" w:rsidRDefault="008F18BB" w:rsidP="008F18BB">
            <w:pPr>
              <w:rPr>
                <w:rFonts w:cs="Arial"/>
                <w:bCs/>
                <w:sz w:val="18"/>
                <w:szCs w:val="22"/>
                <w:highlight w:val="cyan"/>
                <w:lang w:val="en-US"/>
              </w:rPr>
            </w:pPr>
          </w:p>
          <w:p w:rsidR="00AE4D40" w:rsidRPr="00DC7974" w:rsidRDefault="00AE4D40" w:rsidP="00AE4D40">
            <w:pPr>
              <w:rPr>
                <w:sz w:val="18"/>
              </w:rPr>
            </w:pPr>
            <w:r w:rsidRPr="00DC7974">
              <w:rPr>
                <w:sz w:val="18"/>
              </w:rPr>
              <w:t xml:space="preserve">Las </w:t>
            </w:r>
            <w:r w:rsidRPr="00DC7974">
              <w:rPr>
                <w:b/>
                <w:sz w:val="18"/>
              </w:rPr>
              <w:t>notas finales</w:t>
            </w:r>
            <w:r w:rsidRPr="00DC7974">
              <w:rPr>
                <w:sz w:val="18"/>
              </w:rPr>
              <w:t xml:space="preserve"> se ofrecen a título informativo para facilitar el examen del presente proyecto, por cuyo motivo no figurarán en la versión definitiva que se publique.</w:t>
            </w:r>
          </w:p>
          <w:p w:rsidR="00AE4D40" w:rsidRPr="00DC7974" w:rsidRDefault="00AE4D40" w:rsidP="00AE4D40">
            <w:pPr>
              <w:rPr>
                <w:sz w:val="18"/>
                <w:szCs w:val="18"/>
                <w:lang w:val="en-US"/>
              </w:rPr>
            </w:pPr>
          </w:p>
          <w:p w:rsidR="008F18BB" w:rsidRPr="00DC7974" w:rsidRDefault="008F18BB" w:rsidP="008F18BB">
            <w:r w:rsidRPr="00DC7974">
              <w:rPr>
                <w:sz w:val="18"/>
              </w:rPr>
              <w:t xml:space="preserve">Las </w:t>
            </w:r>
            <w:r w:rsidRPr="00DC7974">
              <w:rPr>
                <w:b/>
                <w:sz w:val="18"/>
              </w:rPr>
              <w:t>notas de pie</w:t>
            </w:r>
            <w:r w:rsidRPr="00DC7974">
              <w:rPr>
                <w:sz w:val="18"/>
              </w:rPr>
              <w:t xml:space="preserve"> </w:t>
            </w:r>
            <w:r w:rsidRPr="00DC7974">
              <w:rPr>
                <w:b/>
                <w:sz w:val="18"/>
              </w:rPr>
              <w:t>de página</w:t>
            </w:r>
            <w:r w:rsidRPr="00DC7974">
              <w:rPr>
                <w:sz w:val="18"/>
              </w:rPr>
              <w:t xml:space="preserve"> figurarán en el documento que se haga público.</w:t>
            </w:r>
          </w:p>
          <w:p w:rsidR="008F18BB" w:rsidRPr="00DC7974" w:rsidRDefault="008F18BB" w:rsidP="008F18BB"/>
          <w:p w:rsidR="00C16CAB" w:rsidRPr="00DC7974" w:rsidRDefault="00426CB6" w:rsidP="0094200C">
            <w:pPr>
              <w:rPr>
                <w:rFonts w:cs="Arial"/>
                <w:szCs w:val="22"/>
                <w:lang w:val="en-US"/>
              </w:rPr>
            </w:pPr>
            <w:r w:rsidRPr="00DC7974">
              <w:rPr>
                <w:sz w:val="18"/>
                <w:szCs w:val="18"/>
                <w:lang w:val="es-ES_tradnl"/>
              </w:rPr>
              <w:t xml:space="preserve">(El presente documento deberá leerse </w:t>
            </w:r>
            <w:r w:rsidR="0094200C">
              <w:rPr>
                <w:sz w:val="18"/>
                <w:szCs w:val="18"/>
                <w:lang w:val="es-ES_tradnl"/>
              </w:rPr>
              <w:t xml:space="preserve">conjuntamente </w:t>
            </w:r>
            <w:r w:rsidRPr="00DC7974">
              <w:rPr>
                <w:sz w:val="18"/>
                <w:szCs w:val="18"/>
                <w:lang w:val="es-ES_tradnl"/>
              </w:rPr>
              <w:t>con el documento CAJ/70</w:t>
            </w:r>
            <w:r w:rsidR="001E6109" w:rsidRPr="00DC7974">
              <w:rPr>
                <w:sz w:val="18"/>
                <w:szCs w:val="18"/>
                <w:lang w:val="es-ES_tradnl"/>
              </w:rPr>
              <w:t>/5 "Orientación para los miembros de la UPOV sobre las obligaciones actuales y las notificaciones conexas y sobre el suministro de información para facilitar la cooperación (</w:t>
            </w:r>
            <w:r w:rsidRPr="00DC7974">
              <w:rPr>
                <w:sz w:val="18"/>
                <w:szCs w:val="18"/>
                <w:lang w:val="es-ES_tradnl"/>
              </w:rPr>
              <w:t>Revisión</w:t>
            </w:r>
            <w:r w:rsidR="001E6109" w:rsidRPr="00DC7974">
              <w:rPr>
                <w:sz w:val="18"/>
                <w:szCs w:val="18"/>
                <w:lang w:val="es-ES_tradnl"/>
              </w:rPr>
              <w:t>)</w:t>
            </w:r>
            <w:r w:rsidRPr="00DC7974">
              <w:rPr>
                <w:sz w:val="18"/>
                <w:szCs w:val="18"/>
                <w:lang w:val="es-ES_tradnl"/>
              </w:rPr>
              <w:t>".)</w:t>
            </w:r>
          </w:p>
        </w:tc>
      </w:tr>
    </w:tbl>
    <w:p w:rsidR="00A11E9E" w:rsidRDefault="00A11E9E">
      <w:pPr>
        <w:jc w:val="left"/>
        <w:rPr>
          <w:lang w:val="en-US"/>
        </w:rPr>
      </w:pPr>
      <w:bookmarkStart w:id="3" w:name="_GoBack"/>
      <w:bookmarkEnd w:id="3"/>
    </w:p>
    <w:p w:rsidR="008F18BB" w:rsidRPr="00DC7974" w:rsidRDefault="008F18BB" w:rsidP="008F18BB">
      <w:pPr>
        <w:jc w:val="center"/>
        <w:rPr>
          <w:lang w:val="en-US"/>
        </w:rPr>
      </w:pPr>
      <w:r w:rsidRPr="00DC7974">
        <w:rPr>
          <w:lang w:val="en-US"/>
        </w:rPr>
        <w:lastRenderedPageBreak/>
        <w:t>ÍNDICE</w:t>
      </w:r>
      <w:r w:rsidR="00F9147A" w:rsidRPr="00DC7974">
        <w:rPr>
          <w:lang w:val="en-US"/>
        </w:rPr>
        <w:t xml:space="preserve"> </w:t>
      </w:r>
    </w:p>
    <w:p w:rsidR="008F18BB" w:rsidRPr="00DC7974" w:rsidRDefault="008F18BB" w:rsidP="008F18BB">
      <w:pPr>
        <w:jc w:val="center"/>
        <w:rPr>
          <w:lang w:val="en-US"/>
        </w:rPr>
      </w:pPr>
    </w:p>
    <w:p w:rsidR="008F18BB" w:rsidRPr="00DC7974" w:rsidRDefault="008F18BB" w:rsidP="008F18BB">
      <w:pPr>
        <w:rPr>
          <w:lang w:val="en-US"/>
        </w:rPr>
      </w:pPr>
    </w:p>
    <w:p w:rsidR="004E176C" w:rsidRDefault="00C16CAB">
      <w:pPr>
        <w:pStyle w:val="TOC1"/>
        <w:rPr>
          <w:rFonts w:asciiTheme="minorHAnsi" w:eastAsiaTheme="minorEastAsia" w:hAnsiTheme="minorHAnsi" w:cstheme="minorBidi"/>
          <w:bCs w:val="0"/>
          <w:caps w:val="0"/>
          <w:noProof/>
          <w:sz w:val="22"/>
          <w:szCs w:val="22"/>
          <w:lang w:val="en-US" w:eastAsia="en-US"/>
        </w:rPr>
      </w:pPr>
      <w:r w:rsidRPr="004163CB">
        <w:fldChar w:fldCharType="begin"/>
      </w:r>
      <w:r w:rsidRPr="004163CB">
        <w:instrText xml:space="preserve"> TOC \o "3-3" \h \z \t "Heading 1,1,Heading 2,2" </w:instrText>
      </w:r>
      <w:r w:rsidRPr="004163CB">
        <w:fldChar w:fldCharType="separate"/>
      </w:r>
      <w:hyperlink w:anchor="_Toc398127670" w:history="1">
        <w:r w:rsidR="004E176C" w:rsidRPr="00C12146">
          <w:rPr>
            <w:rStyle w:val="Hyperlink"/>
          </w:rPr>
          <w:t>PREÁMBULO</w:t>
        </w:r>
        <w:r w:rsidR="004E176C">
          <w:rPr>
            <w:noProof/>
            <w:webHidden/>
          </w:rPr>
          <w:tab/>
        </w:r>
        <w:r w:rsidR="004E176C">
          <w:rPr>
            <w:noProof/>
            <w:webHidden/>
          </w:rPr>
          <w:fldChar w:fldCharType="begin"/>
        </w:r>
        <w:r w:rsidR="004E176C">
          <w:rPr>
            <w:noProof/>
            <w:webHidden/>
          </w:rPr>
          <w:instrText xml:space="preserve"> PAGEREF _Toc398127670 \h </w:instrText>
        </w:r>
        <w:r w:rsidR="004E176C">
          <w:rPr>
            <w:noProof/>
            <w:webHidden/>
          </w:rPr>
        </w:r>
        <w:r w:rsidR="004E176C">
          <w:rPr>
            <w:noProof/>
            <w:webHidden/>
          </w:rPr>
          <w:fldChar w:fldCharType="separate"/>
        </w:r>
        <w:r w:rsidR="004E176C">
          <w:rPr>
            <w:noProof/>
            <w:webHidden/>
          </w:rPr>
          <w:t>3</w:t>
        </w:r>
        <w:r w:rsidR="004E176C">
          <w:rPr>
            <w:noProof/>
            <w:webHidden/>
          </w:rPr>
          <w:fldChar w:fldCharType="end"/>
        </w:r>
      </w:hyperlink>
    </w:p>
    <w:p w:rsidR="004E176C" w:rsidRDefault="0094200C">
      <w:pPr>
        <w:pStyle w:val="TOC1"/>
        <w:tabs>
          <w:tab w:val="left" w:pos="1200"/>
        </w:tabs>
        <w:rPr>
          <w:rFonts w:asciiTheme="minorHAnsi" w:eastAsiaTheme="minorEastAsia" w:hAnsiTheme="minorHAnsi" w:cstheme="minorBidi"/>
          <w:bCs w:val="0"/>
          <w:caps w:val="0"/>
          <w:noProof/>
          <w:sz w:val="22"/>
          <w:szCs w:val="22"/>
          <w:lang w:val="en-US" w:eastAsia="en-US"/>
        </w:rPr>
      </w:pPr>
      <w:hyperlink w:anchor="_Toc398127671" w:history="1">
        <w:r w:rsidR="004E176C" w:rsidRPr="00C12146">
          <w:rPr>
            <w:rStyle w:val="Hyperlink"/>
          </w:rPr>
          <w:t>Parte I.</w:t>
        </w:r>
        <w:r w:rsidR="004E176C" w:rsidRPr="00C12146">
          <w:rPr>
            <w:rStyle w:val="Hyperlink"/>
            <w:lang w:val="en-GB"/>
          </w:rPr>
          <w:t xml:space="preserve"> </w:t>
        </w:r>
        <w:r w:rsidR="004E176C">
          <w:rPr>
            <w:rFonts w:asciiTheme="minorHAnsi" w:eastAsiaTheme="minorEastAsia" w:hAnsiTheme="minorHAnsi" w:cstheme="minorBidi"/>
            <w:bCs w:val="0"/>
            <w:caps w:val="0"/>
            <w:noProof/>
            <w:sz w:val="22"/>
            <w:szCs w:val="22"/>
            <w:lang w:val="en-US" w:eastAsia="en-US"/>
          </w:rPr>
          <w:tab/>
        </w:r>
        <w:r w:rsidR="004E176C" w:rsidRPr="00C12146">
          <w:rPr>
            <w:rStyle w:val="Hyperlink"/>
          </w:rPr>
          <w:t>Responsabilidades como miembro de la UPOV</w:t>
        </w:r>
        <w:r w:rsidR="004E176C">
          <w:rPr>
            <w:noProof/>
            <w:webHidden/>
          </w:rPr>
          <w:tab/>
        </w:r>
        <w:r w:rsidR="004E176C">
          <w:rPr>
            <w:noProof/>
            <w:webHidden/>
          </w:rPr>
          <w:fldChar w:fldCharType="begin"/>
        </w:r>
        <w:r w:rsidR="004E176C">
          <w:rPr>
            <w:noProof/>
            <w:webHidden/>
          </w:rPr>
          <w:instrText xml:space="preserve"> PAGEREF _Toc398127671 \h </w:instrText>
        </w:r>
        <w:r w:rsidR="004E176C">
          <w:rPr>
            <w:noProof/>
            <w:webHidden/>
          </w:rPr>
        </w:r>
        <w:r w:rsidR="004E176C">
          <w:rPr>
            <w:noProof/>
            <w:webHidden/>
          </w:rPr>
          <w:fldChar w:fldCharType="separate"/>
        </w:r>
        <w:r w:rsidR="004E176C">
          <w:rPr>
            <w:noProof/>
            <w:webHidden/>
          </w:rPr>
          <w:t>4</w:t>
        </w:r>
        <w:r w:rsidR="004E176C">
          <w:rPr>
            <w:noProof/>
            <w:webHidden/>
          </w:rPr>
          <w:fldChar w:fldCharType="end"/>
        </w:r>
      </w:hyperlink>
    </w:p>
    <w:p w:rsidR="004E176C" w:rsidRDefault="0094200C">
      <w:pPr>
        <w:pStyle w:val="TOC2"/>
        <w:rPr>
          <w:rFonts w:asciiTheme="minorHAnsi" w:eastAsiaTheme="minorEastAsia" w:hAnsiTheme="minorHAnsi" w:cstheme="minorBidi"/>
          <w:smallCaps w:val="0"/>
          <w:noProof/>
          <w:sz w:val="22"/>
          <w:szCs w:val="22"/>
          <w:lang w:val="en-US" w:eastAsia="en-US"/>
        </w:rPr>
      </w:pPr>
      <w:hyperlink w:anchor="_Toc398127672" w:history="1">
        <w:r w:rsidR="004E176C" w:rsidRPr="00C12146">
          <w:rPr>
            <w:rStyle w:val="Hyperlink"/>
            <w:lang w:val="es-ES_tradnl"/>
          </w:rPr>
          <w:t>Sección 1.</w:t>
        </w:r>
        <w:r w:rsidR="004E176C" w:rsidRPr="00C12146">
          <w:rPr>
            <w:rStyle w:val="Hyperlink"/>
            <w:lang w:val="en-US"/>
          </w:rPr>
          <w:t xml:space="preserve"> </w:t>
        </w:r>
        <w:r w:rsidR="004E176C" w:rsidRPr="00C12146">
          <w:rPr>
            <w:rStyle w:val="Hyperlink"/>
            <w:lang w:val="es-ES_tradnl"/>
          </w:rPr>
          <w:t>Notificaciones relativas a los representantes y suplentes en el Consejo</w:t>
        </w:r>
        <w:r w:rsidR="004E176C">
          <w:rPr>
            <w:noProof/>
            <w:webHidden/>
          </w:rPr>
          <w:tab/>
        </w:r>
        <w:r w:rsidR="004E176C">
          <w:rPr>
            <w:noProof/>
            <w:webHidden/>
          </w:rPr>
          <w:fldChar w:fldCharType="begin"/>
        </w:r>
        <w:r w:rsidR="004E176C">
          <w:rPr>
            <w:noProof/>
            <w:webHidden/>
          </w:rPr>
          <w:instrText xml:space="preserve"> PAGEREF _Toc398127672 \h </w:instrText>
        </w:r>
        <w:r w:rsidR="004E176C">
          <w:rPr>
            <w:noProof/>
            <w:webHidden/>
          </w:rPr>
        </w:r>
        <w:r w:rsidR="004E176C">
          <w:rPr>
            <w:noProof/>
            <w:webHidden/>
          </w:rPr>
          <w:fldChar w:fldCharType="separate"/>
        </w:r>
        <w:r w:rsidR="004E176C">
          <w:rPr>
            <w:noProof/>
            <w:webHidden/>
          </w:rPr>
          <w:t>4</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73" w:history="1">
        <w:r w:rsidR="004E176C" w:rsidRPr="00C12146">
          <w:rPr>
            <w:rStyle w:val="Hyperlink"/>
          </w:rPr>
          <w:t>Notificación inicial relativa al representante</w:t>
        </w:r>
        <w:r w:rsidR="004E176C">
          <w:rPr>
            <w:noProof/>
            <w:webHidden/>
          </w:rPr>
          <w:tab/>
        </w:r>
        <w:r w:rsidR="004E176C">
          <w:rPr>
            <w:noProof/>
            <w:webHidden/>
          </w:rPr>
          <w:fldChar w:fldCharType="begin"/>
        </w:r>
        <w:r w:rsidR="004E176C">
          <w:rPr>
            <w:noProof/>
            <w:webHidden/>
          </w:rPr>
          <w:instrText xml:space="preserve"> PAGEREF _Toc398127673 \h </w:instrText>
        </w:r>
        <w:r w:rsidR="004E176C">
          <w:rPr>
            <w:noProof/>
            <w:webHidden/>
          </w:rPr>
        </w:r>
        <w:r w:rsidR="004E176C">
          <w:rPr>
            <w:noProof/>
            <w:webHidden/>
          </w:rPr>
          <w:fldChar w:fldCharType="separate"/>
        </w:r>
        <w:r w:rsidR="004E176C">
          <w:rPr>
            <w:noProof/>
            <w:webHidden/>
          </w:rPr>
          <w:t>4</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74" w:history="1">
        <w:r w:rsidR="004E176C" w:rsidRPr="00C12146">
          <w:rPr>
            <w:rStyle w:val="Hyperlink"/>
          </w:rPr>
          <w:t>Notificaciones subsiguientes de toda modificación relativa al representante</w:t>
        </w:r>
        <w:r w:rsidR="004E176C">
          <w:rPr>
            <w:noProof/>
            <w:webHidden/>
          </w:rPr>
          <w:tab/>
        </w:r>
        <w:r w:rsidR="004E176C">
          <w:rPr>
            <w:noProof/>
            <w:webHidden/>
          </w:rPr>
          <w:fldChar w:fldCharType="begin"/>
        </w:r>
        <w:r w:rsidR="004E176C">
          <w:rPr>
            <w:noProof/>
            <w:webHidden/>
          </w:rPr>
          <w:instrText xml:space="preserve"> PAGEREF _Toc398127674 \h </w:instrText>
        </w:r>
        <w:r w:rsidR="004E176C">
          <w:rPr>
            <w:noProof/>
            <w:webHidden/>
          </w:rPr>
        </w:r>
        <w:r w:rsidR="004E176C">
          <w:rPr>
            <w:noProof/>
            <w:webHidden/>
          </w:rPr>
          <w:fldChar w:fldCharType="separate"/>
        </w:r>
        <w:r w:rsidR="004E176C">
          <w:rPr>
            <w:noProof/>
            <w:webHidden/>
          </w:rPr>
          <w:t>4</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75" w:history="1">
        <w:r w:rsidR="004E176C" w:rsidRPr="00C12146">
          <w:rPr>
            <w:rStyle w:val="Hyperlink"/>
          </w:rPr>
          <w:t>Responsabilidades del representante</w:t>
        </w:r>
        <w:r w:rsidR="004E176C">
          <w:rPr>
            <w:noProof/>
            <w:webHidden/>
          </w:rPr>
          <w:tab/>
        </w:r>
        <w:r w:rsidR="004E176C">
          <w:rPr>
            <w:noProof/>
            <w:webHidden/>
          </w:rPr>
          <w:fldChar w:fldCharType="begin"/>
        </w:r>
        <w:r w:rsidR="004E176C">
          <w:rPr>
            <w:noProof/>
            <w:webHidden/>
          </w:rPr>
          <w:instrText xml:space="preserve"> PAGEREF _Toc398127675 \h </w:instrText>
        </w:r>
        <w:r w:rsidR="004E176C">
          <w:rPr>
            <w:noProof/>
            <w:webHidden/>
          </w:rPr>
        </w:r>
        <w:r w:rsidR="004E176C">
          <w:rPr>
            <w:noProof/>
            <w:webHidden/>
          </w:rPr>
          <w:fldChar w:fldCharType="separate"/>
        </w:r>
        <w:r w:rsidR="004E176C">
          <w:rPr>
            <w:noProof/>
            <w:webHidden/>
          </w:rPr>
          <w:t>4</w:t>
        </w:r>
        <w:r w:rsidR="004E176C">
          <w:rPr>
            <w:noProof/>
            <w:webHidden/>
          </w:rPr>
          <w:fldChar w:fldCharType="end"/>
        </w:r>
      </w:hyperlink>
    </w:p>
    <w:p w:rsidR="004E176C" w:rsidRDefault="0094200C" w:rsidP="004E176C">
      <w:pPr>
        <w:pStyle w:val="TOC2"/>
        <w:spacing w:before="120"/>
        <w:ind w:left="284" w:firstLine="0"/>
        <w:rPr>
          <w:rFonts w:asciiTheme="minorHAnsi" w:eastAsiaTheme="minorEastAsia" w:hAnsiTheme="minorHAnsi" w:cstheme="minorBidi"/>
          <w:smallCaps w:val="0"/>
          <w:noProof/>
          <w:sz w:val="22"/>
          <w:szCs w:val="22"/>
          <w:lang w:val="en-US" w:eastAsia="en-US"/>
        </w:rPr>
      </w:pPr>
      <w:hyperlink w:anchor="_Toc398127676" w:history="1">
        <w:r w:rsidR="004E176C" w:rsidRPr="00C12146">
          <w:rPr>
            <w:rStyle w:val="Hyperlink"/>
            <w:lang w:val="es-ES_tradnl"/>
          </w:rPr>
          <w:t>Sección 2.</w:t>
        </w:r>
        <w:r w:rsidR="004E176C" w:rsidRPr="00C12146">
          <w:rPr>
            <w:rStyle w:val="Hyperlink"/>
            <w:lang w:val="en-US"/>
          </w:rPr>
          <w:t xml:space="preserve"> </w:t>
        </w:r>
        <w:r w:rsidR="004E176C" w:rsidRPr="00C12146">
          <w:rPr>
            <w:rStyle w:val="Hyperlink"/>
            <w:lang w:val="es-ES_tradnl"/>
          </w:rPr>
          <w:t>Notificaciones relativas a la legislación que rige los derechos de obtentor y, en su caso, de toda extensión de la aplicación del convenio a otros géneros y especies vegetales</w:t>
        </w:r>
        <w:r w:rsidR="004E176C">
          <w:rPr>
            <w:noProof/>
            <w:webHidden/>
          </w:rPr>
          <w:tab/>
        </w:r>
        <w:r w:rsidR="004E176C" w:rsidRPr="004E176C">
          <w:rPr>
            <w:rStyle w:val="Hyperlink"/>
            <w:webHidden/>
          </w:rPr>
          <w:fldChar w:fldCharType="begin"/>
        </w:r>
        <w:r w:rsidR="004E176C" w:rsidRPr="004E176C">
          <w:rPr>
            <w:rStyle w:val="Hyperlink"/>
            <w:webHidden/>
          </w:rPr>
          <w:instrText xml:space="preserve"> PAGEREF _Toc398127676 \h </w:instrText>
        </w:r>
        <w:r w:rsidR="004E176C" w:rsidRPr="004E176C">
          <w:rPr>
            <w:rStyle w:val="Hyperlink"/>
            <w:webHidden/>
          </w:rPr>
        </w:r>
        <w:r w:rsidR="004E176C" w:rsidRPr="004E176C">
          <w:rPr>
            <w:rStyle w:val="Hyperlink"/>
            <w:webHidden/>
          </w:rPr>
          <w:fldChar w:fldCharType="separate"/>
        </w:r>
        <w:r w:rsidR="004E176C" w:rsidRPr="004E176C">
          <w:rPr>
            <w:rStyle w:val="Hyperlink"/>
            <w:webHidden/>
          </w:rPr>
          <w:t>6</w:t>
        </w:r>
        <w:r w:rsidR="004E176C" w:rsidRPr="004E176C">
          <w:rPr>
            <w:rStyle w:val="Hyperlink"/>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77" w:history="1">
        <w:r w:rsidR="004E176C" w:rsidRPr="00C12146">
          <w:rPr>
            <w:rStyle w:val="Hyperlink"/>
          </w:rPr>
          <w:t>Notificación de toda modificación de la legislación que rige los derechos de obtentor</w:t>
        </w:r>
        <w:r w:rsidR="004E176C">
          <w:rPr>
            <w:noProof/>
            <w:webHidden/>
          </w:rPr>
          <w:tab/>
        </w:r>
        <w:r w:rsidR="004E176C">
          <w:rPr>
            <w:noProof/>
            <w:webHidden/>
          </w:rPr>
          <w:fldChar w:fldCharType="begin"/>
        </w:r>
        <w:r w:rsidR="004E176C">
          <w:rPr>
            <w:noProof/>
            <w:webHidden/>
          </w:rPr>
          <w:instrText xml:space="preserve"> PAGEREF _Toc398127677 \h </w:instrText>
        </w:r>
        <w:r w:rsidR="004E176C">
          <w:rPr>
            <w:noProof/>
            <w:webHidden/>
          </w:rPr>
        </w:r>
        <w:r w:rsidR="004E176C">
          <w:rPr>
            <w:noProof/>
            <w:webHidden/>
          </w:rPr>
          <w:fldChar w:fldCharType="separate"/>
        </w:r>
        <w:r w:rsidR="004E176C">
          <w:rPr>
            <w:noProof/>
            <w:webHidden/>
          </w:rPr>
          <w:t>6</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78" w:history="1">
        <w:r w:rsidR="004E176C" w:rsidRPr="00C12146">
          <w:rPr>
            <w:rStyle w:val="Hyperlink"/>
          </w:rPr>
          <w:t>Notificación de toda extensión de la aplicación del Convenio de la UPOV a otros géneros y especies vegetales</w:t>
        </w:r>
        <w:r w:rsidR="004E176C">
          <w:rPr>
            <w:noProof/>
            <w:webHidden/>
          </w:rPr>
          <w:tab/>
        </w:r>
        <w:r w:rsidR="004E176C">
          <w:rPr>
            <w:noProof/>
            <w:webHidden/>
          </w:rPr>
          <w:fldChar w:fldCharType="begin"/>
        </w:r>
        <w:r w:rsidR="004E176C">
          <w:rPr>
            <w:noProof/>
            <w:webHidden/>
          </w:rPr>
          <w:instrText xml:space="preserve"> PAGEREF _Toc398127678 \h </w:instrText>
        </w:r>
        <w:r w:rsidR="004E176C">
          <w:rPr>
            <w:noProof/>
            <w:webHidden/>
          </w:rPr>
        </w:r>
        <w:r w:rsidR="004E176C">
          <w:rPr>
            <w:noProof/>
            <w:webHidden/>
          </w:rPr>
          <w:fldChar w:fldCharType="separate"/>
        </w:r>
        <w:r w:rsidR="004E176C">
          <w:rPr>
            <w:noProof/>
            <w:webHidden/>
          </w:rPr>
          <w:t>6</w:t>
        </w:r>
        <w:r w:rsidR="004E176C">
          <w:rPr>
            <w:noProof/>
            <w:webHidden/>
          </w:rPr>
          <w:fldChar w:fldCharType="end"/>
        </w:r>
      </w:hyperlink>
    </w:p>
    <w:p w:rsidR="004E176C" w:rsidRDefault="0094200C" w:rsidP="004E176C">
      <w:pPr>
        <w:pStyle w:val="TOC2"/>
        <w:spacing w:before="120"/>
        <w:ind w:left="284" w:firstLine="0"/>
        <w:rPr>
          <w:rFonts w:asciiTheme="minorHAnsi" w:eastAsiaTheme="minorEastAsia" w:hAnsiTheme="minorHAnsi" w:cstheme="minorBidi"/>
          <w:smallCaps w:val="0"/>
          <w:noProof/>
          <w:sz w:val="22"/>
          <w:szCs w:val="22"/>
          <w:lang w:val="en-US" w:eastAsia="en-US"/>
        </w:rPr>
      </w:pPr>
      <w:hyperlink w:anchor="_Toc398127679" w:history="1">
        <w:r w:rsidR="004E176C" w:rsidRPr="00C12146">
          <w:rPr>
            <w:rStyle w:val="Hyperlink"/>
            <w:lang w:val="es-ES_tradnl"/>
          </w:rPr>
          <w:t>Sección 3.</w:t>
        </w:r>
        <w:r w:rsidR="004E176C" w:rsidRPr="00C12146">
          <w:rPr>
            <w:rStyle w:val="Hyperlink"/>
            <w:lang w:val="en-US"/>
          </w:rPr>
          <w:t xml:space="preserve"> </w:t>
        </w:r>
        <w:r w:rsidR="004E176C" w:rsidRPr="00C12146">
          <w:rPr>
            <w:rStyle w:val="Hyperlink"/>
            <w:lang w:val="es-ES_tradnl"/>
          </w:rPr>
          <w:t>Obligaciones financieras relativas al pago de las contribuciones</w:t>
        </w:r>
        <w:r w:rsidR="004E176C">
          <w:rPr>
            <w:noProof/>
            <w:webHidden/>
          </w:rPr>
          <w:tab/>
        </w:r>
        <w:r w:rsidR="004E176C">
          <w:rPr>
            <w:noProof/>
            <w:webHidden/>
          </w:rPr>
          <w:fldChar w:fldCharType="begin"/>
        </w:r>
        <w:r w:rsidR="004E176C">
          <w:rPr>
            <w:noProof/>
            <w:webHidden/>
          </w:rPr>
          <w:instrText xml:space="preserve"> PAGEREF _Toc398127679 \h </w:instrText>
        </w:r>
        <w:r w:rsidR="004E176C">
          <w:rPr>
            <w:noProof/>
            <w:webHidden/>
          </w:rPr>
        </w:r>
        <w:r w:rsidR="004E176C">
          <w:rPr>
            <w:noProof/>
            <w:webHidden/>
          </w:rPr>
          <w:fldChar w:fldCharType="separate"/>
        </w:r>
        <w:r w:rsidR="004E176C">
          <w:rPr>
            <w:noProof/>
            <w:webHidden/>
          </w:rPr>
          <w:t>8</w:t>
        </w:r>
        <w:r w:rsidR="004E176C">
          <w:rPr>
            <w:noProof/>
            <w:webHidden/>
          </w:rPr>
          <w:fldChar w:fldCharType="end"/>
        </w:r>
      </w:hyperlink>
    </w:p>
    <w:p w:rsidR="004E176C" w:rsidRDefault="0094200C">
      <w:pPr>
        <w:pStyle w:val="TOC2"/>
        <w:rPr>
          <w:rFonts w:asciiTheme="minorHAnsi" w:eastAsiaTheme="minorEastAsia" w:hAnsiTheme="minorHAnsi" w:cstheme="minorBidi"/>
          <w:smallCaps w:val="0"/>
          <w:noProof/>
          <w:sz w:val="22"/>
          <w:szCs w:val="22"/>
          <w:lang w:val="en-US" w:eastAsia="en-US"/>
        </w:rPr>
      </w:pPr>
      <w:hyperlink w:anchor="_Toc398127680" w:history="1">
        <w:r w:rsidR="004E176C" w:rsidRPr="00C12146">
          <w:rPr>
            <w:rStyle w:val="Hyperlink"/>
            <w:lang w:val="es-ES_tradnl"/>
          </w:rPr>
          <w:t>Sección 4.</w:t>
        </w:r>
        <w:r w:rsidR="004E176C" w:rsidRPr="00C12146">
          <w:rPr>
            <w:rStyle w:val="Hyperlink"/>
            <w:lang w:val="en-US"/>
          </w:rPr>
          <w:t xml:space="preserve"> </w:t>
        </w:r>
        <w:r w:rsidR="004E176C" w:rsidRPr="00C12146">
          <w:rPr>
            <w:rStyle w:val="Hyperlink"/>
            <w:lang w:val="es-ES_tradnl"/>
          </w:rPr>
          <w:t>Información para facilitar la cooperación</w:t>
        </w:r>
        <w:r w:rsidR="004E176C">
          <w:rPr>
            <w:noProof/>
            <w:webHidden/>
          </w:rPr>
          <w:tab/>
        </w:r>
        <w:r w:rsidR="004E176C">
          <w:rPr>
            <w:noProof/>
            <w:webHidden/>
          </w:rPr>
          <w:fldChar w:fldCharType="begin"/>
        </w:r>
        <w:r w:rsidR="004E176C">
          <w:rPr>
            <w:noProof/>
            <w:webHidden/>
          </w:rPr>
          <w:instrText xml:space="preserve"> PAGEREF _Toc398127680 \h </w:instrText>
        </w:r>
        <w:r w:rsidR="004E176C">
          <w:rPr>
            <w:noProof/>
            <w:webHidden/>
          </w:rPr>
        </w:r>
        <w:r w:rsidR="004E176C">
          <w:rPr>
            <w:noProof/>
            <w:webHidden/>
          </w:rPr>
          <w:fldChar w:fldCharType="separate"/>
        </w:r>
        <w:r w:rsidR="004E176C">
          <w:rPr>
            <w:noProof/>
            <w:webHidden/>
          </w:rPr>
          <w:t>9</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81" w:history="1">
        <w:r w:rsidR="004E176C" w:rsidRPr="00C12146">
          <w:rPr>
            <w:rStyle w:val="Hyperlink"/>
          </w:rPr>
          <w:t>Examen DHE (base de datos GENIE)</w:t>
        </w:r>
        <w:r w:rsidR="004E176C">
          <w:rPr>
            <w:noProof/>
            <w:webHidden/>
          </w:rPr>
          <w:tab/>
        </w:r>
        <w:r w:rsidR="004E176C">
          <w:rPr>
            <w:noProof/>
            <w:webHidden/>
          </w:rPr>
          <w:fldChar w:fldCharType="begin"/>
        </w:r>
        <w:r w:rsidR="004E176C">
          <w:rPr>
            <w:noProof/>
            <w:webHidden/>
          </w:rPr>
          <w:instrText xml:space="preserve"> PAGEREF _Toc398127681 \h </w:instrText>
        </w:r>
        <w:r w:rsidR="004E176C">
          <w:rPr>
            <w:noProof/>
            <w:webHidden/>
          </w:rPr>
        </w:r>
        <w:r w:rsidR="004E176C">
          <w:rPr>
            <w:noProof/>
            <w:webHidden/>
          </w:rPr>
          <w:fldChar w:fldCharType="separate"/>
        </w:r>
        <w:r w:rsidR="004E176C">
          <w:rPr>
            <w:noProof/>
            <w:webHidden/>
          </w:rPr>
          <w:t>9</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82" w:history="1">
        <w:r w:rsidR="004E176C" w:rsidRPr="00C12146">
          <w:rPr>
            <w:rStyle w:val="Hyperlink"/>
          </w:rPr>
          <w:t>Denominaciones de variedades (base de datos PLUTO)</w:t>
        </w:r>
        <w:r w:rsidR="004E176C">
          <w:rPr>
            <w:noProof/>
            <w:webHidden/>
          </w:rPr>
          <w:tab/>
        </w:r>
        <w:r w:rsidR="004E176C">
          <w:rPr>
            <w:noProof/>
            <w:webHidden/>
          </w:rPr>
          <w:fldChar w:fldCharType="begin"/>
        </w:r>
        <w:r w:rsidR="004E176C">
          <w:rPr>
            <w:noProof/>
            <w:webHidden/>
          </w:rPr>
          <w:instrText xml:space="preserve"> PAGEREF _Toc398127682 \h </w:instrText>
        </w:r>
        <w:r w:rsidR="004E176C">
          <w:rPr>
            <w:noProof/>
            <w:webHidden/>
          </w:rPr>
        </w:r>
        <w:r w:rsidR="004E176C">
          <w:rPr>
            <w:noProof/>
            <w:webHidden/>
          </w:rPr>
          <w:fldChar w:fldCharType="separate"/>
        </w:r>
        <w:r w:rsidR="004E176C">
          <w:rPr>
            <w:noProof/>
            <w:webHidden/>
          </w:rPr>
          <w:t>9</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83" w:history="1">
        <w:r w:rsidR="004E176C" w:rsidRPr="00C12146">
          <w:rPr>
            <w:rStyle w:val="Hyperlink"/>
          </w:rPr>
          <w:t>Programas informáticos para intercambio</w:t>
        </w:r>
        <w:r w:rsidR="004E176C">
          <w:rPr>
            <w:noProof/>
            <w:webHidden/>
          </w:rPr>
          <w:tab/>
        </w:r>
        <w:r w:rsidR="004E176C">
          <w:rPr>
            <w:noProof/>
            <w:webHidden/>
          </w:rPr>
          <w:fldChar w:fldCharType="begin"/>
        </w:r>
        <w:r w:rsidR="004E176C">
          <w:rPr>
            <w:noProof/>
            <w:webHidden/>
          </w:rPr>
          <w:instrText xml:space="preserve"> PAGEREF _Toc398127683 \h </w:instrText>
        </w:r>
        <w:r w:rsidR="004E176C">
          <w:rPr>
            <w:noProof/>
            <w:webHidden/>
          </w:rPr>
        </w:r>
        <w:r w:rsidR="004E176C">
          <w:rPr>
            <w:noProof/>
            <w:webHidden/>
          </w:rPr>
          <w:fldChar w:fldCharType="separate"/>
        </w:r>
        <w:r w:rsidR="004E176C">
          <w:rPr>
            <w:noProof/>
            <w:webHidden/>
          </w:rPr>
          <w:t>9</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84" w:history="1">
        <w:r w:rsidR="004E176C" w:rsidRPr="00C12146">
          <w:rPr>
            <w:rStyle w:val="Hyperlink"/>
          </w:rPr>
          <w:t>Estadísticas sobre la protección de las obtenciones vegetales</w:t>
        </w:r>
        <w:r w:rsidR="004E176C">
          <w:rPr>
            <w:noProof/>
            <w:webHidden/>
          </w:rPr>
          <w:tab/>
        </w:r>
        <w:r w:rsidR="004E176C">
          <w:rPr>
            <w:noProof/>
            <w:webHidden/>
          </w:rPr>
          <w:fldChar w:fldCharType="begin"/>
        </w:r>
        <w:r w:rsidR="004E176C">
          <w:rPr>
            <w:noProof/>
            <w:webHidden/>
          </w:rPr>
          <w:instrText xml:space="preserve"> PAGEREF _Toc398127684 \h </w:instrText>
        </w:r>
        <w:r w:rsidR="004E176C">
          <w:rPr>
            <w:noProof/>
            <w:webHidden/>
          </w:rPr>
        </w:r>
        <w:r w:rsidR="004E176C">
          <w:rPr>
            <w:noProof/>
            <w:webHidden/>
          </w:rPr>
          <w:fldChar w:fldCharType="separate"/>
        </w:r>
        <w:r w:rsidR="004E176C">
          <w:rPr>
            <w:noProof/>
            <w:webHidden/>
          </w:rPr>
          <w:t>10</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85" w:history="1">
        <w:r w:rsidR="004E176C" w:rsidRPr="00C12146">
          <w:rPr>
            <w:rStyle w:val="Hyperlink"/>
          </w:rPr>
          <w:t>Otras novedades ocurridas en los miembros de la Unión</w:t>
        </w:r>
        <w:r w:rsidR="004E176C">
          <w:rPr>
            <w:noProof/>
            <w:webHidden/>
          </w:rPr>
          <w:tab/>
        </w:r>
        <w:r w:rsidR="004E176C">
          <w:rPr>
            <w:noProof/>
            <w:webHidden/>
          </w:rPr>
          <w:fldChar w:fldCharType="begin"/>
        </w:r>
        <w:r w:rsidR="004E176C">
          <w:rPr>
            <w:noProof/>
            <w:webHidden/>
          </w:rPr>
          <w:instrText xml:space="preserve"> PAGEREF _Toc398127685 \h </w:instrText>
        </w:r>
        <w:r w:rsidR="004E176C">
          <w:rPr>
            <w:noProof/>
            <w:webHidden/>
          </w:rPr>
        </w:r>
        <w:r w:rsidR="004E176C">
          <w:rPr>
            <w:noProof/>
            <w:webHidden/>
          </w:rPr>
          <w:fldChar w:fldCharType="separate"/>
        </w:r>
        <w:r w:rsidR="004E176C">
          <w:rPr>
            <w:noProof/>
            <w:webHidden/>
          </w:rPr>
          <w:t>10</w:t>
        </w:r>
        <w:r w:rsidR="004E176C">
          <w:rPr>
            <w:noProof/>
            <w:webHidden/>
          </w:rPr>
          <w:fldChar w:fldCharType="end"/>
        </w:r>
      </w:hyperlink>
    </w:p>
    <w:p w:rsidR="004E176C" w:rsidRDefault="0094200C" w:rsidP="004E176C">
      <w:pPr>
        <w:pStyle w:val="TOC1"/>
        <w:spacing w:before="120"/>
        <w:rPr>
          <w:rFonts w:asciiTheme="minorHAnsi" w:eastAsiaTheme="minorEastAsia" w:hAnsiTheme="minorHAnsi" w:cstheme="minorBidi"/>
          <w:bCs w:val="0"/>
          <w:caps w:val="0"/>
          <w:noProof/>
          <w:sz w:val="22"/>
          <w:szCs w:val="22"/>
          <w:lang w:val="en-US" w:eastAsia="en-US"/>
        </w:rPr>
      </w:pPr>
      <w:hyperlink w:anchor="_Toc398127686" w:history="1">
        <w:r w:rsidR="004E176C" w:rsidRPr="00C12146">
          <w:rPr>
            <w:rStyle w:val="Hyperlink"/>
          </w:rPr>
          <w:t>Parte II.  Funcionamiento del sistema de la UPOV de protección de las obtenciones vegetales</w:t>
        </w:r>
        <w:r w:rsidR="004E176C">
          <w:rPr>
            <w:noProof/>
            <w:webHidden/>
          </w:rPr>
          <w:tab/>
        </w:r>
        <w:r w:rsidR="004E176C">
          <w:rPr>
            <w:noProof/>
            <w:webHidden/>
          </w:rPr>
          <w:fldChar w:fldCharType="begin"/>
        </w:r>
        <w:r w:rsidR="004E176C">
          <w:rPr>
            <w:noProof/>
            <w:webHidden/>
          </w:rPr>
          <w:instrText xml:space="preserve"> PAGEREF _Toc398127686 \h </w:instrText>
        </w:r>
        <w:r w:rsidR="004E176C">
          <w:rPr>
            <w:noProof/>
            <w:webHidden/>
          </w:rPr>
        </w:r>
        <w:r w:rsidR="004E176C">
          <w:rPr>
            <w:noProof/>
            <w:webHidden/>
          </w:rPr>
          <w:fldChar w:fldCharType="separate"/>
        </w:r>
        <w:r w:rsidR="004E176C">
          <w:rPr>
            <w:noProof/>
            <w:webHidden/>
          </w:rPr>
          <w:t>11</w:t>
        </w:r>
        <w:r w:rsidR="004E176C">
          <w:rPr>
            <w:noProof/>
            <w:webHidden/>
          </w:rPr>
          <w:fldChar w:fldCharType="end"/>
        </w:r>
      </w:hyperlink>
    </w:p>
    <w:p w:rsidR="004E176C" w:rsidRDefault="0094200C">
      <w:pPr>
        <w:pStyle w:val="TOC2"/>
        <w:rPr>
          <w:rFonts w:asciiTheme="minorHAnsi" w:eastAsiaTheme="minorEastAsia" w:hAnsiTheme="minorHAnsi" w:cstheme="minorBidi"/>
          <w:smallCaps w:val="0"/>
          <w:noProof/>
          <w:sz w:val="22"/>
          <w:szCs w:val="22"/>
          <w:lang w:val="en-US" w:eastAsia="en-US"/>
        </w:rPr>
      </w:pPr>
      <w:hyperlink w:anchor="_Toc398127687" w:history="1">
        <w:r w:rsidR="004E176C" w:rsidRPr="00C12146">
          <w:rPr>
            <w:rStyle w:val="Hyperlink"/>
            <w:lang w:val="es-ES_tradnl"/>
          </w:rPr>
          <w:t>Sección 1.</w:t>
        </w:r>
        <w:r w:rsidR="004E176C" w:rsidRPr="00C12146">
          <w:rPr>
            <w:rStyle w:val="Hyperlink"/>
            <w:lang w:val="en-US"/>
          </w:rPr>
          <w:t xml:space="preserve"> </w:t>
        </w:r>
        <w:r w:rsidR="004E176C" w:rsidRPr="00C12146">
          <w:rPr>
            <w:rStyle w:val="Hyperlink"/>
            <w:lang w:val="es-ES_tradnl"/>
          </w:rPr>
          <w:t>La oficina de derechos de obtentor</w:t>
        </w:r>
        <w:r w:rsidR="004E176C">
          <w:rPr>
            <w:noProof/>
            <w:webHidden/>
          </w:rPr>
          <w:tab/>
        </w:r>
        <w:r w:rsidR="004E176C">
          <w:rPr>
            <w:noProof/>
            <w:webHidden/>
          </w:rPr>
          <w:fldChar w:fldCharType="begin"/>
        </w:r>
        <w:r w:rsidR="004E176C">
          <w:rPr>
            <w:noProof/>
            <w:webHidden/>
          </w:rPr>
          <w:instrText xml:space="preserve"> PAGEREF _Toc398127687 \h </w:instrText>
        </w:r>
        <w:r w:rsidR="004E176C">
          <w:rPr>
            <w:noProof/>
            <w:webHidden/>
          </w:rPr>
        </w:r>
        <w:r w:rsidR="004E176C">
          <w:rPr>
            <w:noProof/>
            <w:webHidden/>
          </w:rPr>
          <w:fldChar w:fldCharType="separate"/>
        </w:r>
        <w:r w:rsidR="004E176C">
          <w:rPr>
            <w:noProof/>
            <w:webHidden/>
          </w:rPr>
          <w:t>11</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88" w:history="1">
        <w:r w:rsidR="004E176C" w:rsidRPr="00C12146">
          <w:rPr>
            <w:rStyle w:val="Hyperlink"/>
          </w:rPr>
          <w:t>Introducción</w:t>
        </w:r>
        <w:r w:rsidR="004E176C">
          <w:rPr>
            <w:noProof/>
            <w:webHidden/>
          </w:rPr>
          <w:tab/>
        </w:r>
        <w:r w:rsidR="004E176C">
          <w:rPr>
            <w:noProof/>
            <w:webHidden/>
          </w:rPr>
          <w:fldChar w:fldCharType="begin"/>
        </w:r>
        <w:r w:rsidR="004E176C">
          <w:rPr>
            <w:noProof/>
            <w:webHidden/>
          </w:rPr>
          <w:instrText xml:space="preserve"> PAGEREF _Toc398127688 \h </w:instrText>
        </w:r>
        <w:r w:rsidR="004E176C">
          <w:rPr>
            <w:noProof/>
            <w:webHidden/>
          </w:rPr>
        </w:r>
        <w:r w:rsidR="004E176C">
          <w:rPr>
            <w:noProof/>
            <w:webHidden/>
          </w:rPr>
          <w:fldChar w:fldCharType="separate"/>
        </w:r>
        <w:r w:rsidR="004E176C">
          <w:rPr>
            <w:noProof/>
            <w:webHidden/>
          </w:rPr>
          <w:t>11</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89" w:history="1">
        <w:r w:rsidR="004E176C" w:rsidRPr="00C12146">
          <w:rPr>
            <w:rStyle w:val="Hyperlink"/>
          </w:rPr>
          <w:t>Índice de la Colección de la UPOV</w:t>
        </w:r>
        <w:r w:rsidR="004E176C">
          <w:rPr>
            <w:noProof/>
            <w:webHidden/>
          </w:rPr>
          <w:tab/>
        </w:r>
        <w:r w:rsidR="004E176C">
          <w:rPr>
            <w:noProof/>
            <w:webHidden/>
          </w:rPr>
          <w:fldChar w:fldCharType="begin"/>
        </w:r>
        <w:r w:rsidR="004E176C">
          <w:rPr>
            <w:noProof/>
            <w:webHidden/>
          </w:rPr>
          <w:instrText xml:space="preserve"> PAGEREF _Toc398127689 \h </w:instrText>
        </w:r>
        <w:r w:rsidR="004E176C">
          <w:rPr>
            <w:noProof/>
            <w:webHidden/>
          </w:rPr>
        </w:r>
        <w:r w:rsidR="004E176C">
          <w:rPr>
            <w:noProof/>
            <w:webHidden/>
          </w:rPr>
          <w:fldChar w:fldCharType="separate"/>
        </w:r>
        <w:r w:rsidR="004E176C">
          <w:rPr>
            <w:noProof/>
            <w:webHidden/>
          </w:rPr>
          <w:t>12</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90" w:history="1">
        <w:r w:rsidR="004E176C" w:rsidRPr="00C12146">
          <w:rPr>
            <w:rStyle w:val="Hyperlink"/>
          </w:rPr>
          <w:t>Establecimiento de una oficina de derechos de obtentor</w:t>
        </w:r>
        <w:r w:rsidR="004E176C">
          <w:rPr>
            <w:noProof/>
            <w:webHidden/>
          </w:rPr>
          <w:tab/>
        </w:r>
        <w:r w:rsidR="004E176C">
          <w:rPr>
            <w:noProof/>
            <w:webHidden/>
          </w:rPr>
          <w:fldChar w:fldCharType="begin"/>
        </w:r>
        <w:r w:rsidR="004E176C">
          <w:rPr>
            <w:noProof/>
            <w:webHidden/>
          </w:rPr>
          <w:instrText xml:space="preserve"> PAGEREF _Toc398127690 \h </w:instrText>
        </w:r>
        <w:r w:rsidR="004E176C">
          <w:rPr>
            <w:noProof/>
            <w:webHidden/>
          </w:rPr>
        </w:r>
        <w:r w:rsidR="004E176C">
          <w:rPr>
            <w:noProof/>
            <w:webHidden/>
          </w:rPr>
          <w:fldChar w:fldCharType="separate"/>
        </w:r>
        <w:r w:rsidR="004E176C">
          <w:rPr>
            <w:noProof/>
            <w:webHidden/>
          </w:rPr>
          <w:t>13</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91" w:history="1">
        <w:r w:rsidR="004E176C" w:rsidRPr="00C12146">
          <w:rPr>
            <w:rStyle w:val="Hyperlink"/>
          </w:rPr>
          <w:t>Funciones y estructura de una oficina de derechos de obtentor</w:t>
        </w:r>
        <w:r w:rsidR="004E176C">
          <w:rPr>
            <w:noProof/>
            <w:webHidden/>
          </w:rPr>
          <w:tab/>
        </w:r>
        <w:r w:rsidR="004E176C">
          <w:rPr>
            <w:noProof/>
            <w:webHidden/>
          </w:rPr>
          <w:fldChar w:fldCharType="begin"/>
        </w:r>
        <w:r w:rsidR="004E176C">
          <w:rPr>
            <w:noProof/>
            <w:webHidden/>
          </w:rPr>
          <w:instrText xml:space="preserve"> PAGEREF _Toc398127691 \h </w:instrText>
        </w:r>
        <w:r w:rsidR="004E176C">
          <w:rPr>
            <w:noProof/>
            <w:webHidden/>
          </w:rPr>
        </w:r>
        <w:r w:rsidR="004E176C">
          <w:rPr>
            <w:noProof/>
            <w:webHidden/>
          </w:rPr>
          <w:fldChar w:fldCharType="separate"/>
        </w:r>
        <w:r w:rsidR="004E176C">
          <w:rPr>
            <w:noProof/>
            <w:webHidden/>
          </w:rPr>
          <w:t>13</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92" w:history="1">
        <w:r w:rsidR="004E176C" w:rsidRPr="00C12146">
          <w:rPr>
            <w:rStyle w:val="Hyperlink"/>
          </w:rPr>
          <w:t>Diagrama de flujo 1</w:t>
        </w:r>
        <w:r w:rsidR="004E176C" w:rsidRPr="00C12146">
          <w:rPr>
            <w:rStyle w:val="Hyperlink"/>
            <w:lang w:val="en-US"/>
          </w:rPr>
          <w:t xml:space="preserve">: </w:t>
        </w:r>
        <w:r w:rsidR="004E176C" w:rsidRPr="00C12146">
          <w:rPr>
            <w:rStyle w:val="Hyperlink"/>
          </w:rPr>
          <w:t>Tareas básicas que se realizan en una oficina de derechos de obtentor</w:t>
        </w:r>
        <w:r w:rsidR="004E176C">
          <w:rPr>
            <w:noProof/>
            <w:webHidden/>
          </w:rPr>
          <w:tab/>
        </w:r>
        <w:r w:rsidR="004E176C">
          <w:rPr>
            <w:noProof/>
            <w:webHidden/>
          </w:rPr>
          <w:fldChar w:fldCharType="begin"/>
        </w:r>
        <w:r w:rsidR="004E176C">
          <w:rPr>
            <w:noProof/>
            <w:webHidden/>
          </w:rPr>
          <w:instrText xml:space="preserve"> PAGEREF _Toc398127692 \h </w:instrText>
        </w:r>
        <w:r w:rsidR="004E176C">
          <w:rPr>
            <w:noProof/>
            <w:webHidden/>
          </w:rPr>
        </w:r>
        <w:r w:rsidR="004E176C">
          <w:rPr>
            <w:noProof/>
            <w:webHidden/>
          </w:rPr>
          <w:fldChar w:fldCharType="separate"/>
        </w:r>
        <w:r w:rsidR="004E176C">
          <w:rPr>
            <w:noProof/>
            <w:webHidden/>
          </w:rPr>
          <w:t>14</w:t>
        </w:r>
        <w:r w:rsidR="004E176C">
          <w:rPr>
            <w:noProof/>
            <w:webHidden/>
          </w:rPr>
          <w:fldChar w:fldCharType="end"/>
        </w:r>
      </w:hyperlink>
    </w:p>
    <w:p w:rsidR="004E176C" w:rsidRDefault="0094200C" w:rsidP="004E176C">
      <w:pPr>
        <w:pStyle w:val="TOC2"/>
        <w:spacing w:before="120"/>
        <w:rPr>
          <w:rFonts w:asciiTheme="minorHAnsi" w:eastAsiaTheme="minorEastAsia" w:hAnsiTheme="minorHAnsi" w:cstheme="minorBidi"/>
          <w:smallCaps w:val="0"/>
          <w:noProof/>
          <w:sz w:val="22"/>
          <w:szCs w:val="22"/>
          <w:lang w:val="en-US" w:eastAsia="en-US"/>
        </w:rPr>
      </w:pPr>
      <w:hyperlink w:anchor="_Toc398127693" w:history="1">
        <w:r w:rsidR="004E176C" w:rsidRPr="00C12146">
          <w:rPr>
            <w:rStyle w:val="Hyperlink"/>
            <w:lang w:val="es-ES_tradnl"/>
          </w:rPr>
          <w:t>Sección 2.</w:t>
        </w:r>
        <w:r w:rsidR="004E176C" w:rsidRPr="00C12146">
          <w:rPr>
            <w:rStyle w:val="Hyperlink"/>
            <w:lang w:val="en-US"/>
          </w:rPr>
          <w:t xml:space="preserve"> </w:t>
        </w:r>
        <w:r w:rsidR="004E176C" w:rsidRPr="00C12146">
          <w:rPr>
            <w:rStyle w:val="Hyperlink"/>
            <w:lang w:val="es-ES_tradnl"/>
          </w:rPr>
          <w:t>Administración de las solicitudes</w:t>
        </w:r>
        <w:r w:rsidR="004E176C">
          <w:rPr>
            <w:noProof/>
            <w:webHidden/>
          </w:rPr>
          <w:tab/>
        </w:r>
        <w:r w:rsidR="004E176C">
          <w:rPr>
            <w:noProof/>
            <w:webHidden/>
          </w:rPr>
          <w:fldChar w:fldCharType="begin"/>
        </w:r>
        <w:r w:rsidR="004E176C">
          <w:rPr>
            <w:noProof/>
            <w:webHidden/>
          </w:rPr>
          <w:instrText xml:space="preserve"> PAGEREF _Toc398127693 \h </w:instrText>
        </w:r>
        <w:r w:rsidR="004E176C">
          <w:rPr>
            <w:noProof/>
            <w:webHidden/>
          </w:rPr>
        </w:r>
        <w:r w:rsidR="004E176C">
          <w:rPr>
            <w:noProof/>
            <w:webHidden/>
          </w:rPr>
          <w:fldChar w:fldCharType="separate"/>
        </w:r>
        <w:r w:rsidR="004E176C">
          <w:rPr>
            <w:noProof/>
            <w:webHidden/>
          </w:rPr>
          <w:t>15</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94" w:history="1">
        <w:r w:rsidR="004E176C" w:rsidRPr="00C12146">
          <w:rPr>
            <w:rStyle w:val="Hyperlink"/>
          </w:rPr>
          <w:t>Solicitud de derechos de obtentor (véase la nota a) en el diagrama de flujo de la Sección 1)</w:t>
        </w:r>
        <w:r w:rsidR="004E176C">
          <w:rPr>
            <w:noProof/>
            <w:webHidden/>
          </w:rPr>
          <w:tab/>
        </w:r>
        <w:r w:rsidR="004E176C">
          <w:rPr>
            <w:noProof/>
            <w:webHidden/>
          </w:rPr>
          <w:fldChar w:fldCharType="begin"/>
        </w:r>
        <w:r w:rsidR="004E176C">
          <w:rPr>
            <w:noProof/>
            <w:webHidden/>
          </w:rPr>
          <w:instrText xml:space="preserve"> PAGEREF _Toc398127694 \h </w:instrText>
        </w:r>
        <w:r w:rsidR="004E176C">
          <w:rPr>
            <w:noProof/>
            <w:webHidden/>
          </w:rPr>
        </w:r>
        <w:r w:rsidR="004E176C">
          <w:rPr>
            <w:noProof/>
            <w:webHidden/>
          </w:rPr>
          <w:fldChar w:fldCharType="separate"/>
        </w:r>
        <w:r w:rsidR="004E176C">
          <w:rPr>
            <w:noProof/>
            <w:webHidden/>
          </w:rPr>
          <w:t>15</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95" w:history="1">
        <w:r w:rsidR="004E176C" w:rsidRPr="00C12146">
          <w:rPr>
            <w:rStyle w:val="Hyperlink"/>
          </w:rPr>
          <w:t>Elaboración de formularios</w:t>
        </w:r>
        <w:r w:rsidR="004E176C">
          <w:rPr>
            <w:noProof/>
            <w:webHidden/>
          </w:rPr>
          <w:tab/>
        </w:r>
        <w:r w:rsidR="004E176C">
          <w:rPr>
            <w:noProof/>
            <w:webHidden/>
          </w:rPr>
          <w:fldChar w:fldCharType="begin"/>
        </w:r>
        <w:r w:rsidR="004E176C">
          <w:rPr>
            <w:noProof/>
            <w:webHidden/>
          </w:rPr>
          <w:instrText xml:space="preserve"> PAGEREF _Toc398127695 \h </w:instrText>
        </w:r>
        <w:r w:rsidR="004E176C">
          <w:rPr>
            <w:noProof/>
            <w:webHidden/>
          </w:rPr>
        </w:r>
        <w:r w:rsidR="004E176C">
          <w:rPr>
            <w:noProof/>
            <w:webHidden/>
          </w:rPr>
          <w:fldChar w:fldCharType="separate"/>
        </w:r>
        <w:r w:rsidR="004E176C">
          <w:rPr>
            <w:noProof/>
            <w:webHidden/>
          </w:rPr>
          <w:t>16</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96" w:history="1">
        <w:r w:rsidR="004E176C" w:rsidRPr="00C12146">
          <w:rPr>
            <w:rStyle w:val="Hyperlink"/>
          </w:rPr>
          <w:t>Asignar una fecha de presentación</w:t>
        </w:r>
        <w:r w:rsidR="004E176C">
          <w:rPr>
            <w:noProof/>
            <w:webHidden/>
          </w:rPr>
          <w:tab/>
        </w:r>
        <w:r w:rsidR="004E176C">
          <w:rPr>
            <w:noProof/>
            <w:webHidden/>
          </w:rPr>
          <w:fldChar w:fldCharType="begin"/>
        </w:r>
        <w:r w:rsidR="004E176C">
          <w:rPr>
            <w:noProof/>
            <w:webHidden/>
          </w:rPr>
          <w:instrText xml:space="preserve"> PAGEREF _Toc398127696 \h </w:instrText>
        </w:r>
        <w:r w:rsidR="004E176C">
          <w:rPr>
            <w:noProof/>
            <w:webHidden/>
          </w:rPr>
        </w:r>
        <w:r w:rsidR="004E176C">
          <w:rPr>
            <w:noProof/>
            <w:webHidden/>
          </w:rPr>
          <w:fldChar w:fldCharType="separate"/>
        </w:r>
        <w:r w:rsidR="004E176C">
          <w:rPr>
            <w:noProof/>
            <w:webHidden/>
          </w:rPr>
          <w:t>18</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97" w:history="1">
        <w:r w:rsidR="004E176C" w:rsidRPr="00C12146">
          <w:rPr>
            <w:rStyle w:val="Hyperlink"/>
          </w:rPr>
          <w:t>Solicitud presentada en debida forma (véase la nota b) del diagrama de flujo de la Sección 1)</w:t>
        </w:r>
        <w:r w:rsidR="004E176C">
          <w:rPr>
            <w:noProof/>
            <w:webHidden/>
          </w:rPr>
          <w:tab/>
        </w:r>
        <w:r w:rsidR="004E176C">
          <w:rPr>
            <w:noProof/>
            <w:webHidden/>
          </w:rPr>
          <w:fldChar w:fldCharType="begin"/>
        </w:r>
        <w:r w:rsidR="004E176C">
          <w:rPr>
            <w:noProof/>
            <w:webHidden/>
          </w:rPr>
          <w:instrText xml:space="preserve"> PAGEREF _Toc398127697 \h </w:instrText>
        </w:r>
        <w:r w:rsidR="004E176C">
          <w:rPr>
            <w:noProof/>
            <w:webHidden/>
          </w:rPr>
        </w:r>
        <w:r w:rsidR="004E176C">
          <w:rPr>
            <w:noProof/>
            <w:webHidden/>
          </w:rPr>
          <w:fldChar w:fldCharType="separate"/>
        </w:r>
        <w:r w:rsidR="004E176C">
          <w:rPr>
            <w:noProof/>
            <w:webHidden/>
          </w:rPr>
          <w:t>18</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98" w:history="1">
        <w:r w:rsidR="004E176C" w:rsidRPr="00C12146">
          <w:rPr>
            <w:rStyle w:val="Hyperlink"/>
          </w:rPr>
          <w:t>Publicación (véase la nota c) del diagrama de flujo de la Sección 1)</w:t>
        </w:r>
        <w:r w:rsidR="004E176C">
          <w:rPr>
            <w:noProof/>
            <w:webHidden/>
          </w:rPr>
          <w:tab/>
        </w:r>
        <w:r w:rsidR="004E176C">
          <w:rPr>
            <w:noProof/>
            <w:webHidden/>
          </w:rPr>
          <w:fldChar w:fldCharType="begin"/>
        </w:r>
        <w:r w:rsidR="004E176C">
          <w:rPr>
            <w:noProof/>
            <w:webHidden/>
          </w:rPr>
          <w:instrText xml:space="preserve"> PAGEREF _Toc398127698 \h </w:instrText>
        </w:r>
        <w:r w:rsidR="004E176C">
          <w:rPr>
            <w:noProof/>
            <w:webHidden/>
          </w:rPr>
        </w:r>
        <w:r w:rsidR="004E176C">
          <w:rPr>
            <w:noProof/>
            <w:webHidden/>
          </w:rPr>
          <w:fldChar w:fldCharType="separate"/>
        </w:r>
        <w:r w:rsidR="004E176C">
          <w:rPr>
            <w:noProof/>
            <w:webHidden/>
          </w:rPr>
          <w:t>18</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699" w:history="1">
        <w:r w:rsidR="004E176C" w:rsidRPr="00C12146">
          <w:rPr>
            <w:rStyle w:val="Hyperlink"/>
          </w:rPr>
          <w:t>Examen de los requisitos (véase la nota d) del diagrama de flujo del Módulo de la Sección 1)</w:t>
        </w:r>
        <w:r w:rsidR="004E176C">
          <w:rPr>
            <w:noProof/>
            <w:webHidden/>
          </w:rPr>
          <w:tab/>
        </w:r>
        <w:r w:rsidR="004E176C">
          <w:rPr>
            <w:noProof/>
            <w:webHidden/>
          </w:rPr>
          <w:fldChar w:fldCharType="begin"/>
        </w:r>
        <w:r w:rsidR="004E176C">
          <w:rPr>
            <w:noProof/>
            <w:webHidden/>
          </w:rPr>
          <w:instrText xml:space="preserve"> PAGEREF _Toc398127699 \h </w:instrText>
        </w:r>
        <w:r w:rsidR="004E176C">
          <w:rPr>
            <w:noProof/>
            <w:webHidden/>
          </w:rPr>
        </w:r>
        <w:r w:rsidR="004E176C">
          <w:rPr>
            <w:noProof/>
            <w:webHidden/>
          </w:rPr>
          <w:fldChar w:fldCharType="separate"/>
        </w:r>
        <w:r w:rsidR="004E176C">
          <w:rPr>
            <w:noProof/>
            <w:webHidden/>
          </w:rPr>
          <w:t>18</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700" w:history="1">
        <w:r w:rsidR="004E176C" w:rsidRPr="00C12146">
          <w:rPr>
            <w:rStyle w:val="Hyperlink"/>
          </w:rPr>
          <w:t>Examen DHE (véase la nota e) del diagrama de flujo de la Sección 1)</w:t>
        </w:r>
        <w:r w:rsidR="004E176C">
          <w:rPr>
            <w:noProof/>
            <w:webHidden/>
          </w:rPr>
          <w:tab/>
        </w:r>
        <w:r w:rsidR="004E176C">
          <w:rPr>
            <w:noProof/>
            <w:webHidden/>
          </w:rPr>
          <w:fldChar w:fldCharType="begin"/>
        </w:r>
        <w:r w:rsidR="004E176C">
          <w:rPr>
            <w:noProof/>
            <w:webHidden/>
          </w:rPr>
          <w:instrText xml:space="preserve"> PAGEREF _Toc398127700 \h </w:instrText>
        </w:r>
        <w:r w:rsidR="004E176C">
          <w:rPr>
            <w:noProof/>
            <w:webHidden/>
          </w:rPr>
        </w:r>
        <w:r w:rsidR="004E176C">
          <w:rPr>
            <w:noProof/>
            <w:webHidden/>
          </w:rPr>
          <w:fldChar w:fldCharType="separate"/>
        </w:r>
        <w:r w:rsidR="004E176C">
          <w:rPr>
            <w:noProof/>
            <w:webHidden/>
          </w:rPr>
          <w:t>19</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701" w:history="1">
        <w:r w:rsidR="004E176C" w:rsidRPr="00C12146">
          <w:rPr>
            <w:rStyle w:val="Hyperlink"/>
          </w:rPr>
          <w:t>Decisión propuesta (véase la nota f) del diagrama de flujo de la Sección 1)</w:t>
        </w:r>
        <w:r w:rsidR="004E176C">
          <w:rPr>
            <w:noProof/>
            <w:webHidden/>
          </w:rPr>
          <w:tab/>
        </w:r>
        <w:r w:rsidR="004E176C">
          <w:rPr>
            <w:noProof/>
            <w:webHidden/>
          </w:rPr>
          <w:fldChar w:fldCharType="begin"/>
        </w:r>
        <w:r w:rsidR="004E176C">
          <w:rPr>
            <w:noProof/>
            <w:webHidden/>
          </w:rPr>
          <w:instrText xml:space="preserve"> PAGEREF _Toc398127701 \h </w:instrText>
        </w:r>
        <w:r w:rsidR="004E176C">
          <w:rPr>
            <w:noProof/>
            <w:webHidden/>
          </w:rPr>
        </w:r>
        <w:r w:rsidR="004E176C">
          <w:rPr>
            <w:noProof/>
            <w:webHidden/>
          </w:rPr>
          <w:fldChar w:fldCharType="separate"/>
        </w:r>
        <w:r w:rsidR="004E176C">
          <w:rPr>
            <w:noProof/>
            <w:webHidden/>
          </w:rPr>
          <w:t>19</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702" w:history="1">
        <w:r w:rsidR="004E176C" w:rsidRPr="00C12146">
          <w:rPr>
            <w:rStyle w:val="Hyperlink"/>
          </w:rPr>
          <w:t>Objeciones (véase la nota g) del diagrama de flujo de la Sección 1)</w:t>
        </w:r>
        <w:r w:rsidR="004E176C">
          <w:rPr>
            <w:noProof/>
            <w:webHidden/>
          </w:rPr>
          <w:tab/>
        </w:r>
        <w:r w:rsidR="004E176C">
          <w:rPr>
            <w:noProof/>
            <w:webHidden/>
          </w:rPr>
          <w:fldChar w:fldCharType="begin"/>
        </w:r>
        <w:r w:rsidR="004E176C">
          <w:rPr>
            <w:noProof/>
            <w:webHidden/>
          </w:rPr>
          <w:instrText xml:space="preserve"> PAGEREF _Toc398127702 \h </w:instrText>
        </w:r>
        <w:r w:rsidR="004E176C">
          <w:rPr>
            <w:noProof/>
            <w:webHidden/>
          </w:rPr>
        </w:r>
        <w:r w:rsidR="004E176C">
          <w:rPr>
            <w:noProof/>
            <w:webHidden/>
          </w:rPr>
          <w:fldChar w:fldCharType="separate"/>
        </w:r>
        <w:r w:rsidR="004E176C">
          <w:rPr>
            <w:noProof/>
            <w:webHidden/>
          </w:rPr>
          <w:t>20</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703" w:history="1">
        <w:r w:rsidR="004E176C" w:rsidRPr="00C12146">
          <w:rPr>
            <w:rStyle w:val="Hyperlink"/>
          </w:rPr>
          <w:t>Concesión del derecho de obtentor (véase la nota h) del diagrama de flujo de la Sección 1)</w:t>
        </w:r>
        <w:r w:rsidR="004E176C">
          <w:rPr>
            <w:noProof/>
            <w:webHidden/>
          </w:rPr>
          <w:tab/>
        </w:r>
        <w:r w:rsidR="004E176C">
          <w:rPr>
            <w:noProof/>
            <w:webHidden/>
          </w:rPr>
          <w:fldChar w:fldCharType="begin"/>
        </w:r>
        <w:r w:rsidR="004E176C">
          <w:rPr>
            <w:noProof/>
            <w:webHidden/>
          </w:rPr>
          <w:instrText xml:space="preserve"> PAGEREF _Toc398127703 \h </w:instrText>
        </w:r>
        <w:r w:rsidR="004E176C">
          <w:rPr>
            <w:noProof/>
            <w:webHidden/>
          </w:rPr>
        </w:r>
        <w:r w:rsidR="004E176C">
          <w:rPr>
            <w:noProof/>
            <w:webHidden/>
          </w:rPr>
          <w:fldChar w:fldCharType="separate"/>
        </w:r>
        <w:r w:rsidR="004E176C">
          <w:rPr>
            <w:noProof/>
            <w:webHidden/>
          </w:rPr>
          <w:t>20</w:t>
        </w:r>
        <w:r w:rsidR="004E176C">
          <w:rPr>
            <w:noProof/>
            <w:webHidden/>
          </w:rPr>
          <w:fldChar w:fldCharType="end"/>
        </w:r>
      </w:hyperlink>
    </w:p>
    <w:p w:rsidR="004E176C" w:rsidRDefault="0094200C" w:rsidP="004E176C">
      <w:pPr>
        <w:pStyle w:val="TOC3"/>
        <w:rPr>
          <w:rFonts w:asciiTheme="minorHAnsi" w:eastAsiaTheme="minorEastAsia" w:hAnsiTheme="minorHAnsi" w:cstheme="minorBidi"/>
          <w:noProof/>
          <w:sz w:val="22"/>
          <w:szCs w:val="22"/>
          <w:lang w:val="en-US" w:eastAsia="en-US"/>
        </w:rPr>
      </w:pPr>
      <w:hyperlink w:anchor="_Toc398127704" w:history="1">
        <w:r w:rsidR="004E176C" w:rsidRPr="00C12146">
          <w:rPr>
            <w:rStyle w:val="Hyperlink"/>
          </w:rPr>
          <w:t>Cuestiones posteriores a la concesión (véase la nota i) del diagrama de flujo de la Sección 1)</w:t>
        </w:r>
        <w:r w:rsidR="004E176C">
          <w:rPr>
            <w:noProof/>
            <w:webHidden/>
          </w:rPr>
          <w:tab/>
        </w:r>
        <w:r w:rsidR="004E176C">
          <w:rPr>
            <w:noProof/>
            <w:webHidden/>
          </w:rPr>
          <w:fldChar w:fldCharType="begin"/>
        </w:r>
        <w:r w:rsidR="004E176C">
          <w:rPr>
            <w:noProof/>
            <w:webHidden/>
          </w:rPr>
          <w:instrText xml:space="preserve"> PAGEREF _Toc398127704 \h </w:instrText>
        </w:r>
        <w:r w:rsidR="004E176C">
          <w:rPr>
            <w:noProof/>
            <w:webHidden/>
          </w:rPr>
        </w:r>
        <w:r w:rsidR="004E176C">
          <w:rPr>
            <w:noProof/>
            <w:webHidden/>
          </w:rPr>
          <w:fldChar w:fldCharType="separate"/>
        </w:r>
        <w:r w:rsidR="004E176C">
          <w:rPr>
            <w:noProof/>
            <w:webHidden/>
          </w:rPr>
          <w:t>20</w:t>
        </w:r>
        <w:r w:rsidR="004E176C">
          <w:rPr>
            <w:noProof/>
            <w:webHidden/>
          </w:rPr>
          <w:fldChar w:fldCharType="end"/>
        </w:r>
      </w:hyperlink>
    </w:p>
    <w:p w:rsidR="00C16CAB" w:rsidRPr="00DC7974" w:rsidRDefault="00C16CAB" w:rsidP="00C16CAB">
      <w:r w:rsidRPr="004163CB">
        <w:rPr>
          <w:caps/>
        </w:rPr>
        <w:fldChar w:fldCharType="end"/>
      </w:r>
    </w:p>
    <w:p w:rsidR="00C16CAB" w:rsidRPr="00DC7974" w:rsidRDefault="00C16CAB" w:rsidP="00C16CAB"/>
    <w:p w:rsidR="00C16CAB" w:rsidRPr="00DC7974" w:rsidRDefault="00C16CAB" w:rsidP="00C16CAB"/>
    <w:p w:rsidR="00C16CAB" w:rsidRPr="00DC7974" w:rsidRDefault="00C16CAB" w:rsidP="00C16CAB">
      <w:pPr>
        <w:jc w:val="center"/>
      </w:pPr>
      <w:r w:rsidRPr="00DC7974">
        <w:br w:type="page"/>
      </w:r>
      <w:bookmarkStart w:id="4" w:name="_Toc259183051"/>
      <w:bookmarkStart w:id="5" w:name="_Toc267302725"/>
    </w:p>
    <w:p w:rsidR="00C16CAB" w:rsidRPr="00DC7974" w:rsidRDefault="001D6621" w:rsidP="001D6621">
      <w:pPr>
        <w:jc w:val="center"/>
        <w:rPr>
          <w:lang w:val="en-US"/>
        </w:rPr>
      </w:pPr>
      <w:r w:rsidRPr="00DC7974">
        <w:lastRenderedPageBreak/>
        <w:t>ORIENTACIÓN PARA LOS MIEMBROS DE LA UPOV</w:t>
      </w:r>
      <w:r w:rsidRPr="00DC7974">
        <w:br/>
      </w:r>
      <w:r w:rsidRPr="00DC7974">
        <w:rPr>
          <w:strike/>
          <w:highlight w:val="lightGray"/>
        </w:rPr>
        <w:t>SOBRE LAS OBLIGACIONES ACTUALES Y LAS NOTIFICACIONES CONEXAS</w:t>
      </w:r>
      <w:r w:rsidRPr="00DC7974">
        <w:rPr>
          <w:strike/>
        </w:rPr>
        <w:br/>
      </w:r>
      <w:r w:rsidRPr="00DC7974">
        <w:rPr>
          <w:strike/>
          <w:highlight w:val="lightGray"/>
        </w:rPr>
        <w:t>Y SOBRE EL SUMINISTRO DE INFORMACIÓN PARA FACILITAR LA COOPERACIÓN</w:t>
      </w:r>
      <w:r w:rsidRPr="00DC7974">
        <w:rPr>
          <w:rStyle w:val="EndnoteReference"/>
          <w:highlight w:val="lightGray"/>
          <w:vertAlign w:val="baseline"/>
        </w:rPr>
        <w:t xml:space="preserve"> </w:t>
      </w:r>
    </w:p>
    <w:p w:rsidR="00C16CAB" w:rsidRDefault="00C16CAB" w:rsidP="00C16CAB">
      <w:pPr>
        <w:rPr>
          <w:lang w:val="en-US"/>
        </w:rPr>
      </w:pPr>
    </w:p>
    <w:p w:rsidR="00A11E9E" w:rsidRPr="00DC7974" w:rsidRDefault="00A11E9E" w:rsidP="00C16CAB">
      <w:pPr>
        <w:rPr>
          <w:lang w:val="en-US"/>
        </w:rPr>
      </w:pPr>
    </w:p>
    <w:p w:rsidR="00C16CAB" w:rsidRPr="00DC7974" w:rsidRDefault="00C16CAB" w:rsidP="00C16CAB">
      <w:pPr>
        <w:rPr>
          <w:lang w:val="en-US"/>
        </w:rPr>
      </w:pPr>
    </w:p>
    <w:p w:rsidR="00C16CAB" w:rsidRPr="00DC7974" w:rsidRDefault="001D6621" w:rsidP="00722EFD">
      <w:pPr>
        <w:pStyle w:val="Heading1"/>
      </w:pPr>
      <w:bookmarkStart w:id="6" w:name="_Toc398127670"/>
      <w:bookmarkEnd w:id="4"/>
      <w:bookmarkEnd w:id="5"/>
      <w:r w:rsidRPr="00DC7974">
        <w:t>PREÁMBULO</w:t>
      </w:r>
      <w:bookmarkEnd w:id="6"/>
    </w:p>
    <w:p w:rsidR="00C16CAB" w:rsidRPr="00DC7974" w:rsidRDefault="00C16CAB" w:rsidP="00C16CAB">
      <w:pPr>
        <w:rPr>
          <w:lang w:val="en-US"/>
        </w:rPr>
      </w:pPr>
    </w:p>
    <w:p w:rsidR="00C16CAB" w:rsidRPr="00DC7974" w:rsidRDefault="00C16CAB" w:rsidP="00C16CAB">
      <w:pPr>
        <w:rPr>
          <w:u w:val="single"/>
          <w:lang w:val="en-US"/>
        </w:rPr>
      </w:pPr>
      <w:r w:rsidRPr="00DC7974">
        <w:rPr>
          <w:lang w:val="en-GB"/>
        </w:rPr>
        <w:fldChar w:fldCharType="begin"/>
      </w:r>
      <w:r w:rsidRPr="00DC7974">
        <w:rPr>
          <w:lang w:val="en-GB"/>
        </w:rPr>
        <w:instrText xml:space="preserve"> AUTONUM  </w:instrText>
      </w:r>
      <w:r w:rsidRPr="00DC7974">
        <w:rPr>
          <w:lang w:val="en-GB"/>
        </w:rPr>
        <w:fldChar w:fldCharType="end"/>
      </w:r>
      <w:r w:rsidRPr="00DC7974">
        <w:rPr>
          <w:strike/>
          <w:highlight w:val="lightGray"/>
          <w:lang w:val="en-GB"/>
        </w:rPr>
        <w:tab/>
      </w:r>
      <w:r w:rsidR="001D6621" w:rsidRPr="00DC7974">
        <w:rPr>
          <w:strike/>
          <w:highlight w:val="lightGray"/>
          <w:lang w:val="es-ES_tradnl"/>
        </w:rPr>
        <w:t>El objetivo del presente documento es proporcionar orientación a los miembros de la Unión Internacional para la Protección de las Obtenciones Vegetales (miembros de la Unión) sobre las obligaciones actuales y las notificaciones conexas y sobre el suministro de información para facilitar la cooperación.</w:t>
      </w:r>
      <w:r w:rsidRPr="00DC7974">
        <w:rPr>
          <w:szCs w:val="24"/>
          <w:lang w:val="en-US"/>
        </w:rPr>
        <w:t xml:space="preserve"> </w:t>
      </w:r>
      <w:r w:rsidR="001D6621" w:rsidRPr="00DC7974">
        <w:rPr>
          <w:highlight w:val="lightGray"/>
          <w:u w:val="single"/>
          <w:lang w:val="es-ES_tradnl"/>
        </w:rPr>
        <w:t>El objetivo del presente documento es proporcionar a los miembros de la UPOV orientación sobre las responsabilidades de los miembros de la UPOV y proporcionar una introducción sobre el funcionamiento del sistema de la UPOV de protección de las obtenciones vegetales, con información sobre fuentes en las que se proporciona orientación detallada adicional.</w:t>
      </w:r>
    </w:p>
    <w:p w:rsidR="00C16CAB" w:rsidRPr="00DC7974" w:rsidRDefault="00C16CAB" w:rsidP="00C16CAB">
      <w:pPr>
        <w:rPr>
          <w:u w:val="single"/>
          <w:lang w:val="en-US"/>
        </w:rPr>
      </w:pPr>
    </w:p>
    <w:p w:rsidR="00C16CAB" w:rsidRPr="00DC7974" w:rsidRDefault="00C16CAB" w:rsidP="00C16CAB">
      <w:pPr>
        <w:rPr>
          <w:b/>
          <w:highlight w:val="lightGray"/>
          <w:u w:val="single"/>
          <w:lang w:val="en-US"/>
        </w:rPr>
      </w:pPr>
      <w:r w:rsidRPr="00DC7974">
        <w:rPr>
          <w:highlight w:val="lightGray"/>
          <w:u w:val="single"/>
        </w:rPr>
        <w:fldChar w:fldCharType="begin"/>
      </w:r>
      <w:r w:rsidRPr="00DC7974">
        <w:rPr>
          <w:highlight w:val="lightGray"/>
          <w:u w:val="single"/>
          <w:lang w:val="en-US"/>
        </w:rPr>
        <w:instrText xml:space="preserve"> AUTONUM  </w:instrText>
      </w:r>
      <w:r w:rsidRPr="00DC7974">
        <w:rPr>
          <w:highlight w:val="lightGray"/>
          <w:u w:val="single"/>
        </w:rPr>
        <w:fldChar w:fldCharType="end"/>
      </w:r>
      <w:r w:rsidRPr="00DC7974">
        <w:rPr>
          <w:highlight w:val="lightGray"/>
          <w:u w:val="single"/>
          <w:lang w:val="en-US"/>
        </w:rPr>
        <w:tab/>
      </w:r>
      <w:r w:rsidR="005B2DE7" w:rsidRPr="00DC7974">
        <w:rPr>
          <w:highlight w:val="lightGray"/>
          <w:u w:val="single"/>
          <w:lang w:val="es-ES_tradnl"/>
        </w:rPr>
        <w:t>En el Convenio de la UPOV se estipula que los miembros de la Unión adoptarán todas las medidas necesarias para la aplicación del Convenio de la UPOV.</w:t>
      </w:r>
      <w:r w:rsidRPr="00DC7974">
        <w:rPr>
          <w:rStyle w:val="FootnoteReference"/>
          <w:b/>
          <w:highlight w:val="lightGray"/>
          <w:u w:val="single"/>
          <w:lang w:val="en-US"/>
        </w:rPr>
        <w:t xml:space="preserve"> </w:t>
      </w:r>
      <w:r w:rsidRPr="00DC7974">
        <w:rPr>
          <w:b/>
          <w:highlight w:val="lightGray"/>
          <w:u w:val="single"/>
          <w:lang w:val="en-US"/>
        </w:rPr>
        <w:t xml:space="preserve"> </w:t>
      </w:r>
      <w:r w:rsidR="005B2DE7" w:rsidRPr="00DC7974">
        <w:rPr>
          <w:highlight w:val="lightGray"/>
          <w:u w:val="single"/>
          <w:lang w:val="es-ES_tradnl"/>
        </w:rPr>
        <w:t>Los miembros de la Unión deberán estar en condiciones, de conformidad con su legislación, de dar efecto a las disposiciones del Convenio de la UPOV.</w:t>
      </w:r>
      <w:r w:rsidRPr="00DC7974">
        <w:rPr>
          <w:rStyle w:val="FootnoteReference"/>
          <w:b/>
          <w:highlight w:val="lightGray"/>
          <w:u w:val="single"/>
          <w:lang w:val="en-US"/>
        </w:rPr>
        <w:t xml:space="preserve"> </w:t>
      </w:r>
      <w:r w:rsidRPr="00DC7974">
        <w:rPr>
          <w:rStyle w:val="FootnoteReference"/>
          <w:highlight w:val="lightGray"/>
          <w:u w:val="single"/>
        </w:rPr>
        <w:footnoteReference w:id="2"/>
      </w:r>
    </w:p>
    <w:p w:rsidR="00C16CAB" w:rsidRPr="00DC7974" w:rsidRDefault="00C16CAB" w:rsidP="00C16CAB">
      <w:pPr>
        <w:rPr>
          <w:szCs w:val="24"/>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AE4D40" w:rsidRPr="00DC7974">
        <w:rPr>
          <w:lang w:val="es-ES_tradnl"/>
        </w:rPr>
        <w:t>Las únicas obligaciones vinculantes de los miembros de la Unión son las que figuran en el texto del Convenio de la UPOV, y estas notas orientativas no deben interpretarse en una forma que sea incompatible con el Acta pertinente del miembro de la Unión de que se trate.</w:t>
      </w:r>
      <w:r w:rsidRPr="00DC7974">
        <w:rPr>
          <w:lang w:val="en-US"/>
        </w:rPr>
        <w:t xml:space="preserve">  </w:t>
      </w:r>
    </w:p>
    <w:p w:rsidR="00C16CAB" w:rsidRPr="00DC7974" w:rsidRDefault="00C16CAB" w:rsidP="00C16CAB">
      <w:pPr>
        <w:tabs>
          <w:tab w:val="left" w:pos="567"/>
        </w:tabs>
        <w:rPr>
          <w:szCs w:val="24"/>
          <w:lang w:val="en-US"/>
        </w:rPr>
      </w:pPr>
    </w:p>
    <w:p w:rsidR="00C16CAB" w:rsidRPr="00DC7974" w:rsidRDefault="00C16CAB" w:rsidP="00C16CAB">
      <w:pPr>
        <w:tabs>
          <w:tab w:val="left" w:pos="567"/>
        </w:tabs>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AE4D40" w:rsidRPr="00DC7974">
        <w:rPr>
          <w:lang w:val="es-ES_tradnl"/>
        </w:rPr>
        <w:t>Si bien las notas orientativas contenidas en el presente documento se relacionan con determinadas disposiciones del Acta de 1991 del Convenio de la UPOV, también son pertinentes respecto a las disposiciones correspondientes del Acta de 1978 del Convenio de la UPOV, salvo indicación contraria.</w:t>
      </w:r>
    </w:p>
    <w:p w:rsidR="00C16CAB" w:rsidRPr="00DC7974" w:rsidRDefault="00C16CAB" w:rsidP="00C16CAB">
      <w:pPr>
        <w:tabs>
          <w:tab w:val="left" w:pos="567"/>
        </w:tabs>
        <w:rPr>
          <w:lang w:val="en-US"/>
        </w:rPr>
      </w:pPr>
    </w:p>
    <w:p w:rsidR="00C16CAB" w:rsidRPr="00DC7974" w:rsidRDefault="00C16CAB" w:rsidP="00C16CAB">
      <w:pPr>
        <w:tabs>
          <w:tab w:val="left" w:pos="567"/>
        </w:tabs>
        <w:rPr>
          <w:highlight w:val="lightGray"/>
          <w:u w:val="single"/>
          <w:lang w:val="en-US"/>
        </w:rPr>
      </w:pPr>
      <w:r w:rsidRPr="00DC7974">
        <w:rPr>
          <w:highlight w:val="lightGray"/>
          <w:u w:val="single"/>
        </w:rPr>
        <w:fldChar w:fldCharType="begin"/>
      </w:r>
      <w:r w:rsidRPr="00DC7974">
        <w:rPr>
          <w:highlight w:val="lightGray"/>
          <w:u w:val="single"/>
          <w:lang w:val="en-US"/>
        </w:rPr>
        <w:instrText xml:space="preserve"> AUTONUM  </w:instrText>
      </w:r>
      <w:r w:rsidRPr="00DC7974">
        <w:rPr>
          <w:highlight w:val="lightGray"/>
          <w:u w:val="single"/>
        </w:rPr>
        <w:fldChar w:fldCharType="end"/>
      </w:r>
      <w:r w:rsidRPr="00DC7974">
        <w:rPr>
          <w:highlight w:val="lightGray"/>
          <w:u w:val="single"/>
          <w:lang w:val="en-US"/>
        </w:rPr>
        <w:tab/>
      </w:r>
      <w:r w:rsidR="005B2DE7" w:rsidRPr="00DC7974">
        <w:rPr>
          <w:highlight w:val="lightGray"/>
          <w:u w:val="single"/>
          <w:lang w:val="es-ES_tradnl"/>
        </w:rPr>
        <w:t>La estructura del presente documento es la siguiente:</w:t>
      </w:r>
    </w:p>
    <w:p w:rsidR="00C16CAB" w:rsidRPr="00DC7974" w:rsidRDefault="00C16CAB" w:rsidP="00C16CAB">
      <w:pPr>
        <w:tabs>
          <w:tab w:val="left" w:pos="567"/>
        </w:tabs>
        <w:rPr>
          <w:highlight w:val="lightGray"/>
          <w:u w:val="single"/>
          <w:lang w:val="en-US"/>
        </w:rPr>
      </w:pPr>
    </w:p>
    <w:p w:rsidR="00C16CAB" w:rsidRPr="00DC7974" w:rsidRDefault="00F5481A" w:rsidP="00C16CAB">
      <w:pPr>
        <w:tabs>
          <w:tab w:val="left" w:pos="567"/>
        </w:tabs>
        <w:ind w:left="567"/>
        <w:rPr>
          <w:highlight w:val="lightGray"/>
          <w:u w:val="single"/>
          <w:lang w:val="en-US"/>
        </w:rPr>
      </w:pPr>
      <w:r w:rsidRPr="00DC7974">
        <w:rPr>
          <w:highlight w:val="lightGray"/>
          <w:u w:val="single"/>
          <w:lang w:val="es-ES_tradnl"/>
        </w:rPr>
        <w:t>PARTE I.</w:t>
      </w:r>
      <w:r w:rsidR="00C16CAB" w:rsidRPr="00DC7974">
        <w:rPr>
          <w:highlight w:val="lightGray"/>
          <w:u w:val="single"/>
          <w:lang w:val="en-US"/>
        </w:rPr>
        <w:t xml:space="preserve"> </w:t>
      </w:r>
      <w:r w:rsidRPr="00DC7974">
        <w:rPr>
          <w:highlight w:val="lightGray"/>
          <w:u w:val="single"/>
          <w:lang w:val="es-ES_tradnl"/>
        </w:rPr>
        <w:t>RESPONSABILIDADES COMO MIEMBRO DE LA UPOV</w:t>
      </w:r>
    </w:p>
    <w:p w:rsidR="00C16CAB" w:rsidRPr="00DC7974" w:rsidRDefault="00C16CAB" w:rsidP="00C16CAB">
      <w:pPr>
        <w:tabs>
          <w:tab w:val="left" w:pos="567"/>
        </w:tabs>
        <w:ind w:left="567"/>
        <w:rPr>
          <w:highlight w:val="lightGray"/>
          <w:u w:val="single"/>
          <w:lang w:val="en-US"/>
        </w:rPr>
      </w:pPr>
    </w:p>
    <w:p w:rsidR="00C16CAB" w:rsidRPr="00DC7974" w:rsidRDefault="00F5481A" w:rsidP="003448E0">
      <w:pPr>
        <w:tabs>
          <w:tab w:val="left" w:pos="567"/>
        </w:tabs>
        <w:ind w:left="1134"/>
        <w:rPr>
          <w:highlight w:val="lightGray"/>
          <w:u w:val="single"/>
          <w:lang w:val="en-US"/>
        </w:rPr>
      </w:pPr>
      <w:r w:rsidRPr="00DC7974">
        <w:rPr>
          <w:highlight w:val="lightGray"/>
          <w:u w:val="single"/>
          <w:lang w:val="es-ES_tradnl"/>
        </w:rPr>
        <w:t>Sección 1.</w:t>
      </w:r>
      <w:r w:rsidR="00C16CAB" w:rsidRPr="00DC7974">
        <w:rPr>
          <w:highlight w:val="lightGray"/>
          <w:u w:val="single"/>
          <w:lang w:val="en-US"/>
        </w:rPr>
        <w:t xml:space="preserve"> </w:t>
      </w:r>
      <w:r w:rsidRPr="00DC7974">
        <w:rPr>
          <w:highlight w:val="lightGray"/>
          <w:u w:val="single"/>
          <w:lang w:val="es-ES_tradnl"/>
        </w:rPr>
        <w:t>Notificaciones relativas a los representantes y suplentes en el Consejo</w:t>
      </w:r>
    </w:p>
    <w:p w:rsidR="00C16CAB" w:rsidRPr="00DC7974" w:rsidRDefault="00C16CAB" w:rsidP="00C16CAB">
      <w:pPr>
        <w:tabs>
          <w:tab w:val="left" w:pos="567"/>
        </w:tabs>
        <w:ind w:left="567"/>
        <w:rPr>
          <w:highlight w:val="lightGray"/>
          <w:u w:val="single"/>
          <w:lang w:val="en-US"/>
        </w:rPr>
      </w:pPr>
    </w:p>
    <w:p w:rsidR="00C16CAB" w:rsidRPr="00DC7974" w:rsidRDefault="00F5481A" w:rsidP="00C16CAB">
      <w:pPr>
        <w:tabs>
          <w:tab w:val="left" w:pos="567"/>
        </w:tabs>
        <w:ind w:left="1134"/>
        <w:rPr>
          <w:highlight w:val="lightGray"/>
          <w:u w:val="single"/>
          <w:lang w:val="en-US"/>
        </w:rPr>
      </w:pPr>
      <w:r w:rsidRPr="00DC7974">
        <w:rPr>
          <w:highlight w:val="lightGray"/>
          <w:u w:val="single"/>
          <w:lang w:val="es-ES_tradnl"/>
        </w:rPr>
        <w:t>Sección 2.</w:t>
      </w:r>
      <w:r w:rsidR="00C16CAB" w:rsidRPr="00DC7974">
        <w:rPr>
          <w:highlight w:val="lightGray"/>
          <w:u w:val="single"/>
          <w:lang w:val="en-US"/>
        </w:rPr>
        <w:t xml:space="preserve"> </w:t>
      </w:r>
      <w:r w:rsidRPr="00DC7974">
        <w:rPr>
          <w:highlight w:val="lightGray"/>
          <w:u w:val="single"/>
          <w:lang w:val="es-ES_tradnl"/>
        </w:rPr>
        <w:t>Notificaciones relativas a la legislación que rige los derechos de obtentor y, en su caso, de toda extensión de la aplicación del convenio a otros géneros y especies vegetales</w:t>
      </w:r>
    </w:p>
    <w:p w:rsidR="00C16CAB" w:rsidRPr="00DC7974" w:rsidRDefault="00C16CAB" w:rsidP="00C16CAB">
      <w:pPr>
        <w:tabs>
          <w:tab w:val="left" w:pos="567"/>
        </w:tabs>
        <w:ind w:left="567"/>
        <w:rPr>
          <w:highlight w:val="lightGray"/>
          <w:u w:val="single"/>
          <w:lang w:val="en-US"/>
        </w:rPr>
      </w:pPr>
    </w:p>
    <w:p w:rsidR="00C16CAB" w:rsidRPr="00DC7974" w:rsidRDefault="00F5481A" w:rsidP="003448E0">
      <w:pPr>
        <w:tabs>
          <w:tab w:val="left" w:pos="567"/>
        </w:tabs>
        <w:ind w:left="1134"/>
        <w:rPr>
          <w:highlight w:val="lightGray"/>
          <w:u w:val="single"/>
          <w:lang w:val="en-US"/>
        </w:rPr>
      </w:pPr>
      <w:r w:rsidRPr="00DC7974">
        <w:rPr>
          <w:highlight w:val="lightGray"/>
          <w:u w:val="single"/>
          <w:lang w:val="es-ES_tradnl"/>
        </w:rPr>
        <w:t>Sección 3.</w:t>
      </w:r>
      <w:r w:rsidR="00C16CAB" w:rsidRPr="00DC7974">
        <w:rPr>
          <w:highlight w:val="lightGray"/>
          <w:u w:val="single"/>
          <w:lang w:val="en-US"/>
        </w:rPr>
        <w:t xml:space="preserve"> </w:t>
      </w:r>
      <w:r w:rsidRPr="00DC7974">
        <w:rPr>
          <w:highlight w:val="lightGray"/>
          <w:u w:val="single"/>
          <w:lang w:val="es-ES_tradnl"/>
        </w:rPr>
        <w:t>Obligaciones financieras relativas al pago de las contribuciones</w:t>
      </w:r>
    </w:p>
    <w:p w:rsidR="00C16CAB" w:rsidRPr="00DC7974" w:rsidRDefault="00C16CAB" w:rsidP="003448E0">
      <w:pPr>
        <w:tabs>
          <w:tab w:val="left" w:pos="567"/>
        </w:tabs>
        <w:ind w:left="1134"/>
        <w:rPr>
          <w:highlight w:val="lightGray"/>
          <w:u w:val="single"/>
          <w:lang w:val="en-US"/>
        </w:rPr>
      </w:pPr>
    </w:p>
    <w:p w:rsidR="00C16CAB" w:rsidRPr="00DC7974" w:rsidRDefault="00F5481A" w:rsidP="003448E0">
      <w:pPr>
        <w:tabs>
          <w:tab w:val="left" w:pos="567"/>
        </w:tabs>
        <w:ind w:left="1134"/>
        <w:rPr>
          <w:highlight w:val="lightGray"/>
          <w:u w:val="single"/>
          <w:lang w:val="en-US"/>
        </w:rPr>
      </w:pPr>
      <w:r w:rsidRPr="00DC7974">
        <w:rPr>
          <w:highlight w:val="lightGray"/>
          <w:u w:val="single"/>
          <w:lang w:val="es-ES_tradnl"/>
        </w:rPr>
        <w:t>Sección 4.</w:t>
      </w:r>
      <w:r w:rsidR="00C16CAB" w:rsidRPr="00DC7974">
        <w:rPr>
          <w:highlight w:val="lightGray"/>
          <w:u w:val="single"/>
          <w:lang w:val="en-US"/>
        </w:rPr>
        <w:t xml:space="preserve"> </w:t>
      </w:r>
      <w:r w:rsidRPr="00DC7974">
        <w:rPr>
          <w:highlight w:val="lightGray"/>
          <w:u w:val="single"/>
          <w:lang w:val="es-ES_tradnl"/>
        </w:rPr>
        <w:t>Información para facilitar la cooperación</w:t>
      </w:r>
    </w:p>
    <w:p w:rsidR="00C16CAB" w:rsidRPr="00DC7974" w:rsidRDefault="00C16CAB" w:rsidP="003448E0">
      <w:pPr>
        <w:tabs>
          <w:tab w:val="left" w:pos="567"/>
        </w:tabs>
        <w:ind w:left="1134"/>
        <w:rPr>
          <w:highlight w:val="lightGray"/>
          <w:u w:val="single"/>
          <w:lang w:val="en-US"/>
        </w:rPr>
      </w:pPr>
    </w:p>
    <w:p w:rsidR="00C16CAB" w:rsidRPr="00DC7974" w:rsidRDefault="00F5481A" w:rsidP="00C16CAB">
      <w:pPr>
        <w:tabs>
          <w:tab w:val="left" w:pos="567"/>
        </w:tabs>
        <w:ind w:left="567"/>
        <w:rPr>
          <w:highlight w:val="lightGray"/>
          <w:u w:val="single"/>
          <w:lang w:val="en-US"/>
        </w:rPr>
      </w:pPr>
      <w:r w:rsidRPr="00DC7974">
        <w:rPr>
          <w:highlight w:val="lightGray"/>
          <w:u w:val="single"/>
          <w:lang w:val="es-ES_tradnl"/>
        </w:rPr>
        <w:t>PARTE II.</w:t>
      </w:r>
      <w:r w:rsidR="00C16CAB" w:rsidRPr="00DC7974">
        <w:rPr>
          <w:highlight w:val="lightGray"/>
          <w:u w:val="single"/>
          <w:lang w:val="en-US"/>
        </w:rPr>
        <w:t xml:space="preserve"> </w:t>
      </w:r>
      <w:r w:rsidRPr="00DC7974">
        <w:rPr>
          <w:highlight w:val="lightGray"/>
          <w:u w:val="single"/>
          <w:lang w:val="es-ES_tradnl"/>
        </w:rPr>
        <w:t>FUNCIONAMIENTO DEL SISTEMA DE LA UPOV DE PROTECCIÓN DE LAS OBTENCIONES VEGETALES</w:t>
      </w:r>
      <w:r w:rsidR="00C16CAB" w:rsidRPr="00DC7974">
        <w:rPr>
          <w:highlight w:val="lightGray"/>
          <w:u w:val="single"/>
          <w:lang w:val="en-US"/>
        </w:rPr>
        <w:t xml:space="preserve"> </w:t>
      </w:r>
    </w:p>
    <w:p w:rsidR="00C16CAB" w:rsidRPr="00DC7974" w:rsidRDefault="00C16CAB" w:rsidP="00C16CAB">
      <w:pPr>
        <w:tabs>
          <w:tab w:val="left" w:pos="567"/>
        </w:tabs>
        <w:ind w:left="567"/>
        <w:rPr>
          <w:highlight w:val="lightGray"/>
          <w:u w:val="single"/>
          <w:lang w:val="en-US"/>
        </w:rPr>
      </w:pPr>
    </w:p>
    <w:p w:rsidR="00C16CAB" w:rsidRDefault="00F5481A" w:rsidP="003448E0">
      <w:pPr>
        <w:tabs>
          <w:tab w:val="left" w:pos="567"/>
        </w:tabs>
        <w:ind w:left="1134"/>
        <w:rPr>
          <w:highlight w:val="lightGray"/>
          <w:u w:val="single"/>
          <w:lang w:val="es-ES_tradnl"/>
        </w:rPr>
      </w:pPr>
      <w:r w:rsidRPr="00DC7974">
        <w:rPr>
          <w:highlight w:val="lightGray"/>
          <w:u w:val="single"/>
          <w:lang w:val="es-ES_tradnl"/>
        </w:rPr>
        <w:t>Sección 1.</w:t>
      </w:r>
      <w:r w:rsidR="00C16CAB" w:rsidRPr="00DC7974">
        <w:rPr>
          <w:highlight w:val="lightGray"/>
          <w:u w:val="single"/>
          <w:lang w:val="en-US"/>
        </w:rPr>
        <w:t xml:space="preserve"> </w:t>
      </w:r>
      <w:r w:rsidRPr="00DC7974">
        <w:rPr>
          <w:highlight w:val="lightGray"/>
          <w:u w:val="single"/>
          <w:lang w:val="es-ES_tradnl"/>
        </w:rPr>
        <w:t xml:space="preserve">La </w:t>
      </w:r>
      <w:r w:rsidR="006A4A9D" w:rsidRPr="00DC7974">
        <w:rPr>
          <w:highlight w:val="lightGray"/>
          <w:u w:val="single"/>
          <w:lang w:val="es-ES_tradnl"/>
        </w:rPr>
        <w:t>oficina de derechos de obtentor</w:t>
      </w:r>
    </w:p>
    <w:p w:rsidR="003448E0" w:rsidRPr="00DC7974" w:rsidRDefault="003448E0" w:rsidP="003448E0">
      <w:pPr>
        <w:tabs>
          <w:tab w:val="left" w:pos="567"/>
        </w:tabs>
        <w:ind w:left="1134"/>
        <w:rPr>
          <w:highlight w:val="lightGray"/>
          <w:u w:val="single"/>
          <w:lang w:val="en-US"/>
        </w:rPr>
      </w:pPr>
    </w:p>
    <w:p w:rsidR="00C16CAB" w:rsidRPr="00DC7974" w:rsidRDefault="00F5481A" w:rsidP="003448E0">
      <w:pPr>
        <w:tabs>
          <w:tab w:val="left" w:pos="567"/>
        </w:tabs>
        <w:ind w:left="1134"/>
        <w:rPr>
          <w:u w:val="single"/>
          <w:lang w:val="en-US"/>
        </w:rPr>
      </w:pPr>
      <w:r w:rsidRPr="00DC7974">
        <w:rPr>
          <w:highlight w:val="lightGray"/>
          <w:u w:val="single"/>
          <w:lang w:val="es-ES_tradnl"/>
        </w:rPr>
        <w:t>Sección 2.</w:t>
      </w:r>
      <w:r w:rsidR="00C16CAB" w:rsidRPr="00DC7974">
        <w:rPr>
          <w:highlight w:val="lightGray"/>
          <w:u w:val="single"/>
          <w:lang w:val="en-US"/>
        </w:rPr>
        <w:t xml:space="preserve"> </w:t>
      </w:r>
      <w:r w:rsidRPr="00DC7974">
        <w:rPr>
          <w:highlight w:val="lightGray"/>
          <w:u w:val="single"/>
          <w:lang w:val="es-ES_tradnl"/>
        </w:rPr>
        <w:t>Administración de las solicitudes</w:t>
      </w:r>
    </w:p>
    <w:p w:rsidR="00C16CAB" w:rsidRPr="00DC7974" w:rsidRDefault="00C16CAB" w:rsidP="003448E0">
      <w:pPr>
        <w:tabs>
          <w:tab w:val="left" w:pos="567"/>
        </w:tabs>
        <w:ind w:left="567"/>
        <w:rPr>
          <w:lang w:val="en-US"/>
        </w:rPr>
      </w:pPr>
    </w:p>
    <w:p w:rsidR="00C16CAB" w:rsidRPr="00DC7974" w:rsidRDefault="00C16CAB" w:rsidP="00C16CAB">
      <w:pPr>
        <w:tabs>
          <w:tab w:val="left" w:pos="567"/>
        </w:tabs>
        <w:rPr>
          <w:lang w:val="en-US"/>
        </w:rPr>
      </w:pPr>
    </w:p>
    <w:p w:rsidR="00C16CAB" w:rsidRPr="00DC7974" w:rsidRDefault="00C16CAB" w:rsidP="00C16CAB">
      <w:pPr>
        <w:rPr>
          <w:lang w:val="en-US"/>
        </w:rPr>
      </w:pPr>
    </w:p>
    <w:p w:rsidR="00C16CAB" w:rsidRPr="00DC7974" w:rsidRDefault="00C16CAB" w:rsidP="00C16CAB">
      <w:pPr>
        <w:rPr>
          <w:lang w:val="en-US"/>
        </w:rPr>
      </w:pPr>
    </w:p>
    <w:p w:rsidR="00C16CAB" w:rsidRPr="00DC7974" w:rsidRDefault="00C16CAB" w:rsidP="00C16CAB">
      <w:pPr>
        <w:rPr>
          <w:lang w:val="en-US"/>
        </w:rPr>
      </w:pPr>
    </w:p>
    <w:p w:rsidR="00C16CAB" w:rsidRPr="00DC7974" w:rsidRDefault="00C16CAB" w:rsidP="00C16CAB">
      <w:pPr>
        <w:rPr>
          <w:lang w:val="en-US"/>
        </w:rPr>
      </w:pPr>
    </w:p>
    <w:p w:rsidR="00C16CAB" w:rsidRPr="00DC7974" w:rsidRDefault="00C16CAB" w:rsidP="00722EFD">
      <w:pPr>
        <w:pStyle w:val="Heading1"/>
        <w:rPr>
          <w:lang w:val="en-GB"/>
        </w:rPr>
      </w:pPr>
      <w:r w:rsidRPr="00DC7974">
        <w:rPr>
          <w:lang w:val="en-GB"/>
        </w:rPr>
        <w:br w:type="page"/>
      </w:r>
      <w:bookmarkStart w:id="7" w:name="_Toc398127671"/>
      <w:bookmarkStart w:id="8" w:name="_Toc267302726"/>
      <w:r w:rsidR="00722EFD" w:rsidRPr="00DC7974">
        <w:lastRenderedPageBreak/>
        <w:t>Parte I.</w:t>
      </w:r>
      <w:r w:rsidR="00722EFD" w:rsidRPr="00DC7974">
        <w:rPr>
          <w:lang w:val="en-GB"/>
        </w:rPr>
        <w:t xml:space="preserve"> </w:t>
      </w:r>
      <w:r w:rsidR="00722EFD" w:rsidRPr="00DC7974">
        <w:rPr>
          <w:lang w:val="en-GB"/>
        </w:rPr>
        <w:tab/>
      </w:r>
      <w:r w:rsidR="00722EFD" w:rsidRPr="00DC7974">
        <w:t>Responsabilidades como miembro de la UPOV</w:t>
      </w:r>
      <w:bookmarkEnd w:id="7"/>
    </w:p>
    <w:p w:rsidR="00C16CAB" w:rsidRPr="00DC7974" w:rsidRDefault="00C16CAB" w:rsidP="00130E25">
      <w:pPr>
        <w:rPr>
          <w:lang w:val="en-GB"/>
        </w:rPr>
      </w:pPr>
    </w:p>
    <w:p w:rsidR="00C16CAB" w:rsidRPr="00DC7974" w:rsidRDefault="00301B4A" w:rsidP="00C16CAB">
      <w:pPr>
        <w:pStyle w:val="Heading2"/>
        <w:rPr>
          <w:lang w:val="en-US"/>
        </w:rPr>
      </w:pPr>
      <w:bookmarkStart w:id="9" w:name="_Toc398127672"/>
      <w:r w:rsidRPr="00DC7974">
        <w:rPr>
          <w:lang w:val="es-ES_tradnl"/>
        </w:rPr>
        <w:t>Sección 1.</w:t>
      </w:r>
      <w:r w:rsidR="00C16CAB" w:rsidRPr="00DC7974">
        <w:rPr>
          <w:lang w:val="en-US"/>
        </w:rPr>
        <w:t xml:space="preserve"> </w:t>
      </w:r>
      <w:bookmarkEnd w:id="8"/>
      <w:r w:rsidRPr="00DC7974">
        <w:rPr>
          <w:lang w:val="es-ES_tradnl"/>
        </w:rPr>
        <w:t>Notificaciones relativas a los representantes y suplentes en el Consejo</w:t>
      </w:r>
      <w:bookmarkEnd w:id="9"/>
    </w:p>
    <w:p w:rsidR="00C16CAB" w:rsidRPr="00DC7974" w:rsidRDefault="00C16CAB" w:rsidP="00C16CAB">
      <w:pPr>
        <w:rPr>
          <w:lang w:val="en-US"/>
        </w:rPr>
      </w:pPr>
    </w:p>
    <w:p w:rsidR="00C16CAB" w:rsidRPr="00A11E9E" w:rsidRDefault="00AE4D40" w:rsidP="00A11E9E">
      <w:pPr>
        <w:pStyle w:val="Heading4"/>
        <w:rPr>
          <w:lang w:val="en-US"/>
        </w:rPr>
      </w:pPr>
      <w:r w:rsidRPr="00A11E9E">
        <w:t>Artículo pertinente</w:t>
      </w:r>
      <w:r w:rsidR="00C16CAB" w:rsidRPr="00A11E9E">
        <w:rPr>
          <w:rStyle w:val="FootnoteReference"/>
          <w:b/>
        </w:rPr>
        <w:footnoteReference w:id="3"/>
      </w:r>
    </w:p>
    <w:p w:rsidR="00C16CAB" w:rsidRPr="00DC7974" w:rsidRDefault="00AE4D40" w:rsidP="00AE4D40">
      <w:pPr>
        <w:keepNext/>
        <w:spacing w:before="120" w:line="360" w:lineRule="auto"/>
        <w:jc w:val="center"/>
        <w:rPr>
          <w:b/>
          <w:lang w:val="en-US"/>
        </w:rPr>
      </w:pPr>
      <w:r w:rsidRPr="00DC7974">
        <w:rPr>
          <w:b/>
          <w:lang w:val="es-ES_tradnl"/>
        </w:rPr>
        <w:t>Artículo 26</w:t>
      </w:r>
    </w:p>
    <w:p w:rsidR="00C16CAB" w:rsidRPr="00DC7974" w:rsidRDefault="00AE4D40" w:rsidP="00C16CAB">
      <w:pPr>
        <w:keepNext/>
        <w:jc w:val="center"/>
        <w:rPr>
          <w:b/>
          <w:lang w:val="en-US"/>
        </w:rPr>
      </w:pPr>
      <w:r w:rsidRPr="00DC7974">
        <w:rPr>
          <w:b/>
          <w:lang w:val="es-ES_tradnl"/>
        </w:rPr>
        <w:t>El Consejo</w:t>
      </w:r>
    </w:p>
    <w:p w:rsidR="00C16CAB" w:rsidRPr="00DC7974" w:rsidRDefault="00C16CAB" w:rsidP="00C16CAB">
      <w:pPr>
        <w:keepNext/>
        <w:rPr>
          <w:lang w:val="en-US"/>
        </w:rPr>
      </w:pPr>
    </w:p>
    <w:p w:rsidR="00C16CAB" w:rsidRPr="00DC7974" w:rsidRDefault="00AE4D40" w:rsidP="00C16CAB">
      <w:pPr>
        <w:rPr>
          <w:b/>
          <w:lang w:val="en-US"/>
        </w:rPr>
      </w:pPr>
      <w:r w:rsidRPr="00DC7974">
        <w:rPr>
          <w:b/>
          <w:lang w:val="en-US"/>
        </w:rPr>
        <w:tab/>
      </w:r>
      <w:r w:rsidR="00C16CAB" w:rsidRPr="007C3D2E">
        <w:rPr>
          <w:b/>
          <w:lang w:val="en-US"/>
        </w:rPr>
        <w:t>1)</w:t>
      </w:r>
      <w:r w:rsidR="00C16CAB" w:rsidRPr="00DC7974">
        <w:rPr>
          <w:b/>
          <w:lang w:val="en-US"/>
        </w:rPr>
        <w:tab/>
      </w:r>
      <w:r w:rsidRPr="00DC7974">
        <w:rPr>
          <w:b/>
          <w:lang w:val="es-ES_tradnl"/>
        </w:rPr>
        <w:t>[</w:t>
      </w:r>
      <w:r w:rsidRPr="00DC7974">
        <w:rPr>
          <w:b/>
          <w:i/>
          <w:lang w:val="es-ES_tradnl"/>
        </w:rPr>
        <w:t>Composición</w:t>
      </w:r>
      <w:r w:rsidRPr="00DC7974">
        <w:rPr>
          <w:b/>
          <w:lang w:val="es-ES_tradnl"/>
        </w:rPr>
        <w:t>]</w:t>
      </w:r>
      <w:r w:rsidR="00C16CAB" w:rsidRPr="00DC7974">
        <w:rPr>
          <w:b/>
          <w:lang w:val="en-US"/>
        </w:rPr>
        <w:t xml:space="preserve">  </w:t>
      </w:r>
      <w:r w:rsidRPr="00DC7974">
        <w:rPr>
          <w:b/>
          <w:lang w:val="es-ES_tradnl"/>
        </w:rPr>
        <w:t>El Consejo estará compuesto por representantes de los miembros de la Unión.</w:t>
      </w:r>
      <w:r w:rsidR="00C16CAB" w:rsidRPr="00DC7974">
        <w:rPr>
          <w:b/>
          <w:lang w:val="en-US"/>
        </w:rPr>
        <w:t xml:space="preserve">  </w:t>
      </w:r>
      <w:r w:rsidRPr="00DC7974">
        <w:rPr>
          <w:b/>
          <w:lang w:val="es-ES_tradnl"/>
        </w:rPr>
        <w:t>Cada miembro de la Unión nombrará un representante en el Consejo y un suplente.</w:t>
      </w:r>
      <w:r w:rsidR="00C16CAB" w:rsidRPr="00DC7974">
        <w:rPr>
          <w:b/>
          <w:lang w:val="en-US"/>
        </w:rPr>
        <w:t xml:space="preserve">  </w:t>
      </w:r>
      <w:r w:rsidRPr="00DC7974">
        <w:rPr>
          <w:b/>
          <w:lang w:val="es-ES_tradnl"/>
        </w:rPr>
        <w:t>Los representantes o suplentes podrán estar acompañados por adjuntos o consejeros.</w:t>
      </w:r>
    </w:p>
    <w:p w:rsidR="00C16CAB" w:rsidRPr="00DC7974" w:rsidRDefault="00C16CAB" w:rsidP="00C16CAB">
      <w:pPr>
        <w:rPr>
          <w:u w:val="single"/>
          <w:lang w:val="en-US"/>
        </w:rPr>
      </w:pPr>
    </w:p>
    <w:p w:rsidR="00C16CAB" w:rsidRPr="00DC7974" w:rsidRDefault="00C16CAB" w:rsidP="00C16CAB">
      <w:pPr>
        <w:rPr>
          <w:u w:val="single"/>
          <w:lang w:val="en-US"/>
        </w:rPr>
      </w:pPr>
    </w:p>
    <w:p w:rsidR="00C16CAB" w:rsidRPr="00DC7974" w:rsidRDefault="00AE4D40" w:rsidP="009644BC">
      <w:pPr>
        <w:pStyle w:val="Heading3"/>
        <w:rPr>
          <w:lang w:val="en-US"/>
        </w:rPr>
      </w:pPr>
      <w:bookmarkStart w:id="10" w:name="_Toc398127673"/>
      <w:r w:rsidRPr="00DC7974">
        <w:t>Notificación inicial relativa al representante</w:t>
      </w:r>
      <w:bookmarkEnd w:id="10"/>
    </w:p>
    <w:p w:rsidR="00C16CAB" w:rsidRPr="00DC7974" w:rsidRDefault="00C16CAB" w:rsidP="00A11E9E">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AE4D40" w:rsidRPr="00DC7974">
        <w:rPr>
          <w:lang w:val="es-ES_tradnl"/>
        </w:rPr>
        <w:t>Cada miembro de la Unión deberá notificar a la Oficina de la Unión los nombres, cargos y señas de su representante en el Consejo y de su suplente.</w:t>
      </w:r>
      <w:r w:rsidRPr="00DC7974">
        <w:rPr>
          <w:lang w:val="en-US"/>
        </w:rPr>
        <w:t xml:space="preserve">  </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4C3171" w:rsidRPr="00DC7974">
        <w:rPr>
          <w:lang w:val="es-ES_tradnl"/>
        </w:rPr>
        <w:t>Al pasar a ser miembro de la UPOV, la notificación a la que se acaba de aludir puede ser efectuada por medio de una carta del Ministro de Relaciones Exteriores, una nota del Ministerio de Relaciones Exteriores, una carta del Representante Permanente o una Nota de la Misión Permanente de Ginebra, o de las autoridades de las organizaciones intergubernamentales en quienes recaiga la responsabilidad de las relaciones exteriores (se puede poner a disposición de quien lo solicite ejemplos de texto de este tipo de notificación).</w:t>
      </w:r>
      <w:r w:rsidRPr="00DC7974">
        <w:rPr>
          <w:lang w:val="en-US"/>
        </w:rPr>
        <w:t xml:space="preserve">  </w:t>
      </w:r>
    </w:p>
    <w:p w:rsidR="00C16CAB" w:rsidRPr="00DC7974" w:rsidRDefault="00C16CAB" w:rsidP="00C16CAB">
      <w:pPr>
        <w:rPr>
          <w:lang w:val="en-US"/>
        </w:rPr>
      </w:pPr>
    </w:p>
    <w:p w:rsidR="00C16CAB" w:rsidRPr="00DC7974" w:rsidRDefault="00C16CAB" w:rsidP="00C16CAB">
      <w:pPr>
        <w:rPr>
          <w:lang w:val="en-US"/>
        </w:rPr>
      </w:pPr>
    </w:p>
    <w:p w:rsidR="00C16CAB" w:rsidRPr="00DC7974" w:rsidRDefault="004C3171" w:rsidP="009644BC">
      <w:pPr>
        <w:pStyle w:val="Heading3"/>
        <w:rPr>
          <w:lang w:val="en-US"/>
        </w:rPr>
      </w:pPr>
      <w:bookmarkStart w:id="11" w:name="_Toc398127674"/>
      <w:r w:rsidRPr="00DC7974">
        <w:t>Notificaciones subsiguientes de toda modificación relativa al representante</w:t>
      </w:r>
      <w:bookmarkEnd w:id="11"/>
    </w:p>
    <w:p w:rsidR="00C16CAB" w:rsidRPr="00DC7974" w:rsidRDefault="00C16CAB" w:rsidP="00C16CAB">
      <w:pPr>
        <w:rPr>
          <w:u w:val="single"/>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4C3171" w:rsidRPr="00DC7974">
        <w:rPr>
          <w:lang w:val="es-ES_tradnl"/>
        </w:rPr>
        <w:t>Cada miembro de la Unión debe notificar a la Oficina de la Unión, tan pronto sea posible, toda modificación relativa al representante.</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4C3171" w:rsidRPr="00DC7974">
        <w:rPr>
          <w:lang w:val="es-ES_tradnl"/>
        </w:rPr>
        <w:t>Después de la notificación inicial, no es necesario notificar por conducto del Ministerio de Relaciones Exteriores todas las modificaciones subsiguientes relativas al representante.</w:t>
      </w:r>
      <w:r w:rsidRPr="00DC7974">
        <w:rPr>
          <w:lang w:val="en-US"/>
        </w:rPr>
        <w:t xml:space="preserve">  </w:t>
      </w:r>
      <w:r w:rsidR="004C3171" w:rsidRPr="00DC7974">
        <w:rPr>
          <w:lang w:val="es-ES_tradnl"/>
        </w:rPr>
        <w:t>Si se trata de un nuevo representante y éste conserva el mismo título que su predecesor, bastará con una comunicación por parte del propio representante o del supervisor dirigida a la Oficina de la Unión.</w:t>
      </w:r>
      <w:r w:rsidRPr="00DC7974">
        <w:rPr>
          <w:lang w:val="en-US"/>
        </w:rPr>
        <w:t xml:space="preserve">  </w:t>
      </w:r>
      <w:r w:rsidR="004C3171" w:rsidRPr="00DC7974">
        <w:rPr>
          <w:lang w:val="es-ES_tradnl"/>
        </w:rPr>
        <w:t>En casos excepcionales (por ejemplo, distintas comunicaciones procedentes del mismo gobierno), la Oficina de la Unión solicitará a la Misión Permanente del miembro de la Unión de que se trate que coordine la comunicación relativa al nombramiento del nuevo representante.</w:t>
      </w:r>
    </w:p>
    <w:p w:rsidR="00C16CAB" w:rsidRPr="00DC7974" w:rsidRDefault="00C16CAB" w:rsidP="00C16CAB">
      <w:pPr>
        <w:rPr>
          <w:lang w:val="en-US"/>
        </w:rPr>
      </w:pPr>
    </w:p>
    <w:p w:rsidR="00C16CAB" w:rsidRPr="00DC7974" w:rsidRDefault="00C16CAB" w:rsidP="00C16CAB">
      <w:pPr>
        <w:rPr>
          <w:lang w:val="en-US"/>
        </w:rPr>
      </w:pPr>
    </w:p>
    <w:p w:rsidR="00C16CAB" w:rsidRPr="00DC7974" w:rsidRDefault="004C3171" w:rsidP="009644BC">
      <w:pPr>
        <w:pStyle w:val="Heading3"/>
        <w:rPr>
          <w:lang w:val="en-US"/>
        </w:rPr>
      </w:pPr>
      <w:bookmarkStart w:id="12" w:name="_Toc398127675"/>
      <w:r w:rsidRPr="00DC7974">
        <w:t>Responsabilidades del representante</w:t>
      </w:r>
      <w:bookmarkEnd w:id="12"/>
    </w:p>
    <w:p w:rsidR="00C16CAB" w:rsidRPr="00DC7974" w:rsidRDefault="00C16CAB" w:rsidP="00C16CAB">
      <w:pPr>
        <w:keepNext/>
        <w:rPr>
          <w:u w:val="single"/>
          <w:lang w:val="en-US"/>
        </w:rPr>
      </w:pPr>
    </w:p>
    <w:p w:rsidR="00C16CAB" w:rsidRPr="00DC7974" w:rsidRDefault="00C16CAB" w:rsidP="00C16CAB">
      <w:pPr>
        <w:rPr>
          <w:szCs w:val="24"/>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826D8E" w:rsidRPr="00DC7974">
        <w:rPr>
          <w:lang w:val="es-ES_tradnl"/>
        </w:rPr>
        <w:t>Una de las responsabilidades del representante en el Consejo es nombrar a personas en los órganos de la UPOV pertinentes y decidir a qué personas se les da acceso a los documentos de la UPOV disponibles en la zona restringida del sitio Web de la UPOV (véanse las reglas que rigen el acceso a los documentos de la UPOV en:</w:t>
      </w:r>
      <w:r w:rsidRPr="00DC7974">
        <w:rPr>
          <w:lang w:val="en-US"/>
        </w:rPr>
        <w:t xml:space="preserve">  </w:t>
      </w:r>
      <w:hyperlink r:id="rId10" w:history="1">
        <w:r w:rsidR="003E2AEB" w:rsidRPr="00054380">
          <w:rPr>
            <w:rStyle w:val="Hyperlink"/>
            <w:color w:val="0000FF"/>
            <w:u w:val="single"/>
            <w:lang w:val="en-US"/>
          </w:rPr>
          <w:t>http://www.upov.int/edocs/infdocs/es/upov_inf_20_1.pdf</w:t>
        </w:r>
      </w:hyperlink>
      <w:r w:rsidRPr="00DC7974">
        <w:rPr>
          <w:szCs w:val="24"/>
          <w:lang w:val="en-US"/>
        </w:rPr>
        <w:t>).</w:t>
      </w:r>
    </w:p>
    <w:p w:rsidR="00C16CAB" w:rsidRPr="00DC7974" w:rsidRDefault="00C16CAB" w:rsidP="00C16CAB">
      <w:pPr>
        <w:rPr>
          <w:szCs w:val="24"/>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4C3171" w:rsidRPr="00DC7974">
        <w:rPr>
          <w:lang w:val="es-ES_tradnl"/>
        </w:rPr>
        <w:t>Tras recepción de la notificación, la Oficina de la Unión:</w:t>
      </w:r>
    </w:p>
    <w:p w:rsidR="00C16CAB" w:rsidRPr="00DC7974" w:rsidRDefault="00C16CAB" w:rsidP="00C16CAB">
      <w:pPr>
        <w:rPr>
          <w:lang w:val="en-US"/>
        </w:rPr>
      </w:pPr>
    </w:p>
    <w:p w:rsidR="00C16CAB" w:rsidRPr="00DC7974" w:rsidRDefault="00C16CAB" w:rsidP="00C16CAB">
      <w:pPr>
        <w:rPr>
          <w:lang w:val="en-US"/>
        </w:rPr>
      </w:pPr>
      <w:r w:rsidRPr="00DC7974">
        <w:rPr>
          <w:lang w:val="en-US"/>
        </w:rPr>
        <w:tab/>
      </w:r>
      <w:r w:rsidRPr="007C3D2E">
        <w:rPr>
          <w:lang w:val="en-US"/>
        </w:rPr>
        <w:t>a)</w:t>
      </w:r>
      <w:r w:rsidRPr="00DC7974">
        <w:rPr>
          <w:lang w:val="en-US"/>
        </w:rPr>
        <w:tab/>
      </w:r>
      <w:r w:rsidR="009236FE" w:rsidRPr="00DC7974">
        <w:rPr>
          <w:lang w:val="es-ES_tradnl"/>
        </w:rPr>
        <w:t>comunicará al representante nombrado oficialmente el nombre de usuario y la contraseña que corresponden a dicho miembro de la Unión.</w:t>
      </w:r>
      <w:r w:rsidRPr="00DC7974">
        <w:rPr>
          <w:lang w:val="en-US"/>
        </w:rPr>
        <w:t xml:space="preserve">  </w:t>
      </w:r>
      <w:r w:rsidR="003E2AEB" w:rsidRPr="00DC7974">
        <w:rPr>
          <w:lang w:val="es-ES_tradnl"/>
        </w:rPr>
        <w:t>El nombre de usuario y la contraseña permiten acceder a la zona restringida del sitio Web de la UPOV para consultar y descargar documentos</w:t>
      </w:r>
      <w:r w:rsidRPr="00DC7974">
        <w:rPr>
          <w:lang w:val="en-US"/>
        </w:rPr>
        <w:t xml:space="preserve"> (</w:t>
      </w:r>
      <w:hyperlink r:id="rId11" w:history="1">
        <w:r w:rsidRPr="00054380">
          <w:rPr>
            <w:rStyle w:val="Hyperlink"/>
            <w:color w:val="0000FF"/>
            <w:u w:val="single"/>
            <w:lang w:val="en-US"/>
          </w:rPr>
          <w:t>http://www.upov.int/restrict/meetings/e</w:t>
        </w:r>
        <w:r w:rsidR="003E2AEB" w:rsidRPr="00054380">
          <w:rPr>
            <w:rStyle w:val="Hyperlink"/>
            <w:color w:val="0000FF"/>
            <w:u w:val="single"/>
            <w:lang w:val="en-US"/>
          </w:rPr>
          <w:t>s</w:t>
        </w:r>
        <w:r w:rsidRPr="00054380">
          <w:rPr>
            <w:rStyle w:val="Hyperlink"/>
            <w:color w:val="0000FF"/>
            <w:u w:val="single"/>
            <w:lang w:val="en-US"/>
          </w:rPr>
          <w:t>/</w:t>
        </w:r>
      </w:hyperlink>
      <w:r w:rsidRPr="00DC7974">
        <w:rPr>
          <w:lang w:val="en-US"/>
        </w:rPr>
        <w:t>);</w:t>
      </w:r>
    </w:p>
    <w:p w:rsidR="00C16CAB" w:rsidRPr="00DC7974" w:rsidRDefault="00C16CAB" w:rsidP="00C16CAB">
      <w:pPr>
        <w:rPr>
          <w:lang w:val="en-US"/>
        </w:rPr>
      </w:pPr>
    </w:p>
    <w:p w:rsidR="00C16CAB" w:rsidRPr="00DC7974" w:rsidRDefault="004C3171" w:rsidP="00C16CAB">
      <w:pPr>
        <w:rPr>
          <w:lang w:val="en-US"/>
        </w:rPr>
      </w:pPr>
      <w:r w:rsidRPr="00DC7974">
        <w:rPr>
          <w:lang w:val="en-US"/>
        </w:rPr>
        <w:tab/>
      </w:r>
      <w:r w:rsidR="00C16CAB" w:rsidRPr="007C3D2E">
        <w:rPr>
          <w:lang w:val="en-US"/>
        </w:rPr>
        <w:t>b)</w:t>
      </w:r>
      <w:r w:rsidR="00C16CAB" w:rsidRPr="00DC7974">
        <w:rPr>
          <w:lang w:val="en-US"/>
        </w:rPr>
        <w:tab/>
      </w:r>
      <w:r w:rsidR="003E2AEB" w:rsidRPr="00DC7974">
        <w:rPr>
          <w:lang w:val="es-ES_tradnl"/>
        </w:rPr>
        <w:t>señalará a la atención del representante el esquema organizativo de la UPOV</w:t>
      </w:r>
      <w:r w:rsidR="00C16CAB" w:rsidRPr="00DC7974">
        <w:rPr>
          <w:lang w:val="en-US"/>
        </w:rPr>
        <w:t xml:space="preserve"> (</w:t>
      </w:r>
      <w:hyperlink r:id="rId12" w:history="1">
        <w:r w:rsidR="003E2AEB" w:rsidRPr="00054380">
          <w:rPr>
            <w:rStyle w:val="Hyperlink"/>
            <w:color w:val="0000FF"/>
            <w:u w:val="single"/>
            <w:lang w:val="en-US"/>
          </w:rPr>
          <w:t>http://www.upov.int/about/es/organigram.html</w:t>
        </w:r>
      </w:hyperlink>
      <w:r w:rsidR="00C16CAB" w:rsidRPr="00DC7974">
        <w:rPr>
          <w:lang w:val="en-US"/>
        </w:rPr>
        <w:t xml:space="preserve">) </w:t>
      </w:r>
      <w:r w:rsidR="003E2AEB" w:rsidRPr="00DC7974">
        <w:rPr>
          <w:lang w:val="es-ES_tradnl"/>
        </w:rPr>
        <w:t>y le solicitará los nombres y señas de las “personas designadas” ante el Consejo, el Comité Consultivo, el Comité Administrativo y Jurídico (CAJ), el Comité Técnico (TC) y los Grupos de Trabajo Técnico (TWP).</w:t>
      </w:r>
      <w:r w:rsidR="00C16CAB" w:rsidRPr="00DC7974">
        <w:rPr>
          <w:lang w:val="en-US"/>
        </w:rPr>
        <w:t xml:space="preserve">  </w:t>
      </w:r>
      <w:r w:rsidR="009236FE" w:rsidRPr="00DC7974">
        <w:rPr>
          <w:lang w:val="es-ES_tradnl"/>
        </w:rPr>
        <w:t xml:space="preserve">La Oficina de la Unión, en su caso, adjuntará la lista </w:t>
      </w:r>
      <w:r w:rsidR="009236FE" w:rsidRPr="00DC7974">
        <w:rPr>
          <w:lang w:val="es-ES_tradnl"/>
        </w:rPr>
        <w:lastRenderedPageBreak/>
        <w:t>disponible correspondiente al miembro de la Unión de que se trate para confirmación o actualización.</w:t>
      </w:r>
      <w:r w:rsidR="00C16CAB" w:rsidRPr="00DC7974">
        <w:rPr>
          <w:lang w:val="en-US"/>
        </w:rPr>
        <w:t xml:space="preserve">  </w:t>
      </w:r>
      <w:r w:rsidR="009236FE" w:rsidRPr="00DC7974">
        <w:rPr>
          <w:lang w:val="es-ES_tradnl"/>
        </w:rPr>
        <w:t>Las personas designadas por el representante recibirán copias de las invitaciones a las sesiones de los órganos pertinentes de la UPOV y las correspondientes notificaciones de la publicación de los documentos relativos a dichas sesiones;</w:t>
      </w:r>
    </w:p>
    <w:p w:rsidR="00C16CAB" w:rsidRPr="00DC7974" w:rsidRDefault="00C16CAB" w:rsidP="00C16CAB">
      <w:pPr>
        <w:rPr>
          <w:lang w:val="en-US"/>
        </w:rPr>
      </w:pPr>
    </w:p>
    <w:p w:rsidR="00C16CAB" w:rsidRPr="00DC7974" w:rsidRDefault="004C3171" w:rsidP="00C16CAB">
      <w:pPr>
        <w:rPr>
          <w:rFonts w:cs="Arial"/>
          <w:lang w:val="en-US"/>
        </w:rPr>
      </w:pPr>
      <w:r w:rsidRPr="00DC7974">
        <w:rPr>
          <w:lang w:val="en-US"/>
        </w:rPr>
        <w:tab/>
      </w:r>
      <w:r w:rsidR="00C16CAB" w:rsidRPr="007C3D2E">
        <w:rPr>
          <w:lang w:val="en-US"/>
        </w:rPr>
        <w:t>c)</w:t>
      </w:r>
      <w:r w:rsidR="00C16CAB" w:rsidRPr="00DC7974">
        <w:rPr>
          <w:lang w:val="en-US"/>
        </w:rPr>
        <w:tab/>
      </w:r>
      <w:r w:rsidR="00E530BA" w:rsidRPr="00DC7974">
        <w:rPr>
          <w:lang w:val="es-ES_tradnl"/>
        </w:rPr>
        <w:t>enviará una copia de las reglas que rigen acceso a los documentos de la UPOV</w:t>
      </w:r>
      <w:r w:rsidR="00C16CAB" w:rsidRPr="00DC7974">
        <w:rPr>
          <w:lang w:val="en-US"/>
        </w:rPr>
        <w:t xml:space="preserve"> (</w:t>
      </w:r>
      <w:hyperlink r:id="rId13" w:history="1">
        <w:r w:rsidR="00BD4F66" w:rsidRPr="00054380">
          <w:rPr>
            <w:rStyle w:val="Hyperlink"/>
            <w:color w:val="0000FF"/>
            <w:u w:val="single"/>
            <w:lang w:val="en-US"/>
          </w:rPr>
          <w:t>http://www.upov.int/edocs/infdocs/es/upov_inf_20_1.pdf</w:t>
        </w:r>
      </w:hyperlink>
      <w:r w:rsidR="00C16CAB" w:rsidRPr="00DC7974">
        <w:rPr>
          <w:szCs w:val="24"/>
          <w:lang w:val="en-US"/>
        </w:rPr>
        <w:t xml:space="preserve">) </w:t>
      </w:r>
      <w:r w:rsidR="00E530BA" w:rsidRPr="00DC7974">
        <w:rPr>
          <w:lang w:val="es-ES_tradnl"/>
        </w:rPr>
        <w:t>para guiar al representante en la distribución de los nombres de usuario y la contraseña.</w:t>
      </w:r>
      <w:r w:rsidR="00C16CAB" w:rsidRPr="00DC7974">
        <w:rPr>
          <w:lang w:val="en-US"/>
        </w:rPr>
        <w:t xml:space="preserve">  </w:t>
      </w:r>
      <w:r w:rsidR="00E530BA" w:rsidRPr="00DC7974">
        <w:rPr>
          <w:lang w:val="es-ES_tradnl"/>
        </w:rPr>
        <w:t>A cualquier persona de un miembro de la Unión que solicite a la Oficina de la Unión acceso a los documentos de la zona restringida del sitio Web de la UPOV, se le invitará a que se dirija a su representante;</w:t>
      </w:r>
      <w:r w:rsidR="00C16CAB" w:rsidRPr="00DC7974">
        <w:rPr>
          <w:lang w:val="en-US"/>
        </w:rPr>
        <w:t xml:space="preserve">  </w:t>
      </w:r>
      <w:r w:rsidR="00E530BA" w:rsidRPr="00DC7974">
        <w:rPr>
          <w:lang w:val="es-ES_tradnl"/>
        </w:rPr>
        <w:t>y</w:t>
      </w:r>
    </w:p>
    <w:p w:rsidR="00C16CAB" w:rsidRPr="00DC7974" w:rsidRDefault="00C16CAB" w:rsidP="00C16CAB">
      <w:pPr>
        <w:rPr>
          <w:lang w:val="en-US"/>
        </w:rPr>
      </w:pPr>
    </w:p>
    <w:p w:rsidR="00C16CAB" w:rsidRPr="00DC7974" w:rsidRDefault="004C3171" w:rsidP="00C16CAB">
      <w:pPr>
        <w:rPr>
          <w:lang w:val="en-US"/>
        </w:rPr>
      </w:pPr>
      <w:r w:rsidRPr="00DC7974">
        <w:rPr>
          <w:lang w:val="en-US"/>
        </w:rPr>
        <w:tab/>
      </w:r>
      <w:r w:rsidR="00C16CAB" w:rsidRPr="007C3D2E">
        <w:rPr>
          <w:lang w:val="en-US"/>
        </w:rPr>
        <w:t>d)</w:t>
      </w:r>
      <w:r w:rsidR="00C16CAB" w:rsidRPr="00DC7974">
        <w:rPr>
          <w:lang w:val="en-US"/>
        </w:rPr>
        <w:tab/>
      </w:r>
      <w:r w:rsidR="00E530BA" w:rsidRPr="00DC7974">
        <w:rPr>
          <w:lang w:val="es-ES_tradnl"/>
        </w:rPr>
        <w:t>solicitará al representante que suministre las señas de la autoridad encargada de conceder derechos de obtentor de conformidad con el artículo 30.1)ii) del Acta de 1991 del Convenio de la UPOV, para su publicación en la sección “Directorio de las oficinas de POV” del sitio Web de la UPOV</w:t>
      </w:r>
      <w:r w:rsidR="00C16CAB" w:rsidRPr="00DC7974">
        <w:rPr>
          <w:lang w:val="en-US"/>
        </w:rPr>
        <w:t xml:space="preserve"> (</w:t>
      </w:r>
      <w:hyperlink r:id="rId14" w:history="1">
        <w:r w:rsidR="00BD4F66" w:rsidRPr="00054380">
          <w:rPr>
            <w:rStyle w:val="Hyperlink"/>
            <w:color w:val="0000FF"/>
            <w:u w:val="single"/>
            <w:lang w:val="en-US"/>
          </w:rPr>
          <w:t>http://www.upov.int/members/es/pvp_offices.html</w:t>
        </w:r>
      </w:hyperlink>
      <w:r w:rsidR="00C16CAB" w:rsidRPr="00DC7974">
        <w:rPr>
          <w:lang w:val="en-US"/>
        </w:rPr>
        <w:t>).</w:t>
      </w:r>
    </w:p>
    <w:p w:rsidR="00C16CAB" w:rsidRPr="00DC7974" w:rsidRDefault="00C16CAB" w:rsidP="00C16CAB">
      <w:pPr>
        <w:rPr>
          <w:szCs w:val="24"/>
          <w:lang w:val="en-US"/>
        </w:rPr>
      </w:pPr>
    </w:p>
    <w:p w:rsidR="00C16CAB" w:rsidRPr="00DC7974" w:rsidRDefault="00C16CAB" w:rsidP="00C16CAB">
      <w:pPr>
        <w:rPr>
          <w:u w:val="single"/>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9236FE" w:rsidRPr="00DC7974">
        <w:rPr>
          <w:lang w:val="es-ES_tradnl"/>
        </w:rPr>
        <w:t>Otra función importante del representante es la aprobación por correspondencia de la política y orientaciones relativas a la UPOV.</w:t>
      </w:r>
      <w:r w:rsidRPr="00DC7974">
        <w:rPr>
          <w:lang w:val="en-US"/>
        </w:rPr>
        <w:t xml:space="preserve">  </w:t>
      </w:r>
      <w:r w:rsidR="009236FE" w:rsidRPr="00DC7974">
        <w:rPr>
          <w:lang w:val="es-ES_tradnl"/>
        </w:rPr>
        <w:t>Los miembros de la Unión convinieron en que, salvo que el Consejo decida de otro modo, los documentos en que se recogen las políticas y orientaciones de la UPOV, una vez que hayan sido aprobadas por los comités de la UPOV competentes, según proceda, deben ser aprobados por el Consejo.</w:t>
      </w:r>
      <w:r w:rsidRPr="00DC7974">
        <w:rPr>
          <w:lang w:val="en-US"/>
        </w:rPr>
        <w:t xml:space="preserve">  </w:t>
      </w:r>
      <w:r w:rsidR="009236FE" w:rsidRPr="00DC7974">
        <w:rPr>
          <w:lang w:val="es-ES_tradnl"/>
        </w:rPr>
        <w:t>En los casos en que sea necesario presentar con urgencia un documento sobre políticas u orientaciones de la UPOV, de modo que no pueda obtenerse la aprobación del Consejo mediante la presentación del documento, se pedirá a los representantes en el Consejo de los miembros de la Unión que aprueben el documento por correspondencia (véase el párrafo 13.i) del documento C/43/17, “Informe”).</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E530BA" w:rsidRPr="00DC7974">
        <w:rPr>
          <w:lang w:val="es-ES_tradnl"/>
        </w:rPr>
        <w:t xml:space="preserve">El representante también es responsable de las notificaciones de toda modificación de la legislación que rige los derechos de obtentor y, en su caso, de toda extensión de la aplicación del Convenio de la UPOV a otros géneros y especies (véase la </w:t>
      </w:r>
      <w:r w:rsidR="00E530BA" w:rsidRPr="00DC7974">
        <w:rPr>
          <w:strike/>
          <w:highlight w:val="lightGray"/>
          <w:lang w:val="es-ES_tradnl"/>
        </w:rPr>
        <w:t>Parte II</w:t>
      </w:r>
      <w:r w:rsidR="00E530BA" w:rsidRPr="00DC7974">
        <w:rPr>
          <w:lang w:val="es-ES_tradnl"/>
        </w:rPr>
        <w:t xml:space="preserve"> </w:t>
      </w:r>
      <w:r w:rsidR="00E530BA" w:rsidRPr="00DC7974">
        <w:rPr>
          <w:highlight w:val="lightGray"/>
          <w:u w:val="single"/>
          <w:lang w:val="es-ES_tradnl"/>
        </w:rPr>
        <w:t xml:space="preserve">Sección 2, infra </w:t>
      </w:r>
      <w:r w:rsidR="00E530BA" w:rsidRPr="00DC7974">
        <w:rPr>
          <w:strike/>
          <w:highlight w:val="lightGray"/>
          <w:lang w:val="es-ES_tradnl"/>
        </w:rPr>
        <w:t>del presente documento</w:t>
      </w:r>
      <w:r w:rsidR="00E530BA" w:rsidRPr="00DC7974">
        <w:rPr>
          <w:lang w:val="es-ES_tradnl"/>
        </w:rPr>
        <w:t>).</w:t>
      </w:r>
    </w:p>
    <w:p w:rsidR="00C16CAB" w:rsidRDefault="00C16CAB" w:rsidP="00C16CAB">
      <w:pPr>
        <w:rPr>
          <w:lang w:val="en-US"/>
        </w:rPr>
      </w:pPr>
    </w:p>
    <w:p w:rsidR="00DC662E" w:rsidRDefault="00DC662E" w:rsidP="00C16CAB">
      <w:pPr>
        <w:rPr>
          <w:lang w:val="en-US"/>
        </w:rPr>
      </w:pPr>
    </w:p>
    <w:p w:rsidR="00DC662E" w:rsidRPr="00DC7974" w:rsidRDefault="00DC662E" w:rsidP="00C16CAB">
      <w:pPr>
        <w:rPr>
          <w:lang w:val="en-US"/>
        </w:rPr>
      </w:pPr>
    </w:p>
    <w:p w:rsidR="00C16CAB" w:rsidRPr="00DC7974" w:rsidRDefault="00E530BA" w:rsidP="00C16CAB">
      <w:pPr>
        <w:pStyle w:val="Heading2"/>
        <w:rPr>
          <w:lang w:val="en-US"/>
        </w:rPr>
      </w:pPr>
      <w:bookmarkStart w:id="13" w:name="_Toc267302730"/>
      <w:bookmarkStart w:id="14" w:name="_Toc398127676"/>
      <w:r w:rsidRPr="00DC7974">
        <w:rPr>
          <w:lang w:val="es-ES_tradnl"/>
        </w:rPr>
        <w:t>Sección 2.</w:t>
      </w:r>
      <w:r w:rsidR="00C16CAB" w:rsidRPr="00DC7974">
        <w:rPr>
          <w:lang w:val="en-US"/>
        </w:rPr>
        <w:t xml:space="preserve"> </w:t>
      </w:r>
      <w:bookmarkEnd w:id="13"/>
      <w:r w:rsidRPr="00DC7974">
        <w:rPr>
          <w:lang w:val="es-ES_tradnl"/>
        </w:rPr>
        <w:t>Notificaciones relativas a la legislación que rige los derechos de obtentor y, en su caso, de toda extensión de la aplicación del convenio a otros géneros y especies vegetales</w:t>
      </w:r>
      <w:bookmarkEnd w:id="14"/>
    </w:p>
    <w:p w:rsidR="00C16CAB" w:rsidRPr="00DC7974" w:rsidRDefault="00C16CAB" w:rsidP="00C16CAB">
      <w:pPr>
        <w:rPr>
          <w:lang w:val="en-US"/>
        </w:rPr>
      </w:pPr>
    </w:p>
    <w:p w:rsidR="00C16CAB" w:rsidRPr="00DC7974" w:rsidRDefault="009236FE" w:rsidP="009644BC">
      <w:pPr>
        <w:pStyle w:val="Heading3"/>
        <w:rPr>
          <w:lang w:val="en-US"/>
        </w:rPr>
      </w:pPr>
      <w:bookmarkStart w:id="15" w:name="_Toc398127677"/>
      <w:r w:rsidRPr="00DC7974">
        <w:t>Notificación de toda modificación de la legislación que rige los derechos de obtentor</w:t>
      </w:r>
      <w:bookmarkEnd w:id="15"/>
    </w:p>
    <w:p w:rsidR="00C16CAB" w:rsidRPr="00DC7974" w:rsidRDefault="00C16CAB" w:rsidP="00C16CAB">
      <w:pPr>
        <w:keepNext/>
        <w:rPr>
          <w:lang w:val="en-US"/>
        </w:rPr>
      </w:pPr>
    </w:p>
    <w:p w:rsidR="00C16CAB" w:rsidRPr="00DC7974" w:rsidRDefault="009236FE" w:rsidP="00BD4F66">
      <w:pPr>
        <w:pStyle w:val="Heading4"/>
        <w:rPr>
          <w:lang w:val="en-US"/>
        </w:rPr>
      </w:pPr>
      <w:r w:rsidRPr="00DC7974">
        <w:t>Artículo pertinente</w:t>
      </w:r>
      <w:r w:rsidR="00C16CAB" w:rsidRPr="00DC7974">
        <w:rPr>
          <w:rStyle w:val="FootnoteReference"/>
          <w:i/>
        </w:rPr>
        <w:footnoteReference w:id="4"/>
      </w:r>
    </w:p>
    <w:p w:rsidR="00C16CAB" w:rsidRPr="00DC7974" w:rsidRDefault="009236FE" w:rsidP="009236FE">
      <w:pPr>
        <w:spacing w:before="120" w:line="360" w:lineRule="auto"/>
        <w:jc w:val="center"/>
        <w:rPr>
          <w:b/>
          <w:lang w:val="en-US"/>
        </w:rPr>
      </w:pPr>
      <w:r w:rsidRPr="00DC7974">
        <w:rPr>
          <w:b/>
          <w:lang w:val="es-ES_tradnl"/>
        </w:rPr>
        <w:t>Artículo 36</w:t>
      </w:r>
    </w:p>
    <w:p w:rsidR="00C16CAB" w:rsidRPr="00DC7974" w:rsidRDefault="009236FE" w:rsidP="008A3E09">
      <w:pPr>
        <w:jc w:val="center"/>
        <w:rPr>
          <w:lang w:val="en-US"/>
        </w:rPr>
      </w:pPr>
      <w:r w:rsidRPr="00DC7974">
        <w:rPr>
          <w:b/>
          <w:lang w:val="es-ES_tradnl"/>
        </w:rPr>
        <w:t>Comunicaciones relativas a las legislaciones y a los géneros</w:t>
      </w:r>
      <w:r w:rsidR="008A3E09" w:rsidRPr="00DC7974">
        <w:rPr>
          <w:b/>
        </w:rPr>
        <w:br/>
      </w:r>
      <w:r w:rsidRPr="00DC7974">
        <w:rPr>
          <w:b/>
          <w:lang w:val="es-ES_tradnl"/>
        </w:rPr>
        <w:t xml:space="preserve"> y especies protegidos</w:t>
      </w:r>
      <w:r w:rsidR="008A3E09" w:rsidRPr="00DC7974">
        <w:rPr>
          <w:b/>
          <w:lang w:val="es-ES_tradnl"/>
        </w:rPr>
        <w:t>;  informaciones a publicar</w:t>
      </w:r>
    </w:p>
    <w:p w:rsidR="00C16CAB" w:rsidRPr="00DC7974" w:rsidRDefault="00C16CAB" w:rsidP="00C16CAB">
      <w:pPr>
        <w:rPr>
          <w:b/>
          <w:lang w:val="en-US"/>
        </w:rPr>
      </w:pPr>
      <w:r w:rsidRPr="00DC7974">
        <w:rPr>
          <w:b/>
          <w:lang w:val="en-US"/>
        </w:rPr>
        <w:t>[…]</w:t>
      </w:r>
    </w:p>
    <w:p w:rsidR="00C16CAB" w:rsidRPr="00DC7974" w:rsidRDefault="004C3171" w:rsidP="00C16CAB">
      <w:pPr>
        <w:rPr>
          <w:b/>
          <w:lang w:val="en-US"/>
        </w:rPr>
      </w:pPr>
      <w:r w:rsidRPr="00DC7974">
        <w:rPr>
          <w:b/>
          <w:lang w:val="en-US"/>
        </w:rPr>
        <w:tab/>
      </w:r>
      <w:r w:rsidR="00C16CAB" w:rsidRPr="007C3D2E">
        <w:rPr>
          <w:b/>
          <w:lang w:val="en-US"/>
        </w:rPr>
        <w:t>2)</w:t>
      </w:r>
      <w:r w:rsidR="00C16CAB" w:rsidRPr="00DC7974">
        <w:rPr>
          <w:b/>
          <w:lang w:val="en-US"/>
        </w:rPr>
        <w:tab/>
      </w:r>
      <w:r w:rsidR="008A3E09" w:rsidRPr="00DC7974">
        <w:rPr>
          <w:b/>
          <w:lang w:val="es-ES_tradnl"/>
        </w:rPr>
        <w:t>[</w:t>
      </w:r>
      <w:r w:rsidR="008A3E09" w:rsidRPr="00DC7974">
        <w:rPr>
          <w:b/>
          <w:i/>
          <w:lang w:val="es-ES_tradnl"/>
        </w:rPr>
        <w:t>Notificación de las modificaciones</w:t>
      </w:r>
      <w:r w:rsidR="008A3E09" w:rsidRPr="00DC7974">
        <w:rPr>
          <w:b/>
          <w:lang w:val="es-ES_tradnl"/>
        </w:rPr>
        <w:t>]</w:t>
      </w:r>
      <w:r w:rsidR="00C16CAB" w:rsidRPr="00DC7974">
        <w:rPr>
          <w:b/>
          <w:lang w:val="en-US"/>
        </w:rPr>
        <w:t xml:space="preserve">  </w:t>
      </w:r>
      <w:r w:rsidR="008A3E09" w:rsidRPr="00DC7974">
        <w:rPr>
          <w:b/>
          <w:lang w:val="es-ES_tradnl"/>
        </w:rPr>
        <w:t>Cada Parte Contratante notificará sin demora al Secretario General</w:t>
      </w:r>
    </w:p>
    <w:p w:rsidR="00C16CAB" w:rsidRPr="00DC7974" w:rsidRDefault="00C16CAB" w:rsidP="00C16CAB">
      <w:pPr>
        <w:rPr>
          <w:b/>
          <w:lang w:val="en-US"/>
        </w:rPr>
      </w:pPr>
    </w:p>
    <w:p w:rsidR="00C16CAB" w:rsidRPr="00DC7974" w:rsidRDefault="00C16CAB" w:rsidP="00C16CAB">
      <w:pPr>
        <w:pStyle w:val="Style1"/>
        <w:rPr>
          <w:b/>
          <w:lang w:val="en-US"/>
        </w:rPr>
      </w:pPr>
      <w:r w:rsidRPr="00DC7974">
        <w:rPr>
          <w:b/>
          <w:lang w:val="en-US"/>
        </w:rPr>
        <w:tab/>
      </w:r>
      <w:r w:rsidRPr="007C3D2E">
        <w:rPr>
          <w:b/>
          <w:lang w:val="en-US"/>
        </w:rPr>
        <w:t>i)</w:t>
      </w:r>
      <w:r w:rsidRPr="00DC7974">
        <w:rPr>
          <w:b/>
          <w:lang w:val="en-US"/>
        </w:rPr>
        <w:tab/>
      </w:r>
      <w:r w:rsidR="008A3E09" w:rsidRPr="00DC7974">
        <w:rPr>
          <w:b/>
          <w:lang w:val="es-ES_tradnl"/>
        </w:rPr>
        <w:t>toda modificación de su legislación que regule los derechos de obtentor, y</w:t>
      </w:r>
    </w:p>
    <w:p w:rsidR="00C16CAB" w:rsidRPr="00DC7974" w:rsidRDefault="00C16CAB" w:rsidP="00C16CAB">
      <w:pPr>
        <w:rPr>
          <w:b/>
          <w:lang w:val="en-US"/>
        </w:rPr>
      </w:pPr>
      <w:r w:rsidRPr="00DC7974">
        <w:rPr>
          <w:b/>
          <w:lang w:val="en-US"/>
        </w:rPr>
        <w:tab/>
        <w:t>[…]</w:t>
      </w:r>
    </w:p>
    <w:p w:rsidR="00C16CAB" w:rsidRPr="00DC7974" w:rsidRDefault="00C16CAB" w:rsidP="00C16CAB">
      <w:pPr>
        <w:rPr>
          <w:lang w:val="en-US"/>
        </w:rPr>
      </w:pPr>
    </w:p>
    <w:p w:rsidR="00C16CAB" w:rsidRPr="00DC7974" w:rsidRDefault="00C16CAB" w:rsidP="00C16CAB">
      <w:pPr>
        <w:rPr>
          <w:b/>
          <w:lang w:val="en-US"/>
        </w:rPr>
      </w:pPr>
      <w:r w:rsidRPr="00DC7974">
        <w:rPr>
          <w:lang w:val="en-US"/>
        </w:rPr>
        <w:tab/>
      </w:r>
      <w:r w:rsidRPr="007C3D2E">
        <w:rPr>
          <w:b/>
          <w:lang w:val="en-US"/>
        </w:rPr>
        <w:t>3)</w:t>
      </w:r>
      <w:r w:rsidRPr="00DC7974">
        <w:rPr>
          <w:b/>
          <w:lang w:val="en-US"/>
        </w:rPr>
        <w:tab/>
      </w:r>
      <w:r w:rsidR="008A3E09" w:rsidRPr="00DC7974">
        <w:rPr>
          <w:b/>
          <w:lang w:val="es-ES_tradnl"/>
        </w:rPr>
        <w:t>[</w:t>
      </w:r>
      <w:r w:rsidR="008A3E09" w:rsidRPr="00DC7974">
        <w:rPr>
          <w:b/>
          <w:i/>
          <w:lang w:val="es-ES_tradnl"/>
        </w:rPr>
        <w:t>Publicación de informaciones</w:t>
      </w:r>
      <w:r w:rsidR="008A3E09" w:rsidRPr="00DC7974">
        <w:rPr>
          <w:b/>
          <w:lang w:val="es-ES_tradnl"/>
        </w:rPr>
        <w:t>]</w:t>
      </w:r>
      <w:r w:rsidRPr="00DC7974">
        <w:rPr>
          <w:b/>
          <w:lang w:val="en-US"/>
        </w:rPr>
        <w:t xml:space="preserve">  </w:t>
      </w:r>
      <w:r w:rsidR="008A3E09" w:rsidRPr="00DC7974">
        <w:rPr>
          <w:b/>
          <w:lang w:val="es-ES_tradnl"/>
        </w:rPr>
        <w:t>Sobre la base de las comunicaciones recibidas de la Parte Contratante concernida, el Secretario General publicará informaciones sobre</w:t>
      </w:r>
    </w:p>
    <w:p w:rsidR="00C16CAB" w:rsidRPr="00DC7974" w:rsidRDefault="00C16CAB" w:rsidP="00C16CAB">
      <w:pPr>
        <w:rPr>
          <w:b/>
          <w:lang w:val="en-US"/>
        </w:rPr>
      </w:pPr>
    </w:p>
    <w:p w:rsidR="00C16CAB" w:rsidRPr="00DC7974" w:rsidRDefault="00C16CAB" w:rsidP="00C16CAB">
      <w:pPr>
        <w:pStyle w:val="Style1"/>
        <w:rPr>
          <w:b/>
          <w:lang w:val="en-US"/>
        </w:rPr>
      </w:pPr>
      <w:r w:rsidRPr="00DC7974">
        <w:rPr>
          <w:b/>
          <w:lang w:val="en-US"/>
        </w:rPr>
        <w:tab/>
      </w:r>
      <w:r w:rsidRPr="007C3D2E">
        <w:rPr>
          <w:b/>
          <w:lang w:val="en-US"/>
        </w:rPr>
        <w:t>i)</w:t>
      </w:r>
      <w:r w:rsidRPr="00DC7974">
        <w:rPr>
          <w:b/>
          <w:lang w:val="en-US"/>
        </w:rPr>
        <w:tab/>
      </w:r>
      <w:r w:rsidR="008A3E09" w:rsidRPr="00DC7974">
        <w:rPr>
          <w:b/>
          <w:lang w:val="es-ES_tradnl"/>
        </w:rPr>
        <w:t>la legislación que regule los derechos de obtentor y cualquier modificación de esa legislación, y</w:t>
      </w:r>
    </w:p>
    <w:p w:rsidR="00C16CAB" w:rsidRPr="00DC7974" w:rsidRDefault="00C16CAB" w:rsidP="00C16CAB">
      <w:pPr>
        <w:rPr>
          <w:b/>
          <w:lang w:val="en-US"/>
        </w:rPr>
      </w:pPr>
      <w:r w:rsidRPr="00DC7974">
        <w:rPr>
          <w:b/>
          <w:lang w:val="en-US"/>
        </w:rPr>
        <w:tab/>
        <w:t>[…]</w:t>
      </w:r>
    </w:p>
    <w:p w:rsidR="00C16CAB" w:rsidRPr="00DC7974" w:rsidRDefault="00C16CAB" w:rsidP="00C16CAB">
      <w:pPr>
        <w:rPr>
          <w:b/>
          <w:lang w:val="en-US"/>
        </w:rPr>
      </w:pPr>
    </w:p>
    <w:p w:rsidR="00C16CAB" w:rsidRPr="00DC7974" w:rsidRDefault="00C16CAB" w:rsidP="00C16CAB">
      <w:pPr>
        <w:tabs>
          <w:tab w:val="left" w:pos="0"/>
        </w:tabs>
        <w:rPr>
          <w:spacing w:val="-2"/>
          <w:lang w:val="en-US"/>
        </w:rPr>
      </w:pPr>
      <w:r w:rsidRPr="00DC7974">
        <w:rPr>
          <w:spacing w:val="-2"/>
        </w:rPr>
        <w:fldChar w:fldCharType="begin"/>
      </w:r>
      <w:r w:rsidRPr="00DC7974">
        <w:rPr>
          <w:spacing w:val="-2"/>
          <w:lang w:val="en-US"/>
        </w:rPr>
        <w:instrText xml:space="preserve"> AUTONUM  </w:instrText>
      </w:r>
      <w:r w:rsidRPr="00DC7974">
        <w:rPr>
          <w:spacing w:val="-2"/>
        </w:rPr>
        <w:fldChar w:fldCharType="end"/>
      </w:r>
      <w:r w:rsidRPr="00DC7974">
        <w:rPr>
          <w:spacing w:val="-2"/>
          <w:lang w:val="en-US"/>
        </w:rPr>
        <w:tab/>
      </w:r>
      <w:r w:rsidR="008A3E09" w:rsidRPr="00DC7974">
        <w:rPr>
          <w:spacing w:val="-2"/>
          <w:lang w:val="es-ES_tradnl"/>
        </w:rPr>
        <w:t>Al depositar el instrumento de ratificación o adhesión se debe notificar la ley aprobada que rige los derechos de obtentor y que da efecto a las disposiciones del Convenio de la UPOV.</w:t>
      </w:r>
      <w:r w:rsidRPr="00DC7974">
        <w:rPr>
          <w:rStyle w:val="FootnoteReference"/>
          <w:spacing w:val="-2"/>
        </w:rPr>
        <w:footnoteReference w:id="5"/>
      </w:r>
      <w:r w:rsidRPr="00DC7974">
        <w:rPr>
          <w:spacing w:val="-2"/>
          <w:lang w:val="en-US"/>
        </w:rPr>
        <w:t xml:space="preserve">  </w:t>
      </w:r>
      <w:r w:rsidR="00E530BA" w:rsidRPr="00DC7974">
        <w:rPr>
          <w:spacing w:val="-2"/>
          <w:lang w:val="es-ES_tradnl"/>
        </w:rPr>
        <w:t xml:space="preserve">Cualquier modificación de esa legislación deberá notificarse sin demora al Secretario General en uno de los idiomas de la UPOV </w:t>
      </w:r>
      <w:r w:rsidR="00E530BA" w:rsidRPr="00DC7974">
        <w:rPr>
          <w:spacing w:val="-2"/>
          <w:lang w:val="es-ES_tradnl"/>
        </w:rPr>
        <w:lastRenderedPageBreak/>
        <w:t>(español, alemán, francés e inglés) y publicarse conformemente.</w:t>
      </w:r>
      <w:r w:rsidRPr="00DC7974">
        <w:rPr>
          <w:spacing w:val="-2"/>
          <w:lang w:val="en-US"/>
        </w:rPr>
        <w:t xml:space="preserve">  </w:t>
      </w:r>
      <w:r w:rsidR="00E530BA" w:rsidRPr="00DC7974">
        <w:rPr>
          <w:spacing w:val="-2"/>
          <w:lang w:val="es-ES_tradnl"/>
        </w:rPr>
        <w:t xml:space="preserve">La versión inglesa de esas modificaciones de la legislación, o el texto consolidado pertinente, se publicarán también en el más breve plazo tanto en la UPOV Gazette and Newsletter </w:t>
      </w:r>
      <w:r w:rsidR="00340855" w:rsidRPr="00DC7974">
        <w:rPr>
          <w:spacing w:val="-2"/>
          <w:lang w:val="es-ES_tradnl"/>
        </w:rPr>
        <w:t xml:space="preserve">(Gaceta y Boletín de la UPOV) (sólo en inglés) </w:t>
      </w:r>
      <w:r w:rsidR="00E530BA" w:rsidRPr="00DC7974">
        <w:rPr>
          <w:spacing w:val="-2"/>
          <w:lang w:val="es-ES_tradnl"/>
        </w:rPr>
        <w:t>(</w:t>
      </w:r>
      <w:hyperlink r:id="rId15" w:history="1">
        <w:r w:rsidR="00DC662E" w:rsidRPr="00DC662E">
          <w:rPr>
            <w:rStyle w:val="Hyperlink"/>
            <w:noProof w:val="0"/>
            <w:color w:val="0000FF"/>
            <w:spacing w:val="-2"/>
            <w:u w:val="single"/>
            <w:lang w:val="es-ES_tradnl"/>
          </w:rPr>
          <w:t>http://www.upov.int/news/en/gazette_newsletter.html</w:t>
        </w:r>
      </w:hyperlink>
      <w:r w:rsidR="00BD4F66" w:rsidRPr="00BD4F66">
        <w:rPr>
          <w:spacing w:val="-2"/>
          <w:lang w:val="es-ES_tradnl"/>
        </w:rPr>
        <w:t>) como en UPOV Lex (</w:t>
      </w:r>
      <w:hyperlink r:id="rId16" w:history="1">
        <w:r w:rsidR="00BD4F66" w:rsidRPr="00DC662E">
          <w:rPr>
            <w:rStyle w:val="Hyperlink"/>
            <w:color w:val="0000FF"/>
            <w:spacing w:val="-2"/>
            <w:u w:val="single"/>
            <w:lang w:val="es-ES_tradnl"/>
          </w:rPr>
          <w:t>http://www.upov.int/upovlex/es/</w:t>
        </w:r>
      </w:hyperlink>
      <w:r w:rsidR="00340855" w:rsidRPr="00DC7974">
        <w:rPr>
          <w:spacing w:val="-2"/>
          <w:lang w:val="es-ES_tradnl"/>
        </w:rPr>
        <w:t>)</w:t>
      </w:r>
      <w:r w:rsidR="00E530BA" w:rsidRPr="00DC7974">
        <w:rPr>
          <w:spacing w:val="-2"/>
          <w:lang w:val="es-ES_tradnl"/>
        </w:rPr>
        <w:t>.</w:t>
      </w:r>
    </w:p>
    <w:p w:rsidR="00C16CAB" w:rsidRPr="00DC7974" w:rsidRDefault="00C16CAB" w:rsidP="00C16CAB">
      <w:pPr>
        <w:tabs>
          <w:tab w:val="left" w:pos="0"/>
        </w:tabs>
        <w:rPr>
          <w:lang w:val="en-US"/>
        </w:rPr>
      </w:pPr>
    </w:p>
    <w:p w:rsidR="00C16CAB" w:rsidRPr="00DC7974" w:rsidRDefault="00C16CAB" w:rsidP="00C16CAB">
      <w:pPr>
        <w:tabs>
          <w:tab w:val="left" w:pos="0"/>
        </w:tabs>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8A3E09" w:rsidRPr="00DC7974">
        <w:rPr>
          <w:lang w:val="es-ES_tradnl"/>
        </w:rPr>
        <w:t>Se invita a los miembros de la Unión a dirigirse a la Oficina de la Unión si necesitan asistencia para traducir al inglés tales modificaciones de su legislación que rige los derechos de obtentor.</w:t>
      </w:r>
    </w:p>
    <w:p w:rsidR="00C16CAB" w:rsidRPr="00DC7974" w:rsidRDefault="00C16CAB" w:rsidP="00C16CAB">
      <w:pPr>
        <w:tabs>
          <w:tab w:val="left" w:pos="0"/>
        </w:tabs>
        <w:rPr>
          <w:lang w:val="en-US"/>
        </w:rPr>
      </w:pPr>
    </w:p>
    <w:p w:rsidR="00C16CAB" w:rsidRPr="00DC7974" w:rsidRDefault="00C16CAB" w:rsidP="00C16CAB">
      <w:pPr>
        <w:tabs>
          <w:tab w:val="left" w:pos="0"/>
        </w:tabs>
        <w:rPr>
          <w:lang w:val="en-GB"/>
        </w:rPr>
      </w:pPr>
    </w:p>
    <w:p w:rsidR="00C16CAB" w:rsidRPr="00DC7974" w:rsidRDefault="008A3E09" w:rsidP="009644BC">
      <w:pPr>
        <w:pStyle w:val="Heading3"/>
        <w:rPr>
          <w:lang w:val="en-US"/>
        </w:rPr>
      </w:pPr>
      <w:bookmarkStart w:id="16" w:name="_Toc398127678"/>
      <w:r w:rsidRPr="00DC7974">
        <w:t>Notificación de toda extensión de la aplicación del Convenio de la UPOV a otros géneros y especies vegetales</w:t>
      </w:r>
      <w:bookmarkEnd w:id="16"/>
    </w:p>
    <w:p w:rsidR="00C16CAB" w:rsidRPr="00DC7974" w:rsidRDefault="00C16CAB" w:rsidP="00C16CAB">
      <w:pPr>
        <w:keepNext/>
        <w:rPr>
          <w:i/>
          <w:u w:val="single"/>
          <w:lang w:val="en-US"/>
        </w:rPr>
      </w:pPr>
    </w:p>
    <w:p w:rsidR="00C16CAB" w:rsidRPr="00DC7974" w:rsidRDefault="008A3E09" w:rsidP="00BD4F66">
      <w:pPr>
        <w:pStyle w:val="Heading4"/>
        <w:rPr>
          <w:lang w:val="en-US"/>
        </w:rPr>
      </w:pPr>
      <w:r w:rsidRPr="00DC7974">
        <w:t>Artículos pertinentes</w:t>
      </w:r>
      <w:r w:rsidR="00C16CAB" w:rsidRPr="00DC7974">
        <w:rPr>
          <w:rStyle w:val="FootnoteReference"/>
          <w:i/>
        </w:rPr>
        <w:footnoteReference w:id="6"/>
      </w:r>
      <w:r w:rsidR="00C16CAB" w:rsidRPr="00DC7974">
        <w:rPr>
          <w:lang w:val="en-US"/>
        </w:rPr>
        <w:t xml:space="preserve"> </w:t>
      </w:r>
    </w:p>
    <w:p w:rsidR="00C16CAB" w:rsidRPr="00DC7974" w:rsidRDefault="008A3E09" w:rsidP="008A3E09">
      <w:pPr>
        <w:spacing w:before="120" w:line="360" w:lineRule="auto"/>
        <w:jc w:val="center"/>
        <w:rPr>
          <w:b/>
          <w:lang w:val="en-US"/>
        </w:rPr>
      </w:pPr>
      <w:r w:rsidRPr="00DC7974">
        <w:rPr>
          <w:b/>
          <w:lang w:val="es-ES_tradnl"/>
        </w:rPr>
        <w:t>Artículo 36</w:t>
      </w:r>
    </w:p>
    <w:p w:rsidR="00C16CAB" w:rsidRPr="00DC7974" w:rsidRDefault="008A3E09" w:rsidP="00C16CAB">
      <w:pPr>
        <w:jc w:val="center"/>
        <w:rPr>
          <w:b/>
          <w:lang w:val="en-US"/>
        </w:rPr>
      </w:pPr>
      <w:r w:rsidRPr="00DC7974">
        <w:rPr>
          <w:b/>
          <w:lang w:val="es-ES_tradnl"/>
        </w:rPr>
        <w:t>Comunicaciones relativas a las legislaciones y a los géneros</w:t>
      </w:r>
      <w:r w:rsidRPr="00DC7974">
        <w:rPr>
          <w:b/>
          <w:lang w:val="es-ES_tradnl"/>
        </w:rPr>
        <w:br/>
        <w:t xml:space="preserve"> y especies protegidos;  informaciones a publicar</w:t>
      </w:r>
    </w:p>
    <w:p w:rsidR="00C16CAB" w:rsidRPr="00DC7974" w:rsidRDefault="00C16CAB" w:rsidP="00C16CAB">
      <w:pPr>
        <w:rPr>
          <w:lang w:val="en-US"/>
        </w:rPr>
      </w:pPr>
    </w:p>
    <w:p w:rsidR="00C16CAB" w:rsidRPr="00DC7974" w:rsidRDefault="00C16CAB" w:rsidP="00C16CAB">
      <w:pPr>
        <w:rPr>
          <w:b/>
          <w:lang w:val="en-US"/>
        </w:rPr>
      </w:pPr>
      <w:r w:rsidRPr="00DC7974">
        <w:rPr>
          <w:b/>
          <w:lang w:val="en-US"/>
        </w:rPr>
        <w:t>[…]</w:t>
      </w:r>
    </w:p>
    <w:p w:rsidR="00C16CAB" w:rsidRPr="00DC7974" w:rsidRDefault="00C16CAB" w:rsidP="00C16CAB">
      <w:pPr>
        <w:rPr>
          <w:b/>
          <w:lang w:val="en-US"/>
        </w:rPr>
      </w:pPr>
      <w:r w:rsidRPr="00DC7974">
        <w:rPr>
          <w:b/>
          <w:lang w:val="en-US"/>
        </w:rPr>
        <w:tab/>
      </w:r>
      <w:r w:rsidRPr="007C3D2E">
        <w:rPr>
          <w:b/>
          <w:lang w:val="en-US"/>
        </w:rPr>
        <w:t>2)</w:t>
      </w:r>
      <w:r w:rsidRPr="00DC7974">
        <w:rPr>
          <w:b/>
          <w:lang w:val="en-US"/>
        </w:rPr>
        <w:tab/>
      </w:r>
      <w:r w:rsidR="008A3E09" w:rsidRPr="00DC7974">
        <w:rPr>
          <w:b/>
          <w:lang w:val="es-ES_tradnl"/>
        </w:rPr>
        <w:t>[</w:t>
      </w:r>
      <w:r w:rsidR="008A3E09" w:rsidRPr="00DC7974">
        <w:rPr>
          <w:b/>
          <w:i/>
          <w:lang w:val="es-ES_tradnl"/>
        </w:rPr>
        <w:t>Notificación de las modificaciones</w:t>
      </w:r>
      <w:r w:rsidR="008A3E09" w:rsidRPr="00DC7974">
        <w:rPr>
          <w:b/>
          <w:lang w:val="es-ES_tradnl"/>
        </w:rPr>
        <w:t>]</w:t>
      </w:r>
      <w:r w:rsidRPr="00DC7974">
        <w:rPr>
          <w:b/>
          <w:lang w:val="en-US"/>
        </w:rPr>
        <w:t xml:space="preserve">  </w:t>
      </w:r>
      <w:r w:rsidR="00F84DB5" w:rsidRPr="00DC7974">
        <w:rPr>
          <w:b/>
          <w:lang w:val="es-ES_tradnl"/>
        </w:rPr>
        <w:t>Cada Parte Contratante notificará sin demora al Secretario General</w:t>
      </w:r>
    </w:p>
    <w:p w:rsidR="00C16CAB" w:rsidRPr="00DC7974" w:rsidRDefault="00C16CAB" w:rsidP="00C16CAB">
      <w:pPr>
        <w:rPr>
          <w:b/>
          <w:lang w:val="en-US"/>
        </w:rPr>
      </w:pPr>
    </w:p>
    <w:p w:rsidR="00C16CAB" w:rsidRPr="00DC7974" w:rsidRDefault="00C16CAB" w:rsidP="00C16CAB">
      <w:pPr>
        <w:rPr>
          <w:b/>
          <w:lang w:val="en-US"/>
        </w:rPr>
      </w:pPr>
      <w:r w:rsidRPr="00DC7974">
        <w:rPr>
          <w:b/>
          <w:lang w:val="en-US"/>
        </w:rPr>
        <w:tab/>
        <w:t>[…]</w:t>
      </w:r>
    </w:p>
    <w:p w:rsidR="00C16CAB" w:rsidRPr="00DC7974" w:rsidRDefault="00C16CAB" w:rsidP="00C16CAB">
      <w:pPr>
        <w:pStyle w:val="Style1"/>
        <w:rPr>
          <w:b/>
          <w:lang w:val="en-US"/>
        </w:rPr>
      </w:pPr>
      <w:r w:rsidRPr="00DC7974">
        <w:rPr>
          <w:b/>
          <w:lang w:val="en-US"/>
        </w:rPr>
        <w:tab/>
      </w:r>
      <w:r w:rsidRPr="007C3D2E">
        <w:rPr>
          <w:b/>
          <w:lang w:val="en-US"/>
        </w:rPr>
        <w:t>ii)</w:t>
      </w:r>
      <w:r w:rsidRPr="00DC7974">
        <w:rPr>
          <w:b/>
          <w:lang w:val="en-US"/>
        </w:rPr>
        <w:tab/>
      </w:r>
      <w:r w:rsidR="00F84DB5" w:rsidRPr="00DC7974">
        <w:rPr>
          <w:b/>
          <w:lang w:val="es-ES_tradnl"/>
        </w:rPr>
        <w:t xml:space="preserve">toda extensión de la aplicación del </w:t>
      </w:r>
      <w:r w:rsidR="00C93F29" w:rsidRPr="00DC7974">
        <w:rPr>
          <w:b/>
          <w:lang w:val="es-ES_tradnl"/>
        </w:rPr>
        <w:t xml:space="preserve">presente </w:t>
      </w:r>
      <w:r w:rsidR="00F84DB5" w:rsidRPr="00DC7974">
        <w:rPr>
          <w:b/>
          <w:lang w:val="es-ES_tradnl"/>
        </w:rPr>
        <w:t>Convenio de la UPOV a otros géneros y especies vegetales</w:t>
      </w:r>
      <w:r w:rsidR="00C93F29" w:rsidRPr="00DC7974">
        <w:rPr>
          <w:b/>
          <w:lang w:val="es-ES_tradnl"/>
        </w:rPr>
        <w:t>.</w:t>
      </w:r>
      <w:r w:rsidRPr="00DC7974">
        <w:rPr>
          <w:b/>
          <w:lang w:val="en-US"/>
        </w:rPr>
        <w:t xml:space="preserve"> </w:t>
      </w:r>
    </w:p>
    <w:p w:rsidR="00C16CAB" w:rsidRPr="00DC7974" w:rsidRDefault="00C16CAB" w:rsidP="00C16CAB">
      <w:pPr>
        <w:rPr>
          <w:b/>
          <w:lang w:val="en-US"/>
        </w:rPr>
      </w:pPr>
    </w:p>
    <w:p w:rsidR="00C16CAB" w:rsidRPr="00DC7974" w:rsidRDefault="00C16CAB" w:rsidP="00C16CAB">
      <w:pPr>
        <w:keepNext/>
        <w:rPr>
          <w:b/>
          <w:lang w:val="en-US"/>
        </w:rPr>
      </w:pPr>
      <w:r w:rsidRPr="00DC7974">
        <w:rPr>
          <w:b/>
          <w:lang w:val="en-US"/>
        </w:rPr>
        <w:tab/>
      </w:r>
      <w:r w:rsidRPr="007C3D2E">
        <w:rPr>
          <w:b/>
          <w:lang w:val="en-US"/>
        </w:rPr>
        <w:t>3)</w:t>
      </w:r>
      <w:r w:rsidRPr="00DC7974">
        <w:rPr>
          <w:b/>
          <w:lang w:val="en-US"/>
        </w:rPr>
        <w:tab/>
      </w:r>
      <w:r w:rsidR="00C93F29" w:rsidRPr="00DC7974">
        <w:rPr>
          <w:b/>
          <w:lang w:val="es-ES_tradnl"/>
        </w:rPr>
        <w:t>[</w:t>
      </w:r>
      <w:r w:rsidR="00C93F29" w:rsidRPr="00DC7974">
        <w:rPr>
          <w:b/>
          <w:i/>
          <w:lang w:val="es-ES_tradnl"/>
        </w:rPr>
        <w:t>Publicación de informaciones</w:t>
      </w:r>
      <w:r w:rsidR="00C93F29" w:rsidRPr="00DC7974">
        <w:rPr>
          <w:b/>
          <w:lang w:val="es-ES_tradnl"/>
        </w:rPr>
        <w:t>]</w:t>
      </w:r>
      <w:r w:rsidRPr="00DC7974">
        <w:rPr>
          <w:b/>
          <w:lang w:val="en-US"/>
        </w:rPr>
        <w:t xml:space="preserve">  </w:t>
      </w:r>
      <w:r w:rsidR="00C93F29" w:rsidRPr="00DC7974">
        <w:rPr>
          <w:b/>
          <w:lang w:val="es-ES_tradnl"/>
        </w:rPr>
        <w:t>Sobre la base de las comunicaciones recibidas de la Parte Contratante concernida, el Secretario General publicará informaciones sobre</w:t>
      </w:r>
    </w:p>
    <w:p w:rsidR="00C16CAB" w:rsidRPr="00DC7974" w:rsidRDefault="00C16CAB" w:rsidP="00C16CAB">
      <w:pPr>
        <w:pStyle w:val="Style1"/>
        <w:keepNext/>
        <w:rPr>
          <w:b/>
          <w:lang w:val="en-US"/>
        </w:rPr>
      </w:pPr>
    </w:p>
    <w:p w:rsidR="00C16CAB" w:rsidRPr="00DC7974" w:rsidRDefault="00C16CAB" w:rsidP="00C16CAB">
      <w:pPr>
        <w:pStyle w:val="Style1"/>
        <w:rPr>
          <w:b/>
          <w:lang w:val="en-US"/>
        </w:rPr>
      </w:pPr>
      <w:r w:rsidRPr="00DC7974">
        <w:rPr>
          <w:b/>
          <w:lang w:val="en-US"/>
        </w:rPr>
        <w:tab/>
        <w:t>[…]</w:t>
      </w:r>
    </w:p>
    <w:p w:rsidR="00C16CAB" w:rsidRPr="00DC7974" w:rsidRDefault="00C16CAB" w:rsidP="00C16CAB">
      <w:pPr>
        <w:pStyle w:val="Style1"/>
        <w:rPr>
          <w:b/>
          <w:lang w:val="en-US"/>
        </w:rPr>
      </w:pPr>
      <w:r w:rsidRPr="00DC7974">
        <w:rPr>
          <w:b/>
          <w:lang w:val="en-US"/>
        </w:rPr>
        <w:tab/>
      </w:r>
      <w:r w:rsidRPr="007C3D2E">
        <w:rPr>
          <w:b/>
          <w:lang w:val="en-US"/>
        </w:rPr>
        <w:t>ii)</w:t>
      </w:r>
      <w:r w:rsidRPr="00DC7974">
        <w:rPr>
          <w:b/>
          <w:lang w:val="en-US"/>
        </w:rPr>
        <w:tab/>
      </w:r>
      <w:r w:rsidR="00C93F29" w:rsidRPr="00DC7974">
        <w:rPr>
          <w:b/>
          <w:lang w:val="es-ES_tradnl"/>
        </w:rPr>
        <w:t>la lista de los géneros y especies vegetales mencionada en el párrafo 1)ii) y toda extensión mencionada en el párrafo 2)ii).</w:t>
      </w:r>
    </w:p>
    <w:p w:rsidR="00C16CAB" w:rsidRPr="00DC7974" w:rsidRDefault="00C16CAB" w:rsidP="00C16CAB">
      <w:pPr>
        <w:rPr>
          <w:lang w:val="en-US"/>
        </w:rPr>
      </w:pPr>
    </w:p>
    <w:p w:rsidR="00C16CAB" w:rsidRPr="00DC7974" w:rsidRDefault="00C16CAB" w:rsidP="00C16CAB">
      <w:pPr>
        <w:rPr>
          <w:lang w:val="en-US"/>
        </w:rPr>
      </w:pPr>
    </w:p>
    <w:p w:rsidR="00C16CAB" w:rsidRPr="00DC7974" w:rsidRDefault="00C93F29" w:rsidP="00C93F29">
      <w:pPr>
        <w:spacing w:line="360" w:lineRule="auto"/>
        <w:jc w:val="center"/>
        <w:rPr>
          <w:b/>
          <w:lang w:val="en-US"/>
        </w:rPr>
      </w:pPr>
      <w:r w:rsidRPr="00DC7974">
        <w:rPr>
          <w:b/>
          <w:lang w:val="es-ES_tradnl"/>
        </w:rPr>
        <w:t>Artículo 3</w:t>
      </w:r>
    </w:p>
    <w:p w:rsidR="00C16CAB" w:rsidRPr="00DC7974" w:rsidRDefault="00C93F29" w:rsidP="00C93F29">
      <w:pPr>
        <w:spacing w:line="360" w:lineRule="auto"/>
        <w:jc w:val="center"/>
        <w:rPr>
          <w:b/>
          <w:lang w:val="en-US"/>
        </w:rPr>
      </w:pPr>
      <w:r w:rsidRPr="00DC7974">
        <w:rPr>
          <w:b/>
          <w:lang w:val="es-ES_tradnl"/>
        </w:rPr>
        <w:t>Géneros y especies que deben protegerse</w:t>
      </w:r>
    </w:p>
    <w:p w:rsidR="00C16CAB" w:rsidRPr="00DC7974" w:rsidRDefault="00C16CAB" w:rsidP="00C16CAB">
      <w:pPr>
        <w:rPr>
          <w:b/>
          <w:lang w:val="en-US"/>
        </w:rPr>
      </w:pPr>
      <w:r w:rsidRPr="00DC7974">
        <w:rPr>
          <w:b/>
          <w:lang w:val="en-US"/>
        </w:rPr>
        <w:tab/>
      </w:r>
      <w:r w:rsidRPr="007C3D2E">
        <w:rPr>
          <w:b/>
          <w:lang w:val="en-US"/>
        </w:rPr>
        <w:t>1)</w:t>
      </w:r>
      <w:r w:rsidRPr="00DC7974">
        <w:rPr>
          <w:b/>
          <w:lang w:val="en-US"/>
        </w:rPr>
        <w:tab/>
      </w:r>
      <w:r w:rsidR="00C93F29" w:rsidRPr="00DC7974">
        <w:rPr>
          <w:b/>
          <w:lang w:val="es-ES_tradnl"/>
        </w:rPr>
        <w:t>[</w:t>
      </w:r>
      <w:r w:rsidR="00C93F29" w:rsidRPr="00DC7974">
        <w:rPr>
          <w:b/>
          <w:i/>
          <w:lang w:val="es-ES_tradnl"/>
        </w:rPr>
        <w:t>Estados ya miembros de la Unión</w:t>
      </w:r>
      <w:r w:rsidR="00C93F29" w:rsidRPr="00DC7974">
        <w:rPr>
          <w:b/>
          <w:lang w:val="es-ES_tradnl"/>
        </w:rPr>
        <w:t>]</w:t>
      </w:r>
      <w:r w:rsidRPr="00DC7974">
        <w:rPr>
          <w:b/>
          <w:lang w:val="en-US"/>
        </w:rPr>
        <w:t xml:space="preserve">  </w:t>
      </w:r>
      <w:r w:rsidR="00C93F29" w:rsidRPr="00DC7974">
        <w:rPr>
          <w:b/>
          <w:lang w:val="es-ES_tradnl"/>
        </w:rPr>
        <w:t>Cada Parte Contratante que esté obligada por el Acta de 1961/1972 o por el Acta de 1978, aplicará las disposiciones del presente Convenio,</w:t>
      </w:r>
    </w:p>
    <w:p w:rsidR="00C16CAB" w:rsidRPr="00DC7974" w:rsidRDefault="00C16CAB" w:rsidP="00C16CAB">
      <w:pPr>
        <w:rPr>
          <w:b/>
          <w:lang w:val="en-US"/>
        </w:rPr>
      </w:pPr>
    </w:p>
    <w:p w:rsidR="00C16CAB" w:rsidRPr="00DC7974" w:rsidRDefault="00C16CAB" w:rsidP="00C16CAB">
      <w:pPr>
        <w:pStyle w:val="Style1"/>
        <w:rPr>
          <w:b/>
          <w:lang w:val="en-US"/>
        </w:rPr>
      </w:pPr>
      <w:r w:rsidRPr="00DC7974">
        <w:rPr>
          <w:b/>
          <w:lang w:val="en-US"/>
        </w:rPr>
        <w:tab/>
      </w:r>
      <w:r w:rsidRPr="007C3D2E">
        <w:rPr>
          <w:b/>
          <w:lang w:val="en-US"/>
        </w:rPr>
        <w:t>i)</w:t>
      </w:r>
      <w:r w:rsidRPr="00DC7974">
        <w:rPr>
          <w:b/>
          <w:lang w:val="en-US"/>
        </w:rPr>
        <w:tab/>
      </w:r>
      <w:r w:rsidR="00C93F29" w:rsidRPr="00DC7974">
        <w:rPr>
          <w:b/>
          <w:lang w:val="es-ES_tradnl"/>
        </w:rPr>
        <w:t>en la fecha en la que quede obligada por el presente Convenio, a todos los géneros y especies vegetales a los que, en esa fecha, aplique las disposiciones del Acta de 1961/1972 o del Acta de 1978, y</w:t>
      </w:r>
    </w:p>
    <w:p w:rsidR="00C16CAB" w:rsidRPr="00DC7974" w:rsidRDefault="00C16CAB" w:rsidP="00C16CAB">
      <w:pPr>
        <w:pStyle w:val="Style1"/>
        <w:rPr>
          <w:b/>
          <w:lang w:val="en-US"/>
        </w:rPr>
      </w:pPr>
    </w:p>
    <w:p w:rsidR="00C16CAB" w:rsidRPr="00DC7974" w:rsidRDefault="00C16CAB" w:rsidP="00C16CAB">
      <w:pPr>
        <w:pStyle w:val="Style1"/>
        <w:rPr>
          <w:b/>
          <w:lang w:val="en-US"/>
        </w:rPr>
      </w:pPr>
      <w:r w:rsidRPr="00DC7974">
        <w:rPr>
          <w:b/>
          <w:lang w:val="en-US"/>
        </w:rPr>
        <w:tab/>
      </w:r>
      <w:r w:rsidRPr="007C3D2E">
        <w:rPr>
          <w:b/>
          <w:lang w:val="en-US"/>
        </w:rPr>
        <w:t>ii)</w:t>
      </w:r>
      <w:r w:rsidRPr="00DC7974">
        <w:rPr>
          <w:b/>
          <w:lang w:val="en-US"/>
        </w:rPr>
        <w:tab/>
      </w:r>
      <w:r w:rsidR="00C93F29" w:rsidRPr="00DC7974">
        <w:rPr>
          <w:b/>
          <w:lang w:val="es-ES_tradnl"/>
        </w:rPr>
        <w:t>lo más tarde al vencimiento de un plazo de cinco años a partir de esa fecha, a todos los géneros y especies vegetales.</w:t>
      </w:r>
    </w:p>
    <w:p w:rsidR="00C16CAB" w:rsidRPr="00DC7974" w:rsidRDefault="00C16CAB" w:rsidP="00C16CAB">
      <w:pPr>
        <w:rPr>
          <w:b/>
          <w:lang w:val="en-US"/>
        </w:rPr>
      </w:pPr>
    </w:p>
    <w:p w:rsidR="00C16CAB" w:rsidRPr="00DC7974" w:rsidRDefault="00C16CAB" w:rsidP="00C16CAB">
      <w:pPr>
        <w:rPr>
          <w:b/>
          <w:lang w:val="en-US"/>
        </w:rPr>
      </w:pPr>
      <w:r w:rsidRPr="00DC7974">
        <w:rPr>
          <w:b/>
          <w:lang w:val="en-US"/>
        </w:rPr>
        <w:tab/>
      </w:r>
      <w:r w:rsidRPr="007C3D2E">
        <w:rPr>
          <w:b/>
          <w:lang w:val="en-US"/>
        </w:rPr>
        <w:t>2)</w:t>
      </w:r>
      <w:r w:rsidRPr="00DC7974">
        <w:rPr>
          <w:b/>
          <w:lang w:val="en-US"/>
        </w:rPr>
        <w:tab/>
      </w:r>
      <w:r w:rsidR="00C93F29" w:rsidRPr="00DC7974">
        <w:rPr>
          <w:b/>
          <w:lang w:val="es-ES_tradnl"/>
        </w:rPr>
        <w:t>[</w:t>
      </w:r>
      <w:r w:rsidR="00C93F29" w:rsidRPr="00DC7974">
        <w:rPr>
          <w:b/>
          <w:i/>
          <w:lang w:val="es-ES_tradnl"/>
        </w:rPr>
        <w:t>Nuevos miembros de la Unión</w:t>
      </w:r>
      <w:r w:rsidR="00C93F29" w:rsidRPr="00DC7974">
        <w:rPr>
          <w:b/>
          <w:lang w:val="es-ES_tradnl"/>
        </w:rPr>
        <w:t>]</w:t>
      </w:r>
      <w:r w:rsidRPr="00DC7974">
        <w:rPr>
          <w:b/>
          <w:lang w:val="en-US"/>
        </w:rPr>
        <w:t xml:space="preserve">  </w:t>
      </w:r>
      <w:r w:rsidR="00C93F29" w:rsidRPr="00DC7974">
        <w:rPr>
          <w:b/>
          <w:lang w:val="es-ES_tradnl"/>
        </w:rPr>
        <w:t>Cada Parte Contratante que no esté obligada por el Acta de 1961/1972 o por el Acta de 1978, aplicará las disposiciones del presente Convenio,</w:t>
      </w:r>
    </w:p>
    <w:p w:rsidR="00C16CAB" w:rsidRPr="00DC7974" w:rsidRDefault="00C16CAB" w:rsidP="00C16CAB">
      <w:pPr>
        <w:rPr>
          <w:b/>
          <w:lang w:val="en-US"/>
        </w:rPr>
      </w:pPr>
    </w:p>
    <w:p w:rsidR="00C16CAB" w:rsidRPr="00DC7974" w:rsidRDefault="004C3171" w:rsidP="00C16CAB">
      <w:pPr>
        <w:pStyle w:val="Style1"/>
        <w:rPr>
          <w:b/>
          <w:lang w:val="en-US"/>
        </w:rPr>
      </w:pPr>
      <w:r w:rsidRPr="00DC7974">
        <w:rPr>
          <w:b/>
          <w:lang w:val="en-US"/>
        </w:rPr>
        <w:tab/>
      </w:r>
      <w:r w:rsidR="00C16CAB" w:rsidRPr="007C3D2E">
        <w:rPr>
          <w:b/>
          <w:lang w:val="en-US"/>
        </w:rPr>
        <w:t>i)</w:t>
      </w:r>
      <w:r w:rsidR="00C16CAB" w:rsidRPr="00DC7974">
        <w:rPr>
          <w:b/>
          <w:lang w:val="en-US"/>
        </w:rPr>
        <w:tab/>
      </w:r>
      <w:r w:rsidR="00C93F29" w:rsidRPr="00DC7974">
        <w:rPr>
          <w:b/>
          <w:lang w:val="es-ES_tradnl"/>
        </w:rPr>
        <w:t>en la fecha en la que quede obligada por el presente Convenio, por lo menos a 15 géneros o especies vegetales, y</w:t>
      </w:r>
    </w:p>
    <w:p w:rsidR="00C16CAB" w:rsidRPr="00DC7974" w:rsidRDefault="00C16CAB" w:rsidP="00C16CAB">
      <w:pPr>
        <w:pStyle w:val="Style1"/>
        <w:rPr>
          <w:b/>
          <w:lang w:val="en-US"/>
        </w:rPr>
      </w:pPr>
    </w:p>
    <w:p w:rsidR="00C16CAB" w:rsidRPr="00DC7974" w:rsidRDefault="00C16CAB" w:rsidP="00C16CAB">
      <w:pPr>
        <w:pStyle w:val="Style1"/>
        <w:rPr>
          <w:lang w:val="en-US"/>
        </w:rPr>
      </w:pPr>
      <w:r w:rsidRPr="00DC7974">
        <w:rPr>
          <w:b/>
          <w:lang w:val="en-US"/>
        </w:rPr>
        <w:tab/>
      </w:r>
      <w:r w:rsidRPr="007C3D2E">
        <w:rPr>
          <w:b/>
          <w:lang w:val="en-US"/>
        </w:rPr>
        <w:t>ii)</w:t>
      </w:r>
      <w:r w:rsidRPr="00DC7974">
        <w:rPr>
          <w:b/>
          <w:lang w:val="en-US"/>
        </w:rPr>
        <w:tab/>
      </w:r>
      <w:r w:rsidR="00C93F29" w:rsidRPr="00DC7974">
        <w:rPr>
          <w:b/>
          <w:lang w:val="es-ES_tradnl"/>
        </w:rPr>
        <w:t>lo más tarde al vencimiento de un plazo de 10 años a partir de esa fecha, a todos los géneros y especies vegetales.</w:t>
      </w:r>
    </w:p>
    <w:p w:rsidR="00C16CAB" w:rsidRPr="00DC7974" w:rsidRDefault="00C16CAB" w:rsidP="00C16CAB">
      <w:pPr>
        <w:tabs>
          <w:tab w:val="left" w:pos="0"/>
        </w:tabs>
        <w:rPr>
          <w:lang w:val="en-US"/>
        </w:rPr>
      </w:pPr>
    </w:p>
    <w:p w:rsidR="00C16CAB" w:rsidRPr="00DC7974" w:rsidRDefault="00C16CAB" w:rsidP="00C16CAB">
      <w:pPr>
        <w:tabs>
          <w:tab w:val="left" w:pos="0"/>
        </w:tabs>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C93F29" w:rsidRPr="00DC7974">
        <w:rPr>
          <w:szCs w:val="24"/>
          <w:lang w:val="es-ES_tradnl"/>
        </w:rPr>
        <w:t xml:space="preserve">Cuando el Estado u organización intergubernamental de que se trate no aplique, en un principio, el Convenio de la UPOV a todos los géneros y especies vegetales, deberá notificar al Secretario General toda </w:t>
      </w:r>
      <w:r w:rsidR="00C93F29" w:rsidRPr="00DC7974">
        <w:rPr>
          <w:szCs w:val="24"/>
          <w:lang w:val="es-ES_tradnl"/>
        </w:rPr>
        <w:lastRenderedPageBreak/>
        <w:t>extensión de la aplicación del Convenio de la UPOV a otros géneros y especies vegetales.</w:t>
      </w:r>
      <w:r w:rsidRPr="00DC7974">
        <w:rPr>
          <w:rStyle w:val="FootnoteReference"/>
        </w:rPr>
        <w:footnoteReference w:id="7"/>
      </w:r>
      <w:r w:rsidRPr="00DC7974">
        <w:rPr>
          <w:lang w:val="en-US"/>
        </w:rPr>
        <w:t xml:space="preserve">  </w:t>
      </w:r>
      <w:r w:rsidR="00C93F29" w:rsidRPr="00DC7974">
        <w:rPr>
          <w:lang w:val="es-ES_tradnl"/>
        </w:rPr>
        <w:t>La notificación deberá realizase sin demora a la Oficina de la Unión y deberá incluir la fuente jurídica pertinente a tal extensión (reglamento, decisión ministerial, etc.).</w:t>
      </w:r>
      <w:r w:rsidRPr="00DC7974">
        <w:rPr>
          <w:lang w:val="en-US"/>
        </w:rPr>
        <w:t xml:space="preserve">  </w:t>
      </w:r>
      <w:r w:rsidR="00340855" w:rsidRPr="00DC7974">
        <w:rPr>
          <w:lang w:val="es-ES_tradnl"/>
        </w:rPr>
        <w:t>Seguidamente, la notificación se publicará lo antes posible en la UPOV Gazette and Newsletter (Gaceta y Boletín de la UPOV) (sólo en inglés) (</w:t>
      </w:r>
      <w:hyperlink r:id="rId17" w:history="1">
        <w:r w:rsidR="000C1040" w:rsidRPr="00054380">
          <w:rPr>
            <w:rStyle w:val="Hyperlink"/>
            <w:color w:val="0000FF"/>
            <w:u w:val="single"/>
            <w:lang w:val="es-ES_tradnl"/>
          </w:rPr>
          <w:t>http://www.upov.int/news/en/gazette_newsletter.html</w:t>
        </w:r>
      </w:hyperlink>
      <w:r w:rsidR="00340855" w:rsidRPr="00DC7974">
        <w:rPr>
          <w:lang w:val="es-ES_tradnl"/>
        </w:rPr>
        <w:t>) y en UPOV Lex (</w:t>
      </w:r>
      <w:hyperlink r:id="rId18" w:history="1">
        <w:r w:rsidR="000C1040" w:rsidRPr="00054380">
          <w:rPr>
            <w:rStyle w:val="Hyperlink"/>
            <w:color w:val="0000FF"/>
            <w:u w:val="single"/>
            <w:lang w:val="es-ES_tradnl"/>
          </w:rPr>
          <w:t>http://www.upov.int/upovlex/es/</w:t>
        </w:r>
      </w:hyperlink>
      <w:r w:rsidR="00340855" w:rsidRPr="00DC7974">
        <w:rPr>
          <w:lang w:val="es-ES_tradnl"/>
        </w:rPr>
        <w:t>).</w:t>
      </w:r>
    </w:p>
    <w:p w:rsidR="00C16CAB" w:rsidRPr="00DC7974" w:rsidRDefault="00C16CAB" w:rsidP="00C16CAB">
      <w:pPr>
        <w:tabs>
          <w:tab w:val="left" w:pos="0"/>
        </w:tabs>
        <w:rPr>
          <w:lang w:val="en-US"/>
        </w:rPr>
      </w:pPr>
    </w:p>
    <w:p w:rsidR="00C16CAB" w:rsidRPr="00DC7974" w:rsidRDefault="00C16CAB" w:rsidP="00C16CAB">
      <w:pPr>
        <w:rPr>
          <w:szCs w:val="24"/>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F27374" w:rsidRPr="00DC7974">
        <w:rPr>
          <w:lang w:val="es-ES_tradnl"/>
        </w:rPr>
        <w:t>Para la elaboración de la notificación relativa a la extensión de la aplicación del Convenio de la UPOV a otros géneros y especies vegetales, se invita a los miembros de la Unión a consultar las “Notas explicativas sobre los géneros y especies que deben protegerse con arreglo al Acta de 1991 del Convenio de la UPOV” (documento</w:t>
      </w:r>
      <w:r w:rsidR="000C1040">
        <w:rPr>
          <w:lang w:val="es-ES_tradnl"/>
        </w:rPr>
        <w:t xml:space="preserve"> </w:t>
      </w:r>
      <w:hyperlink r:id="rId19" w:history="1">
        <w:r w:rsidR="000C1040" w:rsidRPr="000C1040">
          <w:rPr>
            <w:rStyle w:val="Hyperlink"/>
            <w:lang w:val="es-ES_tradnl"/>
          </w:rPr>
          <w:t>UPOV/EXN/GEN/1</w:t>
        </w:r>
      </w:hyperlink>
      <w:r w:rsidR="00C93F29" w:rsidRPr="00DC7974">
        <w:rPr>
          <w:lang w:val="es-ES_tradnl"/>
        </w:rPr>
        <w:t>) y la base de datos GENIE (</w:t>
      </w:r>
      <w:hyperlink r:id="rId20" w:history="1">
        <w:r w:rsidR="000C1040" w:rsidRPr="00054380">
          <w:rPr>
            <w:rStyle w:val="Hyperlink"/>
            <w:color w:val="0000FF"/>
            <w:u w:val="single"/>
            <w:lang w:val="es-ES_tradnl"/>
          </w:rPr>
          <w:t>http://www.upov.int/genie/es/</w:t>
        </w:r>
      </w:hyperlink>
      <w:r w:rsidR="00C93F29" w:rsidRPr="00DC7974">
        <w:rPr>
          <w:lang w:val="es-ES_tradnl"/>
        </w:rPr>
        <w:t>).</w:t>
      </w:r>
    </w:p>
    <w:p w:rsidR="00C16CAB" w:rsidRPr="00DC7974" w:rsidRDefault="00C16CAB" w:rsidP="00C16CAB">
      <w:pPr>
        <w:rPr>
          <w:szCs w:val="24"/>
          <w:lang w:val="en-US"/>
        </w:rPr>
      </w:pPr>
    </w:p>
    <w:p w:rsidR="00C16CAB" w:rsidRPr="00DC7974" w:rsidRDefault="00C16CAB" w:rsidP="00C16CAB">
      <w:pPr>
        <w:rPr>
          <w:u w:val="single"/>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F27374" w:rsidRPr="00DC7974">
        <w:rPr>
          <w:lang w:val="es-ES_tradnl"/>
        </w:rPr>
        <w:t>Las notificaciones antes mencionadas de toda modificación de la legislación que rige los derechos de obtentor, así como de toda extensión de la aplicación del Convenio de la UPOV a otros géneros y especies vegetales serán realizadas por el representante.</w:t>
      </w:r>
    </w:p>
    <w:p w:rsidR="00C16CAB" w:rsidRPr="00DC7974" w:rsidRDefault="00C16CAB" w:rsidP="00C16CAB">
      <w:pPr>
        <w:rPr>
          <w:lang w:val="en-US"/>
        </w:rPr>
      </w:pPr>
    </w:p>
    <w:p w:rsidR="00C16CAB" w:rsidRDefault="00C16CAB" w:rsidP="000877D0">
      <w:bookmarkStart w:id="17" w:name="_Toc267302733"/>
    </w:p>
    <w:p w:rsidR="009A63C8" w:rsidRPr="00DC7974" w:rsidRDefault="009A63C8" w:rsidP="000877D0"/>
    <w:p w:rsidR="00C16CAB" w:rsidRPr="00DC7974" w:rsidRDefault="00F27374" w:rsidP="00C16CAB">
      <w:pPr>
        <w:pStyle w:val="Heading2"/>
        <w:rPr>
          <w:lang w:val="en-US"/>
        </w:rPr>
      </w:pPr>
      <w:bookmarkStart w:id="18" w:name="_Toc398127679"/>
      <w:r w:rsidRPr="00DC7974">
        <w:rPr>
          <w:lang w:val="es-ES_tradnl"/>
        </w:rPr>
        <w:t>Sección 3.</w:t>
      </w:r>
      <w:r w:rsidR="00C16CAB" w:rsidRPr="00DC7974">
        <w:rPr>
          <w:lang w:val="en-US"/>
        </w:rPr>
        <w:t xml:space="preserve"> </w:t>
      </w:r>
      <w:bookmarkEnd w:id="17"/>
      <w:r w:rsidRPr="00DC7974">
        <w:rPr>
          <w:lang w:val="es-ES_tradnl"/>
        </w:rPr>
        <w:t>Obligaciones financieras relativas al pago de las contribuciones</w:t>
      </w:r>
      <w:bookmarkEnd w:id="18"/>
    </w:p>
    <w:p w:rsidR="00C16CAB" w:rsidRPr="00DC7974" w:rsidRDefault="00C16CAB" w:rsidP="00C16CAB">
      <w:pPr>
        <w:rPr>
          <w:lang w:val="en-US"/>
        </w:rPr>
      </w:pPr>
    </w:p>
    <w:p w:rsidR="00C16CAB" w:rsidRPr="00DC7974" w:rsidRDefault="00C16CAB" w:rsidP="00C16CAB">
      <w:pPr>
        <w:rPr>
          <w:spacing w:val="8"/>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F27374" w:rsidRPr="00DC7974">
        <w:rPr>
          <w:lang w:val="es-ES_tradnl"/>
        </w:rPr>
        <w:t>De conformidad con el Convenio de la UPOV</w:t>
      </w:r>
      <w:r w:rsidR="00684369" w:rsidRPr="00DC7974">
        <w:rPr>
          <w:lang w:val="es-ES_tradnl"/>
        </w:rPr>
        <w:t>,</w:t>
      </w:r>
      <w:r w:rsidR="00F27374" w:rsidRPr="00DC7974">
        <w:rPr>
          <w:rStyle w:val="FootnoteReference"/>
          <w:szCs w:val="24"/>
          <w:lang w:val="es-ES_tradnl"/>
        </w:rPr>
        <w:footnoteReference w:id="8"/>
      </w:r>
      <w:r w:rsidR="00F27374" w:rsidRPr="00DC7974">
        <w:rPr>
          <w:lang w:val="es-ES_tradnl"/>
        </w:rPr>
        <w:t xml:space="preserve"> el Secretario General comunicará anualmente a cada miembro de la Unión el importe de su contribución anual para el siguiente año sobre la base del número de unidades de contribución que le sea aplicable.</w:t>
      </w:r>
      <w:r w:rsidRPr="00DC7974">
        <w:rPr>
          <w:spacing w:val="8"/>
          <w:lang w:val="en-US"/>
        </w:rPr>
        <w:t xml:space="preserve">  </w:t>
      </w:r>
      <w:r w:rsidR="00F27374" w:rsidRPr="00DC7974">
        <w:rPr>
          <w:lang w:val="es-ES_tradnl"/>
        </w:rPr>
        <w:t>El importe correspondiente a la contribución anual es pagadero en enero (documento</w:t>
      </w:r>
      <w:r w:rsidR="008B18C6">
        <w:rPr>
          <w:lang w:val="es-ES_tradnl"/>
        </w:rPr>
        <w:t xml:space="preserve"> </w:t>
      </w:r>
      <w:hyperlink r:id="rId21" w:history="1">
        <w:r w:rsidR="008B18C6" w:rsidRPr="008B18C6">
          <w:rPr>
            <w:rStyle w:val="Hyperlink"/>
            <w:lang w:val="es-ES_tradnl"/>
          </w:rPr>
          <w:t>UPOV/INF/4</w:t>
        </w:r>
      </w:hyperlink>
      <w:r w:rsidR="00F27374" w:rsidRPr="00DC7974">
        <w:rPr>
          <w:lang w:val="es-ES_tradnl"/>
        </w:rPr>
        <w:t xml:space="preserve"> “Reglamento financiero y Reglamentación financiera de la UPOV”).</w:t>
      </w:r>
      <w:r w:rsidRPr="00DC7974">
        <w:rPr>
          <w:lang w:val="en-US"/>
        </w:rPr>
        <w:t xml:space="preserve">  </w:t>
      </w:r>
      <w:r w:rsidR="00F27374" w:rsidRPr="00DC7974">
        <w:rPr>
          <w:lang w:val="es-ES_tradnl"/>
        </w:rPr>
        <w:t>El Secretario General dirigirá tal comunicación al Ministerio de Relaciones Exteriores con una copia a la autoridad encargada de conceder derechos de obtentor, de conformidad con el artículo 30.1)i) del Acta de 1991 del Convenio de la UPOV (véase la información suministrada por el representante en el párrafo 9.d) supra), y a la Misión Permanente de Ginebra.</w:t>
      </w:r>
      <w:r w:rsidRPr="00DC7974">
        <w:rPr>
          <w:lang w:val="en-US"/>
        </w:rPr>
        <w:t xml:space="preserve"> </w:t>
      </w:r>
    </w:p>
    <w:p w:rsidR="00C16CAB" w:rsidRPr="00DC7974" w:rsidRDefault="00C16CAB" w:rsidP="00C16CAB">
      <w:pPr>
        <w:rPr>
          <w:szCs w:val="24"/>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F27374" w:rsidRPr="00DC7974">
        <w:rPr>
          <w:lang w:val="es-ES_tradnl"/>
        </w:rPr>
        <w:t>Para más información sobre las cuestiones financieras, véanse los documentos</w:t>
      </w:r>
      <w:r w:rsidR="008B18C6">
        <w:rPr>
          <w:lang w:val="es-ES_tradnl"/>
        </w:rPr>
        <w:t xml:space="preserve"> </w:t>
      </w:r>
      <w:hyperlink r:id="rId22" w:history="1">
        <w:r w:rsidR="008B18C6" w:rsidRPr="008B18C6">
          <w:rPr>
            <w:rStyle w:val="Hyperlink"/>
            <w:lang w:val="es-ES_tradnl"/>
          </w:rPr>
          <w:t>UPOV/INF/13</w:t>
        </w:r>
      </w:hyperlink>
      <w:r w:rsidR="00F27374" w:rsidRPr="00DC7974">
        <w:rPr>
          <w:lang w:val="es-ES_tradnl"/>
        </w:rPr>
        <w:t xml:space="preserve"> “Orientación sobre cómo ser miembro de la UPOV” y </w:t>
      </w:r>
      <w:hyperlink r:id="rId23" w:history="1">
        <w:r w:rsidR="008B18C6" w:rsidRPr="008B18C6">
          <w:rPr>
            <w:rStyle w:val="Hyperlink"/>
            <w:lang w:val="es-ES_tradnl"/>
          </w:rPr>
          <w:t>UPOV/INF/4</w:t>
        </w:r>
      </w:hyperlink>
      <w:r w:rsidR="00F27374" w:rsidRPr="00DC7974">
        <w:rPr>
          <w:lang w:val="es-ES_tradnl"/>
        </w:rPr>
        <w:t xml:space="preserve"> “Orientación para los miembros de la UPOV sobre cómo ratificar el Acta de 1991 del Convenio de la UPOV, o adherirse a ella.”</w:t>
      </w:r>
    </w:p>
    <w:p w:rsidR="00C16CAB" w:rsidRPr="00DC7974" w:rsidRDefault="00C16CAB" w:rsidP="00C16CAB">
      <w:pPr>
        <w:rPr>
          <w:lang w:val="en-US"/>
        </w:rPr>
      </w:pPr>
    </w:p>
    <w:p w:rsidR="00C16CAB" w:rsidRPr="00DC7974" w:rsidRDefault="00C16CAB" w:rsidP="00C16CAB">
      <w:pPr>
        <w:rPr>
          <w:lang w:val="en-US"/>
        </w:rPr>
      </w:pPr>
    </w:p>
    <w:p w:rsidR="00C16CAB" w:rsidRPr="00DC7974" w:rsidRDefault="00C16CAB" w:rsidP="00C16CAB">
      <w:pPr>
        <w:rPr>
          <w:lang w:val="en-US"/>
        </w:rPr>
      </w:pPr>
    </w:p>
    <w:p w:rsidR="00C16CAB" w:rsidRPr="00DC7974" w:rsidRDefault="003661A0" w:rsidP="00C16CAB">
      <w:pPr>
        <w:pStyle w:val="Heading2"/>
        <w:rPr>
          <w:lang w:val="en-US"/>
        </w:rPr>
      </w:pPr>
      <w:bookmarkStart w:id="19" w:name="_Toc398127680"/>
      <w:r w:rsidRPr="00DC7974">
        <w:rPr>
          <w:lang w:val="es-ES_tradnl"/>
        </w:rPr>
        <w:t>Sección</w:t>
      </w:r>
      <w:r w:rsidR="00576874" w:rsidRPr="00DC7974">
        <w:rPr>
          <w:lang w:val="es-ES_tradnl"/>
        </w:rPr>
        <w:t> 4.</w:t>
      </w:r>
      <w:r w:rsidR="00C16CAB" w:rsidRPr="00DC7974">
        <w:rPr>
          <w:lang w:val="en-US"/>
        </w:rPr>
        <w:t xml:space="preserve"> </w:t>
      </w:r>
      <w:r w:rsidR="00576874" w:rsidRPr="00DC7974">
        <w:rPr>
          <w:lang w:val="es-ES_tradnl"/>
        </w:rPr>
        <w:t>Información para facilitar la cooperación</w:t>
      </w:r>
      <w:bookmarkEnd w:id="19"/>
      <w:r w:rsidR="00C16CAB" w:rsidRPr="00DC7974">
        <w:rPr>
          <w:lang w:val="en-US"/>
        </w:rPr>
        <w:t xml:space="preserve"> </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340855" w:rsidRPr="00DC7974">
        <w:rPr>
          <w:lang w:val="es-ES_tradnl"/>
        </w:rPr>
        <w:t>La cooperación entre los miembros de la Unión es una ventaja importante del sistema de la UPOV y constituye la base de un sistema eficiente que abarque todos los géneros y especies vegetales.</w:t>
      </w:r>
      <w:r w:rsidRPr="00DC7974">
        <w:rPr>
          <w:lang w:val="en-US"/>
        </w:rPr>
        <w:t xml:space="preserve"> </w:t>
      </w:r>
      <w:r w:rsidR="00576874" w:rsidRPr="00DC7974">
        <w:rPr>
          <w:lang w:val="es-ES_tradnl"/>
        </w:rPr>
        <w:t>Esa eficiencia es importante para que el sistema de la UPOV sea accesible y asequible para todos los tipos de obtentores.</w:t>
      </w:r>
      <w:r w:rsidRPr="00DC7974">
        <w:rPr>
          <w:lang w:val="en-US"/>
        </w:rPr>
        <w:t xml:space="preserve">  </w:t>
      </w:r>
      <w:r w:rsidR="00340855" w:rsidRPr="00DC7974">
        <w:rPr>
          <w:lang w:val="es-ES_tradnl"/>
        </w:rPr>
        <w:t>La información sobre las novedades ocurridas que comunican los miembros de la Unión constituye también un importante medio para intercambiar información en el seno de la UPOV.</w:t>
      </w:r>
      <w:r w:rsidRPr="00DC7974">
        <w:rPr>
          <w:snapToGrid w:val="0"/>
          <w:lang w:val="en-US"/>
        </w:rPr>
        <w:t xml:space="preserve">  </w:t>
      </w:r>
      <w:r w:rsidR="00340855" w:rsidRPr="00DC7974">
        <w:rPr>
          <w:snapToGrid w:val="0"/>
          <w:lang w:val="es-ES_tradnl"/>
        </w:rPr>
        <w:t>En esta parte se describe la información suministrada por los miembros de la Unión y los procedimientos que permiten recabarla.</w:t>
      </w:r>
    </w:p>
    <w:p w:rsidR="00C16CAB" w:rsidRPr="00DC7974" w:rsidRDefault="00C16CAB" w:rsidP="00C16CAB">
      <w:pPr>
        <w:rPr>
          <w:lang w:val="en-US"/>
        </w:rPr>
      </w:pPr>
    </w:p>
    <w:p w:rsidR="00C16CAB" w:rsidRPr="00DC7974" w:rsidRDefault="00C16CAB" w:rsidP="00C16CAB">
      <w:pPr>
        <w:rPr>
          <w:lang w:val="en-US"/>
        </w:rPr>
      </w:pPr>
    </w:p>
    <w:p w:rsidR="00C16CAB" w:rsidRPr="00DC7974" w:rsidRDefault="00576874" w:rsidP="009644BC">
      <w:pPr>
        <w:pStyle w:val="Heading3"/>
        <w:rPr>
          <w:lang w:val="en-US"/>
        </w:rPr>
      </w:pPr>
      <w:bookmarkStart w:id="20" w:name="_Toc398127681"/>
      <w:r w:rsidRPr="00DC7974">
        <w:t>Examen DHE (base de datos GENIE)</w:t>
      </w:r>
      <w:bookmarkEnd w:id="20"/>
    </w:p>
    <w:p w:rsidR="00C16CAB" w:rsidRPr="00DC7974" w:rsidRDefault="00C16CAB" w:rsidP="009644BC">
      <w:pPr>
        <w:pStyle w:val="Heading3"/>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576874" w:rsidRPr="00DC7974">
        <w:rPr>
          <w:lang w:val="es-ES_tradnl"/>
        </w:rPr>
        <w:t>La cooperación en el seno de la UPOV se nutre en gran medida de la aportación que hacen los miembros de la Unión.</w:t>
      </w:r>
      <w:r w:rsidRPr="00DC7974">
        <w:rPr>
          <w:lang w:val="en-US"/>
        </w:rPr>
        <w:t xml:space="preserve"> </w:t>
      </w:r>
      <w:r w:rsidR="002C748A" w:rsidRPr="00DC7974">
        <w:rPr>
          <w:lang w:val="es-ES_tradnl"/>
        </w:rPr>
        <w:t>En particular, la cooperación en materia de examen de la distinción, la homogeneidad y la estabilidad (DHE) se funda sobre la contribución de los expertos de los miembros de la Unión en la elaboración de directrices de examen (</w:t>
      </w:r>
      <w:hyperlink r:id="rId24" w:history="1">
        <w:r w:rsidR="008209CE" w:rsidRPr="00054380">
          <w:rPr>
            <w:rStyle w:val="Hyperlink"/>
            <w:color w:val="0000FF"/>
            <w:u w:val="single"/>
            <w:lang w:val="es-ES_tradnl"/>
          </w:rPr>
          <w:t>http://www.upov.int/test_guidelines/es/</w:t>
        </w:r>
      </w:hyperlink>
      <w:r w:rsidR="008209CE" w:rsidRPr="008209CE">
        <w:rPr>
          <w:lang w:val="es-ES_tradnl"/>
        </w:rPr>
        <w:t>)</w:t>
      </w:r>
      <w:r w:rsidR="008209CE">
        <w:rPr>
          <w:lang w:val="es-ES_tradnl"/>
        </w:rPr>
        <w:t xml:space="preserve"> </w:t>
      </w:r>
      <w:r w:rsidR="002C748A" w:rsidRPr="00DC7974">
        <w:rPr>
          <w:lang w:val="es-ES_tradnl"/>
        </w:rPr>
        <w:t>y de la disposición de los miembros de la Unión a compartir sus experiencias prácticas en lo que atañe a determinados géneros y especies vegetales.</w:t>
      </w:r>
      <w:r w:rsidRPr="00DC7974">
        <w:rPr>
          <w:lang w:val="en-US"/>
        </w:rPr>
        <w:t xml:space="preserve">  </w:t>
      </w:r>
      <w:r w:rsidR="002C748A" w:rsidRPr="00DC7974">
        <w:rPr>
          <w:lang w:val="es-ES_tradnl"/>
        </w:rPr>
        <w:t>Esta información sobre la cooperación se pone a disposición en la base de datos GENIE</w:t>
      </w:r>
      <w:r w:rsidRPr="00DC7974">
        <w:rPr>
          <w:lang w:val="en-US"/>
        </w:rPr>
        <w:t xml:space="preserve"> (</w:t>
      </w:r>
      <w:hyperlink r:id="rId25" w:history="1">
        <w:r w:rsidR="008209CE" w:rsidRPr="00054380">
          <w:rPr>
            <w:rStyle w:val="Hyperlink"/>
            <w:color w:val="0000FF"/>
            <w:u w:val="single"/>
            <w:lang w:val="en-US"/>
          </w:rPr>
          <w:t>http://www.upov.int/genie/es/</w:t>
        </w:r>
      </w:hyperlink>
      <w:r w:rsidRPr="00DC7974">
        <w:rPr>
          <w:lang w:val="en-US"/>
        </w:rPr>
        <w:t xml:space="preserve">). </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BA44FD" w:rsidRPr="00DC7974">
        <w:rPr>
          <w:lang w:val="es-ES_tradnl"/>
        </w:rPr>
        <w:t>Los procedimientos que permiten recabar información de los miembros de la Unión a los fines de ponerla a disposición en la base de datos GENIE son los siguientes:</w:t>
      </w:r>
    </w:p>
    <w:p w:rsidR="00C16CAB" w:rsidRPr="00DC7974" w:rsidRDefault="00C16CAB" w:rsidP="00C16CAB">
      <w:pPr>
        <w:rPr>
          <w:lang w:val="en-US"/>
        </w:rPr>
      </w:pPr>
    </w:p>
    <w:p w:rsidR="00C16CAB" w:rsidRPr="00DC7974" w:rsidRDefault="00C16CAB" w:rsidP="008209CE">
      <w:pPr>
        <w:ind w:left="1134" w:hanging="567"/>
        <w:rPr>
          <w:i/>
          <w:lang w:val="en-US"/>
        </w:rPr>
      </w:pPr>
      <w:r w:rsidRPr="007C3D2E">
        <w:rPr>
          <w:i/>
          <w:lang w:val="en-US"/>
        </w:rPr>
        <w:lastRenderedPageBreak/>
        <w:t>a)</w:t>
      </w:r>
      <w:r w:rsidRPr="00DC7974">
        <w:rPr>
          <w:i/>
          <w:lang w:val="en-US"/>
        </w:rPr>
        <w:tab/>
      </w:r>
      <w:r w:rsidR="00BA44FD" w:rsidRPr="00DC7974">
        <w:rPr>
          <w:i/>
          <w:lang w:val="es-ES_tradnl"/>
        </w:rPr>
        <w:t>Géneros y especies respecto de los cuales las autoridades poseen experiencia práctica en el examen de la distinción, la homogeneidad y la estabilidad</w:t>
      </w:r>
      <w:r w:rsidRPr="00DC7974">
        <w:rPr>
          <w:i/>
          <w:lang w:val="en-US"/>
        </w:rPr>
        <w:t xml:space="preserve"> </w:t>
      </w:r>
    </w:p>
    <w:p w:rsidR="00C16CAB" w:rsidRPr="00DC7974" w:rsidRDefault="00C16CAB" w:rsidP="008209CE">
      <w:pPr>
        <w:ind w:left="2268" w:hanging="567"/>
        <w:rPr>
          <w:lang w:val="en-US"/>
        </w:rPr>
      </w:pPr>
    </w:p>
    <w:p w:rsidR="00C16CAB" w:rsidRPr="00DC7974" w:rsidRDefault="00BA44FD" w:rsidP="008209CE">
      <w:pPr>
        <w:ind w:left="1134"/>
        <w:rPr>
          <w:i/>
          <w:lang w:val="en-US"/>
        </w:rPr>
      </w:pPr>
      <w:r w:rsidRPr="00DC7974">
        <w:rPr>
          <w:i/>
          <w:lang w:val="es-ES_tradnl"/>
        </w:rPr>
        <w:t>Se envía una circular del Comité Técnico (TC) a los miembros de la Unión invitándolos a suministrar información a los fine</w:t>
      </w:r>
      <w:r w:rsidR="008209CE">
        <w:rPr>
          <w:i/>
          <w:lang w:val="es-ES_tradnl"/>
        </w:rPr>
        <w:t>s de actualizar el documento TC/(</w:t>
      </w:r>
      <w:r w:rsidRPr="00DC7974">
        <w:rPr>
          <w:i/>
          <w:lang w:val="es-ES_tradnl"/>
        </w:rPr>
        <w:t>sesión</w:t>
      </w:r>
      <w:r w:rsidR="008209CE">
        <w:rPr>
          <w:i/>
          <w:lang w:val="es-ES_tradnl"/>
        </w:rPr>
        <w:t>)</w:t>
      </w:r>
      <w:r w:rsidRPr="00DC7974">
        <w:rPr>
          <w:i/>
          <w:lang w:val="es-ES_tradnl"/>
        </w:rPr>
        <w:t>/4 "Lista de géneros y especies respecto de los cuales las autoridades poseen experiencia práctica en el examen de la distinción, la homogeneidad y la estabilidad".</w:t>
      </w:r>
      <w:r w:rsidR="00C16CAB" w:rsidRPr="00DC7974">
        <w:rPr>
          <w:i/>
          <w:lang w:val="en-US"/>
        </w:rPr>
        <w:t xml:space="preserve">  </w:t>
      </w:r>
      <w:r w:rsidRPr="00DC7974">
        <w:rPr>
          <w:i/>
          <w:lang w:val="es-ES_tradnl"/>
        </w:rPr>
        <w:t>La información recabada se utiliza para actualizar la base de datos GENIE.</w:t>
      </w:r>
    </w:p>
    <w:p w:rsidR="00C16CAB" w:rsidRPr="00DC7974" w:rsidRDefault="00C16CAB" w:rsidP="008209CE">
      <w:pPr>
        <w:ind w:left="1701"/>
        <w:rPr>
          <w:i/>
          <w:lang w:val="en-US"/>
        </w:rPr>
      </w:pPr>
    </w:p>
    <w:p w:rsidR="00C16CAB" w:rsidRPr="00DC7974" w:rsidRDefault="00576874" w:rsidP="008209CE">
      <w:pPr>
        <w:numPr>
          <w:ilvl w:val="0"/>
          <w:numId w:val="31"/>
        </w:numPr>
        <w:rPr>
          <w:i/>
          <w:lang w:val="en-GB"/>
        </w:rPr>
      </w:pPr>
      <w:r w:rsidRPr="00DC7974">
        <w:rPr>
          <w:i/>
          <w:lang w:val="es-ES_tradnl"/>
        </w:rPr>
        <w:t>Cooperación en el examen DHE</w:t>
      </w:r>
    </w:p>
    <w:p w:rsidR="00C16CAB" w:rsidRPr="00DC7974" w:rsidRDefault="00C16CAB" w:rsidP="008209CE">
      <w:pPr>
        <w:ind w:left="567"/>
      </w:pPr>
    </w:p>
    <w:p w:rsidR="00C16CAB" w:rsidRPr="00DC7974" w:rsidRDefault="00576874" w:rsidP="008209CE">
      <w:pPr>
        <w:ind w:left="1134"/>
        <w:rPr>
          <w:i/>
          <w:lang w:val="en-US"/>
        </w:rPr>
      </w:pPr>
      <w:r w:rsidRPr="00DC7974">
        <w:rPr>
          <w:i/>
          <w:lang w:val="es-ES_tradnl"/>
        </w:rPr>
        <w:t>Se envía una circular del Consejo (C) a los miembros de la Unión invitándolos a suministrar  información a los fines de actualizar el documento C/(sesión)/5 "Cooperación en materia de examen”.</w:t>
      </w:r>
      <w:r w:rsidR="00C16CAB" w:rsidRPr="00DC7974">
        <w:rPr>
          <w:i/>
          <w:lang w:val="en-US"/>
        </w:rPr>
        <w:t xml:space="preserve">  </w:t>
      </w:r>
      <w:r w:rsidR="00BA44FD" w:rsidRPr="00DC7974">
        <w:rPr>
          <w:i/>
          <w:lang w:val="es-ES_tradnl"/>
        </w:rPr>
        <w:t>Se solicita información sobre los acuerdos de cooperación entre miembros de la Unión para el examen DHE y sobre la utilización de los informes DHE existentes.</w:t>
      </w:r>
      <w:r w:rsidR="00C16CAB" w:rsidRPr="00DC7974">
        <w:rPr>
          <w:i/>
          <w:lang w:val="en-US"/>
        </w:rPr>
        <w:t xml:space="preserve">  </w:t>
      </w:r>
      <w:r w:rsidR="00BA44FD" w:rsidRPr="00DC7974">
        <w:rPr>
          <w:i/>
          <w:lang w:val="es-ES_tradnl"/>
        </w:rPr>
        <w:t>La información recabada se utiliza para actualizar la base de datos GENIE.</w:t>
      </w:r>
    </w:p>
    <w:p w:rsidR="00C16CAB" w:rsidRPr="00DC7974" w:rsidRDefault="00C16CAB" w:rsidP="00C16CAB">
      <w:pPr>
        <w:ind w:left="567"/>
        <w:rPr>
          <w:lang w:val="en-US"/>
        </w:rPr>
      </w:pPr>
    </w:p>
    <w:p w:rsidR="00C16CAB" w:rsidRPr="00DC7974" w:rsidRDefault="00C16CAB" w:rsidP="00C16CAB">
      <w:pPr>
        <w:ind w:left="567"/>
        <w:rPr>
          <w:lang w:val="en-US"/>
        </w:rPr>
      </w:pPr>
    </w:p>
    <w:p w:rsidR="00C16CAB" w:rsidRPr="00DC7974" w:rsidRDefault="00BA44FD" w:rsidP="009644BC">
      <w:pPr>
        <w:pStyle w:val="Heading3"/>
        <w:rPr>
          <w:lang w:val="en-US"/>
        </w:rPr>
      </w:pPr>
      <w:bookmarkStart w:id="21" w:name="_Toc398127682"/>
      <w:r w:rsidRPr="00DC7974">
        <w:t>Denominaciones de variedades (base de datos PLUTO)</w:t>
      </w:r>
      <w:bookmarkEnd w:id="21"/>
    </w:p>
    <w:p w:rsidR="00C16CAB" w:rsidRPr="00DC7974" w:rsidRDefault="00C16CAB" w:rsidP="00C16CAB">
      <w:pPr>
        <w:keepNext/>
        <w:rPr>
          <w:lang w:val="en-US"/>
        </w:rPr>
      </w:pPr>
    </w:p>
    <w:p w:rsidR="00C16CAB" w:rsidRPr="00B42EC1" w:rsidRDefault="00C16CAB" w:rsidP="00C16CAB">
      <w:pPr>
        <w:keepNext/>
        <w:rPr>
          <w:lang w:val="en-US"/>
        </w:rPr>
      </w:pPr>
      <w:r w:rsidRPr="00B42EC1">
        <w:fldChar w:fldCharType="begin"/>
      </w:r>
      <w:r w:rsidRPr="00B42EC1">
        <w:rPr>
          <w:lang w:val="en-US"/>
        </w:rPr>
        <w:instrText xml:space="preserve"> AUTONUM  </w:instrText>
      </w:r>
      <w:r w:rsidRPr="00B42EC1">
        <w:fldChar w:fldCharType="end"/>
      </w:r>
      <w:r w:rsidRPr="00B42EC1">
        <w:rPr>
          <w:lang w:val="en-US"/>
        </w:rPr>
        <w:tab/>
      </w:r>
      <w:r w:rsidR="00BA44FD" w:rsidRPr="00B42EC1">
        <w:rPr>
          <w:lang w:val="es-ES_tradnl"/>
        </w:rPr>
        <w:t xml:space="preserve">Los datos aportados por los miembros de la Unión a la </w:t>
      </w:r>
      <w:hyperlink r:id="rId26" w:history="1">
        <w:r w:rsidR="00BA44FD" w:rsidRPr="00B42EC1">
          <w:rPr>
            <w:rStyle w:val="Hyperlink"/>
            <w:lang w:val="es-ES_tradnl"/>
          </w:rPr>
          <w:t>base de datos sobre variedades vegetales PLUTO</w:t>
        </w:r>
      </w:hyperlink>
      <w:r w:rsidR="00BA44FD" w:rsidRPr="00B42EC1">
        <w:rPr>
          <w:lang w:val="es-ES_tradnl"/>
        </w:rPr>
        <w:t xml:space="preserve"> sirven de base para el examen de denominaciones de variedades.</w:t>
      </w:r>
      <w:r w:rsidRPr="00B42EC1">
        <w:rPr>
          <w:lang w:val="en-US"/>
        </w:rPr>
        <w:t xml:space="preserve"> </w:t>
      </w:r>
    </w:p>
    <w:p w:rsidR="00C16CAB" w:rsidRPr="00B42EC1"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BA44FD" w:rsidRPr="009A63C8">
        <w:rPr>
          <w:lang w:val="es-ES_tradnl"/>
        </w:rPr>
        <w:t xml:space="preserve">Se </w:t>
      </w:r>
      <w:r w:rsidR="00BA44FD" w:rsidRPr="00DC7974">
        <w:rPr>
          <w:strike/>
          <w:highlight w:val="lightGray"/>
          <w:u w:val="single"/>
          <w:shd w:val="clear" w:color="auto" w:fill="D9D9D9"/>
          <w:lang w:val="es-ES_tradnl"/>
        </w:rPr>
        <w:t>invita</w:t>
      </w:r>
      <w:r w:rsidR="00BA44FD" w:rsidRPr="00B4521B">
        <w:rPr>
          <w:strike/>
          <w:highlight w:val="lightGray"/>
          <w:u w:val="single"/>
          <w:shd w:val="clear" w:color="auto" w:fill="D9D9D9"/>
          <w:lang w:val="es-ES_tradnl"/>
        </w:rPr>
        <w:t xml:space="preserve"> </w:t>
      </w:r>
      <w:r w:rsidR="00BA44FD" w:rsidRPr="00B4521B">
        <w:rPr>
          <w:highlight w:val="lightGray"/>
          <w:u w:val="single"/>
          <w:shd w:val="clear" w:color="auto" w:fill="D9D9D9"/>
          <w:lang w:val="es-ES_tradnl"/>
        </w:rPr>
        <w:t>insta</w:t>
      </w:r>
      <w:r w:rsidR="00BA44FD" w:rsidRPr="00B4521B">
        <w:rPr>
          <w:highlight w:val="lightGray"/>
          <w:lang w:val="es-ES_tradnl"/>
        </w:rPr>
        <w:t xml:space="preserve"> </w:t>
      </w:r>
      <w:r w:rsidR="00BA44FD" w:rsidRPr="00B4521B">
        <w:rPr>
          <w:lang w:val="es-ES_tradnl"/>
        </w:rPr>
        <w:t xml:space="preserve">a los miembros de la Unión </w:t>
      </w:r>
      <w:r w:rsidR="00BA44FD" w:rsidRPr="00DC7974">
        <w:rPr>
          <w:strike/>
          <w:highlight w:val="lightGray"/>
          <w:u w:val="single"/>
          <w:shd w:val="clear" w:color="auto" w:fill="D9D9D9"/>
          <w:lang w:val="es-ES_tradnl"/>
        </w:rPr>
        <w:t>a aportar datos para cada nueva actualización de la base de datos sobre variedades vegetales PLUTO [actualmente seis actualizaciones por año].</w:t>
      </w:r>
      <w:r w:rsidR="00BA44FD" w:rsidRPr="00B4521B">
        <w:rPr>
          <w:highlight w:val="lightGray"/>
          <w:u w:val="single"/>
          <w:shd w:val="clear" w:color="auto" w:fill="D9D9D9"/>
          <w:lang w:val="es-ES_tradnl"/>
        </w:rPr>
        <w:t xml:space="preserve"> a que remitan los datos en cuanto sea factible tras su publicación por las autoridades correspondientes.</w:t>
      </w:r>
      <w:r w:rsidRPr="00B4521B">
        <w:rPr>
          <w:highlight w:val="lightGray"/>
          <w:u w:val="single"/>
          <w:lang w:val="en-US"/>
        </w:rPr>
        <w:t xml:space="preserve">  </w:t>
      </w:r>
      <w:r w:rsidR="00576874" w:rsidRPr="00B4521B">
        <w:rPr>
          <w:highlight w:val="lightGray"/>
          <w:u w:val="single"/>
          <w:lang w:val="es-ES_tradnl"/>
        </w:rPr>
        <w:t>La base</w:t>
      </w:r>
      <w:r w:rsidR="00576874" w:rsidRPr="00DC7974">
        <w:rPr>
          <w:highlight w:val="lightGray"/>
          <w:u w:val="single"/>
          <w:lang w:val="es-ES_tradnl"/>
        </w:rPr>
        <w:t xml:space="preserve"> de datos PLUTO se actualizará con los nuevos datos a la mayor brevedad posible tras la recepción de estos, conforme al procedimiento de introducción de datos.</w:t>
      </w:r>
      <w:r w:rsidRPr="00DC7974">
        <w:rPr>
          <w:highlight w:val="lightGray"/>
          <w:u w:val="single"/>
          <w:lang w:val="en-US"/>
        </w:rPr>
        <w:t xml:space="preserve">  </w:t>
      </w:r>
      <w:r w:rsidR="00576874" w:rsidRPr="00DC7974">
        <w:rPr>
          <w:highlight w:val="lightGray"/>
          <w:u w:val="single"/>
          <w:lang w:val="es-ES_tradnl"/>
        </w:rPr>
        <w:t>Cuando sea necesario, la base de datos PLUTO podrá actualizarse con datos corregidos, conforme al procedimiento de introducción de datos.</w:t>
      </w:r>
    </w:p>
    <w:p w:rsidR="00C16CAB" w:rsidRPr="00DC7974" w:rsidRDefault="00C16CAB" w:rsidP="00B42EC1">
      <w:pPr>
        <w:rPr>
          <w:lang w:val="en-US"/>
        </w:rPr>
      </w:pPr>
    </w:p>
    <w:p w:rsidR="00C16CAB" w:rsidRPr="00DC7974" w:rsidRDefault="00C16CAB" w:rsidP="00C16CAB">
      <w:pPr>
        <w:rPr>
          <w:lang w:val="en-US"/>
        </w:rPr>
      </w:pPr>
    </w:p>
    <w:p w:rsidR="00C16CAB" w:rsidRPr="00DC7974" w:rsidRDefault="00506821" w:rsidP="009644BC">
      <w:pPr>
        <w:pStyle w:val="Heading3"/>
        <w:rPr>
          <w:lang w:val="en-US"/>
        </w:rPr>
      </w:pPr>
      <w:bookmarkStart w:id="22" w:name="_Toc398127683"/>
      <w:r w:rsidRPr="00DC7974">
        <w:t>Programas informáticos para intercambio</w:t>
      </w:r>
      <w:bookmarkEnd w:id="22"/>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506821" w:rsidRPr="00DC7974">
        <w:rPr>
          <w:lang w:val="es-ES_tradnl"/>
        </w:rPr>
        <w:t>El intercambio de programas informáticos por los miembros de la Unión constituye un importante apoyo para el examen de variedades.</w:t>
      </w:r>
      <w:r w:rsidRPr="00DC7974">
        <w:rPr>
          <w:lang w:val="en-US"/>
        </w:rPr>
        <w:t xml:space="preserve">  </w:t>
      </w:r>
      <w:r w:rsidR="00506821" w:rsidRPr="00DC7974">
        <w:rPr>
          <w:lang w:val="es-ES_tradnl"/>
        </w:rPr>
        <w:t xml:space="preserve">La información proporcionada figura en el documento </w:t>
      </w:r>
      <w:hyperlink r:id="rId27" w:history="1">
        <w:r w:rsidR="00B42EC1" w:rsidRPr="00B42EC1">
          <w:rPr>
            <w:rStyle w:val="Hyperlink"/>
            <w:lang w:val="es-ES_tradnl"/>
          </w:rPr>
          <w:t>UPOV/INF/16</w:t>
        </w:r>
      </w:hyperlink>
      <w:r w:rsidR="00B42EC1" w:rsidRPr="00B42EC1">
        <w:rPr>
          <w:lang w:val="es-ES_tradnl"/>
        </w:rPr>
        <w:t xml:space="preserve"> </w:t>
      </w:r>
      <w:r w:rsidR="00506821" w:rsidRPr="00DC7974">
        <w:rPr>
          <w:lang w:val="es-ES_tradnl"/>
        </w:rPr>
        <w:t>“Programas informáticos para intercambio”.</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576874" w:rsidRPr="00DC7974">
        <w:rPr>
          <w:lang w:val="es-ES_tradnl"/>
        </w:rPr>
        <w:t>Los programas informáticos que los miembros de la Unión propongan incluir en el documento UPOV/INF/16 se someten, en primer lugar, a examen del Grupo de Trabajo Técnico sobre Automatización y Programas Informáticos (TWC).</w:t>
      </w:r>
      <w:r w:rsidR="00EC7886">
        <w:rPr>
          <w:lang w:val="es-ES_tradnl"/>
        </w:rPr>
        <w:t xml:space="preserve"> </w:t>
      </w:r>
      <w:r w:rsidRPr="00DC7974">
        <w:rPr>
          <w:lang w:val="en-US"/>
        </w:rPr>
        <w:t xml:space="preserve"> </w:t>
      </w:r>
      <w:r w:rsidR="00506821" w:rsidRPr="00DC7974">
        <w:rPr>
          <w:lang w:val="es-ES_tradnl"/>
        </w:rPr>
        <w:t>Sobre la base de ese examen y de la experiencia de los miembros de la Unión respecto al uso, el TWC formula una recomendación al TC respecto de la eventual inclusión del programa informático en cuestión en el documento UPOV/INF/16.</w:t>
      </w:r>
      <w:r w:rsidR="00EC7886">
        <w:rPr>
          <w:lang w:val="es-ES_tradnl"/>
        </w:rPr>
        <w:t xml:space="preserve"> </w:t>
      </w:r>
      <w:r w:rsidRPr="00DC7974">
        <w:rPr>
          <w:lang w:val="en-US"/>
        </w:rPr>
        <w:t xml:space="preserve"> </w:t>
      </w:r>
      <w:r w:rsidR="00506821" w:rsidRPr="00DC7974">
        <w:rPr>
          <w:lang w:val="es-ES_tradnl"/>
        </w:rPr>
        <w:t>Si el TC y el CAJ formulan una recomendación positiva, el programa informático formará parte de la lista incluida en el proyecto de documento UPOV/INF/16, qu</w:t>
      </w:r>
      <w:r w:rsidR="00542AFD" w:rsidRPr="00DC7974">
        <w:rPr>
          <w:lang w:val="es-ES_tradnl"/>
        </w:rPr>
        <w:t>e será aprobado por el Consejo.</w:t>
      </w:r>
      <w:r w:rsidRPr="00DC7974">
        <w:rPr>
          <w:lang w:val="en-US"/>
        </w:rPr>
        <w:t xml:space="preserve"> </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542AFD" w:rsidRPr="00DC7974">
        <w:rPr>
          <w:lang w:val="es-ES_tradnl"/>
        </w:rPr>
        <w:t>Cada año se envía una circular del TC a los miembros de la Unión, invitándolos a suministrar información sobre el uso que hacen de los programas informáticos enumerados en el documento UPOV/INF/16.</w:t>
      </w:r>
    </w:p>
    <w:p w:rsidR="00C16CAB" w:rsidRPr="00DC7974" w:rsidRDefault="00C16CAB" w:rsidP="00C16CAB">
      <w:pPr>
        <w:rPr>
          <w:lang w:val="en-US"/>
        </w:rPr>
      </w:pPr>
    </w:p>
    <w:p w:rsidR="00C16CAB" w:rsidRPr="00DC7974" w:rsidRDefault="00542AFD" w:rsidP="00C16CAB">
      <w:pPr>
        <w:rPr>
          <w:sz w:val="18"/>
          <w:szCs w:val="18"/>
          <w:u w:val="single"/>
          <w:lang w:val="en-US"/>
        </w:rPr>
      </w:pPr>
      <w:r w:rsidRPr="00DC7974">
        <w:rPr>
          <w:sz w:val="18"/>
          <w:szCs w:val="18"/>
          <w:highlight w:val="lightGray"/>
          <w:u w:val="single"/>
          <w:lang w:val="es-ES_tradnl"/>
        </w:rPr>
        <w:t>[El Consejo examinará, en octubre de 2014, el documento UPOV/INF/22/1 Draft 1 "Programas informáticos y equipos utilizados por los miembros de la Unión".</w:t>
      </w:r>
      <w:r w:rsidR="00C16CAB" w:rsidRPr="00DC7974">
        <w:rPr>
          <w:sz w:val="18"/>
          <w:szCs w:val="18"/>
          <w:highlight w:val="lightGray"/>
          <w:u w:val="single"/>
          <w:lang w:val="en-US"/>
        </w:rPr>
        <w:t xml:space="preserve">  </w:t>
      </w:r>
      <w:r w:rsidRPr="00DC7974">
        <w:rPr>
          <w:sz w:val="18"/>
          <w:szCs w:val="18"/>
          <w:highlight w:val="lightGray"/>
          <w:u w:val="single"/>
          <w:lang w:val="es-ES_tradnl"/>
        </w:rPr>
        <w:t>Se propone actualizar esta sección con una referencia al documento</w:t>
      </w:r>
      <w:r w:rsidR="00032C0F">
        <w:rPr>
          <w:sz w:val="18"/>
          <w:szCs w:val="18"/>
          <w:highlight w:val="lightGray"/>
          <w:u w:val="single"/>
          <w:lang w:val="es-ES_tradnl"/>
        </w:rPr>
        <w:t xml:space="preserve"> UPOV/INF/22/1, una vez aprobado</w:t>
      </w:r>
      <w:r w:rsidRPr="00DC7974">
        <w:rPr>
          <w:sz w:val="18"/>
          <w:szCs w:val="18"/>
          <w:highlight w:val="lightGray"/>
          <w:u w:val="single"/>
          <w:lang w:val="es-ES_tradnl"/>
        </w:rPr>
        <w:t xml:space="preserve"> por el Consejo]</w:t>
      </w:r>
    </w:p>
    <w:p w:rsidR="00C16CAB" w:rsidRDefault="00C16CAB" w:rsidP="00C16CAB">
      <w:pPr>
        <w:rPr>
          <w:lang w:val="en-US"/>
        </w:rPr>
      </w:pPr>
    </w:p>
    <w:p w:rsidR="00EC7886" w:rsidRPr="00DC7974" w:rsidRDefault="00EC7886" w:rsidP="00C16CAB">
      <w:pPr>
        <w:rPr>
          <w:lang w:val="en-US"/>
        </w:rPr>
      </w:pPr>
    </w:p>
    <w:p w:rsidR="00C16CAB" w:rsidRPr="00DC7974" w:rsidRDefault="00BE0705" w:rsidP="009644BC">
      <w:pPr>
        <w:pStyle w:val="Heading3"/>
        <w:rPr>
          <w:lang w:val="en-US"/>
        </w:rPr>
      </w:pPr>
      <w:bookmarkStart w:id="23" w:name="_Toc398127684"/>
      <w:r w:rsidRPr="00DC7974">
        <w:t>Estadísticas sobre la protección de las obtenciones vegetales</w:t>
      </w:r>
      <w:bookmarkEnd w:id="23"/>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BE0705" w:rsidRPr="00DC7974">
        <w:rPr>
          <w:lang w:val="es-ES_tradnl"/>
        </w:rPr>
        <w:t>Se invita a los miembros de la Unión a suministrar estadísticas anuales sobre:</w:t>
      </w:r>
    </w:p>
    <w:p w:rsidR="00C16CAB" w:rsidRPr="00DC7974" w:rsidRDefault="00C16CAB" w:rsidP="00C16CAB">
      <w:pPr>
        <w:rPr>
          <w:lang w:val="en-US"/>
        </w:rPr>
      </w:pPr>
    </w:p>
    <w:p w:rsidR="00C16CAB" w:rsidRPr="00DC7974" w:rsidRDefault="00C16CAB" w:rsidP="00C16CAB">
      <w:pPr>
        <w:ind w:left="567"/>
        <w:rPr>
          <w:lang w:val="en-US"/>
        </w:rPr>
      </w:pPr>
      <w:r w:rsidRPr="007C3D2E">
        <w:rPr>
          <w:lang w:val="en-US"/>
        </w:rPr>
        <w:t>a)</w:t>
      </w:r>
      <w:r w:rsidRPr="00DC7974">
        <w:rPr>
          <w:lang w:val="en-US"/>
        </w:rPr>
        <w:t xml:space="preserve"> </w:t>
      </w:r>
      <w:r w:rsidRPr="00DC7974">
        <w:rPr>
          <w:lang w:val="en-US"/>
        </w:rPr>
        <w:tab/>
      </w:r>
      <w:r w:rsidR="00BE0705" w:rsidRPr="00DC7974">
        <w:rPr>
          <w:lang w:val="es-ES_tradnl"/>
        </w:rPr>
        <w:t>las solicitudes de protección de obtenciones vegetales por origen;</w:t>
      </w:r>
    </w:p>
    <w:p w:rsidR="00C16CAB" w:rsidRPr="00DC7974" w:rsidRDefault="00C16CAB" w:rsidP="00C16CAB">
      <w:pPr>
        <w:ind w:left="567"/>
        <w:rPr>
          <w:lang w:val="en-US"/>
        </w:rPr>
      </w:pPr>
      <w:r w:rsidRPr="007C3D2E">
        <w:rPr>
          <w:lang w:val="en-US"/>
        </w:rPr>
        <w:t>b)</w:t>
      </w:r>
      <w:r w:rsidRPr="00DC7974">
        <w:rPr>
          <w:lang w:val="en-US"/>
        </w:rPr>
        <w:t xml:space="preserve"> </w:t>
      </w:r>
      <w:r w:rsidRPr="00DC7974">
        <w:rPr>
          <w:lang w:val="en-US"/>
        </w:rPr>
        <w:tab/>
      </w:r>
      <w:r w:rsidR="00BE0705" w:rsidRPr="00DC7974">
        <w:rPr>
          <w:lang w:val="es-ES_tradnl"/>
        </w:rPr>
        <w:t>los títulos de protección de obtenciones vegetales por origen;</w:t>
      </w:r>
      <w:r w:rsidRPr="00DC7974">
        <w:rPr>
          <w:lang w:val="en-US"/>
        </w:rPr>
        <w:t xml:space="preserve">  </w:t>
      </w:r>
      <w:r w:rsidR="00BE0705" w:rsidRPr="00DC7974">
        <w:rPr>
          <w:lang w:val="es-ES_tradnl"/>
        </w:rPr>
        <w:t>y</w:t>
      </w:r>
    </w:p>
    <w:p w:rsidR="00C16CAB" w:rsidRPr="00DC7974" w:rsidRDefault="00C16CAB" w:rsidP="00C16CAB">
      <w:pPr>
        <w:ind w:left="567"/>
        <w:rPr>
          <w:lang w:val="en-US"/>
        </w:rPr>
      </w:pPr>
      <w:r w:rsidRPr="007C3D2E">
        <w:rPr>
          <w:lang w:val="en-US"/>
        </w:rPr>
        <w:t>c)</w:t>
      </w:r>
      <w:r w:rsidRPr="00DC7974">
        <w:rPr>
          <w:lang w:val="en-US"/>
        </w:rPr>
        <w:tab/>
      </w:r>
      <w:r w:rsidR="00BE0705" w:rsidRPr="00DC7974">
        <w:rPr>
          <w:lang w:val="es-ES_tradnl"/>
        </w:rPr>
        <w:t>los títulos de protección de obtenciones vegetales en vigor.</w:t>
      </w:r>
    </w:p>
    <w:p w:rsidR="00C16CAB" w:rsidRPr="00DC7974" w:rsidRDefault="00C16CAB" w:rsidP="00C16CAB">
      <w:pPr>
        <w:ind w:left="567"/>
        <w:rPr>
          <w:lang w:val="en-US"/>
        </w:rPr>
      </w:pPr>
    </w:p>
    <w:p w:rsidR="00C16CAB" w:rsidRPr="00DC7974" w:rsidRDefault="00C16CAB" w:rsidP="00C16CAB">
      <w:pPr>
        <w:rPr>
          <w:lang w:val="en-US"/>
        </w:rPr>
      </w:pPr>
      <w:r w:rsidRPr="00DC7974">
        <w:lastRenderedPageBreak/>
        <w:fldChar w:fldCharType="begin"/>
      </w:r>
      <w:r w:rsidRPr="00DC7974">
        <w:rPr>
          <w:lang w:val="en-US"/>
        </w:rPr>
        <w:instrText xml:space="preserve"> AUTONUM  </w:instrText>
      </w:r>
      <w:r w:rsidRPr="00DC7974">
        <w:fldChar w:fldCharType="end"/>
      </w:r>
      <w:r w:rsidRPr="00DC7974">
        <w:rPr>
          <w:lang w:val="en-US"/>
        </w:rPr>
        <w:tab/>
      </w:r>
      <w:r w:rsidR="00BE0705" w:rsidRPr="00DC7974">
        <w:rPr>
          <w:lang w:val="es-ES_tradnl"/>
        </w:rPr>
        <w:t>Los miembros de la Unión reciben una circular del Consejo invitándolos a suministrar información a los fines de actualizar el documento C/(sesión)/7 "Estadísticas sobre la protección de las obtenciones vegetales [período de cinco años]”.</w:t>
      </w:r>
      <w:r w:rsidRPr="00DC7974">
        <w:rPr>
          <w:lang w:val="en-US"/>
        </w:rPr>
        <w:t xml:space="preserve">  </w:t>
      </w:r>
    </w:p>
    <w:p w:rsidR="00C16CAB" w:rsidRPr="00DC7974" w:rsidRDefault="00C16CAB" w:rsidP="00C16CAB">
      <w:pPr>
        <w:rPr>
          <w:lang w:val="en-US"/>
        </w:rPr>
      </w:pPr>
    </w:p>
    <w:p w:rsidR="00C16CAB" w:rsidRPr="00DC7974" w:rsidRDefault="00C16CAB" w:rsidP="00C16CAB">
      <w:pPr>
        <w:rPr>
          <w:lang w:val="en-US"/>
        </w:rPr>
      </w:pPr>
    </w:p>
    <w:p w:rsidR="00C16CAB" w:rsidRPr="00DC7974" w:rsidRDefault="00BE0705" w:rsidP="009644BC">
      <w:pPr>
        <w:pStyle w:val="Heading3"/>
        <w:rPr>
          <w:lang w:val="en-US"/>
        </w:rPr>
      </w:pPr>
      <w:bookmarkStart w:id="24" w:name="_Toc398127685"/>
      <w:r w:rsidRPr="00DC7974">
        <w:t>Otras novedades ocurridas en los miembros de la Unión</w:t>
      </w:r>
      <w:bookmarkEnd w:id="24"/>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BE0705" w:rsidRPr="00DC7974">
        <w:rPr>
          <w:lang w:val="es-ES_tradnl"/>
        </w:rPr>
        <w:t>Se invita a los miembros de la Unión, por medio de una circular del Consejo, a comunicar toda otra novedad pertinente en el marco de un documento del Consejo titulado "Informes de los representantes de los miembros y observadores".</w:t>
      </w:r>
    </w:p>
    <w:p w:rsidR="00C16CAB" w:rsidRPr="00DC7974" w:rsidRDefault="00C16CAB" w:rsidP="00C16CAB">
      <w:pPr>
        <w:rPr>
          <w:lang w:val="en-US"/>
        </w:rPr>
      </w:pPr>
    </w:p>
    <w:p w:rsidR="00C16CAB" w:rsidRPr="00DC7974" w:rsidRDefault="00C16CAB" w:rsidP="00C16CAB">
      <w:pPr>
        <w:rPr>
          <w:lang w:val="en-US"/>
        </w:rPr>
      </w:pPr>
    </w:p>
    <w:p w:rsidR="00C16CAB" w:rsidRPr="00DC7974" w:rsidRDefault="00C16CAB" w:rsidP="00C16CAB">
      <w:pPr>
        <w:jc w:val="left"/>
        <w:rPr>
          <w:lang w:val="en-US"/>
        </w:rPr>
      </w:pPr>
      <w:r w:rsidRPr="00DC7974">
        <w:rPr>
          <w:lang w:val="en-US"/>
        </w:rPr>
        <w:br w:type="page"/>
      </w:r>
    </w:p>
    <w:p w:rsidR="00C16CAB" w:rsidRPr="00E71DF0" w:rsidRDefault="00E71DF0" w:rsidP="00E71DF0">
      <w:pPr>
        <w:pStyle w:val="Heading1"/>
      </w:pPr>
      <w:bookmarkStart w:id="25" w:name="_Toc398127686"/>
      <w:r w:rsidRPr="00E71DF0">
        <w:lastRenderedPageBreak/>
        <w:t>Parte II.  Funcionamiento del sistema de la UPOV de protección de las obtenciones vegetales</w:t>
      </w:r>
      <w:bookmarkEnd w:id="25"/>
    </w:p>
    <w:p w:rsidR="00C16CAB" w:rsidRPr="00DC7974" w:rsidRDefault="00C16CAB" w:rsidP="00C16CAB">
      <w:pPr>
        <w:rPr>
          <w:lang w:val="en-US"/>
        </w:rPr>
      </w:pPr>
    </w:p>
    <w:p w:rsidR="00C16CAB" w:rsidRPr="00DC7974" w:rsidRDefault="00C16CAB" w:rsidP="00C16CAB">
      <w:pPr>
        <w:rPr>
          <w:u w:val="single"/>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6A4A9D" w:rsidRPr="00EC7886">
        <w:rPr>
          <w:lang w:val="es-ES_tradnl"/>
        </w:rPr>
        <w:t>En la Parte </w:t>
      </w:r>
      <w:r w:rsidR="00542AFD" w:rsidRPr="00EC7886">
        <w:rPr>
          <w:lang w:val="es-ES_tradnl"/>
        </w:rPr>
        <w:t>II de</w:t>
      </w:r>
      <w:r w:rsidR="006A4A9D" w:rsidRPr="00EC7886">
        <w:rPr>
          <w:lang w:val="es-ES_tradnl"/>
        </w:rPr>
        <w:t>l</w:t>
      </w:r>
      <w:r w:rsidR="00542AFD" w:rsidRPr="00EC7886">
        <w:rPr>
          <w:lang w:val="es-ES_tradnl"/>
        </w:rPr>
        <w:t xml:space="preserve"> </w:t>
      </w:r>
      <w:r w:rsidR="006A4A9D" w:rsidRPr="00EC7886">
        <w:rPr>
          <w:lang w:val="es-ES_tradnl"/>
        </w:rPr>
        <w:t>pr</w:t>
      </w:r>
      <w:r w:rsidR="00542AFD" w:rsidRPr="00EC7886">
        <w:rPr>
          <w:lang w:val="es-ES_tradnl"/>
        </w:rPr>
        <w:t>es</w:t>
      </w:r>
      <w:r w:rsidR="006A4A9D" w:rsidRPr="00EC7886">
        <w:rPr>
          <w:lang w:val="es-ES_tradnl"/>
        </w:rPr>
        <w:t>en</w:t>
      </w:r>
      <w:r w:rsidR="00542AFD" w:rsidRPr="00EC7886">
        <w:rPr>
          <w:lang w:val="es-ES_tradnl"/>
        </w:rPr>
        <w:t xml:space="preserve">te documento se </w:t>
      </w:r>
      <w:r w:rsidR="006A4A9D" w:rsidRPr="00EC7886">
        <w:rPr>
          <w:lang w:val="es-ES_tradnl"/>
        </w:rPr>
        <w:t>brinda</w:t>
      </w:r>
      <w:r w:rsidR="00542AFD" w:rsidRPr="00C07CC9">
        <w:rPr>
          <w:lang w:val="es-ES_tradnl"/>
        </w:rPr>
        <w:t xml:space="preserve"> </w:t>
      </w:r>
      <w:r w:rsidR="00542AFD" w:rsidRPr="00DC7974">
        <w:rPr>
          <w:lang w:val="es-ES_tradnl"/>
        </w:rPr>
        <w:t xml:space="preserve">un panorama de la estructura y las funciones de una oficina de derechos de obtentor </w:t>
      </w:r>
      <w:r w:rsidR="00542AFD" w:rsidRPr="00EC7886">
        <w:rPr>
          <w:lang w:val="es-ES_tradnl"/>
        </w:rPr>
        <w:t xml:space="preserve">y </w:t>
      </w:r>
      <w:r w:rsidR="006A4A9D" w:rsidRPr="00EC7886">
        <w:rPr>
          <w:lang w:val="es-ES_tradnl"/>
        </w:rPr>
        <w:t xml:space="preserve">se </w:t>
      </w:r>
      <w:r w:rsidR="00542AFD" w:rsidRPr="00EC7886">
        <w:rPr>
          <w:lang w:val="es-ES_tradnl"/>
        </w:rPr>
        <w:t>explica</w:t>
      </w:r>
      <w:r w:rsidR="006A4A9D" w:rsidRPr="00EC7886">
        <w:rPr>
          <w:lang w:val="es-ES_tradnl"/>
        </w:rPr>
        <w:t>n</w:t>
      </w:r>
      <w:r w:rsidR="00542AFD" w:rsidRPr="00EC7886">
        <w:rPr>
          <w:lang w:val="es-ES_tradnl"/>
        </w:rPr>
        <w:t xml:space="preserve"> cuestiones clave relativas a la administración de </w:t>
      </w:r>
      <w:r w:rsidR="006A4A9D" w:rsidRPr="00EC7886">
        <w:rPr>
          <w:lang w:val="es-ES_tradnl"/>
        </w:rPr>
        <w:t>las solicitude</w:t>
      </w:r>
      <w:r w:rsidR="00542AFD" w:rsidRPr="00EC7886">
        <w:rPr>
          <w:lang w:val="es-ES_tradnl"/>
        </w:rPr>
        <w:t>s.</w:t>
      </w:r>
      <w:r w:rsidRPr="00EC7886">
        <w:rPr>
          <w:lang w:val="en-US"/>
        </w:rPr>
        <w:t xml:space="preserve"> </w:t>
      </w:r>
      <w:r w:rsidR="006A4A9D" w:rsidRPr="00EC7886">
        <w:rPr>
          <w:lang w:val="es-ES_tradnl"/>
        </w:rPr>
        <w:t>La Parte II consta de dos secciones:</w:t>
      </w:r>
      <w:r w:rsidRPr="00EC7886">
        <w:rPr>
          <w:lang w:val="en-US"/>
        </w:rPr>
        <w:t xml:space="preserve"> </w:t>
      </w:r>
      <w:r w:rsidR="006A4A9D" w:rsidRPr="00EC7886">
        <w:rPr>
          <w:lang w:val="es-ES_tradnl"/>
        </w:rPr>
        <w:t>la sección 1 "La oficina de derechos de obtentor" y la sección 2 "Administración de las solicitudes".</w:t>
      </w:r>
    </w:p>
    <w:p w:rsidR="00C16CAB" w:rsidRPr="00DC7974" w:rsidRDefault="00C16CAB" w:rsidP="00C16CAB">
      <w:pPr>
        <w:rPr>
          <w:lang w:val="en-US"/>
        </w:rPr>
      </w:pPr>
    </w:p>
    <w:p w:rsidR="00C16CAB" w:rsidRPr="00DC7974" w:rsidRDefault="00C16CAB" w:rsidP="00C16CAB">
      <w:pPr>
        <w:rPr>
          <w:lang w:val="en-US"/>
        </w:rPr>
      </w:pPr>
    </w:p>
    <w:p w:rsidR="00C16CAB" w:rsidRPr="00DC7974" w:rsidRDefault="006A4A9D" w:rsidP="00C16CAB">
      <w:pPr>
        <w:pStyle w:val="Heading2"/>
        <w:rPr>
          <w:lang w:val="en-US"/>
        </w:rPr>
      </w:pPr>
      <w:bookmarkStart w:id="26" w:name="_Toc398127687"/>
      <w:r w:rsidRPr="00DC7974">
        <w:rPr>
          <w:lang w:val="es-ES_tradnl"/>
        </w:rPr>
        <w:t>Sección 1.</w:t>
      </w:r>
      <w:r w:rsidRPr="00DC7974">
        <w:rPr>
          <w:lang w:val="en-US"/>
        </w:rPr>
        <w:t xml:space="preserve"> </w:t>
      </w:r>
      <w:r w:rsidRPr="00DC7974">
        <w:rPr>
          <w:lang w:val="es-ES_tradnl"/>
        </w:rPr>
        <w:t>La oficina de derechos de obtentor</w:t>
      </w:r>
      <w:bookmarkEnd w:id="26"/>
    </w:p>
    <w:p w:rsidR="00C16CAB" w:rsidRPr="00DC7974" w:rsidRDefault="00C16CAB" w:rsidP="00C16CAB">
      <w:pPr>
        <w:rPr>
          <w:lang w:val="en-US"/>
        </w:rPr>
      </w:pPr>
    </w:p>
    <w:p w:rsidR="00C16CAB" w:rsidRPr="00DC7974" w:rsidRDefault="006A4A9D" w:rsidP="009644BC">
      <w:pPr>
        <w:pStyle w:val="Heading3"/>
        <w:rPr>
          <w:lang w:val="en-US"/>
        </w:rPr>
      </w:pPr>
      <w:bookmarkStart w:id="27" w:name="_Toc398127688"/>
      <w:r w:rsidRPr="00DC7974">
        <w:t>Introducción</w:t>
      </w:r>
      <w:bookmarkEnd w:id="27"/>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FB525B" w:rsidRPr="00DC7974">
        <w:rPr>
          <w:lang w:val="es-ES_tradnl"/>
        </w:rPr>
        <w:t>Las solicitudes de derechos de obtentor están sujetas al examen de la autoridad correspondiente en el territorio del miembro de la UPOV de que se trate.</w:t>
      </w:r>
      <w:r w:rsidR="00FB525B" w:rsidRPr="00DC7974">
        <w:rPr>
          <w:lang w:val="en-US"/>
        </w:rPr>
        <w:t xml:space="preserve"> </w:t>
      </w:r>
      <w:r w:rsidR="001232C4" w:rsidRPr="00DC7974">
        <w:rPr>
          <w:lang w:val="es-ES_tradnl"/>
        </w:rPr>
        <w:t xml:space="preserve">Conforme al Artículo 30 del Acta de 1991 y el Artículo 7 del Acta de 1978 del Convenio de la UPOV, los miembros de la UPOV establecerán una autoridad encargada de conceder derechos de obtentor, denominada también “oficina de derechos de obtentor” a los fines del presente </w:t>
      </w:r>
      <w:r w:rsidR="001232C4" w:rsidRPr="00EC7886">
        <w:rPr>
          <w:lang w:val="es-ES_tradnl"/>
        </w:rPr>
        <w:t>documento</w:t>
      </w:r>
      <w:r w:rsidR="001232C4" w:rsidRPr="00DC7974">
        <w:rPr>
          <w:lang w:val="es-ES_tradnl"/>
        </w:rPr>
        <w:t>.</w:t>
      </w:r>
      <w:r w:rsidR="00FB525B" w:rsidRPr="00DC7974">
        <w:rPr>
          <w:lang w:val="en-US"/>
        </w:rPr>
        <w:t xml:space="preserve">  </w:t>
      </w:r>
      <w:r w:rsidR="00FB525B" w:rsidRPr="00DC7974">
        <w:rPr>
          <w:lang w:val="es-ES_tradnl"/>
        </w:rPr>
        <w:t>Los miembros de la UPOV también asegurarán la información al público acerca de las solicitudes y la concesión de derechos de obtentor, así como de las denominaciones propuestas y aprobadas.</w:t>
      </w:r>
    </w:p>
    <w:p w:rsidR="00C16CAB" w:rsidRPr="00DC7974" w:rsidRDefault="00C16CAB" w:rsidP="00C16CAB">
      <w:pPr>
        <w:rPr>
          <w:lang w:val="en-US"/>
        </w:rPr>
      </w:pPr>
    </w:p>
    <w:p w:rsidR="00C16CAB" w:rsidRPr="00DC7974" w:rsidRDefault="00FB525B" w:rsidP="00C16CAB">
      <w:pPr>
        <w:ind w:left="1701" w:right="1703"/>
        <w:rPr>
          <w:lang w:val="en-US"/>
        </w:rPr>
      </w:pPr>
      <w:r w:rsidRPr="00DC7974">
        <w:rPr>
          <w:lang w:val="es-ES_tradnl"/>
        </w:rPr>
        <w:t>“</w:t>
      </w:r>
      <w:r w:rsidRPr="00DC7974">
        <w:rPr>
          <w:b/>
          <w:bCs/>
          <w:lang w:val="es-ES_tradnl"/>
        </w:rPr>
        <w:t>Artículo 30.</w:t>
      </w:r>
      <w:r w:rsidRPr="00DC7974">
        <w:rPr>
          <w:b/>
          <w:bCs/>
          <w:lang w:val="en-US"/>
        </w:rPr>
        <w:t xml:space="preserve"> </w:t>
      </w:r>
      <w:r w:rsidRPr="00DC7974">
        <w:rPr>
          <w:b/>
          <w:bCs/>
          <w:lang w:val="es-ES_tradnl"/>
        </w:rPr>
        <w:t>Aplicación del Convenio.</w:t>
      </w:r>
      <w:r w:rsidRPr="00DC7974">
        <w:rPr>
          <w:b/>
          <w:bCs/>
          <w:lang w:val="en-US"/>
        </w:rPr>
        <w:t xml:space="preserve"> </w:t>
      </w:r>
      <w:r w:rsidRPr="00DC7974">
        <w:rPr>
          <w:lang w:val="es-ES_tradnl"/>
        </w:rPr>
        <w:t>1) Cada Parte Contratante adoptará todas las medidas necesarias para la aplicación del presente Convenio y, concretamente:</w:t>
      </w:r>
      <w:r w:rsidRPr="00DC7974">
        <w:rPr>
          <w:lang w:val="en-US"/>
        </w:rPr>
        <w:t xml:space="preserve"> </w:t>
      </w:r>
      <w:r w:rsidRPr="00DC7974">
        <w:rPr>
          <w:lang w:val="es-ES_tradnl"/>
        </w:rPr>
        <w:t>[…] ii) establecerá una autoridad encargada de conceder derechos de obtentor o encargará a la autoridad establecida por otra Parte Contratante de conceder tales derechos;</w:t>
      </w:r>
      <w:r w:rsidRPr="00DC7974">
        <w:rPr>
          <w:lang w:val="en-US"/>
        </w:rPr>
        <w:t xml:space="preserve"> </w:t>
      </w:r>
      <w:r w:rsidRPr="00DC7974">
        <w:rPr>
          <w:lang w:val="es-ES_tradnl"/>
        </w:rPr>
        <w:t>iii) asegurará la información al público mediante la publicación periódica de informaciones sobre las solicitudes de derechos de obtentor y los derechos de obtentor concedidos, y las denominaciones propuestas y aprobadas.”</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FB525B" w:rsidRPr="00DC7974">
        <w:rPr>
          <w:lang w:val="es-ES_tradnl"/>
        </w:rPr>
        <w:t>El tamaño y la estructura de una oficina de derechos de obtentor variarán en función de la forma en que cada miembro de la UPOV prevea aplicar el Convenio de la UPOV y realizar el examen de las solicitudes de derechos de obtentor, en particular.</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FB525B" w:rsidRPr="00DC7974">
        <w:rPr>
          <w:lang w:val="es-ES_tradnl"/>
        </w:rPr>
        <w:t>El Artículo 12 del Acta de 1991 y el Artículo 7 del Acta de 1978 del Convenio de la UPOV exigen el examen de las solicitudes de derechos de obtentor.</w:t>
      </w:r>
      <w:r w:rsidR="00FB525B" w:rsidRPr="00DC7974">
        <w:rPr>
          <w:lang w:val="en-US"/>
        </w:rPr>
        <w:t xml:space="preserve"> </w:t>
      </w:r>
      <w:r w:rsidR="00FB525B" w:rsidRPr="00DC7974">
        <w:rPr>
          <w:lang w:val="es-ES_tradnl"/>
        </w:rPr>
        <w:t>La decisión de conceder un derecho de obtentor requerirá un examen del cumplimiento de las condiciones de protección, previstas en los Artículos 5 a 9 del Acta de 1991 y el Artículo 6 del Acta de 1978 del Convenio de la UPOV, a saber, los requisitos de novedad, distinción, homogeneidad y estabilidad (DHE), una denominación adecuada y el cumplimiento de las formalidades previstas.</w:t>
      </w:r>
    </w:p>
    <w:p w:rsidR="00C16CAB" w:rsidRPr="00DC7974" w:rsidRDefault="00C16CAB" w:rsidP="00C16CAB">
      <w:pPr>
        <w:rPr>
          <w:lang w:val="en-US"/>
        </w:rPr>
      </w:pPr>
    </w:p>
    <w:p w:rsidR="00C16CAB" w:rsidRPr="00DC7974" w:rsidRDefault="001232C4" w:rsidP="00C16CAB">
      <w:pPr>
        <w:tabs>
          <w:tab w:val="left" w:pos="7371"/>
        </w:tabs>
        <w:ind w:left="1701" w:right="1702"/>
        <w:rPr>
          <w:rFonts w:cs="Arial"/>
          <w:lang w:val="en-US"/>
        </w:rPr>
      </w:pPr>
      <w:r w:rsidRPr="00DC7974">
        <w:rPr>
          <w:rFonts w:cs="Arial"/>
          <w:b/>
          <w:lang w:val="es-ES_tradnl"/>
        </w:rPr>
        <w:t>“Artículo 12.</w:t>
      </w:r>
      <w:r w:rsidR="00C16CAB" w:rsidRPr="00DC7974">
        <w:rPr>
          <w:rFonts w:cs="Arial"/>
          <w:b/>
          <w:lang w:val="en-US"/>
        </w:rPr>
        <w:t xml:space="preserve"> </w:t>
      </w:r>
      <w:r w:rsidRPr="00DC7974">
        <w:rPr>
          <w:rFonts w:cs="Arial"/>
          <w:b/>
          <w:lang w:val="es-ES_tradnl"/>
        </w:rPr>
        <w:t>Examen de la solicitud.</w:t>
      </w:r>
      <w:r w:rsidR="00C16CAB" w:rsidRPr="00DC7974">
        <w:rPr>
          <w:rFonts w:cs="Arial"/>
          <w:lang w:val="en-US"/>
        </w:rPr>
        <w:t xml:space="preserve"> </w:t>
      </w:r>
      <w:r w:rsidRPr="00DC7974">
        <w:rPr>
          <w:rFonts w:cs="Arial"/>
          <w:lang w:val="es-ES_tradnl"/>
        </w:rPr>
        <w:t>La decisión de conceder un derecho de obtentor requerirá un examen del cumplimiento de las condiciones previstas en los Artículos 5 a 9.</w:t>
      </w:r>
      <w:r w:rsidR="00C16CAB" w:rsidRPr="00DC7974">
        <w:rPr>
          <w:rFonts w:cs="Arial"/>
          <w:lang w:val="en-US"/>
        </w:rPr>
        <w:t xml:space="preserve"> </w:t>
      </w:r>
      <w:r w:rsidRPr="00DC7974">
        <w:rPr>
          <w:rFonts w:cs="Arial"/>
          <w:lang w:val="es-ES_tradnl"/>
        </w:rPr>
        <w:t>En el marco de este examen, la autoridad podrá cultivar la variedad o efectuar otros ensayos necesarios, hacer efectuar el cultivo o los otros ensayos necesarios, o tener en cuenta los resultados de los ensayos en cultivo o de otros ensayos ya efectuados.</w:t>
      </w:r>
      <w:r w:rsidR="00C16CAB" w:rsidRPr="00DC7974">
        <w:rPr>
          <w:rFonts w:cs="Arial"/>
          <w:lang w:val="en-US"/>
        </w:rPr>
        <w:t xml:space="preserve"> </w:t>
      </w:r>
      <w:r w:rsidR="00FB525B" w:rsidRPr="00DC7974">
        <w:rPr>
          <w:rFonts w:cs="Arial"/>
          <w:lang w:val="es-ES_tradnl"/>
        </w:rPr>
        <w:t>Con vistas a este examen, la autoridad podrá exigir del obtentor toda información, documento o material necesarios.”</w:t>
      </w:r>
    </w:p>
    <w:p w:rsidR="00C16CAB" w:rsidRPr="00DC7974" w:rsidRDefault="00C16CAB" w:rsidP="00C16CAB">
      <w:pPr>
        <w:tabs>
          <w:tab w:val="left" w:pos="7371"/>
        </w:tabs>
        <w:ind w:left="1701" w:right="1702"/>
        <w:rPr>
          <w:rFonts w:cs="Arial"/>
          <w:lang w:val="en-US"/>
        </w:rPr>
      </w:pPr>
    </w:p>
    <w:p w:rsidR="00C16CAB" w:rsidRPr="00DC7974" w:rsidRDefault="00C16CAB" w:rsidP="00C16CAB">
      <w:pPr>
        <w:autoSpaceDE w:val="0"/>
        <w:autoSpaceDN w:val="0"/>
        <w:adjustRightInd w:val="0"/>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FB525B" w:rsidRPr="00DC7974">
        <w:rPr>
          <w:lang w:val="es-ES_tradnl"/>
        </w:rPr>
        <w:t>Las oficinas de derecho de obtentor deben adoptar las medidas adecuadas para salvaguardar los intereses legítimos del obtentor con respecto a los documentos, la información y el material presentados en el marco de la solicitud.</w:t>
      </w:r>
      <w:r w:rsidRPr="00DC7974">
        <w:rPr>
          <w:lang w:val="en-US"/>
        </w:rPr>
        <w:t xml:space="preserve"> </w:t>
      </w:r>
    </w:p>
    <w:p w:rsidR="00C16CAB" w:rsidRPr="00DC7974" w:rsidRDefault="00C16CAB" w:rsidP="00C16CAB">
      <w:pPr>
        <w:autoSpaceDE w:val="0"/>
        <w:autoSpaceDN w:val="0"/>
        <w:adjustRightInd w:val="0"/>
        <w:rPr>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16CAB" w:rsidRPr="00DC7974" w:rsidTr="003E76B7">
        <w:trPr>
          <w:cantSplit/>
        </w:trPr>
        <w:tc>
          <w:tcPr>
            <w:tcW w:w="8647" w:type="dxa"/>
            <w:shd w:val="clear" w:color="auto" w:fill="auto"/>
          </w:tcPr>
          <w:p w:rsidR="00C16CAB" w:rsidRPr="00DC7974" w:rsidRDefault="00C16CAB" w:rsidP="001D6D90">
            <w:pPr>
              <w:ind w:left="34" w:right="34"/>
              <w:rPr>
                <w:rFonts w:cs="Arial"/>
                <w:sz w:val="18"/>
                <w:szCs w:val="18"/>
                <w:highlight w:val="lightGray"/>
                <w:lang w:val="en-US"/>
              </w:rPr>
            </w:pPr>
          </w:p>
          <w:p w:rsidR="00C16CAB" w:rsidRPr="00DC7974" w:rsidRDefault="001232C4" w:rsidP="001D6D90">
            <w:pPr>
              <w:ind w:left="34" w:right="34"/>
              <w:rPr>
                <w:rFonts w:cs="Arial"/>
                <w:sz w:val="18"/>
                <w:szCs w:val="18"/>
                <w:lang w:val="en-US"/>
              </w:rPr>
            </w:pPr>
            <w:r w:rsidRPr="00DC7974">
              <w:rPr>
                <w:rFonts w:cs="Arial"/>
                <w:sz w:val="18"/>
                <w:szCs w:val="18"/>
                <w:highlight w:val="lightGray"/>
                <w:u w:val="single"/>
                <w:lang w:val="es-ES_tradnl"/>
              </w:rPr>
              <w:t>Según se establece en el Artículo 12, con vistas a este examen, la autoridad podrá exigir del obtentor toda información, documento o material necesarios.</w:t>
            </w:r>
            <w:r w:rsidR="00C16CAB" w:rsidRPr="00DC7974">
              <w:rPr>
                <w:rFonts w:cs="Arial"/>
                <w:sz w:val="18"/>
                <w:szCs w:val="18"/>
                <w:highlight w:val="lightGray"/>
                <w:u w:val="single"/>
                <w:lang w:val="en-US"/>
              </w:rPr>
              <w:t xml:space="preserve">  </w:t>
            </w:r>
            <w:r w:rsidRPr="00DC7974">
              <w:rPr>
                <w:rFonts w:cs="Arial"/>
                <w:sz w:val="18"/>
                <w:szCs w:val="18"/>
                <w:highlight w:val="lightGray"/>
                <w:u w:val="single"/>
                <w:lang w:val="es-ES_tradnl"/>
              </w:rPr>
              <w:t>En ese sentido, la autoridad deber</w:t>
            </w:r>
            <w:r w:rsidR="00B51B2D" w:rsidRPr="00DC7974">
              <w:rPr>
                <w:rFonts w:cs="Arial"/>
                <w:sz w:val="18"/>
                <w:szCs w:val="18"/>
                <w:highlight w:val="lightGray"/>
                <w:u w:val="single"/>
                <w:lang w:val="es-ES_tradnl"/>
              </w:rPr>
              <w:t xml:space="preserve">á </w:t>
            </w:r>
            <w:r w:rsidRPr="00DC7974">
              <w:rPr>
                <w:rFonts w:cs="Arial"/>
                <w:sz w:val="18"/>
                <w:szCs w:val="18"/>
                <w:highlight w:val="lightGray"/>
                <w:u w:val="single"/>
                <w:lang w:val="es-ES_tradnl"/>
              </w:rPr>
              <w:t>tomar en consideración las medidas adecuadas relativas a la confidencialidad, por ejemplo en relación con la información genealógica.</w:t>
            </w:r>
            <w:r w:rsidR="00C16CAB" w:rsidRPr="00DC7974">
              <w:rPr>
                <w:rStyle w:val="EndnoteReference"/>
                <w:rFonts w:cs="Arial"/>
                <w:sz w:val="18"/>
                <w:szCs w:val="18"/>
                <w:highlight w:val="lightGray"/>
              </w:rPr>
              <w:endnoteReference w:id="1"/>
            </w:r>
            <w:r w:rsidR="00C16CAB" w:rsidRPr="00DC7974">
              <w:rPr>
                <w:rFonts w:cs="Arial"/>
                <w:sz w:val="18"/>
                <w:szCs w:val="18"/>
                <w:lang w:val="en-US"/>
              </w:rPr>
              <w:t xml:space="preserve"> </w:t>
            </w:r>
          </w:p>
          <w:p w:rsidR="00C16CAB" w:rsidRPr="00DC7974" w:rsidRDefault="00C16CAB" w:rsidP="001D6D90">
            <w:pPr>
              <w:autoSpaceDE w:val="0"/>
              <w:autoSpaceDN w:val="0"/>
              <w:adjustRightInd w:val="0"/>
              <w:rPr>
                <w:lang w:val="en-US"/>
              </w:rPr>
            </w:pPr>
          </w:p>
        </w:tc>
      </w:tr>
    </w:tbl>
    <w:p w:rsidR="00C16CAB" w:rsidRPr="00DC7974" w:rsidRDefault="00C16CAB" w:rsidP="00C16CAB">
      <w:pPr>
        <w:autoSpaceDE w:val="0"/>
        <w:autoSpaceDN w:val="0"/>
        <w:adjustRightInd w:val="0"/>
        <w:rPr>
          <w:lang w:val="en-US"/>
        </w:rPr>
      </w:pPr>
    </w:p>
    <w:p w:rsidR="00C16CAB" w:rsidRPr="00DC7974" w:rsidRDefault="00C16CAB" w:rsidP="00EC7886">
      <w:pPr>
        <w:rPr>
          <w:lang w:val="en"/>
        </w:rPr>
      </w:pPr>
      <w:r w:rsidRPr="00DC7974">
        <w:rPr>
          <w:lang w:val="en"/>
        </w:rPr>
        <w:lastRenderedPageBreak/>
        <w:fldChar w:fldCharType="begin"/>
      </w:r>
      <w:r w:rsidRPr="00DC7974">
        <w:rPr>
          <w:lang w:val="en"/>
        </w:rPr>
        <w:instrText xml:space="preserve"> AUTONUM  </w:instrText>
      </w:r>
      <w:r w:rsidRPr="00DC7974">
        <w:rPr>
          <w:lang w:val="en"/>
        </w:rPr>
        <w:fldChar w:fldCharType="end"/>
      </w:r>
      <w:r w:rsidRPr="00DC7974">
        <w:rPr>
          <w:lang w:val="en"/>
        </w:rPr>
        <w:tab/>
      </w:r>
      <w:r w:rsidR="00FB525B" w:rsidRPr="00DC7974">
        <w:rPr>
          <w:lang w:val="es-ES_tradnl"/>
        </w:rPr>
        <w:t>La UPOV ha creado la “Colección de la UPOV”, que contiene material de orientación e información sobre la protección de variedades vegetales en virtud del Convenio de la UPOV</w:t>
      </w:r>
      <w:r w:rsidR="00FB525B" w:rsidRPr="00EC7886">
        <w:t>.</w:t>
      </w:r>
      <w:r w:rsidR="00FB525B" w:rsidRPr="00DC7974">
        <w:rPr>
          <w:lang w:val="en"/>
        </w:rPr>
        <w:t xml:space="preserve">  </w:t>
      </w:r>
      <w:r w:rsidR="00FB525B" w:rsidRPr="00DC7974">
        <w:rPr>
          <w:lang w:val="es-ES_tradnl"/>
        </w:rPr>
        <w:t>Sin embargo, cabe recordar que las únicas obligaciones vinculantes que tienen los miembros de la Unión son las que figuran en el texto del Convenio de la UPOV, y que el material deberá ser interpretado en consonancia con el Acta respectiva a la que esté adherido el miembro de la Unión.</w:t>
      </w:r>
      <w:r w:rsidRPr="00DC7974">
        <w:rPr>
          <w:lang w:val="en"/>
        </w:rPr>
        <w:t xml:space="preserve">  </w:t>
      </w:r>
    </w:p>
    <w:p w:rsidR="00C16CAB" w:rsidRPr="00DC7974" w:rsidRDefault="00C16CAB" w:rsidP="00C16CAB">
      <w:pPr>
        <w:rPr>
          <w:lang w:val="en"/>
        </w:rPr>
      </w:pPr>
    </w:p>
    <w:p w:rsidR="00C16CAB" w:rsidRPr="00DC7974" w:rsidRDefault="00C16CAB" w:rsidP="00C16CAB">
      <w:pPr>
        <w:rPr>
          <w:lang w:val="en"/>
        </w:rPr>
      </w:pPr>
      <w:r w:rsidRPr="00DC7974">
        <w:rPr>
          <w:lang w:val="en"/>
        </w:rPr>
        <w:fldChar w:fldCharType="begin"/>
      </w:r>
      <w:r w:rsidRPr="00DC7974">
        <w:rPr>
          <w:lang w:val="en"/>
        </w:rPr>
        <w:instrText xml:space="preserve"> AUTONUM  </w:instrText>
      </w:r>
      <w:r w:rsidRPr="00DC7974">
        <w:rPr>
          <w:lang w:val="en"/>
        </w:rPr>
        <w:fldChar w:fldCharType="end"/>
      </w:r>
      <w:r w:rsidRPr="00DC7974">
        <w:rPr>
          <w:lang w:val="en"/>
        </w:rPr>
        <w:tab/>
      </w:r>
      <w:r w:rsidR="00FB525B" w:rsidRPr="00DC7974">
        <w:rPr>
          <w:lang w:val="es-ES_tradnl"/>
        </w:rPr>
        <w:t xml:space="preserve">En el </w:t>
      </w:r>
      <w:hyperlink r:id="rId28" w:history="1">
        <w:r w:rsidR="00FB525B" w:rsidRPr="00DD6E7B">
          <w:rPr>
            <w:rStyle w:val="Hyperlink"/>
            <w:color w:val="0000FF"/>
            <w:u w:val="single"/>
            <w:lang w:val="es-ES_tradnl"/>
          </w:rPr>
          <w:t>Índice</w:t>
        </w:r>
      </w:hyperlink>
      <w:r w:rsidR="00FB525B" w:rsidRPr="00DC7974">
        <w:rPr>
          <w:lang w:val="es-ES_tradnl"/>
        </w:rPr>
        <w:t xml:space="preserve"> de la Colección de la UPOV, que puede consultarse en el sitio Web de la UPOV y que se reproduce a continuación, figura el listado actualizado y la condición del material contenido en la Colección.</w:t>
      </w:r>
      <w:r w:rsidR="00FB525B" w:rsidRPr="00DC7974">
        <w:rPr>
          <w:vertAlign w:val="superscript"/>
          <w:lang w:val="en"/>
        </w:rPr>
        <w:footnoteReference w:id="9"/>
      </w:r>
      <w:r w:rsidR="00FB525B" w:rsidRPr="00DC7974">
        <w:rPr>
          <w:lang w:val="en"/>
        </w:rPr>
        <w:t xml:space="preserve">  </w:t>
      </w:r>
      <w:r w:rsidR="00FB525B" w:rsidRPr="00DC7974">
        <w:rPr>
          <w:lang w:val="es-ES_tradnl"/>
        </w:rPr>
        <w:t>A los miembros de la Unión y a los Estados y organizaciones observadores se les distribuirá un repertorio de carpetas con la “Colección de la UPOV” (dos carpetas por cada miembro de la Unión y una carpeta por cada Estado/organización).</w:t>
      </w:r>
      <w:r w:rsidR="00FB525B" w:rsidRPr="00DC7974">
        <w:rPr>
          <w:lang w:val="en"/>
        </w:rPr>
        <w:t xml:space="preserve">  </w:t>
      </w:r>
      <w:r w:rsidR="00FB525B" w:rsidRPr="00DC7974">
        <w:rPr>
          <w:lang w:val="es-ES_tradnl"/>
        </w:rPr>
        <w:t>En el primer caso, junto con las carpetas se facilitarán versiones impresas de todos los documentos de la “Colección de la UPOV”, a excepción de las directrices de examen.</w:t>
      </w:r>
      <w:r w:rsidR="00FB525B" w:rsidRPr="00DC7974">
        <w:rPr>
          <w:lang w:val="en"/>
        </w:rPr>
        <w:t xml:space="preserve">    </w:t>
      </w:r>
      <w:r w:rsidR="00FB525B" w:rsidRPr="00DC7974">
        <w:rPr>
          <w:lang w:val="es-ES_tradnl"/>
        </w:rPr>
        <w:t>Tras el primer suministro de carpetas de la “Colección de la UPOV” con documentos impresos, la Oficina de la Unión no distribuirá más documentos impresos.</w:t>
      </w:r>
      <w:r w:rsidR="00FB525B" w:rsidRPr="00DC7974">
        <w:rPr>
          <w:lang w:val="en"/>
        </w:rPr>
        <w:t xml:space="preserve">  </w:t>
      </w:r>
      <w:r w:rsidR="00FB525B" w:rsidRPr="00DC7974">
        <w:rPr>
          <w:lang w:val="es-ES_tradnl"/>
        </w:rPr>
        <w:t>Todas las personas designadas en los órganos de la UPOV recibirán una notificación electrónica cada vez que se publique una actualización de la Colección de la UPOV.</w:t>
      </w:r>
      <w:r w:rsidR="00FB525B" w:rsidRPr="00DC7974">
        <w:rPr>
          <w:lang w:val="en"/>
        </w:rPr>
        <w:t xml:space="preserve">  </w:t>
      </w:r>
      <w:r w:rsidR="00FB525B" w:rsidRPr="00DC7974">
        <w:rPr>
          <w:lang w:val="es-ES_tradnl"/>
        </w:rPr>
        <w:t>Esa notificación será el aviso para que las personas que hayan recibido las carpetas impriman las nuevas versiones y sustituyan con ellas a las anteriores.</w:t>
      </w:r>
      <w:r w:rsidR="00FB525B" w:rsidRPr="00DC7974">
        <w:rPr>
          <w:lang w:val="en"/>
        </w:rPr>
        <w:t xml:space="preserve">  </w:t>
      </w:r>
      <w:r w:rsidR="00FB525B" w:rsidRPr="00DC7974">
        <w:rPr>
          <w:lang w:val="es-ES_tradnl"/>
        </w:rPr>
        <w:t xml:space="preserve">Los demás usuarios pueden </w:t>
      </w:r>
      <w:hyperlink r:id="rId29" w:history="1">
        <w:r w:rsidR="006059BE" w:rsidRPr="00DD6E7B">
          <w:rPr>
            <w:rStyle w:val="Hyperlink"/>
            <w:color w:val="0000FF"/>
            <w:u w:val="single"/>
            <w:lang w:val="es-ES_tradnl"/>
          </w:rPr>
          <w:t>in</w:t>
        </w:r>
        <w:r w:rsidR="00FB525B" w:rsidRPr="00DD6E7B">
          <w:rPr>
            <w:rStyle w:val="Hyperlink"/>
            <w:color w:val="0000FF"/>
            <w:u w:val="single"/>
            <w:lang w:val="es-ES_tradnl"/>
          </w:rPr>
          <w:t>scribirse</w:t>
        </w:r>
      </w:hyperlink>
      <w:r w:rsidR="006059BE">
        <w:rPr>
          <w:lang w:val="es-ES_tradnl"/>
        </w:rPr>
        <w:t xml:space="preserve"> </w:t>
      </w:r>
      <w:r w:rsidR="00FB525B" w:rsidRPr="00DC7974">
        <w:rPr>
          <w:lang w:val="es-ES_tradnl"/>
        </w:rPr>
        <w:t>al envío de una notificación electrónica cada vez que se actualice la Colección de la UPOV.</w:t>
      </w:r>
    </w:p>
    <w:p w:rsidR="00C16CAB" w:rsidRDefault="00C16CAB" w:rsidP="00261544">
      <w:pPr>
        <w:rPr>
          <w:lang w:val="en"/>
        </w:rPr>
      </w:pPr>
    </w:p>
    <w:p w:rsidR="00261544" w:rsidRPr="00DC7974" w:rsidRDefault="00261544" w:rsidP="00261544">
      <w:pPr>
        <w:rPr>
          <w:lang w:val="en"/>
        </w:rPr>
      </w:pPr>
    </w:p>
    <w:p w:rsidR="00C16CAB" w:rsidRPr="00DC7974" w:rsidRDefault="00B51B2D" w:rsidP="009644BC">
      <w:pPr>
        <w:pStyle w:val="Heading3"/>
        <w:rPr>
          <w:lang w:val="en"/>
        </w:rPr>
      </w:pPr>
      <w:bookmarkStart w:id="31" w:name="_Toc398127689"/>
      <w:r w:rsidRPr="00DC7974">
        <w:t>Índice de la Colección de la UPOV</w:t>
      </w:r>
      <w:bookmarkEnd w:id="31"/>
    </w:p>
    <w:p w:rsidR="00C16CAB" w:rsidRPr="00DC7974" w:rsidRDefault="00C16CAB" w:rsidP="00C16CAB">
      <w:pPr>
        <w:keepNext/>
        <w:rPr>
          <w:lang w:val="en"/>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83"/>
        <w:gridCol w:w="9214"/>
      </w:tblGrid>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a)</w:t>
            </w:r>
          </w:p>
        </w:tc>
        <w:tc>
          <w:tcPr>
            <w:tcW w:w="4761" w:type="pct"/>
            <w:shd w:val="clear" w:color="auto" w:fill="FFFFFF"/>
            <w:hideMark/>
          </w:tcPr>
          <w:p w:rsidR="00FB525B" w:rsidRPr="00DC7974" w:rsidRDefault="00FB525B" w:rsidP="00DC7974">
            <w:pPr>
              <w:spacing w:after="120"/>
              <w:jc w:val="left"/>
              <w:rPr>
                <w:rFonts w:cs="Arial"/>
              </w:rPr>
            </w:pPr>
            <w:r w:rsidRPr="00DC7974">
              <w:rPr>
                <w:rFonts w:cs="Arial"/>
                <w:lang w:val="es-ES_tradnl"/>
              </w:rPr>
              <w:t>Convenio de la UPOV</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b)</w:t>
            </w:r>
          </w:p>
        </w:tc>
        <w:tc>
          <w:tcPr>
            <w:tcW w:w="4761" w:type="pct"/>
            <w:shd w:val="clear" w:color="auto" w:fill="FFFFFF"/>
            <w:hideMark/>
          </w:tcPr>
          <w:p w:rsidR="00FB525B" w:rsidRPr="00DC7974" w:rsidRDefault="00FB525B" w:rsidP="00DC7974">
            <w:pPr>
              <w:spacing w:after="120"/>
              <w:jc w:val="left"/>
              <w:rPr>
                <w:rFonts w:cs="Arial"/>
              </w:rPr>
            </w:pPr>
            <w:r w:rsidRPr="00DC7974">
              <w:rPr>
                <w:rFonts w:cs="Arial"/>
                <w:lang w:val="es-ES_tradnl"/>
              </w:rPr>
              <w:t>Serie de documentos UPOV/INF</w:t>
            </w:r>
            <w:r w:rsidRPr="00DC7974">
              <w:rPr>
                <w:rFonts w:cs="Arial"/>
              </w:rPr>
              <w:t xml:space="preserve"> </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c)</w:t>
            </w:r>
          </w:p>
        </w:tc>
        <w:tc>
          <w:tcPr>
            <w:tcW w:w="4761" w:type="pct"/>
            <w:shd w:val="clear" w:color="auto" w:fill="FFFFFF"/>
            <w:hideMark/>
          </w:tcPr>
          <w:p w:rsidR="00FB525B" w:rsidRPr="00DC7974" w:rsidRDefault="00FB525B" w:rsidP="00DC7974">
            <w:pPr>
              <w:spacing w:after="120"/>
              <w:jc w:val="left"/>
              <w:rPr>
                <w:rFonts w:cs="Arial"/>
                <w:lang w:val="en-US"/>
              </w:rPr>
            </w:pPr>
            <w:r w:rsidRPr="00DC7974">
              <w:rPr>
                <w:rFonts w:cs="Arial"/>
                <w:lang w:val="es-ES_tradnl"/>
              </w:rPr>
              <w:t>Notas explicativas sobre el Convenio de la UPOV</w:t>
            </w:r>
            <w:r w:rsidRPr="00DC7974">
              <w:rPr>
                <w:rFonts w:cs="Arial"/>
                <w:lang w:val="en-US"/>
              </w:rPr>
              <w:t xml:space="preserve"> </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d)</w:t>
            </w:r>
          </w:p>
        </w:tc>
        <w:tc>
          <w:tcPr>
            <w:tcW w:w="4761" w:type="pct"/>
            <w:shd w:val="clear" w:color="auto" w:fill="FFFFFF"/>
            <w:hideMark/>
          </w:tcPr>
          <w:p w:rsidR="00FB525B" w:rsidRPr="00DC7974" w:rsidRDefault="00FB525B" w:rsidP="00DC7974">
            <w:pPr>
              <w:spacing w:after="120"/>
              <w:jc w:val="left"/>
              <w:rPr>
                <w:rFonts w:cs="Arial"/>
                <w:lang w:val="en-US"/>
              </w:rPr>
            </w:pPr>
            <w:r w:rsidRPr="00DC7974">
              <w:rPr>
                <w:rFonts w:cs="Arial"/>
                <w:lang w:val="es-ES_tradnl"/>
              </w:rPr>
              <w:t>Introducción general al examen de la distinción, la homogeneidad y la estabilidad y a la elaboración de descripciones armonizadas de las obtenciones vegetales (documento TG/1/3)</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e)  </w:t>
            </w:r>
          </w:p>
        </w:tc>
        <w:tc>
          <w:tcPr>
            <w:tcW w:w="4761" w:type="pct"/>
            <w:shd w:val="clear" w:color="auto" w:fill="FFFFFF"/>
            <w:hideMark/>
          </w:tcPr>
          <w:p w:rsidR="00FB525B" w:rsidRPr="00DC7974" w:rsidRDefault="00FB525B" w:rsidP="00DC7974">
            <w:pPr>
              <w:spacing w:after="120"/>
              <w:jc w:val="left"/>
              <w:rPr>
                <w:rFonts w:cs="Arial"/>
              </w:rPr>
            </w:pPr>
            <w:r w:rsidRPr="00DC7974">
              <w:rPr>
                <w:rFonts w:cs="Arial"/>
                <w:lang w:val="es-ES_tradnl"/>
              </w:rPr>
              <w:t>Documentos TGP</w:t>
            </w:r>
            <w:r w:rsidRPr="00DC7974">
              <w:rPr>
                <w:rFonts w:cs="Arial"/>
              </w:rPr>
              <w:t xml:space="preserve"> </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f)  </w:t>
            </w:r>
          </w:p>
        </w:tc>
        <w:tc>
          <w:tcPr>
            <w:tcW w:w="4761" w:type="pct"/>
            <w:shd w:val="clear" w:color="auto" w:fill="FFFFFF"/>
            <w:hideMark/>
          </w:tcPr>
          <w:p w:rsidR="00FB525B" w:rsidRPr="00DC7974" w:rsidRDefault="00FB525B" w:rsidP="00DC7974">
            <w:pPr>
              <w:spacing w:after="120"/>
              <w:jc w:val="left"/>
              <w:rPr>
                <w:rFonts w:cs="Arial"/>
              </w:rPr>
            </w:pPr>
            <w:r w:rsidRPr="00DC7974">
              <w:rPr>
                <w:rFonts w:cs="Arial"/>
                <w:lang w:val="es-ES_tradnl"/>
              </w:rPr>
              <w:t>Directrices de examen</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g)  </w:t>
            </w:r>
          </w:p>
        </w:tc>
        <w:tc>
          <w:tcPr>
            <w:tcW w:w="4761" w:type="pct"/>
            <w:shd w:val="clear" w:color="auto" w:fill="FFFFFF"/>
            <w:hideMark/>
          </w:tcPr>
          <w:p w:rsidR="00FB525B" w:rsidRPr="00DC7974" w:rsidRDefault="00FB525B" w:rsidP="00DC7974">
            <w:pPr>
              <w:spacing w:after="120"/>
              <w:jc w:val="left"/>
              <w:rPr>
                <w:rFonts w:cs="Arial"/>
                <w:lang w:val="en-US"/>
              </w:rPr>
            </w:pPr>
            <w:r w:rsidRPr="00DC7974">
              <w:rPr>
                <w:rFonts w:cs="Arial"/>
                <w:lang w:val="es-ES_tradnl"/>
              </w:rPr>
              <w:t>Colección de leyes y tratados de la UPOV (UPOV Lex)</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h)</w:t>
            </w:r>
          </w:p>
        </w:tc>
        <w:tc>
          <w:tcPr>
            <w:tcW w:w="4761" w:type="pct"/>
            <w:shd w:val="clear" w:color="auto" w:fill="FFFFFF"/>
            <w:hideMark/>
          </w:tcPr>
          <w:p w:rsidR="00FB525B" w:rsidRPr="00DC7974" w:rsidRDefault="00FB525B" w:rsidP="00DC7974">
            <w:pPr>
              <w:spacing w:after="120"/>
              <w:jc w:val="left"/>
              <w:rPr>
                <w:rFonts w:cs="Arial"/>
              </w:rPr>
            </w:pPr>
            <w:r w:rsidRPr="00DC7974">
              <w:rPr>
                <w:rFonts w:cs="Arial"/>
                <w:lang w:val="es-ES_tradnl"/>
              </w:rPr>
              <w:t>Lista de miembros de la UPOV</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i)</w:t>
            </w:r>
          </w:p>
        </w:tc>
        <w:tc>
          <w:tcPr>
            <w:tcW w:w="4761" w:type="pct"/>
            <w:shd w:val="clear" w:color="auto" w:fill="FFFFFF"/>
            <w:hideMark/>
          </w:tcPr>
          <w:p w:rsidR="00FB525B" w:rsidRPr="00DC7974" w:rsidRDefault="00FB525B" w:rsidP="00DC7974">
            <w:pPr>
              <w:spacing w:after="120"/>
              <w:jc w:val="left"/>
              <w:rPr>
                <w:rFonts w:cs="Arial"/>
                <w:lang w:val="en-US"/>
              </w:rPr>
            </w:pPr>
            <w:r w:rsidRPr="00DC7974">
              <w:rPr>
                <w:rFonts w:cs="Arial"/>
                <w:lang w:val="es-ES_tradnl"/>
              </w:rPr>
              <w:t>Directorio de las oficinas de protección de las obtenciones vegetales</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j)</w:t>
            </w:r>
          </w:p>
        </w:tc>
        <w:tc>
          <w:tcPr>
            <w:tcW w:w="4761" w:type="pct"/>
            <w:shd w:val="clear" w:color="auto" w:fill="FFFFFF"/>
            <w:hideMark/>
          </w:tcPr>
          <w:p w:rsidR="00FB525B" w:rsidRPr="00DC7974" w:rsidRDefault="00FB525B" w:rsidP="00DC7974">
            <w:pPr>
              <w:spacing w:after="120"/>
              <w:jc w:val="left"/>
              <w:rPr>
                <w:rFonts w:cs="Arial"/>
              </w:rPr>
            </w:pPr>
            <w:r w:rsidRPr="00DC7974">
              <w:rPr>
                <w:rFonts w:cs="Arial"/>
                <w:lang w:val="es-ES_tradnl"/>
              </w:rPr>
              <w:t>Organigrama de la UPOV</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k)</w:t>
            </w:r>
          </w:p>
        </w:tc>
        <w:tc>
          <w:tcPr>
            <w:tcW w:w="4761" w:type="pct"/>
            <w:shd w:val="clear" w:color="auto" w:fill="FFFFFF"/>
            <w:hideMark/>
          </w:tcPr>
          <w:p w:rsidR="00FB525B" w:rsidRPr="00DC7974" w:rsidRDefault="00FB525B" w:rsidP="00CB6A24">
            <w:pPr>
              <w:jc w:val="left"/>
              <w:rPr>
                <w:rFonts w:cs="Arial"/>
                <w:sz w:val="8"/>
              </w:rPr>
            </w:pPr>
            <w:r w:rsidRPr="00DC7974">
              <w:rPr>
                <w:rFonts w:cs="Arial"/>
                <w:lang w:val="es-ES_tradnl"/>
              </w:rPr>
              <w:t>Bases de datos e informes</w:t>
            </w:r>
            <w:r w:rsidRPr="00DC7974">
              <w:rPr>
                <w:rFonts w:cs="Arial"/>
              </w:rPr>
              <w:br/>
            </w:r>
          </w:p>
          <w:p w:rsidR="00FB525B" w:rsidRPr="00DC7974" w:rsidRDefault="00FB525B" w:rsidP="00CB6A24">
            <w:pPr>
              <w:numPr>
                <w:ilvl w:val="0"/>
                <w:numId w:val="35"/>
              </w:numPr>
              <w:spacing w:after="120"/>
              <w:ind w:right="300"/>
              <w:jc w:val="left"/>
              <w:rPr>
                <w:rFonts w:cs="Arial"/>
                <w:lang w:val="en-US"/>
              </w:rPr>
            </w:pPr>
            <w:r w:rsidRPr="00DC7974">
              <w:rPr>
                <w:rFonts w:cs="Arial"/>
                <w:lang w:val="es-ES_tradnl"/>
              </w:rPr>
              <w:t>Lista de los taxones protegidos en los Estados miembros de la Unión</w:t>
            </w:r>
          </w:p>
          <w:p w:rsidR="00FB525B" w:rsidRPr="00DC7974" w:rsidRDefault="00FB525B" w:rsidP="00CB6A24">
            <w:pPr>
              <w:numPr>
                <w:ilvl w:val="0"/>
                <w:numId w:val="35"/>
              </w:numPr>
              <w:spacing w:after="120"/>
              <w:ind w:right="300"/>
              <w:jc w:val="left"/>
              <w:rPr>
                <w:rFonts w:cs="Arial"/>
              </w:rPr>
            </w:pPr>
            <w:r w:rsidRPr="00DC7974">
              <w:rPr>
                <w:rFonts w:cs="Arial"/>
                <w:lang w:val="es-ES_tradnl"/>
              </w:rPr>
              <w:t>Cooperación en materia de examen</w:t>
            </w:r>
          </w:p>
          <w:p w:rsidR="00FB525B" w:rsidRPr="00DC7974" w:rsidRDefault="00FB525B" w:rsidP="00CB6A24">
            <w:pPr>
              <w:numPr>
                <w:ilvl w:val="0"/>
                <w:numId w:val="35"/>
              </w:numPr>
              <w:pBdr>
                <w:top w:val="none" w:sz="0" w:space="2" w:color="C0C0C0" w:shadow="1"/>
                <w:left w:val="none" w:sz="0" w:space="2" w:color="C0C0C0" w:shadow="1"/>
                <w:bottom w:val="none" w:sz="0" w:space="2" w:color="C0C0C0" w:shadow="1"/>
                <w:right w:val="none" w:sz="0" w:space="2" w:color="C0C0C0" w:shadow="1"/>
              </w:pBdr>
              <w:spacing w:after="120"/>
              <w:ind w:right="300"/>
              <w:jc w:val="left"/>
              <w:rPr>
                <w:rFonts w:cs="Arial"/>
                <w:lang w:val="en-US"/>
              </w:rPr>
            </w:pPr>
            <w:r w:rsidRPr="00DC7974">
              <w:rPr>
                <w:rFonts w:cs="Arial"/>
                <w:lang w:val="es-ES_tradnl"/>
              </w:rPr>
              <w:t>Lista de géneros y especies respecto de los cuales las autoridades poseen experiencia práctica en el examen de la distinción, la homogeneidad y la estabilidad</w:t>
            </w:r>
            <w:r w:rsidRPr="00DC7974">
              <w:t>&lt;0}</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l)</w:t>
            </w:r>
          </w:p>
        </w:tc>
        <w:tc>
          <w:tcPr>
            <w:tcW w:w="4761" w:type="pct"/>
            <w:shd w:val="clear" w:color="auto" w:fill="FFFFFF"/>
            <w:hideMark/>
          </w:tcPr>
          <w:p w:rsidR="00FB525B" w:rsidRPr="00DC7974" w:rsidRDefault="00FB525B" w:rsidP="00DC7974">
            <w:pPr>
              <w:spacing w:after="120"/>
              <w:jc w:val="left"/>
              <w:rPr>
                <w:rFonts w:cs="Arial"/>
              </w:rPr>
            </w:pPr>
            <w:r w:rsidRPr="00DC7974">
              <w:rPr>
                <w:rFonts w:cs="Arial"/>
                <w:lang w:val="es-ES_tradnl"/>
              </w:rPr>
              <w:t>Base de datos sobre variedades vegetales</w:t>
            </w:r>
          </w:p>
        </w:tc>
      </w:tr>
      <w:tr w:rsidR="00FB525B" w:rsidRPr="00DC7974" w:rsidTr="00FB525B">
        <w:trPr>
          <w:tblCellSpacing w:w="7" w:type="dxa"/>
        </w:trPr>
        <w:tc>
          <w:tcPr>
            <w:tcW w:w="0" w:type="auto"/>
            <w:shd w:val="clear" w:color="auto" w:fill="FFFFFF"/>
            <w:hideMark/>
          </w:tcPr>
          <w:p w:rsidR="00FB525B" w:rsidRPr="007C3D2E" w:rsidRDefault="00FB525B" w:rsidP="00CB6A24">
            <w:pPr>
              <w:spacing w:after="120"/>
              <w:jc w:val="left"/>
              <w:rPr>
                <w:rFonts w:cs="Arial"/>
              </w:rPr>
            </w:pPr>
            <w:r w:rsidRPr="007C3D2E">
              <w:rPr>
                <w:rFonts w:cs="Arial"/>
              </w:rPr>
              <w:t>m)</w:t>
            </w:r>
          </w:p>
        </w:tc>
        <w:tc>
          <w:tcPr>
            <w:tcW w:w="4761" w:type="pct"/>
            <w:shd w:val="clear" w:color="auto" w:fill="FFFFFF"/>
            <w:hideMark/>
          </w:tcPr>
          <w:p w:rsidR="00FB525B" w:rsidRPr="00DC7974" w:rsidRDefault="00FB525B" w:rsidP="00DC7974">
            <w:pPr>
              <w:spacing w:after="120"/>
              <w:jc w:val="left"/>
              <w:rPr>
                <w:rFonts w:cs="Arial"/>
              </w:rPr>
            </w:pPr>
            <w:r w:rsidRPr="00DC7974">
              <w:rPr>
                <w:rFonts w:cs="Arial"/>
                <w:lang w:val="es-ES_tradnl"/>
              </w:rPr>
              <w:t>Base de datos GENIE</w:t>
            </w:r>
          </w:p>
        </w:tc>
      </w:tr>
    </w:tbl>
    <w:p w:rsidR="00C16CAB" w:rsidRPr="00DC7974" w:rsidRDefault="00C16CAB" w:rsidP="00C16CAB">
      <w:pPr>
        <w:rPr>
          <w:lang w:val="en"/>
        </w:rPr>
      </w:pPr>
    </w:p>
    <w:p w:rsidR="00C16CAB" w:rsidRPr="00261544" w:rsidRDefault="00C16CAB" w:rsidP="00C16CAB">
      <w:pPr>
        <w:rPr>
          <w:lang w:val="en-US"/>
        </w:rPr>
      </w:pPr>
      <w:r w:rsidRPr="00261544">
        <w:rPr>
          <w:lang w:val="en"/>
        </w:rPr>
        <w:fldChar w:fldCharType="begin"/>
      </w:r>
      <w:r w:rsidRPr="00261544">
        <w:rPr>
          <w:lang w:val="en"/>
        </w:rPr>
        <w:instrText xml:space="preserve"> AUTONUM  </w:instrText>
      </w:r>
      <w:r w:rsidRPr="00261544">
        <w:rPr>
          <w:lang w:val="en"/>
        </w:rPr>
        <w:fldChar w:fldCharType="end"/>
      </w:r>
      <w:r w:rsidRPr="00261544">
        <w:rPr>
          <w:lang w:val="en"/>
        </w:rPr>
        <w:tab/>
      </w:r>
      <w:r w:rsidR="00B51B2D" w:rsidRPr="00261544">
        <w:rPr>
          <w:lang w:val="es-ES_tradnl"/>
        </w:rPr>
        <w:t>A lo largo de todo el presente documento habrá referencias al material de la Colección de la UPOV, para facilitar la consulta con el fin de</w:t>
      </w:r>
      <w:r w:rsidR="00B51B2D" w:rsidRPr="00C07CC9">
        <w:rPr>
          <w:lang w:val="es-ES_tradnl"/>
        </w:rPr>
        <w:t xml:space="preserve"> </w:t>
      </w:r>
      <w:r w:rsidR="00B51B2D" w:rsidRPr="00261544">
        <w:rPr>
          <w:lang w:val="es-ES_tradnl"/>
        </w:rPr>
        <w:t>obtener más información sobre los temas de que se trate.</w:t>
      </w:r>
    </w:p>
    <w:p w:rsidR="00C16CAB" w:rsidRPr="00DC7974" w:rsidRDefault="00C16CAB" w:rsidP="00C16CAB">
      <w:pPr>
        <w:rPr>
          <w:b/>
          <w:bCs/>
          <w:kern w:val="36"/>
          <w:lang w:val="en-US" w:eastAsia="nl-NL"/>
        </w:rPr>
      </w:pPr>
    </w:p>
    <w:p w:rsidR="00C16CAB" w:rsidRPr="00DC7974" w:rsidRDefault="00C16CAB" w:rsidP="00C16CAB">
      <w:pPr>
        <w:rPr>
          <w:lang w:val="en-US"/>
        </w:rPr>
      </w:pPr>
    </w:p>
    <w:p w:rsidR="00C16CAB" w:rsidRPr="00DC7974" w:rsidRDefault="00B51B2D" w:rsidP="009644BC">
      <w:pPr>
        <w:pStyle w:val="Heading3"/>
        <w:rPr>
          <w:lang w:val="en-US"/>
        </w:rPr>
      </w:pPr>
      <w:bookmarkStart w:id="32" w:name="_Toc398127690"/>
      <w:r w:rsidRPr="00DC7974">
        <w:lastRenderedPageBreak/>
        <w:t>Establecimiento de una oficina de derechos de obtentor</w:t>
      </w:r>
      <w:bookmarkEnd w:id="32"/>
    </w:p>
    <w:p w:rsidR="00C16CAB" w:rsidRPr="00DC7974" w:rsidRDefault="00C16CAB" w:rsidP="00C16CAB">
      <w:pPr>
        <w:keepNext/>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FB525B" w:rsidRPr="00DC7974">
        <w:rPr>
          <w:lang w:val="es-ES_tradnl"/>
        </w:rPr>
        <w:t>A menudo, la oficina de derechos de obtentor se establece en el ámbito del ministerio que tiene a su cargo la agricultura o la propiedad intelectual.</w:t>
      </w:r>
      <w:r w:rsidR="00FB525B" w:rsidRPr="00DC7974">
        <w:rPr>
          <w:lang w:val="en-US"/>
        </w:rPr>
        <w:t xml:space="preserve">  </w:t>
      </w:r>
      <w:r w:rsidR="00FB525B" w:rsidRPr="00DC7974">
        <w:rPr>
          <w:lang w:val="es-ES_tradnl"/>
        </w:rPr>
        <w:t>Habitualmente, los ministerios que tienen a su cargo la agricultura poseen experiencia en las actividades relacionadas con las variedades vegetales, por ejemplo, la certificación de semillas y la inscripción en las listas nacionales de variedades;</w:t>
      </w:r>
      <w:r w:rsidR="00FB525B" w:rsidRPr="00DC7974">
        <w:rPr>
          <w:lang w:val="en-US"/>
        </w:rPr>
        <w:t xml:space="preserve"> </w:t>
      </w:r>
      <w:r w:rsidR="00FB525B" w:rsidRPr="00DC7974">
        <w:rPr>
          <w:lang w:val="es-ES_tradnl"/>
        </w:rPr>
        <w:t>sin embargo, podrá establecerse la oficina de derechos de obtentor, por ejemplo, en el ámbito del ministerio encargado de la propiedad intelectual.</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FB525B" w:rsidRPr="00DC7974">
        <w:rPr>
          <w:lang w:val="es-ES_tradnl"/>
        </w:rPr>
        <w:t>Los miembros de la UPOV también pueden confiar la tarea de conceder derechos de obtentor a una oficina de derechos de obtentor establecida por otro miembro de la UPOV, por ejemplo, una organización regional o una organización intergubernamental supranacional.</w:t>
      </w:r>
    </w:p>
    <w:p w:rsidR="00C16CAB" w:rsidRPr="00DC7974" w:rsidRDefault="00C16CAB" w:rsidP="00C16CAB">
      <w:pPr>
        <w:rPr>
          <w:lang w:val="en-US"/>
        </w:rPr>
      </w:pPr>
    </w:p>
    <w:p w:rsidR="00C16CAB" w:rsidRPr="00DC7974" w:rsidRDefault="00C16CAB" w:rsidP="00C16CAB">
      <w:pPr>
        <w:rPr>
          <w:lang w:val="en-US"/>
        </w:rPr>
      </w:pPr>
    </w:p>
    <w:p w:rsidR="00C16CAB" w:rsidRPr="00DC7974" w:rsidRDefault="00C16CAB" w:rsidP="009644BC">
      <w:pPr>
        <w:pStyle w:val="Heading3"/>
      </w:pPr>
    </w:p>
    <w:p w:rsidR="00C16CAB" w:rsidRPr="00DC7974" w:rsidRDefault="007C7676" w:rsidP="009644BC">
      <w:pPr>
        <w:pStyle w:val="Heading3"/>
        <w:rPr>
          <w:lang w:val="en-US"/>
        </w:rPr>
      </w:pPr>
      <w:bookmarkStart w:id="33" w:name="_Toc398127691"/>
      <w:r w:rsidRPr="00DC7974">
        <w:t>Funciones y estructura de una oficina de derechos de obtentor</w:t>
      </w:r>
      <w:bookmarkEnd w:id="33"/>
    </w:p>
    <w:p w:rsidR="00C16CAB" w:rsidRPr="00DC7974" w:rsidRDefault="00C16CAB" w:rsidP="00C16CAB">
      <w:pPr>
        <w:keepNext/>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7C7676" w:rsidRPr="00DC7974">
        <w:rPr>
          <w:lang w:val="es-ES_tradnl"/>
        </w:rPr>
        <w:t>El Convenio de la UPOV determina qué actividades deberá realizar la oficina de derechos de obtentor, aunque no define un modelo particular.</w:t>
      </w:r>
      <w:r w:rsidRPr="00DC7974">
        <w:rPr>
          <w:lang w:val="en-US"/>
        </w:rPr>
        <w:t xml:space="preserve"> </w:t>
      </w:r>
      <w:r w:rsidR="007C7676" w:rsidRPr="00DC7974">
        <w:rPr>
          <w:lang w:val="es-ES_tradnl"/>
        </w:rPr>
        <w:t>Por lo tanto, los miembros de la UPOV podrán organizar la oficina de derechos de obtentor según convenga a su propia situación.</w:t>
      </w:r>
      <w:r w:rsidRPr="00DC7974">
        <w:rPr>
          <w:lang w:val="en-US"/>
        </w:rPr>
        <w:t xml:space="preserve"> </w:t>
      </w:r>
    </w:p>
    <w:p w:rsidR="00C16CAB" w:rsidRPr="00DC7974" w:rsidRDefault="00C16CAB" w:rsidP="00C16CAB">
      <w:pPr>
        <w:rPr>
          <w:lang w:val="en-US"/>
        </w:rPr>
      </w:pPr>
    </w:p>
    <w:p w:rsidR="00C16CAB" w:rsidRPr="00F71ED6" w:rsidRDefault="00C16CAB" w:rsidP="00C16CAB">
      <w:pPr>
        <w:keepNext/>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7C7676" w:rsidRPr="00DC7974">
        <w:rPr>
          <w:lang w:val="es-ES_tradnl"/>
        </w:rPr>
        <w:t>En el di</w:t>
      </w:r>
      <w:r w:rsidR="007C7676" w:rsidRPr="00F71ED6">
        <w:rPr>
          <w:lang w:val="es-ES_tradnl"/>
        </w:rPr>
        <w:t>agrama siguiente se ilustra el flujo básico de tareas en una típica oficina de derechos de obtentor.</w:t>
      </w:r>
      <w:r w:rsidR="00F71ED6" w:rsidRPr="00F71ED6">
        <w:rPr>
          <w:lang w:val="es-ES_tradnl"/>
        </w:rPr>
        <w:t xml:space="preserve"> </w:t>
      </w:r>
      <w:r w:rsidRPr="00F71ED6">
        <w:rPr>
          <w:lang w:val="en-US"/>
        </w:rPr>
        <w:t xml:space="preserve"> </w:t>
      </w:r>
      <w:r w:rsidR="009A379B" w:rsidRPr="00F71ED6">
        <w:rPr>
          <w:lang w:val="es-ES_tradnl"/>
        </w:rPr>
        <w:t>En</w:t>
      </w:r>
      <w:r w:rsidR="00F71ED6" w:rsidRPr="00F71ED6">
        <w:rPr>
          <w:lang w:val="es-ES_tradnl"/>
        </w:rPr>
        <w:t xml:space="preserve"> </w:t>
      </w:r>
      <w:r w:rsidR="009A379B" w:rsidRPr="00F71ED6">
        <w:rPr>
          <w:lang w:val="en-US"/>
        </w:rPr>
        <w:t xml:space="preserve">la </w:t>
      </w:r>
      <w:r w:rsidR="00B51B2D" w:rsidRPr="00F71ED6">
        <w:rPr>
          <w:lang w:val="es-ES_tradnl"/>
        </w:rPr>
        <w:t>Sección 2:</w:t>
      </w:r>
      <w:r w:rsidR="009A379B" w:rsidRPr="00F71ED6">
        <w:rPr>
          <w:lang w:val="es-ES_tradnl"/>
        </w:rPr>
        <w:t xml:space="preserve"> “Administración de las solicitudes” se ofrece información adicional sobre las tareas indicadas en el diagrama de flujo.</w:t>
      </w:r>
    </w:p>
    <w:p w:rsidR="00C16CAB" w:rsidRPr="00DC7974" w:rsidRDefault="00C16CAB" w:rsidP="00C16CAB">
      <w:pPr>
        <w:rPr>
          <w:lang w:val="en-US"/>
        </w:rPr>
      </w:pPr>
    </w:p>
    <w:p w:rsidR="00F71ED6" w:rsidRDefault="00F71ED6" w:rsidP="00F71ED6"/>
    <w:p w:rsidR="00C16CAB" w:rsidRPr="00DC7974" w:rsidRDefault="007C7676" w:rsidP="009644BC">
      <w:pPr>
        <w:pStyle w:val="Heading3"/>
        <w:rPr>
          <w:lang w:val="en-US"/>
        </w:rPr>
      </w:pPr>
      <w:bookmarkStart w:id="34" w:name="_Toc398127692"/>
      <w:r w:rsidRPr="00DC7974">
        <w:lastRenderedPageBreak/>
        <w:t>Diagrama de flujo 1</w:t>
      </w:r>
      <w:r w:rsidR="00C16CAB" w:rsidRPr="00DC7974">
        <w:rPr>
          <w:vertAlign w:val="superscript"/>
        </w:rPr>
        <w:footnoteReference w:id="10"/>
      </w:r>
      <w:r w:rsidR="00C16CAB" w:rsidRPr="00DC7974">
        <w:rPr>
          <w:lang w:val="en-US"/>
        </w:rPr>
        <w:t xml:space="preserve">: </w:t>
      </w:r>
      <w:r w:rsidRPr="00DC7974">
        <w:t>Tareas básicas que se realizan en una oficina de derechos de obtentor</w:t>
      </w:r>
      <w:bookmarkEnd w:id="34"/>
    </w:p>
    <w:p w:rsidR="00C16CAB" w:rsidRPr="00DC7974" w:rsidRDefault="00C16CAB" w:rsidP="00F71ED6">
      <w:pPr>
        <w:keepNext/>
        <w:rPr>
          <w:lang w:val="en-US"/>
        </w:rPr>
      </w:pPr>
    </w:p>
    <w:p w:rsidR="00C16CAB" w:rsidRPr="00DC7974" w:rsidRDefault="000F1C3E" w:rsidP="00C16CAB">
      <w:pPr>
        <w:jc w:val="right"/>
      </w:pPr>
      <w:r>
        <w:rPr>
          <w:noProof/>
          <w:lang w:val="en-US" w:eastAsia="en-US"/>
        </w:rPr>
        <w:drawing>
          <wp:inline distT="0" distB="0" distL="0" distR="0" wp14:anchorId="6CBC4570" wp14:editId="0DC0D58C">
            <wp:extent cx="6064262" cy="5745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0">
                      <a:extLst>
                        <a:ext uri="{28A0092B-C50C-407E-A947-70E740481C1C}">
                          <a14:useLocalDpi xmlns:a14="http://schemas.microsoft.com/office/drawing/2010/main" val="0"/>
                        </a:ext>
                      </a:extLst>
                    </a:blip>
                    <a:srcRect r="13347" b="4993"/>
                    <a:stretch/>
                  </pic:blipFill>
                  <pic:spPr bwMode="auto">
                    <a:xfrm>
                      <a:off x="0" y="0"/>
                      <a:ext cx="6064250" cy="5745181"/>
                    </a:xfrm>
                    <a:prstGeom prst="rect">
                      <a:avLst/>
                    </a:prstGeom>
                    <a:noFill/>
                    <a:ln>
                      <a:noFill/>
                    </a:ln>
                    <a:extLst>
                      <a:ext uri="{53640926-AAD7-44D8-BBD7-CCE9431645EC}">
                        <a14:shadowObscured xmlns:a14="http://schemas.microsoft.com/office/drawing/2010/main"/>
                      </a:ext>
                    </a:extLst>
                  </pic:spPr>
                </pic:pic>
              </a:graphicData>
            </a:graphic>
          </wp:inline>
        </w:drawing>
      </w:r>
      <w:r w:rsidR="00C16CAB" w:rsidRPr="00DC7974">
        <w:br w:type="page"/>
      </w:r>
    </w:p>
    <w:p w:rsidR="00C16CAB" w:rsidRPr="00DC7974" w:rsidRDefault="00C16CAB" w:rsidP="00C16CAB">
      <w:pPr>
        <w:jc w:val="right"/>
      </w:pPr>
    </w:p>
    <w:p w:rsidR="00C16CAB" w:rsidRPr="00DC7974" w:rsidRDefault="00A52E9E" w:rsidP="00C16CAB">
      <w:pPr>
        <w:pStyle w:val="Heading2"/>
        <w:rPr>
          <w:lang w:val="en-US"/>
        </w:rPr>
      </w:pPr>
      <w:bookmarkStart w:id="35" w:name="_Toc398127693"/>
      <w:r w:rsidRPr="00DC7974">
        <w:rPr>
          <w:lang w:val="es-ES_tradnl"/>
        </w:rPr>
        <w:t>Sección 2.</w:t>
      </w:r>
      <w:r w:rsidR="00C16CAB" w:rsidRPr="00DC7974">
        <w:rPr>
          <w:lang w:val="en-US"/>
        </w:rPr>
        <w:t xml:space="preserve"> </w:t>
      </w:r>
      <w:r w:rsidRPr="00DC7974">
        <w:rPr>
          <w:lang w:val="es-ES_tradnl"/>
        </w:rPr>
        <w:t>Administración de las solicitudes</w:t>
      </w:r>
      <w:bookmarkEnd w:id="35"/>
    </w:p>
    <w:p w:rsidR="00C16CAB" w:rsidRPr="00DC7974" w:rsidRDefault="00C16CAB" w:rsidP="00C16CAB">
      <w:pPr>
        <w:rPr>
          <w:lang w:val="en-US"/>
        </w:rPr>
      </w:pPr>
    </w:p>
    <w:p w:rsidR="00C16CAB" w:rsidRPr="00F71ED6" w:rsidRDefault="00C16CAB" w:rsidP="00C16CAB">
      <w:pPr>
        <w:rPr>
          <w:lang w:val="en-US"/>
        </w:rPr>
      </w:pPr>
      <w:r w:rsidRPr="00F71ED6">
        <w:fldChar w:fldCharType="begin"/>
      </w:r>
      <w:r w:rsidRPr="00F71ED6">
        <w:rPr>
          <w:lang w:val="en-US"/>
        </w:rPr>
        <w:instrText xml:space="preserve"> AUTONUM  </w:instrText>
      </w:r>
      <w:r w:rsidRPr="00F71ED6">
        <w:fldChar w:fldCharType="end"/>
      </w:r>
      <w:r w:rsidRPr="00F71ED6">
        <w:rPr>
          <w:lang w:val="en-US"/>
        </w:rPr>
        <w:tab/>
      </w:r>
      <w:r w:rsidR="00A52E9E" w:rsidRPr="00F71ED6">
        <w:rPr>
          <w:lang w:val="es-ES_tradnl"/>
        </w:rPr>
        <w:t>En la Sección 2 se explican las tareas básicas que desempeña una oficina de derechos de obtentor para administrar las solicitudes de derechos de obtentor</w:t>
      </w:r>
      <w:r w:rsidR="00F71ED6" w:rsidRPr="00F71ED6">
        <w:rPr>
          <w:lang w:val="es-ES_tradnl"/>
        </w:rPr>
        <w:t xml:space="preserve"> </w:t>
      </w:r>
      <w:r w:rsidR="00A52E9E" w:rsidRPr="00F71ED6">
        <w:rPr>
          <w:lang w:val="es-ES_tradnl"/>
        </w:rPr>
        <w:t>que se presentan en el diagrama de flujo que figura en</w:t>
      </w:r>
      <w:r w:rsidR="00F71ED6" w:rsidRPr="00F71ED6">
        <w:rPr>
          <w:lang w:val="es-ES_tradnl"/>
        </w:rPr>
        <w:t xml:space="preserve"> </w:t>
      </w:r>
      <w:r w:rsidR="00A52E9E" w:rsidRPr="00F71ED6">
        <w:rPr>
          <w:lang w:val="es-ES_tradnl"/>
        </w:rPr>
        <w:t>La Sección 1: “La oficina de derechos de obtentor”.</w:t>
      </w:r>
    </w:p>
    <w:p w:rsidR="00C16CAB" w:rsidRDefault="00C16CAB" w:rsidP="00C16CAB">
      <w:pPr>
        <w:rPr>
          <w:lang w:val="en-US"/>
        </w:rPr>
      </w:pPr>
    </w:p>
    <w:p w:rsidR="00F71ED6" w:rsidRPr="00DC7974" w:rsidRDefault="00F71ED6" w:rsidP="00C16CAB">
      <w:pPr>
        <w:rPr>
          <w:lang w:val="en-US"/>
        </w:rPr>
      </w:pPr>
    </w:p>
    <w:p w:rsidR="00C16CAB" w:rsidRPr="00DC7974" w:rsidRDefault="00A52E9E" w:rsidP="009644BC">
      <w:pPr>
        <w:pStyle w:val="Heading3"/>
        <w:rPr>
          <w:lang w:val="en-US"/>
        </w:rPr>
      </w:pPr>
      <w:bookmarkStart w:id="36" w:name="_Toc398127694"/>
      <w:r w:rsidRPr="00DC7974">
        <w:t>Solicitud de derechos de obtentor (véase la nota a) en el diagrama de flujo de la Sección 1)</w:t>
      </w:r>
      <w:bookmarkEnd w:id="36"/>
    </w:p>
    <w:p w:rsidR="00C16CAB" w:rsidRPr="00DC7974" w:rsidRDefault="00C16CAB" w:rsidP="00C16CAB">
      <w:pPr>
        <w:rPr>
          <w:lang w:val="en-US"/>
        </w:rPr>
      </w:pPr>
    </w:p>
    <w:p w:rsidR="00C16CAB" w:rsidRPr="00DC7974" w:rsidRDefault="007C7676" w:rsidP="00A11E9E">
      <w:pPr>
        <w:pStyle w:val="Heading4"/>
        <w:rPr>
          <w:lang w:val="en-US"/>
        </w:rPr>
      </w:pPr>
      <w:r w:rsidRPr="00DC7974">
        <w:t>Introducción</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7C7676" w:rsidRPr="00DC7974">
        <w:rPr>
          <w:lang w:val="es-ES_tradnl"/>
        </w:rPr>
        <w:t>Para poder recibir las solicitudes de derechos de obtentor, la oficina de derechos de obtentor deberá haber elaborado los formularios correspondientes y estar en condiciones de asignar una fecha y una hora de presentación a la solicitud.</w:t>
      </w:r>
      <w:r w:rsidRPr="00DC7974">
        <w:rPr>
          <w:lang w:val="en-US"/>
        </w:rPr>
        <w:t xml:space="preserve">  </w:t>
      </w:r>
    </w:p>
    <w:p w:rsidR="00C16CAB" w:rsidRPr="00DC7974" w:rsidRDefault="00C16CAB" w:rsidP="00C16CAB">
      <w:pPr>
        <w:rPr>
          <w:lang w:val="en-US"/>
        </w:rPr>
      </w:pPr>
    </w:p>
    <w:p w:rsidR="00C16CAB" w:rsidRPr="00DC7974" w:rsidRDefault="00C16CAB" w:rsidP="00C16CAB">
      <w:pPr>
        <w:pBdr>
          <w:top w:val="single" w:sz="4" w:space="1" w:color="auto"/>
          <w:left w:val="single" w:sz="4" w:space="4" w:color="auto"/>
          <w:bottom w:val="single" w:sz="4" w:space="1" w:color="auto"/>
          <w:right w:val="single" w:sz="4" w:space="4" w:color="auto"/>
        </w:pBdr>
        <w:ind w:left="567" w:right="567"/>
        <w:rPr>
          <w:sz w:val="18"/>
          <w:szCs w:val="18"/>
          <w:highlight w:val="lightGray"/>
          <w:u w:val="single"/>
          <w:lang w:val="en-US"/>
        </w:rPr>
      </w:pPr>
    </w:p>
    <w:p w:rsidR="00C16CAB" w:rsidRPr="00DC7974" w:rsidRDefault="00E31E9A" w:rsidP="00C16CAB">
      <w:pPr>
        <w:pBdr>
          <w:top w:val="single" w:sz="4" w:space="1" w:color="auto"/>
          <w:left w:val="single" w:sz="4" w:space="4" w:color="auto"/>
          <w:bottom w:val="single" w:sz="4" w:space="1" w:color="auto"/>
          <w:right w:val="single" w:sz="4" w:space="4" w:color="auto"/>
        </w:pBdr>
        <w:ind w:left="567" w:right="567"/>
        <w:rPr>
          <w:sz w:val="18"/>
          <w:szCs w:val="18"/>
          <w:highlight w:val="lightGray"/>
          <w:u w:val="single"/>
          <w:lang w:val="en-US"/>
        </w:rPr>
      </w:pPr>
      <w:r w:rsidRPr="00DC7974">
        <w:rPr>
          <w:sz w:val="18"/>
          <w:szCs w:val="18"/>
          <w:highlight w:val="lightGray"/>
          <w:u w:val="single"/>
          <w:lang w:val="es-ES_tradnl"/>
        </w:rPr>
        <w:t>Para obtener la protección, el obtentor debe presentar solicitudes individuales a las autoridades de los miembros de la UPOV responsables de la concesión de derechos de obtentor (véase</w:t>
      </w:r>
      <w:r w:rsidR="00C07CC9">
        <w:rPr>
          <w:sz w:val="18"/>
          <w:szCs w:val="18"/>
          <w:highlight w:val="lightGray"/>
          <w:u w:val="single"/>
          <w:lang w:val="es-ES_tradnl"/>
        </w:rPr>
        <w:t xml:space="preserve"> </w:t>
      </w:r>
      <w:hyperlink r:id="rId31" w:history="1">
        <w:r w:rsidR="00C07CC9" w:rsidRPr="00032C0F">
          <w:rPr>
            <w:rStyle w:val="Hyperlink"/>
            <w:color w:val="0000FF"/>
            <w:sz w:val="18"/>
            <w:szCs w:val="18"/>
            <w:highlight w:val="lightGray"/>
            <w:u w:val="single"/>
            <w:lang w:val="es-ES_tradnl"/>
          </w:rPr>
          <w:t>http://www.upov.int/members/es/pvp_offices.html</w:t>
        </w:r>
      </w:hyperlink>
      <w:r w:rsidR="00C16CAB" w:rsidRPr="00C07CC9">
        <w:rPr>
          <w:sz w:val="18"/>
          <w:szCs w:val="18"/>
          <w:highlight w:val="lightGray"/>
          <w:u w:val="single"/>
          <w:lang w:val="en-US"/>
        </w:rPr>
        <w:t>).</w:t>
      </w:r>
    </w:p>
    <w:p w:rsidR="00C16CAB" w:rsidRPr="00DC7974" w:rsidRDefault="00C16CAB" w:rsidP="00C16CAB">
      <w:pPr>
        <w:pBdr>
          <w:top w:val="single" w:sz="4" w:space="1" w:color="auto"/>
          <w:left w:val="single" w:sz="4" w:space="4" w:color="auto"/>
          <w:bottom w:val="single" w:sz="4" w:space="1" w:color="auto"/>
          <w:right w:val="single" w:sz="4" w:space="4" w:color="auto"/>
        </w:pBdr>
        <w:ind w:left="567" w:right="567"/>
        <w:rPr>
          <w:sz w:val="18"/>
          <w:szCs w:val="18"/>
          <w:highlight w:val="lightGray"/>
          <w:u w:val="single"/>
          <w:lang w:val="en-US"/>
        </w:rPr>
      </w:pPr>
    </w:p>
    <w:p w:rsidR="00C16CAB" w:rsidRPr="00DC7974" w:rsidRDefault="00E31E9A" w:rsidP="00C16CAB">
      <w:pPr>
        <w:pBdr>
          <w:top w:val="single" w:sz="4" w:space="1" w:color="auto"/>
          <w:left w:val="single" w:sz="4" w:space="4" w:color="auto"/>
          <w:bottom w:val="single" w:sz="4" w:space="1" w:color="auto"/>
          <w:right w:val="single" w:sz="4" w:space="4" w:color="auto"/>
        </w:pBdr>
        <w:ind w:left="567" w:right="567"/>
        <w:rPr>
          <w:sz w:val="18"/>
          <w:szCs w:val="18"/>
          <w:u w:val="single"/>
          <w:lang w:val="en-US"/>
        </w:rPr>
      </w:pPr>
      <w:r w:rsidRPr="00DC7974">
        <w:rPr>
          <w:sz w:val="18"/>
          <w:szCs w:val="18"/>
          <w:highlight w:val="lightGray"/>
          <w:u w:val="single"/>
          <w:lang w:val="es-ES_tradnl"/>
        </w:rPr>
        <w:t>La posibilidad de presentar solicitudes en cualquier momento facilita a los obtentores el uso de la protección de las obtenciones vegetales.</w:t>
      </w:r>
      <w:r w:rsidR="00C16CAB" w:rsidRPr="00DC7974">
        <w:rPr>
          <w:sz w:val="18"/>
          <w:szCs w:val="18"/>
          <w:highlight w:val="lightGray"/>
          <w:u w:val="single"/>
          <w:lang w:val="en-US"/>
        </w:rPr>
        <w:t xml:space="preserve">  </w:t>
      </w:r>
      <w:r w:rsidRPr="00DC7974">
        <w:rPr>
          <w:sz w:val="18"/>
          <w:szCs w:val="18"/>
          <w:highlight w:val="lightGray"/>
          <w:u w:val="single"/>
          <w:lang w:val="es-ES_tradnl"/>
        </w:rPr>
        <w:t>No obstante, la autoridad podrá requerir la entrega de las muestras de material vegetal en periodos concretos con el fin de facilitar su plantación en el momento oportuno para el examen DHE.</w:t>
      </w:r>
    </w:p>
    <w:p w:rsidR="00C16CAB" w:rsidRPr="00DC7974" w:rsidRDefault="00C16CAB" w:rsidP="00C16CAB">
      <w:pPr>
        <w:pBdr>
          <w:top w:val="single" w:sz="4" w:space="1" w:color="auto"/>
          <w:left w:val="single" w:sz="4" w:space="4" w:color="auto"/>
          <w:bottom w:val="single" w:sz="4" w:space="1" w:color="auto"/>
          <w:right w:val="single" w:sz="4" w:space="4" w:color="auto"/>
        </w:pBdr>
        <w:ind w:left="567" w:right="567"/>
        <w:rPr>
          <w:sz w:val="18"/>
          <w:szCs w:val="18"/>
          <w:lang w:val="en-US"/>
        </w:rPr>
      </w:pPr>
    </w:p>
    <w:p w:rsidR="00C16CAB" w:rsidRPr="00DC7974" w:rsidRDefault="00C16CAB" w:rsidP="00C16CAB">
      <w:pPr>
        <w:rPr>
          <w:lang w:val="en-US"/>
        </w:rPr>
      </w:pPr>
    </w:p>
    <w:p w:rsidR="00C16CAB" w:rsidRPr="00DC7974" w:rsidRDefault="00C16CAB" w:rsidP="00C16CAB">
      <w:pPr>
        <w:rPr>
          <w:lang w:val="en-US"/>
        </w:rPr>
      </w:pPr>
    </w:p>
    <w:p w:rsidR="00C16CAB" w:rsidRPr="00F71ED6" w:rsidRDefault="00C16CAB" w:rsidP="00C16CAB">
      <w:pPr>
        <w:rPr>
          <w:sz w:val="18"/>
          <w:szCs w:val="18"/>
          <w:lang w:val="en-US"/>
        </w:rPr>
      </w:pPr>
      <w:r w:rsidRPr="00032C0F">
        <w:fldChar w:fldCharType="begin"/>
      </w:r>
      <w:r w:rsidRPr="00032C0F">
        <w:rPr>
          <w:lang w:val="en-US"/>
        </w:rPr>
        <w:instrText xml:space="preserve"> AUTONUM  </w:instrText>
      </w:r>
      <w:r w:rsidRPr="00032C0F">
        <w:fldChar w:fldCharType="end"/>
      </w:r>
      <w:r w:rsidRPr="00032C0F">
        <w:rPr>
          <w:lang w:val="en-US"/>
        </w:rPr>
        <w:tab/>
      </w:r>
      <w:r w:rsidR="007C7676" w:rsidRPr="00032C0F">
        <w:rPr>
          <w:lang w:val="es-ES_tradnl"/>
        </w:rPr>
        <w:t>La normativa vigente en algunos miembros de la UPOV permite la presentación de solicitudes únicamente en papel.</w:t>
      </w:r>
      <w:r w:rsidRPr="00032C0F">
        <w:rPr>
          <w:lang w:val="en-US"/>
        </w:rPr>
        <w:t xml:space="preserve"> </w:t>
      </w:r>
      <w:r w:rsidR="00F71ED6" w:rsidRPr="00032C0F">
        <w:rPr>
          <w:lang w:val="es-ES_tradnl"/>
        </w:rPr>
        <w:t xml:space="preserve"> </w:t>
      </w:r>
      <w:r w:rsidR="00E31E9A" w:rsidRPr="00032C0F">
        <w:rPr>
          <w:lang w:val="es-ES_tradnl"/>
        </w:rPr>
        <w:t xml:space="preserve">El uso de formularios electrónicos de solicitud como alternativa a las solicitudes en papel o para complementarlas </w:t>
      </w:r>
      <w:r w:rsidR="00432F75" w:rsidRPr="00032C0F">
        <w:rPr>
          <w:lang w:val="es-ES_tradnl"/>
        </w:rPr>
        <w:t xml:space="preserve">facilita </w:t>
      </w:r>
      <w:r w:rsidR="00E31E9A" w:rsidRPr="00032C0F">
        <w:rPr>
          <w:lang w:val="es-ES_tradnl"/>
        </w:rPr>
        <w:t>el uso de las bases de datos y la gestión de la información.</w:t>
      </w:r>
      <w:r w:rsidRPr="00F71ED6">
        <w:rPr>
          <w:lang w:val="en-US"/>
        </w:rPr>
        <w:t xml:space="preserve"> </w:t>
      </w:r>
      <w:r w:rsidR="007C7676" w:rsidRPr="00F71ED6">
        <w:rPr>
          <w:lang w:val="es-ES_tradnl"/>
        </w:rPr>
        <w:t>Eventualmente, con miras a aceptar las solicitudes en formato electrónico, los miembros de la UPOV deberán establecer sistemas auxiliares, por ejemplo, para el reconocimiento de las firmas digitales, para el pago electrónico y con fines de seguridad.</w:t>
      </w:r>
      <w:r w:rsidRPr="00F71ED6">
        <w:rPr>
          <w:sz w:val="18"/>
          <w:szCs w:val="18"/>
          <w:lang w:val="en-US"/>
        </w:rPr>
        <w:t xml:space="preserve">  </w:t>
      </w:r>
    </w:p>
    <w:p w:rsidR="00C16CAB" w:rsidRPr="00DC7974" w:rsidRDefault="00C16CAB" w:rsidP="00C16CAB">
      <w:pPr>
        <w:rPr>
          <w:lang w:val="en-US"/>
        </w:rPr>
      </w:pPr>
    </w:p>
    <w:p w:rsidR="00C16CAB" w:rsidRPr="00DC7974" w:rsidRDefault="00C16CAB" w:rsidP="00C16CAB">
      <w:pPr>
        <w:pBdr>
          <w:top w:val="single" w:sz="4" w:space="1" w:color="auto"/>
          <w:left w:val="single" w:sz="4" w:space="4" w:color="auto"/>
          <w:bottom w:val="single" w:sz="4" w:space="1" w:color="auto"/>
          <w:right w:val="single" w:sz="4" w:space="4" w:color="auto"/>
        </w:pBdr>
        <w:ind w:left="567" w:right="567"/>
        <w:rPr>
          <w:rFonts w:cs="Arial"/>
          <w:sz w:val="16"/>
          <w:szCs w:val="16"/>
          <w:highlight w:val="lightGray"/>
          <w:lang w:val="en-US"/>
        </w:rPr>
      </w:pPr>
    </w:p>
    <w:p w:rsidR="00C16CAB" w:rsidRPr="00DC7974" w:rsidRDefault="006B0628" w:rsidP="00C16CAB">
      <w:pPr>
        <w:pBdr>
          <w:top w:val="single" w:sz="4" w:space="1" w:color="auto"/>
          <w:left w:val="single" w:sz="4" w:space="4" w:color="auto"/>
          <w:bottom w:val="single" w:sz="4" w:space="1" w:color="auto"/>
          <w:right w:val="single" w:sz="4" w:space="4" w:color="auto"/>
        </w:pBdr>
        <w:ind w:left="567" w:right="567"/>
        <w:rPr>
          <w:rFonts w:cs="Arial"/>
          <w:sz w:val="18"/>
          <w:szCs w:val="18"/>
          <w:lang w:val="en-US"/>
        </w:rPr>
      </w:pPr>
      <w:r w:rsidRPr="00DC7974">
        <w:rPr>
          <w:rFonts w:cs="Arial"/>
          <w:sz w:val="18"/>
          <w:szCs w:val="18"/>
          <w:highlight w:val="lightGray"/>
          <w:lang w:val="es-ES_tradnl"/>
        </w:rPr>
        <w:t>[Podrá añadirse más texto en el futuro de conformidad con el proyecto de desarrollo de un formulario electrónico de solicitud de la UPOV.]</w:t>
      </w:r>
    </w:p>
    <w:p w:rsidR="00C16CAB" w:rsidRPr="00DC7974" w:rsidRDefault="00C16CAB" w:rsidP="00C16CAB">
      <w:pPr>
        <w:pBdr>
          <w:top w:val="single" w:sz="4" w:space="1" w:color="auto"/>
          <w:left w:val="single" w:sz="4" w:space="4" w:color="auto"/>
          <w:bottom w:val="single" w:sz="4" w:space="1" w:color="auto"/>
          <w:right w:val="single" w:sz="4" w:space="4" w:color="auto"/>
        </w:pBdr>
        <w:ind w:left="567" w:right="567"/>
        <w:rPr>
          <w:sz w:val="16"/>
          <w:szCs w:val="16"/>
          <w:lang w:val="en-US"/>
        </w:rPr>
      </w:pPr>
    </w:p>
    <w:p w:rsidR="00C16CAB" w:rsidRPr="00DC7974" w:rsidRDefault="00C16CAB" w:rsidP="00C16CAB">
      <w:pPr>
        <w:rPr>
          <w:lang w:val="en-US"/>
        </w:rPr>
      </w:pPr>
    </w:p>
    <w:p w:rsidR="00C16CAB" w:rsidRPr="00DC7974" w:rsidRDefault="00C16CAB" w:rsidP="00C16CAB">
      <w:pPr>
        <w:rPr>
          <w:rFonts w:cs="Arial"/>
          <w:lang w:val="en-US"/>
        </w:rPr>
      </w:pPr>
    </w:p>
    <w:p w:rsidR="00C16CAB" w:rsidRPr="00DC7974" w:rsidRDefault="00C16CAB" w:rsidP="00C16CAB">
      <w:pPr>
        <w:pBdr>
          <w:top w:val="single" w:sz="4" w:space="1" w:color="auto"/>
          <w:left w:val="single" w:sz="4" w:space="4" w:color="auto"/>
          <w:bottom w:val="single" w:sz="4" w:space="1" w:color="auto"/>
          <w:right w:val="single" w:sz="4" w:space="4" w:color="auto"/>
        </w:pBdr>
        <w:ind w:left="567" w:right="567"/>
        <w:rPr>
          <w:rFonts w:cs="Arial"/>
          <w:sz w:val="18"/>
          <w:szCs w:val="18"/>
          <w:lang w:val="en-US"/>
        </w:rPr>
      </w:pPr>
    </w:p>
    <w:p w:rsidR="00C16CAB" w:rsidRPr="00DC7974" w:rsidRDefault="006B0628" w:rsidP="00C16CAB">
      <w:pPr>
        <w:pBdr>
          <w:top w:val="single" w:sz="4" w:space="1" w:color="auto"/>
          <w:left w:val="single" w:sz="4" w:space="4" w:color="auto"/>
          <w:bottom w:val="single" w:sz="4" w:space="1" w:color="auto"/>
          <w:right w:val="single" w:sz="4" w:space="4" w:color="auto"/>
        </w:pBdr>
        <w:ind w:left="567" w:right="567"/>
        <w:rPr>
          <w:rFonts w:cs="Arial"/>
          <w:sz w:val="18"/>
          <w:szCs w:val="18"/>
          <w:lang w:val="en-US"/>
        </w:rPr>
      </w:pPr>
      <w:r w:rsidRPr="00DC7974">
        <w:rPr>
          <w:rFonts w:cs="Arial"/>
          <w:sz w:val="18"/>
          <w:szCs w:val="18"/>
          <w:lang w:val="es-ES_tradnl"/>
        </w:rPr>
        <w:t>La obligación de asegurar que el público esté informado mediante la publicación periódica de informaciones sobre las solicitudes de derechos de obtentor, los derechos de obtentor concedidos y las denominaciones propuestas y aprobadas se satisface mediante la publicación de boletines oficiales (véase el documento UPOV/INF/5 "Boletín tipo de la UPOV sobre la protección de las obtenciones vegetales", disponible en</w:t>
      </w:r>
      <w:r w:rsidR="00C07CC9" w:rsidRPr="00C07CC9">
        <w:t xml:space="preserve"> </w:t>
      </w:r>
      <w:hyperlink r:id="rId32" w:history="1">
        <w:r w:rsidR="00C07CC9" w:rsidRPr="008B1964">
          <w:rPr>
            <w:rStyle w:val="Hyperlink"/>
            <w:rFonts w:cs="Arial"/>
            <w:color w:val="0000FF"/>
            <w:sz w:val="18"/>
            <w:szCs w:val="18"/>
            <w:u w:val="single"/>
            <w:lang w:val="es-ES_tradnl"/>
          </w:rPr>
          <w:t>http://www.upov.int/information_documents/es/</w:t>
        </w:r>
      </w:hyperlink>
      <w:r w:rsidRPr="00DC7974">
        <w:rPr>
          <w:rFonts w:cs="Arial"/>
          <w:sz w:val="18"/>
          <w:szCs w:val="18"/>
          <w:lang w:val="es-ES_tradnl"/>
        </w:rPr>
        <w:t xml:space="preserve">, </w:t>
      </w:r>
      <w:r w:rsidR="005779E1" w:rsidRPr="00DC7974">
        <w:rPr>
          <w:rFonts w:cs="Arial"/>
          <w:sz w:val="18"/>
          <w:szCs w:val="18"/>
          <w:lang w:val="es-ES_tradnl"/>
        </w:rPr>
        <w:t xml:space="preserve">u otros medios de publicación, como la publicación electrónica </w:t>
      </w:r>
      <w:r w:rsidRPr="00527073">
        <w:rPr>
          <w:rFonts w:cs="Arial"/>
          <w:sz w:val="18"/>
          <w:szCs w:val="18"/>
          <w:highlight w:val="lightGray"/>
          <w:u w:val="single"/>
          <w:lang w:val="es-ES_tradnl"/>
        </w:rPr>
        <w:t xml:space="preserve">y bases de datos </w:t>
      </w:r>
      <w:r w:rsidR="005779E1" w:rsidRPr="00527073">
        <w:rPr>
          <w:rFonts w:cs="Arial"/>
          <w:sz w:val="18"/>
          <w:szCs w:val="18"/>
          <w:highlight w:val="lightGray"/>
          <w:u w:val="single"/>
          <w:lang w:val="es-ES_tradnl"/>
        </w:rPr>
        <w:t>con capacidad de búsqueda</w:t>
      </w:r>
      <w:r w:rsidRPr="00DC7974">
        <w:rPr>
          <w:rFonts w:cs="Arial"/>
          <w:sz w:val="18"/>
          <w:szCs w:val="18"/>
          <w:lang w:val="es-ES_tradnl"/>
        </w:rPr>
        <w:t>.</w:t>
      </w:r>
      <w:r w:rsidR="00C16CAB" w:rsidRPr="00DC7974">
        <w:rPr>
          <w:rFonts w:cs="Arial"/>
          <w:sz w:val="18"/>
          <w:szCs w:val="18"/>
          <w:lang w:val="en-US"/>
        </w:rPr>
        <w:t xml:space="preserve">  </w:t>
      </w:r>
      <w:r w:rsidR="005779E1" w:rsidRPr="00DC7974">
        <w:rPr>
          <w:rFonts w:cs="Arial"/>
          <w:sz w:val="18"/>
          <w:szCs w:val="18"/>
          <w:lang w:val="es-ES_tradnl"/>
        </w:rPr>
        <w:t>En el sitio web de la UPOV se facilita información sobre las publicaciones oficiales de los distintos miembros de la UPOV, en</w:t>
      </w:r>
      <w:r w:rsidR="00C07CC9">
        <w:rPr>
          <w:rFonts w:cs="Arial"/>
          <w:sz w:val="18"/>
          <w:szCs w:val="18"/>
          <w:lang w:val="es-ES_tradnl"/>
        </w:rPr>
        <w:t xml:space="preserve"> </w:t>
      </w:r>
      <w:hyperlink r:id="rId33" w:history="1">
        <w:r w:rsidR="00C07CC9" w:rsidRPr="008B1964">
          <w:rPr>
            <w:rStyle w:val="Hyperlink"/>
            <w:rFonts w:cs="Arial"/>
            <w:color w:val="0000FF"/>
            <w:sz w:val="18"/>
            <w:szCs w:val="18"/>
            <w:u w:val="single"/>
            <w:lang w:val="es-ES_tradnl"/>
          </w:rPr>
          <w:t>http://www.upov.int/members/es/pvp_offices.html</w:t>
        </w:r>
      </w:hyperlink>
      <w:r w:rsidR="00C16CAB" w:rsidRPr="00DC7974">
        <w:rPr>
          <w:rFonts w:cs="Arial"/>
          <w:sz w:val="18"/>
          <w:szCs w:val="18"/>
          <w:lang w:val="en-US"/>
        </w:rPr>
        <w:t>.</w:t>
      </w:r>
      <w:r w:rsidR="00C16CAB" w:rsidRPr="00DC7974">
        <w:rPr>
          <w:rStyle w:val="EndnoteReference"/>
          <w:rFonts w:cs="Arial"/>
          <w:sz w:val="18"/>
          <w:szCs w:val="18"/>
        </w:rPr>
        <w:endnoteReference w:id="2"/>
      </w:r>
    </w:p>
    <w:p w:rsidR="00C16CAB" w:rsidRPr="00DC7974" w:rsidRDefault="00C16CAB" w:rsidP="00C16CAB">
      <w:pPr>
        <w:pBdr>
          <w:top w:val="single" w:sz="4" w:space="1" w:color="auto"/>
          <w:left w:val="single" w:sz="4" w:space="4" w:color="auto"/>
          <w:bottom w:val="single" w:sz="4" w:space="1" w:color="auto"/>
          <w:right w:val="single" w:sz="4" w:space="4" w:color="auto"/>
        </w:pBdr>
        <w:ind w:left="567" w:right="567"/>
        <w:rPr>
          <w:rFonts w:cs="Arial"/>
          <w:sz w:val="18"/>
          <w:szCs w:val="18"/>
          <w:highlight w:val="lightGray"/>
          <w:lang w:val="en-US"/>
        </w:rPr>
      </w:pPr>
    </w:p>
    <w:p w:rsidR="00C16CAB" w:rsidRPr="00DC7974" w:rsidRDefault="005779E1" w:rsidP="00C16CAB">
      <w:pPr>
        <w:pBdr>
          <w:top w:val="single" w:sz="4" w:space="1" w:color="auto"/>
          <w:left w:val="single" w:sz="4" w:space="4" w:color="auto"/>
          <w:bottom w:val="single" w:sz="4" w:space="1" w:color="auto"/>
          <w:right w:val="single" w:sz="4" w:space="4" w:color="auto"/>
        </w:pBdr>
        <w:ind w:left="567" w:right="567"/>
        <w:rPr>
          <w:sz w:val="18"/>
          <w:szCs w:val="18"/>
          <w:u w:val="single"/>
          <w:lang w:val="en-US"/>
        </w:rPr>
      </w:pPr>
      <w:r w:rsidRPr="00DC7974">
        <w:rPr>
          <w:rFonts w:cs="Arial"/>
          <w:sz w:val="18"/>
          <w:szCs w:val="18"/>
          <w:highlight w:val="lightGray"/>
          <w:u w:val="single"/>
          <w:lang w:val="es-ES_tradnl"/>
        </w:rPr>
        <w:t>En lo que respecta a la publicación electrónica y las bases de datos con capacidad de búsqueda, es especialmente importante la exhaustividad y exactitud de la información.</w:t>
      </w:r>
      <w:r w:rsidR="00C16CAB" w:rsidRPr="00DC7974">
        <w:rPr>
          <w:rFonts w:cs="Arial"/>
          <w:sz w:val="18"/>
          <w:szCs w:val="18"/>
          <w:highlight w:val="lightGray"/>
          <w:u w:val="single"/>
          <w:lang w:val="en-US"/>
        </w:rPr>
        <w:t xml:space="preserve">  </w:t>
      </w:r>
      <w:r w:rsidRPr="00DC7974">
        <w:rPr>
          <w:rFonts w:cs="Arial"/>
          <w:sz w:val="18"/>
          <w:szCs w:val="18"/>
          <w:highlight w:val="lightGray"/>
          <w:u w:val="single"/>
          <w:lang w:val="es-ES_tradnl"/>
        </w:rPr>
        <w:t>En particular, es importante incluir información sobre las solicitudes de derechos de obtentor, los derechos de obtentor concedidos y las denominaciones propuestas y aprobadas.</w:t>
      </w:r>
    </w:p>
    <w:p w:rsidR="00C16CAB" w:rsidRPr="00DC7974" w:rsidRDefault="00C16CAB" w:rsidP="00C16CAB">
      <w:pPr>
        <w:pBdr>
          <w:top w:val="single" w:sz="4" w:space="1" w:color="auto"/>
          <w:left w:val="single" w:sz="4" w:space="4" w:color="auto"/>
          <w:bottom w:val="single" w:sz="4" w:space="1" w:color="auto"/>
          <w:right w:val="single" w:sz="4" w:space="4" w:color="auto"/>
        </w:pBdr>
        <w:ind w:left="567" w:right="567"/>
        <w:rPr>
          <w:sz w:val="18"/>
          <w:szCs w:val="18"/>
          <w:u w:val="single"/>
          <w:lang w:val="en-US"/>
        </w:rPr>
      </w:pPr>
    </w:p>
    <w:p w:rsidR="00C16CAB" w:rsidRPr="00DC7974" w:rsidRDefault="00C16CAB" w:rsidP="00C16CAB">
      <w:pPr>
        <w:rPr>
          <w:lang w:val="en-US"/>
        </w:rPr>
      </w:pPr>
    </w:p>
    <w:p w:rsidR="00C16CAB" w:rsidRPr="00DC7974" w:rsidRDefault="00C16CAB" w:rsidP="00C16CAB">
      <w:pPr>
        <w:rPr>
          <w:lang w:val="en-US"/>
        </w:rPr>
      </w:pPr>
    </w:p>
    <w:p w:rsidR="00C16CAB" w:rsidRPr="00DC7974" w:rsidRDefault="00C16CAB" w:rsidP="009644BC">
      <w:pPr>
        <w:spacing w:after="480"/>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2B04CD" w:rsidRPr="00DC7974">
        <w:rPr>
          <w:lang w:val="es-ES_tradnl"/>
        </w:rPr>
        <w:t>La oficina de derechos de obtentor se encarga de administrar las solicitudes de protección y es posible que ello suponga el uso de aplicaciones informáticas específicas.</w:t>
      </w:r>
      <w:r w:rsidRPr="00DC7974">
        <w:rPr>
          <w:lang w:val="en-US"/>
        </w:rPr>
        <w:t xml:space="preserve"> </w:t>
      </w:r>
      <w:r w:rsidR="002B04CD" w:rsidRPr="00DC7974">
        <w:rPr>
          <w:lang w:val="es-ES_tradnl"/>
        </w:rPr>
        <w:t>La posibilidad de intercambiar las aplicaciones informáticas entre los miembros de la UPOV constituye un importante medio de apoyo para la administración de las solicitudes y el examen de las variedades.</w:t>
      </w:r>
      <w:r w:rsidRPr="00DC7974">
        <w:rPr>
          <w:lang w:val="en-US"/>
        </w:rPr>
        <w:t xml:space="preserve"> </w:t>
      </w:r>
      <w:r w:rsidR="002B04CD" w:rsidRPr="00DC7974">
        <w:rPr>
          <w:lang w:val="es-ES_tradnl"/>
        </w:rPr>
        <w:t>La información proporcionada por los miembros de la UPOV acerca del intercambio de programas informáticos figura en el documento UPOV/INF/16 “Programas informáticos para intercambio” (disponible en</w:t>
      </w:r>
      <w:r w:rsidR="006B5DA8" w:rsidRPr="00DC7974">
        <w:rPr>
          <w:lang w:val="es-ES_tradnl"/>
        </w:rPr>
        <w:t>:</w:t>
      </w:r>
      <w:r w:rsidR="00F9673D" w:rsidRPr="00F9673D">
        <w:t xml:space="preserve"> </w:t>
      </w:r>
      <w:hyperlink r:id="rId34" w:history="1">
        <w:r w:rsidR="00F9673D" w:rsidRPr="00F9673D">
          <w:rPr>
            <w:rStyle w:val="Hyperlink"/>
            <w:noProof w:val="0"/>
            <w:color w:val="0000FF"/>
            <w:u w:val="single"/>
            <w:lang w:val="es-ES_tradnl"/>
          </w:rPr>
          <w:t>http://www.upov.int/information_documents/es/</w:t>
        </w:r>
      </w:hyperlink>
      <w:r w:rsidR="002B04CD" w:rsidRPr="00DC7974">
        <w:rPr>
          <w:lang w:val="es-ES_tradnl"/>
        </w:rPr>
        <w:t>).</w:t>
      </w:r>
    </w:p>
    <w:p w:rsidR="00C16CAB" w:rsidRPr="00DC7974" w:rsidRDefault="002B04CD" w:rsidP="009644BC">
      <w:pPr>
        <w:pStyle w:val="Heading3"/>
        <w:rPr>
          <w:lang w:val="en-US"/>
        </w:rPr>
      </w:pPr>
      <w:bookmarkStart w:id="37" w:name="_Toc398127695"/>
      <w:r w:rsidRPr="00DC7974">
        <w:lastRenderedPageBreak/>
        <w:t>Elaboración de formularios</w:t>
      </w:r>
      <w:bookmarkEnd w:id="37"/>
    </w:p>
    <w:p w:rsidR="00C16CAB" w:rsidRPr="00DC7974" w:rsidRDefault="00C16CAB" w:rsidP="00C16CAB">
      <w:pPr>
        <w:rPr>
          <w:b/>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6B5DA8" w:rsidRPr="00DC7974">
        <w:rPr>
          <w:lang w:val="es-ES_tradnl"/>
        </w:rPr>
        <w:t>Con el fin de facilitar la instauración de procedimientos de presentación de solicitudes de protección de las variedades vegetales, la UPOV ha elaborado formularios tipo que las oficinas de derechos de obtentor pueden utilizar en su ámbito nacional o regional.</w:t>
      </w:r>
    </w:p>
    <w:p w:rsidR="00C16CAB" w:rsidRPr="00DC7974" w:rsidRDefault="00C16CAB" w:rsidP="00C16CAB">
      <w:pPr>
        <w:spacing w:line="360" w:lineRule="auto"/>
        <w:rPr>
          <w:lang w:val="en-US"/>
        </w:rPr>
      </w:pPr>
    </w:p>
    <w:p w:rsidR="00C16CAB" w:rsidRPr="00DC7974" w:rsidRDefault="006B5DA8" w:rsidP="00A11E9E">
      <w:pPr>
        <w:pStyle w:val="Heading4"/>
        <w:rPr>
          <w:lang w:val="en-US"/>
        </w:rPr>
      </w:pPr>
      <w:r w:rsidRPr="00DC7974">
        <w:t>Formulario tipo de solicitud de la UPOV</w:t>
      </w:r>
    </w:p>
    <w:p w:rsidR="00C16CAB" w:rsidRPr="00DC7974" w:rsidRDefault="00C16CAB" w:rsidP="00C16CAB">
      <w:pPr>
        <w:keepNext/>
        <w:rPr>
          <w:u w:val="single"/>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6B5DA8" w:rsidRPr="00DC7974">
        <w:rPr>
          <w:lang w:val="es-ES_tradnl"/>
        </w:rPr>
        <w:t>El documento TGP/5 “Experiencia y cooperación en el examen DHE” contiene el “Formulario tipo de la UPOV para las solicitudes de derecho de obtentor UPOV” (TGP/5, Sección 2).</w:t>
      </w:r>
      <w:r w:rsidRPr="00DC7974">
        <w:rPr>
          <w:lang w:val="en-US"/>
        </w:rPr>
        <w:t xml:space="preserve"> </w:t>
      </w:r>
      <w:r w:rsidR="006B5DA8" w:rsidRPr="00DC7974">
        <w:rPr>
          <w:lang w:val="es-ES_tradnl"/>
        </w:rPr>
        <w:t>Dicho formulario tiene el aspecto que se ilustra en la página siguiente (disponible en:</w:t>
      </w:r>
      <w:r w:rsidR="00054380">
        <w:rPr>
          <w:lang w:val="es-ES_tradnl"/>
        </w:rPr>
        <w:t xml:space="preserve"> </w:t>
      </w:r>
      <w:r w:rsidR="00C07CC9" w:rsidRPr="00C07CC9">
        <w:t xml:space="preserve"> </w:t>
      </w:r>
      <w:hyperlink r:id="rId35" w:history="1">
        <w:r w:rsidR="00C07CC9" w:rsidRPr="00054380">
          <w:rPr>
            <w:rStyle w:val="Hyperlink"/>
            <w:color w:val="0000FF"/>
            <w:u w:val="single"/>
            <w:lang w:val="es-ES_tradnl"/>
          </w:rPr>
          <w:t>http://www.upov.int/tgp/es/</w:t>
        </w:r>
      </w:hyperlink>
      <w:r w:rsidRPr="00DC7974">
        <w:rPr>
          <w:lang w:val="en-US"/>
        </w:rPr>
        <w:t>).</w:t>
      </w:r>
    </w:p>
    <w:p w:rsidR="00C16CAB" w:rsidRPr="00DC7974" w:rsidRDefault="00C16CAB" w:rsidP="00C16CAB">
      <w:pPr>
        <w:rPr>
          <w:lang w:val="en-US"/>
        </w:rPr>
      </w:pPr>
    </w:p>
    <w:p w:rsidR="00C16CAB" w:rsidRPr="00DC7974" w:rsidRDefault="00C16CAB" w:rsidP="00C16CAB">
      <w:pPr>
        <w:autoSpaceDE w:val="0"/>
        <w:autoSpaceDN w:val="0"/>
        <w:adjustRightInd w:val="0"/>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C53EB5" w:rsidRPr="00DC7974">
        <w:rPr>
          <w:lang w:val="es-ES_tradnl"/>
        </w:rPr>
        <w:t>Al convertir el formulario tipo de la UPOV en el formulario de la oficina de derechos de obtentor, y al redactar las explicaciones complementarias de ese formulario, deberán tenerse en cuenta el contenido de la legislación vigente en el miembro de la UPOV y la terminología utilizada en ella.</w:t>
      </w:r>
      <w:r w:rsidRPr="00DC7974">
        <w:rPr>
          <w:lang w:val="en-US"/>
        </w:rPr>
        <w:t xml:space="preserve"> </w:t>
      </w:r>
      <w:r w:rsidR="00C53EB5" w:rsidRPr="00DC7974">
        <w:rPr>
          <w:lang w:val="es-ES_tradnl"/>
        </w:rPr>
        <w:t>Para asegurarse de que el formulario tipo de la UPOV cumple su función, es importante reproducir en los formularios de la oficina de derechos de obtentor la estructura general, el contenido y la numeración de las distintas partes del formulario tipo.</w:t>
      </w:r>
      <w:r w:rsidRPr="00DC7974">
        <w:rPr>
          <w:lang w:val="en-US"/>
        </w:rPr>
        <w:t xml:space="preserve"> </w:t>
      </w:r>
    </w:p>
    <w:p w:rsidR="00C16CAB" w:rsidRPr="00DC7974" w:rsidRDefault="00C16CAB" w:rsidP="00C16CAB">
      <w:pPr>
        <w:autoSpaceDE w:val="0"/>
        <w:autoSpaceDN w:val="0"/>
        <w:adjustRightInd w:val="0"/>
        <w:rPr>
          <w:lang w:val="en-US"/>
        </w:rPr>
      </w:pPr>
    </w:p>
    <w:p w:rsidR="00C16CAB" w:rsidRPr="00DC7974" w:rsidRDefault="00C16CAB" w:rsidP="00C16CAB">
      <w:pPr>
        <w:autoSpaceDE w:val="0"/>
        <w:autoSpaceDN w:val="0"/>
        <w:adjustRightInd w:val="0"/>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C53EB5" w:rsidRPr="00DC7974">
        <w:rPr>
          <w:lang w:val="es-ES_tradnl"/>
        </w:rPr>
        <w:t>Para cada campo del formulario tipo de la UPOV hay una referencia estándar de la UPOV.</w:t>
      </w:r>
      <w:r w:rsidRPr="00DC7974">
        <w:rPr>
          <w:lang w:val="en-US"/>
        </w:rPr>
        <w:t xml:space="preserve"> </w:t>
      </w:r>
      <w:r w:rsidR="00C53EB5" w:rsidRPr="00DC7974">
        <w:rPr>
          <w:lang w:val="es-ES_tradnl"/>
        </w:rPr>
        <w:t>Por ejemplo, para el punto 1.(a) “Solicitante/Nombre(s)”, la referencia estándar de la UPOV es “UPOV A1: 1(a)(i)”.</w:t>
      </w:r>
      <w:r w:rsidRPr="00DC7974">
        <w:rPr>
          <w:lang w:val="en-US"/>
        </w:rPr>
        <w:t xml:space="preserve"> </w:t>
      </w:r>
      <w:r w:rsidR="00C53EB5" w:rsidRPr="00DC7974">
        <w:rPr>
          <w:lang w:val="es-ES_tradnl"/>
        </w:rPr>
        <w:t>Para facilitar la armonización y ayudar a los solicitantes, la oficina de derechos de obtentor puede incluir dicha referencia estándar en el campo correspondiente del formulario específico de la oficina.</w:t>
      </w:r>
      <w:r w:rsidRPr="00DC7974">
        <w:rPr>
          <w:lang w:val="en-US"/>
        </w:rPr>
        <w:t xml:space="preserve"> </w:t>
      </w:r>
      <w:r w:rsidR="00C53EB5" w:rsidRPr="00DC7974">
        <w:rPr>
          <w:lang w:val="es-ES_tradnl"/>
        </w:rPr>
        <w:t>Incumbirá a cada oficina decidir si el campo de su formulario corresponde suficientemente a un campo que figure en el formulario tipo de solicitud de la UPOV como para incluir esa referencia.</w:t>
      </w:r>
      <w:r w:rsidRPr="00DC7974">
        <w:rPr>
          <w:lang w:val="en-US"/>
        </w:rPr>
        <w:t xml:space="preserve"> </w:t>
      </w:r>
    </w:p>
    <w:p w:rsidR="00C16CAB" w:rsidRPr="00DC7974" w:rsidRDefault="00C16CAB" w:rsidP="00C16CAB">
      <w:pPr>
        <w:autoSpaceDE w:val="0"/>
        <w:autoSpaceDN w:val="0"/>
        <w:adjustRightInd w:val="0"/>
        <w:rPr>
          <w:lang w:val="en-US"/>
        </w:rPr>
      </w:pPr>
    </w:p>
    <w:p w:rsidR="00C16CAB" w:rsidRPr="00DC7974" w:rsidRDefault="00C16CAB" w:rsidP="00C16CAB">
      <w:pPr>
        <w:autoSpaceDE w:val="0"/>
        <w:autoSpaceDN w:val="0"/>
        <w:adjustRightInd w:val="0"/>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C53EB5" w:rsidRPr="00DC7974">
        <w:rPr>
          <w:lang w:val="es-ES_tradnl"/>
        </w:rPr>
        <w:t>El documento TGP/5, Sección 2 contiene información adicional sobre cada uno de los puntos del formulario tipo de la UPOV.</w:t>
      </w:r>
    </w:p>
    <w:p w:rsidR="00C16CAB" w:rsidRPr="00DC7974" w:rsidRDefault="00C16CAB" w:rsidP="00C16CAB">
      <w:pPr>
        <w:rPr>
          <w:lang w:val="en-US"/>
        </w:rPr>
      </w:pPr>
    </w:p>
    <w:p w:rsidR="00EE5F2A" w:rsidRDefault="00EE5F2A" w:rsidP="00C16CAB">
      <w:pPr>
        <w:rPr>
          <w:noProof/>
          <w:lang w:val="en-US" w:eastAsia="en-US"/>
        </w:rPr>
      </w:pPr>
    </w:p>
    <w:p w:rsidR="00C16CAB" w:rsidRPr="00DC7974" w:rsidRDefault="000F1C3E" w:rsidP="00C16CAB">
      <w:r>
        <w:rPr>
          <w:noProof/>
          <w:lang w:val="en-US" w:eastAsia="en-US"/>
        </w:rPr>
        <w:lastRenderedPageBreak/>
        <w:drawing>
          <wp:inline distT="0" distB="0" distL="0" distR="0" wp14:anchorId="6B6EDAED" wp14:editId="16D1B8ED">
            <wp:extent cx="6055744" cy="6422682"/>
            <wp:effectExtent l="0" t="0" r="254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6">
                      <a:extLst>
                        <a:ext uri="{28A0092B-C50C-407E-A947-70E740481C1C}">
                          <a14:useLocalDpi xmlns:a14="http://schemas.microsoft.com/office/drawing/2010/main" val="0"/>
                        </a:ext>
                      </a:extLst>
                    </a:blip>
                    <a:srcRect t="2084"/>
                    <a:stretch/>
                  </pic:blipFill>
                  <pic:spPr bwMode="auto">
                    <a:xfrm>
                      <a:off x="0" y="0"/>
                      <a:ext cx="6055933" cy="6422883"/>
                    </a:xfrm>
                    <a:prstGeom prst="rect">
                      <a:avLst/>
                    </a:prstGeom>
                    <a:noFill/>
                    <a:ln>
                      <a:noFill/>
                    </a:ln>
                    <a:extLst>
                      <a:ext uri="{53640926-AAD7-44D8-BBD7-CCE9431645EC}">
                        <a14:shadowObscured xmlns:a14="http://schemas.microsoft.com/office/drawing/2010/main"/>
                      </a:ext>
                    </a:extLst>
                  </pic:spPr>
                </pic:pic>
              </a:graphicData>
            </a:graphic>
          </wp:inline>
        </w:drawing>
      </w:r>
    </w:p>
    <w:p w:rsidR="00C16CAB" w:rsidRPr="00DC7974" w:rsidRDefault="00C16CAB" w:rsidP="00C16CAB"/>
    <w:p w:rsidR="00C16CAB" w:rsidRPr="00DC7974" w:rsidRDefault="00C53EB5" w:rsidP="00A11E9E">
      <w:pPr>
        <w:pStyle w:val="Heading4"/>
        <w:rPr>
          <w:lang w:val="en-US"/>
        </w:rPr>
      </w:pPr>
      <w:r w:rsidRPr="00DC7974">
        <w:t>Cuestionario técnico</w:t>
      </w:r>
    </w:p>
    <w:p w:rsidR="00C16CAB" w:rsidRPr="00DC7974" w:rsidRDefault="00C16CAB" w:rsidP="00C16CAB">
      <w:pPr>
        <w:keepNext/>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C53EB5" w:rsidRPr="00DC7974">
        <w:rPr>
          <w:lang w:val="es-ES_tradnl"/>
        </w:rPr>
        <w:t>A fin de facilitar el proceso de examen de las variedades, se solicita al obtentor que presente determinada información, por lo general, por conducto de un Cuestionario Técnico que debe presentarse junto con la solicitud.</w:t>
      </w:r>
      <w:r w:rsidRPr="00DC7974">
        <w:rPr>
          <w:lang w:val="en-US"/>
        </w:rPr>
        <w:t xml:space="preserve">  </w:t>
      </w:r>
      <w:r w:rsidR="00C53EB5" w:rsidRPr="00DC7974">
        <w:rPr>
          <w:lang w:val="es-ES_tradnl"/>
        </w:rPr>
        <w:t>En el Cuestionario Técnico se solicita información sobre los caracteres específicos que revisten importancia para la distinción de las variedades, información sobre el método de obtención de la variedad y toda información que pueda contribuir a distinguir la variedad.</w:t>
      </w:r>
      <w:r w:rsidRPr="00DC7974">
        <w:rPr>
          <w:lang w:val="en-US"/>
        </w:rPr>
        <w:t xml:space="preserve">  </w:t>
      </w:r>
      <w:r w:rsidR="00C53EB5" w:rsidRPr="00DC7974">
        <w:rPr>
          <w:lang w:val="es-ES_tradnl"/>
        </w:rPr>
        <w:t>Se pide también al obtentor que identifique variedades y caracteres similares respecto de las cuales la variedad candidata pueda distinguirse.</w:t>
      </w:r>
      <w:r w:rsidRPr="00DC7974">
        <w:rPr>
          <w:lang w:val="en-US"/>
        </w:rPr>
        <w:t xml:space="preserve">  </w:t>
      </w:r>
      <w:r w:rsidR="00C53EB5" w:rsidRPr="00DC7974">
        <w:rPr>
          <w:lang w:val="es-ES_tradnl"/>
        </w:rPr>
        <w:t>En los casos en que la UPOV ha elaborado “Directrices para la ejecución del examen de la distinción, la homogeneidad y la estabilidad”, es decir, “Directrices de examen”, para especies determinadas u otros grupos de variedades (véase</w:t>
      </w:r>
      <w:r w:rsidR="00C07CC9">
        <w:rPr>
          <w:lang w:val="es-ES_tradnl"/>
        </w:rPr>
        <w:t xml:space="preserve"> </w:t>
      </w:r>
      <w:hyperlink r:id="rId37" w:history="1">
        <w:r w:rsidR="00C07CC9" w:rsidRPr="00054380">
          <w:rPr>
            <w:rStyle w:val="Hyperlink"/>
            <w:color w:val="0000FF"/>
            <w:u w:val="single"/>
            <w:lang w:val="es-ES_tradnl"/>
          </w:rPr>
          <w:t>http://www.upov.int/test_guidelines/es/</w:t>
        </w:r>
      </w:hyperlink>
      <w:r w:rsidR="00C53EB5" w:rsidRPr="00DC7974">
        <w:rPr>
          <w:lang w:val="es-ES_tradnl"/>
        </w:rPr>
        <w:t>), las Directrices de examen contienen un Cuestionario Técnico tipo en el Capítulo 10.</w:t>
      </w:r>
      <w:r w:rsidRPr="00DC7974">
        <w:rPr>
          <w:lang w:val="en-US"/>
        </w:rPr>
        <w:t xml:space="preserve">  </w:t>
      </w:r>
    </w:p>
    <w:p w:rsidR="00C16CAB" w:rsidRPr="00DC7974" w:rsidRDefault="00C16CAB" w:rsidP="00C16CAB">
      <w:pPr>
        <w:rPr>
          <w:lang w:val="en-US"/>
        </w:rPr>
      </w:pPr>
    </w:p>
    <w:p w:rsidR="00C16CAB" w:rsidRPr="00DC7974" w:rsidRDefault="00C53EB5" w:rsidP="00A11E9E">
      <w:pPr>
        <w:pStyle w:val="Heading4"/>
        <w:rPr>
          <w:lang w:val="en-US"/>
        </w:rPr>
      </w:pPr>
      <w:r w:rsidRPr="00DC7974">
        <w:t>Muestra de la variedad</w:t>
      </w:r>
    </w:p>
    <w:p w:rsidR="00C16CAB" w:rsidRPr="00DC7974" w:rsidRDefault="00C16CAB" w:rsidP="00C16CAB">
      <w:pPr>
        <w:keepNext/>
        <w:rPr>
          <w:lang w:val="en-US"/>
        </w:rPr>
      </w:pPr>
    </w:p>
    <w:p w:rsidR="00C16CAB" w:rsidRPr="00DC7974" w:rsidRDefault="00C16CAB" w:rsidP="00C07CC9">
      <w:pPr>
        <w:spacing w:after="480"/>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C53EB5" w:rsidRPr="00DC7974">
        <w:rPr>
          <w:lang w:val="es-ES_tradnl"/>
        </w:rPr>
        <w:t>El documento TGP/5 “Experiencia y cooperación en el examen DHE”, Sección 4 “Formulario tipo de la UPOV para la designación de la muestra de la variedad”, contiene un formulario tipo que ha de utilizarse junto con el material vegetal presentado para el examen de las variedades candidatas.</w:t>
      </w:r>
    </w:p>
    <w:p w:rsidR="00C16CAB" w:rsidRPr="00DC7974" w:rsidRDefault="00C53EB5" w:rsidP="009644BC">
      <w:pPr>
        <w:pStyle w:val="Heading3"/>
        <w:rPr>
          <w:lang w:val="en-US"/>
        </w:rPr>
      </w:pPr>
      <w:bookmarkStart w:id="38" w:name="_Toc398127696"/>
      <w:r w:rsidRPr="00DC7974">
        <w:lastRenderedPageBreak/>
        <w:t>Asigna</w:t>
      </w:r>
      <w:r w:rsidR="00E70DBC" w:rsidRPr="00DC7974">
        <w:t xml:space="preserve">r una </w:t>
      </w:r>
      <w:r w:rsidRPr="00DC7974">
        <w:t>fecha de presentación</w:t>
      </w:r>
      <w:bookmarkEnd w:id="38"/>
    </w:p>
    <w:p w:rsidR="00C16CAB" w:rsidRPr="00DC7974" w:rsidRDefault="00C16CAB" w:rsidP="00C16CAB">
      <w:pPr>
        <w:keepNext/>
        <w:rPr>
          <w:u w:val="single"/>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E70DBC" w:rsidRPr="00DC7974">
        <w:rPr>
          <w:lang w:val="es-ES_tradnl"/>
        </w:rPr>
        <w:t>La oficina de derechos de obtentor debe asignar una fecha de presentación a las solicitudes que reciba.</w:t>
      </w:r>
      <w:r w:rsidRPr="00DC7974">
        <w:rPr>
          <w:lang w:val="en-US"/>
        </w:rPr>
        <w:t xml:space="preserve"> </w:t>
      </w:r>
      <w:r w:rsidR="00E70DBC" w:rsidRPr="00DC7974">
        <w:rPr>
          <w:lang w:val="es-ES_tradnl"/>
        </w:rPr>
        <w:t>Ese paso es pertinente para el examen de la novedad (véase el Módulo 4 “Examen de la novedad”) y la distinción (véase el Módulo 9 “Examen de la distinción”).</w:t>
      </w:r>
      <w:r w:rsidRPr="00DC7974">
        <w:rPr>
          <w:lang w:val="en-US"/>
        </w:rPr>
        <w:t xml:space="preserve"> </w:t>
      </w:r>
    </w:p>
    <w:p w:rsidR="00C16CAB" w:rsidRPr="00DC7974" w:rsidRDefault="00C16CAB" w:rsidP="00C16CAB">
      <w:pPr>
        <w:rPr>
          <w:lang w:val="en-US"/>
        </w:rPr>
      </w:pPr>
    </w:p>
    <w:p w:rsidR="00C16CAB" w:rsidRPr="00054380" w:rsidRDefault="00C16CAB" w:rsidP="00C16CAB">
      <w:pPr>
        <w:rPr>
          <w:lang w:val="es-ES_tradnl"/>
        </w:rPr>
      </w:pPr>
      <w:r w:rsidRPr="00DC7974">
        <w:rPr>
          <w:szCs w:val="22"/>
        </w:rPr>
        <w:fldChar w:fldCharType="begin"/>
      </w:r>
      <w:r w:rsidRPr="00DC7974">
        <w:rPr>
          <w:szCs w:val="22"/>
          <w:lang w:val="en-US"/>
        </w:rPr>
        <w:instrText xml:space="preserve"> AUTONUM  </w:instrText>
      </w:r>
      <w:r w:rsidRPr="00DC7974">
        <w:rPr>
          <w:szCs w:val="22"/>
        </w:rPr>
        <w:fldChar w:fldCharType="end"/>
      </w:r>
      <w:r w:rsidRPr="00DC7974">
        <w:rPr>
          <w:szCs w:val="22"/>
          <w:lang w:val="en-US"/>
        </w:rPr>
        <w:tab/>
      </w:r>
      <w:r w:rsidR="00E70DBC" w:rsidRPr="00DC7974">
        <w:rPr>
          <w:szCs w:val="22"/>
          <w:lang w:val="es-ES_tradnl"/>
        </w:rPr>
        <w:t>En el Convenio de la UPOV se contempla un derecho de prioridad de 12 meses basado en una solicitud anterior de protección de la misma variedad, presentada ante otro miembro de la UPOV, en virtud del cual la solicitud posterior será tratada como si hubiese sido presentada en la fecha de la primera solicitud.</w:t>
      </w:r>
      <w:r w:rsidRPr="00DC7974">
        <w:rPr>
          <w:szCs w:val="22"/>
          <w:lang w:val="en-US"/>
        </w:rPr>
        <w:t xml:space="preserve">  </w:t>
      </w:r>
      <w:r w:rsidR="00E70DBC" w:rsidRPr="00DC7974">
        <w:rPr>
          <w:szCs w:val="22"/>
          <w:lang w:val="es-ES_tradnl"/>
        </w:rPr>
        <w:t>El derecho de prioridad surte efecto respecto del examen de las condiciones relativas a la novedad y la distinción, y las denominaciones propuestas (véase el curso de enseñanza a distancia en línea DL-205 “Los derechos del obtentor según el Convenio de la UPOV”, Módulo 4:</w:t>
      </w:r>
      <w:r w:rsidRPr="00DC7974">
        <w:rPr>
          <w:lang w:val="en-US"/>
        </w:rPr>
        <w:t xml:space="preserve"> </w:t>
      </w:r>
      <w:r w:rsidR="00E70DBC" w:rsidRPr="00DC7974">
        <w:rPr>
          <w:lang w:val="es-ES_tradnl"/>
        </w:rPr>
        <w:t>“Modo de solicitar un derecho de obtentor”, y el documento UPOV/EXN/PRI “Notas explicativas sobre el derecho de prioridad con arreglo al Convenio de la UPOV” disponible en</w:t>
      </w:r>
      <w:r w:rsidR="009644BC" w:rsidRPr="009644BC">
        <w:t xml:space="preserve"> </w:t>
      </w:r>
      <w:hyperlink r:id="rId38" w:history="1">
        <w:r w:rsidR="009644BC" w:rsidRPr="00054380">
          <w:rPr>
            <w:rStyle w:val="Hyperlink"/>
            <w:color w:val="0000FF"/>
            <w:u w:val="single"/>
            <w:lang w:val="es-ES_tradnl"/>
          </w:rPr>
          <w:t>http://www.upov.int/explanatory_notes/es/</w:t>
        </w:r>
      </w:hyperlink>
      <w:r w:rsidRPr="00DC7974">
        <w:rPr>
          <w:lang w:val="en-US"/>
        </w:rPr>
        <w:t>).</w:t>
      </w:r>
    </w:p>
    <w:p w:rsidR="00C16CAB" w:rsidRPr="00DC7974" w:rsidRDefault="00C16CAB" w:rsidP="00C16CAB">
      <w:pPr>
        <w:rPr>
          <w:lang w:val="en-US"/>
        </w:rPr>
      </w:pPr>
    </w:p>
    <w:p w:rsidR="00C16CAB" w:rsidRPr="00DC7974" w:rsidRDefault="00C16CAB" w:rsidP="00C16CAB">
      <w:pPr>
        <w:rPr>
          <w:lang w:val="en-US"/>
        </w:rPr>
      </w:pPr>
    </w:p>
    <w:p w:rsidR="00C16CAB" w:rsidRPr="009644BC" w:rsidRDefault="00AB380B" w:rsidP="009644BC">
      <w:pPr>
        <w:pStyle w:val="Heading3"/>
        <w:rPr>
          <w:lang w:val="en-US"/>
        </w:rPr>
      </w:pPr>
      <w:bookmarkStart w:id="39" w:name="_Toc398127697"/>
      <w:r w:rsidRPr="009644BC">
        <w:t>Solicitud presentada en debida forma (véase la nota b) del diagrama de flujo de la Sección 1)</w:t>
      </w:r>
      <w:bookmarkEnd w:id="39"/>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C85524" w:rsidRPr="00DC7974">
        <w:rPr>
          <w:lang w:val="es-ES_tradnl"/>
        </w:rPr>
        <w:t>Para considerar que la solicitud ha sido presentada en debida forma, debe verificarse que se hayan cumplido las formalidades vigentes y los requisitos en materia de tasas.</w:t>
      </w:r>
      <w:r w:rsidRPr="00DC7974">
        <w:rPr>
          <w:lang w:val="en-US"/>
        </w:rPr>
        <w:t xml:space="preserve">  </w:t>
      </w:r>
      <w:r w:rsidR="00C85524" w:rsidRPr="00DC7974">
        <w:rPr>
          <w:lang w:val="es-ES_tradnl"/>
        </w:rPr>
        <w:t>En el mismo sentido, la solicitud debe haber sido presentada por una persona facultada a tal efecto (véase el Módulo 3 “Derecho a obtener un derecho de obtentor”).</w:t>
      </w:r>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C85524" w:rsidRPr="00DC7974">
        <w:rPr>
          <w:lang w:val="es-ES_tradnl"/>
        </w:rPr>
        <w:t>Las solicitudes presentadas en debida forma deberán ser preparadas para su publicación por el funcionario asignado al expediente o la persona encargada de la tramitación inicial de los formularios de solicitud.</w:t>
      </w:r>
      <w:r w:rsidRPr="00DC7974">
        <w:rPr>
          <w:lang w:val="en-US"/>
        </w:rPr>
        <w:t xml:space="preserve"> </w:t>
      </w:r>
      <w:r w:rsidR="00C85524" w:rsidRPr="00DC7974">
        <w:rPr>
          <w:lang w:val="es-ES_tradnl"/>
        </w:rPr>
        <w:t>También deberá facilitarse información a otros funcionarios de la oficina de derechos de obtentor para que preparen los pasos siguientes del examen.</w:t>
      </w:r>
      <w:r w:rsidRPr="00DC7974">
        <w:rPr>
          <w:lang w:val="en-US"/>
        </w:rPr>
        <w:t xml:space="preserve"> </w:t>
      </w:r>
    </w:p>
    <w:p w:rsidR="00C16CAB" w:rsidRPr="00DC7974" w:rsidRDefault="00C16CAB" w:rsidP="00C16CAB">
      <w:pPr>
        <w:rPr>
          <w:lang w:val="en-US"/>
        </w:rPr>
      </w:pPr>
    </w:p>
    <w:p w:rsidR="00C16CAB" w:rsidRPr="00DC7974" w:rsidRDefault="00C16CAB" w:rsidP="00C16CAB">
      <w:pPr>
        <w:rPr>
          <w:lang w:val="en-US"/>
        </w:rPr>
      </w:pPr>
    </w:p>
    <w:p w:rsidR="00C16CAB" w:rsidRPr="00DC7974" w:rsidRDefault="00AB380B" w:rsidP="009644BC">
      <w:pPr>
        <w:pStyle w:val="Heading3"/>
        <w:rPr>
          <w:lang w:val="en-US"/>
        </w:rPr>
      </w:pPr>
      <w:bookmarkStart w:id="40" w:name="_Toc398127698"/>
      <w:r w:rsidRPr="00DC7974">
        <w:t>Publicación (véase la nota c) del diagrama de flujo de la Sección 1)</w:t>
      </w:r>
      <w:bookmarkEnd w:id="40"/>
    </w:p>
    <w:p w:rsidR="00C16CAB" w:rsidRPr="00DC7974" w:rsidRDefault="00C16CAB" w:rsidP="00C16CAB">
      <w:pPr>
        <w:rPr>
          <w:lang w:val="en-US"/>
        </w:rPr>
      </w:pPr>
    </w:p>
    <w:p w:rsidR="00C16CAB" w:rsidRPr="00C07CC9" w:rsidRDefault="00AB380B" w:rsidP="00C16CAB">
      <w:pPr>
        <w:rPr>
          <w:lang w:val="en-US"/>
        </w:rPr>
      </w:pPr>
      <w:r w:rsidRPr="009644BC">
        <w:rPr>
          <w:lang w:val="es-ES_tradnl"/>
        </w:rPr>
        <w:t xml:space="preserve">Véase </w:t>
      </w:r>
      <w:hyperlink r:id="rId39" w:history="1">
        <w:r w:rsidRPr="009644BC">
          <w:rPr>
            <w:rStyle w:val="Hyperlink"/>
            <w:lang w:val="es-ES_tradnl"/>
          </w:rPr>
          <w:t>UPOV/INF/5</w:t>
        </w:r>
      </w:hyperlink>
      <w:r w:rsidRPr="009644BC">
        <w:rPr>
          <w:lang w:val="es-ES_tradnl"/>
        </w:rPr>
        <w:t xml:space="preserve"> “Boletín tipo de la UPOV sobre la protección de las obtenciones vegetales”.</w:t>
      </w:r>
    </w:p>
    <w:p w:rsidR="00C16CAB" w:rsidRPr="00DC7974" w:rsidRDefault="00C16CAB" w:rsidP="00C16CAB">
      <w:pPr>
        <w:rPr>
          <w:u w:val="single"/>
          <w:lang w:val="en-US"/>
        </w:rPr>
      </w:pPr>
    </w:p>
    <w:p w:rsidR="00C16CAB" w:rsidRPr="00DC7974" w:rsidRDefault="00C16CAB" w:rsidP="00C16CAB">
      <w:pPr>
        <w:keepNext/>
        <w:outlineLvl w:val="1"/>
        <w:rPr>
          <w:u w:val="single"/>
          <w:lang w:val="en-US"/>
        </w:rPr>
      </w:pPr>
    </w:p>
    <w:p w:rsidR="00C16CAB" w:rsidRPr="00DC7974" w:rsidRDefault="00AB380B" w:rsidP="009644BC">
      <w:pPr>
        <w:pStyle w:val="Heading3"/>
        <w:rPr>
          <w:lang w:val="en-US"/>
        </w:rPr>
      </w:pPr>
      <w:bookmarkStart w:id="41" w:name="_Toc398127699"/>
      <w:r w:rsidRPr="00DC7974">
        <w:t xml:space="preserve">Examen de los requisitos (véase la nota d) del diagrama de flujo </w:t>
      </w:r>
      <w:r w:rsidRPr="00C07CC9">
        <w:t>del Módulo</w:t>
      </w:r>
      <w:r w:rsidRPr="00DC7974">
        <w:t xml:space="preserve"> de la Sección 1)</w:t>
      </w:r>
      <w:bookmarkEnd w:id="41"/>
    </w:p>
    <w:p w:rsidR="00C16CAB" w:rsidRPr="00DC7974" w:rsidRDefault="00C16CAB" w:rsidP="00C16CAB">
      <w:pPr>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C85524" w:rsidRPr="00DC7974">
        <w:rPr>
          <w:lang w:val="es-ES_tradnl"/>
        </w:rPr>
        <w:t>El examen de la novedad y la denominación propuesta, y el examen DHE deberían realizarse en paralelo para evitar cualquier demora en la concesión del derecho de obtentor.</w:t>
      </w:r>
      <w:r w:rsidRPr="00DC7974">
        <w:rPr>
          <w:lang w:val="en-US"/>
        </w:rPr>
        <w:t xml:space="preserve"> </w:t>
      </w:r>
      <w:r w:rsidR="00C85524" w:rsidRPr="00DC7974">
        <w:rPr>
          <w:lang w:val="es-ES_tradnl"/>
        </w:rPr>
        <w:t>En particular, el Convenio de la UPOV exige que la denominación se registre en la oficina de derechos de obtentor al mismo tiempo que se concede el derecho (Artículo 20.3) del Acta de 1991 y Artículo 13.3) del Acta de 1978).</w:t>
      </w:r>
      <w:r w:rsidRPr="00DC7974">
        <w:rPr>
          <w:lang w:val="en-US"/>
        </w:rPr>
        <w:t xml:space="preserve"> </w:t>
      </w:r>
      <w:r w:rsidR="00C85524" w:rsidRPr="00DC7974">
        <w:rPr>
          <w:lang w:val="es-ES_tradnl"/>
        </w:rPr>
        <w:t>Existen distintas opciones para administrar el examen.</w:t>
      </w:r>
      <w:r w:rsidRPr="00DC7974">
        <w:rPr>
          <w:lang w:val="en-US"/>
        </w:rPr>
        <w:t xml:space="preserve"> </w:t>
      </w:r>
      <w:r w:rsidR="00C85524" w:rsidRPr="00DC7974">
        <w:rPr>
          <w:lang w:val="es-ES_tradnl"/>
        </w:rPr>
        <w:t>Por ejemplo, puede designarse a una persona como “funcionario encargado del expediente”, que estará a cargo de la administración de todos los aspectos del examen antes mencionados, o podrá encargarse a profesionales especializados la realización de determinadas partes del trabajo.</w:t>
      </w:r>
    </w:p>
    <w:p w:rsidR="00C16CAB" w:rsidRPr="00DC7974" w:rsidRDefault="00C16CAB" w:rsidP="00C16CAB">
      <w:pPr>
        <w:rPr>
          <w:lang w:val="en-US"/>
        </w:rPr>
      </w:pPr>
    </w:p>
    <w:p w:rsidR="00C16CAB" w:rsidRPr="00C07CC9" w:rsidRDefault="00C16CAB" w:rsidP="00C16CAB">
      <w:pPr>
        <w:rPr>
          <w:lang w:val="en-US"/>
        </w:rPr>
      </w:pPr>
      <w:r w:rsidRPr="000F1C3E">
        <w:fldChar w:fldCharType="begin"/>
      </w:r>
      <w:r w:rsidRPr="000F1C3E">
        <w:rPr>
          <w:lang w:val="en-US"/>
        </w:rPr>
        <w:instrText xml:space="preserve"> AUTONUM  </w:instrText>
      </w:r>
      <w:r w:rsidRPr="000F1C3E">
        <w:fldChar w:fldCharType="end"/>
      </w:r>
      <w:r w:rsidRPr="000F1C3E">
        <w:rPr>
          <w:lang w:val="en-US"/>
        </w:rPr>
        <w:tab/>
      </w:r>
      <w:r w:rsidR="00AB380B" w:rsidRPr="000F1C3E">
        <w:rPr>
          <w:lang w:val="es-ES_tradnl"/>
        </w:rPr>
        <w:t>Para el examen de la denominación v</w:t>
      </w:r>
      <w:r w:rsidR="008F05B1" w:rsidRPr="000F1C3E">
        <w:rPr>
          <w:lang w:val="es-ES_tradnl"/>
        </w:rPr>
        <w:t xml:space="preserve">éase </w:t>
      </w:r>
      <w:r w:rsidR="00AB380B" w:rsidRPr="000F1C3E">
        <w:rPr>
          <w:lang w:val="es-ES_tradnl"/>
        </w:rPr>
        <w:t>"</w:t>
      </w:r>
      <w:r w:rsidR="008F05B1" w:rsidRPr="000F1C3E">
        <w:rPr>
          <w:lang w:val="es-ES_tradnl"/>
        </w:rPr>
        <w:t>Notas explicativas sobre las denominaciones de variedades con arreglo al Convenio de la UPOV</w:t>
      </w:r>
      <w:r w:rsidR="00AB380B" w:rsidRPr="000F1C3E">
        <w:rPr>
          <w:lang w:val="es-ES_tradnl"/>
        </w:rPr>
        <w:t>" (documento</w:t>
      </w:r>
      <w:r w:rsidR="008F05B1" w:rsidRPr="000F1C3E">
        <w:rPr>
          <w:lang w:val="es-ES_tradnl"/>
        </w:rPr>
        <w:t> </w:t>
      </w:r>
      <w:hyperlink r:id="rId40" w:history="1">
        <w:r w:rsidR="00AB380B" w:rsidRPr="000F1C3E">
          <w:rPr>
            <w:rStyle w:val="Hyperlink"/>
            <w:lang w:val="es-ES_tradnl"/>
          </w:rPr>
          <w:t>UPOV/INF/12</w:t>
        </w:r>
      </w:hyperlink>
      <w:r w:rsidR="00AB380B" w:rsidRPr="000F1C3E">
        <w:rPr>
          <w:lang w:val="es-ES_tradnl"/>
        </w:rPr>
        <w:t>)</w:t>
      </w:r>
      <w:r w:rsidR="000F1C3E" w:rsidRPr="000F1C3E">
        <w:rPr>
          <w:lang w:val="es-ES_tradnl"/>
        </w:rPr>
        <w:t xml:space="preserve">. </w:t>
      </w:r>
      <w:r w:rsidRPr="000F1C3E">
        <w:rPr>
          <w:lang w:val="en-US"/>
        </w:rPr>
        <w:t xml:space="preserve"> </w:t>
      </w:r>
      <w:r w:rsidR="008F05B1" w:rsidRPr="000F1C3E">
        <w:rPr>
          <w:lang w:val="es-ES_tradnl"/>
        </w:rPr>
        <w:t>Para el examen de la novedad véase "Notas explicativas sobre la novedad con arreglo al Convenio de la UPOV" (documento </w:t>
      </w:r>
      <w:hyperlink r:id="rId41" w:history="1">
        <w:r w:rsidR="008F05B1" w:rsidRPr="003E76B7">
          <w:rPr>
            <w:rStyle w:val="Hyperlink"/>
            <w:lang w:val="es-ES_tradnl"/>
          </w:rPr>
          <w:t>UPOV/EXN/NOV</w:t>
        </w:r>
      </w:hyperlink>
      <w:r w:rsidR="008F05B1" w:rsidRPr="000F1C3E">
        <w:rPr>
          <w:lang w:val="es-ES_tradnl"/>
        </w:rPr>
        <w:t>)</w:t>
      </w:r>
      <w:r w:rsidR="000F1C3E" w:rsidRPr="000F1C3E">
        <w:rPr>
          <w:lang w:val="es-ES_tradnl"/>
        </w:rPr>
        <w:t>.</w:t>
      </w:r>
      <w:r w:rsidRPr="00C07CC9">
        <w:rPr>
          <w:lang w:val="en-US"/>
        </w:rPr>
        <w:t xml:space="preserve"> </w:t>
      </w:r>
    </w:p>
    <w:p w:rsidR="00C16CAB" w:rsidRPr="00C07CC9" w:rsidRDefault="00C16CAB" w:rsidP="00C16CAB">
      <w:pPr>
        <w:rPr>
          <w:lang w:val="en-US"/>
        </w:rPr>
      </w:pPr>
    </w:p>
    <w:p w:rsidR="00C16CAB" w:rsidRPr="004512FB" w:rsidRDefault="00C16CAB" w:rsidP="00C16CAB">
      <w:pPr>
        <w:rPr>
          <w:rFonts w:cs="Arial"/>
          <w:lang w:val="en-US"/>
        </w:rPr>
      </w:pPr>
      <w:r w:rsidRPr="004512FB">
        <w:rPr>
          <w:rFonts w:cs="Arial"/>
        </w:rPr>
        <w:fldChar w:fldCharType="begin"/>
      </w:r>
      <w:r w:rsidRPr="004512FB">
        <w:rPr>
          <w:rFonts w:cs="Arial"/>
          <w:lang w:val="en-US"/>
        </w:rPr>
        <w:instrText xml:space="preserve"> AUTONUM  </w:instrText>
      </w:r>
      <w:r w:rsidRPr="004512FB">
        <w:rPr>
          <w:rFonts w:cs="Arial"/>
        </w:rPr>
        <w:fldChar w:fldCharType="end"/>
      </w:r>
      <w:r w:rsidRPr="004512FB">
        <w:rPr>
          <w:rFonts w:cs="Arial"/>
          <w:lang w:val="en-US"/>
        </w:rPr>
        <w:tab/>
      </w:r>
      <w:r w:rsidR="008F05B1" w:rsidRPr="004512FB">
        <w:rPr>
          <w:rFonts w:cs="Arial"/>
          <w:lang w:val="es-ES_tradnl"/>
        </w:rPr>
        <w:t>En los documentos que se enumeran a continuación se ofrecen orientaciones sobre el examen de la distinción, la homogeneidad y la estabilidad:</w:t>
      </w:r>
    </w:p>
    <w:p w:rsidR="00C16CAB" w:rsidRPr="00C07CC9" w:rsidRDefault="00C16CAB" w:rsidP="00C16CAB">
      <w:pPr>
        <w:ind w:left="992" w:hanging="566"/>
        <w:rPr>
          <w:rFonts w:cs="Arial"/>
          <w:sz w:val="18"/>
          <w:lang w:val="en-US"/>
        </w:rPr>
      </w:pPr>
    </w:p>
    <w:p w:rsidR="00C16CAB" w:rsidRPr="004512FB" w:rsidRDefault="00C16CAB" w:rsidP="00C07CC9">
      <w:pPr>
        <w:spacing w:after="120"/>
        <w:ind w:left="992" w:hanging="567"/>
        <w:rPr>
          <w:rFonts w:cs="Arial"/>
          <w:lang w:val="en-US"/>
        </w:rPr>
      </w:pPr>
      <w:r w:rsidRPr="004512FB">
        <w:rPr>
          <w:rFonts w:cs="Arial"/>
          <w:lang w:val="en-US"/>
        </w:rPr>
        <w:t>–</w:t>
      </w:r>
      <w:r w:rsidRPr="004512FB">
        <w:rPr>
          <w:rFonts w:cs="Arial"/>
          <w:lang w:val="en-US"/>
        </w:rPr>
        <w:tab/>
      </w:r>
      <w:r w:rsidR="00C85524" w:rsidRPr="004512FB">
        <w:rPr>
          <w:rFonts w:cs="Arial"/>
          <w:lang w:val="es-ES_tradnl"/>
        </w:rPr>
        <w:t xml:space="preserve">Documento </w:t>
      </w:r>
      <w:hyperlink r:id="rId42" w:history="1">
        <w:r w:rsidR="00C85524" w:rsidRPr="004512FB">
          <w:rPr>
            <w:rStyle w:val="Hyperlink"/>
            <w:rFonts w:cs="Arial"/>
            <w:lang w:val="es-ES_tradnl"/>
          </w:rPr>
          <w:t>TG/1/3</w:t>
        </w:r>
      </w:hyperlink>
      <w:r w:rsidR="00C85524" w:rsidRPr="004512FB">
        <w:rPr>
          <w:rFonts w:cs="Arial"/>
          <w:lang w:val="es-ES_tradnl"/>
        </w:rPr>
        <w:t xml:space="preserve"> “Introducción general al examen de la distinción, la homogeneidad y la estabilidad y a la elaboración de descripciones armonizadas de las obtenciones vegetales” (“Introducción general”)</w:t>
      </w:r>
    </w:p>
    <w:p w:rsidR="00C16CAB" w:rsidRPr="004512FB" w:rsidRDefault="00C16CAB" w:rsidP="00C07CC9">
      <w:pPr>
        <w:spacing w:after="120"/>
        <w:ind w:left="992" w:hanging="567"/>
        <w:rPr>
          <w:rFonts w:cs="Arial"/>
          <w:lang w:val="en-US"/>
        </w:rPr>
      </w:pPr>
      <w:r w:rsidRPr="004512FB">
        <w:rPr>
          <w:rFonts w:cs="Arial"/>
          <w:lang w:val="en-US"/>
        </w:rPr>
        <w:t>–</w:t>
      </w:r>
      <w:r w:rsidRPr="004512FB">
        <w:rPr>
          <w:rFonts w:cs="Arial"/>
          <w:lang w:val="en-US"/>
        </w:rPr>
        <w:tab/>
      </w:r>
      <w:r w:rsidR="005C5754" w:rsidRPr="004512FB">
        <w:rPr>
          <w:rFonts w:cs="Arial"/>
          <w:lang w:val="es-ES_tradnl"/>
        </w:rPr>
        <w:t>Documento TGP/4 “Constitución y mantenimiento de las colecciones de variedades”</w:t>
      </w:r>
    </w:p>
    <w:p w:rsidR="00C16CAB" w:rsidRPr="004512FB" w:rsidRDefault="00C16CAB" w:rsidP="00C07CC9">
      <w:pPr>
        <w:spacing w:after="120"/>
        <w:ind w:left="992" w:hanging="567"/>
        <w:rPr>
          <w:rFonts w:cs="Arial"/>
          <w:lang w:val="en-US"/>
        </w:rPr>
      </w:pPr>
      <w:r w:rsidRPr="004512FB">
        <w:rPr>
          <w:rFonts w:cs="Arial"/>
          <w:lang w:val="en-US"/>
        </w:rPr>
        <w:t>–</w:t>
      </w:r>
      <w:r w:rsidRPr="004512FB">
        <w:rPr>
          <w:rFonts w:cs="Arial"/>
          <w:lang w:val="en-US"/>
        </w:rPr>
        <w:tab/>
      </w:r>
      <w:r w:rsidR="005C5754" w:rsidRPr="004512FB">
        <w:rPr>
          <w:rFonts w:cs="Arial"/>
          <w:lang w:val="es-ES_tradnl"/>
        </w:rPr>
        <w:t>Documento TGP/9 “Examen de la distinción”</w:t>
      </w:r>
    </w:p>
    <w:p w:rsidR="00C16CAB" w:rsidRPr="004512FB" w:rsidRDefault="005C5754" w:rsidP="00C07CC9">
      <w:pPr>
        <w:spacing w:after="120"/>
        <w:ind w:left="992" w:hanging="567"/>
        <w:rPr>
          <w:rFonts w:cs="Arial"/>
          <w:lang w:val="en-US"/>
        </w:rPr>
      </w:pPr>
      <w:r w:rsidRPr="004512FB">
        <w:rPr>
          <w:rFonts w:cs="Arial"/>
          <w:lang w:val="en-US"/>
        </w:rPr>
        <w:t>–</w:t>
      </w:r>
      <w:r w:rsidRPr="004512FB">
        <w:rPr>
          <w:rFonts w:cs="Arial"/>
          <w:lang w:val="en-US"/>
        </w:rPr>
        <w:tab/>
      </w:r>
      <w:r w:rsidRPr="004512FB">
        <w:rPr>
          <w:rFonts w:cs="Arial"/>
          <w:lang w:val="es-ES_tradnl"/>
        </w:rPr>
        <w:t>Document</w:t>
      </w:r>
      <w:r w:rsidRPr="004512FB">
        <w:rPr>
          <w:lang w:val="es-ES_tradnl"/>
        </w:rPr>
        <w:t xml:space="preserve">o </w:t>
      </w:r>
      <w:hyperlink r:id="rId43" w:history="1">
        <w:r w:rsidRPr="004512FB">
          <w:rPr>
            <w:rStyle w:val="Hyperlink"/>
            <w:lang w:val="es-ES_tradnl"/>
          </w:rPr>
          <w:t>TGP/10</w:t>
        </w:r>
      </w:hyperlink>
      <w:r w:rsidRPr="004512FB">
        <w:rPr>
          <w:lang w:val="es-ES_tradnl"/>
        </w:rPr>
        <w:t xml:space="preserve"> "Examen de la homogeneidad"</w:t>
      </w:r>
    </w:p>
    <w:p w:rsidR="00C16CAB" w:rsidRPr="004512FB" w:rsidRDefault="0051368A" w:rsidP="00C07CC9">
      <w:pPr>
        <w:spacing w:after="480"/>
        <w:ind w:left="992" w:hanging="567"/>
        <w:rPr>
          <w:rFonts w:cs="Arial"/>
          <w:lang w:val="en-US"/>
        </w:rPr>
      </w:pPr>
      <w:r w:rsidRPr="004512FB">
        <w:rPr>
          <w:rFonts w:cs="Arial"/>
          <w:lang w:val="en-US"/>
        </w:rPr>
        <w:t>–</w:t>
      </w:r>
      <w:r w:rsidR="00C16CAB" w:rsidRPr="004512FB">
        <w:rPr>
          <w:rFonts w:cs="Arial"/>
          <w:lang w:val="en-US"/>
        </w:rPr>
        <w:tab/>
      </w:r>
      <w:r w:rsidR="005C5754" w:rsidRPr="004512FB">
        <w:rPr>
          <w:rFonts w:cs="Arial"/>
          <w:lang w:val="es-ES_tradnl"/>
        </w:rPr>
        <w:t>Document</w:t>
      </w:r>
      <w:r w:rsidR="005C5754" w:rsidRPr="004512FB">
        <w:rPr>
          <w:lang w:val="es-ES_tradnl"/>
        </w:rPr>
        <w:t xml:space="preserve">o </w:t>
      </w:r>
      <w:hyperlink r:id="rId44" w:history="1">
        <w:r w:rsidR="005C5754" w:rsidRPr="004512FB">
          <w:rPr>
            <w:rStyle w:val="Hyperlink"/>
            <w:rFonts w:cs="Arial"/>
            <w:lang w:val="es-ES_tradnl"/>
          </w:rPr>
          <w:t>TGP/11</w:t>
        </w:r>
      </w:hyperlink>
      <w:r w:rsidR="005C5754" w:rsidRPr="004512FB">
        <w:rPr>
          <w:rStyle w:val="Hyperlink"/>
          <w:rFonts w:cs="Arial"/>
          <w:lang w:val="es-ES_tradnl"/>
        </w:rPr>
        <w:t xml:space="preserve"> </w:t>
      </w:r>
      <w:r w:rsidR="005C5754" w:rsidRPr="004512FB">
        <w:rPr>
          <w:lang w:val="es-ES_tradnl"/>
        </w:rPr>
        <w:t>"Examen de la estabilidad"</w:t>
      </w:r>
    </w:p>
    <w:p w:rsidR="00C16CAB" w:rsidRPr="00DC7974" w:rsidRDefault="00A82B0B" w:rsidP="009644BC">
      <w:pPr>
        <w:pStyle w:val="Heading3"/>
        <w:rPr>
          <w:lang w:val="en-US"/>
        </w:rPr>
      </w:pPr>
      <w:bookmarkStart w:id="42" w:name="_Toc398127700"/>
      <w:r w:rsidRPr="00DC7974">
        <w:lastRenderedPageBreak/>
        <w:t>Examen DHE (véase la nota e) del diagrama de flujo de la Sección 1)</w:t>
      </w:r>
      <w:bookmarkEnd w:id="42"/>
    </w:p>
    <w:p w:rsidR="00C16CAB" w:rsidRPr="00DC7974" w:rsidRDefault="00C16CAB" w:rsidP="00C16CAB">
      <w:pPr>
        <w:rPr>
          <w:lang w:val="en-US"/>
        </w:rPr>
      </w:pPr>
    </w:p>
    <w:p w:rsidR="00C16CAB" w:rsidRPr="00DC7974" w:rsidRDefault="00C16CAB" w:rsidP="00C16CAB">
      <w:pPr>
        <w:autoSpaceDE w:val="0"/>
        <w:autoSpaceDN w:val="0"/>
        <w:adjustRightInd w:val="0"/>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5C5754" w:rsidRPr="00DC7974">
        <w:rPr>
          <w:lang w:val="es-ES_tradnl"/>
        </w:rPr>
        <w:t>Las modalidades del examen DHE influirán en el tamaño y la estructura de la oficina de derechos de obtentor.</w:t>
      </w:r>
      <w:r w:rsidRPr="00DC7974">
        <w:rPr>
          <w:lang w:val="en-US"/>
        </w:rPr>
        <w:t xml:space="preserve"> </w:t>
      </w:r>
      <w:r w:rsidR="005C5754" w:rsidRPr="00DC7974">
        <w:rPr>
          <w:lang w:val="es-ES_tradnl"/>
        </w:rPr>
        <w:t>Por ejemplo, una oficina de derechos de obtentor podrá adoptar una de las modalidades siguientes, o más de una:</w:t>
      </w:r>
    </w:p>
    <w:p w:rsidR="00C16CAB" w:rsidRPr="00DC7974" w:rsidRDefault="00C16CAB" w:rsidP="00C16CAB">
      <w:pPr>
        <w:autoSpaceDE w:val="0"/>
        <w:autoSpaceDN w:val="0"/>
        <w:adjustRightInd w:val="0"/>
        <w:rPr>
          <w:lang w:val="en-US"/>
        </w:rPr>
      </w:pPr>
    </w:p>
    <w:p w:rsidR="00C16CAB" w:rsidRPr="00DC7974" w:rsidRDefault="005C5754" w:rsidP="005C5754">
      <w:pPr>
        <w:numPr>
          <w:ilvl w:val="0"/>
          <w:numId w:val="34"/>
        </w:numPr>
        <w:autoSpaceDE w:val="0"/>
        <w:autoSpaceDN w:val="0"/>
        <w:adjustRightInd w:val="0"/>
        <w:spacing w:after="120"/>
        <w:ind w:hanging="357"/>
        <w:rPr>
          <w:lang w:val="en-US"/>
        </w:rPr>
      </w:pPr>
      <w:r w:rsidRPr="00DC7974">
        <w:rPr>
          <w:lang w:val="es-ES_tradnl"/>
        </w:rPr>
        <w:t>la oficina de derechos de obtentor realiza por sí misma los ensayos en cultivo u otros exámenes (examen por la oficina de derechos de obtentor);</w:t>
      </w:r>
    </w:p>
    <w:p w:rsidR="00C16CAB" w:rsidRPr="00DC7974" w:rsidRDefault="005C5754" w:rsidP="005C5754">
      <w:pPr>
        <w:numPr>
          <w:ilvl w:val="0"/>
          <w:numId w:val="34"/>
        </w:numPr>
        <w:autoSpaceDE w:val="0"/>
        <w:autoSpaceDN w:val="0"/>
        <w:adjustRightInd w:val="0"/>
        <w:spacing w:after="120"/>
        <w:ind w:hanging="357"/>
        <w:rPr>
          <w:lang w:val="en-US"/>
        </w:rPr>
      </w:pPr>
      <w:r w:rsidRPr="00DC7974">
        <w:rPr>
          <w:lang w:val="es-ES_tradnl"/>
        </w:rPr>
        <w:t>la oficina de derechos de obtentor dispone que un tercero u otros realicen los ensayos en cultivo u otros exámenes (fuera de la oficina de derechos de obtentor).</w:t>
      </w:r>
      <w:r w:rsidR="00C16CAB" w:rsidRPr="00DC7974">
        <w:rPr>
          <w:lang w:val="en-US"/>
        </w:rPr>
        <w:t xml:space="preserve"> </w:t>
      </w:r>
      <w:r w:rsidRPr="00DC7974">
        <w:rPr>
          <w:lang w:val="es-ES_tradnl"/>
        </w:rPr>
        <w:t>En el marco de esa modalidad, se entenderá por un tercero u otros, por ejemplo, otras oficinas de derechos de obtentor, un instituto independiente o el propio obtentor;</w:t>
      </w:r>
    </w:p>
    <w:p w:rsidR="00C16CAB" w:rsidRPr="00DC7974" w:rsidRDefault="005C5754" w:rsidP="00760C67">
      <w:pPr>
        <w:numPr>
          <w:ilvl w:val="0"/>
          <w:numId w:val="34"/>
        </w:numPr>
        <w:autoSpaceDE w:val="0"/>
        <w:autoSpaceDN w:val="0"/>
        <w:adjustRightInd w:val="0"/>
        <w:ind w:hanging="357"/>
        <w:rPr>
          <w:lang w:val="en-US"/>
        </w:rPr>
      </w:pPr>
      <w:r w:rsidRPr="00DC7974">
        <w:rPr>
          <w:lang w:val="es-ES_tradnl"/>
        </w:rPr>
        <w:t>la oficina de derechos de obtentor tiene en cuenta los resultados de los ensayos en cultivo u otros exámenes que ya hayan sido realizados (fuera de la oficina de derechos de obtentor).</w:t>
      </w:r>
    </w:p>
    <w:p w:rsidR="00C16CAB" w:rsidRPr="00DC7974" w:rsidRDefault="00C16CAB" w:rsidP="00760C67">
      <w:pPr>
        <w:rPr>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16CAB" w:rsidRPr="00DC7974" w:rsidTr="001C0766">
        <w:tc>
          <w:tcPr>
            <w:tcW w:w="8788" w:type="dxa"/>
            <w:shd w:val="clear" w:color="auto" w:fill="auto"/>
          </w:tcPr>
          <w:p w:rsidR="00C16CAB" w:rsidRPr="00DC7974" w:rsidRDefault="00C16CAB" w:rsidP="00C07CC9">
            <w:pPr>
              <w:autoSpaceDE w:val="0"/>
              <w:autoSpaceDN w:val="0"/>
              <w:adjustRightInd w:val="0"/>
              <w:rPr>
                <w:sz w:val="16"/>
                <w:szCs w:val="16"/>
                <w:lang w:val="en-US"/>
              </w:rPr>
            </w:pPr>
          </w:p>
          <w:p w:rsidR="00C16CAB" w:rsidRPr="00DC7974" w:rsidRDefault="00A82B0B" w:rsidP="00DC7974">
            <w:pPr>
              <w:autoSpaceDE w:val="0"/>
              <w:autoSpaceDN w:val="0"/>
              <w:adjustRightInd w:val="0"/>
              <w:spacing w:after="120"/>
              <w:rPr>
                <w:sz w:val="18"/>
                <w:szCs w:val="18"/>
                <w:u w:val="single"/>
                <w:lang w:val="en-US"/>
              </w:rPr>
            </w:pPr>
            <w:r w:rsidRPr="00DC7974">
              <w:rPr>
                <w:sz w:val="18"/>
                <w:szCs w:val="18"/>
                <w:highlight w:val="lightGray"/>
                <w:u w:val="single"/>
                <w:lang w:val="es-ES_tradnl"/>
              </w:rPr>
              <w:t>En el caso de que las autoridades dispongan que un tercero realice los ensayos en cultivo u otros exámenes en nombre de las autoridades, estas deberán ado</w:t>
            </w:r>
            <w:r w:rsidR="00A365E3">
              <w:rPr>
                <w:sz w:val="18"/>
                <w:szCs w:val="18"/>
                <w:highlight w:val="lightGray"/>
                <w:u w:val="single"/>
                <w:lang w:val="es-ES_tradnl"/>
              </w:rPr>
              <w:t>ptar las medidas adecuadas para:  (a) </w:t>
            </w:r>
            <w:r w:rsidRPr="00DC7974">
              <w:rPr>
                <w:sz w:val="18"/>
                <w:szCs w:val="18"/>
                <w:highlight w:val="lightGray"/>
                <w:u w:val="single"/>
                <w:lang w:val="es-ES_tradnl"/>
              </w:rPr>
              <w:t>garantizar que la realización de los ensayos en cultivo u otros exámenes se llevan a cabo de una manera independiente</w:t>
            </w:r>
            <w:r w:rsidR="00A365E3">
              <w:rPr>
                <w:sz w:val="18"/>
                <w:szCs w:val="18"/>
                <w:highlight w:val="lightGray"/>
                <w:u w:val="single"/>
                <w:lang w:val="es-ES_tradnl"/>
              </w:rPr>
              <w:t xml:space="preserve">; </w:t>
            </w:r>
            <w:r w:rsidRPr="00DC7974">
              <w:rPr>
                <w:sz w:val="18"/>
                <w:szCs w:val="18"/>
                <w:highlight w:val="lightGray"/>
                <w:u w:val="single"/>
                <w:lang w:val="es-ES_tradnl"/>
              </w:rPr>
              <w:t xml:space="preserve"> y </w:t>
            </w:r>
            <w:r w:rsidR="00A365E3">
              <w:rPr>
                <w:sz w:val="18"/>
                <w:szCs w:val="18"/>
                <w:highlight w:val="lightGray"/>
                <w:u w:val="single"/>
                <w:lang w:val="es-ES_tradnl"/>
              </w:rPr>
              <w:t>(b) </w:t>
            </w:r>
            <w:r w:rsidRPr="00DC7974">
              <w:rPr>
                <w:sz w:val="18"/>
                <w:szCs w:val="18"/>
                <w:highlight w:val="lightGray"/>
                <w:u w:val="single"/>
                <w:lang w:val="es-ES_tradnl"/>
              </w:rPr>
              <w:t>salvaguardar los intereses legítimos del obtentor.</w:t>
            </w:r>
            <w:r w:rsidR="00C16CAB" w:rsidRPr="00DC7974">
              <w:rPr>
                <w:sz w:val="18"/>
                <w:szCs w:val="18"/>
                <w:highlight w:val="lightGray"/>
                <w:u w:val="single"/>
                <w:lang w:val="en-US"/>
              </w:rPr>
              <w:t xml:space="preserve">   </w:t>
            </w:r>
            <w:r w:rsidR="001C0766" w:rsidRPr="00DC7974">
              <w:rPr>
                <w:sz w:val="18"/>
                <w:szCs w:val="18"/>
                <w:highlight w:val="lightGray"/>
                <w:u w:val="single"/>
                <w:lang w:val="es-ES_tradnl"/>
              </w:rPr>
              <w:t>En particular, en el caso de que dichos terceros realicen actividades de fitomejoramiento o estén relacionados con estas últimas, esas medidas deberían incluir medidas para garantizar la objetividad y disposiciones para que la información y el material pertinentes proporcionados por el obtentor se traten de manera confidencial.</w:t>
            </w:r>
          </w:p>
        </w:tc>
      </w:tr>
    </w:tbl>
    <w:p w:rsidR="00C16CAB" w:rsidRPr="00DC7974" w:rsidRDefault="00C16CAB" w:rsidP="00760C67">
      <w:pPr>
        <w:spacing w:line="360" w:lineRule="auto"/>
        <w:rPr>
          <w:lang w:val="en-US"/>
        </w:rPr>
      </w:pPr>
    </w:p>
    <w:p w:rsidR="00C16CAB" w:rsidRPr="00DC7974" w:rsidRDefault="00C16CAB" w:rsidP="00C16CAB">
      <w:pPr>
        <w:autoSpaceDE w:val="0"/>
        <w:autoSpaceDN w:val="0"/>
        <w:adjustRightInd w:val="0"/>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CB6A24" w:rsidRPr="00DC7974">
        <w:rPr>
          <w:lang w:val="es-ES_tradnl"/>
        </w:rPr>
        <w:t xml:space="preserve">En el documento TGP5 “Experiencia y cooperación en el examen DHE”, Sección 1 “Experiencia y cooperación en el examen DHE” también se brinda información útil, presentándose un acuerdo administrativo tipo de cooperación internacional en el examen de las variedades. </w:t>
      </w:r>
      <w:r w:rsidRPr="00DC7974">
        <w:rPr>
          <w:lang w:val="en-US"/>
        </w:rPr>
        <w:t xml:space="preserve"> </w:t>
      </w:r>
    </w:p>
    <w:p w:rsidR="00C16CAB" w:rsidRPr="00DC7974" w:rsidRDefault="00C16CAB" w:rsidP="00C16CAB">
      <w:pPr>
        <w:autoSpaceDE w:val="0"/>
        <w:autoSpaceDN w:val="0"/>
        <w:adjustRightInd w:val="0"/>
        <w:rPr>
          <w:lang w:val="en-US"/>
        </w:rPr>
      </w:pPr>
    </w:p>
    <w:p w:rsidR="00C16CAB" w:rsidRPr="00DC7974" w:rsidRDefault="00C16CAB" w:rsidP="00C16CAB">
      <w:pPr>
        <w:autoSpaceDE w:val="0"/>
        <w:autoSpaceDN w:val="0"/>
        <w:adjustRightInd w:val="0"/>
        <w:rPr>
          <w:u w:val="single"/>
          <w:lang w:val="en-US"/>
        </w:rPr>
      </w:pPr>
      <w:r w:rsidRPr="00DC7974">
        <w:rPr>
          <w:highlight w:val="lightGray"/>
          <w:u w:val="single"/>
        </w:rPr>
        <w:fldChar w:fldCharType="begin"/>
      </w:r>
      <w:r w:rsidRPr="00DC7974">
        <w:rPr>
          <w:highlight w:val="lightGray"/>
          <w:u w:val="single"/>
          <w:lang w:val="en-US"/>
        </w:rPr>
        <w:instrText xml:space="preserve"> AUTONUM  </w:instrText>
      </w:r>
      <w:r w:rsidRPr="00DC7974">
        <w:rPr>
          <w:highlight w:val="lightGray"/>
          <w:u w:val="single"/>
        </w:rPr>
        <w:fldChar w:fldCharType="end"/>
      </w:r>
      <w:r w:rsidRPr="00DC7974">
        <w:rPr>
          <w:highlight w:val="lightGray"/>
          <w:u w:val="single"/>
          <w:lang w:val="en-US"/>
        </w:rPr>
        <w:tab/>
      </w:r>
      <w:r w:rsidR="001C0766" w:rsidRPr="00DC7974">
        <w:rPr>
          <w:highlight w:val="lightGray"/>
          <w:u w:val="single"/>
          <w:lang w:val="es-ES_tradnl"/>
        </w:rPr>
        <w:t>En el artículo 4 de la Sección 1 del documento TGP5 se establece lo siguiente:</w:t>
      </w:r>
      <w:r w:rsidRPr="00DC7974">
        <w:rPr>
          <w:u w:val="single"/>
          <w:lang w:val="en-US"/>
        </w:rPr>
        <w:t xml:space="preserve"> </w:t>
      </w:r>
    </w:p>
    <w:p w:rsidR="00C16CAB" w:rsidRPr="00DC7974" w:rsidRDefault="00C16CAB" w:rsidP="00C16CAB">
      <w:pPr>
        <w:ind w:left="567" w:right="567"/>
        <w:rPr>
          <w:rFonts w:cs="Arial"/>
          <w:sz w:val="18"/>
          <w:szCs w:val="18"/>
          <w:lang w:val="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tblGrid>
      <w:tr w:rsidR="00C16CAB" w:rsidRPr="00DC7974" w:rsidTr="004512FB">
        <w:trPr>
          <w:cantSplit/>
        </w:trPr>
        <w:tc>
          <w:tcPr>
            <w:tcW w:w="8751" w:type="dxa"/>
            <w:shd w:val="clear" w:color="auto" w:fill="auto"/>
          </w:tcPr>
          <w:p w:rsidR="00C16CAB" w:rsidRPr="00DC7974" w:rsidRDefault="00C16CAB" w:rsidP="001D6D90">
            <w:pPr>
              <w:ind w:right="567"/>
              <w:rPr>
                <w:sz w:val="18"/>
                <w:szCs w:val="18"/>
                <w:u w:val="single"/>
                <w:lang w:val="en-US"/>
              </w:rPr>
            </w:pPr>
            <w:r w:rsidRPr="00DC7974">
              <w:rPr>
                <w:sz w:val="18"/>
                <w:szCs w:val="18"/>
                <w:u w:val="single"/>
                <w:lang w:val="en-US"/>
              </w:rPr>
              <w:t xml:space="preserve"> </w:t>
            </w:r>
          </w:p>
          <w:p w:rsidR="00C16CAB" w:rsidRPr="00DC7974" w:rsidRDefault="009236FE" w:rsidP="00C07CC9">
            <w:pPr>
              <w:rPr>
                <w:sz w:val="18"/>
                <w:szCs w:val="18"/>
                <w:highlight w:val="lightGray"/>
                <w:u w:val="single"/>
                <w:lang w:val="en-US"/>
              </w:rPr>
            </w:pPr>
            <w:r w:rsidRPr="00DC7974">
              <w:rPr>
                <w:sz w:val="18"/>
                <w:szCs w:val="18"/>
                <w:highlight w:val="lightGray"/>
                <w:u w:val="single"/>
                <w:lang w:val="en-US"/>
              </w:rPr>
              <w:t>“</w:t>
            </w:r>
            <w:r w:rsidR="00C16CAB" w:rsidRPr="007C3D2E">
              <w:rPr>
                <w:sz w:val="18"/>
                <w:szCs w:val="18"/>
                <w:u w:val="single"/>
                <w:lang w:val="en-US"/>
              </w:rPr>
              <w:t>1)</w:t>
            </w:r>
            <w:r w:rsidR="00C16CAB" w:rsidRPr="00DC7974">
              <w:rPr>
                <w:sz w:val="18"/>
                <w:szCs w:val="18"/>
                <w:highlight w:val="lightGray"/>
                <w:u w:val="single"/>
                <w:lang w:val="en-US"/>
              </w:rPr>
              <w:tab/>
            </w:r>
            <w:r w:rsidR="00CB6A24" w:rsidRPr="00DC7974">
              <w:rPr>
                <w:sz w:val="18"/>
                <w:szCs w:val="18"/>
                <w:highlight w:val="lightGray"/>
                <w:u w:val="single"/>
                <w:lang w:val="es-ES_tradnl"/>
              </w:rPr>
              <w:t>Las autoridades deberán adoptar todas las medidas necesarias para salvaguardar los derechos del solicitante.</w:t>
            </w:r>
          </w:p>
          <w:p w:rsidR="00C16CAB" w:rsidRPr="00DC7974" w:rsidRDefault="00C16CAB" w:rsidP="00C07CC9">
            <w:pPr>
              <w:rPr>
                <w:sz w:val="18"/>
                <w:szCs w:val="18"/>
                <w:highlight w:val="lightGray"/>
                <w:u w:val="single"/>
                <w:lang w:val="en-US"/>
              </w:rPr>
            </w:pPr>
          </w:p>
          <w:p w:rsidR="00C16CAB" w:rsidRPr="00DC7974" w:rsidRDefault="009236FE" w:rsidP="00C07CC9">
            <w:pPr>
              <w:rPr>
                <w:sz w:val="18"/>
                <w:szCs w:val="18"/>
                <w:highlight w:val="lightGray"/>
                <w:u w:val="single"/>
                <w:lang w:val="en-US"/>
              </w:rPr>
            </w:pPr>
            <w:r w:rsidRPr="00DC7974">
              <w:rPr>
                <w:sz w:val="18"/>
                <w:szCs w:val="18"/>
                <w:highlight w:val="lightGray"/>
                <w:u w:val="single"/>
                <w:lang w:val="en-US"/>
              </w:rPr>
              <w:t>“</w:t>
            </w:r>
            <w:r w:rsidR="00C16CAB" w:rsidRPr="007C3D2E">
              <w:rPr>
                <w:sz w:val="18"/>
                <w:szCs w:val="18"/>
                <w:u w:val="single"/>
                <w:lang w:val="en-US"/>
              </w:rPr>
              <w:t>2)</w:t>
            </w:r>
            <w:r w:rsidR="00C16CAB" w:rsidRPr="00DC7974">
              <w:rPr>
                <w:sz w:val="18"/>
                <w:szCs w:val="18"/>
                <w:highlight w:val="lightGray"/>
                <w:u w:val="single"/>
                <w:lang w:val="en-US"/>
              </w:rPr>
              <w:tab/>
            </w:r>
            <w:r w:rsidR="00CB6A24" w:rsidRPr="00DC7974">
              <w:rPr>
                <w:sz w:val="18"/>
                <w:szCs w:val="18"/>
                <w:highlight w:val="lightGray"/>
                <w:u w:val="single"/>
                <w:lang w:val="es-ES_tradnl"/>
              </w:rPr>
              <w:t>Salvo autorización expresa de la autoridad receptora y del solicitante, la autoridad prestataria se abstendrá de transmitir a terceros cualquier material relacionado con variedades vegetales cuyo examen se haya solicitado.</w:t>
            </w:r>
          </w:p>
          <w:p w:rsidR="00C16CAB" w:rsidRPr="00DC7974" w:rsidRDefault="00C16CAB" w:rsidP="00C07CC9">
            <w:pPr>
              <w:rPr>
                <w:sz w:val="18"/>
                <w:szCs w:val="18"/>
                <w:highlight w:val="lightGray"/>
                <w:u w:val="single"/>
                <w:lang w:val="en-US"/>
              </w:rPr>
            </w:pPr>
          </w:p>
          <w:p w:rsidR="00C16CAB" w:rsidRPr="00DC7974" w:rsidRDefault="009236FE" w:rsidP="00C07CC9">
            <w:pPr>
              <w:rPr>
                <w:sz w:val="18"/>
                <w:szCs w:val="18"/>
                <w:highlight w:val="lightGray"/>
                <w:u w:val="single"/>
                <w:lang w:val="en-US"/>
              </w:rPr>
            </w:pPr>
            <w:r w:rsidRPr="00DC7974">
              <w:rPr>
                <w:sz w:val="18"/>
                <w:szCs w:val="18"/>
                <w:highlight w:val="lightGray"/>
                <w:u w:val="single"/>
                <w:lang w:val="en-US"/>
              </w:rPr>
              <w:t>“</w:t>
            </w:r>
            <w:r w:rsidR="00C16CAB" w:rsidRPr="007C3D2E">
              <w:rPr>
                <w:sz w:val="18"/>
                <w:szCs w:val="18"/>
                <w:u w:val="single"/>
                <w:lang w:val="en-US"/>
              </w:rPr>
              <w:t>3)</w:t>
            </w:r>
            <w:r w:rsidR="00C16CAB" w:rsidRPr="00DC7974">
              <w:rPr>
                <w:sz w:val="18"/>
                <w:szCs w:val="18"/>
                <w:highlight w:val="lightGray"/>
                <w:u w:val="single"/>
                <w:lang w:val="en-US"/>
              </w:rPr>
              <w:tab/>
            </w:r>
            <w:r w:rsidR="00756E75" w:rsidRPr="00DC7974">
              <w:rPr>
                <w:sz w:val="18"/>
                <w:szCs w:val="18"/>
                <w:highlight w:val="lightGray"/>
                <w:u w:val="single"/>
                <w:lang w:val="es-ES_tradnl"/>
              </w:rPr>
              <w:t>El acceso a los documentos y a las parcelas de prueba sólo estará permitido a:</w:t>
            </w:r>
          </w:p>
          <w:p w:rsidR="00C16CAB" w:rsidRPr="00DC7974" w:rsidRDefault="00C16CAB" w:rsidP="00C07CC9">
            <w:pPr>
              <w:rPr>
                <w:sz w:val="18"/>
                <w:szCs w:val="18"/>
                <w:highlight w:val="lightGray"/>
                <w:u w:val="single"/>
                <w:lang w:val="en-US"/>
              </w:rPr>
            </w:pPr>
          </w:p>
          <w:p w:rsidR="00C16CAB" w:rsidRPr="00DC7974" w:rsidRDefault="009236FE" w:rsidP="00C07CC9">
            <w:pPr>
              <w:rPr>
                <w:sz w:val="18"/>
                <w:szCs w:val="18"/>
                <w:highlight w:val="lightGray"/>
                <w:u w:val="single"/>
                <w:lang w:val="en-US"/>
              </w:rPr>
            </w:pPr>
            <w:r w:rsidRPr="00DC7974">
              <w:rPr>
                <w:sz w:val="18"/>
                <w:szCs w:val="18"/>
                <w:highlight w:val="lightGray"/>
                <w:u w:val="single"/>
                <w:lang w:val="en-US"/>
              </w:rPr>
              <w:t>“</w:t>
            </w:r>
            <w:r w:rsidR="00C16CAB" w:rsidRPr="007C3D2E">
              <w:rPr>
                <w:sz w:val="18"/>
                <w:szCs w:val="18"/>
                <w:u w:val="single"/>
                <w:lang w:val="en-US"/>
              </w:rPr>
              <w:t>i)</w:t>
            </w:r>
            <w:r w:rsidR="00C16CAB" w:rsidRPr="00DC7974">
              <w:rPr>
                <w:sz w:val="18"/>
                <w:szCs w:val="18"/>
                <w:highlight w:val="lightGray"/>
                <w:u w:val="single"/>
                <w:lang w:val="en-US"/>
              </w:rPr>
              <w:tab/>
            </w:r>
            <w:r w:rsidR="00756E75" w:rsidRPr="00DC7974">
              <w:rPr>
                <w:sz w:val="18"/>
                <w:szCs w:val="18"/>
                <w:highlight w:val="lightGray"/>
                <w:u w:val="single"/>
                <w:lang w:val="es-ES_tradnl"/>
              </w:rPr>
              <w:t>la autoridad receptora, el solicitante y cualquier otra persona debidamente autorizada;</w:t>
            </w:r>
          </w:p>
          <w:p w:rsidR="00C16CAB" w:rsidRPr="00EE5F2A" w:rsidRDefault="00C16CAB" w:rsidP="00C07CC9">
            <w:pPr>
              <w:rPr>
                <w:sz w:val="18"/>
                <w:szCs w:val="18"/>
                <w:highlight w:val="lightGray"/>
                <w:lang w:val="en-US"/>
              </w:rPr>
            </w:pPr>
          </w:p>
          <w:p w:rsidR="00C16CAB" w:rsidRPr="00DC7974" w:rsidRDefault="009236FE" w:rsidP="00C07CC9">
            <w:pPr>
              <w:rPr>
                <w:sz w:val="18"/>
                <w:szCs w:val="18"/>
                <w:highlight w:val="lightGray"/>
                <w:u w:val="single"/>
                <w:lang w:val="en-US"/>
              </w:rPr>
            </w:pPr>
            <w:r w:rsidRPr="00DC7974">
              <w:rPr>
                <w:sz w:val="18"/>
                <w:szCs w:val="18"/>
                <w:highlight w:val="lightGray"/>
                <w:u w:val="single"/>
                <w:lang w:val="en-US"/>
              </w:rPr>
              <w:t>“</w:t>
            </w:r>
            <w:r w:rsidR="00C16CAB" w:rsidRPr="007C3D2E">
              <w:rPr>
                <w:sz w:val="18"/>
                <w:szCs w:val="18"/>
                <w:u w:val="single"/>
                <w:lang w:val="en-US"/>
              </w:rPr>
              <w:t>ii)</w:t>
            </w:r>
            <w:r w:rsidR="00C16CAB" w:rsidRPr="00DC7974">
              <w:rPr>
                <w:sz w:val="18"/>
                <w:szCs w:val="18"/>
                <w:highlight w:val="lightGray"/>
                <w:u w:val="single"/>
                <w:lang w:val="en-US"/>
              </w:rPr>
              <w:tab/>
            </w:r>
            <w:r w:rsidR="00756E75" w:rsidRPr="00DC7974">
              <w:rPr>
                <w:sz w:val="18"/>
                <w:szCs w:val="18"/>
                <w:highlight w:val="lightGray"/>
                <w:u w:val="single"/>
                <w:lang w:val="es-ES_tradnl"/>
              </w:rPr>
              <w:t>el personal de la institución encargada del examen y los expertos especialmente designados, obligados al secreto profesional en el desempeño de sus funciones públicas.</w:t>
            </w:r>
            <w:r w:rsidR="00C16CAB" w:rsidRPr="00DC7974">
              <w:rPr>
                <w:sz w:val="18"/>
                <w:szCs w:val="18"/>
                <w:highlight w:val="lightGray"/>
                <w:u w:val="single"/>
                <w:lang w:val="en-US"/>
              </w:rPr>
              <w:t xml:space="preserve">  </w:t>
            </w:r>
            <w:r w:rsidR="00756E75" w:rsidRPr="00DC7974">
              <w:rPr>
                <w:sz w:val="18"/>
                <w:szCs w:val="18"/>
                <w:highlight w:val="lightGray"/>
                <w:u w:val="single"/>
                <w:lang w:val="es-ES_tradnl"/>
              </w:rPr>
              <w:t>Dichos expertos tendrán acceso a las fórmulas de las variedades híbridas únicamente si es estrictamente indispensable y si el solicitante no formula ninguna objeción al respecto.</w:t>
            </w:r>
          </w:p>
          <w:p w:rsidR="00C16CAB" w:rsidRPr="00DC7974" w:rsidRDefault="00C16CAB" w:rsidP="00C07CC9">
            <w:pPr>
              <w:rPr>
                <w:sz w:val="18"/>
                <w:szCs w:val="18"/>
                <w:highlight w:val="lightGray"/>
                <w:u w:val="single"/>
                <w:lang w:val="en-US"/>
              </w:rPr>
            </w:pPr>
          </w:p>
          <w:p w:rsidR="00C16CAB" w:rsidRPr="00DC7974" w:rsidRDefault="00756E75" w:rsidP="00C07CC9">
            <w:pPr>
              <w:rPr>
                <w:sz w:val="18"/>
                <w:szCs w:val="18"/>
                <w:highlight w:val="lightGray"/>
                <w:u w:val="single"/>
                <w:lang w:val="en-US"/>
              </w:rPr>
            </w:pPr>
            <w:r w:rsidRPr="00DC7974">
              <w:rPr>
                <w:sz w:val="18"/>
                <w:szCs w:val="18"/>
                <w:highlight w:val="lightGray"/>
                <w:u w:val="single"/>
                <w:lang w:val="es-ES_tradnl"/>
              </w:rPr>
              <w:t>"El presente párrafo no excluye el acceso general de los visitantes a las parcelas de prueba, siempre que se respeten las cláusulas del párrafo 1) supra.</w:t>
            </w:r>
          </w:p>
          <w:p w:rsidR="00C16CAB" w:rsidRPr="00DC7974" w:rsidRDefault="00C16CAB" w:rsidP="00C07CC9">
            <w:pPr>
              <w:rPr>
                <w:sz w:val="18"/>
                <w:szCs w:val="18"/>
                <w:highlight w:val="lightGray"/>
                <w:u w:val="single"/>
                <w:lang w:val="en-US"/>
              </w:rPr>
            </w:pPr>
          </w:p>
          <w:p w:rsidR="00C16CAB" w:rsidRDefault="009236FE" w:rsidP="00C07CC9">
            <w:pPr>
              <w:rPr>
                <w:sz w:val="18"/>
                <w:szCs w:val="18"/>
                <w:u w:val="single"/>
                <w:lang w:val="es-ES_tradnl"/>
              </w:rPr>
            </w:pPr>
            <w:r w:rsidRPr="00DC7974">
              <w:rPr>
                <w:sz w:val="18"/>
                <w:szCs w:val="18"/>
                <w:highlight w:val="lightGray"/>
                <w:u w:val="single"/>
                <w:lang w:val="en-US"/>
              </w:rPr>
              <w:t>“</w:t>
            </w:r>
            <w:r w:rsidR="00C16CAB" w:rsidRPr="007C3D2E">
              <w:rPr>
                <w:sz w:val="18"/>
                <w:szCs w:val="18"/>
                <w:u w:val="single"/>
                <w:lang w:val="en-US"/>
              </w:rPr>
              <w:t>4)</w:t>
            </w:r>
            <w:r w:rsidR="00C16CAB" w:rsidRPr="00DC7974">
              <w:rPr>
                <w:sz w:val="18"/>
                <w:szCs w:val="18"/>
                <w:highlight w:val="lightGray"/>
                <w:u w:val="single"/>
                <w:lang w:val="en-US"/>
              </w:rPr>
              <w:tab/>
            </w:r>
            <w:r w:rsidR="00756E75" w:rsidRPr="00DC7974">
              <w:rPr>
                <w:sz w:val="18"/>
                <w:szCs w:val="18"/>
                <w:highlight w:val="lightGray"/>
                <w:u w:val="single"/>
                <w:lang w:val="es-ES_tradnl"/>
              </w:rPr>
              <w:t>Si otra autoridad actúa en calidad de autoridad receptora en virtud de un acuerdo similar, se le podrá también permitir el acceso de conformidad con las reglas aplicables en virtud de ese acuerdo".</w:t>
            </w:r>
          </w:p>
          <w:p w:rsidR="004512FB" w:rsidRPr="00DC7974" w:rsidRDefault="004512FB" w:rsidP="00DC7974">
            <w:pPr>
              <w:ind w:right="567"/>
              <w:rPr>
                <w:sz w:val="18"/>
                <w:szCs w:val="18"/>
                <w:lang w:val="en-US"/>
              </w:rPr>
            </w:pPr>
          </w:p>
        </w:tc>
      </w:tr>
    </w:tbl>
    <w:bookmarkStart w:id="43" w:name="_Toc378597583"/>
    <w:bookmarkStart w:id="44" w:name="_Toc381102852"/>
    <w:bookmarkStart w:id="45" w:name="_Toc381102882"/>
    <w:p w:rsidR="00C16CAB" w:rsidRPr="00DC7974" w:rsidRDefault="00C16CAB" w:rsidP="00760C67">
      <w:pPr>
        <w:spacing w:before="240"/>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756E75" w:rsidRPr="00DC7974">
        <w:rPr>
          <w:lang w:val="es-ES_tradnl"/>
        </w:rPr>
        <w:t>Los miembros de la UPOV pueden celebrar arreglos informales para la adquisición de informes de examen DHE (por ejemplo, mediante un intercambio de correspondencia).</w:t>
      </w:r>
      <w:r w:rsidRPr="00DC7974">
        <w:rPr>
          <w:lang w:val="en-US"/>
        </w:rPr>
        <w:t xml:space="preserve">  </w:t>
      </w:r>
    </w:p>
    <w:p w:rsidR="00C16CAB" w:rsidRDefault="00C16CAB" w:rsidP="00C16CAB">
      <w:pPr>
        <w:rPr>
          <w:lang w:val="en-US"/>
        </w:rPr>
      </w:pPr>
    </w:p>
    <w:p w:rsidR="00760C67" w:rsidRPr="00DC7974" w:rsidRDefault="00760C67" w:rsidP="00C16CAB">
      <w:pPr>
        <w:rPr>
          <w:lang w:val="en-US"/>
        </w:rPr>
      </w:pPr>
    </w:p>
    <w:p w:rsidR="00C16CAB" w:rsidRPr="00DC7974" w:rsidRDefault="001C0766" w:rsidP="009644BC">
      <w:pPr>
        <w:pStyle w:val="Heading3"/>
        <w:rPr>
          <w:lang w:val="en-US"/>
        </w:rPr>
      </w:pPr>
      <w:bookmarkStart w:id="46" w:name="_Toc398127701"/>
      <w:bookmarkEnd w:id="43"/>
      <w:bookmarkEnd w:id="44"/>
      <w:bookmarkEnd w:id="45"/>
      <w:r w:rsidRPr="00DC7974">
        <w:t>Decisión propuesta (véase la nota f) del diagrama de flujo de la Sección 1)</w:t>
      </w:r>
      <w:bookmarkEnd w:id="46"/>
    </w:p>
    <w:p w:rsidR="00C16CAB" w:rsidRPr="00DC7974" w:rsidRDefault="00C16CAB" w:rsidP="00C16CAB">
      <w:pPr>
        <w:keepNext/>
        <w:rPr>
          <w:lang w:val="en-US"/>
        </w:rPr>
      </w:pPr>
    </w:p>
    <w:p w:rsidR="00C16CAB" w:rsidRPr="00760C67"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756E75" w:rsidRPr="00DC7974">
        <w:rPr>
          <w:lang w:val="es-ES_tradnl"/>
        </w:rPr>
        <w:t>A partir de los resultados del examen de la novedad y la denominación y del examen DHE, puede proponerse una decisión con respecto a la concesión de la protección.</w:t>
      </w:r>
      <w:r w:rsidRPr="00DC7974">
        <w:rPr>
          <w:lang w:val="en-US"/>
        </w:rPr>
        <w:t xml:space="preserve"> </w:t>
      </w:r>
      <w:r w:rsidR="00756E75" w:rsidRPr="00DC7974">
        <w:rPr>
          <w:lang w:val="es-ES_tradnl"/>
        </w:rPr>
        <w:t>Un funcionario o un grupo de profesionales, por ejemplo, una junta o un grupo de expertos, podrán proponer esa decisión a la autoridad encargada de la concesión de los derechos de obtentor (la oficina de derechos de obtentor).</w:t>
      </w:r>
      <w:r w:rsidRPr="00DC7974">
        <w:rPr>
          <w:lang w:val="en-US"/>
        </w:rPr>
        <w:t xml:space="preserve"> </w:t>
      </w:r>
      <w:r w:rsidR="001C0766" w:rsidRPr="00DC7974">
        <w:rPr>
          <w:lang w:val="es-ES_tradnl"/>
        </w:rPr>
        <w:t xml:space="preserve">Si la decisión </w:t>
      </w:r>
      <w:r w:rsidR="001C0766" w:rsidRPr="00DC7974">
        <w:rPr>
          <w:lang w:val="es-ES_tradnl"/>
        </w:rPr>
        <w:lastRenderedPageBreak/>
        <w:t xml:space="preserve">es negativa, el rechazo de la solicitud deberá ser publicado (véase </w:t>
      </w:r>
      <w:hyperlink r:id="rId45" w:history="1">
        <w:r w:rsidR="001C0766" w:rsidRPr="00760C67">
          <w:rPr>
            <w:rStyle w:val="Hyperlink"/>
            <w:lang w:val="es-ES_tradnl"/>
          </w:rPr>
          <w:t>UPOV/INF/5</w:t>
        </w:r>
      </w:hyperlink>
      <w:r w:rsidR="001C0766" w:rsidRPr="00760C67">
        <w:rPr>
          <w:lang w:val="es-ES_tradnl"/>
        </w:rPr>
        <w:t xml:space="preserve"> "</w:t>
      </w:r>
      <w:r w:rsidR="00D46593" w:rsidRPr="00760C67">
        <w:rPr>
          <w:lang w:val="es-ES_tradnl"/>
        </w:rPr>
        <w:t>Boletín tipo de la UPOV sobre la protección de las obtenciones vegetales</w:t>
      </w:r>
      <w:r w:rsidR="001C0766" w:rsidRPr="00760C67">
        <w:rPr>
          <w:lang w:val="es-ES_tradnl"/>
        </w:rPr>
        <w:t>").</w:t>
      </w:r>
      <w:r w:rsidRPr="00760C67">
        <w:rPr>
          <w:lang w:val="en-US"/>
        </w:rPr>
        <w:t xml:space="preserve">  </w:t>
      </w:r>
      <w:r w:rsidR="00756E75" w:rsidRPr="00760C67">
        <w:rPr>
          <w:lang w:val="es-ES_tradnl"/>
        </w:rPr>
        <w:t>El solicitante podrá apelar cualquier decisión negativa propuesta por la oficina de derechos de obtentor.</w:t>
      </w:r>
    </w:p>
    <w:p w:rsidR="00C16CAB" w:rsidRPr="00DC7974" w:rsidRDefault="00C16CAB" w:rsidP="00C16CAB">
      <w:pPr>
        <w:rPr>
          <w:lang w:val="en-US"/>
        </w:rPr>
      </w:pPr>
    </w:p>
    <w:p w:rsidR="00C16CAB" w:rsidRPr="00DC7974" w:rsidRDefault="00C16CAB" w:rsidP="00C16CAB">
      <w:pPr>
        <w:rPr>
          <w:lang w:val="en-US"/>
        </w:rPr>
      </w:pPr>
    </w:p>
    <w:p w:rsidR="00C16CAB" w:rsidRPr="00DC7974" w:rsidRDefault="00D46593" w:rsidP="009644BC">
      <w:pPr>
        <w:pStyle w:val="Heading3"/>
        <w:rPr>
          <w:lang w:val="en-US"/>
        </w:rPr>
      </w:pPr>
      <w:bookmarkStart w:id="47" w:name="_Toc398127702"/>
      <w:r w:rsidRPr="00DC7974">
        <w:t>Objeciones (véase la nota g) del diagrama de flujo de la Sección 1)</w:t>
      </w:r>
      <w:bookmarkEnd w:id="47"/>
    </w:p>
    <w:p w:rsidR="00C16CAB" w:rsidRPr="00DC7974" w:rsidRDefault="00C16CAB" w:rsidP="00C16CAB">
      <w:pPr>
        <w:keepNext/>
        <w:rPr>
          <w:lang w:val="en-US"/>
        </w:rPr>
      </w:pPr>
    </w:p>
    <w:p w:rsidR="00C16CAB" w:rsidRPr="00DC7974" w:rsidRDefault="00C16CAB" w:rsidP="00C16CAB">
      <w:pPr>
        <w:rPr>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756E75" w:rsidRPr="00DC7974">
        <w:rPr>
          <w:lang w:val="es-ES_tradnl"/>
        </w:rPr>
        <w:t>La oficina de derechos de obtentor debe contar con procedimientos de gestión de las objeciones formuladas tras la publicación de la información.</w:t>
      </w:r>
      <w:r w:rsidRPr="00DC7974">
        <w:rPr>
          <w:lang w:val="en-US"/>
        </w:rPr>
        <w:t xml:space="preserve"> </w:t>
      </w:r>
      <w:r w:rsidR="00756E75" w:rsidRPr="00DC7974">
        <w:rPr>
          <w:lang w:val="es-ES_tradnl"/>
        </w:rPr>
        <w:t>Las objeciones formuladas por el público podrán aportar datos pertinentes para el examen de las solicitudes y las denominaciones.</w:t>
      </w:r>
      <w:r w:rsidRPr="00DC7974">
        <w:rPr>
          <w:lang w:val="en-US"/>
        </w:rPr>
        <w:t xml:space="preserve"> </w:t>
      </w:r>
      <w:r w:rsidR="00756E75" w:rsidRPr="00DC7974">
        <w:rPr>
          <w:lang w:val="es-ES_tradnl"/>
        </w:rPr>
        <w:t>El solicitante también podrá facilitar información adicional pertinente a la hora de apelar una decisión de la oficina de derechos de obtentor.</w:t>
      </w:r>
      <w:r w:rsidRPr="00DC7974">
        <w:rPr>
          <w:lang w:val="en-US"/>
        </w:rPr>
        <w:t xml:space="preserve"> </w:t>
      </w:r>
    </w:p>
    <w:p w:rsidR="00C16CAB" w:rsidRPr="00DC7974" w:rsidRDefault="00C16CAB" w:rsidP="00C16CAB">
      <w:pPr>
        <w:rPr>
          <w:lang w:val="en-US"/>
        </w:rPr>
      </w:pPr>
    </w:p>
    <w:p w:rsidR="00C16CAB" w:rsidRPr="00DC7974" w:rsidRDefault="00C16CAB" w:rsidP="00C16CAB">
      <w:pPr>
        <w:rPr>
          <w:lang w:val="en-US"/>
        </w:rPr>
      </w:pPr>
    </w:p>
    <w:p w:rsidR="00C16CAB" w:rsidRPr="00DC7974" w:rsidRDefault="00D46593" w:rsidP="009644BC">
      <w:pPr>
        <w:pStyle w:val="Heading3"/>
        <w:rPr>
          <w:lang w:val="en-US"/>
        </w:rPr>
      </w:pPr>
      <w:bookmarkStart w:id="48" w:name="_Toc398127703"/>
      <w:r w:rsidRPr="00DC7974">
        <w:t>Concesión del derecho de obtentor (véase la nota h) del diagrama de flujo de la Sección 1)</w:t>
      </w:r>
      <w:bookmarkEnd w:id="48"/>
    </w:p>
    <w:p w:rsidR="00C16CAB" w:rsidRPr="00DC7974" w:rsidRDefault="00C16CAB" w:rsidP="009644BC">
      <w:pPr>
        <w:pStyle w:val="Heading3"/>
      </w:pPr>
    </w:p>
    <w:p w:rsidR="00C16CAB" w:rsidRPr="00F85B7C" w:rsidRDefault="00C16CAB" w:rsidP="00C16CAB">
      <w:pPr>
        <w:rPr>
          <w:szCs w:val="22"/>
          <w:lang w:val="en-US"/>
        </w:rPr>
      </w:pPr>
      <w:r w:rsidRPr="00DC7974">
        <w:fldChar w:fldCharType="begin"/>
      </w:r>
      <w:r w:rsidRPr="00DC7974">
        <w:rPr>
          <w:lang w:val="en-US"/>
        </w:rPr>
        <w:instrText xml:space="preserve"> AUTONUM  </w:instrText>
      </w:r>
      <w:r w:rsidRPr="00DC7974">
        <w:fldChar w:fldCharType="end"/>
      </w:r>
      <w:r w:rsidRPr="00DC7974">
        <w:rPr>
          <w:lang w:val="en-US"/>
        </w:rPr>
        <w:tab/>
      </w:r>
      <w:r w:rsidR="00756E75" w:rsidRPr="00DC7974">
        <w:rPr>
          <w:lang w:val="es-ES_tradnl"/>
        </w:rPr>
        <w:t>Si la decisión respecto de la concesión de la protección es positiva, se concederá el derecho de obtentor y éste se transmitirá al titular de dicho derecho.</w:t>
      </w:r>
      <w:r w:rsidRPr="00DC7974">
        <w:rPr>
          <w:lang w:val="en-US"/>
        </w:rPr>
        <w:t xml:space="preserve">  </w:t>
      </w:r>
      <w:r w:rsidR="00D707EC" w:rsidRPr="00DC7974">
        <w:rPr>
          <w:lang w:val="es-ES_tradnl"/>
        </w:rPr>
        <w:t xml:space="preserve">La oficina de derechos de obtentor publicará al mismo tiempo la concesión del derecho y la denominación aprobada (véase </w:t>
      </w:r>
      <w:hyperlink r:id="rId46" w:history="1">
        <w:r w:rsidR="00D707EC" w:rsidRPr="00F85B7C">
          <w:rPr>
            <w:rStyle w:val="Hyperlink"/>
            <w:lang w:val="es-ES_tradnl"/>
          </w:rPr>
          <w:t>UPOV/INF/5</w:t>
        </w:r>
      </w:hyperlink>
      <w:r w:rsidR="00D707EC" w:rsidRPr="00F85B7C">
        <w:rPr>
          <w:lang w:val="es-ES_tradnl"/>
        </w:rPr>
        <w:t xml:space="preserve"> "Boletín tipo de la UPOV sobre la protección de las obtenciones vegetales").</w:t>
      </w:r>
      <w:r w:rsidRPr="00F85B7C">
        <w:rPr>
          <w:lang w:val="en-US"/>
        </w:rPr>
        <w:t xml:space="preserve">  </w:t>
      </w:r>
    </w:p>
    <w:p w:rsidR="00C16CAB" w:rsidRPr="00DC7974" w:rsidRDefault="00C16CAB" w:rsidP="00C16CAB">
      <w:pPr>
        <w:rPr>
          <w:szCs w:val="22"/>
          <w:lang w:val="en-US"/>
        </w:rPr>
      </w:pPr>
    </w:p>
    <w:p w:rsidR="00C16CAB" w:rsidRPr="00DC7974" w:rsidRDefault="00C16CAB" w:rsidP="00C16CAB">
      <w:pPr>
        <w:rPr>
          <w:szCs w:val="22"/>
          <w:lang w:val="en-US"/>
        </w:rPr>
      </w:pPr>
    </w:p>
    <w:p w:rsidR="00C16CAB" w:rsidRPr="00DC7974" w:rsidRDefault="00D707EC" w:rsidP="009644BC">
      <w:pPr>
        <w:pStyle w:val="Heading3"/>
        <w:rPr>
          <w:lang w:val="en-US"/>
        </w:rPr>
      </w:pPr>
      <w:bookmarkStart w:id="49" w:name="_Toc398127704"/>
      <w:r w:rsidRPr="00DC7974">
        <w:t>Cuestiones posteriores a la concesión (véase la nota i) del diagrama de flujo de la Sección 1)</w:t>
      </w:r>
      <w:bookmarkEnd w:id="49"/>
    </w:p>
    <w:p w:rsidR="00C16CAB" w:rsidRPr="00DC7974" w:rsidRDefault="00C16CAB" w:rsidP="00C16CAB">
      <w:pPr>
        <w:keepNext/>
        <w:rPr>
          <w:szCs w:val="22"/>
          <w:lang w:val="en-US"/>
        </w:rPr>
      </w:pPr>
    </w:p>
    <w:p w:rsidR="00C16CAB" w:rsidRPr="00F85B7C" w:rsidRDefault="00C16CAB" w:rsidP="00C16CAB">
      <w:pPr>
        <w:rPr>
          <w:szCs w:val="22"/>
          <w:lang w:val="en-US"/>
        </w:rPr>
      </w:pPr>
      <w:r w:rsidRPr="00DC7974">
        <w:rPr>
          <w:szCs w:val="22"/>
        </w:rPr>
        <w:fldChar w:fldCharType="begin"/>
      </w:r>
      <w:r w:rsidRPr="00DC7974">
        <w:rPr>
          <w:szCs w:val="22"/>
          <w:lang w:val="en-US"/>
        </w:rPr>
        <w:instrText xml:space="preserve"> AUTONUM  </w:instrText>
      </w:r>
      <w:r w:rsidRPr="00DC7974">
        <w:rPr>
          <w:szCs w:val="22"/>
        </w:rPr>
        <w:fldChar w:fldCharType="end"/>
      </w:r>
      <w:r w:rsidRPr="00DC7974">
        <w:rPr>
          <w:szCs w:val="22"/>
          <w:lang w:val="en-US"/>
        </w:rPr>
        <w:tab/>
      </w:r>
      <w:r w:rsidR="00D707EC" w:rsidRPr="00DC7974">
        <w:rPr>
          <w:szCs w:val="22"/>
          <w:lang w:val="es-ES_tradnl"/>
        </w:rPr>
        <w:t xml:space="preserve">Entre las tareas que incumben a la oficina de derechos de obtentor después de la concesión del derecho de obtentor cabe señalar la obligación de mantener actualizada la información pertinente en el registro y las bases de datos, la gestión del pago de las tasas por el obtentor (cuando corresponda) para mantener en vigor el derecho, y la publicación de la información pertinente después de la concesión, por </w:t>
      </w:r>
      <w:r w:rsidR="00D707EC" w:rsidRPr="00F85B7C">
        <w:rPr>
          <w:szCs w:val="22"/>
          <w:lang w:val="es-ES_tradnl"/>
        </w:rPr>
        <w:t xml:space="preserve">ejemplo, la expiración del derecho de obtentor y los cambios relativos al titular y las denominaciones (véase </w:t>
      </w:r>
      <w:hyperlink r:id="rId47" w:history="1">
        <w:r w:rsidR="00D707EC" w:rsidRPr="00F85B7C">
          <w:rPr>
            <w:rStyle w:val="Hyperlink"/>
            <w:szCs w:val="22"/>
            <w:lang w:val="es-ES_tradnl"/>
          </w:rPr>
          <w:t>UPOV/INF/5</w:t>
        </w:r>
      </w:hyperlink>
      <w:r w:rsidR="00D707EC" w:rsidRPr="00F85B7C">
        <w:rPr>
          <w:szCs w:val="22"/>
          <w:lang w:val="es-ES_tradnl"/>
        </w:rPr>
        <w:t xml:space="preserve"> "Boletín tipo de la UPOV sobre la protección de las obtenciones vegetales").</w:t>
      </w:r>
      <w:r w:rsidRPr="00F85B7C">
        <w:rPr>
          <w:lang w:val="en-US"/>
        </w:rPr>
        <w:t xml:space="preserve">  </w:t>
      </w:r>
      <w:r w:rsidR="00756E75" w:rsidRPr="00F85B7C">
        <w:rPr>
          <w:lang w:val="es-ES_tradnl"/>
        </w:rPr>
        <w:t>La oficina de derechos de obtentor también podrá optar por tomar medidas para verificar el mantenimiento de la variedad.</w:t>
      </w:r>
    </w:p>
    <w:p w:rsidR="00C16CAB" w:rsidRDefault="00C16CAB" w:rsidP="00C16CAB">
      <w:pPr>
        <w:rPr>
          <w:lang w:val="en-US"/>
        </w:rPr>
      </w:pPr>
    </w:p>
    <w:p w:rsidR="00C07CC9" w:rsidRDefault="00C07CC9" w:rsidP="00C16CAB">
      <w:pPr>
        <w:rPr>
          <w:lang w:val="en-US"/>
        </w:rPr>
      </w:pPr>
    </w:p>
    <w:p w:rsidR="00EE5F2A" w:rsidRPr="00DC7974" w:rsidRDefault="00EE5F2A" w:rsidP="00C16CAB">
      <w:pPr>
        <w:rPr>
          <w:lang w:val="en-US"/>
        </w:rPr>
      </w:pPr>
    </w:p>
    <w:p w:rsidR="00C16CAB" w:rsidRPr="00DC7974" w:rsidRDefault="00756E75" w:rsidP="00C16CAB">
      <w:pPr>
        <w:ind w:right="53"/>
        <w:jc w:val="right"/>
        <w:rPr>
          <w:rFonts w:cs="Arial"/>
        </w:rPr>
      </w:pPr>
      <w:r w:rsidRPr="00DC7974">
        <w:rPr>
          <w:rFonts w:cs="Arial"/>
          <w:lang w:val="es-ES_tradnl"/>
        </w:rPr>
        <w:t>[Fin del documento]</w:t>
      </w:r>
    </w:p>
    <w:p w:rsidR="00C16CAB" w:rsidRPr="00DC7974" w:rsidRDefault="00C16CAB" w:rsidP="00C16CAB">
      <w:pPr>
        <w:jc w:val="right"/>
      </w:pPr>
    </w:p>
    <w:p w:rsidR="008F18BB" w:rsidRPr="00DC7974" w:rsidRDefault="008F18BB" w:rsidP="00C16CAB">
      <w:pPr>
        <w:pStyle w:val="TOC1"/>
      </w:pPr>
    </w:p>
    <w:sectPr w:rsidR="008F18BB" w:rsidRPr="00DC7974" w:rsidSect="008F18BB">
      <w:headerReference w:type="even" r:id="rId48"/>
      <w:headerReference w:type="default" r:id="rId49"/>
      <w:footerReference w:type="even" r:id="rId50"/>
      <w:footerReference w:type="default" r:id="rId51"/>
      <w:headerReference w:type="first" r:id="rId52"/>
      <w:footerReference w:type="first" r:id="rId5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544" w:rsidRDefault="00261544">
      <w:r>
        <w:separator/>
      </w:r>
    </w:p>
  </w:endnote>
  <w:endnote w:type="continuationSeparator" w:id="0">
    <w:p w:rsidR="00261544" w:rsidRDefault="00261544">
      <w:r>
        <w:continuationSeparator/>
      </w:r>
    </w:p>
  </w:endnote>
  <w:endnote w:id="1">
    <w:p w:rsidR="00261544" w:rsidRPr="00DC7974" w:rsidRDefault="00261544" w:rsidP="00EE5F2A">
      <w:pPr>
        <w:ind w:left="284" w:hanging="284"/>
        <w:rPr>
          <w:sz w:val="18"/>
          <w:szCs w:val="18"/>
          <w:lang w:val="en-US"/>
        </w:rPr>
      </w:pPr>
      <w:r w:rsidRPr="00DC7974">
        <w:rPr>
          <w:rStyle w:val="EndnoteReference"/>
        </w:rPr>
        <w:endnoteRef/>
      </w:r>
      <w:r w:rsidR="00EE5F2A">
        <w:rPr>
          <w:rFonts w:cs="Arial"/>
          <w:sz w:val="16"/>
          <w:szCs w:val="16"/>
          <w:lang w:val="es-ES_tradnl"/>
        </w:rPr>
        <w:tab/>
      </w:r>
      <w:r w:rsidRPr="00DC7974">
        <w:rPr>
          <w:rFonts w:cs="Arial"/>
          <w:sz w:val="16"/>
          <w:szCs w:val="16"/>
          <w:lang w:val="es-ES_tradnl"/>
        </w:rPr>
        <w:t>En lo que respecta a la información genealógica incluida en la solicitud de derecho de obtentor, véanse las orientaciones en el documento TGP/7 "Elaboración de las directrices de examen", Anexo 1: plantilla de los documentos TG, Sección 4 "Información sobre el método de obtención y la reproducción de la variedad" y su nota de pie de página</w:t>
      </w:r>
      <w:r w:rsidRPr="00DC7974">
        <w:rPr>
          <w:snapToGrid w:val="0"/>
          <w:sz w:val="16"/>
          <w:szCs w:val="16"/>
          <w:lang w:val="en-US"/>
        </w:rPr>
        <w:t xml:space="preserve"> </w:t>
      </w:r>
      <w:r w:rsidRPr="00DC7974">
        <w:rPr>
          <w:sz w:val="16"/>
          <w:szCs w:val="16"/>
          <w:lang w:val="es-ES_tradnl"/>
        </w:rPr>
        <w:t>(véase:</w:t>
      </w:r>
      <w:r w:rsidR="00EE5F2A" w:rsidRPr="00EE5F2A">
        <w:t xml:space="preserve"> </w:t>
      </w:r>
      <w:hyperlink r:id="rId1" w:history="1">
        <w:r w:rsidR="00EE5F2A" w:rsidRPr="00B759B6">
          <w:rPr>
            <w:rStyle w:val="Hyperlink"/>
            <w:color w:val="0000FF"/>
            <w:sz w:val="16"/>
            <w:szCs w:val="16"/>
            <w:u w:val="single"/>
            <w:lang w:val="es-ES_tradnl"/>
          </w:rPr>
          <w:t>http://www.upov.int/edocs/tgpdocs/es/tgp_7.pdf</w:t>
        </w:r>
      </w:hyperlink>
      <w:r w:rsidRPr="00DC7974">
        <w:rPr>
          <w:sz w:val="16"/>
          <w:szCs w:val="16"/>
          <w:lang w:val="en-US"/>
        </w:rPr>
        <w:t xml:space="preserve">) </w:t>
      </w:r>
      <w:r w:rsidRPr="00DC7974">
        <w:rPr>
          <w:sz w:val="16"/>
          <w:szCs w:val="16"/>
          <w:lang w:val="es-ES_tradnl"/>
        </w:rPr>
        <w:t>(La Sección 4 se reproduce a continuación).</w:t>
      </w:r>
    </w:p>
    <w:p w:rsidR="00261544" w:rsidRPr="00DC7974" w:rsidRDefault="00261544" w:rsidP="00C16CAB">
      <w:pPr>
        <w:rPr>
          <w:lang w:val="en-US"/>
        </w:rPr>
      </w:pPr>
      <w:r w:rsidRPr="00DC7974">
        <w:rPr>
          <w:lang w:val="en-US"/>
        </w:rPr>
        <w:t xml:space="preserve"> </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4A0" w:firstRow="1" w:lastRow="0" w:firstColumn="1" w:lastColumn="0" w:noHBand="0" w:noVBand="1"/>
      </w:tblPr>
      <w:tblGrid>
        <w:gridCol w:w="8472"/>
      </w:tblGrid>
      <w:tr w:rsidR="00261544" w:rsidRPr="00DC7974" w:rsidTr="001D6D90">
        <w:trPr>
          <w:cantSplit/>
        </w:trPr>
        <w:tc>
          <w:tcPr>
            <w:tcW w:w="8472" w:type="dxa"/>
            <w:shd w:val="clear" w:color="auto" w:fill="auto"/>
          </w:tcPr>
          <w:p w:rsidR="00261544" w:rsidRPr="00DC7974" w:rsidRDefault="00261544" w:rsidP="001D6D90">
            <w:pPr>
              <w:tabs>
                <w:tab w:val="left" w:pos="567"/>
                <w:tab w:val="left" w:pos="1106"/>
                <w:tab w:val="left" w:pos="2976"/>
                <w:tab w:val="left" w:pos="5856"/>
                <w:tab w:val="left" w:pos="7296"/>
                <w:tab w:val="left" w:pos="7910"/>
              </w:tabs>
              <w:ind w:left="113" w:right="255"/>
              <w:jc w:val="left"/>
              <w:rPr>
                <w:sz w:val="16"/>
                <w:szCs w:val="16"/>
                <w:lang w:val="en-US"/>
              </w:rPr>
            </w:pPr>
            <w:r w:rsidRPr="00DC7974">
              <w:rPr>
                <w:sz w:val="16"/>
                <w:szCs w:val="16"/>
                <w:vertAlign w:val="superscript"/>
                <w:lang w:val="en-US"/>
              </w:rPr>
              <w:t>#</w:t>
            </w:r>
            <w:r w:rsidRPr="00DC7974">
              <w:rPr>
                <w:sz w:val="16"/>
                <w:szCs w:val="16"/>
                <w:lang w:val="en-US"/>
              </w:rPr>
              <w:t>4.</w:t>
            </w:r>
            <w:r w:rsidRPr="00DC7974">
              <w:rPr>
                <w:sz w:val="16"/>
                <w:szCs w:val="16"/>
                <w:lang w:val="en-US"/>
              </w:rPr>
              <w:tab/>
            </w:r>
            <w:r w:rsidRPr="00DC7974">
              <w:rPr>
                <w:sz w:val="16"/>
                <w:szCs w:val="16"/>
                <w:lang w:val="es-ES_tradnl"/>
              </w:rPr>
              <w:t>Información sobre el método de obtención y la reproducción de la variedad</w:t>
            </w:r>
            <w:r w:rsidRPr="00DC7974">
              <w:rPr>
                <w:sz w:val="16"/>
                <w:szCs w:val="16"/>
                <w:lang w:val="en-US"/>
              </w:rPr>
              <w:t xml:space="preserve"> </w:t>
            </w:r>
          </w:p>
          <w:p w:rsidR="00261544" w:rsidRPr="00DC7974" w:rsidRDefault="00261544" w:rsidP="001D6D90">
            <w:pPr>
              <w:tabs>
                <w:tab w:val="left" w:pos="567"/>
                <w:tab w:val="left" w:pos="1106"/>
                <w:tab w:val="left" w:pos="2976"/>
                <w:tab w:val="left" w:pos="5856"/>
                <w:tab w:val="left" w:pos="7296"/>
                <w:tab w:val="left" w:pos="7910"/>
              </w:tabs>
              <w:ind w:left="113" w:right="255"/>
              <w:jc w:val="left"/>
              <w:rPr>
                <w:sz w:val="16"/>
                <w:szCs w:val="16"/>
                <w:lang w:val="en-US"/>
              </w:rPr>
            </w:pPr>
          </w:p>
          <w:p w:rsidR="00261544" w:rsidRPr="00DC7974" w:rsidRDefault="00261544" w:rsidP="001D6D90">
            <w:pPr>
              <w:tabs>
                <w:tab w:val="left" w:pos="567"/>
                <w:tab w:val="left" w:pos="1106"/>
                <w:tab w:val="left" w:pos="2976"/>
                <w:tab w:val="left" w:pos="5856"/>
                <w:tab w:val="left" w:pos="7296"/>
                <w:tab w:val="left" w:pos="7910"/>
              </w:tabs>
              <w:ind w:left="113" w:right="255"/>
              <w:jc w:val="left"/>
              <w:rPr>
                <w:sz w:val="16"/>
                <w:szCs w:val="16"/>
                <w:lang w:val="en-US"/>
              </w:rPr>
            </w:pPr>
            <w:r w:rsidRPr="00DC7974">
              <w:rPr>
                <w:sz w:val="16"/>
                <w:szCs w:val="16"/>
                <w:lang w:val="en-US"/>
              </w:rPr>
              <w:tab/>
              <w:t>4.1</w:t>
            </w:r>
            <w:r w:rsidRPr="00DC7974">
              <w:rPr>
                <w:sz w:val="16"/>
                <w:szCs w:val="16"/>
                <w:lang w:val="en-US"/>
              </w:rPr>
              <w:tab/>
            </w:r>
            <w:r w:rsidRPr="00DC7974">
              <w:rPr>
                <w:sz w:val="16"/>
                <w:szCs w:val="16"/>
                <w:lang w:val="es-ES_tradnl"/>
              </w:rPr>
              <w:t>Método de obtención</w:t>
            </w:r>
          </w:p>
          <w:p w:rsidR="00261544" w:rsidRPr="00DC7974" w:rsidRDefault="00261544" w:rsidP="001D6D90">
            <w:pPr>
              <w:tabs>
                <w:tab w:val="left" w:pos="567"/>
                <w:tab w:val="left" w:pos="1106"/>
                <w:tab w:val="left" w:pos="2976"/>
                <w:tab w:val="left" w:pos="5856"/>
                <w:tab w:val="left" w:pos="7296"/>
                <w:tab w:val="left" w:pos="7910"/>
              </w:tabs>
              <w:ind w:left="113" w:right="255"/>
              <w:jc w:val="left"/>
              <w:rPr>
                <w:sz w:val="16"/>
                <w:szCs w:val="16"/>
                <w:lang w:val="en-US"/>
              </w:rPr>
            </w:pPr>
          </w:p>
          <w:p w:rsidR="00261544" w:rsidRPr="00DC7974" w:rsidRDefault="00261544" w:rsidP="001D6D90">
            <w:pPr>
              <w:tabs>
                <w:tab w:val="left" w:pos="567"/>
                <w:tab w:val="left" w:pos="1106"/>
                <w:tab w:val="left" w:pos="1673"/>
                <w:tab w:val="left" w:pos="1815"/>
                <w:tab w:val="left" w:pos="7296"/>
                <w:tab w:val="left" w:pos="7910"/>
              </w:tabs>
              <w:ind w:left="113" w:right="255"/>
              <w:jc w:val="left"/>
              <w:rPr>
                <w:sz w:val="16"/>
                <w:szCs w:val="16"/>
                <w:lang w:val="en-US"/>
              </w:rPr>
            </w:pPr>
            <w:r w:rsidRPr="00DC7974">
              <w:rPr>
                <w:sz w:val="16"/>
                <w:szCs w:val="16"/>
                <w:lang w:val="en-US"/>
              </w:rPr>
              <w:tab/>
              <w:t>{</w:t>
            </w:r>
            <w:bookmarkStart w:id="28" w:name="_Toc15713651"/>
            <w:r w:rsidRPr="00DC7974">
              <w:rPr>
                <w:sz w:val="16"/>
                <w:szCs w:val="16"/>
                <w:lang w:val="en-US"/>
              </w:rPr>
              <w:t xml:space="preserve"> </w:t>
            </w:r>
            <w:r w:rsidRPr="00DC7974">
              <w:rPr>
                <w:b/>
                <w:sz w:val="16"/>
                <w:szCs w:val="16"/>
                <w:bdr w:val="single" w:sz="12" w:space="0" w:color="auto"/>
                <w:shd w:val="pct12" w:color="auto" w:fill="auto"/>
                <w:lang w:val="en-US"/>
              </w:rPr>
              <w:t>ASW</w:t>
            </w:r>
            <w:r w:rsidRPr="00DC7974">
              <w:rPr>
                <w:b/>
                <w:sz w:val="16"/>
                <w:szCs w:val="16"/>
                <w:bdr w:val="single" w:sz="12" w:space="0" w:color="auto"/>
                <w:lang w:val="en-US"/>
              </w:rPr>
              <w:t xml:space="preserve"> 15</w:t>
            </w:r>
            <w:r w:rsidRPr="00DC7974">
              <w:rPr>
                <w:sz w:val="16"/>
                <w:szCs w:val="16"/>
                <w:bdr w:val="single" w:sz="12" w:space="0" w:color="auto"/>
                <w:lang w:val="en-US"/>
              </w:rPr>
              <w:t xml:space="preserve"> </w:t>
            </w:r>
            <w:r w:rsidRPr="00DC7974">
              <w:rPr>
                <w:sz w:val="16"/>
                <w:szCs w:val="16"/>
                <w:lang w:val="en-US"/>
              </w:rPr>
              <w:t xml:space="preserve"> (</w:t>
            </w:r>
            <w:bookmarkEnd w:id="28"/>
            <w:r w:rsidRPr="00DC7974">
              <w:rPr>
                <w:sz w:val="16"/>
                <w:szCs w:val="16"/>
                <w:lang w:val="es-ES_tradnl"/>
              </w:rPr>
              <w:t>Capítulo 10: TQ 4.1) – Información sobre el método de obtención</w:t>
            </w:r>
            <w:r w:rsidRPr="00DC7974">
              <w:rPr>
                <w:sz w:val="16"/>
                <w:szCs w:val="16"/>
                <w:lang w:val="en-US"/>
              </w:rPr>
              <w:t xml:space="preserve"> }</w:t>
            </w:r>
          </w:p>
          <w:p w:rsidR="00261544" w:rsidRPr="00DC7974" w:rsidRDefault="00261544" w:rsidP="001D6D90">
            <w:pPr>
              <w:tabs>
                <w:tab w:val="left" w:pos="567"/>
                <w:tab w:val="left" w:pos="1106"/>
                <w:tab w:val="left" w:pos="1956"/>
                <w:tab w:val="left" w:pos="5856"/>
                <w:tab w:val="left" w:pos="7296"/>
                <w:tab w:val="left" w:pos="7910"/>
              </w:tabs>
              <w:ind w:left="113" w:right="255"/>
              <w:jc w:val="left"/>
              <w:rPr>
                <w:sz w:val="16"/>
                <w:szCs w:val="16"/>
                <w:lang w:val="en-US"/>
              </w:rPr>
            </w:pPr>
          </w:p>
          <w:p w:rsidR="00261544" w:rsidRPr="00DC7974" w:rsidRDefault="00261544" w:rsidP="001D6D90">
            <w:pPr>
              <w:tabs>
                <w:tab w:val="left" w:pos="567"/>
                <w:tab w:val="left" w:pos="1106"/>
                <w:tab w:val="left" w:pos="2976"/>
                <w:tab w:val="left" w:pos="5856"/>
                <w:tab w:val="left" w:pos="7296"/>
                <w:tab w:val="left" w:pos="7910"/>
              </w:tabs>
              <w:ind w:left="113" w:right="255"/>
              <w:jc w:val="left"/>
              <w:rPr>
                <w:sz w:val="16"/>
                <w:szCs w:val="16"/>
                <w:lang w:val="en-US"/>
              </w:rPr>
            </w:pPr>
            <w:r w:rsidRPr="00DC7974">
              <w:rPr>
                <w:sz w:val="16"/>
                <w:szCs w:val="16"/>
                <w:lang w:val="en-US"/>
              </w:rPr>
              <w:tab/>
              <w:t>4.2</w:t>
            </w:r>
            <w:r w:rsidRPr="00DC7974">
              <w:rPr>
                <w:sz w:val="16"/>
                <w:szCs w:val="16"/>
                <w:lang w:val="en-US"/>
              </w:rPr>
              <w:tab/>
            </w:r>
            <w:r w:rsidRPr="00DC7974">
              <w:rPr>
                <w:sz w:val="16"/>
                <w:szCs w:val="16"/>
                <w:lang w:val="es-ES_tradnl"/>
              </w:rPr>
              <w:t>Método de reproducción de la variedad</w:t>
            </w:r>
          </w:p>
          <w:p w:rsidR="00261544" w:rsidRPr="00DC7974" w:rsidRDefault="00261544" w:rsidP="001D6D90">
            <w:pPr>
              <w:tabs>
                <w:tab w:val="left" w:pos="6705"/>
              </w:tabs>
              <w:ind w:left="113" w:right="255"/>
              <w:jc w:val="left"/>
              <w:rPr>
                <w:sz w:val="16"/>
                <w:szCs w:val="16"/>
                <w:lang w:val="en-US"/>
              </w:rPr>
            </w:pPr>
          </w:p>
          <w:p w:rsidR="00261544" w:rsidRPr="00DC7974" w:rsidRDefault="00261544" w:rsidP="001D6D90">
            <w:pPr>
              <w:tabs>
                <w:tab w:val="left" w:pos="567"/>
                <w:tab w:val="left" w:pos="1106"/>
                <w:tab w:val="left" w:pos="1673"/>
                <w:tab w:val="left" w:pos="3941"/>
                <w:tab w:val="left" w:pos="5856"/>
                <w:tab w:val="left" w:pos="7296"/>
                <w:tab w:val="left" w:pos="7910"/>
              </w:tabs>
              <w:ind w:left="3941" w:right="255" w:hanging="3828"/>
              <w:jc w:val="left"/>
              <w:rPr>
                <w:sz w:val="16"/>
                <w:szCs w:val="16"/>
                <w:lang w:val="en-US"/>
              </w:rPr>
            </w:pPr>
            <w:r w:rsidRPr="00DC7974">
              <w:rPr>
                <w:sz w:val="16"/>
                <w:szCs w:val="16"/>
                <w:lang w:val="en-US"/>
              </w:rPr>
              <w:tab/>
              <w:t>{</w:t>
            </w:r>
            <w:bookmarkStart w:id="29" w:name="_Toc15713652"/>
            <w:r w:rsidRPr="00DC7974">
              <w:rPr>
                <w:sz w:val="16"/>
                <w:szCs w:val="16"/>
                <w:lang w:val="en-US"/>
              </w:rPr>
              <w:t xml:space="preserve"> </w:t>
            </w:r>
            <w:r w:rsidRPr="00DC7974">
              <w:rPr>
                <w:sz w:val="16"/>
                <w:szCs w:val="16"/>
                <w:highlight w:val="lightGray"/>
                <w:bdr w:val="single" w:sz="12" w:space="0" w:color="auto"/>
                <w:lang w:val="en-US"/>
              </w:rPr>
              <w:t>GN</w:t>
            </w:r>
            <w:r w:rsidRPr="00DC7974">
              <w:rPr>
                <w:sz w:val="16"/>
                <w:szCs w:val="16"/>
                <w:bdr w:val="single" w:sz="12" w:space="0" w:color="auto"/>
                <w:lang w:val="en-US"/>
              </w:rPr>
              <w:t xml:space="preserve"> 31</w:t>
            </w:r>
            <w:r w:rsidRPr="00DC7974">
              <w:rPr>
                <w:sz w:val="16"/>
                <w:szCs w:val="16"/>
                <w:lang w:val="en-US"/>
              </w:rPr>
              <w:t xml:space="preserve"> (</w:t>
            </w:r>
            <w:r w:rsidRPr="00DC7974">
              <w:rPr>
                <w:sz w:val="16"/>
                <w:szCs w:val="16"/>
                <w:lang w:val="es-ES_tradnl"/>
              </w:rPr>
              <w:t>Capítulo 10: TQ 4.2)</w:t>
            </w:r>
            <w:r w:rsidRPr="00DC7974">
              <w:rPr>
                <w:sz w:val="16"/>
                <w:szCs w:val="16"/>
                <w:lang w:val="en-US"/>
              </w:rPr>
              <w:t xml:space="preserve"> –</w:t>
            </w:r>
            <w:r w:rsidRPr="00DC7974">
              <w:rPr>
                <w:sz w:val="16"/>
                <w:szCs w:val="16"/>
                <w:lang w:val="en-US"/>
              </w:rPr>
              <w:tab/>
            </w:r>
            <w:r w:rsidRPr="00DC7974">
              <w:rPr>
                <w:sz w:val="16"/>
                <w:szCs w:val="16"/>
                <w:lang w:val="es-ES_tradnl"/>
              </w:rPr>
              <w:t>Información sobre el método de reproducción de la variedad</w:t>
            </w:r>
            <w:bookmarkEnd w:id="29"/>
            <w:r w:rsidRPr="00DC7974">
              <w:rPr>
                <w:sz w:val="16"/>
                <w:szCs w:val="16"/>
                <w:lang w:val="en-US"/>
              </w:rPr>
              <w:t xml:space="preserve"> }</w:t>
            </w:r>
          </w:p>
          <w:p w:rsidR="00261544" w:rsidRPr="00DC7974" w:rsidRDefault="00261544" w:rsidP="001D6D90">
            <w:pPr>
              <w:tabs>
                <w:tab w:val="left" w:pos="1106"/>
                <w:tab w:val="left" w:pos="1673"/>
                <w:tab w:val="left" w:pos="3941"/>
                <w:tab w:val="left" w:pos="5856"/>
                <w:tab w:val="left" w:pos="7296"/>
                <w:tab w:val="left" w:pos="7910"/>
              </w:tabs>
              <w:ind w:left="3941" w:right="255" w:hanging="3374"/>
              <w:jc w:val="left"/>
              <w:rPr>
                <w:sz w:val="16"/>
                <w:szCs w:val="16"/>
                <w:lang w:val="en-US"/>
              </w:rPr>
            </w:pPr>
            <w:r w:rsidRPr="00DC7974">
              <w:rPr>
                <w:sz w:val="16"/>
                <w:szCs w:val="16"/>
                <w:lang w:val="en-US"/>
              </w:rPr>
              <w:t>{</w:t>
            </w:r>
            <w:bookmarkStart w:id="30" w:name="_Toc15713653"/>
            <w:r w:rsidRPr="00DC7974">
              <w:rPr>
                <w:sz w:val="16"/>
                <w:szCs w:val="16"/>
                <w:lang w:val="en-US"/>
              </w:rPr>
              <w:t xml:space="preserve"> </w:t>
            </w:r>
            <w:r w:rsidRPr="00DC7974">
              <w:rPr>
                <w:sz w:val="16"/>
                <w:szCs w:val="16"/>
                <w:highlight w:val="lightGray"/>
                <w:bdr w:val="single" w:sz="12" w:space="0" w:color="auto"/>
                <w:lang w:val="en-US"/>
              </w:rPr>
              <w:t>GN</w:t>
            </w:r>
            <w:r w:rsidRPr="00DC7974">
              <w:rPr>
                <w:sz w:val="16"/>
                <w:szCs w:val="16"/>
                <w:bdr w:val="single" w:sz="12" w:space="0" w:color="auto"/>
                <w:lang w:val="en-US"/>
              </w:rPr>
              <w:t xml:space="preserve"> 32</w:t>
            </w:r>
            <w:r w:rsidRPr="00DC7974">
              <w:rPr>
                <w:sz w:val="16"/>
                <w:szCs w:val="16"/>
                <w:lang w:val="en-US"/>
              </w:rPr>
              <w:t xml:space="preserve"> </w:t>
            </w:r>
            <w:r w:rsidRPr="00DC7974">
              <w:rPr>
                <w:sz w:val="16"/>
                <w:szCs w:val="16"/>
                <w:lang w:val="es-ES_tradnl"/>
              </w:rPr>
              <w:t>(Capítulo 10: TQ 4.2)</w:t>
            </w:r>
            <w:r w:rsidRPr="00DC7974">
              <w:rPr>
                <w:sz w:val="16"/>
                <w:szCs w:val="16"/>
                <w:lang w:val="en-US"/>
              </w:rPr>
              <w:t xml:space="preserve"> – </w:t>
            </w:r>
            <w:r w:rsidRPr="00DC7974">
              <w:rPr>
                <w:sz w:val="16"/>
                <w:szCs w:val="16"/>
                <w:lang w:val="en-US"/>
              </w:rPr>
              <w:tab/>
            </w:r>
            <w:r w:rsidRPr="00DC7974">
              <w:rPr>
                <w:sz w:val="16"/>
                <w:szCs w:val="16"/>
                <w:lang w:val="es-ES_tradnl"/>
              </w:rPr>
              <w:t>Información sobre el método de reproducción de las variedades híbridas</w:t>
            </w:r>
            <w:bookmarkEnd w:id="30"/>
            <w:r w:rsidRPr="00DC7974">
              <w:rPr>
                <w:sz w:val="16"/>
                <w:szCs w:val="16"/>
                <w:lang w:val="en-US"/>
              </w:rPr>
              <w:t xml:space="preserve"> } </w:t>
            </w:r>
          </w:p>
          <w:p w:rsidR="00261544" w:rsidRPr="00DC7974" w:rsidRDefault="00261544" w:rsidP="001D6D90">
            <w:pPr>
              <w:tabs>
                <w:tab w:val="left" w:pos="1106"/>
                <w:tab w:val="left" w:pos="1673"/>
                <w:tab w:val="left" w:pos="3941"/>
                <w:tab w:val="left" w:pos="5856"/>
                <w:tab w:val="left" w:pos="7296"/>
                <w:tab w:val="left" w:pos="7910"/>
              </w:tabs>
              <w:ind w:left="3941" w:right="255" w:hanging="3374"/>
              <w:jc w:val="left"/>
              <w:rPr>
                <w:sz w:val="16"/>
                <w:szCs w:val="16"/>
                <w:lang w:val="en-US"/>
              </w:rPr>
            </w:pPr>
          </w:p>
          <w:p w:rsidR="00261544" w:rsidRPr="00DC7974" w:rsidRDefault="00261544" w:rsidP="001D6D90">
            <w:pPr>
              <w:tabs>
                <w:tab w:val="left" w:pos="1106"/>
                <w:tab w:val="left" w:pos="1673"/>
                <w:tab w:val="left" w:pos="3941"/>
                <w:tab w:val="left" w:pos="5856"/>
                <w:tab w:val="left" w:pos="7296"/>
                <w:tab w:val="left" w:pos="7910"/>
              </w:tabs>
              <w:ind w:left="3941" w:right="255" w:hanging="3374"/>
              <w:jc w:val="left"/>
              <w:rPr>
                <w:sz w:val="16"/>
                <w:szCs w:val="16"/>
                <w:lang w:val="en-US"/>
              </w:rPr>
            </w:pPr>
          </w:p>
          <w:p w:rsidR="00261544" w:rsidRPr="00DC7974" w:rsidRDefault="00261544" w:rsidP="001D6D90">
            <w:pPr>
              <w:ind w:left="567" w:hanging="567"/>
              <w:rPr>
                <w:sz w:val="18"/>
                <w:lang w:val="en-US"/>
              </w:rPr>
            </w:pPr>
            <w:r w:rsidRPr="00DC7974">
              <w:rPr>
                <w:rStyle w:val="FootnoteReference"/>
                <w:sz w:val="16"/>
                <w:szCs w:val="16"/>
                <w:lang w:val="en-US"/>
              </w:rPr>
              <w:t>#</w:t>
            </w:r>
            <w:r w:rsidRPr="00DC7974">
              <w:rPr>
                <w:sz w:val="16"/>
                <w:szCs w:val="16"/>
                <w:lang w:val="en-US"/>
              </w:rPr>
              <w:tab/>
            </w:r>
            <w:r w:rsidRPr="00DC7974">
              <w:rPr>
                <w:sz w:val="16"/>
                <w:szCs w:val="16"/>
                <w:lang w:val="es-ES_tradnl"/>
              </w:rPr>
              <w:t>Las autoridades podrán disponer que parte de esta información se suministre en una sección confidencial del Cuestionario Técnico.</w:t>
            </w:r>
          </w:p>
        </w:tc>
      </w:tr>
    </w:tbl>
    <w:p w:rsidR="00261544" w:rsidRPr="00DC7974" w:rsidRDefault="00261544" w:rsidP="00C16CAB">
      <w:pPr>
        <w:pStyle w:val="EndnoteText"/>
        <w:rPr>
          <w:lang w:val="en-US"/>
        </w:rPr>
      </w:pPr>
    </w:p>
  </w:endnote>
  <w:endnote w:id="2">
    <w:p w:rsidR="00261544" w:rsidRPr="00DC7974" w:rsidRDefault="00261544" w:rsidP="00C07CC9">
      <w:pPr>
        <w:pStyle w:val="EndnoteText"/>
        <w:ind w:left="284" w:hanging="284"/>
        <w:rPr>
          <w:lang w:val="en-US"/>
        </w:rPr>
      </w:pPr>
      <w:r w:rsidRPr="00DC7974">
        <w:rPr>
          <w:rStyle w:val="EndnoteReference"/>
        </w:rPr>
        <w:endnoteRef/>
      </w:r>
      <w:r w:rsidR="00C07CC9">
        <w:rPr>
          <w:lang w:val="en-US"/>
        </w:rPr>
        <w:tab/>
      </w:r>
      <w:r w:rsidRPr="00DC7974">
        <w:rPr>
          <w:lang w:val="es-ES_tradnl"/>
        </w:rPr>
        <w:t>Extracto del Módulo 4, "Información que se publica" de DL-305 y DL-305 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544" w:rsidRDefault="00261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544" w:rsidRDefault="00261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544" w:rsidRDefault="00261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544" w:rsidRDefault="00261544" w:rsidP="008F18BB">
      <w:pPr>
        <w:spacing w:before="60"/>
      </w:pPr>
      <w:r>
        <w:separator/>
      </w:r>
    </w:p>
  </w:footnote>
  <w:footnote w:type="continuationSeparator" w:id="0">
    <w:p w:rsidR="00261544" w:rsidRDefault="00261544" w:rsidP="008F18BB">
      <w:pPr>
        <w:spacing w:after="60"/>
      </w:pPr>
      <w:r>
        <w:continuationSeparator/>
      </w:r>
    </w:p>
  </w:footnote>
  <w:footnote w:type="continuationNotice" w:id="1">
    <w:p w:rsidR="00261544" w:rsidRPr="00A13E37" w:rsidRDefault="00261544" w:rsidP="008F18BB">
      <w:pPr>
        <w:ind w:right="284"/>
        <w:jc w:val="right"/>
        <w:rPr>
          <w:i/>
          <w:iCs/>
          <w:sz w:val="16"/>
          <w:szCs w:val="16"/>
        </w:rPr>
      </w:pPr>
      <w:r>
        <w:rPr>
          <w:i/>
          <w:sz w:val="16"/>
        </w:rPr>
        <w:t xml:space="preserve">Continued on next page </w:t>
      </w:r>
    </w:p>
  </w:footnote>
  <w:footnote w:id="2">
    <w:p w:rsidR="00261544" w:rsidRPr="00DC7974" w:rsidRDefault="00261544" w:rsidP="00C16CAB">
      <w:pPr>
        <w:pStyle w:val="FootnoteText"/>
        <w:rPr>
          <w:lang w:val="en-US"/>
        </w:rPr>
      </w:pPr>
      <w:r w:rsidRPr="00DC7974">
        <w:rPr>
          <w:rStyle w:val="FootnoteReference"/>
          <w:highlight w:val="lightGray"/>
        </w:rPr>
        <w:footnoteRef/>
      </w:r>
      <w:r>
        <w:rPr>
          <w:highlight w:val="lightGray"/>
          <w:lang w:val="es-ES_tradnl"/>
        </w:rPr>
        <w:tab/>
      </w:r>
      <w:r w:rsidRPr="00DC7974">
        <w:rPr>
          <w:highlight w:val="lightGray"/>
          <w:lang w:val="es-ES_tradnl"/>
        </w:rPr>
        <w:t>Véase el Artículo 30 del Acta de 1991 del Convenio de la UPOV y del Acta de 1978 del Convenio de la UPOV.</w:t>
      </w:r>
    </w:p>
  </w:footnote>
  <w:footnote w:id="3">
    <w:p w:rsidR="00261544" w:rsidRPr="00DC7974" w:rsidRDefault="00261544" w:rsidP="009A63C8">
      <w:pPr>
        <w:pStyle w:val="FootnoteText"/>
        <w:ind w:left="284" w:hanging="284"/>
        <w:rPr>
          <w:lang w:val="en-US"/>
        </w:rPr>
      </w:pPr>
      <w:r w:rsidRPr="00DC7974">
        <w:rPr>
          <w:rStyle w:val="FootnoteReference"/>
        </w:rPr>
        <w:footnoteRef/>
      </w:r>
      <w:r w:rsidRPr="00DC7974">
        <w:rPr>
          <w:lang w:val="en-US"/>
        </w:rPr>
        <w:tab/>
      </w:r>
      <w:r w:rsidRPr="00DC7974">
        <w:rPr>
          <w:lang w:val="es-ES_tradnl"/>
        </w:rPr>
        <w:t>La disposición correspondiente del Acta de 1978 del Convenio de la UPOV figura en el artículo 16.1).</w:t>
      </w:r>
    </w:p>
  </w:footnote>
  <w:footnote w:id="4">
    <w:p w:rsidR="00261544" w:rsidRPr="00DC7974" w:rsidRDefault="00261544" w:rsidP="00BD4F66">
      <w:pPr>
        <w:pStyle w:val="FootnoteText"/>
        <w:ind w:left="284" w:hanging="284"/>
        <w:rPr>
          <w:lang w:val="en-US"/>
        </w:rPr>
      </w:pPr>
      <w:r w:rsidRPr="00DC7974">
        <w:rPr>
          <w:rStyle w:val="FootnoteReference"/>
        </w:rPr>
        <w:footnoteRef/>
      </w:r>
      <w:r w:rsidRPr="00DC7974">
        <w:rPr>
          <w:lang w:val="en-US"/>
        </w:rPr>
        <w:t xml:space="preserve"> </w:t>
      </w:r>
      <w:r w:rsidRPr="00DC7974">
        <w:rPr>
          <w:lang w:val="en-US"/>
        </w:rPr>
        <w:tab/>
      </w:r>
      <w:r w:rsidRPr="00DC7974">
        <w:rPr>
          <w:lang w:val="es-ES_tradnl"/>
        </w:rPr>
        <w:t>Véase el artículo 35.2)d)e)f) y g) del Acta de 1978 del Convenio de la UPOV.</w:t>
      </w:r>
    </w:p>
  </w:footnote>
  <w:footnote w:id="5">
    <w:p w:rsidR="00261544" w:rsidRPr="00DC7974" w:rsidRDefault="00261544" w:rsidP="00BD4F66">
      <w:pPr>
        <w:pStyle w:val="FootnoteText"/>
        <w:ind w:left="284" w:hanging="284"/>
        <w:rPr>
          <w:lang w:val="en-US"/>
        </w:rPr>
      </w:pPr>
      <w:r w:rsidRPr="00DC7974">
        <w:rPr>
          <w:rStyle w:val="FootnoteReference"/>
        </w:rPr>
        <w:footnoteRef/>
      </w:r>
      <w:r w:rsidRPr="00DC7974">
        <w:rPr>
          <w:lang w:val="en-US"/>
        </w:rPr>
        <w:t xml:space="preserve"> </w:t>
      </w:r>
      <w:r w:rsidRPr="00DC7974">
        <w:rPr>
          <w:lang w:val="en-US"/>
        </w:rPr>
        <w:tab/>
      </w:r>
      <w:r w:rsidRPr="00DC7974">
        <w:rPr>
          <w:szCs w:val="24"/>
          <w:lang w:val="es-ES_tradnl"/>
        </w:rPr>
        <w:t xml:space="preserve">El documento </w:t>
      </w:r>
      <w:hyperlink r:id="rId1" w:history="1">
        <w:r w:rsidRPr="00DC7974">
          <w:rPr>
            <w:rStyle w:val="Hyperlink"/>
            <w:szCs w:val="24"/>
            <w:lang w:val="es-ES_tradnl"/>
          </w:rPr>
          <w:t>UPOV/INF/13</w:t>
        </w:r>
      </w:hyperlink>
      <w:r w:rsidRPr="00DC7974">
        <w:rPr>
          <w:szCs w:val="24"/>
          <w:lang w:val="es-ES_tradnl"/>
        </w:rPr>
        <w:t xml:space="preserve"> ofrece “Orientación sobre cómo ser miembro de la UPOV” y el documento </w:t>
      </w:r>
      <w:hyperlink r:id="rId2" w:history="1">
        <w:r w:rsidRPr="00DC7974">
          <w:rPr>
            <w:rStyle w:val="Hyperlink"/>
            <w:szCs w:val="24"/>
            <w:lang w:val="es-ES_tradnl"/>
          </w:rPr>
          <w:t>UPOV/INF/14</w:t>
        </w:r>
      </w:hyperlink>
      <w:r w:rsidRPr="00DC7974">
        <w:rPr>
          <w:szCs w:val="24"/>
          <w:lang w:val="es-ES_tradnl"/>
        </w:rPr>
        <w:t xml:space="preserve"> ofrece “Orientación para los miembros de la UPOV sobre cómo ratificar el Acta de 1991 del Convenio de la UPOV, o adherirse a ella”.</w:t>
      </w:r>
    </w:p>
  </w:footnote>
  <w:footnote w:id="6">
    <w:p w:rsidR="00261544" w:rsidRPr="00DC7974" w:rsidRDefault="00261544" w:rsidP="00BD4F66">
      <w:pPr>
        <w:pStyle w:val="FootnoteText"/>
        <w:ind w:left="284" w:hanging="284"/>
        <w:rPr>
          <w:lang w:val="en-US"/>
        </w:rPr>
      </w:pPr>
      <w:r w:rsidRPr="00DC7974">
        <w:rPr>
          <w:rStyle w:val="FootnoteReference"/>
        </w:rPr>
        <w:footnoteRef/>
      </w:r>
      <w:r w:rsidRPr="00DC7974">
        <w:rPr>
          <w:lang w:val="en-US"/>
        </w:rPr>
        <w:t xml:space="preserve"> </w:t>
      </w:r>
      <w:r w:rsidRPr="00DC7974">
        <w:rPr>
          <w:lang w:val="en-US"/>
        </w:rPr>
        <w:tab/>
      </w:r>
      <w:r w:rsidRPr="00DC7974">
        <w:rPr>
          <w:lang w:val="es-ES_tradnl"/>
        </w:rPr>
        <w:t>Véase el artículo 35.2)a)b) y c) del Acta de 1978 del Convenio de la UPOV.</w:t>
      </w:r>
    </w:p>
  </w:footnote>
  <w:footnote w:id="7">
    <w:p w:rsidR="00261544" w:rsidRPr="00DC7974" w:rsidRDefault="00261544" w:rsidP="00C16CAB">
      <w:pPr>
        <w:pStyle w:val="FootnoteText"/>
        <w:rPr>
          <w:lang w:val="en-US"/>
        </w:rPr>
      </w:pPr>
      <w:r w:rsidRPr="00DC7974">
        <w:rPr>
          <w:rStyle w:val="FootnoteReference"/>
        </w:rPr>
        <w:footnoteRef/>
      </w:r>
      <w:r w:rsidRPr="00DC7974">
        <w:rPr>
          <w:lang w:val="en-US"/>
        </w:rPr>
        <w:t xml:space="preserve"> </w:t>
      </w:r>
      <w:r w:rsidRPr="00DC7974">
        <w:rPr>
          <w:lang w:val="en-US"/>
        </w:rPr>
        <w:tab/>
      </w:r>
      <w:r w:rsidRPr="00DC7974">
        <w:rPr>
          <w:szCs w:val="24"/>
          <w:lang w:val="es-ES_tradnl"/>
        </w:rPr>
        <w:t xml:space="preserve">El documento </w:t>
      </w:r>
      <w:hyperlink r:id="rId3" w:history="1">
        <w:r w:rsidRPr="00DC7974">
          <w:rPr>
            <w:rStyle w:val="Hyperlink"/>
            <w:szCs w:val="24"/>
            <w:lang w:val="es-ES_tradnl"/>
          </w:rPr>
          <w:t>UPOV/INF/13</w:t>
        </w:r>
      </w:hyperlink>
      <w:r w:rsidRPr="00DC7974">
        <w:rPr>
          <w:lang w:val="es-ES_tradnl"/>
        </w:rPr>
        <w:t xml:space="preserve"> ofrece “Orientación sobre cómo ser miembro de la UPOV” y el documento </w:t>
      </w:r>
      <w:hyperlink r:id="rId4" w:history="1">
        <w:r w:rsidRPr="00DC7974">
          <w:rPr>
            <w:rStyle w:val="Hyperlink"/>
            <w:szCs w:val="24"/>
            <w:lang w:val="es-ES_tradnl"/>
          </w:rPr>
          <w:t>UPOV/INF/14</w:t>
        </w:r>
      </w:hyperlink>
      <w:r w:rsidRPr="00DC7974">
        <w:rPr>
          <w:lang w:val="es-ES_tradnl"/>
        </w:rPr>
        <w:t xml:space="preserve"> ofrece “Orientación para los miembros de la UPOV sobre cómo ratificar el Acta de 1991 del Convenio de la UPOV, o adherirse a ella”.</w:t>
      </w:r>
    </w:p>
  </w:footnote>
  <w:footnote w:id="8">
    <w:p w:rsidR="00261544" w:rsidRPr="00DC7974" w:rsidRDefault="00261544" w:rsidP="00F27374">
      <w:pPr>
        <w:pStyle w:val="FootnoteText"/>
        <w:rPr>
          <w:lang w:val="en-US"/>
        </w:rPr>
      </w:pPr>
      <w:r w:rsidRPr="00DC7974">
        <w:rPr>
          <w:rStyle w:val="FootnoteReference"/>
        </w:rPr>
        <w:footnoteRef/>
      </w:r>
      <w:r w:rsidRPr="00DC7974">
        <w:rPr>
          <w:lang w:val="en-US"/>
        </w:rPr>
        <w:t xml:space="preserve"> </w:t>
      </w:r>
      <w:r w:rsidRPr="00DC7974">
        <w:rPr>
          <w:lang w:val="en-US"/>
        </w:rPr>
        <w:tab/>
      </w:r>
      <w:r w:rsidRPr="00DC7974">
        <w:rPr>
          <w:lang w:val="es-ES_tradnl"/>
        </w:rPr>
        <w:t>Véase el artículo 29 del Acta de 1991 del Convenio de la UPOV y el artículo 26 del Acta de 1978 del Convenio de la UPOV.</w:t>
      </w:r>
    </w:p>
  </w:footnote>
  <w:footnote w:id="9">
    <w:p w:rsidR="00261544" w:rsidRPr="00DC7974" w:rsidRDefault="00261544" w:rsidP="00F71ED6">
      <w:pPr>
        <w:ind w:left="567" w:hanging="567"/>
        <w:rPr>
          <w:sz w:val="16"/>
          <w:lang w:val="en-US"/>
        </w:rPr>
      </w:pPr>
      <w:r w:rsidRPr="00DC7974">
        <w:rPr>
          <w:vertAlign w:val="superscript"/>
        </w:rPr>
        <w:footnoteRef/>
      </w:r>
      <w:r w:rsidR="00F71ED6">
        <w:rPr>
          <w:lang w:val="en-US"/>
        </w:rPr>
        <w:tab/>
      </w:r>
      <w:r w:rsidRPr="00DC7974">
        <w:rPr>
          <w:rStyle w:val="FootnoteTextChar"/>
          <w:lang w:val="es-ES_tradnl"/>
        </w:rPr>
        <w:t>Cabe señalar que este cuadro se presenta con fines ilustrativos y podría ya no estar actualizado:</w:t>
      </w:r>
      <w:r w:rsidRPr="00DC7974">
        <w:rPr>
          <w:rStyle w:val="FootnoteTextChar"/>
          <w:lang w:val="en-US"/>
        </w:rPr>
        <w:t xml:space="preserve">  </w:t>
      </w:r>
      <w:r w:rsidRPr="00DC7974">
        <w:rPr>
          <w:rStyle w:val="FootnoteTextChar"/>
          <w:lang w:val="es-ES_tradnl"/>
        </w:rPr>
        <w:t>el enlace al índice actualizado figura en el texto supra.</w:t>
      </w:r>
    </w:p>
  </w:footnote>
  <w:footnote w:id="10">
    <w:p w:rsidR="00261544" w:rsidRPr="00DC7974" w:rsidRDefault="00261544" w:rsidP="00C16CAB">
      <w:pPr>
        <w:ind w:left="567" w:hanging="567"/>
        <w:rPr>
          <w:lang w:val="en-US"/>
        </w:rPr>
      </w:pPr>
      <w:r w:rsidRPr="00DC7974">
        <w:rPr>
          <w:vertAlign w:val="superscript"/>
        </w:rPr>
        <w:footnoteRef/>
      </w:r>
      <w:r w:rsidRPr="00DC7974">
        <w:rPr>
          <w:lang w:val="en-US"/>
        </w:rPr>
        <w:tab/>
      </w:r>
      <w:r w:rsidRPr="00DC7974">
        <w:rPr>
          <w:rStyle w:val="FootnoteTextChar"/>
          <w:lang w:val="es-ES_tradnl"/>
        </w:rPr>
        <w:t xml:space="preserve">Las notas del diagrama que figura supra se refieren a la administración del examen y se explican en </w:t>
      </w:r>
      <w:r w:rsidRPr="00DC7974">
        <w:rPr>
          <w:rStyle w:val="FootnoteTextChar"/>
          <w:strike/>
          <w:lang w:val="es-ES_tradnl"/>
        </w:rPr>
        <w:t>el Módulo 2</w:t>
      </w:r>
      <w:r w:rsidRPr="00DC7974">
        <w:rPr>
          <w:rStyle w:val="FootnoteTextChar"/>
          <w:lang w:val="es-ES_tradnl"/>
        </w:rPr>
        <w:t xml:space="preserve"> la Sección 2 “Administración de las solicitudes”.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544" w:rsidRDefault="002615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544" w:rsidRPr="00C03C1D" w:rsidRDefault="00261544">
    <w:pPr>
      <w:jc w:val="center"/>
    </w:pPr>
    <w:r>
      <w:t>UPOV/INF/15/3 Draft 1</w:t>
    </w:r>
  </w:p>
  <w:p w:rsidR="00261544" w:rsidRPr="00C03C1D" w:rsidRDefault="00261544">
    <w:pPr>
      <w:jc w:val="center"/>
    </w:pPr>
    <w:r>
      <w:t xml:space="preserve">página </w:t>
    </w:r>
    <w:r>
      <w:fldChar w:fldCharType="begin"/>
    </w:r>
    <w:r>
      <w:instrText xml:space="preserve"> PAGE  \* MERGEFORMAT </w:instrText>
    </w:r>
    <w:r>
      <w:fldChar w:fldCharType="separate"/>
    </w:r>
    <w:r w:rsidR="0094200C">
      <w:rPr>
        <w:noProof/>
      </w:rPr>
      <w:t>2</w:t>
    </w:r>
    <w:r>
      <w:fldChar w:fldCharType="end"/>
    </w:r>
  </w:p>
  <w:p w:rsidR="00261544" w:rsidRPr="00C03C1D" w:rsidRDefault="0026154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544" w:rsidRDefault="00261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D4DF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03E7F4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0B4B8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B026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1A4406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6C630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7448D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0F62E6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F8CBA34"/>
    <w:lvl w:ilvl="0">
      <w:start w:val="1"/>
      <w:numFmt w:val="decimal"/>
      <w:pStyle w:val="ListNumber"/>
      <w:lvlText w:val="%1."/>
      <w:lvlJc w:val="left"/>
      <w:pPr>
        <w:tabs>
          <w:tab w:val="num" w:pos="360"/>
        </w:tabs>
        <w:ind w:left="360" w:hanging="360"/>
      </w:pPr>
    </w:lvl>
  </w:abstractNum>
  <w:abstractNum w:abstractNumId="9">
    <w:nsid w:val="FFFFFF89"/>
    <w:multiLevelType w:val="singleLevel"/>
    <w:tmpl w:val="EE7E02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B0B41"/>
    <w:multiLevelType w:val="multilevel"/>
    <w:tmpl w:val="E59A03C4"/>
    <w:lvl w:ilvl="0">
      <w:start w:val="1"/>
      <w:numFmt w:val="bullet"/>
      <w:lvlText w:val=""/>
      <w:lvlJc w:val="left"/>
      <w:pPr>
        <w:tabs>
          <w:tab w:val="num" w:pos="1134"/>
        </w:tabs>
        <w:ind w:left="1134" w:hanging="567"/>
      </w:pPr>
      <w:rPr>
        <w:rFonts w:ascii="Symbol" w:hAnsi="Symbol" w:hint="default"/>
        <w:sz w:val="20"/>
      </w:rPr>
    </w:lvl>
    <w:lvl w:ilvl="1">
      <w:start w:val="1"/>
      <w:numFmt w:val="lowerLetter"/>
      <w:lvlText w:val="(%2)"/>
      <w:lvlJc w:val="left"/>
      <w:pPr>
        <w:tabs>
          <w:tab w:val="num" w:pos="1701"/>
        </w:tabs>
        <w:ind w:left="567" w:firstLine="567"/>
      </w:pPr>
      <w:rPr>
        <w:rFonts w:hint="default"/>
        <w:sz w:val="20"/>
      </w:rPr>
    </w:lvl>
    <w:lvl w:ilvl="2">
      <w:start w:val="1"/>
      <w:numFmt w:val="lowerRoman"/>
      <w:lvlText w:val="(%3)"/>
      <w:lvlJc w:val="right"/>
      <w:pPr>
        <w:tabs>
          <w:tab w:val="num" w:pos="2268"/>
        </w:tabs>
        <w:ind w:left="567" w:firstLine="1134"/>
      </w:pPr>
      <w:rPr>
        <w:rFonts w:hint="default"/>
        <w:sz w:val="20"/>
      </w:rPr>
    </w:lvl>
    <w:lvl w:ilvl="3">
      <w:start w:val="1"/>
      <w:numFmt w:val="bullet"/>
      <w:lvlText w:val=""/>
      <w:lvlJc w:val="left"/>
      <w:pPr>
        <w:tabs>
          <w:tab w:val="num" w:pos="2835"/>
        </w:tabs>
        <w:ind w:left="567" w:firstLine="1701"/>
      </w:pPr>
      <w:rPr>
        <w:rFonts w:hint="default"/>
        <w:sz w:val="20"/>
      </w:rPr>
    </w:lvl>
    <w:lvl w:ilvl="4">
      <w:start w:val="1"/>
      <w:numFmt w:val="bullet"/>
      <w:lvlText w:val=""/>
      <w:lvlJc w:val="left"/>
      <w:pPr>
        <w:tabs>
          <w:tab w:val="num" w:pos="3402"/>
        </w:tabs>
        <w:ind w:left="567" w:firstLine="2268"/>
      </w:pPr>
      <w:rPr>
        <w:rFonts w:hint="default"/>
        <w:sz w:val="20"/>
      </w:rPr>
    </w:lvl>
    <w:lvl w:ilvl="5">
      <w:start w:val="1"/>
      <w:numFmt w:val="bullet"/>
      <w:lvlText w:val=""/>
      <w:lvlJc w:val="left"/>
      <w:pPr>
        <w:tabs>
          <w:tab w:val="num" w:pos="3969"/>
        </w:tabs>
        <w:ind w:left="567" w:firstLine="2835"/>
      </w:pPr>
      <w:rPr>
        <w:rFonts w:hint="default"/>
        <w:sz w:val="20"/>
      </w:rPr>
    </w:lvl>
    <w:lvl w:ilvl="6">
      <w:start w:val="1"/>
      <w:numFmt w:val="bullet"/>
      <w:lvlText w:val=""/>
      <w:lvlJc w:val="left"/>
      <w:pPr>
        <w:tabs>
          <w:tab w:val="num" w:pos="4536"/>
        </w:tabs>
        <w:ind w:left="567" w:firstLine="3402"/>
      </w:pPr>
      <w:rPr>
        <w:rFonts w:hint="default"/>
        <w:sz w:val="20"/>
      </w:rPr>
    </w:lvl>
    <w:lvl w:ilvl="7">
      <w:start w:val="1"/>
      <w:numFmt w:val="bullet"/>
      <w:lvlText w:val=""/>
      <w:lvlJc w:val="left"/>
      <w:pPr>
        <w:tabs>
          <w:tab w:val="num" w:pos="5102"/>
        </w:tabs>
        <w:ind w:left="567" w:firstLine="3969"/>
      </w:pPr>
      <w:rPr>
        <w:rFonts w:hint="default"/>
        <w:sz w:val="20"/>
      </w:rPr>
    </w:lvl>
    <w:lvl w:ilvl="8">
      <w:start w:val="1"/>
      <w:numFmt w:val="bullet"/>
      <w:lvlText w:val=""/>
      <w:lvlJc w:val="left"/>
      <w:pPr>
        <w:tabs>
          <w:tab w:val="num" w:pos="5669"/>
        </w:tabs>
        <w:ind w:left="567" w:firstLine="4535"/>
      </w:pPr>
      <w:rPr>
        <w:rFonts w:hint="default"/>
        <w:sz w:val="20"/>
      </w:rPr>
    </w:lvl>
  </w:abstractNum>
  <w:abstractNum w:abstractNumId="11">
    <w:nsid w:val="01170C3F"/>
    <w:multiLevelType w:val="hybridMultilevel"/>
    <w:tmpl w:val="48569350"/>
    <w:lvl w:ilvl="0" w:tplc="AC48DCEA">
      <w:start w:val="2"/>
      <w:numFmt w:val="bullet"/>
      <w:lvlText w:val="–"/>
      <w:lvlJc w:val="left"/>
      <w:pPr>
        <w:tabs>
          <w:tab w:val="num" w:pos="689"/>
        </w:tabs>
        <w:ind w:left="689" w:hanging="360"/>
      </w:pPr>
      <w:rPr>
        <w:rFonts w:ascii="Times New Roman" w:eastAsia="Times New Roman" w:hAnsi="Times New Roman" w:cs="Times New Roman" w:hint="default"/>
      </w:rPr>
    </w:lvl>
    <w:lvl w:ilvl="1" w:tplc="B1F6D32A" w:tentative="1">
      <w:start w:val="1"/>
      <w:numFmt w:val="bullet"/>
      <w:lvlText w:val="o"/>
      <w:lvlJc w:val="left"/>
      <w:pPr>
        <w:tabs>
          <w:tab w:val="num" w:pos="1409"/>
        </w:tabs>
        <w:ind w:left="1409" w:hanging="360"/>
      </w:pPr>
      <w:rPr>
        <w:rFonts w:ascii="Courier New" w:hAnsi="Courier New" w:cs="Courier New" w:hint="default"/>
      </w:rPr>
    </w:lvl>
    <w:lvl w:ilvl="2" w:tplc="956CEBC2" w:tentative="1">
      <w:start w:val="1"/>
      <w:numFmt w:val="bullet"/>
      <w:lvlText w:val=""/>
      <w:lvlJc w:val="left"/>
      <w:pPr>
        <w:tabs>
          <w:tab w:val="num" w:pos="2129"/>
        </w:tabs>
        <w:ind w:left="2129" w:hanging="360"/>
      </w:pPr>
      <w:rPr>
        <w:rFonts w:ascii="Wingdings" w:hAnsi="Wingdings" w:hint="default"/>
      </w:rPr>
    </w:lvl>
    <w:lvl w:ilvl="3" w:tplc="1F623F74" w:tentative="1">
      <w:start w:val="1"/>
      <w:numFmt w:val="bullet"/>
      <w:lvlText w:val=""/>
      <w:lvlJc w:val="left"/>
      <w:pPr>
        <w:tabs>
          <w:tab w:val="num" w:pos="2849"/>
        </w:tabs>
        <w:ind w:left="2849" w:hanging="360"/>
      </w:pPr>
      <w:rPr>
        <w:rFonts w:ascii="Symbol" w:hAnsi="Symbol" w:hint="default"/>
      </w:rPr>
    </w:lvl>
    <w:lvl w:ilvl="4" w:tplc="BB843F08" w:tentative="1">
      <w:start w:val="1"/>
      <w:numFmt w:val="bullet"/>
      <w:lvlText w:val="o"/>
      <w:lvlJc w:val="left"/>
      <w:pPr>
        <w:tabs>
          <w:tab w:val="num" w:pos="3569"/>
        </w:tabs>
        <w:ind w:left="3569" w:hanging="360"/>
      </w:pPr>
      <w:rPr>
        <w:rFonts w:ascii="Courier New" w:hAnsi="Courier New" w:cs="Courier New" w:hint="default"/>
      </w:rPr>
    </w:lvl>
    <w:lvl w:ilvl="5" w:tplc="7C5A2AB0" w:tentative="1">
      <w:start w:val="1"/>
      <w:numFmt w:val="bullet"/>
      <w:lvlText w:val=""/>
      <w:lvlJc w:val="left"/>
      <w:pPr>
        <w:tabs>
          <w:tab w:val="num" w:pos="4289"/>
        </w:tabs>
        <w:ind w:left="4289" w:hanging="360"/>
      </w:pPr>
      <w:rPr>
        <w:rFonts w:ascii="Wingdings" w:hAnsi="Wingdings" w:hint="default"/>
      </w:rPr>
    </w:lvl>
    <w:lvl w:ilvl="6" w:tplc="2C90D6FC" w:tentative="1">
      <w:start w:val="1"/>
      <w:numFmt w:val="bullet"/>
      <w:lvlText w:val=""/>
      <w:lvlJc w:val="left"/>
      <w:pPr>
        <w:tabs>
          <w:tab w:val="num" w:pos="5009"/>
        </w:tabs>
        <w:ind w:left="5009" w:hanging="360"/>
      </w:pPr>
      <w:rPr>
        <w:rFonts w:ascii="Symbol" w:hAnsi="Symbol" w:hint="default"/>
      </w:rPr>
    </w:lvl>
    <w:lvl w:ilvl="7" w:tplc="436619E6" w:tentative="1">
      <w:start w:val="1"/>
      <w:numFmt w:val="bullet"/>
      <w:lvlText w:val="o"/>
      <w:lvlJc w:val="left"/>
      <w:pPr>
        <w:tabs>
          <w:tab w:val="num" w:pos="5729"/>
        </w:tabs>
        <w:ind w:left="5729" w:hanging="360"/>
      </w:pPr>
      <w:rPr>
        <w:rFonts w:ascii="Courier New" w:hAnsi="Courier New" w:cs="Courier New" w:hint="default"/>
      </w:rPr>
    </w:lvl>
    <w:lvl w:ilvl="8" w:tplc="DE40B75E" w:tentative="1">
      <w:start w:val="1"/>
      <w:numFmt w:val="bullet"/>
      <w:lvlText w:val=""/>
      <w:lvlJc w:val="left"/>
      <w:pPr>
        <w:tabs>
          <w:tab w:val="num" w:pos="6449"/>
        </w:tabs>
        <w:ind w:left="6449" w:hanging="360"/>
      </w:pPr>
      <w:rPr>
        <w:rFonts w:ascii="Wingdings" w:hAnsi="Wingdings" w:hint="default"/>
      </w:rPr>
    </w:lvl>
  </w:abstractNum>
  <w:abstractNum w:abstractNumId="12">
    <w:nsid w:val="0B2F36A3"/>
    <w:multiLevelType w:val="multilevel"/>
    <w:tmpl w:val="29DE75C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3">
    <w:nsid w:val="12882D21"/>
    <w:multiLevelType w:val="multilevel"/>
    <w:tmpl w:val="21B47F92"/>
    <w:lvl w:ilvl="0">
      <w:start w:val="6"/>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32A7283"/>
    <w:multiLevelType w:val="hybridMultilevel"/>
    <w:tmpl w:val="2624A076"/>
    <w:lvl w:ilvl="0" w:tplc="AD66ACD8">
      <w:start w:val="1"/>
      <w:numFmt w:val="lowerRoman"/>
      <w:lvlText w:val="(%1)"/>
      <w:lvlJc w:val="left"/>
      <w:pPr>
        <w:tabs>
          <w:tab w:val="num" w:pos="1290"/>
        </w:tabs>
        <w:ind w:left="1290" w:hanging="720"/>
      </w:pPr>
      <w:rPr>
        <w:rFonts w:hint="default"/>
      </w:rPr>
    </w:lvl>
    <w:lvl w:ilvl="1" w:tplc="46F46C60" w:tentative="1">
      <w:start w:val="1"/>
      <w:numFmt w:val="lowerLetter"/>
      <w:lvlText w:val="%2."/>
      <w:lvlJc w:val="left"/>
      <w:pPr>
        <w:tabs>
          <w:tab w:val="num" w:pos="1650"/>
        </w:tabs>
        <w:ind w:left="1650" w:hanging="360"/>
      </w:pPr>
    </w:lvl>
    <w:lvl w:ilvl="2" w:tplc="1E761962" w:tentative="1">
      <w:start w:val="1"/>
      <w:numFmt w:val="lowerRoman"/>
      <w:lvlText w:val="%3."/>
      <w:lvlJc w:val="right"/>
      <w:pPr>
        <w:tabs>
          <w:tab w:val="num" w:pos="2370"/>
        </w:tabs>
        <w:ind w:left="2370" w:hanging="180"/>
      </w:pPr>
    </w:lvl>
    <w:lvl w:ilvl="3" w:tplc="05362D06" w:tentative="1">
      <w:start w:val="1"/>
      <w:numFmt w:val="decimal"/>
      <w:lvlText w:val="%4."/>
      <w:lvlJc w:val="left"/>
      <w:pPr>
        <w:tabs>
          <w:tab w:val="num" w:pos="3090"/>
        </w:tabs>
        <w:ind w:left="3090" w:hanging="360"/>
      </w:pPr>
    </w:lvl>
    <w:lvl w:ilvl="4" w:tplc="A192C962" w:tentative="1">
      <w:start w:val="1"/>
      <w:numFmt w:val="lowerLetter"/>
      <w:lvlText w:val="%5."/>
      <w:lvlJc w:val="left"/>
      <w:pPr>
        <w:tabs>
          <w:tab w:val="num" w:pos="3810"/>
        </w:tabs>
        <w:ind w:left="3810" w:hanging="360"/>
      </w:pPr>
    </w:lvl>
    <w:lvl w:ilvl="5" w:tplc="5150BE94" w:tentative="1">
      <w:start w:val="1"/>
      <w:numFmt w:val="lowerRoman"/>
      <w:lvlText w:val="%6."/>
      <w:lvlJc w:val="right"/>
      <w:pPr>
        <w:tabs>
          <w:tab w:val="num" w:pos="4530"/>
        </w:tabs>
        <w:ind w:left="4530" w:hanging="180"/>
      </w:pPr>
    </w:lvl>
    <w:lvl w:ilvl="6" w:tplc="BCCEA99C" w:tentative="1">
      <w:start w:val="1"/>
      <w:numFmt w:val="decimal"/>
      <w:lvlText w:val="%7."/>
      <w:lvlJc w:val="left"/>
      <w:pPr>
        <w:tabs>
          <w:tab w:val="num" w:pos="5250"/>
        </w:tabs>
        <w:ind w:left="5250" w:hanging="360"/>
      </w:pPr>
    </w:lvl>
    <w:lvl w:ilvl="7" w:tplc="43A22392" w:tentative="1">
      <w:start w:val="1"/>
      <w:numFmt w:val="lowerLetter"/>
      <w:lvlText w:val="%8."/>
      <w:lvlJc w:val="left"/>
      <w:pPr>
        <w:tabs>
          <w:tab w:val="num" w:pos="5970"/>
        </w:tabs>
        <w:ind w:left="5970" w:hanging="360"/>
      </w:pPr>
    </w:lvl>
    <w:lvl w:ilvl="8" w:tplc="1A3CBB96" w:tentative="1">
      <w:start w:val="1"/>
      <w:numFmt w:val="lowerRoman"/>
      <w:lvlText w:val="%9."/>
      <w:lvlJc w:val="right"/>
      <w:pPr>
        <w:tabs>
          <w:tab w:val="num" w:pos="6690"/>
        </w:tabs>
        <w:ind w:left="6690" w:hanging="180"/>
      </w:pPr>
    </w:lvl>
  </w:abstractNum>
  <w:abstractNum w:abstractNumId="15">
    <w:nsid w:val="17430A9F"/>
    <w:multiLevelType w:val="hybridMultilevel"/>
    <w:tmpl w:val="1A7C748E"/>
    <w:lvl w:ilvl="0" w:tplc="9C3ADB24">
      <w:start w:val="1"/>
      <w:numFmt w:val="decimal"/>
      <w:lvlText w:val="(%1)"/>
      <w:lvlJc w:val="left"/>
      <w:pPr>
        <w:ind w:left="720" w:hanging="360"/>
      </w:pPr>
      <w:rPr>
        <w:rFonts w:hint="default"/>
      </w:rPr>
    </w:lvl>
    <w:lvl w:ilvl="1" w:tplc="7BB2EAC4" w:tentative="1">
      <w:start w:val="1"/>
      <w:numFmt w:val="aiueoFullWidth"/>
      <w:lvlText w:val="(%2)"/>
      <w:lvlJc w:val="left"/>
      <w:pPr>
        <w:ind w:left="1200" w:hanging="420"/>
      </w:pPr>
    </w:lvl>
    <w:lvl w:ilvl="2" w:tplc="06960A64" w:tentative="1">
      <w:start w:val="1"/>
      <w:numFmt w:val="decimalEnclosedCircle"/>
      <w:lvlText w:val="%3"/>
      <w:lvlJc w:val="left"/>
      <w:pPr>
        <w:ind w:left="1620" w:hanging="420"/>
      </w:pPr>
    </w:lvl>
    <w:lvl w:ilvl="3" w:tplc="E1E0DB34" w:tentative="1">
      <w:start w:val="1"/>
      <w:numFmt w:val="decimal"/>
      <w:lvlText w:val="%4."/>
      <w:lvlJc w:val="left"/>
      <w:pPr>
        <w:ind w:left="2040" w:hanging="420"/>
      </w:pPr>
    </w:lvl>
    <w:lvl w:ilvl="4" w:tplc="118C7A52" w:tentative="1">
      <w:start w:val="1"/>
      <w:numFmt w:val="aiueoFullWidth"/>
      <w:lvlText w:val="(%5)"/>
      <w:lvlJc w:val="left"/>
      <w:pPr>
        <w:ind w:left="2460" w:hanging="420"/>
      </w:pPr>
    </w:lvl>
    <w:lvl w:ilvl="5" w:tplc="0EDEADC2" w:tentative="1">
      <w:start w:val="1"/>
      <w:numFmt w:val="decimalEnclosedCircle"/>
      <w:lvlText w:val="%6"/>
      <w:lvlJc w:val="left"/>
      <w:pPr>
        <w:ind w:left="2880" w:hanging="420"/>
      </w:pPr>
    </w:lvl>
    <w:lvl w:ilvl="6" w:tplc="56A6A4D4" w:tentative="1">
      <w:start w:val="1"/>
      <w:numFmt w:val="decimal"/>
      <w:lvlText w:val="%7."/>
      <w:lvlJc w:val="left"/>
      <w:pPr>
        <w:ind w:left="3300" w:hanging="420"/>
      </w:pPr>
    </w:lvl>
    <w:lvl w:ilvl="7" w:tplc="DB40CFC2" w:tentative="1">
      <w:start w:val="1"/>
      <w:numFmt w:val="aiueoFullWidth"/>
      <w:lvlText w:val="(%8)"/>
      <w:lvlJc w:val="left"/>
      <w:pPr>
        <w:ind w:left="3720" w:hanging="420"/>
      </w:pPr>
    </w:lvl>
    <w:lvl w:ilvl="8" w:tplc="BA46BC6E" w:tentative="1">
      <w:start w:val="1"/>
      <w:numFmt w:val="decimalEnclosedCircle"/>
      <w:lvlText w:val="%9"/>
      <w:lvlJc w:val="left"/>
      <w:pPr>
        <w:ind w:left="4140" w:hanging="420"/>
      </w:pPr>
    </w:lvl>
  </w:abstractNum>
  <w:abstractNum w:abstractNumId="16">
    <w:nsid w:val="1BA82054"/>
    <w:multiLevelType w:val="hybridMultilevel"/>
    <w:tmpl w:val="CFA69A60"/>
    <w:lvl w:ilvl="0" w:tplc="A7445130">
      <w:start w:val="1"/>
      <w:numFmt w:val="bullet"/>
      <w:lvlText w:val="-"/>
      <w:lvlJc w:val="left"/>
      <w:pPr>
        <w:tabs>
          <w:tab w:val="num" w:pos="927"/>
        </w:tabs>
        <w:ind w:left="927" w:hanging="360"/>
      </w:pPr>
      <w:rPr>
        <w:rFonts w:ascii="Courier New" w:hAnsi="Courier New" w:hint="default"/>
      </w:rPr>
    </w:lvl>
    <w:lvl w:ilvl="1" w:tplc="0CD0EB74" w:tentative="1">
      <w:start w:val="1"/>
      <w:numFmt w:val="bullet"/>
      <w:lvlText w:val="o"/>
      <w:lvlJc w:val="left"/>
      <w:pPr>
        <w:tabs>
          <w:tab w:val="num" w:pos="1440"/>
        </w:tabs>
        <w:ind w:left="1440" w:hanging="360"/>
      </w:pPr>
      <w:rPr>
        <w:rFonts w:ascii="Courier New" w:hAnsi="Courier New" w:hint="default"/>
      </w:rPr>
    </w:lvl>
    <w:lvl w:ilvl="2" w:tplc="4CAA7C64" w:tentative="1">
      <w:start w:val="1"/>
      <w:numFmt w:val="bullet"/>
      <w:lvlText w:val=""/>
      <w:lvlJc w:val="left"/>
      <w:pPr>
        <w:tabs>
          <w:tab w:val="num" w:pos="2160"/>
        </w:tabs>
        <w:ind w:left="2160" w:hanging="360"/>
      </w:pPr>
      <w:rPr>
        <w:rFonts w:ascii="Wingdings" w:hAnsi="Wingdings" w:hint="default"/>
      </w:rPr>
    </w:lvl>
    <w:lvl w:ilvl="3" w:tplc="93D4D9B2" w:tentative="1">
      <w:start w:val="1"/>
      <w:numFmt w:val="bullet"/>
      <w:lvlText w:val=""/>
      <w:lvlJc w:val="left"/>
      <w:pPr>
        <w:tabs>
          <w:tab w:val="num" w:pos="2880"/>
        </w:tabs>
        <w:ind w:left="2880" w:hanging="360"/>
      </w:pPr>
      <w:rPr>
        <w:rFonts w:ascii="Symbol" w:hAnsi="Symbol" w:hint="default"/>
      </w:rPr>
    </w:lvl>
    <w:lvl w:ilvl="4" w:tplc="267828FC" w:tentative="1">
      <w:start w:val="1"/>
      <w:numFmt w:val="bullet"/>
      <w:lvlText w:val="o"/>
      <w:lvlJc w:val="left"/>
      <w:pPr>
        <w:tabs>
          <w:tab w:val="num" w:pos="3600"/>
        </w:tabs>
        <w:ind w:left="3600" w:hanging="360"/>
      </w:pPr>
      <w:rPr>
        <w:rFonts w:ascii="Courier New" w:hAnsi="Courier New" w:hint="default"/>
      </w:rPr>
    </w:lvl>
    <w:lvl w:ilvl="5" w:tplc="A494534C" w:tentative="1">
      <w:start w:val="1"/>
      <w:numFmt w:val="bullet"/>
      <w:lvlText w:val=""/>
      <w:lvlJc w:val="left"/>
      <w:pPr>
        <w:tabs>
          <w:tab w:val="num" w:pos="4320"/>
        </w:tabs>
        <w:ind w:left="4320" w:hanging="360"/>
      </w:pPr>
      <w:rPr>
        <w:rFonts w:ascii="Wingdings" w:hAnsi="Wingdings" w:hint="default"/>
      </w:rPr>
    </w:lvl>
    <w:lvl w:ilvl="6" w:tplc="E786A272" w:tentative="1">
      <w:start w:val="1"/>
      <w:numFmt w:val="bullet"/>
      <w:lvlText w:val=""/>
      <w:lvlJc w:val="left"/>
      <w:pPr>
        <w:tabs>
          <w:tab w:val="num" w:pos="5040"/>
        </w:tabs>
        <w:ind w:left="5040" w:hanging="360"/>
      </w:pPr>
      <w:rPr>
        <w:rFonts w:ascii="Symbol" w:hAnsi="Symbol" w:hint="default"/>
      </w:rPr>
    </w:lvl>
    <w:lvl w:ilvl="7" w:tplc="75F6C8FC" w:tentative="1">
      <w:start w:val="1"/>
      <w:numFmt w:val="bullet"/>
      <w:lvlText w:val="o"/>
      <w:lvlJc w:val="left"/>
      <w:pPr>
        <w:tabs>
          <w:tab w:val="num" w:pos="5760"/>
        </w:tabs>
        <w:ind w:left="5760" w:hanging="360"/>
      </w:pPr>
      <w:rPr>
        <w:rFonts w:ascii="Courier New" w:hAnsi="Courier New" w:hint="default"/>
      </w:rPr>
    </w:lvl>
    <w:lvl w:ilvl="8" w:tplc="F69EAFA6" w:tentative="1">
      <w:start w:val="1"/>
      <w:numFmt w:val="bullet"/>
      <w:lvlText w:val=""/>
      <w:lvlJc w:val="left"/>
      <w:pPr>
        <w:tabs>
          <w:tab w:val="num" w:pos="6480"/>
        </w:tabs>
        <w:ind w:left="6480" w:hanging="360"/>
      </w:pPr>
      <w:rPr>
        <w:rFonts w:ascii="Wingdings" w:hAnsi="Wingdings" w:hint="default"/>
      </w:rPr>
    </w:lvl>
  </w:abstractNum>
  <w:abstractNum w:abstractNumId="17">
    <w:nsid w:val="1D56326B"/>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0E01BE"/>
    <w:multiLevelType w:val="hybridMultilevel"/>
    <w:tmpl w:val="F34AF5C8"/>
    <w:lvl w:ilvl="0" w:tplc="9D7414C8">
      <w:start w:val="1"/>
      <w:numFmt w:val="decimal"/>
      <w:lvlText w:val="(%1)"/>
      <w:lvlJc w:val="left"/>
      <w:pPr>
        <w:tabs>
          <w:tab w:val="num" w:pos="992"/>
        </w:tabs>
        <w:ind w:left="992" w:hanging="567"/>
      </w:pPr>
      <w:rPr>
        <w:rFonts w:hint="default"/>
      </w:rPr>
    </w:lvl>
    <w:lvl w:ilvl="1" w:tplc="A81CC9DE" w:tentative="1">
      <w:start w:val="1"/>
      <w:numFmt w:val="lowerLetter"/>
      <w:lvlText w:val="%2."/>
      <w:lvlJc w:val="left"/>
      <w:pPr>
        <w:tabs>
          <w:tab w:val="num" w:pos="1440"/>
        </w:tabs>
        <w:ind w:left="1440" w:hanging="360"/>
      </w:pPr>
    </w:lvl>
    <w:lvl w:ilvl="2" w:tplc="C4D01004" w:tentative="1">
      <w:start w:val="1"/>
      <w:numFmt w:val="lowerRoman"/>
      <w:lvlText w:val="%3."/>
      <w:lvlJc w:val="right"/>
      <w:pPr>
        <w:tabs>
          <w:tab w:val="num" w:pos="2160"/>
        </w:tabs>
        <w:ind w:left="2160" w:hanging="180"/>
      </w:pPr>
    </w:lvl>
    <w:lvl w:ilvl="3" w:tplc="E76CAB20" w:tentative="1">
      <w:start w:val="1"/>
      <w:numFmt w:val="decimal"/>
      <w:lvlText w:val="%4."/>
      <w:lvlJc w:val="left"/>
      <w:pPr>
        <w:tabs>
          <w:tab w:val="num" w:pos="2880"/>
        </w:tabs>
        <w:ind w:left="2880" w:hanging="360"/>
      </w:pPr>
    </w:lvl>
    <w:lvl w:ilvl="4" w:tplc="5B60080A" w:tentative="1">
      <w:start w:val="1"/>
      <w:numFmt w:val="lowerLetter"/>
      <w:lvlText w:val="%5."/>
      <w:lvlJc w:val="left"/>
      <w:pPr>
        <w:tabs>
          <w:tab w:val="num" w:pos="3600"/>
        </w:tabs>
        <w:ind w:left="3600" w:hanging="360"/>
      </w:pPr>
    </w:lvl>
    <w:lvl w:ilvl="5" w:tplc="CFFA5476" w:tentative="1">
      <w:start w:val="1"/>
      <w:numFmt w:val="lowerRoman"/>
      <w:lvlText w:val="%6."/>
      <w:lvlJc w:val="right"/>
      <w:pPr>
        <w:tabs>
          <w:tab w:val="num" w:pos="4320"/>
        </w:tabs>
        <w:ind w:left="4320" w:hanging="180"/>
      </w:pPr>
    </w:lvl>
    <w:lvl w:ilvl="6" w:tplc="BE86CEAC" w:tentative="1">
      <w:start w:val="1"/>
      <w:numFmt w:val="decimal"/>
      <w:lvlText w:val="%7."/>
      <w:lvlJc w:val="left"/>
      <w:pPr>
        <w:tabs>
          <w:tab w:val="num" w:pos="5040"/>
        </w:tabs>
        <w:ind w:left="5040" w:hanging="360"/>
      </w:pPr>
    </w:lvl>
    <w:lvl w:ilvl="7" w:tplc="2B48B694" w:tentative="1">
      <w:start w:val="1"/>
      <w:numFmt w:val="lowerLetter"/>
      <w:lvlText w:val="%8."/>
      <w:lvlJc w:val="left"/>
      <w:pPr>
        <w:tabs>
          <w:tab w:val="num" w:pos="5760"/>
        </w:tabs>
        <w:ind w:left="5760" w:hanging="360"/>
      </w:pPr>
    </w:lvl>
    <w:lvl w:ilvl="8" w:tplc="EA74FD20" w:tentative="1">
      <w:start w:val="1"/>
      <w:numFmt w:val="lowerRoman"/>
      <w:lvlText w:val="%9."/>
      <w:lvlJc w:val="right"/>
      <w:pPr>
        <w:tabs>
          <w:tab w:val="num" w:pos="6480"/>
        </w:tabs>
        <w:ind w:left="6480" w:hanging="180"/>
      </w:pPr>
    </w:lvl>
  </w:abstractNum>
  <w:abstractNum w:abstractNumId="19">
    <w:nsid w:val="1FE54780"/>
    <w:multiLevelType w:val="multilevel"/>
    <w:tmpl w:val="0F20952C"/>
    <w:lvl w:ilvl="0">
      <w:start w:val="1"/>
      <w:numFmt w:val="decimal"/>
      <w:lvlText w:val="(%1)"/>
      <w:lvlJc w:val="left"/>
      <w:pPr>
        <w:tabs>
          <w:tab w:val="num" w:pos="851"/>
        </w:tabs>
        <w:ind w:left="992"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AFA71C6"/>
    <w:multiLevelType w:val="hybridMultilevel"/>
    <w:tmpl w:val="0F20952C"/>
    <w:lvl w:ilvl="0" w:tplc="9BA2032C">
      <w:start w:val="1"/>
      <w:numFmt w:val="decimal"/>
      <w:lvlText w:val="(%1)"/>
      <w:lvlJc w:val="left"/>
      <w:pPr>
        <w:tabs>
          <w:tab w:val="num" w:pos="851"/>
        </w:tabs>
        <w:ind w:left="992" w:hanging="567"/>
      </w:pPr>
      <w:rPr>
        <w:rFonts w:hint="default"/>
      </w:rPr>
    </w:lvl>
    <w:lvl w:ilvl="1" w:tplc="136C5E68" w:tentative="1">
      <w:start w:val="1"/>
      <w:numFmt w:val="lowerLetter"/>
      <w:lvlText w:val="%2."/>
      <w:lvlJc w:val="left"/>
      <w:pPr>
        <w:tabs>
          <w:tab w:val="num" w:pos="1440"/>
        </w:tabs>
        <w:ind w:left="1440" w:hanging="360"/>
      </w:pPr>
    </w:lvl>
    <w:lvl w:ilvl="2" w:tplc="3B00CE32" w:tentative="1">
      <w:start w:val="1"/>
      <w:numFmt w:val="lowerRoman"/>
      <w:lvlText w:val="%3."/>
      <w:lvlJc w:val="right"/>
      <w:pPr>
        <w:tabs>
          <w:tab w:val="num" w:pos="2160"/>
        </w:tabs>
        <w:ind w:left="2160" w:hanging="180"/>
      </w:pPr>
    </w:lvl>
    <w:lvl w:ilvl="3" w:tplc="13421C90" w:tentative="1">
      <w:start w:val="1"/>
      <w:numFmt w:val="decimal"/>
      <w:lvlText w:val="%4."/>
      <w:lvlJc w:val="left"/>
      <w:pPr>
        <w:tabs>
          <w:tab w:val="num" w:pos="2880"/>
        </w:tabs>
        <w:ind w:left="2880" w:hanging="360"/>
      </w:pPr>
    </w:lvl>
    <w:lvl w:ilvl="4" w:tplc="24C630FA" w:tentative="1">
      <w:start w:val="1"/>
      <w:numFmt w:val="lowerLetter"/>
      <w:lvlText w:val="%5."/>
      <w:lvlJc w:val="left"/>
      <w:pPr>
        <w:tabs>
          <w:tab w:val="num" w:pos="3600"/>
        </w:tabs>
        <w:ind w:left="3600" w:hanging="360"/>
      </w:pPr>
    </w:lvl>
    <w:lvl w:ilvl="5" w:tplc="71BCC180" w:tentative="1">
      <w:start w:val="1"/>
      <w:numFmt w:val="lowerRoman"/>
      <w:lvlText w:val="%6."/>
      <w:lvlJc w:val="right"/>
      <w:pPr>
        <w:tabs>
          <w:tab w:val="num" w:pos="4320"/>
        </w:tabs>
        <w:ind w:left="4320" w:hanging="180"/>
      </w:pPr>
    </w:lvl>
    <w:lvl w:ilvl="6" w:tplc="CD386DBC" w:tentative="1">
      <w:start w:val="1"/>
      <w:numFmt w:val="decimal"/>
      <w:lvlText w:val="%7."/>
      <w:lvlJc w:val="left"/>
      <w:pPr>
        <w:tabs>
          <w:tab w:val="num" w:pos="5040"/>
        </w:tabs>
        <w:ind w:left="5040" w:hanging="360"/>
      </w:pPr>
    </w:lvl>
    <w:lvl w:ilvl="7" w:tplc="4BCC521C" w:tentative="1">
      <w:start w:val="1"/>
      <w:numFmt w:val="lowerLetter"/>
      <w:lvlText w:val="%8."/>
      <w:lvlJc w:val="left"/>
      <w:pPr>
        <w:tabs>
          <w:tab w:val="num" w:pos="5760"/>
        </w:tabs>
        <w:ind w:left="5760" w:hanging="360"/>
      </w:pPr>
    </w:lvl>
    <w:lvl w:ilvl="8" w:tplc="7256E76C" w:tentative="1">
      <w:start w:val="1"/>
      <w:numFmt w:val="lowerRoman"/>
      <w:lvlText w:val="%9."/>
      <w:lvlJc w:val="right"/>
      <w:pPr>
        <w:tabs>
          <w:tab w:val="num" w:pos="6480"/>
        </w:tabs>
        <w:ind w:left="6480" w:hanging="180"/>
      </w:pPr>
    </w:lvl>
  </w:abstractNum>
  <w:abstractNum w:abstractNumId="21">
    <w:nsid w:val="30E90D18"/>
    <w:multiLevelType w:val="hybridMultilevel"/>
    <w:tmpl w:val="F0C43756"/>
    <w:lvl w:ilvl="0" w:tplc="439412C2">
      <w:start w:val="2"/>
      <w:numFmt w:val="lowerLetter"/>
      <w:lvlText w:val="%1)"/>
      <w:lvlJc w:val="left"/>
      <w:pPr>
        <w:tabs>
          <w:tab w:val="num" w:pos="1137"/>
        </w:tabs>
        <w:ind w:left="1137" w:hanging="57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2">
    <w:nsid w:val="357B5C96"/>
    <w:multiLevelType w:val="multilevel"/>
    <w:tmpl w:val="5B40221A"/>
    <w:lvl w:ilvl="0">
      <w:start w:val="2"/>
      <w:numFmt w:val="lowerLetter"/>
      <w:lvlText w:val="(%1)"/>
      <w:lvlJc w:val="left"/>
      <w:pPr>
        <w:tabs>
          <w:tab w:val="num" w:pos="1137"/>
        </w:tabs>
        <w:ind w:left="1137" w:hanging="57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3">
    <w:nsid w:val="3FED2C38"/>
    <w:multiLevelType w:val="hybridMultilevel"/>
    <w:tmpl w:val="6BA62F84"/>
    <w:lvl w:ilvl="0" w:tplc="3FDEB74E">
      <w:start w:val="2"/>
      <w:numFmt w:val="decimal"/>
      <w:lvlText w:val="(%1)"/>
      <w:lvlJc w:val="left"/>
      <w:pPr>
        <w:tabs>
          <w:tab w:val="num" w:pos="1140"/>
        </w:tabs>
        <w:ind w:left="1140" w:hanging="570"/>
      </w:pPr>
      <w:rPr>
        <w:rFonts w:hint="default"/>
      </w:rPr>
    </w:lvl>
    <w:lvl w:ilvl="1" w:tplc="C5DADD48" w:tentative="1">
      <w:start w:val="1"/>
      <w:numFmt w:val="lowerLetter"/>
      <w:lvlText w:val="%2."/>
      <w:lvlJc w:val="left"/>
      <w:pPr>
        <w:tabs>
          <w:tab w:val="num" w:pos="1650"/>
        </w:tabs>
        <w:ind w:left="1650" w:hanging="360"/>
      </w:pPr>
    </w:lvl>
    <w:lvl w:ilvl="2" w:tplc="A8404DE0" w:tentative="1">
      <w:start w:val="1"/>
      <w:numFmt w:val="lowerRoman"/>
      <w:lvlText w:val="%3."/>
      <w:lvlJc w:val="right"/>
      <w:pPr>
        <w:tabs>
          <w:tab w:val="num" w:pos="2370"/>
        </w:tabs>
        <w:ind w:left="2370" w:hanging="180"/>
      </w:pPr>
    </w:lvl>
    <w:lvl w:ilvl="3" w:tplc="E8BC0C66" w:tentative="1">
      <w:start w:val="1"/>
      <w:numFmt w:val="decimal"/>
      <w:lvlText w:val="%4."/>
      <w:lvlJc w:val="left"/>
      <w:pPr>
        <w:tabs>
          <w:tab w:val="num" w:pos="3090"/>
        </w:tabs>
        <w:ind w:left="3090" w:hanging="360"/>
      </w:pPr>
    </w:lvl>
    <w:lvl w:ilvl="4" w:tplc="FFEEDBD4" w:tentative="1">
      <w:start w:val="1"/>
      <w:numFmt w:val="lowerLetter"/>
      <w:lvlText w:val="%5."/>
      <w:lvlJc w:val="left"/>
      <w:pPr>
        <w:tabs>
          <w:tab w:val="num" w:pos="3810"/>
        </w:tabs>
        <w:ind w:left="3810" w:hanging="360"/>
      </w:pPr>
    </w:lvl>
    <w:lvl w:ilvl="5" w:tplc="DFD238C6" w:tentative="1">
      <w:start w:val="1"/>
      <w:numFmt w:val="lowerRoman"/>
      <w:lvlText w:val="%6."/>
      <w:lvlJc w:val="right"/>
      <w:pPr>
        <w:tabs>
          <w:tab w:val="num" w:pos="4530"/>
        </w:tabs>
        <w:ind w:left="4530" w:hanging="180"/>
      </w:pPr>
    </w:lvl>
    <w:lvl w:ilvl="6" w:tplc="7EFE6F42" w:tentative="1">
      <w:start w:val="1"/>
      <w:numFmt w:val="decimal"/>
      <w:lvlText w:val="%7."/>
      <w:lvlJc w:val="left"/>
      <w:pPr>
        <w:tabs>
          <w:tab w:val="num" w:pos="5250"/>
        </w:tabs>
        <w:ind w:left="5250" w:hanging="360"/>
      </w:pPr>
    </w:lvl>
    <w:lvl w:ilvl="7" w:tplc="959030CC" w:tentative="1">
      <w:start w:val="1"/>
      <w:numFmt w:val="lowerLetter"/>
      <w:lvlText w:val="%8."/>
      <w:lvlJc w:val="left"/>
      <w:pPr>
        <w:tabs>
          <w:tab w:val="num" w:pos="5970"/>
        </w:tabs>
        <w:ind w:left="5970" w:hanging="360"/>
      </w:pPr>
    </w:lvl>
    <w:lvl w:ilvl="8" w:tplc="471EAD1C" w:tentative="1">
      <w:start w:val="1"/>
      <w:numFmt w:val="lowerRoman"/>
      <w:lvlText w:val="%9."/>
      <w:lvlJc w:val="right"/>
      <w:pPr>
        <w:tabs>
          <w:tab w:val="num" w:pos="6690"/>
        </w:tabs>
        <w:ind w:left="6690" w:hanging="180"/>
      </w:pPr>
    </w:lvl>
  </w:abstractNum>
  <w:abstractNum w:abstractNumId="24">
    <w:nsid w:val="453C51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D217C8"/>
    <w:multiLevelType w:val="hybridMultilevel"/>
    <w:tmpl w:val="9858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DB4E5B"/>
    <w:multiLevelType w:val="hybridMultilevel"/>
    <w:tmpl w:val="D382C9A2"/>
    <w:lvl w:ilvl="0" w:tplc="F466AC10">
      <w:start w:val="1"/>
      <w:numFmt w:val="lowerLetter"/>
      <w:lvlText w:val="(%1)"/>
      <w:lvlJc w:val="left"/>
      <w:pPr>
        <w:tabs>
          <w:tab w:val="num" w:pos="930"/>
        </w:tabs>
        <w:ind w:left="930" w:hanging="570"/>
      </w:pPr>
      <w:rPr>
        <w:rFonts w:hint="default"/>
      </w:rPr>
    </w:lvl>
    <w:lvl w:ilvl="1" w:tplc="7CF2C8FE">
      <w:start w:val="1"/>
      <w:numFmt w:val="upperLetter"/>
      <w:lvlText w:val="%2."/>
      <w:lvlJc w:val="left"/>
      <w:pPr>
        <w:tabs>
          <w:tab w:val="num" w:pos="1440"/>
        </w:tabs>
        <w:ind w:left="1440" w:hanging="360"/>
      </w:pPr>
      <w:rPr>
        <w:rFonts w:hint="default"/>
      </w:rPr>
    </w:lvl>
    <w:lvl w:ilvl="2" w:tplc="641CECB6">
      <w:start w:val="1"/>
      <w:numFmt w:val="lowerLetter"/>
      <w:lvlText w:val="%3."/>
      <w:lvlJc w:val="left"/>
      <w:pPr>
        <w:tabs>
          <w:tab w:val="num" w:pos="2340"/>
        </w:tabs>
        <w:ind w:left="2340" w:hanging="360"/>
      </w:pPr>
      <w:rPr>
        <w:rFonts w:hint="default"/>
      </w:rPr>
    </w:lvl>
    <w:lvl w:ilvl="3" w:tplc="AD1C9C5C" w:tentative="1">
      <w:start w:val="1"/>
      <w:numFmt w:val="decimal"/>
      <w:lvlText w:val="%4."/>
      <w:lvlJc w:val="left"/>
      <w:pPr>
        <w:tabs>
          <w:tab w:val="num" w:pos="2880"/>
        </w:tabs>
        <w:ind w:left="2880" w:hanging="360"/>
      </w:pPr>
    </w:lvl>
    <w:lvl w:ilvl="4" w:tplc="E2ECF990" w:tentative="1">
      <w:start w:val="1"/>
      <w:numFmt w:val="lowerLetter"/>
      <w:lvlText w:val="%5."/>
      <w:lvlJc w:val="left"/>
      <w:pPr>
        <w:tabs>
          <w:tab w:val="num" w:pos="3600"/>
        </w:tabs>
        <w:ind w:left="3600" w:hanging="360"/>
      </w:pPr>
    </w:lvl>
    <w:lvl w:ilvl="5" w:tplc="B29A29B2" w:tentative="1">
      <w:start w:val="1"/>
      <w:numFmt w:val="lowerRoman"/>
      <w:lvlText w:val="%6."/>
      <w:lvlJc w:val="right"/>
      <w:pPr>
        <w:tabs>
          <w:tab w:val="num" w:pos="4320"/>
        </w:tabs>
        <w:ind w:left="4320" w:hanging="180"/>
      </w:pPr>
    </w:lvl>
    <w:lvl w:ilvl="6" w:tplc="F45AEC62" w:tentative="1">
      <w:start w:val="1"/>
      <w:numFmt w:val="decimal"/>
      <w:lvlText w:val="%7."/>
      <w:lvlJc w:val="left"/>
      <w:pPr>
        <w:tabs>
          <w:tab w:val="num" w:pos="5040"/>
        </w:tabs>
        <w:ind w:left="5040" w:hanging="360"/>
      </w:pPr>
    </w:lvl>
    <w:lvl w:ilvl="7" w:tplc="0A9E8EC2" w:tentative="1">
      <w:start w:val="1"/>
      <w:numFmt w:val="lowerLetter"/>
      <w:lvlText w:val="%8."/>
      <w:lvlJc w:val="left"/>
      <w:pPr>
        <w:tabs>
          <w:tab w:val="num" w:pos="5760"/>
        </w:tabs>
        <w:ind w:left="5760" w:hanging="360"/>
      </w:pPr>
    </w:lvl>
    <w:lvl w:ilvl="8" w:tplc="2C58B34E" w:tentative="1">
      <w:start w:val="1"/>
      <w:numFmt w:val="lowerRoman"/>
      <w:lvlText w:val="%9."/>
      <w:lvlJc w:val="right"/>
      <w:pPr>
        <w:tabs>
          <w:tab w:val="num" w:pos="6480"/>
        </w:tabs>
        <w:ind w:left="6480" w:hanging="180"/>
      </w:pPr>
    </w:lvl>
  </w:abstractNum>
  <w:abstractNum w:abstractNumId="27">
    <w:nsid w:val="54410F8D"/>
    <w:multiLevelType w:val="hybridMultilevel"/>
    <w:tmpl w:val="479A7572"/>
    <w:lvl w:ilvl="0" w:tplc="05A01B32">
      <w:start w:val="1"/>
      <w:numFmt w:val="lowerLetter"/>
      <w:lvlText w:val="(%1)"/>
      <w:lvlJc w:val="left"/>
      <w:pPr>
        <w:ind w:left="502" w:hanging="360"/>
      </w:pPr>
      <w:rPr>
        <w:rFonts w:hint="default"/>
      </w:rPr>
    </w:lvl>
    <w:lvl w:ilvl="1" w:tplc="8E9A250A" w:tentative="1">
      <w:start w:val="1"/>
      <w:numFmt w:val="aiueoFullWidth"/>
      <w:lvlText w:val="(%2)"/>
      <w:lvlJc w:val="left"/>
      <w:pPr>
        <w:ind w:left="982" w:hanging="420"/>
      </w:pPr>
    </w:lvl>
    <w:lvl w:ilvl="2" w:tplc="7B9EBDBE" w:tentative="1">
      <w:start w:val="1"/>
      <w:numFmt w:val="decimalEnclosedCircle"/>
      <w:lvlText w:val="%3"/>
      <w:lvlJc w:val="left"/>
      <w:pPr>
        <w:ind w:left="1402" w:hanging="420"/>
      </w:pPr>
    </w:lvl>
    <w:lvl w:ilvl="3" w:tplc="A112D5DA" w:tentative="1">
      <w:start w:val="1"/>
      <w:numFmt w:val="decimal"/>
      <w:lvlText w:val="%4."/>
      <w:lvlJc w:val="left"/>
      <w:pPr>
        <w:ind w:left="1822" w:hanging="420"/>
      </w:pPr>
    </w:lvl>
    <w:lvl w:ilvl="4" w:tplc="B316E770" w:tentative="1">
      <w:start w:val="1"/>
      <w:numFmt w:val="aiueoFullWidth"/>
      <w:lvlText w:val="(%5)"/>
      <w:lvlJc w:val="left"/>
      <w:pPr>
        <w:ind w:left="2242" w:hanging="420"/>
      </w:pPr>
    </w:lvl>
    <w:lvl w:ilvl="5" w:tplc="3A10F5D6" w:tentative="1">
      <w:start w:val="1"/>
      <w:numFmt w:val="decimalEnclosedCircle"/>
      <w:lvlText w:val="%6"/>
      <w:lvlJc w:val="left"/>
      <w:pPr>
        <w:ind w:left="2662" w:hanging="420"/>
      </w:pPr>
    </w:lvl>
    <w:lvl w:ilvl="6" w:tplc="AA1EBCF0" w:tentative="1">
      <w:start w:val="1"/>
      <w:numFmt w:val="decimal"/>
      <w:lvlText w:val="%7."/>
      <w:lvlJc w:val="left"/>
      <w:pPr>
        <w:ind w:left="3082" w:hanging="420"/>
      </w:pPr>
    </w:lvl>
    <w:lvl w:ilvl="7" w:tplc="DCC61BE2" w:tentative="1">
      <w:start w:val="1"/>
      <w:numFmt w:val="aiueoFullWidth"/>
      <w:lvlText w:val="(%8)"/>
      <w:lvlJc w:val="left"/>
      <w:pPr>
        <w:ind w:left="3502" w:hanging="420"/>
      </w:pPr>
    </w:lvl>
    <w:lvl w:ilvl="8" w:tplc="02D2AA40" w:tentative="1">
      <w:start w:val="1"/>
      <w:numFmt w:val="decimalEnclosedCircle"/>
      <w:lvlText w:val="%9"/>
      <w:lvlJc w:val="left"/>
      <w:pPr>
        <w:ind w:left="3922" w:hanging="420"/>
      </w:pPr>
    </w:lvl>
  </w:abstractNum>
  <w:abstractNum w:abstractNumId="28">
    <w:nsid w:val="559747B3"/>
    <w:multiLevelType w:val="hybridMultilevel"/>
    <w:tmpl w:val="9354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9C348B"/>
    <w:multiLevelType w:val="hybridMultilevel"/>
    <w:tmpl w:val="CD1E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65598"/>
    <w:multiLevelType w:val="multilevel"/>
    <w:tmpl w:val="7A70A76C"/>
    <w:lvl w:ilvl="0">
      <w:start w:val="2"/>
      <w:numFmt w:val="lowerLetter"/>
      <w:lvlText w:val="%1)"/>
      <w:lvlJc w:val="left"/>
      <w:pPr>
        <w:tabs>
          <w:tab w:val="num" w:pos="1137"/>
        </w:tabs>
        <w:ind w:left="1137" w:hanging="57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1">
    <w:nsid w:val="642B1B73"/>
    <w:multiLevelType w:val="hybridMultilevel"/>
    <w:tmpl w:val="ECB69CE0"/>
    <w:lvl w:ilvl="0" w:tplc="437083CE">
      <w:start w:val="2"/>
      <w:numFmt w:val="decimal"/>
      <w:lvlText w:val="(%1)"/>
      <w:lvlJc w:val="left"/>
      <w:pPr>
        <w:tabs>
          <w:tab w:val="num" w:pos="1140"/>
        </w:tabs>
        <w:ind w:left="1140" w:hanging="570"/>
      </w:pPr>
      <w:rPr>
        <w:rFonts w:hint="default"/>
      </w:rPr>
    </w:lvl>
    <w:lvl w:ilvl="1" w:tplc="EBACD3C4" w:tentative="1">
      <w:start w:val="1"/>
      <w:numFmt w:val="lowerLetter"/>
      <w:lvlText w:val="%2."/>
      <w:lvlJc w:val="left"/>
      <w:pPr>
        <w:tabs>
          <w:tab w:val="num" w:pos="1650"/>
        </w:tabs>
        <w:ind w:left="1650" w:hanging="360"/>
      </w:pPr>
    </w:lvl>
    <w:lvl w:ilvl="2" w:tplc="A4FAB5B8" w:tentative="1">
      <w:start w:val="1"/>
      <w:numFmt w:val="lowerRoman"/>
      <w:lvlText w:val="%3."/>
      <w:lvlJc w:val="right"/>
      <w:pPr>
        <w:tabs>
          <w:tab w:val="num" w:pos="2370"/>
        </w:tabs>
        <w:ind w:left="2370" w:hanging="180"/>
      </w:pPr>
    </w:lvl>
    <w:lvl w:ilvl="3" w:tplc="CB2A84B0" w:tentative="1">
      <w:start w:val="1"/>
      <w:numFmt w:val="decimal"/>
      <w:lvlText w:val="%4."/>
      <w:lvlJc w:val="left"/>
      <w:pPr>
        <w:tabs>
          <w:tab w:val="num" w:pos="3090"/>
        </w:tabs>
        <w:ind w:left="3090" w:hanging="360"/>
      </w:pPr>
    </w:lvl>
    <w:lvl w:ilvl="4" w:tplc="D434792A" w:tentative="1">
      <w:start w:val="1"/>
      <w:numFmt w:val="lowerLetter"/>
      <w:lvlText w:val="%5."/>
      <w:lvlJc w:val="left"/>
      <w:pPr>
        <w:tabs>
          <w:tab w:val="num" w:pos="3810"/>
        </w:tabs>
        <w:ind w:left="3810" w:hanging="360"/>
      </w:pPr>
    </w:lvl>
    <w:lvl w:ilvl="5" w:tplc="DFE8754C" w:tentative="1">
      <w:start w:val="1"/>
      <w:numFmt w:val="lowerRoman"/>
      <w:lvlText w:val="%6."/>
      <w:lvlJc w:val="right"/>
      <w:pPr>
        <w:tabs>
          <w:tab w:val="num" w:pos="4530"/>
        </w:tabs>
        <w:ind w:left="4530" w:hanging="180"/>
      </w:pPr>
    </w:lvl>
    <w:lvl w:ilvl="6" w:tplc="51D6EA34" w:tentative="1">
      <w:start w:val="1"/>
      <w:numFmt w:val="decimal"/>
      <w:lvlText w:val="%7."/>
      <w:lvlJc w:val="left"/>
      <w:pPr>
        <w:tabs>
          <w:tab w:val="num" w:pos="5250"/>
        </w:tabs>
        <w:ind w:left="5250" w:hanging="360"/>
      </w:pPr>
    </w:lvl>
    <w:lvl w:ilvl="7" w:tplc="7918FFE2" w:tentative="1">
      <w:start w:val="1"/>
      <w:numFmt w:val="lowerLetter"/>
      <w:lvlText w:val="%8."/>
      <w:lvlJc w:val="left"/>
      <w:pPr>
        <w:tabs>
          <w:tab w:val="num" w:pos="5970"/>
        </w:tabs>
        <w:ind w:left="5970" w:hanging="360"/>
      </w:pPr>
    </w:lvl>
    <w:lvl w:ilvl="8" w:tplc="48403A3C" w:tentative="1">
      <w:start w:val="1"/>
      <w:numFmt w:val="lowerRoman"/>
      <w:lvlText w:val="%9."/>
      <w:lvlJc w:val="right"/>
      <w:pPr>
        <w:tabs>
          <w:tab w:val="num" w:pos="6690"/>
        </w:tabs>
        <w:ind w:left="6690" w:hanging="180"/>
      </w:pPr>
    </w:lvl>
  </w:abstractNum>
  <w:abstractNum w:abstractNumId="32">
    <w:nsid w:val="64723555"/>
    <w:multiLevelType w:val="hybridMultilevel"/>
    <w:tmpl w:val="44C0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190D6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5">
    <w:nsid w:val="6BE74E9B"/>
    <w:multiLevelType w:val="hybridMultilevel"/>
    <w:tmpl w:val="CC22AC96"/>
    <w:lvl w:ilvl="0" w:tplc="355801F2">
      <w:start w:val="1"/>
      <w:numFmt w:val="bullet"/>
      <w:lvlText w:val="-"/>
      <w:lvlJc w:val="left"/>
      <w:pPr>
        <w:tabs>
          <w:tab w:val="num" w:pos="720"/>
        </w:tabs>
        <w:ind w:left="720" w:hanging="360"/>
      </w:pPr>
      <w:rPr>
        <w:rFonts w:ascii="Times New Roman" w:eastAsia="Times New Roman" w:hAnsi="Times New Roman" w:cs="Times New Roman" w:hint="default"/>
      </w:rPr>
    </w:lvl>
    <w:lvl w:ilvl="1" w:tplc="1124E712" w:tentative="1">
      <w:start w:val="1"/>
      <w:numFmt w:val="bullet"/>
      <w:lvlText w:val="o"/>
      <w:lvlJc w:val="left"/>
      <w:pPr>
        <w:tabs>
          <w:tab w:val="num" w:pos="1440"/>
        </w:tabs>
        <w:ind w:left="1440" w:hanging="360"/>
      </w:pPr>
      <w:rPr>
        <w:rFonts w:ascii="Courier New" w:hAnsi="Courier New" w:cs="Courier New" w:hint="default"/>
      </w:rPr>
    </w:lvl>
    <w:lvl w:ilvl="2" w:tplc="47B0B468" w:tentative="1">
      <w:start w:val="1"/>
      <w:numFmt w:val="bullet"/>
      <w:lvlText w:val=""/>
      <w:lvlJc w:val="left"/>
      <w:pPr>
        <w:tabs>
          <w:tab w:val="num" w:pos="2160"/>
        </w:tabs>
        <w:ind w:left="2160" w:hanging="360"/>
      </w:pPr>
      <w:rPr>
        <w:rFonts w:ascii="Wingdings" w:hAnsi="Wingdings" w:hint="default"/>
      </w:rPr>
    </w:lvl>
    <w:lvl w:ilvl="3" w:tplc="72441F52" w:tentative="1">
      <w:start w:val="1"/>
      <w:numFmt w:val="bullet"/>
      <w:lvlText w:val=""/>
      <w:lvlJc w:val="left"/>
      <w:pPr>
        <w:tabs>
          <w:tab w:val="num" w:pos="2880"/>
        </w:tabs>
        <w:ind w:left="2880" w:hanging="360"/>
      </w:pPr>
      <w:rPr>
        <w:rFonts w:ascii="Symbol" w:hAnsi="Symbol" w:hint="default"/>
      </w:rPr>
    </w:lvl>
    <w:lvl w:ilvl="4" w:tplc="F7C4E3A0" w:tentative="1">
      <w:start w:val="1"/>
      <w:numFmt w:val="bullet"/>
      <w:lvlText w:val="o"/>
      <w:lvlJc w:val="left"/>
      <w:pPr>
        <w:tabs>
          <w:tab w:val="num" w:pos="3600"/>
        </w:tabs>
        <w:ind w:left="3600" w:hanging="360"/>
      </w:pPr>
      <w:rPr>
        <w:rFonts w:ascii="Courier New" w:hAnsi="Courier New" w:cs="Courier New" w:hint="default"/>
      </w:rPr>
    </w:lvl>
    <w:lvl w:ilvl="5" w:tplc="FE7C6232" w:tentative="1">
      <w:start w:val="1"/>
      <w:numFmt w:val="bullet"/>
      <w:lvlText w:val=""/>
      <w:lvlJc w:val="left"/>
      <w:pPr>
        <w:tabs>
          <w:tab w:val="num" w:pos="4320"/>
        </w:tabs>
        <w:ind w:left="4320" w:hanging="360"/>
      </w:pPr>
      <w:rPr>
        <w:rFonts w:ascii="Wingdings" w:hAnsi="Wingdings" w:hint="default"/>
      </w:rPr>
    </w:lvl>
    <w:lvl w:ilvl="6" w:tplc="A65A3322" w:tentative="1">
      <w:start w:val="1"/>
      <w:numFmt w:val="bullet"/>
      <w:lvlText w:val=""/>
      <w:lvlJc w:val="left"/>
      <w:pPr>
        <w:tabs>
          <w:tab w:val="num" w:pos="5040"/>
        </w:tabs>
        <w:ind w:left="5040" w:hanging="360"/>
      </w:pPr>
      <w:rPr>
        <w:rFonts w:ascii="Symbol" w:hAnsi="Symbol" w:hint="default"/>
      </w:rPr>
    </w:lvl>
    <w:lvl w:ilvl="7" w:tplc="1938B914" w:tentative="1">
      <w:start w:val="1"/>
      <w:numFmt w:val="bullet"/>
      <w:lvlText w:val="o"/>
      <w:lvlJc w:val="left"/>
      <w:pPr>
        <w:tabs>
          <w:tab w:val="num" w:pos="5760"/>
        </w:tabs>
        <w:ind w:left="5760" w:hanging="360"/>
      </w:pPr>
      <w:rPr>
        <w:rFonts w:ascii="Courier New" w:hAnsi="Courier New" w:cs="Courier New" w:hint="default"/>
      </w:rPr>
    </w:lvl>
    <w:lvl w:ilvl="8" w:tplc="AC8C1448" w:tentative="1">
      <w:start w:val="1"/>
      <w:numFmt w:val="bullet"/>
      <w:lvlText w:val=""/>
      <w:lvlJc w:val="left"/>
      <w:pPr>
        <w:tabs>
          <w:tab w:val="num" w:pos="6480"/>
        </w:tabs>
        <w:ind w:left="6480" w:hanging="360"/>
      </w:pPr>
      <w:rPr>
        <w:rFonts w:ascii="Wingdings" w:hAnsi="Wingdings" w:hint="default"/>
      </w:rPr>
    </w:lvl>
  </w:abstractNum>
  <w:abstractNum w:abstractNumId="36">
    <w:nsid w:val="714E0A3F"/>
    <w:multiLevelType w:val="multilevel"/>
    <w:tmpl w:val="82E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044F25"/>
    <w:multiLevelType w:val="hybridMultilevel"/>
    <w:tmpl w:val="72D4C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CD0851"/>
    <w:multiLevelType w:val="hybridMultilevel"/>
    <w:tmpl w:val="2E82BB42"/>
    <w:lvl w:ilvl="0" w:tplc="ADDE96A8">
      <w:start w:val="1"/>
      <w:numFmt w:val="upperLetter"/>
      <w:lvlText w:val="%1."/>
      <w:lvlJc w:val="left"/>
      <w:pPr>
        <w:tabs>
          <w:tab w:val="num" w:pos="930"/>
        </w:tabs>
        <w:ind w:left="930" w:hanging="570"/>
      </w:pPr>
      <w:rPr>
        <w:rFonts w:hint="default"/>
      </w:rPr>
    </w:lvl>
    <w:lvl w:ilvl="1" w:tplc="34F85B70" w:tentative="1">
      <w:start w:val="1"/>
      <w:numFmt w:val="lowerLetter"/>
      <w:lvlText w:val="%2."/>
      <w:lvlJc w:val="left"/>
      <w:pPr>
        <w:tabs>
          <w:tab w:val="num" w:pos="1440"/>
        </w:tabs>
        <w:ind w:left="1440" w:hanging="360"/>
      </w:pPr>
    </w:lvl>
    <w:lvl w:ilvl="2" w:tplc="5F0CBB10" w:tentative="1">
      <w:start w:val="1"/>
      <w:numFmt w:val="lowerRoman"/>
      <w:lvlText w:val="%3."/>
      <w:lvlJc w:val="right"/>
      <w:pPr>
        <w:tabs>
          <w:tab w:val="num" w:pos="2160"/>
        </w:tabs>
        <w:ind w:left="2160" w:hanging="180"/>
      </w:pPr>
    </w:lvl>
    <w:lvl w:ilvl="3" w:tplc="0DB2A4BC" w:tentative="1">
      <w:start w:val="1"/>
      <w:numFmt w:val="decimal"/>
      <w:lvlText w:val="%4."/>
      <w:lvlJc w:val="left"/>
      <w:pPr>
        <w:tabs>
          <w:tab w:val="num" w:pos="2880"/>
        </w:tabs>
        <w:ind w:left="2880" w:hanging="360"/>
      </w:pPr>
    </w:lvl>
    <w:lvl w:ilvl="4" w:tplc="5FD61B44" w:tentative="1">
      <w:start w:val="1"/>
      <w:numFmt w:val="lowerLetter"/>
      <w:lvlText w:val="%5."/>
      <w:lvlJc w:val="left"/>
      <w:pPr>
        <w:tabs>
          <w:tab w:val="num" w:pos="3600"/>
        </w:tabs>
        <w:ind w:left="3600" w:hanging="360"/>
      </w:pPr>
    </w:lvl>
    <w:lvl w:ilvl="5" w:tplc="675A725E" w:tentative="1">
      <w:start w:val="1"/>
      <w:numFmt w:val="lowerRoman"/>
      <w:lvlText w:val="%6."/>
      <w:lvlJc w:val="right"/>
      <w:pPr>
        <w:tabs>
          <w:tab w:val="num" w:pos="4320"/>
        </w:tabs>
        <w:ind w:left="4320" w:hanging="180"/>
      </w:pPr>
    </w:lvl>
    <w:lvl w:ilvl="6" w:tplc="08922E10" w:tentative="1">
      <w:start w:val="1"/>
      <w:numFmt w:val="decimal"/>
      <w:lvlText w:val="%7."/>
      <w:lvlJc w:val="left"/>
      <w:pPr>
        <w:tabs>
          <w:tab w:val="num" w:pos="5040"/>
        </w:tabs>
        <w:ind w:left="5040" w:hanging="360"/>
      </w:pPr>
    </w:lvl>
    <w:lvl w:ilvl="7" w:tplc="A7CE015C" w:tentative="1">
      <w:start w:val="1"/>
      <w:numFmt w:val="lowerLetter"/>
      <w:lvlText w:val="%8."/>
      <w:lvlJc w:val="left"/>
      <w:pPr>
        <w:tabs>
          <w:tab w:val="num" w:pos="5760"/>
        </w:tabs>
        <w:ind w:left="5760" w:hanging="360"/>
      </w:pPr>
    </w:lvl>
    <w:lvl w:ilvl="8" w:tplc="90326186" w:tentative="1">
      <w:start w:val="1"/>
      <w:numFmt w:val="lowerRoman"/>
      <w:lvlText w:val="%9."/>
      <w:lvlJc w:val="right"/>
      <w:pPr>
        <w:tabs>
          <w:tab w:val="num" w:pos="6480"/>
        </w:tabs>
        <w:ind w:left="6480" w:hanging="180"/>
      </w:pPr>
    </w:lvl>
  </w:abstractNum>
  <w:abstractNum w:abstractNumId="39">
    <w:nsid w:val="7C580D78"/>
    <w:multiLevelType w:val="hybridMultilevel"/>
    <w:tmpl w:val="675805E2"/>
    <w:lvl w:ilvl="0" w:tplc="5232AD7C">
      <w:start w:val="7"/>
      <w:numFmt w:val="bullet"/>
      <w:lvlText w:val="-"/>
      <w:lvlJc w:val="left"/>
      <w:pPr>
        <w:tabs>
          <w:tab w:val="num" w:pos="786"/>
        </w:tabs>
        <w:ind w:left="786" w:hanging="360"/>
      </w:pPr>
      <w:rPr>
        <w:rFonts w:ascii="Times New Roman" w:eastAsia="Times New Roman" w:hAnsi="Times New Roman" w:cs="Times New Roman" w:hint="default"/>
      </w:rPr>
    </w:lvl>
    <w:lvl w:ilvl="1" w:tplc="0638E484" w:tentative="1">
      <w:start w:val="1"/>
      <w:numFmt w:val="bullet"/>
      <w:lvlText w:val="o"/>
      <w:lvlJc w:val="left"/>
      <w:pPr>
        <w:tabs>
          <w:tab w:val="num" w:pos="1506"/>
        </w:tabs>
        <w:ind w:left="1506" w:hanging="360"/>
      </w:pPr>
      <w:rPr>
        <w:rFonts w:ascii="Courier New" w:hAnsi="Courier New" w:cs="Courier New" w:hint="default"/>
      </w:rPr>
    </w:lvl>
    <w:lvl w:ilvl="2" w:tplc="49E435C8" w:tentative="1">
      <w:start w:val="1"/>
      <w:numFmt w:val="bullet"/>
      <w:lvlText w:val=""/>
      <w:lvlJc w:val="left"/>
      <w:pPr>
        <w:tabs>
          <w:tab w:val="num" w:pos="2226"/>
        </w:tabs>
        <w:ind w:left="2226" w:hanging="360"/>
      </w:pPr>
      <w:rPr>
        <w:rFonts w:ascii="Wingdings" w:hAnsi="Wingdings" w:hint="default"/>
      </w:rPr>
    </w:lvl>
    <w:lvl w:ilvl="3" w:tplc="9EE08610" w:tentative="1">
      <w:start w:val="1"/>
      <w:numFmt w:val="bullet"/>
      <w:lvlText w:val=""/>
      <w:lvlJc w:val="left"/>
      <w:pPr>
        <w:tabs>
          <w:tab w:val="num" w:pos="2946"/>
        </w:tabs>
        <w:ind w:left="2946" w:hanging="360"/>
      </w:pPr>
      <w:rPr>
        <w:rFonts w:ascii="Symbol" w:hAnsi="Symbol" w:hint="default"/>
      </w:rPr>
    </w:lvl>
    <w:lvl w:ilvl="4" w:tplc="84C6210C" w:tentative="1">
      <w:start w:val="1"/>
      <w:numFmt w:val="bullet"/>
      <w:lvlText w:val="o"/>
      <w:lvlJc w:val="left"/>
      <w:pPr>
        <w:tabs>
          <w:tab w:val="num" w:pos="3666"/>
        </w:tabs>
        <w:ind w:left="3666" w:hanging="360"/>
      </w:pPr>
      <w:rPr>
        <w:rFonts w:ascii="Courier New" w:hAnsi="Courier New" w:cs="Courier New" w:hint="default"/>
      </w:rPr>
    </w:lvl>
    <w:lvl w:ilvl="5" w:tplc="317263CC" w:tentative="1">
      <w:start w:val="1"/>
      <w:numFmt w:val="bullet"/>
      <w:lvlText w:val=""/>
      <w:lvlJc w:val="left"/>
      <w:pPr>
        <w:tabs>
          <w:tab w:val="num" w:pos="4386"/>
        </w:tabs>
        <w:ind w:left="4386" w:hanging="360"/>
      </w:pPr>
      <w:rPr>
        <w:rFonts w:ascii="Wingdings" w:hAnsi="Wingdings" w:hint="default"/>
      </w:rPr>
    </w:lvl>
    <w:lvl w:ilvl="6" w:tplc="159E9600" w:tentative="1">
      <w:start w:val="1"/>
      <w:numFmt w:val="bullet"/>
      <w:lvlText w:val=""/>
      <w:lvlJc w:val="left"/>
      <w:pPr>
        <w:tabs>
          <w:tab w:val="num" w:pos="5106"/>
        </w:tabs>
        <w:ind w:left="5106" w:hanging="360"/>
      </w:pPr>
      <w:rPr>
        <w:rFonts w:ascii="Symbol" w:hAnsi="Symbol" w:hint="default"/>
      </w:rPr>
    </w:lvl>
    <w:lvl w:ilvl="7" w:tplc="2DC41FE6" w:tentative="1">
      <w:start w:val="1"/>
      <w:numFmt w:val="bullet"/>
      <w:lvlText w:val="o"/>
      <w:lvlJc w:val="left"/>
      <w:pPr>
        <w:tabs>
          <w:tab w:val="num" w:pos="5826"/>
        </w:tabs>
        <w:ind w:left="5826" w:hanging="360"/>
      </w:pPr>
      <w:rPr>
        <w:rFonts w:ascii="Courier New" w:hAnsi="Courier New" w:cs="Courier New" w:hint="default"/>
      </w:rPr>
    </w:lvl>
    <w:lvl w:ilvl="8" w:tplc="FFC6F0C4" w:tentative="1">
      <w:start w:val="1"/>
      <w:numFmt w:val="bullet"/>
      <w:lvlText w:val=""/>
      <w:lvlJc w:val="left"/>
      <w:pPr>
        <w:tabs>
          <w:tab w:val="num" w:pos="6546"/>
        </w:tabs>
        <w:ind w:left="6546" w:hanging="360"/>
      </w:pPr>
      <w:rPr>
        <w:rFonts w:ascii="Wingdings" w:hAnsi="Wingdings" w:hint="default"/>
      </w:rPr>
    </w:lvl>
  </w:abstractNum>
  <w:abstractNum w:abstractNumId="40">
    <w:nsid w:val="7F400B4C"/>
    <w:multiLevelType w:val="hybridMultilevel"/>
    <w:tmpl w:val="BDB44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4"/>
  </w:num>
  <w:num w:numId="4">
    <w:abstractNumId w:val="23"/>
  </w:num>
  <w:num w:numId="5">
    <w:abstractNumId w:val="31"/>
  </w:num>
  <w:num w:numId="6">
    <w:abstractNumId w:val="27"/>
  </w:num>
  <w:num w:numId="7">
    <w:abstractNumId w:val="16"/>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5"/>
  </w:num>
  <w:num w:numId="20">
    <w:abstractNumId w:val="20"/>
  </w:num>
  <w:num w:numId="21">
    <w:abstractNumId w:val="39"/>
  </w:num>
  <w:num w:numId="22">
    <w:abstractNumId w:val="19"/>
  </w:num>
  <w:num w:numId="23">
    <w:abstractNumId w:val="18"/>
  </w:num>
  <w:num w:numId="24">
    <w:abstractNumId w:val="33"/>
  </w:num>
  <w:num w:numId="25">
    <w:abstractNumId w:val="24"/>
  </w:num>
  <w:num w:numId="26">
    <w:abstractNumId w:val="17"/>
  </w:num>
  <w:num w:numId="27">
    <w:abstractNumId w:val="11"/>
  </w:num>
  <w:num w:numId="28">
    <w:abstractNumId w:val="10"/>
  </w:num>
  <w:num w:numId="29">
    <w:abstractNumId w:val="26"/>
  </w:num>
  <w:num w:numId="30">
    <w:abstractNumId w:val="38"/>
  </w:num>
  <w:num w:numId="31">
    <w:abstractNumId w:val="21"/>
  </w:num>
  <w:num w:numId="32">
    <w:abstractNumId w:val="22"/>
  </w:num>
  <w:num w:numId="33">
    <w:abstractNumId w:val="30"/>
  </w:num>
  <w:num w:numId="34">
    <w:abstractNumId w:val="34"/>
  </w:num>
  <w:num w:numId="35">
    <w:abstractNumId w:val="36"/>
  </w:num>
  <w:num w:numId="36">
    <w:abstractNumId w:val="37"/>
  </w:num>
  <w:num w:numId="37">
    <w:abstractNumId w:val="40"/>
  </w:num>
  <w:num w:numId="38">
    <w:abstractNumId w:val="29"/>
  </w:num>
  <w:num w:numId="39">
    <w:abstractNumId w:val="25"/>
  </w:num>
  <w:num w:numId="40">
    <w:abstractNumId w:val="2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265">
      <o:colormru v:ext="edit" colors="#c1bdc3,#c8c4ca"/>
    </o:shapedefaults>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0D451D"/>
    <w:rsid w:val="00016E2B"/>
    <w:rsid w:val="00032C0F"/>
    <w:rsid w:val="00054380"/>
    <w:rsid w:val="00083FC3"/>
    <w:rsid w:val="000877D0"/>
    <w:rsid w:val="000B4FF1"/>
    <w:rsid w:val="000C1040"/>
    <w:rsid w:val="000D451D"/>
    <w:rsid w:val="000F1C3E"/>
    <w:rsid w:val="00117CE9"/>
    <w:rsid w:val="001232C4"/>
    <w:rsid w:val="00130E25"/>
    <w:rsid w:val="001778F1"/>
    <w:rsid w:val="001A5531"/>
    <w:rsid w:val="001C0766"/>
    <w:rsid w:val="001D6621"/>
    <w:rsid w:val="001D6D90"/>
    <w:rsid w:val="001E6109"/>
    <w:rsid w:val="00261544"/>
    <w:rsid w:val="002721AA"/>
    <w:rsid w:val="00296B6C"/>
    <w:rsid w:val="002B04CD"/>
    <w:rsid w:val="002C748A"/>
    <w:rsid w:val="002F71AC"/>
    <w:rsid w:val="00301B4A"/>
    <w:rsid w:val="00340855"/>
    <w:rsid w:val="003448E0"/>
    <w:rsid w:val="003661A0"/>
    <w:rsid w:val="003719E5"/>
    <w:rsid w:val="00384924"/>
    <w:rsid w:val="003C1D9C"/>
    <w:rsid w:val="003E2AEB"/>
    <w:rsid w:val="003E76B7"/>
    <w:rsid w:val="004163CB"/>
    <w:rsid w:val="00426CB6"/>
    <w:rsid w:val="00432F75"/>
    <w:rsid w:val="00433979"/>
    <w:rsid w:val="004512FB"/>
    <w:rsid w:val="004B5AC8"/>
    <w:rsid w:val="004C1D23"/>
    <w:rsid w:val="004C3171"/>
    <w:rsid w:val="004E176C"/>
    <w:rsid w:val="00506821"/>
    <w:rsid w:val="0051368A"/>
    <w:rsid w:val="00527073"/>
    <w:rsid w:val="00542AFD"/>
    <w:rsid w:val="00552246"/>
    <w:rsid w:val="0056201C"/>
    <w:rsid w:val="00576874"/>
    <w:rsid w:val="005779E1"/>
    <w:rsid w:val="005B2DE7"/>
    <w:rsid w:val="005C5754"/>
    <w:rsid w:val="006059BE"/>
    <w:rsid w:val="0061252E"/>
    <w:rsid w:val="00682D7D"/>
    <w:rsid w:val="006837AA"/>
    <w:rsid w:val="00684369"/>
    <w:rsid w:val="006A4A9D"/>
    <w:rsid w:val="006B0628"/>
    <w:rsid w:val="006B5DA8"/>
    <w:rsid w:val="006F505E"/>
    <w:rsid w:val="00722EFD"/>
    <w:rsid w:val="00756E75"/>
    <w:rsid w:val="00760C67"/>
    <w:rsid w:val="007C3D2E"/>
    <w:rsid w:val="007C7676"/>
    <w:rsid w:val="007F324F"/>
    <w:rsid w:val="008209CE"/>
    <w:rsid w:val="00826D8E"/>
    <w:rsid w:val="00835E9E"/>
    <w:rsid w:val="00865486"/>
    <w:rsid w:val="00874E35"/>
    <w:rsid w:val="00882E59"/>
    <w:rsid w:val="008A3E09"/>
    <w:rsid w:val="008B18C6"/>
    <w:rsid w:val="008B1964"/>
    <w:rsid w:val="008F05B1"/>
    <w:rsid w:val="008F18BB"/>
    <w:rsid w:val="009023C6"/>
    <w:rsid w:val="009236FE"/>
    <w:rsid w:val="0094200C"/>
    <w:rsid w:val="00947722"/>
    <w:rsid w:val="009644BC"/>
    <w:rsid w:val="009A379B"/>
    <w:rsid w:val="009A63C8"/>
    <w:rsid w:val="009B6924"/>
    <w:rsid w:val="00A11E9E"/>
    <w:rsid w:val="00A219A5"/>
    <w:rsid w:val="00A365E3"/>
    <w:rsid w:val="00A424CE"/>
    <w:rsid w:val="00A43266"/>
    <w:rsid w:val="00A52E9E"/>
    <w:rsid w:val="00A82B0B"/>
    <w:rsid w:val="00A9071A"/>
    <w:rsid w:val="00A94D85"/>
    <w:rsid w:val="00AB380B"/>
    <w:rsid w:val="00AD528E"/>
    <w:rsid w:val="00AE4D40"/>
    <w:rsid w:val="00B212C3"/>
    <w:rsid w:val="00B42EC1"/>
    <w:rsid w:val="00B4521B"/>
    <w:rsid w:val="00B51B2D"/>
    <w:rsid w:val="00B53027"/>
    <w:rsid w:val="00B74989"/>
    <w:rsid w:val="00B759B6"/>
    <w:rsid w:val="00BA44FD"/>
    <w:rsid w:val="00BC0E00"/>
    <w:rsid w:val="00BD4F66"/>
    <w:rsid w:val="00BE0705"/>
    <w:rsid w:val="00C05191"/>
    <w:rsid w:val="00C07CC9"/>
    <w:rsid w:val="00C16CAB"/>
    <w:rsid w:val="00C53EB5"/>
    <w:rsid w:val="00C76159"/>
    <w:rsid w:val="00C85524"/>
    <w:rsid w:val="00C93F29"/>
    <w:rsid w:val="00CA01EF"/>
    <w:rsid w:val="00CB6A24"/>
    <w:rsid w:val="00CE7DE9"/>
    <w:rsid w:val="00D46593"/>
    <w:rsid w:val="00D707EC"/>
    <w:rsid w:val="00DC662E"/>
    <w:rsid w:val="00DC7974"/>
    <w:rsid w:val="00DD6E7B"/>
    <w:rsid w:val="00E10DB4"/>
    <w:rsid w:val="00E23665"/>
    <w:rsid w:val="00E24F48"/>
    <w:rsid w:val="00E31E9A"/>
    <w:rsid w:val="00E530BA"/>
    <w:rsid w:val="00E54781"/>
    <w:rsid w:val="00E70DBC"/>
    <w:rsid w:val="00E71DF0"/>
    <w:rsid w:val="00EC7886"/>
    <w:rsid w:val="00EE5F2A"/>
    <w:rsid w:val="00F27273"/>
    <w:rsid w:val="00F27374"/>
    <w:rsid w:val="00F446D5"/>
    <w:rsid w:val="00F50ED1"/>
    <w:rsid w:val="00F5481A"/>
    <w:rsid w:val="00F71ED6"/>
    <w:rsid w:val="00F84DB5"/>
    <w:rsid w:val="00F85B7C"/>
    <w:rsid w:val="00F9147A"/>
    <w:rsid w:val="00F91A1D"/>
    <w:rsid w:val="00F92540"/>
    <w:rsid w:val="00F9673D"/>
    <w:rsid w:val="00FB525B"/>
    <w:rsid w:val="00FE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c1bdc3,#c8c4c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03F"/>
    <w:pPr>
      <w:jc w:val="both"/>
    </w:pPr>
    <w:rPr>
      <w:rFonts w:ascii="Arial" w:hAnsi="Arial"/>
      <w:lang w:val="es-ES" w:eastAsia="es-ES"/>
    </w:rPr>
  </w:style>
  <w:style w:type="paragraph" w:styleId="Heading1">
    <w:name w:val="heading 1"/>
    <w:basedOn w:val="Normal"/>
    <w:next w:val="Normal"/>
    <w:autoRedefine/>
    <w:qFormat/>
    <w:rsid w:val="00E71DF0"/>
    <w:pPr>
      <w:outlineLvl w:val="0"/>
    </w:pPr>
    <w:rPr>
      <w:caps/>
      <w:lang w:val="es-ES_tradnl"/>
    </w:rPr>
  </w:style>
  <w:style w:type="paragraph" w:styleId="Heading2">
    <w:name w:val="heading 2"/>
    <w:next w:val="Normal"/>
    <w:autoRedefine/>
    <w:qFormat/>
    <w:rsid w:val="004A2BF1"/>
    <w:pPr>
      <w:keepNext/>
      <w:jc w:val="both"/>
      <w:outlineLvl w:val="1"/>
    </w:pPr>
    <w:rPr>
      <w:rFonts w:ascii="Arial" w:hAnsi="Arial"/>
      <w:u w:val="single"/>
      <w:lang w:val="es-ES" w:eastAsia="es-ES"/>
    </w:rPr>
  </w:style>
  <w:style w:type="paragraph" w:styleId="Heading3">
    <w:name w:val="heading 3"/>
    <w:next w:val="Normal"/>
    <w:autoRedefine/>
    <w:qFormat/>
    <w:rsid w:val="009644BC"/>
    <w:pPr>
      <w:keepNext/>
      <w:jc w:val="both"/>
      <w:outlineLvl w:val="2"/>
    </w:pPr>
    <w:rPr>
      <w:rFonts w:ascii="Arial" w:hAnsi="Arial"/>
      <w:i/>
      <w:lang w:val="es-ES_tradnl" w:eastAsia="es-ES"/>
    </w:rPr>
  </w:style>
  <w:style w:type="paragraph" w:styleId="Heading4">
    <w:name w:val="heading 4"/>
    <w:next w:val="Normal"/>
    <w:autoRedefine/>
    <w:qFormat/>
    <w:rsid w:val="00A11E9E"/>
    <w:pPr>
      <w:keepNext/>
      <w:ind w:left="567"/>
      <w:jc w:val="both"/>
      <w:outlineLvl w:val="3"/>
    </w:pPr>
    <w:rPr>
      <w:rFonts w:ascii="Arial" w:hAnsi="Arial"/>
      <w:lang w:val="es-ES_tradnl" w:eastAsia="es-ES"/>
    </w:rPr>
  </w:style>
  <w:style w:type="paragraph" w:styleId="Heading5">
    <w:name w:val="heading 5"/>
    <w:basedOn w:val="Normal"/>
    <w:next w:val="Normal"/>
    <w:qFormat/>
    <w:pPr>
      <w:outlineLvl w:val="4"/>
    </w:pPr>
  </w:style>
  <w:style w:type="paragraph" w:styleId="Heading6">
    <w:name w:val="heading 6"/>
    <w:basedOn w:val="Normal"/>
    <w:next w:val="Normal"/>
    <w:qFormat/>
    <w:rsid w:val="006C49B4"/>
    <w:pPr>
      <w:keepNext/>
      <w:jc w:val="center"/>
      <w:outlineLvl w:val="5"/>
    </w:pPr>
    <w:rPr>
      <w:b/>
    </w:rPr>
  </w:style>
  <w:style w:type="paragraph" w:styleId="Heading7">
    <w:name w:val="heading 7"/>
    <w:basedOn w:val="Normal"/>
    <w:next w:val="Normal"/>
    <w:qFormat/>
    <w:rsid w:val="004244A8"/>
    <w:pPr>
      <w:spacing w:before="240" w:after="60"/>
      <w:outlineLvl w:val="6"/>
    </w:pPr>
    <w:rPr>
      <w:szCs w:val="24"/>
    </w:rPr>
  </w:style>
  <w:style w:type="paragraph" w:styleId="Heading8">
    <w:name w:val="heading 8"/>
    <w:basedOn w:val="Normal"/>
    <w:next w:val="Normal"/>
    <w:qFormat/>
    <w:rsid w:val="006C49B4"/>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203F"/>
    <w:pPr>
      <w:jc w:val="center"/>
    </w:pPr>
  </w:style>
  <w:style w:type="paragraph" w:styleId="Footer">
    <w:name w:val="footer"/>
    <w:aliases w:val="doc_path_name"/>
    <w:basedOn w:val="Normal"/>
    <w:rsid w:val="0052203F"/>
    <w:rPr>
      <w:sz w:val="14"/>
    </w:rPr>
  </w:style>
  <w:style w:type="paragraph" w:customStyle="1" w:styleId="inf61linkhigh">
    <w:name w:val="inf_6_1_link_high"/>
    <w:basedOn w:val="inf61normal"/>
    <w:rsid w:val="00502779"/>
    <w:rPr>
      <w:rFonts w:hAnsi="Arial"/>
      <w:color w:val="0000FF"/>
      <w:u w:val="single"/>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pPr>
      <w:spacing w:after="600"/>
      <w:jc w:val="center"/>
    </w:pPr>
    <w:rPr>
      <w:i/>
    </w:rPr>
  </w:style>
  <w:style w:type="paragraph" w:customStyle="1" w:styleId="Draft">
    <w:name w:val="Draft"/>
    <w:basedOn w:val="Normal"/>
    <w:next w:val="preparedby"/>
    <w:pPr>
      <w:spacing w:before="720" w:after="480"/>
      <w:jc w:val="center"/>
    </w:pPr>
    <w:rPr>
      <w:caps/>
      <w:sz w:val="28"/>
    </w:rPr>
  </w:style>
  <w:style w:type="paragraph" w:customStyle="1" w:styleId="DecisionParagraphs">
    <w:name w:val="DecisionParagraphs"/>
    <w:basedOn w:val="Normal"/>
    <w:semiHidden/>
    <w:pPr>
      <w:ind w:left="4536"/>
    </w:pPr>
    <w:rPr>
      <w:i/>
    </w:rPr>
  </w:style>
  <w:style w:type="paragraph" w:styleId="FootnoteText">
    <w:name w:val="footnote text"/>
    <w:basedOn w:val="Normal"/>
    <w:link w:val="FootnoteTextChar"/>
    <w:rsid w:val="0052203F"/>
    <w:pPr>
      <w:spacing w:before="60"/>
      <w:ind w:left="567" w:hanging="567"/>
    </w:pPr>
    <w:rPr>
      <w:sz w:val="16"/>
    </w:rPr>
  </w:style>
  <w:style w:type="character" w:styleId="FootnoteReference">
    <w:name w:val="footnote reference"/>
    <w:rsid w:val="0052203F"/>
    <w:rPr>
      <w:vertAlign w:val="superscript"/>
      <w:lang w:val="es-ES" w:eastAsia="es-ES"/>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s-ES" w:eastAsia="es-ES"/>
    </w:rPr>
  </w:style>
  <w:style w:type="paragraph" w:styleId="Signature">
    <w:name w:val="Signature"/>
    <w:basedOn w:val="Normal"/>
    <w:pPr>
      <w:ind w:left="4536"/>
      <w:jc w:val="center"/>
    </w:pPr>
  </w:style>
  <w:style w:type="paragraph" w:customStyle="1" w:styleId="Committee">
    <w:name w:val="Committee"/>
    <w:basedOn w:val="Title"/>
    <w:rPr>
      <w:caps w:val="0"/>
    </w:rPr>
  </w:style>
  <w:style w:type="paragraph" w:customStyle="1" w:styleId="Session">
    <w:name w:val="Session"/>
    <w:basedOn w:val="Normal"/>
    <w:pPr>
      <w:spacing w:before="60"/>
      <w:jc w:val="center"/>
    </w:pPr>
    <w:rPr>
      <w:b/>
      <w:sz w:val="30"/>
    </w:rPr>
  </w:style>
  <w:style w:type="paragraph" w:customStyle="1" w:styleId="Organizer">
    <w:name w:val="Organizer"/>
    <w:basedOn w:val="Normal"/>
    <w:pPr>
      <w:spacing w:after="600"/>
      <w:ind w:left="-993" w:right="-994"/>
      <w:jc w:val="center"/>
    </w:pPr>
    <w:rPr>
      <w:b/>
      <w:caps/>
      <w:kern w:val="26"/>
      <w:sz w:val="26"/>
    </w:rPr>
  </w:style>
  <w:style w:type="paragraph" w:styleId="BodyText">
    <w:name w:val="Body Text"/>
    <w:basedOn w:val="Normal"/>
    <w:link w:val="BodyTextChar"/>
  </w:style>
  <w:style w:type="paragraph" w:customStyle="1" w:styleId="EndOfDoc">
    <w:name w:val="EndOfDoc"/>
    <w:basedOn w:val="Normal"/>
    <w:pPr>
      <w:ind w:left="4536"/>
      <w:jc w:val="center"/>
    </w:pPr>
  </w:style>
  <w:style w:type="paragraph" w:customStyle="1" w:styleId="n">
    <w:name w:val="n"/>
    <w:basedOn w:val="Normal"/>
    <w:rsid w:val="00520AD0"/>
    <w:pPr>
      <w:pBdr>
        <w:bottom w:val="single" w:sz="4" w:space="1" w:color="auto"/>
      </w:pBdr>
      <w:jc w:val="left"/>
    </w:pP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tyle>
  <w:style w:type="paragraph" w:customStyle="1" w:styleId="Inf61Enum-">
    <w:name w:val="Inf_6_1_Enum_-"/>
    <w:basedOn w:val="Normal"/>
    <w:rsid w:val="00462868"/>
    <w:pPr>
      <w:tabs>
        <w:tab w:val="right" w:pos="709"/>
      </w:tabs>
      <w:spacing w:before="120"/>
      <w:ind w:left="992" w:hanging="992"/>
    </w:p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character" w:styleId="Hyperlink">
    <w:name w:val="Hyperlink"/>
    <w:uiPriority w:val="99"/>
    <w:rsid w:val="004E176C"/>
    <w:rPr>
      <w:noProof/>
    </w:rPr>
  </w:style>
  <w:style w:type="paragraph" w:styleId="BalloonText">
    <w:name w:val="Balloon Text"/>
    <w:basedOn w:val="Normal"/>
    <w:semiHidden/>
    <w:rsid w:val="00E31DA1"/>
    <w:rPr>
      <w:rFonts w:ascii="Tahoma" w:hAnsi="Tahoma" w:cs="Tahoma"/>
      <w:sz w:val="16"/>
      <w:szCs w:val="16"/>
    </w:rPr>
  </w:style>
  <w:style w:type="paragraph" w:styleId="TOC1">
    <w:name w:val="toc 1"/>
    <w:basedOn w:val="Normal"/>
    <w:next w:val="Normal"/>
    <w:uiPriority w:val="39"/>
    <w:rsid w:val="005032B1"/>
    <w:pPr>
      <w:tabs>
        <w:tab w:val="right" w:leader="dot" w:pos="9639"/>
      </w:tabs>
      <w:spacing w:after="120"/>
      <w:ind w:right="851"/>
      <w:jc w:val="left"/>
    </w:pPr>
    <w:rPr>
      <w:bCs/>
      <w:caps/>
      <w:sz w:val="18"/>
    </w:rPr>
  </w:style>
  <w:style w:type="character" w:customStyle="1" w:styleId="FootnoteTextChar">
    <w:name w:val="Footnote Text Char"/>
    <w:link w:val="FootnoteText"/>
    <w:rsid w:val="00E4566B"/>
    <w:rPr>
      <w:rFonts w:ascii="Arial" w:hAnsi="Arial"/>
      <w:sz w:val="16"/>
      <w:lang w:val="es-ES" w:eastAsia="es-ES" w:bidi="ar-SA"/>
    </w:rPr>
  </w:style>
  <w:style w:type="character" w:customStyle="1" w:styleId="EndnoteTextChar">
    <w:name w:val="Endnote Text Char"/>
    <w:link w:val="EndnoteText"/>
    <w:rsid w:val="00F90C01"/>
    <w:rPr>
      <w:rFonts w:ascii="Arial" w:hAnsi="Arial"/>
      <w:sz w:val="16"/>
      <w:lang w:val="es-ES" w:eastAsia="es-ES" w:bidi="ar-SA"/>
    </w:rPr>
  </w:style>
  <w:style w:type="paragraph" w:customStyle="1" w:styleId="Chapter">
    <w:name w:val="Chapter"/>
    <w:basedOn w:val="Normal"/>
    <w:rsid w:val="007A274E"/>
    <w:pPr>
      <w:jc w:val="center"/>
    </w:pPr>
    <w:rPr>
      <w:b/>
      <w:caps/>
      <w:szCs w:val="24"/>
    </w:rPr>
  </w:style>
  <w:style w:type="paragraph" w:styleId="TOC2">
    <w:name w:val="toc 2"/>
    <w:basedOn w:val="Normal"/>
    <w:next w:val="Normal"/>
    <w:uiPriority w:val="39"/>
    <w:rsid w:val="0052203F"/>
    <w:pPr>
      <w:tabs>
        <w:tab w:val="right" w:leader="dot" w:pos="9639"/>
      </w:tabs>
      <w:spacing w:after="120"/>
      <w:ind w:left="568" w:right="851" w:hanging="284"/>
      <w:jc w:val="left"/>
    </w:pPr>
    <w:rPr>
      <w:smallCaps/>
      <w:sz w:val="18"/>
    </w:rPr>
  </w:style>
  <w:style w:type="paragraph" w:customStyle="1" w:styleId="Notetoarticle">
    <w:name w:val="Note to article"/>
    <w:basedOn w:val="Normal"/>
    <w:rsid w:val="00177F82"/>
  </w:style>
  <w:style w:type="paragraph" w:styleId="TOC3">
    <w:name w:val="toc 3"/>
    <w:next w:val="Normal"/>
    <w:autoRedefine/>
    <w:uiPriority w:val="39"/>
    <w:rsid w:val="004E176C"/>
    <w:pPr>
      <w:tabs>
        <w:tab w:val="right" w:leader="dot" w:pos="9639"/>
      </w:tabs>
      <w:ind w:left="567" w:right="851"/>
    </w:pPr>
    <w:rPr>
      <w:rFonts w:ascii="Arial" w:hAnsi="Arial"/>
      <w:sz w:val="18"/>
      <w:lang w:val="es-ES" w:eastAsia="es-ES"/>
    </w:rPr>
  </w:style>
  <w:style w:type="paragraph" w:styleId="TOC4">
    <w:name w:val="toc 4"/>
    <w:next w:val="Normal"/>
    <w:autoRedefine/>
    <w:rsid w:val="0052203F"/>
    <w:pPr>
      <w:tabs>
        <w:tab w:val="right" w:leader="dot" w:pos="9639"/>
      </w:tabs>
      <w:spacing w:before="120"/>
      <w:ind w:left="738" w:right="851" w:hanging="284"/>
    </w:pPr>
    <w:rPr>
      <w:rFonts w:ascii="Arial" w:hAnsi="Arial"/>
      <w:i/>
      <w:sz w:val="18"/>
      <w:lang w:val="es-ES" w:eastAsia="es-ES"/>
    </w:rPr>
  </w:style>
  <w:style w:type="paragraph" w:styleId="BodyTextIndent3">
    <w:name w:val="Body Text Indent 3"/>
    <w:basedOn w:val="Normal"/>
    <w:rsid w:val="006C49B4"/>
    <w:pPr>
      <w:spacing w:after="120"/>
      <w:ind w:left="283"/>
    </w:pPr>
    <w:rPr>
      <w:sz w:val="16"/>
      <w:szCs w:val="16"/>
    </w:rPr>
  </w:style>
  <w:style w:type="paragraph" w:customStyle="1" w:styleId="Inf61Enum-Bold">
    <w:name w:val="Inf_6_1_Enum_- + Bold"/>
    <w:basedOn w:val="Inf61Enum-"/>
    <w:rsid w:val="00462868"/>
    <w:rPr>
      <w:b/>
    </w:rPr>
  </w:style>
  <w:style w:type="paragraph" w:styleId="BodyTextIndent">
    <w:name w:val="Body Text Indent"/>
    <w:basedOn w:val="Normal"/>
    <w:link w:val="BodyTextIndentChar"/>
    <w:rsid w:val="006C49B4"/>
    <w:pPr>
      <w:spacing w:after="120"/>
      <w:ind w:left="283"/>
    </w:pPr>
  </w:style>
  <w:style w:type="paragraph" w:styleId="BlockText">
    <w:name w:val="Block Text"/>
    <w:basedOn w:val="Normal"/>
    <w:rsid w:val="006C49B4"/>
    <w:pPr>
      <w:ind w:left="567" w:right="566"/>
    </w:pPr>
    <w:rPr>
      <w:sz w:val="22"/>
    </w:rPr>
  </w:style>
  <w:style w:type="character" w:styleId="EndnoteReference">
    <w:name w:val="endnote reference"/>
    <w:rsid w:val="006C49B4"/>
    <w:rPr>
      <w:vertAlign w:val="superscript"/>
      <w:lang w:val="es-ES" w:eastAsia="es-ES"/>
    </w:rPr>
  </w:style>
  <w:style w:type="paragraph" w:styleId="EndnoteText">
    <w:name w:val="endnote text"/>
    <w:basedOn w:val="FootnoteText"/>
    <w:link w:val="EndnoteTextChar"/>
    <w:rsid w:val="00F90C01"/>
  </w:style>
  <w:style w:type="table" w:styleId="TableGrid">
    <w:name w:val="Table Grid"/>
    <w:basedOn w:val="TableNormal"/>
    <w:rsid w:val="00BD634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next w:val="Normal"/>
    <w:autoRedefine/>
    <w:rsid w:val="0052203F"/>
    <w:pPr>
      <w:tabs>
        <w:tab w:val="right" w:leader="dot" w:pos="9639"/>
      </w:tabs>
      <w:ind w:left="567" w:right="851" w:firstLine="284"/>
      <w:jc w:val="both"/>
    </w:pPr>
    <w:rPr>
      <w:rFonts w:ascii="Arial" w:hAnsi="Arial"/>
      <w:sz w:val="16"/>
      <w:lang w:val="es-ES" w:eastAsia="es-ES"/>
    </w:rPr>
  </w:style>
  <w:style w:type="paragraph" w:styleId="TOC6">
    <w:name w:val="toc 6"/>
    <w:basedOn w:val="Normal"/>
    <w:next w:val="Normal"/>
    <w:autoRedefine/>
    <w:semiHidden/>
    <w:rsid w:val="007A3BF0"/>
    <w:pPr>
      <w:ind w:left="1200"/>
      <w:jc w:val="left"/>
    </w:pPr>
    <w:rPr>
      <w:sz w:val="18"/>
      <w:szCs w:val="21"/>
    </w:rPr>
  </w:style>
  <w:style w:type="paragraph" w:styleId="TOC7">
    <w:name w:val="toc 7"/>
    <w:basedOn w:val="Normal"/>
    <w:next w:val="Normal"/>
    <w:autoRedefine/>
    <w:semiHidden/>
    <w:rsid w:val="007A3BF0"/>
    <w:pPr>
      <w:ind w:left="1440"/>
      <w:jc w:val="left"/>
    </w:pPr>
    <w:rPr>
      <w:sz w:val="18"/>
      <w:szCs w:val="21"/>
    </w:rPr>
  </w:style>
  <w:style w:type="paragraph" w:styleId="TOC8">
    <w:name w:val="toc 8"/>
    <w:basedOn w:val="Normal"/>
    <w:next w:val="Normal"/>
    <w:autoRedefine/>
    <w:semiHidden/>
    <w:rsid w:val="007A3BF0"/>
    <w:pPr>
      <w:ind w:left="1680"/>
      <w:jc w:val="left"/>
    </w:pPr>
    <w:rPr>
      <w:sz w:val="18"/>
      <w:szCs w:val="21"/>
    </w:rPr>
  </w:style>
  <w:style w:type="paragraph" w:styleId="TOC9">
    <w:name w:val="toc 9"/>
    <w:basedOn w:val="Normal"/>
    <w:next w:val="Normal"/>
    <w:autoRedefine/>
    <w:semiHidden/>
    <w:rsid w:val="007A3BF0"/>
    <w:pPr>
      <w:ind w:left="1920"/>
      <w:jc w:val="left"/>
    </w:pPr>
    <w:rPr>
      <w:sz w:val="18"/>
      <w:szCs w:val="21"/>
    </w:rPr>
  </w:style>
  <w:style w:type="paragraph" w:customStyle="1" w:styleId="inf61Enumromain">
    <w:name w:val="inf_6_1_Enum_romain"/>
    <w:basedOn w:val="Normal"/>
    <w:next w:val="Normal"/>
    <w:link w:val="inf61EnumromainChar"/>
    <w:rsid w:val="00462868"/>
    <w:pPr>
      <w:tabs>
        <w:tab w:val="right" w:pos="709"/>
        <w:tab w:val="left" w:pos="992"/>
      </w:tabs>
      <w:spacing w:before="120"/>
    </w:pPr>
    <w:rPr>
      <w:rFonts w:ascii="Times New Roman" w:hAnsi="Times New Roman"/>
      <w:sz w:val="24"/>
      <w:szCs w:val="24"/>
    </w:rPr>
  </w:style>
  <w:style w:type="paragraph" w:customStyle="1" w:styleId="TitleofSection">
    <w:name w:val="Title of Section"/>
    <w:basedOn w:val="TitleofDoc"/>
    <w:rsid w:val="00C351D4"/>
    <w:pPr>
      <w:spacing w:before="120" w:after="120"/>
    </w:pPr>
    <w:rPr>
      <w:b/>
      <w:caps w:val="0"/>
    </w:rPr>
  </w:style>
  <w:style w:type="paragraph" w:customStyle="1" w:styleId="indentpara">
    <w:name w:val="indentpara"/>
    <w:basedOn w:val="Normal"/>
    <w:semiHidden/>
    <w:rsid w:val="00224142"/>
    <w:pPr>
      <w:ind w:firstLine="425"/>
    </w:pPr>
    <w:rPr>
      <w:sz w:val="22"/>
    </w:rPr>
  </w:style>
  <w:style w:type="paragraph" w:styleId="BodyText2">
    <w:name w:val="Body Text 2"/>
    <w:basedOn w:val="Normal"/>
    <w:semiHidden/>
    <w:rsid w:val="00B11087"/>
    <w:pPr>
      <w:spacing w:after="120" w:line="480" w:lineRule="auto"/>
    </w:pPr>
  </w:style>
  <w:style w:type="character" w:styleId="FollowedHyperlink">
    <w:name w:val="FollowedHyperlink"/>
    <w:rsid w:val="00D65737"/>
    <w:rPr>
      <w:color w:val="606420"/>
      <w:u w:val="single"/>
      <w:lang w:val="es-ES" w:eastAsia="es-ES"/>
    </w:rPr>
  </w:style>
  <w:style w:type="paragraph" w:customStyle="1" w:styleId="Inf61Enumromainbold">
    <w:name w:val="Inf_6_1_Enum_romain_bold"/>
    <w:basedOn w:val="inf61Enumromain"/>
    <w:rsid w:val="0094271A"/>
    <w:rPr>
      <w:rFonts w:hAnsi="Arial"/>
      <w:b/>
      <w:bCs/>
    </w:rPr>
  </w:style>
  <w:style w:type="paragraph" w:styleId="BodyText3">
    <w:name w:val="Body Text 3"/>
    <w:basedOn w:val="Normal"/>
    <w:semiHidden/>
    <w:rsid w:val="00A02A73"/>
    <w:pPr>
      <w:spacing w:after="120"/>
    </w:pPr>
    <w:rPr>
      <w:sz w:val="16"/>
      <w:szCs w:val="16"/>
    </w:rPr>
  </w:style>
  <w:style w:type="paragraph" w:customStyle="1" w:styleId="inf61normal">
    <w:name w:val="inf_6_1_normal"/>
    <w:basedOn w:val="Normal"/>
    <w:link w:val="inf61normalChar"/>
    <w:rsid w:val="00462868"/>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462868"/>
    <w:rPr>
      <w:b/>
      <w:bCs/>
    </w:rPr>
  </w:style>
  <w:style w:type="paragraph" w:customStyle="1" w:styleId="Enttepair">
    <w:name w:val="Entête_pair"/>
    <w:basedOn w:val="Normal"/>
    <w:next w:val="Normal"/>
    <w:autoRedefine/>
    <w:rsid w:val="00441D3B"/>
    <w:pPr>
      <w:pBdr>
        <w:bottom w:val="single" w:sz="4" w:space="1" w:color="auto"/>
      </w:pBdr>
      <w:jc w:val="left"/>
    </w:pPr>
    <w:rPr>
      <w:sz w:val="22"/>
      <w:szCs w:val="24"/>
    </w:rPr>
  </w:style>
  <w:style w:type="paragraph" w:customStyle="1" w:styleId="Entteimpair">
    <w:name w:val="Entête_impair"/>
    <w:basedOn w:val="Normal"/>
    <w:next w:val="Normal"/>
    <w:link w:val="EntteimpairChar"/>
    <w:autoRedefine/>
    <w:rsid w:val="00462B4F"/>
    <w:pPr>
      <w:pBdr>
        <w:bottom w:val="single" w:sz="4" w:space="1" w:color="auto"/>
      </w:pBdr>
      <w:tabs>
        <w:tab w:val="right" w:pos="9071"/>
      </w:tabs>
      <w:jc w:val="right"/>
    </w:pPr>
    <w:rPr>
      <w:rFonts w:ascii="Times New Roman" w:hAnsi="Times New Roman"/>
      <w:sz w:val="22"/>
    </w:rPr>
  </w:style>
  <w:style w:type="character" w:customStyle="1" w:styleId="EntteimpairChar">
    <w:name w:val="Entête_impair Char"/>
    <w:link w:val="Entteimpair"/>
    <w:rsid w:val="00462B4F"/>
    <w:rPr>
      <w:sz w:val="22"/>
      <w:lang w:val="es-ES" w:eastAsia="es-ES" w:bidi="ar-SA"/>
    </w:rPr>
  </w:style>
  <w:style w:type="paragraph" w:customStyle="1" w:styleId="inf61quote">
    <w:name w:val="inf_6_1_quote"/>
    <w:basedOn w:val="inf61normal"/>
    <w:next w:val="Normal"/>
    <w:rsid w:val="00462868"/>
    <w:pPr>
      <w:tabs>
        <w:tab w:val="clear" w:pos="426"/>
      </w:tabs>
      <w:ind w:left="425" w:right="425"/>
    </w:pPr>
    <w:rPr>
      <w:rFonts w:hAnsi="Arial"/>
      <w:sz w:val="22"/>
      <w:szCs w:val="22"/>
    </w:rPr>
  </w:style>
  <w:style w:type="paragraph" w:customStyle="1" w:styleId="Inf6footnotetext">
    <w:name w:val="Inf_6_footnote_text"/>
    <w:basedOn w:val="Normal"/>
    <w:next w:val="Normal"/>
    <w:rsid w:val="00462868"/>
    <w:pPr>
      <w:tabs>
        <w:tab w:val="left" w:pos="851"/>
      </w:tabs>
      <w:spacing w:before="40"/>
      <w:ind w:left="425" w:hanging="425"/>
    </w:pPr>
  </w:style>
  <w:style w:type="paragraph" w:customStyle="1" w:styleId="InfTitre1E">
    <w:name w:val="Inf_Titre1_E"/>
    <w:basedOn w:val="Normal"/>
    <w:next w:val="Normal"/>
    <w:link w:val="InfTitre1EChar"/>
    <w:rsid w:val="00462868"/>
    <w:pPr>
      <w:keepNext/>
      <w:spacing w:before="120" w:after="360"/>
      <w:ind w:left="1134" w:hanging="1134"/>
      <w:jc w:val="left"/>
    </w:pPr>
    <w:rPr>
      <w:caps/>
      <w:szCs w:val="24"/>
    </w:rPr>
  </w:style>
  <w:style w:type="paragraph" w:customStyle="1" w:styleId="InfAnnexE">
    <w:name w:val="Inf_Annex_E"/>
    <w:basedOn w:val="InfTitre1E"/>
    <w:rsid w:val="00462868"/>
  </w:style>
  <w:style w:type="paragraph" w:customStyle="1" w:styleId="InfTitre2E">
    <w:name w:val="Inf_Titre2_E"/>
    <w:basedOn w:val="Normal"/>
    <w:next w:val="Normal"/>
    <w:rsid w:val="00462868"/>
    <w:pPr>
      <w:keepNext/>
      <w:spacing w:after="240"/>
      <w:ind w:left="1418" w:hanging="1418"/>
    </w:pPr>
    <w:rPr>
      <w:i/>
      <w:caps/>
      <w:szCs w:val="24"/>
    </w:rPr>
  </w:style>
  <w:style w:type="paragraph" w:customStyle="1" w:styleId="Inf6Titre1">
    <w:name w:val="Inf6_Titre1"/>
    <w:basedOn w:val="Heading1"/>
    <w:next w:val="Normal"/>
    <w:rsid w:val="00462868"/>
    <w:pPr>
      <w:pageBreakBefore/>
      <w:jc w:val="center"/>
    </w:pPr>
    <w:rPr>
      <w:b/>
      <w:sz w:val="26"/>
      <w:lang w:val="es-ES"/>
    </w:rPr>
  </w:style>
  <w:style w:type="paragraph" w:customStyle="1" w:styleId="Inf6Titre112pt">
    <w:name w:val="Inf6_Titre1 + 12 pt"/>
    <w:basedOn w:val="Inf6Titre1"/>
    <w:rsid w:val="00462868"/>
    <w:rPr>
      <w:rFonts w:ascii="Times New Roman Bold" w:hAnsi="Times New Roman Bold"/>
      <w:bCs/>
      <w:sz w:val="24"/>
      <w:szCs w:val="24"/>
    </w:rPr>
  </w:style>
  <w:style w:type="paragraph" w:customStyle="1" w:styleId="Inf6Titre2">
    <w:name w:val="Inf6_Titre2"/>
    <w:basedOn w:val="Inf6Titre1"/>
    <w:next w:val="Normal"/>
    <w:rsid w:val="00462868"/>
    <w:pPr>
      <w:keepNext/>
      <w:pageBreakBefore w:val="0"/>
      <w:spacing w:after="360" w:line="360" w:lineRule="auto"/>
    </w:pPr>
    <w:rPr>
      <w:b w:val="0"/>
      <w:sz w:val="24"/>
    </w:rPr>
  </w:style>
  <w:style w:type="paragraph" w:customStyle="1" w:styleId="Inf6Titre3">
    <w:name w:val="Inf6_Titre3"/>
    <w:basedOn w:val="Inf6Titre2"/>
    <w:next w:val="Normal"/>
    <w:rsid w:val="00462868"/>
    <w:pPr>
      <w:keepNext w:val="0"/>
      <w:spacing w:after="240" w:line="240" w:lineRule="auto"/>
    </w:pPr>
    <w:rPr>
      <w:b/>
      <w:caps w:val="0"/>
    </w:rPr>
  </w:style>
  <w:style w:type="paragraph" w:customStyle="1" w:styleId="Inf6Titre4">
    <w:name w:val="Inf6_Titre4"/>
    <w:basedOn w:val="Inf6Titre2"/>
    <w:next w:val="Normal"/>
    <w:rsid w:val="00462868"/>
    <w:pPr>
      <w:spacing w:line="240" w:lineRule="auto"/>
      <w:outlineLvl w:val="3"/>
    </w:pPr>
    <w:rPr>
      <w:sz w:val="26"/>
      <w:szCs w:val="26"/>
    </w:rPr>
  </w:style>
  <w:style w:type="paragraph" w:customStyle="1" w:styleId="StyleInf61Enum-Bold">
    <w:name w:val="Style Inf_6_1_Enum_- + Bold"/>
    <w:basedOn w:val="Normal"/>
    <w:semiHidden/>
    <w:rsid w:val="00462868"/>
    <w:pPr>
      <w:tabs>
        <w:tab w:val="right" w:pos="709"/>
      </w:tabs>
      <w:spacing w:before="120"/>
      <w:ind w:left="992" w:hanging="992"/>
    </w:pPr>
    <w:rPr>
      <w:b/>
      <w:bCs/>
      <w:szCs w:val="24"/>
    </w:rPr>
  </w:style>
  <w:style w:type="paragraph" w:customStyle="1" w:styleId="Footnote">
    <w:name w:val="Footnote"/>
    <w:basedOn w:val="Normal"/>
    <w:rsid w:val="002C0E28"/>
    <w:pPr>
      <w:spacing w:before="60"/>
      <w:ind w:left="425" w:hanging="425"/>
    </w:pPr>
  </w:style>
  <w:style w:type="paragraph" w:customStyle="1" w:styleId="Footnotetext0">
    <w:name w:val="Footnote_text"/>
    <w:basedOn w:val="Footnote"/>
    <w:rsid w:val="002C0E28"/>
    <w:pPr>
      <w:ind w:left="568" w:right="284" w:hanging="284"/>
    </w:pPr>
    <w:rPr>
      <w:sz w:val="18"/>
    </w:rPr>
  </w:style>
  <w:style w:type="paragraph" w:styleId="PlainText">
    <w:name w:val="Plain Text"/>
    <w:basedOn w:val="Normal"/>
    <w:rsid w:val="00292C79"/>
    <w:rPr>
      <w:rFonts w:ascii="Courier New" w:hAnsi="Courier New" w:cs="Courier New"/>
    </w:rPr>
  </w:style>
  <w:style w:type="paragraph" w:customStyle="1" w:styleId="Inf6Titre5">
    <w:name w:val="Inf6_Titre5"/>
    <w:basedOn w:val="Inf6Titre1"/>
    <w:rsid w:val="00E3560C"/>
    <w:pPr>
      <w:jc w:val="left"/>
    </w:pPr>
    <w:rPr>
      <w:bCs/>
      <w:sz w:val="22"/>
    </w:rPr>
  </w:style>
  <w:style w:type="paragraph" w:customStyle="1" w:styleId="Inf6Article">
    <w:name w:val="Inf6_Article"/>
    <w:basedOn w:val="Normal"/>
    <w:rsid w:val="00861D27"/>
    <w:pPr>
      <w:spacing w:after="240"/>
      <w:jc w:val="center"/>
    </w:pPr>
    <w:rPr>
      <w:b/>
      <w:bCs/>
    </w:rPr>
  </w:style>
  <w:style w:type="character" w:customStyle="1" w:styleId="inf61EnumromainChar">
    <w:name w:val="inf_6_1_Enum_romain Char"/>
    <w:link w:val="inf61Enumromain"/>
    <w:rsid w:val="00E018F9"/>
    <w:rPr>
      <w:sz w:val="24"/>
      <w:szCs w:val="24"/>
      <w:lang w:val="es-ES" w:eastAsia="es-ES" w:bidi="ar-SA"/>
    </w:rPr>
  </w:style>
  <w:style w:type="character" w:customStyle="1" w:styleId="inf61normalChar">
    <w:name w:val="inf_6_1_normal Char"/>
    <w:link w:val="inf61normal"/>
    <w:rsid w:val="00710CED"/>
    <w:rPr>
      <w:sz w:val="24"/>
      <w:lang w:val="es-ES" w:eastAsia="es-ES" w:bidi="ar-SA"/>
    </w:rPr>
  </w:style>
  <w:style w:type="character" w:customStyle="1" w:styleId="Inf61normalBoldChar">
    <w:name w:val="Inf_6_1_normal + Bold Char"/>
    <w:link w:val="Inf61normalBold"/>
    <w:rsid w:val="00723F18"/>
    <w:rPr>
      <w:b/>
      <w:bCs/>
      <w:sz w:val="24"/>
      <w:lang w:val="es-ES" w:eastAsia="es-ES" w:bidi="ar-SA"/>
    </w:rPr>
  </w:style>
  <w:style w:type="paragraph" w:customStyle="1" w:styleId="Char">
    <w:name w:val="Char 字元 字元"/>
    <w:basedOn w:val="Normal"/>
    <w:rsid w:val="000E5415"/>
    <w:pPr>
      <w:spacing w:after="160" w:line="240" w:lineRule="exact"/>
      <w:jc w:val="left"/>
    </w:pPr>
    <w:rPr>
      <w:rFonts w:ascii="Verdana" w:eastAsia="PMingLiU" w:hAnsi="Verdana" w:cs="Angsana New"/>
      <w:szCs w:val="24"/>
      <w:lang w:bidi="th-TH"/>
    </w:rPr>
  </w:style>
  <w:style w:type="character" w:customStyle="1" w:styleId="InfTitre1EChar">
    <w:name w:val="Inf_Titre1_E Char"/>
    <w:link w:val="InfTitre1E"/>
    <w:rsid w:val="000E5415"/>
    <w:rPr>
      <w:rFonts w:ascii="Arial" w:eastAsia="SimSun" w:hAnsi="Arial"/>
      <w:caps/>
      <w:szCs w:val="24"/>
      <w:lang w:val="es-ES" w:eastAsia="es-ES" w:bidi="ar-SA"/>
    </w:rPr>
  </w:style>
  <w:style w:type="numbering" w:styleId="ArticleSection">
    <w:name w:val="Outline List 3"/>
    <w:basedOn w:val="NoList"/>
    <w:semiHidden/>
    <w:rsid w:val="002C0E28"/>
  </w:style>
  <w:style w:type="paragraph" w:styleId="BodyTextFirstIndent">
    <w:name w:val="Body Text First Indent"/>
    <w:basedOn w:val="BodyText"/>
    <w:semiHidden/>
    <w:rsid w:val="002C0E28"/>
    <w:pPr>
      <w:spacing w:after="120"/>
      <w:ind w:firstLine="210"/>
    </w:pPr>
  </w:style>
  <w:style w:type="paragraph" w:styleId="BodyTextFirstIndent2">
    <w:name w:val="Body Text First Indent 2"/>
    <w:basedOn w:val="BodyTextIndent"/>
    <w:semiHidden/>
    <w:rsid w:val="002C0E28"/>
    <w:pPr>
      <w:ind w:left="360" w:firstLine="210"/>
    </w:pPr>
  </w:style>
  <w:style w:type="paragraph" w:styleId="E-mailSignature">
    <w:name w:val="E-mail Signature"/>
    <w:basedOn w:val="Normal"/>
    <w:semiHidden/>
    <w:rsid w:val="002C0E28"/>
  </w:style>
  <w:style w:type="paragraph" w:styleId="EnvelopeAddress">
    <w:name w:val="envelope address"/>
    <w:basedOn w:val="Normal"/>
    <w:semiHidden/>
    <w:rsid w:val="002C0E28"/>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2C0E28"/>
    <w:rPr>
      <w:rFonts w:cs="Arial"/>
    </w:rPr>
  </w:style>
  <w:style w:type="character" w:styleId="HTMLAcronym">
    <w:name w:val="HTML Acronym"/>
    <w:basedOn w:val="DefaultParagraphFont"/>
    <w:semiHidden/>
    <w:rsid w:val="002C0E28"/>
  </w:style>
  <w:style w:type="paragraph" w:styleId="HTMLAddress">
    <w:name w:val="HTML Address"/>
    <w:basedOn w:val="Normal"/>
    <w:semiHidden/>
    <w:rsid w:val="002C0E28"/>
    <w:rPr>
      <w:i/>
      <w:iCs/>
    </w:rPr>
  </w:style>
  <w:style w:type="character" w:styleId="HTMLCite">
    <w:name w:val="HTML Cite"/>
    <w:semiHidden/>
    <w:rsid w:val="002C0E28"/>
    <w:rPr>
      <w:i/>
      <w:iCs/>
      <w:lang w:val="es-ES" w:eastAsia="es-ES"/>
    </w:rPr>
  </w:style>
  <w:style w:type="character" w:styleId="HTMLCode">
    <w:name w:val="HTML Code"/>
    <w:semiHidden/>
    <w:rsid w:val="002C0E28"/>
    <w:rPr>
      <w:rFonts w:ascii="Courier New" w:hAnsi="Courier New" w:cs="Courier New"/>
      <w:sz w:val="20"/>
      <w:szCs w:val="20"/>
      <w:lang w:val="es-ES" w:eastAsia="es-ES"/>
    </w:rPr>
  </w:style>
  <w:style w:type="character" w:styleId="HTMLDefinition">
    <w:name w:val="HTML Definition"/>
    <w:semiHidden/>
    <w:rsid w:val="002C0E28"/>
    <w:rPr>
      <w:i/>
      <w:iCs/>
      <w:lang w:val="es-ES" w:eastAsia="es-ES"/>
    </w:rPr>
  </w:style>
  <w:style w:type="character" w:styleId="HTMLKeyboard">
    <w:name w:val="HTML Keyboard"/>
    <w:semiHidden/>
    <w:rsid w:val="002C0E28"/>
    <w:rPr>
      <w:rFonts w:ascii="Courier New" w:hAnsi="Courier New" w:cs="Courier New"/>
      <w:sz w:val="20"/>
      <w:szCs w:val="20"/>
      <w:lang w:val="es-ES" w:eastAsia="es-ES"/>
    </w:rPr>
  </w:style>
  <w:style w:type="paragraph" w:styleId="HTMLPreformatted">
    <w:name w:val="HTML Preformatted"/>
    <w:basedOn w:val="Normal"/>
    <w:semiHidden/>
    <w:rsid w:val="002C0E28"/>
    <w:rPr>
      <w:rFonts w:ascii="Courier New" w:hAnsi="Courier New" w:cs="Courier New"/>
    </w:rPr>
  </w:style>
  <w:style w:type="character" w:styleId="HTMLSample">
    <w:name w:val="HTML Sample"/>
    <w:semiHidden/>
    <w:rsid w:val="002C0E28"/>
    <w:rPr>
      <w:rFonts w:ascii="Courier New" w:hAnsi="Courier New" w:cs="Courier New"/>
      <w:lang w:val="es-ES" w:eastAsia="es-ES"/>
    </w:rPr>
  </w:style>
  <w:style w:type="character" w:styleId="HTMLTypewriter">
    <w:name w:val="HTML Typewriter"/>
    <w:semiHidden/>
    <w:rsid w:val="002C0E28"/>
    <w:rPr>
      <w:rFonts w:ascii="Courier New" w:hAnsi="Courier New" w:cs="Courier New"/>
      <w:sz w:val="20"/>
      <w:szCs w:val="20"/>
      <w:lang w:val="es-ES" w:eastAsia="es-ES"/>
    </w:rPr>
  </w:style>
  <w:style w:type="character" w:styleId="HTMLVariable">
    <w:name w:val="HTML Variable"/>
    <w:semiHidden/>
    <w:rsid w:val="002C0E28"/>
    <w:rPr>
      <w:i/>
      <w:iCs/>
      <w:lang w:val="es-ES" w:eastAsia="es-ES"/>
    </w:rPr>
  </w:style>
  <w:style w:type="character" w:styleId="LineNumber">
    <w:name w:val="line number"/>
    <w:basedOn w:val="DefaultParagraphFont"/>
    <w:semiHidden/>
    <w:rsid w:val="002C0E28"/>
  </w:style>
  <w:style w:type="paragraph" w:styleId="List">
    <w:name w:val="List"/>
    <w:basedOn w:val="Normal"/>
    <w:semiHidden/>
    <w:rsid w:val="002C0E28"/>
    <w:pPr>
      <w:ind w:left="360" w:hanging="360"/>
    </w:pPr>
  </w:style>
  <w:style w:type="paragraph" w:styleId="List2">
    <w:name w:val="List 2"/>
    <w:basedOn w:val="Normal"/>
    <w:semiHidden/>
    <w:rsid w:val="002C0E28"/>
    <w:pPr>
      <w:ind w:left="720" w:hanging="360"/>
    </w:pPr>
  </w:style>
  <w:style w:type="paragraph" w:styleId="List3">
    <w:name w:val="List 3"/>
    <w:basedOn w:val="Normal"/>
    <w:semiHidden/>
    <w:rsid w:val="002C0E28"/>
    <w:pPr>
      <w:ind w:left="1080" w:hanging="360"/>
    </w:pPr>
  </w:style>
  <w:style w:type="paragraph" w:styleId="List4">
    <w:name w:val="List 4"/>
    <w:basedOn w:val="Normal"/>
    <w:semiHidden/>
    <w:rsid w:val="002C0E28"/>
    <w:pPr>
      <w:ind w:left="1440" w:hanging="360"/>
    </w:pPr>
  </w:style>
  <w:style w:type="paragraph" w:styleId="List5">
    <w:name w:val="List 5"/>
    <w:basedOn w:val="Normal"/>
    <w:semiHidden/>
    <w:rsid w:val="002C0E28"/>
    <w:pPr>
      <w:ind w:left="1800" w:hanging="360"/>
    </w:pPr>
  </w:style>
  <w:style w:type="paragraph" w:styleId="ListBullet">
    <w:name w:val="List Bullet"/>
    <w:basedOn w:val="Normal"/>
    <w:rsid w:val="002C0E28"/>
    <w:pPr>
      <w:numPr>
        <w:numId w:val="9"/>
      </w:numPr>
    </w:pPr>
  </w:style>
  <w:style w:type="paragraph" w:styleId="ListBullet2">
    <w:name w:val="List Bullet 2"/>
    <w:basedOn w:val="Normal"/>
    <w:semiHidden/>
    <w:rsid w:val="002C0E28"/>
    <w:pPr>
      <w:numPr>
        <w:numId w:val="10"/>
      </w:numPr>
    </w:pPr>
  </w:style>
  <w:style w:type="paragraph" w:styleId="ListBullet3">
    <w:name w:val="List Bullet 3"/>
    <w:basedOn w:val="Normal"/>
    <w:semiHidden/>
    <w:rsid w:val="002C0E28"/>
    <w:pPr>
      <w:numPr>
        <w:numId w:val="11"/>
      </w:numPr>
    </w:pPr>
  </w:style>
  <w:style w:type="paragraph" w:styleId="ListBullet4">
    <w:name w:val="List Bullet 4"/>
    <w:basedOn w:val="Normal"/>
    <w:semiHidden/>
    <w:rsid w:val="002C0E28"/>
    <w:pPr>
      <w:numPr>
        <w:numId w:val="12"/>
      </w:numPr>
    </w:pPr>
  </w:style>
  <w:style w:type="paragraph" w:styleId="ListBullet5">
    <w:name w:val="List Bullet 5"/>
    <w:basedOn w:val="Normal"/>
    <w:semiHidden/>
    <w:rsid w:val="002C0E28"/>
    <w:pPr>
      <w:numPr>
        <w:numId w:val="13"/>
      </w:numPr>
    </w:pPr>
  </w:style>
  <w:style w:type="paragraph" w:styleId="ListContinue">
    <w:name w:val="List Continue"/>
    <w:basedOn w:val="Normal"/>
    <w:semiHidden/>
    <w:rsid w:val="002C0E28"/>
    <w:pPr>
      <w:spacing w:after="120"/>
      <w:ind w:left="360"/>
    </w:pPr>
  </w:style>
  <w:style w:type="paragraph" w:styleId="ListContinue2">
    <w:name w:val="List Continue 2"/>
    <w:basedOn w:val="Normal"/>
    <w:semiHidden/>
    <w:rsid w:val="002C0E28"/>
    <w:pPr>
      <w:spacing w:after="120"/>
      <w:ind w:left="720"/>
    </w:pPr>
  </w:style>
  <w:style w:type="paragraph" w:styleId="ListContinue3">
    <w:name w:val="List Continue 3"/>
    <w:basedOn w:val="Normal"/>
    <w:semiHidden/>
    <w:rsid w:val="002C0E28"/>
    <w:pPr>
      <w:spacing w:after="120"/>
      <w:ind w:left="1080"/>
    </w:pPr>
  </w:style>
  <w:style w:type="paragraph" w:styleId="ListContinue4">
    <w:name w:val="List Continue 4"/>
    <w:basedOn w:val="Normal"/>
    <w:semiHidden/>
    <w:rsid w:val="002C0E28"/>
    <w:pPr>
      <w:spacing w:after="120"/>
      <w:ind w:left="1440"/>
    </w:pPr>
  </w:style>
  <w:style w:type="paragraph" w:styleId="ListContinue5">
    <w:name w:val="List Continue 5"/>
    <w:basedOn w:val="Normal"/>
    <w:semiHidden/>
    <w:rsid w:val="002C0E28"/>
    <w:pPr>
      <w:spacing w:after="120"/>
      <w:ind w:left="1800"/>
    </w:pPr>
  </w:style>
  <w:style w:type="paragraph" w:styleId="ListNumber">
    <w:name w:val="List Number"/>
    <w:basedOn w:val="Normal"/>
    <w:semiHidden/>
    <w:rsid w:val="002C0E28"/>
    <w:pPr>
      <w:numPr>
        <w:numId w:val="14"/>
      </w:numPr>
    </w:pPr>
  </w:style>
  <w:style w:type="paragraph" w:styleId="ListNumber2">
    <w:name w:val="List Number 2"/>
    <w:basedOn w:val="Normal"/>
    <w:semiHidden/>
    <w:rsid w:val="002C0E28"/>
    <w:pPr>
      <w:numPr>
        <w:numId w:val="15"/>
      </w:numPr>
    </w:pPr>
  </w:style>
  <w:style w:type="paragraph" w:styleId="ListNumber3">
    <w:name w:val="List Number 3"/>
    <w:basedOn w:val="Normal"/>
    <w:semiHidden/>
    <w:rsid w:val="002C0E28"/>
    <w:pPr>
      <w:numPr>
        <w:numId w:val="16"/>
      </w:numPr>
    </w:pPr>
  </w:style>
  <w:style w:type="paragraph" w:styleId="ListNumber4">
    <w:name w:val="List Number 4"/>
    <w:basedOn w:val="Normal"/>
    <w:semiHidden/>
    <w:rsid w:val="002C0E28"/>
    <w:pPr>
      <w:numPr>
        <w:numId w:val="17"/>
      </w:numPr>
    </w:pPr>
  </w:style>
  <w:style w:type="paragraph" w:styleId="ListNumber5">
    <w:name w:val="List Number 5"/>
    <w:basedOn w:val="Normal"/>
    <w:semiHidden/>
    <w:rsid w:val="002C0E28"/>
    <w:pPr>
      <w:numPr>
        <w:numId w:val="18"/>
      </w:numPr>
    </w:pPr>
  </w:style>
  <w:style w:type="paragraph" w:styleId="MessageHeader">
    <w:name w:val="Message Header"/>
    <w:basedOn w:val="Normal"/>
    <w:semiHidden/>
    <w:rsid w:val="002C0E2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2C0E28"/>
    <w:rPr>
      <w:szCs w:val="24"/>
    </w:rPr>
  </w:style>
  <w:style w:type="character" w:styleId="Strong">
    <w:name w:val="Strong"/>
    <w:qFormat/>
    <w:rsid w:val="002C0E28"/>
    <w:rPr>
      <w:b/>
      <w:bCs/>
      <w:lang w:val="es-ES" w:eastAsia="es-ES"/>
    </w:rPr>
  </w:style>
  <w:style w:type="paragraph" w:styleId="Subtitle">
    <w:name w:val="Subtitle"/>
    <w:basedOn w:val="Normal"/>
    <w:qFormat/>
    <w:rsid w:val="002C0E28"/>
    <w:pPr>
      <w:spacing w:after="60"/>
      <w:jc w:val="center"/>
      <w:outlineLvl w:val="1"/>
    </w:pPr>
    <w:rPr>
      <w:rFonts w:cs="Arial"/>
      <w:szCs w:val="24"/>
    </w:rPr>
  </w:style>
  <w:style w:type="table" w:styleId="Table3Deffects1">
    <w:name w:val="Table 3D effects 1"/>
    <w:basedOn w:val="TableNormal"/>
    <w:semiHidden/>
    <w:rsid w:val="002C0E28"/>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0E28"/>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0E28"/>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0E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0E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0E28"/>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0E28"/>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0E28"/>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0E28"/>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0E28"/>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0E28"/>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0E28"/>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0E28"/>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0E28"/>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0E28"/>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0E28"/>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0E28"/>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C0E28"/>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0E28"/>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0E28"/>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0E28"/>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0E28"/>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0E28"/>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0E28"/>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0E28"/>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0E28"/>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0E28"/>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0E28"/>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0E28"/>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0E28"/>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0E28"/>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0E28"/>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0E2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0E28"/>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0E28"/>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0E28"/>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um-">
    <w:name w:val="Enum_-"/>
    <w:basedOn w:val="Normal"/>
    <w:semiHidden/>
    <w:rsid w:val="00EB6F7B"/>
    <w:pPr>
      <w:tabs>
        <w:tab w:val="right" w:pos="1106"/>
      </w:tabs>
      <w:ind w:left="1276" w:hanging="1276"/>
    </w:pPr>
  </w:style>
  <w:style w:type="character" w:styleId="PageNumber">
    <w:name w:val="page number"/>
    <w:basedOn w:val="DefaultParagraphFont"/>
    <w:rsid w:val="00783AC8"/>
  </w:style>
  <w:style w:type="paragraph" w:customStyle="1" w:styleId="Style1">
    <w:name w:val="Style1"/>
    <w:basedOn w:val="Normal"/>
    <w:rsid w:val="006B40D4"/>
    <w:pPr>
      <w:tabs>
        <w:tab w:val="decimal" w:pos="907"/>
        <w:tab w:val="left" w:pos="1077"/>
      </w:tabs>
    </w:pPr>
  </w:style>
  <w:style w:type="paragraph" w:customStyle="1" w:styleId="Endofdocument">
    <w:name w:val="End of document"/>
    <w:basedOn w:val="Normal"/>
    <w:rsid w:val="0052203F"/>
    <w:pPr>
      <w:ind w:left="4536"/>
      <w:jc w:val="center"/>
    </w:pPr>
  </w:style>
  <w:style w:type="character" w:styleId="CommentReference">
    <w:name w:val="annotation reference"/>
    <w:semiHidden/>
    <w:rsid w:val="005344A6"/>
    <w:rPr>
      <w:sz w:val="16"/>
      <w:szCs w:val="16"/>
      <w:lang w:val="es-ES" w:eastAsia="es-ES"/>
    </w:rPr>
  </w:style>
  <w:style w:type="paragraph" w:styleId="CommentText">
    <w:name w:val="annotation text"/>
    <w:basedOn w:val="Normal"/>
    <w:semiHidden/>
    <w:rsid w:val="005344A6"/>
  </w:style>
  <w:style w:type="paragraph" w:styleId="CommentSubject">
    <w:name w:val="annotation subject"/>
    <w:basedOn w:val="CommentText"/>
    <w:next w:val="CommentText"/>
    <w:semiHidden/>
    <w:rsid w:val="005344A6"/>
    <w:rPr>
      <w:b/>
      <w:bCs/>
    </w:rPr>
  </w:style>
  <w:style w:type="paragraph" w:customStyle="1" w:styleId="Lettrine">
    <w:name w:val="Lettrine"/>
    <w:basedOn w:val="Normal"/>
    <w:rsid w:val="0052203F"/>
    <w:pPr>
      <w:spacing w:line="340" w:lineRule="atLeast"/>
      <w:jc w:val="right"/>
    </w:pPr>
    <w:rPr>
      <w:b/>
      <w:bCs/>
      <w:sz w:val="56"/>
    </w:rPr>
  </w:style>
  <w:style w:type="paragraph" w:customStyle="1" w:styleId="LogoUPOV">
    <w:name w:val="LogoUPOV"/>
    <w:basedOn w:val="Normal"/>
    <w:rsid w:val="0052203F"/>
    <w:pPr>
      <w:spacing w:before="840"/>
      <w:jc w:val="center"/>
    </w:pPr>
  </w:style>
  <w:style w:type="paragraph" w:customStyle="1" w:styleId="Docoriginal">
    <w:name w:val="Doc_original"/>
    <w:basedOn w:val="Normal"/>
    <w:link w:val="DocoriginalChar"/>
    <w:rsid w:val="0052203F"/>
    <w:pPr>
      <w:spacing w:line="280" w:lineRule="exact"/>
      <w:ind w:left="1361"/>
    </w:pPr>
    <w:rPr>
      <w:b/>
      <w:bCs/>
      <w:spacing w:val="10"/>
    </w:rPr>
  </w:style>
  <w:style w:type="paragraph" w:customStyle="1" w:styleId="upove">
    <w:name w:val="upov_e"/>
    <w:basedOn w:val="Normal"/>
    <w:rsid w:val="0052203F"/>
    <w:pPr>
      <w:spacing w:before="60"/>
      <w:jc w:val="center"/>
    </w:pPr>
    <w:rPr>
      <w:b/>
      <w:bCs/>
      <w:spacing w:val="8"/>
      <w:sz w:val="24"/>
    </w:rPr>
  </w:style>
  <w:style w:type="paragraph" w:customStyle="1" w:styleId="Country">
    <w:name w:val="Country"/>
    <w:basedOn w:val="Normal"/>
    <w:semiHidden/>
    <w:rsid w:val="0052203F"/>
    <w:pPr>
      <w:spacing w:before="60" w:after="480"/>
      <w:jc w:val="center"/>
    </w:pPr>
  </w:style>
  <w:style w:type="character" w:customStyle="1" w:styleId="DocoriginalChar">
    <w:name w:val="Doc_original Char"/>
    <w:link w:val="Docoriginal"/>
    <w:rsid w:val="0052203F"/>
    <w:rPr>
      <w:rFonts w:ascii="Arial" w:hAnsi="Arial"/>
      <w:b/>
      <w:bCs/>
      <w:spacing w:val="10"/>
      <w:lang w:val="es-ES" w:eastAsia="es-ES" w:bidi="ar-SA"/>
    </w:rPr>
  </w:style>
  <w:style w:type="character" w:customStyle="1" w:styleId="StyleDocoriginalNotBold1">
    <w:name w:val="Style Doc_original + Not Bold1"/>
    <w:rsid w:val="0052203F"/>
    <w:rPr>
      <w:rFonts w:ascii="Arial" w:hAnsi="Arial"/>
      <w:b/>
      <w:bCs/>
      <w:spacing w:val="10"/>
      <w:lang w:val="es-ES" w:eastAsia="es-ES" w:bidi="ar-SA"/>
    </w:rPr>
  </w:style>
  <w:style w:type="character" w:customStyle="1" w:styleId="StyleDoclangBold">
    <w:name w:val="Style Doc_lang + Bold"/>
    <w:rsid w:val="0052203F"/>
    <w:rPr>
      <w:rFonts w:ascii="Arial" w:hAnsi="Arial"/>
      <w:b/>
      <w:bCs/>
      <w:sz w:val="20"/>
      <w:lang w:val="es-ES" w:eastAsia="es-ES"/>
    </w:rPr>
  </w:style>
  <w:style w:type="paragraph" w:customStyle="1" w:styleId="TOC2Infdoc">
    <w:name w:val="TOC 2_Inf_doc"/>
    <w:basedOn w:val="TOC2"/>
    <w:rsid w:val="00D05696"/>
    <w:pPr>
      <w:ind w:left="0" w:firstLine="0"/>
    </w:pPr>
  </w:style>
  <w:style w:type="paragraph" w:customStyle="1" w:styleId="IPHMain">
    <w:name w:val="IPH Main"/>
    <w:basedOn w:val="BodyText"/>
    <w:rsid w:val="0062091A"/>
    <w:pPr>
      <w:tabs>
        <w:tab w:val="left" w:pos="737"/>
      </w:tabs>
      <w:spacing w:after="240"/>
    </w:pPr>
    <w:rPr>
      <w:rFonts w:ascii="Times New Roman" w:eastAsia="Batang" w:hAnsi="Times New Roman"/>
      <w:snapToGrid w:val="0"/>
      <w:color w:val="000000"/>
      <w:szCs w:val="22"/>
    </w:rPr>
  </w:style>
  <w:style w:type="paragraph" w:customStyle="1" w:styleId="Heading1Infdoc">
    <w:name w:val="Heading 1_Inf_doc"/>
    <w:basedOn w:val="Heading2"/>
    <w:rsid w:val="00D05696"/>
    <w:pPr>
      <w:jc w:val="center"/>
    </w:pPr>
    <w:rPr>
      <w:caps/>
    </w:rPr>
  </w:style>
  <w:style w:type="paragraph" w:customStyle="1" w:styleId="Default">
    <w:name w:val="Default"/>
    <w:rsid w:val="009206CB"/>
    <w:pPr>
      <w:autoSpaceDE w:val="0"/>
      <w:autoSpaceDN w:val="0"/>
      <w:adjustRightInd w:val="0"/>
    </w:pPr>
    <w:rPr>
      <w:rFonts w:eastAsia="MS Mincho"/>
      <w:color w:val="000000"/>
      <w:sz w:val="24"/>
      <w:szCs w:val="24"/>
      <w:lang w:val="es-ES" w:eastAsia="es-ES"/>
    </w:rPr>
  </w:style>
  <w:style w:type="paragraph" w:customStyle="1" w:styleId="pdflink">
    <w:name w:val="pdflink"/>
    <w:basedOn w:val="Normal"/>
    <w:next w:val="Normal"/>
    <w:rsid w:val="00C16CAB"/>
    <w:rPr>
      <w:rFonts w:eastAsia="Times New Roman"/>
      <w:color w:val="800000"/>
      <w:u w:val="words"/>
      <w:lang w:val="en-US" w:eastAsia="en-US"/>
    </w:rPr>
  </w:style>
  <w:style w:type="paragraph" w:customStyle="1" w:styleId="quote1">
    <w:name w:val="quote1"/>
    <w:basedOn w:val="Normal"/>
    <w:semiHidden/>
    <w:rsid w:val="00C16CAB"/>
    <w:pPr>
      <w:ind w:left="567" w:right="565" w:firstLine="567"/>
    </w:pPr>
    <w:rPr>
      <w:rFonts w:eastAsia="Times New Roman"/>
      <w:snapToGrid w:val="0"/>
      <w:sz w:val="22"/>
      <w:szCs w:val="22"/>
      <w:lang w:val="en-US" w:eastAsia="en-US"/>
    </w:rPr>
  </w:style>
  <w:style w:type="paragraph" w:customStyle="1" w:styleId="largetitle">
    <w:name w:val="largetitle"/>
    <w:basedOn w:val="Normal"/>
    <w:rsid w:val="008D438A"/>
    <w:pPr>
      <w:spacing w:before="100" w:beforeAutospacing="1" w:after="100" w:afterAutospacing="1"/>
      <w:jc w:val="left"/>
    </w:pPr>
    <w:rPr>
      <w:rFonts w:cs="Arial"/>
      <w:b/>
      <w:bCs/>
      <w:color w:val="000000"/>
      <w:sz w:val="28"/>
      <w:szCs w:val="28"/>
    </w:rPr>
  </w:style>
  <w:style w:type="character" w:customStyle="1" w:styleId="caps">
    <w:name w:val="caps"/>
    <w:basedOn w:val="DefaultParagraphFont"/>
    <w:rsid w:val="00BF43E6"/>
  </w:style>
  <w:style w:type="paragraph" w:customStyle="1" w:styleId="copyb">
    <w:name w:val="copy_b"/>
    <w:basedOn w:val="Normal"/>
    <w:rsid w:val="00BF43E6"/>
    <w:pPr>
      <w:spacing w:before="100" w:beforeAutospacing="1" w:after="100" w:afterAutospacing="1"/>
      <w:jc w:val="left"/>
    </w:pPr>
    <w:rPr>
      <w:rFonts w:ascii="Times New Roman" w:hAnsi="Times New Roman"/>
      <w:sz w:val="24"/>
      <w:szCs w:val="24"/>
    </w:rPr>
  </w:style>
  <w:style w:type="character" w:customStyle="1" w:styleId="bold">
    <w:name w:val="bold"/>
    <w:basedOn w:val="DefaultParagraphFont"/>
    <w:rsid w:val="00BF43E6"/>
  </w:style>
  <w:style w:type="character" w:customStyle="1" w:styleId="redbordertitletitle1">
    <w:name w:val="redbordertitletitle1"/>
    <w:rsid w:val="00C16E0F"/>
    <w:rPr>
      <w:rFonts w:ascii="Verdana" w:hAnsi="Verdana" w:hint="default"/>
      <w:b/>
      <w:bCs/>
      <w:color w:val="000000"/>
      <w:sz w:val="20"/>
      <w:szCs w:val="20"/>
      <w:u w:val="none"/>
      <w:effect w:val="none"/>
      <w:lang w:val="es-ES" w:eastAsia="es-ES"/>
    </w:rPr>
  </w:style>
  <w:style w:type="paragraph" w:customStyle="1" w:styleId="tqparabox">
    <w:name w:val="tqparabox"/>
    <w:basedOn w:val="Normal"/>
    <w:rsid w:val="00C16CAB"/>
    <w:pPr>
      <w:tabs>
        <w:tab w:val="left" w:pos="567"/>
        <w:tab w:val="left" w:pos="1134"/>
        <w:tab w:val="left" w:pos="2976"/>
        <w:tab w:val="left" w:pos="5856"/>
        <w:tab w:val="left" w:pos="7296"/>
      </w:tabs>
      <w:spacing w:before="40" w:after="40"/>
      <w:ind w:left="567"/>
      <w:jc w:val="left"/>
    </w:pPr>
    <w:rPr>
      <w:rFonts w:eastAsia="Times New Roman"/>
      <w:lang w:val="en-US" w:eastAsia="en-US"/>
    </w:rPr>
  </w:style>
  <w:style w:type="paragraph" w:customStyle="1" w:styleId="twpcheck">
    <w:name w:val="twpcheck"/>
    <w:basedOn w:val="Normal"/>
    <w:rsid w:val="00C16CAB"/>
    <w:pPr>
      <w:spacing w:before="80" w:after="80"/>
      <w:jc w:val="left"/>
    </w:pPr>
    <w:rPr>
      <w:rFonts w:eastAsia="Times New Roman" w:cs="Arial"/>
      <w:snapToGrid w:val="0"/>
      <w:sz w:val="16"/>
      <w:szCs w:val="16"/>
      <w:lang w:val="en-US" w:eastAsia="en-US"/>
    </w:rPr>
  </w:style>
  <w:style w:type="paragraph" w:customStyle="1" w:styleId="DecisionInvitingPara">
    <w:name w:val="Decision Inviting Para."/>
    <w:basedOn w:val="Normal"/>
    <w:rsid w:val="00C16CAB"/>
    <w:pPr>
      <w:ind w:left="4536"/>
    </w:pPr>
    <w:rPr>
      <w:rFonts w:eastAsia="Times New Roman"/>
      <w:i/>
      <w:lang w:val="es-ES_tradnl" w:eastAsia="en-US"/>
    </w:rPr>
  </w:style>
  <w:style w:type="character" w:styleId="Emphasis">
    <w:name w:val="Emphasis"/>
    <w:qFormat/>
    <w:rsid w:val="00C16CAB"/>
    <w:rPr>
      <w:i/>
      <w:iCs/>
    </w:rPr>
  </w:style>
  <w:style w:type="paragraph" w:styleId="NoteHeading">
    <w:name w:val="Note Heading"/>
    <w:basedOn w:val="Normal"/>
    <w:next w:val="Normal"/>
    <w:link w:val="NoteHeadingChar"/>
    <w:rsid w:val="00C16CAB"/>
    <w:rPr>
      <w:rFonts w:eastAsia="Times New Roman"/>
      <w:lang w:val="x-none" w:eastAsia="x-none"/>
    </w:rPr>
  </w:style>
  <w:style w:type="character" w:customStyle="1" w:styleId="NoteHeadingChar">
    <w:name w:val="Note Heading Char"/>
    <w:link w:val="NoteHeading"/>
    <w:rsid w:val="00C16CAB"/>
    <w:rPr>
      <w:rFonts w:ascii="Arial" w:eastAsia="Times New Roman" w:hAnsi="Arial"/>
    </w:rPr>
  </w:style>
  <w:style w:type="paragraph" w:styleId="Salutation">
    <w:name w:val="Salutation"/>
    <w:basedOn w:val="Normal"/>
    <w:next w:val="Normal"/>
    <w:link w:val="SalutationChar"/>
    <w:rsid w:val="00C16CAB"/>
    <w:rPr>
      <w:rFonts w:eastAsia="Times New Roman"/>
      <w:lang w:val="x-none" w:eastAsia="x-none"/>
    </w:rPr>
  </w:style>
  <w:style w:type="character" w:customStyle="1" w:styleId="SalutationChar">
    <w:name w:val="Salutation Char"/>
    <w:link w:val="Salutation"/>
    <w:rsid w:val="00C16CAB"/>
    <w:rPr>
      <w:rFonts w:ascii="Arial" w:eastAsia="Times New Roman" w:hAnsi="Arial"/>
    </w:rPr>
  </w:style>
  <w:style w:type="paragraph" w:styleId="Caption">
    <w:name w:val="caption"/>
    <w:basedOn w:val="Normal"/>
    <w:next w:val="Normal"/>
    <w:qFormat/>
    <w:rsid w:val="00C16CAB"/>
    <w:pPr>
      <w:framePr w:w="11102" w:hSpace="181" w:wrap="around" w:vAnchor="page" w:hAnchor="page" w:x="438" w:y="15985" w:anchorLock="1"/>
      <w:jc w:val="center"/>
    </w:pPr>
    <w:rPr>
      <w:rFonts w:eastAsia="Times New Roman"/>
      <w:b/>
      <w:snapToGrid w:val="0"/>
      <w:lang w:val="en-US" w:eastAsia="en-US"/>
    </w:rPr>
  </w:style>
  <w:style w:type="paragraph" w:customStyle="1" w:styleId="pldetails">
    <w:name w:val="pldetails"/>
    <w:basedOn w:val="Normal"/>
    <w:rsid w:val="00C16CAB"/>
    <w:pPr>
      <w:keepLines/>
      <w:spacing w:before="60" w:after="60"/>
      <w:jc w:val="left"/>
    </w:pPr>
    <w:rPr>
      <w:rFonts w:eastAsia="Times New Roman"/>
      <w:noProof/>
      <w:snapToGrid w:val="0"/>
      <w:szCs w:val="24"/>
      <w:lang w:val="en-US" w:eastAsia="en-US"/>
    </w:rPr>
  </w:style>
  <w:style w:type="paragraph" w:customStyle="1" w:styleId="TOCAnnex">
    <w:name w:val="TOC Annex"/>
    <w:basedOn w:val="Normal"/>
    <w:rsid w:val="00C16CAB"/>
    <w:pPr>
      <w:tabs>
        <w:tab w:val="right" w:pos="9061"/>
      </w:tabs>
      <w:spacing w:before="240" w:after="120"/>
      <w:ind w:left="1021" w:right="567" w:hanging="1021"/>
      <w:jc w:val="left"/>
      <w:outlineLvl w:val="0"/>
    </w:pPr>
    <w:rPr>
      <w:rFonts w:eastAsia="Times New Roman"/>
      <w:b/>
      <w:noProof/>
      <w:sz w:val="22"/>
      <w:szCs w:val="22"/>
      <w:lang w:val="en-US" w:eastAsia="en-US"/>
    </w:rPr>
  </w:style>
  <w:style w:type="character" w:customStyle="1" w:styleId="BodyTextChar">
    <w:name w:val="Body Text Char"/>
    <w:link w:val="BodyText"/>
    <w:rsid w:val="00C16CAB"/>
    <w:rPr>
      <w:rFonts w:ascii="Arial" w:hAnsi="Arial"/>
      <w:lang w:val="es-ES" w:eastAsia="es-ES"/>
    </w:rPr>
  </w:style>
  <w:style w:type="character" w:customStyle="1" w:styleId="BodyTextIndentChar">
    <w:name w:val="Body Text Indent Char"/>
    <w:link w:val="BodyTextIndent"/>
    <w:rsid w:val="00C16CAB"/>
    <w:rPr>
      <w:rFonts w:ascii="Arial" w:hAnsi="Arial"/>
      <w:lang w:val="es-ES" w:eastAsia="es-ES"/>
    </w:rPr>
  </w:style>
  <w:style w:type="paragraph" w:styleId="Revision">
    <w:name w:val="Revision"/>
    <w:hidden/>
    <w:uiPriority w:val="99"/>
    <w:semiHidden/>
    <w:rsid w:val="008F05B1"/>
    <w:rPr>
      <w:rFonts w:ascii="Arial" w:hAnsi="Arial"/>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03F"/>
    <w:pPr>
      <w:jc w:val="both"/>
    </w:pPr>
    <w:rPr>
      <w:rFonts w:ascii="Arial" w:hAnsi="Arial"/>
      <w:lang w:val="es-ES" w:eastAsia="es-ES"/>
    </w:rPr>
  </w:style>
  <w:style w:type="paragraph" w:styleId="Heading1">
    <w:name w:val="heading 1"/>
    <w:basedOn w:val="Normal"/>
    <w:next w:val="Normal"/>
    <w:autoRedefine/>
    <w:qFormat/>
    <w:rsid w:val="00E71DF0"/>
    <w:pPr>
      <w:outlineLvl w:val="0"/>
    </w:pPr>
    <w:rPr>
      <w:caps/>
      <w:lang w:val="es-ES_tradnl"/>
    </w:rPr>
  </w:style>
  <w:style w:type="paragraph" w:styleId="Heading2">
    <w:name w:val="heading 2"/>
    <w:next w:val="Normal"/>
    <w:autoRedefine/>
    <w:qFormat/>
    <w:rsid w:val="004A2BF1"/>
    <w:pPr>
      <w:keepNext/>
      <w:jc w:val="both"/>
      <w:outlineLvl w:val="1"/>
    </w:pPr>
    <w:rPr>
      <w:rFonts w:ascii="Arial" w:hAnsi="Arial"/>
      <w:u w:val="single"/>
      <w:lang w:val="es-ES" w:eastAsia="es-ES"/>
    </w:rPr>
  </w:style>
  <w:style w:type="paragraph" w:styleId="Heading3">
    <w:name w:val="heading 3"/>
    <w:next w:val="Normal"/>
    <w:autoRedefine/>
    <w:qFormat/>
    <w:rsid w:val="009644BC"/>
    <w:pPr>
      <w:keepNext/>
      <w:jc w:val="both"/>
      <w:outlineLvl w:val="2"/>
    </w:pPr>
    <w:rPr>
      <w:rFonts w:ascii="Arial" w:hAnsi="Arial"/>
      <w:i/>
      <w:lang w:val="es-ES_tradnl" w:eastAsia="es-ES"/>
    </w:rPr>
  </w:style>
  <w:style w:type="paragraph" w:styleId="Heading4">
    <w:name w:val="heading 4"/>
    <w:next w:val="Normal"/>
    <w:autoRedefine/>
    <w:qFormat/>
    <w:rsid w:val="00A11E9E"/>
    <w:pPr>
      <w:keepNext/>
      <w:ind w:left="567"/>
      <w:jc w:val="both"/>
      <w:outlineLvl w:val="3"/>
    </w:pPr>
    <w:rPr>
      <w:rFonts w:ascii="Arial" w:hAnsi="Arial"/>
      <w:lang w:val="es-ES_tradnl" w:eastAsia="es-ES"/>
    </w:rPr>
  </w:style>
  <w:style w:type="paragraph" w:styleId="Heading5">
    <w:name w:val="heading 5"/>
    <w:basedOn w:val="Normal"/>
    <w:next w:val="Normal"/>
    <w:qFormat/>
    <w:pPr>
      <w:outlineLvl w:val="4"/>
    </w:pPr>
  </w:style>
  <w:style w:type="paragraph" w:styleId="Heading6">
    <w:name w:val="heading 6"/>
    <w:basedOn w:val="Normal"/>
    <w:next w:val="Normal"/>
    <w:qFormat/>
    <w:rsid w:val="006C49B4"/>
    <w:pPr>
      <w:keepNext/>
      <w:jc w:val="center"/>
      <w:outlineLvl w:val="5"/>
    </w:pPr>
    <w:rPr>
      <w:b/>
    </w:rPr>
  </w:style>
  <w:style w:type="paragraph" w:styleId="Heading7">
    <w:name w:val="heading 7"/>
    <w:basedOn w:val="Normal"/>
    <w:next w:val="Normal"/>
    <w:qFormat/>
    <w:rsid w:val="004244A8"/>
    <w:pPr>
      <w:spacing w:before="240" w:after="60"/>
      <w:outlineLvl w:val="6"/>
    </w:pPr>
    <w:rPr>
      <w:szCs w:val="24"/>
    </w:rPr>
  </w:style>
  <w:style w:type="paragraph" w:styleId="Heading8">
    <w:name w:val="heading 8"/>
    <w:basedOn w:val="Normal"/>
    <w:next w:val="Normal"/>
    <w:qFormat/>
    <w:rsid w:val="006C49B4"/>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203F"/>
    <w:pPr>
      <w:jc w:val="center"/>
    </w:pPr>
  </w:style>
  <w:style w:type="paragraph" w:styleId="Footer">
    <w:name w:val="footer"/>
    <w:aliases w:val="doc_path_name"/>
    <w:basedOn w:val="Normal"/>
    <w:rsid w:val="0052203F"/>
    <w:rPr>
      <w:sz w:val="14"/>
    </w:rPr>
  </w:style>
  <w:style w:type="paragraph" w:customStyle="1" w:styleId="inf61linkhigh">
    <w:name w:val="inf_6_1_link_high"/>
    <w:basedOn w:val="inf61normal"/>
    <w:rsid w:val="00502779"/>
    <w:rPr>
      <w:rFonts w:hAnsi="Arial"/>
      <w:color w:val="0000FF"/>
      <w:u w:val="single"/>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pPr>
      <w:spacing w:after="600"/>
      <w:jc w:val="center"/>
    </w:pPr>
    <w:rPr>
      <w:i/>
    </w:rPr>
  </w:style>
  <w:style w:type="paragraph" w:customStyle="1" w:styleId="Draft">
    <w:name w:val="Draft"/>
    <w:basedOn w:val="Normal"/>
    <w:next w:val="preparedby"/>
    <w:pPr>
      <w:spacing w:before="720" w:after="480"/>
      <w:jc w:val="center"/>
    </w:pPr>
    <w:rPr>
      <w:caps/>
      <w:sz w:val="28"/>
    </w:rPr>
  </w:style>
  <w:style w:type="paragraph" w:customStyle="1" w:styleId="DecisionParagraphs">
    <w:name w:val="DecisionParagraphs"/>
    <w:basedOn w:val="Normal"/>
    <w:semiHidden/>
    <w:pPr>
      <w:ind w:left="4536"/>
    </w:pPr>
    <w:rPr>
      <w:i/>
    </w:rPr>
  </w:style>
  <w:style w:type="paragraph" w:styleId="FootnoteText">
    <w:name w:val="footnote text"/>
    <w:basedOn w:val="Normal"/>
    <w:link w:val="FootnoteTextChar"/>
    <w:rsid w:val="0052203F"/>
    <w:pPr>
      <w:spacing w:before="60"/>
      <w:ind w:left="567" w:hanging="567"/>
    </w:pPr>
    <w:rPr>
      <w:sz w:val="16"/>
    </w:rPr>
  </w:style>
  <w:style w:type="character" w:styleId="FootnoteReference">
    <w:name w:val="footnote reference"/>
    <w:rsid w:val="0052203F"/>
    <w:rPr>
      <w:vertAlign w:val="superscript"/>
      <w:lang w:val="es-ES" w:eastAsia="es-ES"/>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s-ES" w:eastAsia="es-ES"/>
    </w:rPr>
  </w:style>
  <w:style w:type="paragraph" w:styleId="Signature">
    <w:name w:val="Signature"/>
    <w:basedOn w:val="Normal"/>
    <w:pPr>
      <w:ind w:left="4536"/>
      <w:jc w:val="center"/>
    </w:pPr>
  </w:style>
  <w:style w:type="paragraph" w:customStyle="1" w:styleId="Committee">
    <w:name w:val="Committee"/>
    <w:basedOn w:val="Title"/>
    <w:rPr>
      <w:caps w:val="0"/>
    </w:rPr>
  </w:style>
  <w:style w:type="paragraph" w:customStyle="1" w:styleId="Session">
    <w:name w:val="Session"/>
    <w:basedOn w:val="Normal"/>
    <w:pPr>
      <w:spacing w:before="60"/>
      <w:jc w:val="center"/>
    </w:pPr>
    <w:rPr>
      <w:b/>
      <w:sz w:val="30"/>
    </w:rPr>
  </w:style>
  <w:style w:type="paragraph" w:customStyle="1" w:styleId="Organizer">
    <w:name w:val="Organizer"/>
    <w:basedOn w:val="Normal"/>
    <w:pPr>
      <w:spacing w:after="600"/>
      <w:ind w:left="-993" w:right="-994"/>
      <w:jc w:val="center"/>
    </w:pPr>
    <w:rPr>
      <w:b/>
      <w:caps/>
      <w:kern w:val="26"/>
      <w:sz w:val="26"/>
    </w:rPr>
  </w:style>
  <w:style w:type="paragraph" w:styleId="BodyText">
    <w:name w:val="Body Text"/>
    <w:basedOn w:val="Normal"/>
    <w:link w:val="BodyTextChar"/>
  </w:style>
  <w:style w:type="paragraph" w:customStyle="1" w:styleId="EndOfDoc">
    <w:name w:val="EndOfDoc"/>
    <w:basedOn w:val="Normal"/>
    <w:pPr>
      <w:ind w:left="4536"/>
      <w:jc w:val="center"/>
    </w:pPr>
  </w:style>
  <w:style w:type="paragraph" w:customStyle="1" w:styleId="n">
    <w:name w:val="n"/>
    <w:basedOn w:val="Normal"/>
    <w:rsid w:val="00520AD0"/>
    <w:pPr>
      <w:pBdr>
        <w:bottom w:val="single" w:sz="4" w:space="1" w:color="auto"/>
      </w:pBdr>
      <w:jc w:val="left"/>
    </w:pP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tyle>
  <w:style w:type="paragraph" w:customStyle="1" w:styleId="Inf61Enum-">
    <w:name w:val="Inf_6_1_Enum_-"/>
    <w:basedOn w:val="Normal"/>
    <w:rsid w:val="00462868"/>
    <w:pPr>
      <w:tabs>
        <w:tab w:val="right" w:pos="709"/>
      </w:tabs>
      <w:spacing w:before="120"/>
      <w:ind w:left="992" w:hanging="992"/>
    </w:p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character" w:styleId="Hyperlink">
    <w:name w:val="Hyperlink"/>
    <w:uiPriority w:val="99"/>
    <w:rsid w:val="004E176C"/>
    <w:rPr>
      <w:noProof/>
    </w:rPr>
  </w:style>
  <w:style w:type="paragraph" w:styleId="BalloonText">
    <w:name w:val="Balloon Text"/>
    <w:basedOn w:val="Normal"/>
    <w:semiHidden/>
    <w:rsid w:val="00E31DA1"/>
    <w:rPr>
      <w:rFonts w:ascii="Tahoma" w:hAnsi="Tahoma" w:cs="Tahoma"/>
      <w:sz w:val="16"/>
      <w:szCs w:val="16"/>
    </w:rPr>
  </w:style>
  <w:style w:type="paragraph" w:styleId="TOC1">
    <w:name w:val="toc 1"/>
    <w:basedOn w:val="Normal"/>
    <w:next w:val="Normal"/>
    <w:uiPriority w:val="39"/>
    <w:rsid w:val="005032B1"/>
    <w:pPr>
      <w:tabs>
        <w:tab w:val="right" w:leader="dot" w:pos="9639"/>
      </w:tabs>
      <w:spacing w:after="120"/>
      <w:ind w:right="851"/>
      <w:jc w:val="left"/>
    </w:pPr>
    <w:rPr>
      <w:bCs/>
      <w:caps/>
      <w:sz w:val="18"/>
    </w:rPr>
  </w:style>
  <w:style w:type="character" w:customStyle="1" w:styleId="FootnoteTextChar">
    <w:name w:val="Footnote Text Char"/>
    <w:link w:val="FootnoteText"/>
    <w:rsid w:val="00E4566B"/>
    <w:rPr>
      <w:rFonts w:ascii="Arial" w:hAnsi="Arial"/>
      <w:sz w:val="16"/>
      <w:lang w:val="es-ES" w:eastAsia="es-ES" w:bidi="ar-SA"/>
    </w:rPr>
  </w:style>
  <w:style w:type="character" w:customStyle="1" w:styleId="EndnoteTextChar">
    <w:name w:val="Endnote Text Char"/>
    <w:link w:val="EndnoteText"/>
    <w:rsid w:val="00F90C01"/>
    <w:rPr>
      <w:rFonts w:ascii="Arial" w:hAnsi="Arial"/>
      <w:sz w:val="16"/>
      <w:lang w:val="es-ES" w:eastAsia="es-ES" w:bidi="ar-SA"/>
    </w:rPr>
  </w:style>
  <w:style w:type="paragraph" w:customStyle="1" w:styleId="Chapter">
    <w:name w:val="Chapter"/>
    <w:basedOn w:val="Normal"/>
    <w:rsid w:val="007A274E"/>
    <w:pPr>
      <w:jc w:val="center"/>
    </w:pPr>
    <w:rPr>
      <w:b/>
      <w:caps/>
      <w:szCs w:val="24"/>
    </w:rPr>
  </w:style>
  <w:style w:type="paragraph" w:styleId="TOC2">
    <w:name w:val="toc 2"/>
    <w:basedOn w:val="Normal"/>
    <w:next w:val="Normal"/>
    <w:uiPriority w:val="39"/>
    <w:rsid w:val="0052203F"/>
    <w:pPr>
      <w:tabs>
        <w:tab w:val="right" w:leader="dot" w:pos="9639"/>
      </w:tabs>
      <w:spacing w:after="120"/>
      <w:ind w:left="568" w:right="851" w:hanging="284"/>
      <w:jc w:val="left"/>
    </w:pPr>
    <w:rPr>
      <w:smallCaps/>
      <w:sz w:val="18"/>
    </w:rPr>
  </w:style>
  <w:style w:type="paragraph" w:customStyle="1" w:styleId="Notetoarticle">
    <w:name w:val="Note to article"/>
    <w:basedOn w:val="Normal"/>
    <w:rsid w:val="00177F82"/>
  </w:style>
  <w:style w:type="paragraph" w:styleId="TOC3">
    <w:name w:val="toc 3"/>
    <w:next w:val="Normal"/>
    <w:autoRedefine/>
    <w:uiPriority w:val="39"/>
    <w:rsid w:val="004E176C"/>
    <w:pPr>
      <w:tabs>
        <w:tab w:val="right" w:leader="dot" w:pos="9639"/>
      </w:tabs>
      <w:ind w:left="567" w:right="851"/>
    </w:pPr>
    <w:rPr>
      <w:rFonts w:ascii="Arial" w:hAnsi="Arial"/>
      <w:sz w:val="18"/>
      <w:lang w:val="es-ES" w:eastAsia="es-ES"/>
    </w:rPr>
  </w:style>
  <w:style w:type="paragraph" w:styleId="TOC4">
    <w:name w:val="toc 4"/>
    <w:next w:val="Normal"/>
    <w:autoRedefine/>
    <w:rsid w:val="0052203F"/>
    <w:pPr>
      <w:tabs>
        <w:tab w:val="right" w:leader="dot" w:pos="9639"/>
      </w:tabs>
      <w:spacing w:before="120"/>
      <w:ind w:left="738" w:right="851" w:hanging="284"/>
    </w:pPr>
    <w:rPr>
      <w:rFonts w:ascii="Arial" w:hAnsi="Arial"/>
      <w:i/>
      <w:sz w:val="18"/>
      <w:lang w:val="es-ES" w:eastAsia="es-ES"/>
    </w:rPr>
  </w:style>
  <w:style w:type="paragraph" w:styleId="BodyTextIndent3">
    <w:name w:val="Body Text Indent 3"/>
    <w:basedOn w:val="Normal"/>
    <w:rsid w:val="006C49B4"/>
    <w:pPr>
      <w:spacing w:after="120"/>
      <w:ind w:left="283"/>
    </w:pPr>
    <w:rPr>
      <w:sz w:val="16"/>
      <w:szCs w:val="16"/>
    </w:rPr>
  </w:style>
  <w:style w:type="paragraph" w:customStyle="1" w:styleId="Inf61Enum-Bold">
    <w:name w:val="Inf_6_1_Enum_- + Bold"/>
    <w:basedOn w:val="Inf61Enum-"/>
    <w:rsid w:val="00462868"/>
    <w:rPr>
      <w:b/>
    </w:rPr>
  </w:style>
  <w:style w:type="paragraph" w:styleId="BodyTextIndent">
    <w:name w:val="Body Text Indent"/>
    <w:basedOn w:val="Normal"/>
    <w:link w:val="BodyTextIndentChar"/>
    <w:rsid w:val="006C49B4"/>
    <w:pPr>
      <w:spacing w:after="120"/>
      <w:ind w:left="283"/>
    </w:pPr>
  </w:style>
  <w:style w:type="paragraph" w:styleId="BlockText">
    <w:name w:val="Block Text"/>
    <w:basedOn w:val="Normal"/>
    <w:rsid w:val="006C49B4"/>
    <w:pPr>
      <w:ind w:left="567" w:right="566"/>
    </w:pPr>
    <w:rPr>
      <w:sz w:val="22"/>
    </w:rPr>
  </w:style>
  <w:style w:type="character" w:styleId="EndnoteReference">
    <w:name w:val="endnote reference"/>
    <w:rsid w:val="006C49B4"/>
    <w:rPr>
      <w:vertAlign w:val="superscript"/>
      <w:lang w:val="es-ES" w:eastAsia="es-ES"/>
    </w:rPr>
  </w:style>
  <w:style w:type="paragraph" w:styleId="EndnoteText">
    <w:name w:val="endnote text"/>
    <w:basedOn w:val="FootnoteText"/>
    <w:link w:val="EndnoteTextChar"/>
    <w:rsid w:val="00F90C01"/>
  </w:style>
  <w:style w:type="table" w:styleId="TableGrid">
    <w:name w:val="Table Grid"/>
    <w:basedOn w:val="TableNormal"/>
    <w:rsid w:val="00BD634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next w:val="Normal"/>
    <w:autoRedefine/>
    <w:rsid w:val="0052203F"/>
    <w:pPr>
      <w:tabs>
        <w:tab w:val="right" w:leader="dot" w:pos="9639"/>
      </w:tabs>
      <w:ind w:left="567" w:right="851" w:firstLine="284"/>
      <w:jc w:val="both"/>
    </w:pPr>
    <w:rPr>
      <w:rFonts w:ascii="Arial" w:hAnsi="Arial"/>
      <w:sz w:val="16"/>
      <w:lang w:val="es-ES" w:eastAsia="es-ES"/>
    </w:rPr>
  </w:style>
  <w:style w:type="paragraph" w:styleId="TOC6">
    <w:name w:val="toc 6"/>
    <w:basedOn w:val="Normal"/>
    <w:next w:val="Normal"/>
    <w:autoRedefine/>
    <w:semiHidden/>
    <w:rsid w:val="007A3BF0"/>
    <w:pPr>
      <w:ind w:left="1200"/>
      <w:jc w:val="left"/>
    </w:pPr>
    <w:rPr>
      <w:sz w:val="18"/>
      <w:szCs w:val="21"/>
    </w:rPr>
  </w:style>
  <w:style w:type="paragraph" w:styleId="TOC7">
    <w:name w:val="toc 7"/>
    <w:basedOn w:val="Normal"/>
    <w:next w:val="Normal"/>
    <w:autoRedefine/>
    <w:semiHidden/>
    <w:rsid w:val="007A3BF0"/>
    <w:pPr>
      <w:ind w:left="1440"/>
      <w:jc w:val="left"/>
    </w:pPr>
    <w:rPr>
      <w:sz w:val="18"/>
      <w:szCs w:val="21"/>
    </w:rPr>
  </w:style>
  <w:style w:type="paragraph" w:styleId="TOC8">
    <w:name w:val="toc 8"/>
    <w:basedOn w:val="Normal"/>
    <w:next w:val="Normal"/>
    <w:autoRedefine/>
    <w:semiHidden/>
    <w:rsid w:val="007A3BF0"/>
    <w:pPr>
      <w:ind w:left="1680"/>
      <w:jc w:val="left"/>
    </w:pPr>
    <w:rPr>
      <w:sz w:val="18"/>
      <w:szCs w:val="21"/>
    </w:rPr>
  </w:style>
  <w:style w:type="paragraph" w:styleId="TOC9">
    <w:name w:val="toc 9"/>
    <w:basedOn w:val="Normal"/>
    <w:next w:val="Normal"/>
    <w:autoRedefine/>
    <w:semiHidden/>
    <w:rsid w:val="007A3BF0"/>
    <w:pPr>
      <w:ind w:left="1920"/>
      <w:jc w:val="left"/>
    </w:pPr>
    <w:rPr>
      <w:sz w:val="18"/>
      <w:szCs w:val="21"/>
    </w:rPr>
  </w:style>
  <w:style w:type="paragraph" w:customStyle="1" w:styleId="inf61Enumromain">
    <w:name w:val="inf_6_1_Enum_romain"/>
    <w:basedOn w:val="Normal"/>
    <w:next w:val="Normal"/>
    <w:link w:val="inf61EnumromainChar"/>
    <w:rsid w:val="00462868"/>
    <w:pPr>
      <w:tabs>
        <w:tab w:val="right" w:pos="709"/>
        <w:tab w:val="left" w:pos="992"/>
      </w:tabs>
      <w:spacing w:before="120"/>
    </w:pPr>
    <w:rPr>
      <w:rFonts w:ascii="Times New Roman" w:hAnsi="Times New Roman"/>
      <w:sz w:val="24"/>
      <w:szCs w:val="24"/>
    </w:rPr>
  </w:style>
  <w:style w:type="paragraph" w:customStyle="1" w:styleId="TitleofSection">
    <w:name w:val="Title of Section"/>
    <w:basedOn w:val="TitleofDoc"/>
    <w:rsid w:val="00C351D4"/>
    <w:pPr>
      <w:spacing w:before="120" w:after="120"/>
    </w:pPr>
    <w:rPr>
      <w:b/>
      <w:caps w:val="0"/>
    </w:rPr>
  </w:style>
  <w:style w:type="paragraph" w:customStyle="1" w:styleId="indentpara">
    <w:name w:val="indentpara"/>
    <w:basedOn w:val="Normal"/>
    <w:semiHidden/>
    <w:rsid w:val="00224142"/>
    <w:pPr>
      <w:ind w:firstLine="425"/>
    </w:pPr>
    <w:rPr>
      <w:sz w:val="22"/>
    </w:rPr>
  </w:style>
  <w:style w:type="paragraph" w:styleId="BodyText2">
    <w:name w:val="Body Text 2"/>
    <w:basedOn w:val="Normal"/>
    <w:semiHidden/>
    <w:rsid w:val="00B11087"/>
    <w:pPr>
      <w:spacing w:after="120" w:line="480" w:lineRule="auto"/>
    </w:pPr>
  </w:style>
  <w:style w:type="character" w:styleId="FollowedHyperlink">
    <w:name w:val="FollowedHyperlink"/>
    <w:rsid w:val="00D65737"/>
    <w:rPr>
      <w:color w:val="606420"/>
      <w:u w:val="single"/>
      <w:lang w:val="es-ES" w:eastAsia="es-ES"/>
    </w:rPr>
  </w:style>
  <w:style w:type="paragraph" w:customStyle="1" w:styleId="Inf61Enumromainbold">
    <w:name w:val="Inf_6_1_Enum_romain_bold"/>
    <w:basedOn w:val="inf61Enumromain"/>
    <w:rsid w:val="0094271A"/>
    <w:rPr>
      <w:rFonts w:hAnsi="Arial"/>
      <w:b/>
      <w:bCs/>
    </w:rPr>
  </w:style>
  <w:style w:type="paragraph" w:styleId="BodyText3">
    <w:name w:val="Body Text 3"/>
    <w:basedOn w:val="Normal"/>
    <w:semiHidden/>
    <w:rsid w:val="00A02A73"/>
    <w:pPr>
      <w:spacing w:after="120"/>
    </w:pPr>
    <w:rPr>
      <w:sz w:val="16"/>
      <w:szCs w:val="16"/>
    </w:rPr>
  </w:style>
  <w:style w:type="paragraph" w:customStyle="1" w:styleId="inf61normal">
    <w:name w:val="inf_6_1_normal"/>
    <w:basedOn w:val="Normal"/>
    <w:link w:val="inf61normalChar"/>
    <w:rsid w:val="00462868"/>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462868"/>
    <w:rPr>
      <w:b/>
      <w:bCs/>
    </w:rPr>
  </w:style>
  <w:style w:type="paragraph" w:customStyle="1" w:styleId="Enttepair">
    <w:name w:val="Entête_pair"/>
    <w:basedOn w:val="Normal"/>
    <w:next w:val="Normal"/>
    <w:autoRedefine/>
    <w:rsid w:val="00441D3B"/>
    <w:pPr>
      <w:pBdr>
        <w:bottom w:val="single" w:sz="4" w:space="1" w:color="auto"/>
      </w:pBdr>
      <w:jc w:val="left"/>
    </w:pPr>
    <w:rPr>
      <w:sz w:val="22"/>
      <w:szCs w:val="24"/>
    </w:rPr>
  </w:style>
  <w:style w:type="paragraph" w:customStyle="1" w:styleId="Entteimpair">
    <w:name w:val="Entête_impair"/>
    <w:basedOn w:val="Normal"/>
    <w:next w:val="Normal"/>
    <w:link w:val="EntteimpairChar"/>
    <w:autoRedefine/>
    <w:rsid w:val="00462B4F"/>
    <w:pPr>
      <w:pBdr>
        <w:bottom w:val="single" w:sz="4" w:space="1" w:color="auto"/>
      </w:pBdr>
      <w:tabs>
        <w:tab w:val="right" w:pos="9071"/>
      </w:tabs>
      <w:jc w:val="right"/>
    </w:pPr>
    <w:rPr>
      <w:rFonts w:ascii="Times New Roman" w:hAnsi="Times New Roman"/>
      <w:sz w:val="22"/>
    </w:rPr>
  </w:style>
  <w:style w:type="character" w:customStyle="1" w:styleId="EntteimpairChar">
    <w:name w:val="Entête_impair Char"/>
    <w:link w:val="Entteimpair"/>
    <w:rsid w:val="00462B4F"/>
    <w:rPr>
      <w:sz w:val="22"/>
      <w:lang w:val="es-ES" w:eastAsia="es-ES" w:bidi="ar-SA"/>
    </w:rPr>
  </w:style>
  <w:style w:type="paragraph" w:customStyle="1" w:styleId="inf61quote">
    <w:name w:val="inf_6_1_quote"/>
    <w:basedOn w:val="inf61normal"/>
    <w:next w:val="Normal"/>
    <w:rsid w:val="00462868"/>
    <w:pPr>
      <w:tabs>
        <w:tab w:val="clear" w:pos="426"/>
      </w:tabs>
      <w:ind w:left="425" w:right="425"/>
    </w:pPr>
    <w:rPr>
      <w:rFonts w:hAnsi="Arial"/>
      <w:sz w:val="22"/>
      <w:szCs w:val="22"/>
    </w:rPr>
  </w:style>
  <w:style w:type="paragraph" w:customStyle="1" w:styleId="Inf6footnotetext">
    <w:name w:val="Inf_6_footnote_text"/>
    <w:basedOn w:val="Normal"/>
    <w:next w:val="Normal"/>
    <w:rsid w:val="00462868"/>
    <w:pPr>
      <w:tabs>
        <w:tab w:val="left" w:pos="851"/>
      </w:tabs>
      <w:spacing w:before="40"/>
      <w:ind w:left="425" w:hanging="425"/>
    </w:pPr>
  </w:style>
  <w:style w:type="paragraph" w:customStyle="1" w:styleId="InfTitre1E">
    <w:name w:val="Inf_Titre1_E"/>
    <w:basedOn w:val="Normal"/>
    <w:next w:val="Normal"/>
    <w:link w:val="InfTitre1EChar"/>
    <w:rsid w:val="00462868"/>
    <w:pPr>
      <w:keepNext/>
      <w:spacing w:before="120" w:after="360"/>
      <w:ind w:left="1134" w:hanging="1134"/>
      <w:jc w:val="left"/>
    </w:pPr>
    <w:rPr>
      <w:caps/>
      <w:szCs w:val="24"/>
    </w:rPr>
  </w:style>
  <w:style w:type="paragraph" w:customStyle="1" w:styleId="InfAnnexE">
    <w:name w:val="Inf_Annex_E"/>
    <w:basedOn w:val="InfTitre1E"/>
    <w:rsid w:val="00462868"/>
  </w:style>
  <w:style w:type="paragraph" w:customStyle="1" w:styleId="InfTitre2E">
    <w:name w:val="Inf_Titre2_E"/>
    <w:basedOn w:val="Normal"/>
    <w:next w:val="Normal"/>
    <w:rsid w:val="00462868"/>
    <w:pPr>
      <w:keepNext/>
      <w:spacing w:after="240"/>
      <w:ind w:left="1418" w:hanging="1418"/>
    </w:pPr>
    <w:rPr>
      <w:i/>
      <w:caps/>
      <w:szCs w:val="24"/>
    </w:rPr>
  </w:style>
  <w:style w:type="paragraph" w:customStyle="1" w:styleId="Inf6Titre1">
    <w:name w:val="Inf6_Titre1"/>
    <w:basedOn w:val="Heading1"/>
    <w:next w:val="Normal"/>
    <w:rsid w:val="00462868"/>
    <w:pPr>
      <w:pageBreakBefore/>
      <w:jc w:val="center"/>
    </w:pPr>
    <w:rPr>
      <w:b/>
      <w:sz w:val="26"/>
      <w:lang w:val="es-ES"/>
    </w:rPr>
  </w:style>
  <w:style w:type="paragraph" w:customStyle="1" w:styleId="Inf6Titre112pt">
    <w:name w:val="Inf6_Titre1 + 12 pt"/>
    <w:basedOn w:val="Inf6Titre1"/>
    <w:rsid w:val="00462868"/>
    <w:rPr>
      <w:rFonts w:ascii="Times New Roman Bold" w:hAnsi="Times New Roman Bold"/>
      <w:bCs/>
      <w:sz w:val="24"/>
      <w:szCs w:val="24"/>
    </w:rPr>
  </w:style>
  <w:style w:type="paragraph" w:customStyle="1" w:styleId="Inf6Titre2">
    <w:name w:val="Inf6_Titre2"/>
    <w:basedOn w:val="Inf6Titre1"/>
    <w:next w:val="Normal"/>
    <w:rsid w:val="00462868"/>
    <w:pPr>
      <w:keepNext/>
      <w:pageBreakBefore w:val="0"/>
      <w:spacing w:after="360" w:line="360" w:lineRule="auto"/>
    </w:pPr>
    <w:rPr>
      <w:b w:val="0"/>
      <w:sz w:val="24"/>
    </w:rPr>
  </w:style>
  <w:style w:type="paragraph" w:customStyle="1" w:styleId="Inf6Titre3">
    <w:name w:val="Inf6_Titre3"/>
    <w:basedOn w:val="Inf6Titre2"/>
    <w:next w:val="Normal"/>
    <w:rsid w:val="00462868"/>
    <w:pPr>
      <w:keepNext w:val="0"/>
      <w:spacing w:after="240" w:line="240" w:lineRule="auto"/>
    </w:pPr>
    <w:rPr>
      <w:b/>
      <w:caps w:val="0"/>
    </w:rPr>
  </w:style>
  <w:style w:type="paragraph" w:customStyle="1" w:styleId="Inf6Titre4">
    <w:name w:val="Inf6_Titre4"/>
    <w:basedOn w:val="Inf6Titre2"/>
    <w:next w:val="Normal"/>
    <w:rsid w:val="00462868"/>
    <w:pPr>
      <w:spacing w:line="240" w:lineRule="auto"/>
      <w:outlineLvl w:val="3"/>
    </w:pPr>
    <w:rPr>
      <w:sz w:val="26"/>
      <w:szCs w:val="26"/>
    </w:rPr>
  </w:style>
  <w:style w:type="paragraph" w:customStyle="1" w:styleId="StyleInf61Enum-Bold">
    <w:name w:val="Style Inf_6_1_Enum_- + Bold"/>
    <w:basedOn w:val="Normal"/>
    <w:semiHidden/>
    <w:rsid w:val="00462868"/>
    <w:pPr>
      <w:tabs>
        <w:tab w:val="right" w:pos="709"/>
      </w:tabs>
      <w:spacing w:before="120"/>
      <w:ind w:left="992" w:hanging="992"/>
    </w:pPr>
    <w:rPr>
      <w:b/>
      <w:bCs/>
      <w:szCs w:val="24"/>
    </w:rPr>
  </w:style>
  <w:style w:type="paragraph" w:customStyle="1" w:styleId="Footnote">
    <w:name w:val="Footnote"/>
    <w:basedOn w:val="Normal"/>
    <w:rsid w:val="002C0E28"/>
    <w:pPr>
      <w:spacing w:before="60"/>
      <w:ind w:left="425" w:hanging="425"/>
    </w:pPr>
  </w:style>
  <w:style w:type="paragraph" w:customStyle="1" w:styleId="Footnotetext0">
    <w:name w:val="Footnote_text"/>
    <w:basedOn w:val="Footnote"/>
    <w:rsid w:val="002C0E28"/>
    <w:pPr>
      <w:ind w:left="568" w:right="284" w:hanging="284"/>
    </w:pPr>
    <w:rPr>
      <w:sz w:val="18"/>
    </w:rPr>
  </w:style>
  <w:style w:type="paragraph" w:styleId="PlainText">
    <w:name w:val="Plain Text"/>
    <w:basedOn w:val="Normal"/>
    <w:rsid w:val="00292C79"/>
    <w:rPr>
      <w:rFonts w:ascii="Courier New" w:hAnsi="Courier New" w:cs="Courier New"/>
    </w:rPr>
  </w:style>
  <w:style w:type="paragraph" w:customStyle="1" w:styleId="Inf6Titre5">
    <w:name w:val="Inf6_Titre5"/>
    <w:basedOn w:val="Inf6Titre1"/>
    <w:rsid w:val="00E3560C"/>
    <w:pPr>
      <w:jc w:val="left"/>
    </w:pPr>
    <w:rPr>
      <w:bCs/>
      <w:sz w:val="22"/>
    </w:rPr>
  </w:style>
  <w:style w:type="paragraph" w:customStyle="1" w:styleId="Inf6Article">
    <w:name w:val="Inf6_Article"/>
    <w:basedOn w:val="Normal"/>
    <w:rsid w:val="00861D27"/>
    <w:pPr>
      <w:spacing w:after="240"/>
      <w:jc w:val="center"/>
    </w:pPr>
    <w:rPr>
      <w:b/>
      <w:bCs/>
    </w:rPr>
  </w:style>
  <w:style w:type="character" w:customStyle="1" w:styleId="inf61EnumromainChar">
    <w:name w:val="inf_6_1_Enum_romain Char"/>
    <w:link w:val="inf61Enumromain"/>
    <w:rsid w:val="00E018F9"/>
    <w:rPr>
      <w:sz w:val="24"/>
      <w:szCs w:val="24"/>
      <w:lang w:val="es-ES" w:eastAsia="es-ES" w:bidi="ar-SA"/>
    </w:rPr>
  </w:style>
  <w:style w:type="character" w:customStyle="1" w:styleId="inf61normalChar">
    <w:name w:val="inf_6_1_normal Char"/>
    <w:link w:val="inf61normal"/>
    <w:rsid w:val="00710CED"/>
    <w:rPr>
      <w:sz w:val="24"/>
      <w:lang w:val="es-ES" w:eastAsia="es-ES" w:bidi="ar-SA"/>
    </w:rPr>
  </w:style>
  <w:style w:type="character" w:customStyle="1" w:styleId="Inf61normalBoldChar">
    <w:name w:val="Inf_6_1_normal + Bold Char"/>
    <w:link w:val="Inf61normalBold"/>
    <w:rsid w:val="00723F18"/>
    <w:rPr>
      <w:b/>
      <w:bCs/>
      <w:sz w:val="24"/>
      <w:lang w:val="es-ES" w:eastAsia="es-ES" w:bidi="ar-SA"/>
    </w:rPr>
  </w:style>
  <w:style w:type="paragraph" w:customStyle="1" w:styleId="Char">
    <w:name w:val="Char 字元 字元"/>
    <w:basedOn w:val="Normal"/>
    <w:rsid w:val="000E5415"/>
    <w:pPr>
      <w:spacing w:after="160" w:line="240" w:lineRule="exact"/>
      <w:jc w:val="left"/>
    </w:pPr>
    <w:rPr>
      <w:rFonts w:ascii="Verdana" w:eastAsia="PMingLiU" w:hAnsi="Verdana" w:cs="Angsana New"/>
      <w:szCs w:val="24"/>
      <w:lang w:bidi="th-TH"/>
    </w:rPr>
  </w:style>
  <w:style w:type="character" w:customStyle="1" w:styleId="InfTitre1EChar">
    <w:name w:val="Inf_Titre1_E Char"/>
    <w:link w:val="InfTitre1E"/>
    <w:rsid w:val="000E5415"/>
    <w:rPr>
      <w:rFonts w:ascii="Arial" w:eastAsia="SimSun" w:hAnsi="Arial"/>
      <w:caps/>
      <w:szCs w:val="24"/>
      <w:lang w:val="es-ES" w:eastAsia="es-ES" w:bidi="ar-SA"/>
    </w:rPr>
  </w:style>
  <w:style w:type="numbering" w:styleId="ArticleSection">
    <w:name w:val="Outline List 3"/>
    <w:basedOn w:val="NoList"/>
    <w:semiHidden/>
    <w:rsid w:val="002C0E28"/>
  </w:style>
  <w:style w:type="paragraph" w:styleId="BodyTextFirstIndent">
    <w:name w:val="Body Text First Indent"/>
    <w:basedOn w:val="BodyText"/>
    <w:semiHidden/>
    <w:rsid w:val="002C0E28"/>
    <w:pPr>
      <w:spacing w:after="120"/>
      <w:ind w:firstLine="210"/>
    </w:pPr>
  </w:style>
  <w:style w:type="paragraph" w:styleId="BodyTextFirstIndent2">
    <w:name w:val="Body Text First Indent 2"/>
    <w:basedOn w:val="BodyTextIndent"/>
    <w:semiHidden/>
    <w:rsid w:val="002C0E28"/>
    <w:pPr>
      <w:ind w:left="360" w:firstLine="210"/>
    </w:pPr>
  </w:style>
  <w:style w:type="paragraph" w:styleId="E-mailSignature">
    <w:name w:val="E-mail Signature"/>
    <w:basedOn w:val="Normal"/>
    <w:semiHidden/>
    <w:rsid w:val="002C0E28"/>
  </w:style>
  <w:style w:type="paragraph" w:styleId="EnvelopeAddress">
    <w:name w:val="envelope address"/>
    <w:basedOn w:val="Normal"/>
    <w:semiHidden/>
    <w:rsid w:val="002C0E28"/>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2C0E28"/>
    <w:rPr>
      <w:rFonts w:cs="Arial"/>
    </w:rPr>
  </w:style>
  <w:style w:type="character" w:styleId="HTMLAcronym">
    <w:name w:val="HTML Acronym"/>
    <w:basedOn w:val="DefaultParagraphFont"/>
    <w:semiHidden/>
    <w:rsid w:val="002C0E28"/>
  </w:style>
  <w:style w:type="paragraph" w:styleId="HTMLAddress">
    <w:name w:val="HTML Address"/>
    <w:basedOn w:val="Normal"/>
    <w:semiHidden/>
    <w:rsid w:val="002C0E28"/>
    <w:rPr>
      <w:i/>
      <w:iCs/>
    </w:rPr>
  </w:style>
  <w:style w:type="character" w:styleId="HTMLCite">
    <w:name w:val="HTML Cite"/>
    <w:semiHidden/>
    <w:rsid w:val="002C0E28"/>
    <w:rPr>
      <w:i/>
      <w:iCs/>
      <w:lang w:val="es-ES" w:eastAsia="es-ES"/>
    </w:rPr>
  </w:style>
  <w:style w:type="character" w:styleId="HTMLCode">
    <w:name w:val="HTML Code"/>
    <w:semiHidden/>
    <w:rsid w:val="002C0E28"/>
    <w:rPr>
      <w:rFonts w:ascii="Courier New" w:hAnsi="Courier New" w:cs="Courier New"/>
      <w:sz w:val="20"/>
      <w:szCs w:val="20"/>
      <w:lang w:val="es-ES" w:eastAsia="es-ES"/>
    </w:rPr>
  </w:style>
  <w:style w:type="character" w:styleId="HTMLDefinition">
    <w:name w:val="HTML Definition"/>
    <w:semiHidden/>
    <w:rsid w:val="002C0E28"/>
    <w:rPr>
      <w:i/>
      <w:iCs/>
      <w:lang w:val="es-ES" w:eastAsia="es-ES"/>
    </w:rPr>
  </w:style>
  <w:style w:type="character" w:styleId="HTMLKeyboard">
    <w:name w:val="HTML Keyboard"/>
    <w:semiHidden/>
    <w:rsid w:val="002C0E28"/>
    <w:rPr>
      <w:rFonts w:ascii="Courier New" w:hAnsi="Courier New" w:cs="Courier New"/>
      <w:sz w:val="20"/>
      <w:szCs w:val="20"/>
      <w:lang w:val="es-ES" w:eastAsia="es-ES"/>
    </w:rPr>
  </w:style>
  <w:style w:type="paragraph" w:styleId="HTMLPreformatted">
    <w:name w:val="HTML Preformatted"/>
    <w:basedOn w:val="Normal"/>
    <w:semiHidden/>
    <w:rsid w:val="002C0E28"/>
    <w:rPr>
      <w:rFonts w:ascii="Courier New" w:hAnsi="Courier New" w:cs="Courier New"/>
    </w:rPr>
  </w:style>
  <w:style w:type="character" w:styleId="HTMLSample">
    <w:name w:val="HTML Sample"/>
    <w:semiHidden/>
    <w:rsid w:val="002C0E28"/>
    <w:rPr>
      <w:rFonts w:ascii="Courier New" w:hAnsi="Courier New" w:cs="Courier New"/>
      <w:lang w:val="es-ES" w:eastAsia="es-ES"/>
    </w:rPr>
  </w:style>
  <w:style w:type="character" w:styleId="HTMLTypewriter">
    <w:name w:val="HTML Typewriter"/>
    <w:semiHidden/>
    <w:rsid w:val="002C0E28"/>
    <w:rPr>
      <w:rFonts w:ascii="Courier New" w:hAnsi="Courier New" w:cs="Courier New"/>
      <w:sz w:val="20"/>
      <w:szCs w:val="20"/>
      <w:lang w:val="es-ES" w:eastAsia="es-ES"/>
    </w:rPr>
  </w:style>
  <w:style w:type="character" w:styleId="HTMLVariable">
    <w:name w:val="HTML Variable"/>
    <w:semiHidden/>
    <w:rsid w:val="002C0E28"/>
    <w:rPr>
      <w:i/>
      <w:iCs/>
      <w:lang w:val="es-ES" w:eastAsia="es-ES"/>
    </w:rPr>
  </w:style>
  <w:style w:type="character" w:styleId="LineNumber">
    <w:name w:val="line number"/>
    <w:basedOn w:val="DefaultParagraphFont"/>
    <w:semiHidden/>
    <w:rsid w:val="002C0E28"/>
  </w:style>
  <w:style w:type="paragraph" w:styleId="List">
    <w:name w:val="List"/>
    <w:basedOn w:val="Normal"/>
    <w:semiHidden/>
    <w:rsid w:val="002C0E28"/>
    <w:pPr>
      <w:ind w:left="360" w:hanging="360"/>
    </w:pPr>
  </w:style>
  <w:style w:type="paragraph" w:styleId="List2">
    <w:name w:val="List 2"/>
    <w:basedOn w:val="Normal"/>
    <w:semiHidden/>
    <w:rsid w:val="002C0E28"/>
    <w:pPr>
      <w:ind w:left="720" w:hanging="360"/>
    </w:pPr>
  </w:style>
  <w:style w:type="paragraph" w:styleId="List3">
    <w:name w:val="List 3"/>
    <w:basedOn w:val="Normal"/>
    <w:semiHidden/>
    <w:rsid w:val="002C0E28"/>
    <w:pPr>
      <w:ind w:left="1080" w:hanging="360"/>
    </w:pPr>
  </w:style>
  <w:style w:type="paragraph" w:styleId="List4">
    <w:name w:val="List 4"/>
    <w:basedOn w:val="Normal"/>
    <w:semiHidden/>
    <w:rsid w:val="002C0E28"/>
    <w:pPr>
      <w:ind w:left="1440" w:hanging="360"/>
    </w:pPr>
  </w:style>
  <w:style w:type="paragraph" w:styleId="List5">
    <w:name w:val="List 5"/>
    <w:basedOn w:val="Normal"/>
    <w:semiHidden/>
    <w:rsid w:val="002C0E28"/>
    <w:pPr>
      <w:ind w:left="1800" w:hanging="360"/>
    </w:pPr>
  </w:style>
  <w:style w:type="paragraph" w:styleId="ListBullet">
    <w:name w:val="List Bullet"/>
    <w:basedOn w:val="Normal"/>
    <w:rsid w:val="002C0E28"/>
    <w:pPr>
      <w:numPr>
        <w:numId w:val="9"/>
      </w:numPr>
    </w:pPr>
  </w:style>
  <w:style w:type="paragraph" w:styleId="ListBullet2">
    <w:name w:val="List Bullet 2"/>
    <w:basedOn w:val="Normal"/>
    <w:semiHidden/>
    <w:rsid w:val="002C0E28"/>
    <w:pPr>
      <w:numPr>
        <w:numId w:val="10"/>
      </w:numPr>
    </w:pPr>
  </w:style>
  <w:style w:type="paragraph" w:styleId="ListBullet3">
    <w:name w:val="List Bullet 3"/>
    <w:basedOn w:val="Normal"/>
    <w:semiHidden/>
    <w:rsid w:val="002C0E28"/>
    <w:pPr>
      <w:numPr>
        <w:numId w:val="11"/>
      </w:numPr>
    </w:pPr>
  </w:style>
  <w:style w:type="paragraph" w:styleId="ListBullet4">
    <w:name w:val="List Bullet 4"/>
    <w:basedOn w:val="Normal"/>
    <w:semiHidden/>
    <w:rsid w:val="002C0E28"/>
    <w:pPr>
      <w:numPr>
        <w:numId w:val="12"/>
      </w:numPr>
    </w:pPr>
  </w:style>
  <w:style w:type="paragraph" w:styleId="ListBullet5">
    <w:name w:val="List Bullet 5"/>
    <w:basedOn w:val="Normal"/>
    <w:semiHidden/>
    <w:rsid w:val="002C0E28"/>
    <w:pPr>
      <w:numPr>
        <w:numId w:val="13"/>
      </w:numPr>
    </w:pPr>
  </w:style>
  <w:style w:type="paragraph" w:styleId="ListContinue">
    <w:name w:val="List Continue"/>
    <w:basedOn w:val="Normal"/>
    <w:semiHidden/>
    <w:rsid w:val="002C0E28"/>
    <w:pPr>
      <w:spacing w:after="120"/>
      <w:ind w:left="360"/>
    </w:pPr>
  </w:style>
  <w:style w:type="paragraph" w:styleId="ListContinue2">
    <w:name w:val="List Continue 2"/>
    <w:basedOn w:val="Normal"/>
    <w:semiHidden/>
    <w:rsid w:val="002C0E28"/>
    <w:pPr>
      <w:spacing w:after="120"/>
      <w:ind w:left="720"/>
    </w:pPr>
  </w:style>
  <w:style w:type="paragraph" w:styleId="ListContinue3">
    <w:name w:val="List Continue 3"/>
    <w:basedOn w:val="Normal"/>
    <w:semiHidden/>
    <w:rsid w:val="002C0E28"/>
    <w:pPr>
      <w:spacing w:after="120"/>
      <w:ind w:left="1080"/>
    </w:pPr>
  </w:style>
  <w:style w:type="paragraph" w:styleId="ListContinue4">
    <w:name w:val="List Continue 4"/>
    <w:basedOn w:val="Normal"/>
    <w:semiHidden/>
    <w:rsid w:val="002C0E28"/>
    <w:pPr>
      <w:spacing w:after="120"/>
      <w:ind w:left="1440"/>
    </w:pPr>
  </w:style>
  <w:style w:type="paragraph" w:styleId="ListContinue5">
    <w:name w:val="List Continue 5"/>
    <w:basedOn w:val="Normal"/>
    <w:semiHidden/>
    <w:rsid w:val="002C0E28"/>
    <w:pPr>
      <w:spacing w:after="120"/>
      <w:ind w:left="1800"/>
    </w:pPr>
  </w:style>
  <w:style w:type="paragraph" w:styleId="ListNumber">
    <w:name w:val="List Number"/>
    <w:basedOn w:val="Normal"/>
    <w:semiHidden/>
    <w:rsid w:val="002C0E28"/>
    <w:pPr>
      <w:numPr>
        <w:numId w:val="14"/>
      </w:numPr>
    </w:pPr>
  </w:style>
  <w:style w:type="paragraph" w:styleId="ListNumber2">
    <w:name w:val="List Number 2"/>
    <w:basedOn w:val="Normal"/>
    <w:semiHidden/>
    <w:rsid w:val="002C0E28"/>
    <w:pPr>
      <w:numPr>
        <w:numId w:val="15"/>
      </w:numPr>
    </w:pPr>
  </w:style>
  <w:style w:type="paragraph" w:styleId="ListNumber3">
    <w:name w:val="List Number 3"/>
    <w:basedOn w:val="Normal"/>
    <w:semiHidden/>
    <w:rsid w:val="002C0E28"/>
    <w:pPr>
      <w:numPr>
        <w:numId w:val="16"/>
      </w:numPr>
    </w:pPr>
  </w:style>
  <w:style w:type="paragraph" w:styleId="ListNumber4">
    <w:name w:val="List Number 4"/>
    <w:basedOn w:val="Normal"/>
    <w:semiHidden/>
    <w:rsid w:val="002C0E28"/>
    <w:pPr>
      <w:numPr>
        <w:numId w:val="17"/>
      </w:numPr>
    </w:pPr>
  </w:style>
  <w:style w:type="paragraph" w:styleId="ListNumber5">
    <w:name w:val="List Number 5"/>
    <w:basedOn w:val="Normal"/>
    <w:semiHidden/>
    <w:rsid w:val="002C0E28"/>
    <w:pPr>
      <w:numPr>
        <w:numId w:val="18"/>
      </w:numPr>
    </w:pPr>
  </w:style>
  <w:style w:type="paragraph" w:styleId="MessageHeader">
    <w:name w:val="Message Header"/>
    <w:basedOn w:val="Normal"/>
    <w:semiHidden/>
    <w:rsid w:val="002C0E2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2C0E28"/>
    <w:rPr>
      <w:szCs w:val="24"/>
    </w:rPr>
  </w:style>
  <w:style w:type="character" w:styleId="Strong">
    <w:name w:val="Strong"/>
    <w:qFormat/>
    <w:rsid w:val="002C0E28"/>
    <w:rPr>
      <w:b/>
      <w:bCs/>
      <w:lang w:val="es-ES" w:eastAsia="es-ES"/>
    </w:rPr>
  </w:style>
  <w:style w:type="paragraph" w:styleId="Subtitle">
    <w:name w:val="Subtitle"/>
    <w:basedOn w:val="Normal"/>
    <w:qFormat/>
    <w:rsid w:val="002C0E28"/>
    <w:pPr>
      <w:spacing w:after="60"/>
      <w:jc w:val="center"/>
      <w:outlineLvl w:val="1"/>
    </w:pPr>
    <w:rPr>
      <w:rFonts w:cs="Arial"/>
      <w:szCs w:val="24"/>
    </w:rPr>
  </w:style>
  <w:style w:type="table" w:styleId="Table3Deffects1">
    <w:name w:val="Table 3D effects 1"/>
    <w:basedOn w:val="TableNormal"/>
    <w:semiHidden/>
    <w:rsid w:val="002C0E28"/>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0E28"/>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0E28"/>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0E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0E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0E28"/>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0E28"/>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0E28"/>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0E28"/>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0E28"/>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0E28"/>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0E28"/>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0E28"/>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0E28"/>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0E28"/>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0E28"/>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0E28"/>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C0E28"/>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0E28"/>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0E28"/>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0E28"/>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0E28"/>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0E28"/>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0E28"/>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0E28"/>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0E28"/>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0E28"/>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0E28"/>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0E28"/>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0E28"/>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0E28"/>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0E28"/>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0E2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0E28"/>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0E28"/>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0E28"/>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um-">
    <w:name w:val="Enum_-"/>
    <w:basedOn w:val="Normal"/>
    <w:semiHidden/>
    <w:rsid w:val="00EB6F7B"/>
    <w:pPr>
      <w:tabs>
        <w:tab w:val="right" w:pos="1106"/>
      </w:tabs>
      <w:ind w:left="1276" w:hanging="1276"/>
    </w:pPr>
  </w:style>
  <w:style w:type="character" w:styleId="PageNumber">
    <w:name w:val="page number"/>
    <w:basedOn w:val="DefaultParagraphFont"/>
    <w:rsid w:val="00783AC8"/>
  </w:style>
  <w:style w:type="paragraph" w:customStyle="1" w:styleId="Style1">
    <w:name w:val="Style1"/>
    <w:basedOn w:val="Normal"/>
    <w:rsid w:val="006B40D4"/>
    <w:pPr>
      <w:tabs>
        <w:tab w:val="decimal" w:pos="907"/>
        <w:tab w:val="left" w:pos="1077"/>
      </w:tabs>
    </w:pPr>
  </w:style>
  <w:style w:type="paragraph" w:customStyle="1" w:styleId="Endofdocument">
    <w:name w:val="End of document"/>
    <w:basedOn w:val="Normal"/>
    <w:rsid w:val="0052203F"/>
    <w:pPr>
      <w:ind w:left="4536"/>
      <w:jc w:val="center"/>
    </w:pPr>
  </w:style>
  <w:style w:type="character" w:styleId="CommentReference">
    <w:name w:val="annotation reference"/>
    <w:semiHidden/>
    <w:rsid w:val="005344A6"/>
    <w:rPr>
      <w:sz w:val="16"/>
      <w:szCs w:val="16"/>
      <w:lang w:val="es-ES" w:eastAsia="es-ES"/>
    </w:rPr>
  </w:style>
  <w:style w:type="paragraph" w:styleId="CommentText">
    <w:name w:val="annotation text"/>
    <w:basedOn w:val="Normal"/>
    <w:semiHidden/>
    <w:rsid w:val="005344A6"/>
  </w:style>
  <w:style w:type="paragraph" w:styleId="CommentSubject">
    <w:name w:val="annotation subject"/>
    <w:basedOn w:val="CommentText"/>
    <w:next w:val="CommentText"/>
    <w:semiHidden/>
    <w:rsid w:val="005344A6"/>
    <w:rPr>
      <w:b/>
      <w:bCs/>
    </w:rPr>
  </w:style>
  <w:style w:type="paragraph" w:customStyle="1" w:styleId="Lettrine">
    <w:name w:val="Lettrine"/>
    <w:basedOn w:val="Normal"/>
    <w:rsid w:val="0052203F"/>
    <w:pPr>
      <w:spacing w:line="340" w:lineRule="atLeast"/>
      <w:jc w:val="right"/>
    </w:pPr>
    <w:rPr>
      <w:b/>
      <w:bCs/>
      <w:sz w:val="56"/>
    </w:rPr>
  </w:style>
  <w:style w:type="paragraph" w:customStyle="1" w:styleId="LogoUPOV">
    <w:name w:val="LogoUPOV"/>
    <w:basedOn w:val="Normal"/>
    <w:rsid w:val="0052203F"/>
    <w:pPr>
      <w:spacing w:before="840"/>
      <w:jc w:val="center"/>
    </w:pPr>
  </w:style>
  <w:style w:type="paragraph" w:customStyle="1" w:styleId="Docoriginal">
    <w:name w:val="Doc_original"/>
    <w:basedOn w:val="Normal"/>
    <w:link w:val="DocoriginalChar"/>
    <w:rsid w:val="0052203F"/>
    <w:pPr>
      <w:spacing w:line="280" w:lineRule="exact"/>
      <w:ind w:left="1361"/>
    </w:pPr>
    <w:rPr>
      <w:b/>
      <w:bCs/>
      <w:spacing w:val="10"/>
    </w:rPr>
  </w:style>
  <w:style w:type="paragraph" w:customStyle="1" w:styleId="upove">
    <w:name w:val="upov_e"/>
    <w:basedOn w:val="Normal"/>
    <w:rsid w:val="0052203F"/>
    <w:pPr>
      <w:spacing w:before="60"/>
      <w:jc w:val="center"/>
    </w:pPr>
    <w:rPr>
      <w:b/>
      <w:bCs/>
      <w:spacing w:val="8"/>
      <w:sz w:val="24"/>
    </w:rPr>
  </w:style>
  <w:style w:type="paragraph" w:customStyle="1" w:styleId="Country">
    <w:name w:val="Country"/>
    <w:basedOn w:val="Normal"/>
    <w:semiHidden/>
    <w:rsid w:val="0052203F"/>
    <w:pPr>
      <w:spacing w:before="60" w:after="480"/>
      <w:jc w:val="center"/>
    </w:pPr>
  </w:style>
  <w:style w:type="character" w:customStyle="1" w:styleId="DocoriginalChar">
    <w:name w:val="Doc_original Char"/>
    <w:link w:val="Docoriginal"/>
    <w:rsid w:val="0052203F"/>
    <w:rPr>
      <w:rFonts w:ascii="Arial" w:hAnsi="Arial"/>
      <w:b/>
      <w:bCs/>
      <w:spacing w:val="10"/>
      <w:lang w:val="es-ES" w:eastAsia="es-ES" w:bidi="ar-SA"/>
    </w:rPr>
  </w:style>
  <w:style w:type="character" w:customStyle="1" w:styleId="StyleDocoriginalNotBold1">
    <w:name w:val="Style Doc_original + Not Bold1"/>
    <w:rsid w:val="0052203F"/>
    <w:rPr>
      <w:rFonts w:ascii="Arial" w:hAnsi="Arial"/>
      <w:b/>
      <w:bCs/>
      <w:spacing w:val="10"/>
      <w:lang w:val="es-ES" w:eastAsia="es-ES" w:bidi="ar-SA"/>
    </w:rPr>
  </w:style>
  <w:style w:type="character" w:customStyle="1" w:styleId="StyleDoclangBold">
    <w:name w:val="Style Doc_lang + Bold"/>
    <w:rsid w:val="0052203F"/>
    <w:rPr>
      <w:rFonts w:ascii="Arial" w:hAnsi="Arial"/>
      <w:b/>
      <w:bCs/>
      <w:sz w:val="20"/>
      <w:lang w:val="es-ES" w:eastAsia="es-ES"/>
    </w:rPr>
  </w:style>
  <w:style w:type="paragraph" w:customStyle="1" w:styleId="TOC2Infdoc">
    <w:name w:val="TOC 2_Inf_doc"/>
    <w:basedOn w:val="TOC2"/>
    <w:rsid w:val="00D05696"/>
    <w:pPr>
      <w:ind w:left="0" w:firstLine="0"/>
    </w:pPr>
  </w:style>
  <w:style w:type="paragraph" w:customStyle="1" w:styleId="IPHMain">
    <w:name w:val="IPH Main"/>
    <w:basedOn w:val="BodyText"/>
    <w:rsid w:val="0062091A"/>
    <w:pPr>
      <w:tabs>
        <w:tab w:val="left" w:pos="737"/>
      </w:tabs>
      <w:spacing w:after="240"/>
    </w:pPr>
    <w:rPr>
      <w:rFonts w:ascii="Times New Roman" w:eastAsia="Batang" w:hAnsi="Times New Roman"/>
      <w:snapToGrid w:val="0"/>
      <w:color w:val="000000"/>
      <w:szCs w:val="22"/>
    </w:rPr>
  </w:style>
  <w:style w:type="paragraph" w:customStyle="1" w:styleId="Heading1Infdoc">
    <w:name w:val="Heading 1_Inf_doc"/>
    <w:basedOn w:val="Heading2"/>
    <w:rsid w:val="00D05696"/>
    <w:pPr>
      <w:jc w:val="center"/>
    </w:pPr>
    <w:rPr>
      <w:caps/>
    </w:rPr>
  </w:style>
  <w:style w:type="paragraph" w:customStyle="1" w:styleId="Default">
    <w:name w:val="Default"/>
    <w:rsid w:val="009206CB"/>
    <w:pPr>
      <w:autoSpaceDE w:val="0"/>
      <w:autoSpaceDN w:val="0"/>
      <w:adjustRightInd w:val="0"/>
    </w:pPr>
    <w:rPr>
      <w:rFonts w:eastAsia="MS Mincho"/>
      <w:color w:val="000000"/>
      <w:sz w:val="24"/>
      <w:szCs w:val="24"/>
      <w:lang w:val="es-ES" w:eastAsia="es-ES"/>
    </w:rPr>
  </w:style>
  <w:style w:type="paragraph" w:customStyle="1" w:styleId="pdflink">
    <w:name w:val="pdflink"/>
    <w:basedOn w:val="Normal"/>
    <w:next w:val="Normal"/>
    <w:rsid w:val="00C16CAB"/>
    <w:rPr>
      <w:rFonts w:eastAsia="Times New Roman"/>
      <w:color w:val="800000"/>
      <w:u w:val="words"/>
      <w:lang w:val="en-US" w:eastAsia="en-US"/>
    </w:rPr>
  </w:style>
  <w:style w:type="paragraph" w:customStyle="1" w:styleId="quote1">
    <w:name w:val="quote1"/>
    <w:basedOn w:val="Normal"/>
    <w:semiHidden/>
    <w:rsid w:val="00C16CAB"/>
    <w:pPr>
      <w:ind w:left="567" w:right="565" w:firstLine="567"/>
    </w:pPr>
    <w:rPr>
      <w:rFonts w:eastAsia="Times New Roman"/>
      <w:snapToGrid w:val="0"/>
      <w:sz w:val="22"/>
      <w:szCs w:val="22"/>
      <w:lang w:val="en-US" w:eastAsia="en-US"/>
    </w:rPr>
  </w:style>
  <w:style w:type="paragraph" w:customStyle="1" w:styleId="largetitle">
    <w:name w:val="largetitle"/>
    <w:basedOn w:val="Normal"/>
    <w:rsid w:val="008D438A"/>
    <w:pPr>
      <w:spacing w:before="100" w:beforeAutospacing="1" w:after="100" w:afterAutospacing="1"/>
      <w:jc w:val="left"/>
    </w:pPr>
    <w:rPr>
      <w:rFonts w:cs="Arial"/>
      <w:b/>
      <w:bCs/>
      <w:color w:val="000000"/>
      <w:sz w:val="28"/>
      <w:szCs w:val="28"/>
    </w:rPr>
  </w:style>
  <w:style w:type="character" w:customStyle="1" w:styleId="caps">
    <w:name w:val="caps"/>
    <w:basedOn w:val="DefaultParagraphFont"/>
    <w:rsid w:val="00BF43E6"/>
  </w:style>
  <w:style w:type="paragraph" w:customStyle="1" w:styleId="copyb">
    <w:name w:val="copy_b"/>
    <w:basedOn w:val="Normal"/>
    <w:rsid w:val="00BF43E6"/>
    <w:pPr>
      <w:spacing w:before="100" w:beforeAutospacing="1" w:after="100" w:afterAutospacing="1"/>
      <w:jc w:val="left"/>
    </w:pPr>
    <w:rPr>
      <w:rFonts w:ascii="Times New Roman" w:hAnsi="Times New Roman"/>
      <w:sz w:val="24"/>
      <w:szCs w:val="24"/>
    </w:rPr>
  </w:style>
  <w:style w:type="character" w:customStyle="1" w:styleId="bold">
    <w:name w:val="bold"/>
    <w:basedOn w:val="DefaultParagraphFont"/>
    <w:rsid w:val="00BF43E6"/>
  </w:style>
  <w:style w:type="character" w:customStyle="1" w:styleId="redbordertitletitle1">
    <w:name w:val="redbordertitletitle1"/>
    <w:rsid w:val="00C16E0F"/>
    <w:rPr>
      <w:rFonts w:ascii="Verdana" w:hAnsi="Verdana" w:hint="default"/>
      <w:b/>
      <w:bCs/>
      <w:color w:val="000000"/>
      <w:sz w:val="20"/>
      <w:szCs w:val="20"/>
      <w:u w:val="none"/>
      <w:effect w:val="none"/>
      <w:lang w:val="es-ES" w:eastAsia="es-ES"/>
    </w:rPr>
  </w:style>
  <w:style w:type="paragraph" w:customStyle="1" w:styleId="tqparabox">
    <w:name w:val="tqparabox"/>
    <w:basedOn w:val="Normal"/>
    <w:rsid w:val="00C16CAB"/>
    <w:pPr>
      <w:tabs>
        <w:tab w:val="left" w:pos="567"/>
        <w:tab w:val="left" w:pos="1134"/>
        <w:tab w:val="left" w:pos="2976"/>
        <w:tab w:val="left" w:pos="5856"/>
        <w:tab w:val="left" w:pos="7296"/>
      </w:tabs>
      <w:spacing w:before="40" w:after="40"/>
      <w:ind w:left="567"/>
      <w:jc w:val="left"/>
    </w:pPr>
    <w:rPr>
      <w:rFonts w:eastAsia="Times New Roman"/>
      <w:lang w:val="en-US" w:eastAsia="en-US"/>
    </w:rPr>
  </w:style>
  <w:style w:type="paragraph" w:customStyle="1" w:styleId="twpcheck">
    <w:name w:val="twpcheck"/>
    <w:basedOn w:val="Normal"/>
    <w:rsid w:val="00C16CAB"/>
    <w:pPr>
      <w:spacing w:before="80" w:after="80"/>
      <w:jc w:val="left"/>
    </w:pPr>
    <w:rPr>
      <w:rFonts w:eastAsia="Times New Roman" w:cs="Arial"/>
      <w:snapToGrid w:val="0"/>
      <w:sz w:val="16"/>
      <w:szCs w:val="16"/>
      <w:lang w:val="en-US" w:eastAsia="en-US"/>
    </w:rPr>
  </w:style>
  <w:style w:type="paragraph" w:customStyle="1" w:styleId="DecisionInvitingPara">
    <w:name w:val="Decision Inviting Para."/>
    <w:basedOn w:val="Normal"/>
    <w:rsid w:val="00C16CAB"/>
    <w:pPr>
      <w:ind w:left="4536"/>
    </w:pPr>
    <w:rPr>
      <w:rFonts w:eastAsia="Times New Roman"/>
      <w:i/>
      <w:lang w:val="es-ES_tradnl" w:eastAsia="en-US"/>
    </w:rPr>
  </w:style>
  <w:style w:type="character" w:styleId="Emphasis">
    <w:name w:val="Emphasis"/>
    <w:qFormat/>
    <w:rsid w:val="00C16CAB"/>
    <w:rPr>
      <w:i/>
      <w:iCs/>
    </w:rPr>
  </w:style>
  <w:style w:type="paragraph" w:styleId="NoteHeading">
    <w:name w:val="Note Heading"/>
    <w:basedOn w:val="Normal"/>
    <w:next w:val="Normal"/>
    <w:link w:val="NoteHeadingChar"/>
    <w:rsid w:val="00C16CAB"/>
    <w:rPr>
      <w:rFonts w:eastAsia="Times New Roman"/>
      <w:lang w:val="x-none" w:eastAsia="x-none"/>
    </w:rPr>
  </w:style>
  <w:style w:type="character" w:customStyle="1" w:styleId="NoteHeadingChar">
    <w:name w:val="Note Heading Char"/>
    <w:link w:val="NoteHeading"/>
    <w:rsid w:val="00C16CAB"/>
    <w:rPr>
      <w:rFonts w:ascii="Arial" w:eastAsia="Times New Roman" w:hAnsi="Arial"/>
    </w:rPr>
  </w:style>
  <w:style w:type="paragraph" w:styleId="Salutation">
    <w:name w:val="Salutation"/>
    <w:basedOn w:val="Normal"/>
    <w:next w:val="Normal"/>
    <w:link w:val="SalutationChar"/>
    <w:rsid w:val="00C16CAB"/>
    <w:rPr>
      <w:rFonts w:eastAsia="Times New Roman"/>
      <w:lang w:val="x-none" w:eastAsia="x-none"/>
    </w:rPr>
  </w:style>
  <w:style w:type="character" w:customStyle="1" w:styleId="SalutationChar">
    <w:name w:val="Salutation Char"/>
    <w:link w:val="Salutation"/>
    <w:rsid w:val="00C16CAB"/>
    <w:rPr>
      <w:rFonts w:ascii="Arial" w:eastAsia="Times New Roman" w:hAnsi="Arial"/>
    </w:rPr>
  </w:style>
  <w:style w:type="paragraph" w:styleId="Caption">
    <w:name w:val="caption"/>
    <w:basedOn w:val="Normal"/>
    <w:next w:val="Normal"/>
    <w:qFormat/>
    <w:rsid w:val="00C16CAB"/>
    <w:pPr>
      <w:framePr w:w="11102" w:hSpace="181" w:wrap="around" w:vAnchor="page" w:hAnchor="page" w:x="438" w:y="15985" w:anchorLock="1"/>
      <w:jc w:val="center"/>
    </w:pPr>
    <w:rPr>
      <w:rFonts w:eastAsia="Times New Roman"/>
      <w:b/>
      <w:snapToGrid w:val="0"/>
      <w:lang w:val="en-US" w:eastAsia="en-US"/>
    </w:rPr>
  </w:style>
  <w:style w:type="paragraph" w:customStyle="1" w:styleId="pldetails">
    <w:name w:val="pldetails"/>
    <w:basedOn w:val="Normal"/>
    <w:rsid w:val="00C16CAB"/>
    <w:pPr>
      <w:keepLines/>
      <w:spacing w:before="60" w:after="60"/>
      <w:jc w:val="left"/>
    </w:pPr>
    <w:rPr>
      <w:rFonts w:eastAsia="Times New Roman"/>
      <w:noProof/>
      <w:snapToGrid w:val="0"/>
      <w:szCs w:val="24"/>
      <w:lang w:val="en-US" w:eastAsia="en-US"/>
    </w:rPr>
  </w:style>
  <w:style w:type="paragraph" w:customStyle="1" w:styleId="TOCAnnex">
    <w:name w:val="TOC Annex"/>
    <w:basedOn w:val="Normal"/>
    <w:rsid w:val="00C16CAB"/>
    <w:pPr>
      <w:tabs>
        <w:tab w:val="right" w:pos="9061"/>
      </w:tabs>
      <w:spacing w:before="240" w:after="120"/>
      <w:ind w:left="1021" w:right="567" w:hanging="1021"/>
      <w:jc w:val="left"/>
      <w:outlineLvl w:val="0"/>
    </w:pPr>
    <w:rPr>
      <w:rFonts w:eastAsia="Times New Roman"/>
      <w:b/>
      <w:noProof/>
      <w:sz w:val="22"/>
      <w:szCs w:val="22"/>
      <w:lang w:val="en-US" w:eastAsia="en-US"/>
    </w:rPr>
  </w:style>
  <w:style w:type="character" w:customStyle="1" w:styleId="BodyTextChar">
    <w:name w:val="Body Text Char"/>
    <w:link w:val="BodyText"/>
    <w:rsid w:val="00C16CAB"/>
    <w:rPr>
      <w:rFonts w:ascii="Arial" w:hAnsi="Arial"/>
      <w:lang w:val="es-ES" w:eastAsia="es-ES"/>
    </w:rPr>
  </w:style>
  <w:style w:type="character" w:customStyle="1" w:styleId="BodyTextIndentChar">
    <w:name w:val="Body Text Indent Char"/>
    <w:link w:val="BodyTextIndent"/>
    <w:rsid w:val="00C16CAB"/>
    <w:rPr>
      <w:rFonts w:ascii="Arial" w:hAnsi="Arial"/>
      <w:lang w:val="es-ES" w:eastAsia="es-ES"/>
    </w:rPr>
  </w:style>
  <w:style w:type="paragraph" w:styleId="Revision">
    <w:name w:val="Revision"/>
    <w:hidden/>
    <w:uiPriority w:val="99"/>
    <w:semiHidden/>
    <w:rsid w:val="008F05B1"/>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upov.int/edocs/infdocs/es/upov_inf_20_1.pdf" TargetMode="External"/><Relationship Id="rId18" Type="http://schemas.openxmlformats.org/officeDocument/2006/relationships/hyperlink" Target="http://www.upov.int/upovlex/es/" TargetMode="External"/><Relationship Id="rId26" Type="http://schemas.openxmlformats.org/officeDocument/2006/relationships/hyperlink" Target="http://www.upov.int/pluto/es/" TargetMode="External"/><Relationship Id="rId39" Type="http://schemas.openxmlformats.org/officeDocument/2006/relationships/hyperlink" Target="http://www.upov.int/information_documents/es/" TargetMode="External"/><Relationship Id="rId21" Type="http://schemas.openxmlformats.org/officeDocument/2006/relationships/hyperlink" Target="http://www.upov.int/information_documents/es/" TargetMode="External"/><Relationship Id="rId34" Type="http://schemas.openxmlformats.org/officeDocument/2006/relationships/hyperlink" Target="http://www.upov.int/information_documents/es/" TargetMode="External"/><Relationship Id="rId42" Type="http://schemas.openxmlformats.org/officeDocument/2006/relationships/hyperlink" Target="http://www.upov.int/es/publications/tg-rom/tg001/tg_1_3.pdf" TargetMode="External"/><Relationship Id="rId47" Type="http://schemas.openxmlformats.org/officeDocument/2006/relationships/hyperlink" Target="http://www.upov.int/information_documents/es/"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pov.int/about/es/organigram.html" TargetMode="External"/><Relationship Id="rId17" Type="http://schemas.openxmlformats.org/officeDocument/2006/relationships/hyperlink" Target="http://www.upov.int/news/en/gazette_newsletter.html" TargetMode="External"/><Relationship Id="rId25" Type="http://schemas.openxmlformats.org/officeDocument/2006/relationships/hyperlink" Target="http://www.upov.int/genie/es/" TargetMode="External"/><Relationship Id="rId33" Type="http://schemas.openxmlformats.org/officeDocument/2006/relationships/hyperlink" Target="http://www.upov.int/members/es/pvp_offices.html" TargetMode="External"/><Relationship Id="rId38" Type="http://schemas.openxmlformats.org/officeDocument/2006/relationships/hyperlink" Target="http://www.upov.int/explanatory_notes/es/" TargetMode="External"/><Relationship Id="rId46" Type="http://schemas.openxmlformats.org/officeDocument/2006/relationships/hyperlink" Target="http://www.upov.int/information_documents/es/" TargetMode="External"/><Relationship Id="rId2" Type="http://schemas.openxmlformats.org/officeDocument/2006/relationships/numbering" Target="numbering.xml"/><Relationship Id="rId16" Type="http://schemas.openxmlformats.org/officeDocument/2006/relationships/hyperlink" Target="http://www.upov.int/upovlex/es/" TargetMode="External"/><Relationship Id="rId20" Type="http://schemas.openxmlformats.org/officeDocument/2006/relationships/hyperlink" Target="http://www.upov.int/genie/es/" TargetMode="External"/><Relationship Id="rId29" Type="http://schemas.openxmlformats.org/officeDocument/2006/relationships/hyperlink" Target="http://www.upov.int/resource/es/subscribe.jsp" TargetMode="External"/><Relationship Id="rId41" Type="http://schemas.openxmlformats.org/officeDocument/2006/relationships/hyperlink" Target="http://www.upov.int/explanatory_notes/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trict/meetings/en/" TargetMode="External"/><Relationship Id="rId24" Type="http://schemas.openxmlformats.org/officeDocument/2006/relationships/hyperlink" Target="http://www.upov.int/test_guidelines/es/" TargetMode="External"/><Relationship Id="rId32" Type="http://schemas.openxmlformats.org/officeDocument/2006/relationships/hyperlink" Target="http://www.upov.int/information_documents/es/" TargetMode="External"/><Relationship Id="rId37" Type="http://schemas.openxmlformats.org/officeDocument/2006/relationships/hyperlink" Target="http://www.upov.int/test_guidelines/es/" TargetMode="External"/><Relationship Id="rId40" Type="http://schemas.openxmlformats.org/officeDocument/2006/relationships/hyperlink" Target="http://www.upov.int/information_documents/es/" TargetMode="External"/><Relationship Id="rId45" Type="http://schemas.openxmlformats.org/officeDocument/2006/relationships/hyperlink" Target="http://www.upov.int/information_documents/es/"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upov.int/news/en/gazette_newsletter.html" TargetMode="External"/><Relationship Id="rId23" Type="http://schemas.openxmlformats.org/officeDocument/2006/relationships/hyperlink" Target="http://www.upov.int/information_documents/es/" TargetMode="External"/><Relationship Id="rId28" Type="http://schemas.openxmlformats.org/officeDocument/2006/relationships/hyperlink" Target="http://www.upov.int/upov_collection/es/index.html" TargetMode="External"/><Relationship Id="rId36" Type="http://schemas.openxmlformats.org/officeDocument/2006/relationships/image" Target="media/image3.emf"/><Relationship Id="rId49" Type="http://schemas.openxmlformats.org/officeDocument/2006/relationships/header" Target="header2.xml"/><Relationship Id="rId10" Type="http://schemas.openxmlformats.org/officeDocument/2006/relationships/hyperlink" Target="http://www.upov.int/edocs/infdocs/es/upov_inf_20_1.pdf" TargetMode="External"/><Relationship Id="rId19" Type="http://schemas.openxmlformats.org/officeDocument/2006/relationships/hyperlink" Target="UPOV/EXN/GEN/1" TargetMode="External"/><Relationship Id="rId31" Type="http://schemas.openxmlformats.org/officeDocument/2006/relationships/hyperlink" Target="http://www.upov.int/members/es/pvp_offices.html" TargetMode="External"/><Relationship Id="rId44" Type="http://schemas.openxmlformats.org/officeDocument/2006/relationships/hyperlink" Target="http://www.upov.int/tgp/es/list.jsp"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s/pvp_offices.html" TargetMode="External"/><Relationship Id="rId22" Type="http://schemas.openxmlformats.org/officeDocument/2006/relationships/hyperlink" Target="http://www.upov.int/information_documents/es/" TargetMode="External"/><Relationship Id="rId27" Type="http://schemas.openxmlformats.org/officeDocument/2006/relationships/hyperlink" Target="http://www.upov.int/information_documents/es/" TargetMode="External"/><Relationship Id="rId30" Type="http://schemas.openxmlformats.org/officeDocument/2006/relationships/image" Target="media/image2.emf"/><Relationship Id="rId35" Type="http://schemas.openxmlformats.org/officeDocument/2006/relationships/hyperlink" Target="http://www.upov.int/tgp/es/" TargetMode="External"/><Relationship Id="rId43" Type="http://schemas.openxmlformats.org/officeDocument/2006/relationships/hyperlink" Target="http://www.upov.int/tgp/es/list.jsp"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upov.int/edocs/tgpdocs/es/tgp_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pov.int/information_documents/es/list.jsp" TargetMode="External"/><Relationship Id="rId2" Type="http://schemas.openxmlformats.org/officeDocument/2006/relationships/hyperlink" Target="http://www.upov.int/information_documents/es/index.jsp" TargetMode="External"/><Relationship Id="rId1" Type="http://schemas.openxmlformats.org/officeDocument/2006/relationships/hyperlink" Target="http://www.upov.int/information_documents/es/index.jsp" TargetMode="External"/><Relationship Id="rId4" Type="http://schemas.openxmlformats.org/officeDocument/2006/relationships/hyperlink" Target="http://www.upov.int/information_documents/es/lis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481F9-921C-4372-99FE-E2018177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19</Pages>
  <Words>7661</Words>
  <Characters>46071</Characters>
  <Application>Microsoft Office Word</Application>
  <DocSecurity>0</DocSecurity>
  <Lines>383</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upov_inf_15_03_draft_1_35698_ES</vt:lpstr>
      <vt:lpstr>upov_inf_15_03_draft_1_35698_ES</vt:lpstr>
    </vt:vector>
  </TitlesOfParts>
  <Company>WIPO</Company>
  <LinksUpToDate>false</LinksUpToDate>
  <CharactersWithSpaces>53625</CharactersWithSpaces>
  <SharedDoc>false</SharedDoc>
  <HLinks>
    <vt:vector size="414" baseType="variant">
      <vt:variant>
        <vt:i4>2556018</vt:i4>
      </vt:variant>
      <vt:variant>
        <vt:i4>419</vt:i4>
      </vt:variant>
      <vt:variant>
        <vt:i4>0</vt:i4>
      </vt:variant>
      <vt:variant>
        <vt:i4>5</vt:i4>
      </vt:variant>
      <vt:variant>
        <vt:lpwstr>http://www.upov.int/tgp/es/list.jsp</vt:lpwstr>
      </vt:variant>
      <vt:variant>
        <vt:lpwstr/>
      </vt:variant>
      <vt:variant>
        <vt:i4>2556018</vt:i4>
      </vt:variant>
      <vt:variant>
        <vt:i4>416</vt:i4>
      </vt:variant>
      <vt:variant>
        <vt:i4>0</vt:i4>
      </vt:variant>
      <vt:variant>
        <vt:i4>5</vt:i4>
      </vt:variant>
      <vt:variant>
        <vt:lpwstr>http://www.upov.int/tgp/es/list.jsp</vt:lpwstr>
      </vt:variant>
      <vt:variant>
        <vt:lpwstr/>
      </vt:variant>
      <vt:variant>
        <vt:i4>2883687</vt:i4>
      </vt:variant>
      <vt:variant>
        <vt:i4>413</vt:i4>
      </vt:variant>
      <vt:variant>
        <vt:i4>0</vt:i4>
      </vt:variant>
      <vt:variant>
        <vt:i4>5</vt:i4>
      </vt:variant>
      <vt:variant>
        <vt:lpwstr>http://www.upov.int/es/publications/tg-rom/tg001/tg_1_3.pdf</vt:lpwstr>
      </vt:variant>
      <vt:variant>
        <vt:lpwstr/>
      </vt:variant>
      <vt:variant>
        <vt:i4>2818116</vt:i4>
      </vt:variant>
      <vt:variant>
        <vt:i4>400</vt:i4>
      </vt:variant>
      <vt:variant>
        <vt:i4>0</vt:i4>
      </vt:variant>
      <vt:variant>
        <vt:i4>5</vt:i4>
      </vt:variant>
      <vt:variant>
        <vt:lpwstr>http://www.upov.int/explanatory_notes/es/</vt:lpwstr>
      </vt:variant>
      <vt:variant>
        <vt:lpwstr/>
      </vt:variant>
      <vt:variant>
        <vt:i4>7602198</vt:i4>
      </vt:variant>
      <vt:variant>
        <vt:i4>391</vt:i4>
      </vt:variant>
      <vt:variant>
        <vt:i4>0</vt:i4>
      </vt:variant>
      <vt:variant>
        <vt:i4>5</vt:i4>
      </vt:variant>
      <vt:variant>
        <vt:lpwstr>http://www.upov.int/test_guidelines/es/</vt:lpwstr>
      </vt:variant>
      <vt:variant>
        <vt:lpwstr/>
      </vt:variant>
      <vt:variant>
        <vt:i4>6619178</vt:i4>
      </vt:variant>
      <vt:variant>
        <vt:i4>380</vt:i4>
      </vt:variant>
      <vt:variant>
        <vt:i4>0</vt:i4>
      </vt:variant>
      <vt:variant>
        <vt:i4>5</vt:i4>
      </vt:variant>
      <vt:variant>
        <vt:lpwstr>http://www.upov.int/tgp/es/</vt:lpwstr>
      </vt:variant>
      <vt:variant>
        <vt:lpwstr/>
      </vt:variant>
      <vt:variant>
        <vt:i4>2162754</vt:i4>
      </vt:variant>
      <vt:variant>
        <vt:i4>373</vt:i4>
      </vt:variant>
      <vt:variant>
        <vt:i4>0</vt:i4>
      </vt:variant>
      <vt:variant>
        <vt:i4>5</vt:i4>
      </vt:variant>
      <vt:variant>
        <vt:lpwstr>http://www.upov.int/information_documents/es/</vt:lpwstr>
      </vt:variant>
      <vt:variant>
        <vt:lpwstr/>
      </vt:variant>
      <vt:variant>
        <vt:i4>7012366</vt:i4>
      </vt:variant>
      <vt:variant>
        <vt:i4>368</vt:i4>
      </vt:variant>
      <vt:variant>
        <vt:i4>0</vt:i4>
      </vt:variant>
      <vt:variant>
        <vt:i4>5</vt:i4>
      </vt:variant>
      <vt:variant>
        <vt:lpwstr>http://www.upov.int/members/es/pvp_offices.html</vt:lpwstr>
      </vt:variant>
      <vt:variant>
        <vt:lpwstr/>
      </vt:variant>
      <vt:variant>
        <vt:i4>7012366</vt:i4>
      </vt:variant>
      <vt:variant>
        <vt:i4>363</vt:i4>
      </vt:variant>
      <vt:variant>
        <vt:i4>0</vt:i4>
      </vt:variant>
      <vt:variant>
        <vt:i4>5</vt:i4>
      </vt:variant>
      <vt:variant>
        <vt:lpwstr>http://www.upov.int/members/es/pvp_offices.html</vt:lpwstr>
      </vt:variant>
      <vt:variant>
        <vt:lpwstr/>
      </vt:variant>
      <vt:variant>
        <vt:i4>2687078</vt:i4>
      </vt:variant>
      <vt:variant>
        <vt:i4>346</vt:i4>
      </vt:variant>
      <vt:variant>
        <vt:i4>0</vt:i4>
      </vt:variant>
      <vt:variant>
        <vt:i4>5</vt:i4>
      </vt:variant>
      <vt:variant>
        <vt:lpwstr>http://www.upov.int/resource/en/subscribe.html</vt:lpwstr>
      </vt:variant>
      <vt:variant>
        <vt:lpwstr/>
      </vt:variant>
      <vt:variant>
        <vt:i4>327794</vt:i4>
      </vt:variant>
      <vt:variant>
        <vt:i4>343</vt:i4>
      </vt:variant>
      <vt:variant>
        <vt:i4>0</vt:i4>
      </vt:variant>
      <vt:variant>
        <vt:i4>5</vt:i4>
      </vt:variant>
      <vt:variant>
        <vt:lpwstr>http://www.upov.int/upov_collection/es/index.html</vt:lpwstr>
      </vt:variant>
      <vt:variant>
        <vt:lpwstr/>
      </vt:variant>
      <vt:variant>
        <vt:i4>6488090</vt:i4>
      </vt:variant>
      <vt:variant>
        <vt:i4>316</vt:i4>
      </vt:variant>
      <vt:variant>
        <vt:i4>0</vt:i4>
      </vt:variant>
      <vt:variant>
        <vt:i4>5</vt:i4>
      </vt:variant>
      <vt:variant>
        <vt:lpwstr>http://www.upov.int/information_documents/es/list.jsp</vt:lpwstr>
      </vt:variant>
      <vt:variant>
        <vt:lpwstr/>
      </vt:variant>
      <vt:variant>
        <vt:i4>1704004</vt:i4>
      </vt:variant>
      <vt:variant>
        <vt:i4>309</vt:i4>
      </vt:variant>
      <vt:variant>
        <vt:i4>0</vt:i4>
      </vt:variant>
      <vt:variant>
        <vt:i4>5</vt:i4>
      </vt:variant>
      <vt:variant>
        <vt:lpwstr>http://www.upov.int/pluto/es/</vt:lpwstr>
      </vt:variant>
      <vt:variant>
        <vt:lpwstr/>
      </vt:variant>
      <vt:variant>
        <vt:i4>917570</vt:i4>
      </vt:variant>
      <vt:variant>
        <vt:i4>302</vt:i4>
      </vt:variant>
      <vt:variant>
        <vt:i4>0</vt:i4>
      </vt:variant>
      <vt:variant>
        <vt:i4>5</vt:i4>
      </vt:variant>
      <vt:variant>
        <vt:lpwstr>http://www.upov.int/genie/es/</vt:lpwstr>
      </vt:variant>
      <vt:variant>
        <vt:lpwstr/>
      </vt:variant>
      <vt:variant>
        <vt:i4>7602198</vt:i4>
      </vt:variant>
      <vt:variant>
        <vt:i4>299</vt:i4>
      </vt:variant>
      <vt:variant>
        <vt:i4>0</vt:i4>
      </vt:variant>
      <vt:variant>
        <vt:i4>5</vt:i4>
      </vt:variant>
      <vt:variant>
        <vt:lpwstr>http://www.upov.int/test_guidelines/es/</vt:lpwstr>
      </vt:variant>
      <vt:variant>
        <vt:lpwstr/>
      </vt:variant>
      <vt:variant>
        <vt:i4>2162754</vt:i4>
      </vt:variant>
      <vt:variant>
        <vt:i4>292</vt:i4>
      </vt:variant>
      <vt:variant>
        <vt:i4>0</vt:i4>
      </vt:variant>
      <vt:variant>
        <vt:i4>5</vt:i4>
      </vt:variant>
      <vt:variant>
        <vt:lpwstr>http://www.upov.int/information_documents/es</vt:lpwstr>
      </vt:variant>
      <vt:variant>
        <vt:lpwstr/>
      </vt:variant>
      <vt:variant>
        <vt:i4>2162754</vt:i4>
      </vt:variant>
      <vt:variant>
        <vt:i4>289</vt:i4>
      </vt:variant>
      <vt:variant>
        <vt:i4>0</vt:i4>
      </vt:variant>
      <vt:variant>
        <vt:i4>5</vt:i4>
      </vt:variant>
      <vt:variant>
        <vt:lpwstr>http://www.upov.int/information_documents/es</vt:lpwstr>
      </vt:variant>
      <vt:variant>
        <vt:lpwstr/>
      </vt:variant>
      <vt:variant>
        <vt:i4>2162754</vt:i4>
      </vt:variant>
      <vt:variant>
        <vt:i4>284</vt:i4>
      </vt:variant>
      <vt:variant>
        <vt:i4>0</vt:i4>
      </vt:variant>
      <vt:variant>
        <vt:i4>5</vt:i4>
      </vt:variant>
      <vt:variant>
        <vt:lpwstr>http://www.upov.int/information_documents/es</vt:lpwstr>
      </vt:variant>
      <vt:variant>
        <vt:lpwstr/>
      </vt:variant>
      <vt:variant>
        <vt:i4>917570</vt:i4>
      </vt:variant>
      <vt:variant>
        <vt:i4>277</vt:i4>
      </vt:variant>
      <vt:variant>
        <vt:i4>0</vt:i4>
      </vt:variant>
      <vt:variant>
        <vt:i4>5</vt:i4>
      </vt:variant>
      <vt:variant>
        <vt:lpwstr>http://www.upov.int/genie/es/</vt:lpwstr>
      </vt:variant>
      <vt:variant>
        <vt:lpwstr/>
      </vt:variant>
      <vt:variant>
        <vt:i4>2818116</vt:i4>
      </vt:variant>
      <vt:variant>
        <vt:i4>274</vt:i4>
      </vt:variant>
      <vt:variant>
        <vt:i4>0</vt:i4>
      </vt:variant>
      <vt:variant>
        <vt:i4>5</vt:i4>
      </vt:variant>
      <vt:variant>
        <vt:lpwstr>http://www.upov.int/explanatory_notes/es/</vt:lpwstr>
      </vt:variant>
      <vt:variant>
        <vt:lpwstr/>
      </vt:variant>
      <vt:variant>
        <vt:i4>6357024</vt:i4>
      </vt:variant>
      <vt:variant>
        <vt:i4>269</vt:i4>
      </vt:variant>
      <vt:variant>
        <vt:i4>0</vt:i4>
      </vt:variant>
      <vt:variant>
        <vt:i4>5</vt:i4>
      </vt:variant>
      <vt:variant>
        <vt:lpwstr>http://www.upov.int/upovlex/es/</vt:lpwstr>
      </vt:variant>
      <vt:variant>
        <vt:lpwstr/>
      </vt:variant>
      <vt:variant>
        <vt:i4>6094881</vt:i4>
      </vt:variant>
      <vt:variant>
        <vt:i4>266</vt:i4>
      </vt:variant>
      <vt:variant>
        <vt:i4>0</vt:i4>
      </vt:variant>
      <vt:variant>
        <vt:i4>5</vt:i4>
      </vt:variant>
      <vt:variant>
        <vt:lpwstr>http://www.upov.int/news/en/gazette_newsletter.html</vt:lpwstr>
      </vt:variant>
      <vt:variant>
        <vt:lpwstr/>
      </vt:variant>
      <vt:variant>
        <vt:i4>6357024</vt:i4>
      </vt:variant>
      <vt:variant>
        <vt:i4>259</vt:i4>
      </vt:variant>
      <vt:variant>
        <vt:i4>0</vt:i4>
      </vt:variant>
      <vt:variant>
        <vt:i4>5</vt:i4>
      </vt:variant>
      <vt:variant>
        <vt:lpwstr>http://www.upov.int/upovlex/es/</vt:lpwstr>
      </vt:variant>
      <vt:variant>
        <vt:lpwstr/>
      </vt:variant>
      <vt:variant>
        <vt:i4>6094881</vt:i4>
      </vt:variant>
      <vt:variant>
        <vt:i4>256</vt:i4>
      </vt:variant>
      <vt:variant>
        <vt:i4>0</vt:i4>
      </vt:variant>
      <vt:variant>
        <vt:i4>5</vt:i4>
      </vt:variant>
      <vt:variant>
        <vt:lpwstr>http://www.upov.int/news/en/gazette_newsletter.html</vt:lpwstr>
      </vt:variant>
      <vt:variant>
        <vt:lpwstr/>
      </vt:variant>
      <vt:variant>
        <vt:i4>7012366</vt:i4>
      </vt:variant>
      <vt:variant>
        <vt:i4>247</vt:i4>
      </vt:variant>
      <vt:variant>
        <vt:i4>0</vt:i4>
      </vt:variant>
      <vt:variant>
        <vt:i4>5</vt:i4>
      </vt:variant>
      <vt:variant>
        <vt:lpwstr>http://www.upov.int/members/es/pvp_offices.html</vt:lpwstr>
      </vt:variant>
      <vt:variant>
        <vt:lpwstr/>
      </vt:variant>
      <vt:variant>
        <vt:i4>2097221</vt:i4>
      </vt:variant>
      <vt:variant>
        <vt:i4>244</vt:i4>
      </vt:variant>
      <vt:variant>
        <vt:i4>0</vt:i4>
      </vt:variant>
      <vt:variant>
        <vt:i4>5</vt:i4>
      </vt:variant>
      <vt:variant>
        <vt:lpwstr>http://www.upov.int/edocs/infdocs/es/upov_inf_20_1.pdf</vt:lpwstr>
      </vt:variant>
      <vt:variant>
        <vt:lpwstr/>
      </vt:variant>
      <vt:variant>
        <vt:i4>4390939</vt:i4>
      </vt:variant>
      <vt:variant>
        <vt:i4>241</vt:i4>
      </vt:variant>
      <vt:variant>
        <vt:i4>0</vt:i4>
      </vt:variant>
      <vt:variant>
        <vt:i4>5</vt:i4>
      </vt:variant>
      <vt:variant>
        <vt:lpwstr>http://www.upov.int/about/es/organigram.html</vt:lpwstr>
      </vt:variant>
      <vt:variant>
        <vt:lpwstr/>
      </vt:variant>
      <vt:variant>
        <vt:i4>1376285</vt:i4>
      </vt:variant>
      <vt:variant>
        <vt:i4>238</vt:i4>
      </vt:variant>
      <vt:variant>
        <vt:i4>0</vt:i4>
      </vt:variant>
      <vt:variant>
        <vt:i4>5</vt:i4>
      </vt:variant>
      <vt:variant>
        <vt:lpwstr>http://www.upov.int/restrict/meetings/en/</vt:lpwstr>
      </vt:variant>
      <vt:variant>
        <vt:lpwstr/>
      </vt:variant>
      <vt:variant>
        <vt:i4>2097221</vt:i4>
      </vt:variant>
      <vt:variant>
        <vt:i4>233</vt:i4>
      </vt:variant>
      <vt:variant>
        <vt:i4>0</vt:i4>
      </vt:variant>
      <vt:variant>
        <vt:i4>5</vt:i4>
      </vt:variant>
      <vt:variant>
        <vt:lpwstr>http://www.upov.int/edocs/infdocs/es/upov_inf_20_1.pdf</vt:lpwstr>
      </vt:variant>
      <vt:variant>
        <vt:lpwstr/>
      </vt:variant>
      <vt:variant>
        <vt:i4>1769527</vt:i4>
      </vt:variant>
      <vt:variant>
        <vt:i4>206</vt:i4>
      </vt:variant>
      <vt:variant>
        <vt:i4>0</vt:i4>
      </vt:variant>
      <vt:variant>
        <vt:i4>5</vt:i4>
      </vt:variant>
      <vt:variant>
        <vt:lpwstr/>
      </vt:variant>
      <vt:variant>
        <vt:lpwstr>_Toc395692810</vt:lpwstr>
      </vt:variant>
      <vt:variant>
        <vt:i4>1703991</vt:i4>
      </vt:variant>
      <vt:variant>
        <vt:i4>200</vt:i4>
      </vt:variant>
      <vt:variant>
        <vt:i4>0</vt:i4>
      </vt:variant>
      <vt:variant>
        <vt:i4>5</vt:i4>
      </vt:variant>
      <vt:variant>
        <vt:lpwstr/>
      </vt:variant>
      <vt:variant>
        <vt:lpwstr>_Toc395692809</vt:lpwstr>
      </vt:variant>
      <vt:variant>
        <vt:i4>1703991</vt:i4>
      </vt:variant>
      <vt:variant>
        <vt:i4>194</vt:i4>
      </vt:variant>
      <vt:variant>
        <vt:i4>0</vt:i4>
      </vt:variant>
      <vt:variant>
        <vt:i4>5</vt:i4>
      </vt:variant>
      <vt:variant>
        <vt:lpwstr/>
      </vt:variant>
      <vt:variant>
        <vt:lpwstr>_Toc395692808</vt:lpwstr>
      </vt:variant>
      <vt:variant>
        <vt:i4>1703991</vt:i4>
      </vt:variant>
      <vt:variant>
        <vt:i4>188</vt:i4>
      </vt:variant>
      <vt:variant>
        <vt:i4>0</vt:i4>
      </vt:variant>
      <vt:variant>
        <vt:i4>5</vt:i4>
      </vt:variant>
      <vt:variant>
        <vt:lpwstr/>
      </vt:variant>
      <vt:variant>
        <vt:lpwstr>_Toc395692807</vt:lpwstr>
      </vt:variant>
      <vt:variant>
        <vt:i4>1703991</vt:i4>
      </vt:variant>
      <vt:variant>
        <vt:i4>182</vt:i4>
      </vt:variant>
      <vt:variant>
        <vt:i4>0</vt:i4>
      </vt:variant>
      <vt:variant>
        <vt:i4>5</vt:i4>
      </vt:variant>
      <vt:variant>
        <vt:lpwstr/>
      </vt:variant>
      <vt:variant>
        <vt:lpwstr>_Toc395692806</vt:lpwstr>
      </vt:variant>
      <vt:variant>
        <vt:i4>1703991</vt:i4>
      </vt:variant>
      <vt:variant>
        <vt:i4>176</vt:i4>
      </vt:variant>
      <vt:variant>
        <vt:i4>0</vt:i4>
      </vt:variant>
      <vt:variant>
        <vt:i4>5</vt:i4>
      </vt:variant>
      <vt:variant>
        <vt:lpwstr/>
      </vt:variant>
      <vt:variant>
        <vt:lpwstr>_Toc395692805</vt:lpwstr>
      </vt:variant>
      <vt:variant>
        <vt:i4>1703991</vt:i4>
      </vt:variant>
      <vt:variant>
        <vt:i4>170</vt:i4>
      </vt:variant>
      <vt:variant>
        <vt:i4>0</vt:i4>
      </vt:variant>
      <vt:variant>
        <vt:i4>5</vt:i4>
      </vt:variant>
      <vt:variant>
        <vt:lpwstr/>
      </vt:variant>
      <vt:variant>
        <vt:lpwstr>_Toc395692804</vt:lpwstr>
      </vt:variant>
      <vt:variant>
        <vt:i4>1703991</vt:i4>
      </vt:variant>
      <vt:variant>
        <vt:i4>164</vt:i4>
      </vt:variant>
      <vt:variant>
        <vt:i4>0</vt:i4>
      </vt:variant>
      <vt:variant>
        <vt:i4>5</vt:i4>
      </vt:variant>
      <vt:variant>
        <vt:lpwstr/>
      </vt:variant>
      <vt:variant>
        <vt:lpwstr>_Toc395692803</vt:lpwstr>
      </vt:variant>
      <vt:variant>
        <vt:i4>1703991</vt:i4>
      </vt:variant>
      <vt:variant>
        <vt:i4>158</vt:i4>
      </vt:variant>
      <vt:variant>
        <vt:i4>0</vt:i4>
      </vt:variant>
      <vt:variant>
        <vt:i4>5</vt:i4>
      </vt:variant>
      <vt:variant>
        <vt:lpwstr/>
      </vt:variant>
      <vt:variant>
        <vt:lpwstr>_Toc395692802</vt:lpwstr>
      </vt:variant>
      <vt:variant>
        <vt:i4>1703991</vt:i4>
      </vt:variant>
      <vt:variant>
        <vt:i4>152</vt:i4>
      </vt:variant>
      <vt:variant>
        <vt:i4>0</vt:i4>
      </vt:variant>
      <vt:variant>
        <vt:i4>5</vt:i4>
      </vt:variant>
      <vt:variant>
        <vt:lpwstr/>
      </vt:variant>
      <vt:variant>
        <vt:lpwstr>_Toc395692801</vt:lpwstr>
      </vt:variant>
      <vt:variant>
        <vt:i4>1703991</vt:i4>
      </vt:variant>
      <vt:variant>
        <vt:i4>146</vt:i4>
      </vt:variant>
      <vt:variant>
        <vt:i4>0</vt:i4>
      </vt:variant>
      <vt:variant>
        <vt:i4>5</vt:i4>
      </vt:variant>
      <vt:variant>
        <vt:lpwstr/>
      </vt:variant>
      <vt:variant>
        <vt:lpwstr>_Toc395692800</vt:lpwstr>
      </vt:variant>
      <vt:variant>
        <vt:i4>1245240</vt:i4>
      </vt:variant>
      <vt:variant>
        <vt:i4>140</vt:i4>
      </vt:variant>
      <vt:variant>
        <vt:i4>0</vt:i4>
      </vt:variant>
      <vt:variant>
        <vt:i4>5</vt:i4>
      </vt:variant>
      <vt:variant>
        <vt:lpwstr/>
      </vt:variant>
      <vt:variant>
        <vt:lpwstr>_Toc395692799</vt:lpwstr>
      </vt:variant>
      <vt:variant>
        <vt:i4>1245240</vt:i4>
      </vt:variant>
      <vt:variant>
        <vt:i4>134</vt:i4>
      </vt:variant>
      <vt:variant>
        <vt:i4>0</vt:i4>
      </vt:variant>
      <vt:variant>
        <vt:i4>5</vt:i4>
      </vt:variant>
      <vt:variant>
        <vt:lpwstr/>
      </vt:variant>
      <vt:variant>
        <vt:lpwstr>_Toc395692798</vt:lpwstr>
      </vt:variant>
      <vt:variant>
        <vt:i4>1245240</vt:i4>
      </vt:variant>
      <vt:variant>
        <vt:i4>128</vt:i4>
      </vt:variant>
      <vt:variant>
        <vt:i4>0</vt:i4>
      </vt:variant>
      <vt:variant>
        <vt:i4>5</vt:i4>
      </vt:variant>
      <vt:variant>
        <vt:lpwstr/>
      </vt:variant>
      <vt:variant>
        <vt:lpwstr>_Toc395692797</vt:lpwstr>
      </vt:variant>
      <vt:variant>
        <vt:i4>1245240</vt:i4>
      </vt:variant>
      <vt:variant>
        <vt:i4>122</vt:i4>
      </vt:variant>
      <vt:variant>
        <vt:i4>0</vt:i4>
      </vt:variant>
      <vt:variant>
        <vt:i4>5</vt:i4>
      </vt:variant>
      <vt:variant>
        <vt:lpwstr/>
      </vt:variant>
      <vt:variant>
        <vt:lpwstr>_Toc395692796</vt:lpwstr>
      </vt:variant>
      <vt:variant>
        <vt:i4>1245240</vt:i4>
      </vt:variant>
      <vt:variant>
        <vt:i4>116</vt:i4>
      </vt:variant>
      <vt:variant>
        <vt:i4>0</vt:i4>
      </vt:variant>
      <vt:variant>
        <vt:i4>5</vt:i4>
      </vt:variant>
      <vt:variant>
        <vt:lpwstr/>
      </vt:variant>
      <vt:variant>
        <vt:lpwstr>_Toc395692795</vt:lpwstr>
      </vt:variant>
      <vt:variant>
        <vt:i4>1245240</vt:i4>
      </vt:variant>
      <vt:variant>
        <vt:i4>110</vt:i4>
      </vt:variant>
      <vt:variant>
        <vt:i4>0</vt:i4>
      </vt:variant>
      <vt:variant>
        <vt:i4>5</vt:i4>
      </vt:variant>
      <vt:variant>
        <vt:lpwstr/>
      </vt:variant>
      <vt:variant>
        <vt:lpwstr>_Toc395692794</vt:lpwstr>
      </vt:variant>
      <vt:variant>
        <vt:i4>1245240</vt:i4>
      </vt:variant>
      <vt:variant>
        <vt:i4>104</vt:i4>
      </vt:variant>
      <vt:variant>
        <vt:i4>0</vt:i4>
      </vt:variant>
      <vt:variant>
        <vt:i4>5</vt:i4>
      </vt:variant>
      <vt:variant>
        <vt:lpwstr/>
      </vt:variant>
      <vt:variant>
        <vt:lpwstr>_Toc395692793</vt:lpwstr>
      </vt:variant>
      <vt:variant>
        <vt:i4>1245240</vt:i4>
      </vt:variant>
      <vt:variant>
        <vt:i4>98</vt:i4>
      </vt:variant>
      <vt:variant>
        <vt:i4>0</vt:i4>
      </vt:variant>
      <vt:variant>
        <vt:i4>5</vt:i4>
      </vt:variant>
      <vt:variant>
        <vt:lpwstr/>
      </vt:variant>
      <vt:variant>
        <vt:lpwstr>_Toc395692792</vt:lpwstr>
      </vt:variant>
      <vt:variant>
        <vt:i4>1245240</vt:i4>
      </vt:variant>
      <vt:variant>
        <vt:i4>92</vt:i4>
      </vt:variant>
      <vt:variant>
        <vt:i4>0</vt:i4>
      </vt:variant>
      <vt:variant>
        <vt:i4>5</vt:i4>
      </vt:variant>
      <vt:variant>
        <vt:lpwstr/>
      </vt:variant>
      <vt:variant>
        <vt:lpwstr>_Toc395692791</vt:lpwstr>
      </vt:variant>
      <vt:variant>
        <vt:i4>1245240</vt:i4>
      </vt:variant>
      <vt:variant>
        <vt:i4>86</vt:i4>
      </vt:variant>
      <vt:variant>
        <vt:i4>0</vt:i4>
      </vt:variant>
      <vt:variant>
        <vt:i4>5</vt:i4>
      </vt:variant>
      <vt:variant>
        <vt:lpwstr/>
      </vt:variant>
      <vt:variant>
        <vt:lpwstr>_Toc395692790</vt:lpwstr>
      </vt:variant>
      <vt:variant>
        <vt:i4>1179704</vt:i4>
      </vt:variant>
      <vt:variant>
        <vt:i4>80</vt:i4>
      </vt:variant>
      <vt:variant>
        <vt:i4>0</vt:i4>
      </vt:variant>
      <vt:variant>
        <vt:i4>5</vt:i4>
      </vt:variant>
      <vt:variant>
        <vt:lpwstr/>
      </vt:variant>
      <vt:variant>
        <vt:lpwstr>_Toc395692789</vt:lpwstr>
      </vt:variant>
      <vt:variant>
        <vt:i4>1179704</vt:i4>
      </vt:variant>
      <vt:variant>
        <vt:i4>74</vt:i4>
      </vt:variant>
      <vt:variant>
        <vt:i4>0</vt:i4>
      </vt:variant>
      <vt:variant>
        <vt:i4>5</vt:i4>
      </vt:variant>
      <vt:variant>
        <vt:lpwstr/>
      </vt:variant>
      <vt:variant>
        <vt:lpwstr>_Toc395692788</vt:lpwstr>
      </vt:variant>
      <vt:variant>
        <vt:i4>1179704</vt:i4>
      </vt:variant>
      <vt:variant>
        <vt:i4>68</vt:i4>
      </vt:variant>
      <vt:variant>
        <vt:i4>0</vt:i4>
      </vt:variant>
      <vt:variant>
        <vt:i4>5</vt:i4>
      </vt:variant>
      <vt:variant>
        <vt:lpwstr/>
      </vt:variant>
      <vt:variant>
        <vt:lpwstr>_Toc395692787</vt:lpwstr>
      </vt:variant>
      <vt:variant>
        <vt:i4>1179704</vt:i4>
      </vt:variant>
      <vt:variant>
        <vt:i4>62</vt:i4>
      </vt:variant>
      <vt:variant>
        <vt:i4>0</vt:i4>
      </vt:variant>
      <vt:variant>
        <vt:i4>5</vt:i4>
      </vt:variant>
      <vt:variant>
        <vt:lpwstr/>
      </vt:variant>
      <vt:variant>
        <vt:lpwstr>_Toc395692786</vt:lpwstr>
      </vt:variant>
      <vt:variant>
        <vt:i4>1179704</vt:i4>
      </vt:variant>
      <vt:variant>
        <vt:i4>56</vt:i4>
      </vt:variant>
      <vt:variant>
        <vt:i4>0</vt:i4>
      </vt:variant>
      <vt:variant>
        <vt:i4>5</vt:i4>
      </vt:variant>
      <vt:variant>
        <vt:lpwstr/>
      </vt:variant>
      <vt:variant>
        <vt:lpwstr>_Toc395692785</vt:lpwstr>
      </vt:variant>
      <vt:variant>
        <vt:i4>1179704</vt:i4>
      </vt:variant>
      <vt:variant>
        <vt:i4>50</vt:i4>
      </vt:variant>
      <vt:variant>
        <vt:i4>0</vt:i4>
      </vt:variant>
      <vt:variant>
        <vt:i4>5</vt:i4>
      </vt:variant>
      <vt:variant>
        <vt:lpwstr/>
      </vt:variant>
      <vt:variant>
        <vt:lpwstr>_Toc395692784</vt:lpwstr>
      </vt:variant>
      <vt:variant>
        <vt:i4>1179704</vt:i4>
      </vt:variant>
      <vt:variant>
        <vt:i4>44</vt:i4>
      </vt:variant>
      <vt:variant>
        <vt:i4>0</vt:i4>
      </vt:variant>
      <vt:variant>
        <vt:i4>5</vt:i4>
      </vt:variant>
      <vt:variant>
        <vt:lpwstr/>
      </vt:variant>
      <vt:variant>
        <vt:lpwstr>_Toc395692783</vt:lpwstr>
      </vt:variant>
      <vt:variant>
        <vt:i4>1179704</vt:i4>
      </vt:variant>
      <vt:variant>
        <vt:i4>38</vt:i4>
      </vt:variant>
      <vt:variant>
        <vt:i4>0</vt:i4>
      </vt:variant>
      <vt:variant>
        <vt:i4>5</vt:i4>
      </vt:variant>
      <vt:variant>
        <vt:lpwstr/>
      </vt:variant>
      <vt:variant>
        <vt:lpwstr>_Toc395692782</vt:lpwstr>
      </vt:variant>
      <vt:variant>
        <vt:i4>1179704</vt:i4>
      </vt:variant>
      <vt:variant>
        <vt:i4>32</vt:i4>
      </vt:variant>
      <vt:variant>
        <vt:i4>0</vt:i4>
      </vt:variant>
      <vt:variant>
        <vt:i4>5</vt:i4>
      </vt:variant>
      <vt:variant>
        <vt:lpwstr/>
      </vt:variant>
      <vt:variant>
        <vt:lpwstr>_Toc395692781</vt:lpwstr>
      </vt:variant>
      <vt:variant>
        <vt:i4>1179704</vt:i4>
      </vt:variant>
      <vt:variant>
        <vt:i4>26</vt:i4>
      </vt:variant>
      <vt:variant>
        <vt:i4>0</vt:i4>
      </vt:variant>
      <vt:variant>
        <vt:i4>5</vt:i4>
      </vt:variant>
      <vt:variant>
        <vt:lpwstr/>
      </vt:variant>
      <vt:variant>
        <vt:lpwstr>_Toc395692780</vt:lpwstr>
      </vt:variant>
      <vt:variant>
        <vt:i4>1900600</vt:i4>
      </vt:variant>
      <vt:variant>
        <vt:i4>20</vt:i4>
      </vt:variant>
      <vt:variant>
        <vt:i4>0</vt:i4>
      </vt:variant>
      <vt:variant>
        <vt:i4>5</vt:i4>
      </vt:variant>
      <vt:variant>
        <vt:lpwstr/>
      </vt:variant>
      <vt:variant>
        <vt:lpwstr>_Toc395692779</vt:lpwstr>
      </vt:variant>
      <vt:variant>
        <vt:i4>1900600</vt:i4>
      </vt:variant>
      <vt:variant>
        <vt:i4>14</vt:i4>
      </vt:variant>
      <vt:variant>
        <vt:i4>0</vt:i4>
      </vt:variant>
      <vt:variant>
        <vt:i4>5</vt:i4>
      </vt:variant>
      <vt:variant>
        <vt:lpwstr/>
      </vt:variant>
      <vt:variant>
        <vt:lpwstr>_Toc395692778</vt:lpwstr>
      </vt:variant>
      <vt:variant>
        <vt:i4>1900600</vt:i4>
      </vt:variant>
      <vt:variant>
        <vt:i4>8</vt:i4>
      </vt:variant>
      <vt:variant>
        <vt:i4>0</vt:i4>
      </vt:variant>
      <vt:variant>
        <vt:i4>5</vt:i4>
      </vt:variant>
      <vt:variant>
        <vt:lpwstr/>
      </vt:variant>
      <vt:variant>
        <vt:lpwstr>_Toc395692777</vt:lpwstr>
      </vt:variant>
      <vt:variant>
        <vt:i4>1900600</vt:i4>
      </vt:variant>
      <vt:variant>
        <vt:i4>2</vt:i4>
      </vt:variant>
      <vt:variant>
        <vt:i4>0</vt:i4>
      </vt:variant>
      <vt:variant>
        <vt:i4>5</vt:i4>
      </vt:variant>
      <vt:variant>
        <vt:lpwstr/>
      </vt:variant>
      <vt:variant>
        <vt:lpwstr>_Toc395692776</vt:lpwstr>
      </vt:variant>
      <vt:variant>
        <vt:i4>6488090</vt:i4>
      </vt:variant>
      <vt:variant>
        <vt:i4>9</vt:i4>
      </vt:variant>
      <vt:variant>
        <vt:i4>0</vt:i4>
      </vt:variant>
      <vt:variant>
        <vt:i4>5</vt:i4>
      </vt:variant>
      <vt:variant>
        <vt:lpwstr>http://www.upov.int/information_documents/es/list.jsp</vt:lpwstr>
      </vt:variant>
      <vt:variant>
        <vt:lpwstr/>
      </vt:variant>
      <vt:variant>
        <vt:i4>6488090</vt:i4>
      </vt:variant>
      <vt:variant>
        <vt:i4>6</vt:i4>
      </vt:variant>
      <vt:variant>
        <vt:i4>0</vt:i4>
      </vt:variant>
      <vt:variant>
        <vt:i4>5</vt:i4>
      </vt:variant>
      <vt:variant>
        <vt:lpwstr>http://www.upov.int/information_documents/es/list.jsp</vt:lpwstr>
      </vt:variant>
      <vt:variant>
        <vt:lpwstr/>
      </vt:variant>
      <vt:variant>
        <vt:i4>5111867</vt:i4>
      </vt:variant>
      <vt:variant>
        <vt:i4>3</vt:i4>
      </vt:variant>
      <vt:variant>
        <vt:i4>0</vt:i4>
      </vt:variant>
      <vt:variant>
        <vt:i4>5</vt:i4>
      </vt:variant>
      <vt:variant>
        <vt:lpwstr>http://www.upov.int/information_documents/es/index.jsp</vt:lpwstr>
      </vt:variant>
      <vt:variant>
        <vt:lpwstr/>
      </vt:variant>
      <vt:variant>
        <vt:i4>5111867</vt:i4>
      </vt:variant>
      <vt:variant>
        <vt:i4>0</vt:i4>
      </vt:variant>
      <vt:variant>
        <vt:i4>0</vt:i4>
      </vt:variant>
      <vt:variant>
        <vt:i4>5</vt:i4>
      </vt:variant>
      <vt:variant>
        <vt:lpwstr>http://www.upov.int/information_documents/es/index.jsp</vt:lpwstr>
      </vt:variant>
      <vt:variant>
        <vt:lpwstr/>
      </vt:variant>
      <vt:variant>
        <vt:i4>7274514</vt:i4>
      </vt:variant>
      <vt:variant>
        <vt:i4>0</vt:i4>
      </vt:variant>
      <vt:variant>
        <vt:i4>0</vt:i4>
      </vt:variant>
      <vt:variant>
        <vt:i4>5</vt:i4>
      </vt:variant>
      <vt:variant>
        <vt:lpwstr>http://www.upov.int/edocs/tgpdocs/es/tgp_7.pdf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upov_inf_15_03_draft_1_35698_ES</dc:title>
  <dc:creator>Héctor</dc:creator>
  <dc:description>HQ (trad. ext.) - 22/8/2014</dc:description>
  <cp:lastModifiedBy>BESSE Ariane</cp:lastModifiedBy>
  <cp:revision>34</cp:revision>
  <cp:lastPrinted>2014-09-09T16:58:00Z</cp:lastPrinted>
  <dcterms:created xsi:type="dcterms:W3CDTF">2014-09-10T09:17:00Z</dcterms:created>
  <dcterms:modified xsi:type="dcterms:W3CDTF">2014-09-12T16:26:00Z</dcterms:modified>
</cp:coreProperties>
</file>