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4836" w:rsidTr="00A641FA">
        <w:trPr>
          <w:trHeight w:val="1760"/>
        </w:trPr>
        <w:tc>
          <w:tcPr>
            <w:tcW w:w="4243" w:type="dxa"/>
          </w:tcPr>
          <w:p w:rsidR="000D7780" w:rsidRPr="005B4836" w:rsidRDefault="000D7780" w:rsidP="007D0B9D"/>
        </w:tc>
        <w:tc>
          <w:tcPr>
            <w:tcW w:w="1646" w:type="dxa"/>
            <w:vAlign w:val="center"/>
          </w:tcPr>
          <w:p w:rsidR="000D7780" w:rsidRPr="005B4836" w:rsidRDefault="00C97A0F" w:rsidP="00576BE4">
            <w:pPr>
              <w:pStyle w:val="LogoUPOV"/>
            </w:pPr>
            <w:r w:rsidRPr="005B4836">
              <w:rPr>
                <w:noProof/>
                <w:lang w:val="en-US"/>
              </w:rPr>
              <w:drawing>
                <wp:inline distT="0" distB="0" distL="0" distR="0" wp14:anchorId="1623963A" wp14:editId="6E46E61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B4836" w:rsidRDefault="00105CCB" w:rsidP="00576BE4">
            <w:pPr>
              <w:pStyle w:val="Lettrine"/>
            </w:pPr>
            <w:r w:rsidRPr="005B4836">
              <w:t>S</w:t>
            </w:r>
          </w:p>
          <w:p w:rsidR="000D7780" w:rsidRPr="005B4836" w:rsidRDefault="00893B73" w:rsidP="00124936">
            <w:pPr>
              <w:pStyle w:val="Docoriginal"/>
              <w:ind w:left="1050"/>
              <w:jc w:val="left"/>
            </w:pPr>
            <w:r w:rsidRPr="005B4836">
              <w:t>CAJ/</w:t>
            </w:r>
            <w:r w:rsidR="00586055">
              <w:t>70</w:t>
            </w:r>
            <w:r w:rsidR="0017474A" w:rsidRPr="005B4836">
              <w:t>/</w:t>
            </w:r>
            <w:bookmarkStart w:id="0" w:name="Code"/>
            <w:bookmarkEnd w:id="0"/>
            <w:r w:rsidR="00800794">
              <w:t>8</w:t>
            </w:r>
          </w:p>
          <w:p w:rsidR="000D7780" w:rsidRPr="005B4836" w:rsidRDefault="0061555F" w:rsidP="00124936">
            <w:pPr>
              <w:pStyle w:val="Docoriginal"/>
              <w:ind w:left="1050"/>
              <w:jc w:val="left"/>
            </w:pPr>
            <w:r w:rsidRPr="005B4836">
              <w:rPr>
                <w:rStyle w:val="StyleDoclangBold"/>
                <w:b/>
                <w:bCs/>
                <w:spacing w:val="0"/>
                <w:lang w:val="es-ES_tradnl"/>
              </w:rPr>
              <w:t>ORIGINAL</w:t>
            </w:r>
            <w:r w:rsidR="000D7780" w:rsidRPr="005B4836">
              <w:rPr>
                <w:rStyle w:val="StyleDoclangBold"/>
                <w:b/>
                <w:bCs/>
                <w:spacing w:val="0"/>
                <w:lang w:val="es-ES_tradnl"/>
              </w:rPr>
              <w:t>:</w:t>
            </w:r>
            <w:r w:rsidRPr="005B4836">
              <w:rPr>
                <w:rStyle w:val="StyleDocoriginalNotBold1"/>
                <w:spacing w:val="0"/>
                <w:lang w:val="es-ES_tradnl"/>
              </w:rPr>
              <w:t xml:space="preserve"> </w:t>
            </w:r>
            <w:r w:rsidR="000D7780" w:rsidRPr="005B4836">
              <w:rPr>
                <w:rStyle w:val="StyleDocoriginalNotBold1"/>
                <w:spacing w:val="0"/>
                <w:lang w:val="es-ES_tradnl"/>
              </w:rPr>
              <w:t xml:space="preserve"> </w:t>
            </w:r>
            <w:bookmarkStart w:id="1" w:name="Original"/>
            <w:bookmarkEnd w:id="1"/>
            <w:r w:rsidR="00105CCB" w:rsidRPr="005B4836">
              <w:rPr>
                <w:b w:val="0"/>
                <w:spacing w:val="0"/>
              </w:rPr>
              <w:t>Inglés</w:t>
            </w:r>
          </w:p>
          <w:p w:rsidR="000D7780" w:rsidRPr="005B4836" w:rsidRDefault="00124936" w:rsidP="00971C61">
            <w:pPr>
              <w:pStyle w:val="Docoriginal"/>
              <w:ind w:left="1050"/>
              <w:jc w:val="left"/>
            </w:pPr>
            <w:r w:rsidRPr="005B4836">
              <w:rPr>
                <w:spacing w:val="0"/>
              </w:rPr>
              <w:t>FECHA</w:t>
            </w:r>
            <w:r w:rsidR="000D7780" w:rsidRPr="00800794">
              <w:rPr>
                <w:spacing w:val="0"/>
              </w:rPr>
              <w:t>:</w:t>
            </w:r>
            <w:r w:rsidR="0061555F" w:rsidRPr="00800794">
              <w:rPr>
                <w:b w:val="0"/>
                <w:spacing w:val="0"/>
              </w:rPr>
              <w:t xml:space="preserve"> </w:t>
            </w:r>
            <w:r w:rsidR="000D7780" w:rsidRPr="00800794">
              <w:rPr>
                <w:rStyle w:val="StyleDocoriginalNotBold1"/>
                <w:spacing w:val="0"/>
                <w:lang w:val="es-ES_tradnl"/>
              </w:rPr>
              <w:t xml:space="preserve"> </w:t>
            </w:r>
            <w:bookmarkStart w:id="2" w:name="Date"/>
            <w:bookmarkEnd w:id="2"/>
            <w:r w:rsidR="00971C61">
              <w:rPr>
                <w:rStyle w:val="StyleDocoriginalNotBold1"/>
                <w:spacing w:val="0"/>
                <w:lang w:val="es-ES_tradnl"/>
              </w:rPr>
              <w:t>6</w:t>
            </w:r>
            <w:r w:rsidR="00800794" w:rsidRPr="00800794">
              <w:rPr>
                <w:rStyle w:val="StyleDocoriginalNotBold1"/>
                <w:spacing w:val="0"/>
                <w:lang w:val="es-ES_tradnl"/>
              </w:rPr>
              <w:t xml:space="preserve"> de</w:t>
            </w:r>
            <w:r w:rsidR="00971C61">
              <w:rPr>
                <w:rStyle w:val="StyleDocoriginalNotBold1"/>
                <w:spacing w:val="0"/>
                <w:lang w:val="es-ES_tradnl"/>
              </w:rPr>
              <w:t xml:space="preserve"> agosto</w:t>
            </w:r>
            <w:r w:rsidR="00105CCB" w:rsidRPr="00800794">
              <w:rPr>
                <w:rStyle w:val="StyleDocoriginalNotBold1"/>
                <w:spacing w:val="0"/>
                <w:lang w:val="es-ES_tradnl"/>
              </w:rPr>
              <w:t xml:space="preserve"> de </w:t>
            </w:r>
            <w:r w:rsidR="001131D5" w:rsidRPr="00800794">
              <w:rPr>
                <w:b w:val="0"/>
                <w:spacing w:val="0"/>
              </w:rPr>
              <w:t>201</w:t>
            </w:r>
            <w:r w:rsidR="00586055" w:rsidRPr="00800794">
              <w:rPr>
                <w:b w:val="0"/>
                <w:spacing w:val="0"/>
              </w:rPr>
              <w:t>4</w:t>
            </w:r>
          </w:p>
        </w:tc>
      </w:tr>
      <w:tr w:rsidR="000D7780" w:rsidRPr="005B4836" w:rsidTr="00A641FA">
        <w:tc>
          <w:tcPr>
            <w:tcW w:w="10131" w:type="dxa"/>
            <w:gridSpan w:val="3"/>
          </w:tcPr>
          <w:p w:rsidR="000D7780" w:rsidRPr="005B4836" w:rsidRDefault="00105CCB" w:rsidP="0080679D">
            <w:pPr>
              <w:pStyle w:val="upove"/>
              <w:rPr>
                <w:spacing w:val="2"/>
                <w:sz w:val="28"/>
              </w:rPr>
            </w:pPr>
            <w:r w:rsidRPr="005B4836">
              <w:rPr>
                <w:spacing w:val="2"/>
              </w:rPr>
              <w:t>UNIÓN INTERNACIONAL PARA LA PROTECCIÓN DE LAS OBTENCIONES VEGETALES</w:t>
            </w:r>
          </w:p>
        </w:tc>
        <w:bookmarkStart w:id="3" w:name="_GoBack"/>
        <w:bookmarkEnd w:id="3"/>
      </w:tr>
      <w:tr w:rsidR="000D7780" w:rsidRPr="005B4836" w:rsidTr="00A641FA">
        <w:tc>
          <w:tcPr>
            <w:tcW w:w="10131" w:type="dxa"/>
            <w:gridSpan w:val="3"/>
          </w:tcPr>
          <w:p w:rsidR="000D7780" w:rsidRPr="005B4836" w:rsidRDefault="00BE680E" w:rsidP="0080679D">
            <w:pPr>
              <w:pStyle w:val="Country"/>
            </w:pPr>
            <w:r w:rsidRPr="005B4836">
              <w:t>Ginebra</w:t>
            </w:r>
          </w:p>
        </w:tc>
      </w:tr>
    </w:tbl>
    <w:p w:rsidR="000D7780" w:rsidRPr="005B4836" w:rsidRDefault="00F1053E" w:rsidP="0080679D">
      <w:pPr>
        <w:pStyle w:val="Sessiontc"/>
      </w:pPr>
      <w:r w:rsidRPr="005B4836">
        <w:t>Comité Administrativo y Jurídico</w:t>
      </w:r>
    </w:p>
    <w:p w:rsidR="00361821" w:rsidRPr="005B4836" w:rsidRDefault="00F1053E" w:rsidP="0080679D">
      <w:pPr>
        <w:pStyle w:val="Sessiontcplacedate"/>
      </w:pPr>
      <w:r w:rsidRPr="005B4836">
        <w:t>Se</w:t>
      </w:r>
      <w:r w:rsidR="00586055">
        <w:t>ptua</w:t>
      </w:r>
      <w:r w:rsidRPr="005B4836">
        <w:t xml:space="preserve">gésima </w:t>
      </w:r>
      <w:r w:rsidR="0064104D">
        <w:t>sesión</w:t>
      </w:r>
      <w:r w:rsidR="0064104D">
        <w:br/>
        <w:t xml:space="preserve">Ginebra, </w:t>
      </w:r>
      <w:r w:rsidR="00126C00" w:rsidRPr="005B4836">
        <w:t>1</w:t>
      </w:r>
      <w:r w:rsidR="00586055">
        <w:t>3</w:t>
      </w:r>
      <w:r w:rsidR="007136A6" w:rsidRPr="005B4836">
        <w:t xml:space="preserve"> </w:t>
      </w:r>
      <w:r w:rsidRPr="005B4836">
        <w:t xml:space="preserve">de </w:t>
      </w:r>
      <w:r w:rsidR="00586055">
        <w:t xml:space="preserve">octubre </w:t>
      </w:r>
      <w:r w:rsidR="00126C00" w:rsidRPr="005B4836">
        <w:t>de 201</w:t>
      </w:r>
      <w:r w:rsidR="0064104D">
        <w:t>4</w:t>
      </w:r>
    </w:p>
    <w:p w:rsidR="00800794" w:rsidRPr="00997029" w:rsidRDefault="00012F3F" w:rsidP="00800794">
      <w:pPr>
        <w:pStyle w:val="Titleofdoc0"/>
      </w:pPr>
      <w:bookmarkStart w:id="4" w:name="TitleOfDoc"/>
      <w:bookmarkEnd w:id="4"/>
      <w:r>
        <w:rPr>
          <w:kern w:val="28"/>
        </w:rPr>
        <w:t>BASES DE DATOS DE INFORMACIÓN DE LA UPOV</w:t>
      </w:r>
    </w:p>
    <w:p w:rsidR="000D7780" w:rsidRPr="005B4836" w:rsidRDefault="00012F3F" w:rsidP="00800794">
      <w:pPr>
        <w:pStyle w:val="preparedby1"/>
      </w:pPr>
      <w:bookmarkStart w:id="5" w:name="Prepared"/>
      <w:bookmarkEnd w:id="5"/>
      <w:r w:rsidRPr="00EA430A">
        <w:t>Document</w:t>
      </w:r>
      <w:r>
        <w:t>o preparado por la Oficina de la</w:t>
      </w:r>
      <w:r w:rsidR="00800794" w:rsidRPr="00EA430A">
        <w:t xml:space="preserve"> </w:t>
      </w:r>
      <w:r w:rsidRPr="00EA430A">
        <w:t>Unión</w:t>
      </w:r>
      <w:r w:rsidR="00800794">
        <w:br/>
      </w:r>
      <w:r w:rsidR="000271A1" w:rsidRPr="005B4836">
        <w:br/>
      </w:r>
      <w:r w:rsidR="004A3A5A" w:rsidRPr="005B4836">
        <w:rPr>
          <w:color w:val="A6A6A6"/>
        </w:rPr>
        <w:t>Descargo de responsabilidad:  el presente documento no constituye</w:t>
      </w:r>
      <w:r w:rsidR="004A3A5A" w:rsidRPr="005B4836">
        <w:rPr>
          <w:color w:val="A6A6A6"/>
        </w:rPr>
        <w:br/>
        <w:t>un documento de política u orientación de la UPOV</w:t>
      </w:r>
    </w:p>
    <w:p w:rsidR="00800794" w:rsidRPr="005D0D95" w:rsidRDefault="00800794" w:rsidP="00800794">
      <w:r w:rsidRPr="001E700D">
        <w:rPr>
          <w:rFonts w:cs="Arial"/>
        </w:rPr>
        <w:fldChar w:fldCharType="begin"/>
      </w:r>
      <w:r w:rsidRPr="005D0D95">
        <w:rPr>
          <w:rFonts w:cs="Arial"/>
        </w:rPr>
        <w:instrText xml:space="preserve"> AUTONUM  </w:instrText>
      </w:r>
      <w:r w:rsidRPr="001E700D">
        <w:rPr>
          <w:rFonts w:cs="Arial"/>
        </w:rPr>
        <w:fldChar w:fldCharType="end"/>
      </w:r>
      <w:r w:rsidRPr="005D0D95">
        <w:rPr>
          <w:rFonts w:cs="Arial"/>
        </w:rPr>
        <w:tab/>
      </w:r>
      <w:r w:rsidR="005D0D95" w:rsidRPr="005D0D95">
        <w:rPr>
          <w:rFonts w:cs="Arial"/>
        </w:rPr>
        <w:t>El propósito del presente</w:t>
      </w:r>
      <w:r w:rsidRPr="005D0D95">
        <w:t xml:space="preserve"> </w:t>
      </w:r>
      <w:r w:rsidR="00012F3F" w:rsidRPr="005D0D95">
        <w:t>documento</w:t>
      </w:r>
      <w:r w:rsidRPr="005D0D95">
        <w:t xml:space="preserve"> </w:t>
      </w:r>
      <w:r w:rsidR="005D0D95" w:rsidRPr="005D0D95">
        <w:t>e</w:t>
      </w:r>
      <w:r w:rsidRPr="005D0D95">
        <w:rPr>
          <w:rFonts w:hint="eastAsia"/>
          <w:lang w:eastAsia="ja-JP"/>
        </w:rPr>
        <w:t>s</w:t>
      </w:r>
      <w:r w:rsidRPr="005D0D95">
        <w:t xml:space="preserve"> </w:t>
      </w:r>
      <w:r w:rsidR="005D0D95" w:rsidRPr="005D0D95">
        <w:t xml:space="preserve">informar acerca de una </w:t>
      </w:r>
      <w:r w:rsidR="00012F3F" w:rsidRPr="005D0D95">
        <w:t>iniciativa</w:t>
      </w:r>
      <w:r w:rsidR="005D0D95">
        <w:t xml:space="preserve"> </w:t>
      </w:r>
      <w:r w:rsidR="00012F3F">
        <w:t>en el sentido de proporcionar</w:t>
      </w:r>
      <w:r w:rsidR="005D0D95">
        <w:t xml:space="preserve"> </w:t>
      </w:r>
      <w:r w:rsidR="00012F3F" w:rsidRPr="005D0D95">
        <w:rPr>
          <w:rFonts w:cs="Arial"/>
        </w:rPr>
        <w:t>información</w:t>
      </w:r>
      <w:r w:rsidRPr="005D0D95">
        <w:rPr>
          <w:rFonts w:cs="Arial"/>
        </w:rPr>
        <w:t xml:space="preserve"> </w:t>
      </w:r>
      <w:r w:rsidR="005D0D95">
        <w:rPr>
          <w:rFonts w:cs="Arial"/>
        </w:rPr>
        <w:t xml:space="preserve">sobre el tipo de cultivo para cada uno de los códigos </w:t>
      </w:r>
      <w:r w:rsidRPr="005D0D95">
        <w:rPr>
          <w:rFonts w:cs="Arial"/>
        </w:rPr>
        <w:t xml:space="preserve">UPOV </w:t>
      </w:r>
      <w:r w:rsidR="005D0D95">
        <w:rPr>
          <w:rFonts w:cs="Arial"/>
        </w:rPr>
        <w:t xml:space="preserve">que figuran en la base de datos </w:t>
      </w:r>
      <w:r w:rsidRPr="005D0D95">
        <w:rPr>
          <w:rFonts w:cs="Arial"/>
        </w:rPr>
        <w:t>GENIE</w:t>
      </w:r>
      <w:r w:rsidR="005D0D95">
        <w:rPr>
          <w:rFonts w:cs="Arial"/>
        </w:rPr>
        <w:t>.</w:t>
      </w:r>
    </w:p>
    <w:p w:rsidR="00800794" w:rsidRPr="005D0D95" w:rsidRDefault="00800794" w:rsidP="00800794">
      <w:pPr>
        <w:rPr>
          <w:rFonts w:cs="Arial"/>
          <w:lang w:eastAsia="ja-JP"/>
        </w:rPr>
      </w:pPr>
    </w:p>
    <w:p w:rsidR="00800794" w:rsidRPr="005D0D95" w:rsidRDefault="00800794" w:rsidP="00800794">
      <w:pPr>
        <w:keepNext/>
        <w:rPr>
          <w:color w:val="000000"/>
        </w:rPr>
      </w:pPr>
      <w:r w:rsidRPr="002C2C18">
        <w:rPr>
          <w:color w:val="000000"/>
        </w:rPr>
        <w:fldChar w:fldCharType="begin"/>
      </w:r>
      <w:r w:rsidRPr="005D0D95">
        <w:rPr>
          <w:color w:val="000000"/>
        </w:rPr>
        <w:instrText xml:space="preserve"> AUTONUM  </w:instrText>
      </w:r>
      <w:r w:rsidRPr="002C2C18">
        <w:rPr>
          <w:color w:val="000000"/>
        </w:rPr>
        <w:fldChar w:fldCharType="end"/>
      </w:r>
      <w:r w:rsidRPr="005D0D95">
        <w:rPr>
          <w:color w:val="000000"/>
        </w:rPr>
        <w:tab/>
      </w:r>
      <w:r w:rsidR="005D0D95" w:rsidRPr="005D0D95">
        <w:rPr>
          <w:color w:val="000000"/>
        </w:rPr>
        <w:t xml:space="preserve">En el presente </w:t>
      </w:r>
      <w:r w:rsidR="00012F3F" w:rsidRPr="005D0D95">
        <w:rPr>
          <w:color w:val="000000"/>
        </w:rPr>
        <w:t>documento</w:t>
      </w:r>
      <w:r w:rsidR="005D0D95" w:rsidRPr="005D0D95">
        <w:rPr>
          <w:color w:val="000000"/>
        </w:rPr>
        <w:t xml:space="preserve"> se utilizan las abreviaturas siguientes</w:t>
      </w:r>
      <w:r w:rsidRPr="005D0D95">
        <w:rPr>
          <w:color w:val="000000"/>
        </w:rPr>
        <w:t>:</w:t>
      </w:r>
    </w:p>
    <w:p w:rsidR="00800794" w:rsidRPr="005D0D95" w:rsidRDefault="00800794" w:rsidP="00800794">
      <w:pPr>
        <w:keepNext/>
        <w:ind w:left="1692" w:hanging="1125"/>
        <w:jc w:val="left"/>
        <w:rPr>
          <w:color w:val="000000"/>
        </w:rPr>
      </w:pPr>
    </w:p>
    <w:p w:rsidR="005D0D95" w:rsidRPr="00EB6B2F" w:rsidRDefault="005D0D95" w:rsidP="005D0D95">
      <w:pPr>
        <w:keepNext/>
        <w:ind w:left="2836" w:hanging="2127"/>
        <w:rPr>
          <w:rFonts w:cs="Arial"/>
          <w:color w:val="000000"/>
          <w:lang w:val="es-AR"/>
        </w:rPr>
      </w:pPr>
      <w:r w:rsidRPr="00EB6B2F">
        <w:rPr>
          <w:rFonts w:cs="Arial"/>
          <w:color w:val="000000"/>
          <w:lang w:val="es-AR"/>
        </w:rPr>
        <w:t>CAJ:</w:t>
      </w:r>
      <w:r w:rsidRPr="00EB6B2F">
        <w:rPr>
          <w:rFonts w:cs="Arial"/>
          <w:color w:val="000000"/>
          <w:lang w:val="es-AR"/>
        </w:rPr>
        <w:tab/>
        <w:t>Comité Administrativo y Jurídico</w:t>
      </w:r>
    </w:p>
    <w:p w:rsidR="005D0D95" w:rsidRPr="00EB6B2F" w:rsidRDefault="005D0D95" w:rsidP="005D0D95">
      <w:pPr>
        <w:ind w:left="2836" w:hanging="2127"/>
        <w:rPr>
          <w:rFonts w:cs="Arial"/>
          <w:color w:val="000000"/>
          <w:lang w:val="es-AR"/>
        </w:rPr>
      </w:pPr>
      <w:r w:rsidRPr="00EB6B2F">
        <w:rPr>
          <w:rFonts w:cs="Arial"/>
          <w:color w:val="000000"/>
          <w:lang w:val="es-AR"/>
        </w:rPr>
        <w:t>TC:</w:t>
      </w:r>
      <w:r w:rsidRPr="00EB6B2F">
        <w:rPr>
          <w:rFonts w:cs="Arial"/>
          <w:color w:val="000000"/>
          <w:lang w:val="es-AR"/>
        </w:rPr>
        <w:tab/>
        <w:t>Comité Técnico</w:t>
      </w:r>
    </w:p>
    <w:p w:rsidR="005D0D95" w:rsidRDefault="005D0D95" w:rsidP="005D0D95">
      <w:pPr>
        <w:ind w:left="2835" w:hanging="2126"/>
      </w:pPr>
      <w:r w:rsidRPr="00EB6B2F">
        <w:rPr>
          <w:rFonts w:cs="Arial"/>
          <w:color w:val="000000"/>
          <w:lang w:val="es-AR"/>
        </w:rPr>
        <w:t>TWO:</w:t>
      </w:r>
      <w:r w:rsidRPr="00EB6B2F">
        <w:rPr>
          <w:rFonts w:cs="Arial"/>
          <w:color w:val="000000"/>
          <w:lang w:val="es-AR"/>
        </w:rPr>
        <w:tab/>
      </w:r>
      <w:r>
        <w:rPr>
          <w:rFonts w:cs="Arial"/>
          <w:color w:val="000000"/>
          <w:lang w:val="es-AR"/>
        </w:rPr>
        <w:tab/>
      </w:r>
      <w:r w:rsidRPr="00EB6B2F">
        <w:rPr>
          <w:rFonts w:cs="Arial"/>
          <w:color w:val="000000"/>
          <w:lang w:val="es-AR"/>
        </w:rPr>
        <w:t>Grupo de Trabajo Técnico sobre Plantas Ornamentales y Árboles</w:t>
      </w:r>
      <w:r>
        <w:rPr>
          <w:rFonts w:cs="Arial"/>
          <w:color w:val="000000"/>
          <w:lang w:val="es-AR"/>
        </w:rPr>
        <w:t xml:space="preserve"> </w:t>
      </w:r>
      <w:r w:rsidRPr="00EB6B2F">
        <w:rPr>
          <w:rFonts w:cs="Arial"/>
          <w:color w:val="000000"/>
          <w:lang w:val="es-AR"/>
        </w:rPr>
        <w:t>Forestales</w:t>
      </w:r>
    </w:p>
    <w:p w:rsidR="005D0D95" w:rsidRPr="00EB6B2F" w:rsidRDefault="005D0D95" w:rsidP="005D0D95">
      <w:pPr>
        <w:ind w:left="2836" w:hanging="2127"/>
        <w:rPr>
          <w:rFonts w:cs="Arial"/>
          <w:color w:val="000000"/>
          <w:lang w:val="es-AR"/>
        </w:rPr>
      </w:pPr>
      <w:r w:rsidRPr="00EB6B2F">
        <w:rPr>
          <w:rFonts w:cs="Arial"/>
          <w:color w:val="000000"/>
          <w:lang w:val="es-AR"/>
        </w:rPr>
        <w:t>TWP:</w:t>
      </w:r>
      <w:r w:rsidRPr="00EB6B2F">
        <w:rPr>
          <w:rFonts w:cs="Arial"/>
          <w:color w:val="000000"/>
          <w:lang w:val="es-AR"/>
        </w:rPr>
        <w:tab/>
        <w:t>Grupos de Trabajo Técnico</w:t>
      </w:r>
    </w:p>
    <w:p w:rsidR="00800794" w:rsidRPr="005D0D95" w:rsidRDefault="00800794" w:rsidP="00800794">
      <w:pPr>
        <w:keepNext/>
        <w:tabs>
          <w:tab w:val="left" w:pos="567"/>
          <w:tab w:val="left" w:pos="1701"/>
        </w:tabs>
        <w:rPr>
          <w:rFonts w:eastAsia="PMingLiU"/>
          <w:szCs w:val="24"/>
        </w:rPr>
      </w:pPr>
    </w:p>
    <w:p w:rsidR="00800794" w:rsidRPr="005D0D95" w:rsidRDefault="00800794" w:rsidP="00800794">
      <w:pPr>
        <w:rPr>
          <w:rFonts w:cs="Arial"/>
          <w:lang w:eastAsia="ja-JP"/>
        </w:rPr>
      </w:pPr>
    </w:p>
    <w:p w:rsidR="00800794" w:rsidRPr="005D0D95" w:rsidRDefault="00800794" w:rsidP="00800794">
      <w:pPr>
        <w:rPr>
          <w:rFonts w:cs="Arial"/>
        </w:rPr>
      </w:pPr>
      <w:r w:rsidRPr="00FB2998">
        <w:rPr>
          <w:rFonts w:cs="Arial"/>
        </w:rPr>
        <w:fldChar w:fldCharType="begin"/>
      </w:r>
      <w:r w:rsidRPr="005D0D95">
        <w:rPr>
          <w:rFonts w:cs="Arial"/>
        </w:rPr>
        <w:instrText xml:space="preserve"> AUTONUM  </w:instrText>
      </w:r>
      <w:r w:rsidRPr="00FB2998">
        <w:rPr>
          <w:rFonts w:cs="Arial"/>
        </w:rPr>
        <w:fldChar w:fldCharType="end"/>
      </w:r>
      <w:r w:rsidRPr="005D0D95">
        <w:rPr>
          <w:rFonts w:cs="Arial"/>
        </w:rPr>
        <w:tab/>
      </w:r>
      <w:r w:rsidR="005D0D95" w:rsidRPr="008D1FE5">
        <w:rPr>
          <w:rFonts w:cs="Arial"/>
        </w:rPr>
        <w:t>La Oficina de la Unión ha recibido de expertos de los miembros de la Unión solicitudes de información sobre los tipos de cultivos correspondientes a los diferentes códigos UPOV que figuran en la base de datos GENIE.</w:t>
      </w:r>
    </w:p>
    <w:p w:rsidR="00800794" w:rsidRPr="005D0D95" w:rsidRDefault="00800794" w:rsidP="00800794">
      <w:pPr>
        <w:rPr>
          <w:rFonts w:cs="Arial"/>
        </w:rPr>
      </w:pPr>
    </w:p>
    <w:p w:rsidR="00800794" w:rsidRPr="005D0D95" w:rsidRDefault="00800794" w:rsidP="00800794">
      <w:pPr>
        <w:rPr>
          <w:rFonts w:cs="Arial"/>
        </w:rPr>
      </w:pPr>
      <w:r w:rsidRPr="00AF2B73">
        <w:rPr>
          <w:rFonts w:cs="Arial"/>
        </w:rPr>
        <w:fldChar w:fldCharType="begin"/>
      </w:r>
      <w:r w:rsidRPr="005D0D95">
        <w:rPr>
          <w:rFonts w:cs="Arial"/>
        </w:rPr>
        <w:instrText xml:space="preserve"> AUTONUM  </w:instrText>
      </w:r>
      <w:r w:rsidRPr="00AF2B73">
        <w:rPr>
          <w:rFonts w:cs="Arial"/>
        </w:rPr>
        <w:fldChar w:fldCharType="end"/>
      </w:r>
      <w:r w:rsidRPr="005D0D95">
        <w:rPr>
          <w:rFonts w:cs="Arial"/>
        </w:rPr>
        <w:tab/>
      </w:r>
      <w:r w:rsidR="005D0D95" w:rsidRPr="008E026D">
        <w:rPr>
          <w:rFonts w:cs="Arial"/>
        </w:rPr>
        <w:t>Actualmente, la interfaz de administración de la base de datos GENIE permite asignar cada código UPOV a uno o más Grupos de Trabajo Técnico determinados.</w:t>
      </w:r>
      <w:r w:rsidR="005D0D95" w:rsidRPr="00CA48FE">
        <w:rPr>
          <w:rFonts w:cs="Arial"/>
          <w:lang w:val="es-ES"/>
        </w:rPr>
        <w:t xml:space="preserve">  </w:t>
      </w:r>
      <w:r w:rsidR="005D0D95" w:rsidRPr="008E026D">
        <w:rPr>
          <w:rFonts w:cs="Arial"/>
        </w:rPr>
        <w:t xml:space="preserve">La finalidad de esta </w:t>
      </w:r>
      <w:r w:rsidR="005D0D95" w:rsidRPr="00F532EA">
        <w:rPr>
          <w:rFonts w:cs="Arial"/>
        </w:rPr>
        <w:t>función</w:t>
      </w:r>
      <w:r w:rsidR="005D0D95" w:rsidRPr="008E026D">
        <w:rPr>
          <w:rFonts w:cs="Arial"/>
        </w:rPr>
        <w:t xml:space="preserve"> es asignar la verificación de los códigos UPOV al Grupo o Grupos de Trabajo Técnico que corresponda</w:t>
      </w:r>
      <w:r w:rsidR="005D0D95">
        <w:rPr>
          <w:rFonts w:cs="Arial"/>
        </w:rPr>
        <w:t>.</w:t>
      </w:r>
      <w:r w:rsidR="005D0D95" w:rsidRPr="00CA48FE">
        <w:rPr>
          <w:rFonts w:cs="Arial"/>
          <w:lang w:val="es-ES"/>
        </w:rPr>
        <w:t xml:space="preserve">  </w:t>
      </w:r>
      <w:r w:rsidR="003A2165" w:rsidRPr="008A1527">
        <w:rPr>
          <w:rFonts w:cs="Arial"/>
        </w:rPr>
        <w:t>Sin embargo, esa información no está disponible en la versión de la base de datos GENIE que figura e</w:t>
      </w:r>
      <w:r w:rsidR="003A2165" w:rsidRPr="008D1FE5">
        <w:rPr>
          <w:rFonts w:cs="Arial"/>
        </w:rPr>
        <w:t xml:space="preserve">n </w:t>
      </w:r>
      <w:r w:rsidR="003A2165">
        <w:rPr>
          <w:rFonts w:cs="Arial"/>
        </w:rPr>
        <w:t>el sitio w</w:t>
      </w:r>
      <w:r w:rsidR="003A2165" w:rsidRPr="008D1FE5">
        <w:rPr>
          <w:rFonts w:cs="Arial"/>
        </w:rPr>
        <w:t>eb de la UPOV.</w:t>
      </w:r>
      <w:r w:rsidR="003A2165" w:rsidRPr="00CA48FE">
        <w:rPr>
          <w:rFonts w:cs="Arial"/>
          <w:lang w:val="es-ES"/>
        </w:rPr>
        <w:t xml:space="preserve">  </w:t>
      </w:r>
      <w:r w:rsidR="005D0D95" w:rsidRPr="008D1FE5">
        <w:rPr>
          <w:rFonts w:cs="Arial"/>
        </w:rPr>
        <w:t>Además, si bien todos los códigos UPOV nuevos se asignan a uno o varios Grupos de Trabajo Técnico, hay muchos códigos UPOV antiguos que no han sido asignados a ningún Grupo de Trabajo Técnico.</w:t>
      </w:r>
    </w:p>
    <w:p w:rsidR="00800794" w:rsidRPr="005D0D95" w:rsidRDefault="00800794" w:rsidP="00800794">
      <w:pPr>
        <w:rPr>
          <w:rFonts w:cs="Arial"/>
        </w:rPr>
      </w:pPr>
    </w:p>
    <w:p w:rsidR="00800794" w:rsidRPr="005D0D95" w:rsidRDefault="00800794" w:rsidP="00800794">
      <w:pPr>
        <w:rPr>
          <w:rFonts w:cs="Arial"/>
        </w:rPr>
      </w:pPr>
      <w:r>
        <w:rPr>
          <w:rFonts w:cs="Arial"/>
        </w:rPr>
        <w:fldChar w:fldCharType="begin"/>
      </w:r>
      <w:r w:rsidRPr="005D0D95">
        <w:rPr>
          <w:rFonts w:cs="Arial"/>
        </w:rPr>
        <w:instrText xml:space="preserve"> AUTONUM  </w:instrText>
      </w:r>
      <w:r>
        <w:rPr>
          <w:rFonts w:cs="Arial"/>
        </w:rPr>
        <w:fldChar w:fldCharType="end"/>
      </w:r>
      <w:r w:rsidRPr="005D0D95">
        <w:rPr>
          <w:rFonts w:cs="Arial"/>
        </w:rPr>
        <w:tab/>
      </w:r>
      <w:r w:rsidR="005D0D95" w:rsidRPr="008D1FE5">
        <w:rPr>
          <w:rFonts w:cs="Arial"/>
        </w:rPr>
        <w:t>Asimismo, el Consejo, en su cuadragésima séptima sesión ordinaria, celebrada en Ginebra el 24 de octubre de 2013, señaló que la Oficina de la Unión exploraría la posibilidad de proporcionar información sobre estadísticas desglosadas por tipo de cultivo (por ejemplo, agrícolas, frutales, ornamentales, hortalizas y árboles forestales) en futuras versiones del documento C/[sesión]/7, "Estadísticas sobre la protecció</w:t>
      </w:r>
      <w:r w:rsidR="005D0D95">
        <w:rPr>
          <w:rFonts w:cs="Arial"/>
        </w:rPr>
        <w:t>n de las obtenciones vegetales"</w:t>
      </w:r>
      <w:r w:rsidR="005D0D95" w:rsidRPr="005D0D95">
        <w:rPr>
          <w:rFonts w:cs="Arial" w:hint="eastAsia"/>
          <w:lang w:eastAsia="ja-JP"/>
        </w:rPr>
        <w:t xml:space="preserve"> </w:t>
      </w:r>
      <w:r w:rsidRPr="005D0D95">
        <w:rPr>
          <w:rFonts w:cs="Arial" w:hint="eastAsia"/>
          <w:lang w:eastAsia="ja-JP"/>
        </w:rPr>
        <w:t>(</w:t>
      </w:r>
      <w:r w:rsidR="005D0D95">
        <w:rPr>
          <w:rFonts w:cs="Arial"/>
          <w:lang w:eastAsia="ja-JP"/>
        </w:rPr>
        <w:t>véase el</w:t>
      </w:r>
      <w:r w:rsidRPr="005D0D95">
        <w:rPr>
          <w:rFonts w:cs="Arial" w:hint="eastAsia"/>
          <w:lang w:eastAsia="ja-JP"/>
        </w:rPr>
        <w:t xml:space="preserve"> </w:t>
      </w:r>
      <w:r w:rsidR="00012F3F" w:rsidRPr="005D0D95">
        <w:rPr>
          <w:rFonts w:cs="Arial"/>
          <w:lang w:eastAsia="ja-JP"/>
        </w:rPr>
        <w:t>documento</w:t>
      </w:r>
      <w:r w:rsidRPr="005D0D95">
        <w:rPr>
          <w:rFonts w:cs="Arial" w:hint="eastAsia"/>
          <w:lang w:eastAsia="ja-JP"/>
        </w:rPr>
        <w:t xml:space="preserve"> C/47/19 </w:t>
      </w:r>
      <w:r w:rsidRPr="005D0D95">
        <w:rPr>
          <w:rFonts w:cs="Arial"/>
          <w:lang w:eastAsia="ja-JP"/>
        </w:rPr>
        <w:t>“</w:t>
      </w:r>
      <w:r w:rsidR="005D0D95">
        <w:rPr>
          <w:rFonts w:cs="Arial"/>
          <w:lang w:eastAsia="ja-JP"/>
        </w:rPr>
        <w:t>Informe sobre las decisiones</w:t>
      </w:r>
      <w:r w:rsidRPr="005D0D95">
        <w:rPr>
          <w:rFonts w:cs="Arial"/>
          <w:lang w:eastAsia="ja-JP"/>
        </w:rPr>
        <w:t>”</w:t>
      </w:r>
      <w:r w:rsidRPr="005D0D95">
        <w:rPr>
          <w:rFonts w:cs="Arial" w:hint="eastAsia"/>
          <w:lang w:eastAsia="ja-JP"/>
        </w:rPr>
        <w:t xml:space="preserve">, </w:t>
      </w:r>
      <w:r w:rsidR="005D0D95">
        <w:rPr>
          <w:rFonts w:cs="Arial"/>
          <w:lang w:eastAsia="ja-JP"/>
        </w:rPr>
        <w:t>párrafo</w:t>
      </w:r>
      <w:r w:rsidRPr="005D0D95">
        <w:rPr>
          <w:rFonts w:cs="Arial" w:hint="eastAsia"/>
          <w:lang w:eastAsia="ja-JP"/>
        </w:rPr>
        <w:t xml:space="preserve"> 58)</w:t>
      </w:r>
      <w:r w:rsidR="005D0D95">
        <w:rPr>
          <w:rFonts w:cs="Arial"/>
        </w:rPr>
        <w:t>.</w:t>
      </w:r>
    </w:p>
    <w:p w:rsidR="00800794" w:rsidRPr="005D0D95" w:rsidRDefault="00800794" w:rsidP="00800794"/>
    <w:p w:rsidR="00800794" w:rsidRPr="005D0D95" w:rsidRDefault="00800794" w:rsidP="00800794">
      <w:pPr>
        <w:rPr>
          <w:lang w:eastAsia="ja-JP"/>
        </w:rPr>
      </w:pPr>
      <w:r w:rsidRPr="00FB2998">
        <w:fldChar w:fldCharType="begin"/>
      </w:r>
      <w:r w:rsidRPr="005D0D95">
        <w:instrText xml:space="preserve"> AUTONUM  </w:instrText>
      </w:r>
      <w:r w:rsidRPr="00FB2998">
        <w:fldChar w:fldCharType="end"/>
      </w:r>
      <w:r w:rsidRPr="005D0D95">
        <w:tab/>
      </w:r>
      <w:r w:rsidR="005D0D95" w:rsidRPr="005D0D95">
        <w:t xml:space="preserve">En su quincuagésima </w:t>
      </w:r>
      <w:r w:rsidR="00012F3F" w:rsidRPr="005D0D95">
        <w:t>sesión</w:t>
      </w:r>
      <w:r w:rsidR="005D0D95" w:rsidRPr="005D0D95">
        <w:t xml:space="preserve">, celebrada en Ginebra del 7 al 9 de abril de 2014, acordó proporcionar </w:t>
      </w:r>
      <w:r w:rsidR="00012F3F" w:rsidRPr="005D0D95">
        <w:t>información</w:t>
      </w:r>
      <w:r w:rsidRPr="005D0D95">
        <w:t xml:space="preserve"> </w:t>
      </w:r>
      <w:r w:rsidR="005D0D95" w:rsidRPr="005D0D95">
        <w:t xml:space="preserve">sobre el tipo de cultivo para cada uno de </w:t>
      </w:r>
      <w:r w:rsidR="005D0D95">
        <w:t>l</w:t>
      </w:r>
      <w:r w:rsidR="005D0D95" w:rsidRPr="005D0D95">
        <w:t>os c</w:t>
      </w:r>
      <w:r w:rsidR="005D0D95">
        <w:t xml:space="preserve">ódigos </w:t>
      </w:r>
      <w:r w:rsidRPr="005D0D95">
        <w:t xml:space="preserve">UPOV </w:t>
      </w:r>
      <w:r w:rsidR="005D0D95">
        <w:t xml:space="preserve">que figuran en la base de datos </w:t>
      </w:r>
      <w:r w:rsidRPr="005D0D95">
        <w:t>GENIE</w:t>
      </w:r>
      <w:r w:rsidR="005D0D95">
        <w:t>, según se indica a continuación</w:t>
      </w:r>
      <w:r w:rsidRPr="005D0D95">
        <w:rPr>
          <w:rFonts w:hint="eastAsia"/>
          <w:lang w:eastAsia="ja-JP"/>
        </w:rPr>
        <w:t>:</w:t>
      </w:r>
    </w:p>
    <w:p w:rsidR="00800794" w:rsidRPr="005D0D95" w:rsidRDefault="00800794" w:rsidP="00800794">
      <w:pPr>
        <w:rPr>
          <w:rFonts w:cs="Arial"/>
          <w:lang w:eastAsia="ja-JP"/>
        </w:rPr>
      </w:pPr>
    </w:p>
    <w:p w:rsidR="00800794" w:rsidRPr="005D0D95" w:rsidRDefault="005D0D95" w:rsidP="00B914FB">
      <w:pPr>
        <w:keepNext/>
        <w:ind w:firstLine="567"/>
        <w:rPr>
          <w:rFonts w:cs="Arial"/>
        </w:rPr>
      </w:pPr>
      <w:r w:rsidRPr="005D0D95">
        <w:rPr>
          <w:rFonts w:cs="Arial"/>
          <w:lang w:eastAsia="ja-JP"/>
        </w:rPr>
        <w:lastRenderedPageBreak/>
        <w:t>La</w:t>
      </w:r>
      <w:r w:rsidR="00800794" w:rsidRPr="005D0D95">
        <w:rPr>
          <w:rFonts w:cs="Arial"/>
        </w:rPr>
        <w:t xml:space="preserve"> Ofic</w:t>
      </w:r>
      <w:r w:rsidRPr="005D0D95">
        <w:rPr>
          <w:rFonts w:cs="Arial"/>
        </w:rPr>
        <w:t>ina d</w:t>
      </w:r>
      <w:r w:rsidR="00800794" w:rsidRPr="005D0D95">
        <w:rPr>
          <w:rFonts w:cs="Arial"/>
        </w:rPr>
        <w:t xml:space="preserve">e </w:t>
      </w:r>
      <w:r w:rsidRPr="005D0D95">
        <w:rPr>
          <w:rFonts w:cs="Arial"/>
        </w:rPr>
        <w:t xml:space="preserve">la </w:t>
      </w:r>
      <w:r w:rsidR="00012F3F" w:rsidRPr="005D0D95">
        <w:rPr>
          <w:rFonts w:cs="Arial"/>
        </w:rPr>
        <w:t>Unión</w:t>
      </w:r>
      <w:r w:rsidR="00800794" w:rsidRPr="005D0D95">
        <w:rPr>
          <w:rFonts w:cs="Arial"/>
        </w:rPr>
        <w:t>:</w:t>
      </w:r>
    </w:p>
    <w:p w:rsidR="00800794" w:rsidRPr="005D0D95" w:rsidRDefault="00800794" w:rsidP="00B914FB">
      <w:pPr>
        <w:keepNext/>
        <w:rPr>
          <w:rFonts w:cs="Arial"/>
        </w:rPr>
      </w:pPr>
    </w:p>
    <w:p w:rsidR="005D0D95" w:rsidRPr="00CA48FE" w:rsidRDefault="005D0D95" w:rsidP="00B914FB">
      <w:pPr>
        <w:keepNext/>
        <w:tabs>
          <w:tab w:val="left" w:pos="1134"/>
        </w:tabs>
        <w:ind w:firstLine="567"/>
        <w:rPr>
          <w:rFonts w:cs="Arial"/>
          <w:lang w:val="es-ES"/>
        </w:rPr>
      </w:pPr>
      <w:r w:rsidRPr="008D1FE5">
        <w:rPr>
          <w:rFonts w:cs="Arial"/>
        </w:rPr>
        <w:t>a)</w:t>
      </w:r>
      <w:r w:rsidRPr="00CA48FE">
        <w:rPr>
          <w:rFonts w:cs="Arial"/>
          <w:lang w:val="es-ES"/>
        </w:rPr>
        <w:tab/>
      </w:r>
      <w:r w:rsidRPr="008D1FE5">
        <w:rPr>
          <w:rFonts w:cs="Arial"/>
        </w:rPr>
        <w:t>asign</w:t>
      </w:r>
      <w:r>
        <w:rPr>
          <w:rFonts w:cs="Arial"/>
        </w:rPr>
        <w:t>ará</w:t>
      </w:r>
      <w:r w:rsidRPr="008D1FE5">
        <w:rPr>
          <w:rFonts w:cs="Arial"/>
        </w:rPr>
        <w:t xml:space="preserve"> uno o más TWP a todos los códigos UPOV y, en el caso del TWO, los subdivid</w:t>
      </w:r>
      <w:r w:rsidR="00052A4C">
        <w:rPr>
          <w:rFonts w:cs="Arial"/>
        </w:rPr>
        <w:t xml:space="preserve">irá </w:t>
      </w:r>
      <w:r>
        <w:rPr>
          <w:rFonts w:cs="Arial"/>
        </w:rPr>
        <w:t>en </w:t>
      </w:r>
      <w:r w:rsidRPr="008D1FE5">
        <w:rPr>
          <w:rFonts w:cs="Arial"/>
        </w:rPr>
        <w:t>i) plantas ornamentales y ii) árboles forestales;</w:t>
      </w:r>
    </w:p>
    <w:p w:rsidR="005D0D95" w:rsidRPr="00CA48FE" w:rsidRDefault="005D0D95" w:rsidP="00B914FB">
      <w:pPr>
        <w:keepNext/>
        <w:ind w:firstLine="567"/>
        <w:rPr>
          <w:rFonts w:cs="Arial"/>
          <w:lang w:val="es-ES"/>
        </w:rPr>
      </w:pPr>
    </w:p>
    <w:p w:rsidR="005D0D95" w:rsidRPr="00CA48FE" w:rsidRDefault="005D0D95" w:rsidP="00B914FB">
      <w:pPr>
        <w:keepNext/>
        <w:tabs>
          <w:tab w:val="left" w:pos="1134"/>
        </w:tabs>
        <w:ind w:firstLine="567"/>
        <w:rPr>
          <w:rFonts w:cs="Arial"/>
          <w:lang w:val="es-ES"/>
        </w:rPr>
      </w:pPr>
      <w:r w:rsidRPr="008D1FE5">
        <w:rPr>
          <w:rFonts w:cs="Arial"/>
        </w:rPr>
        <w:t>b)</w:t>
      </w:r>
      <w:r w:rsidRPr="00CA48FE">
        <w:rPr>
          <w:rFonts w:cs="Arial"/>
          <w:lang w:val="es-ES"/>
        </w:rPr>
        <w:tab/>
      </w:r>
      <w:r w:rsidRPr="008D1FE5">
        <w:rPr>
          <w:rFonts w:cs="Arial"/>
        </w:rPr>
        <w:t>solicit</w:t>
      </w:r>
      <w:r>
        <w:rPr>
          <w:rFonts w:cs="Arial"/>
        </w:rPr>
        <w:t>ará</w:t>
      </w:r>
      <w:r w:rsidRPr="008D1FE5">
        <w:rPr>
          <w:rFonts w:cs="Arial"/>
        </w:rPr>
        <w:t xml:space="preserve"> a los TWP que verifiquen las asignaciones a los TWP, por correo</w:t>
      </w:r>
      <w:r>
        <w:rPr>
          <w:rFonts w:cs="Arial"/>
        </w:rPr>
        <w:t>, antes de finales de </w:t>
      </w:r>
      <w:r w:rsidRPr="008D1FE5">
        <w:rPr>
          <w:rFonts w:cs="Arial"/>
        </w:rPr>
        <w:t>2014;</w:t>
      </w:r>
    </w:p>
    <w:p w:rsidR="005D0D95" w:rsidRPr="00CA48FE" w:rsidRDefault="005D0D95" w:rsidP="00B914FB">
      <w:pPr>
        <w:keepNext/>
        <w:ind w:firstLine="567"/>
        <w:rPr>
          <w:rFonts w:cs="Arial"/>
          <w:lang w:val="es-ES"/>
        </w:rPr>
      </w:pPr>
    </w:p>
    <w:p w:rsidR="005D0D95" w:rsidRPr="00052A4C" w:rsidRDefault="005D0D95" w:rsidP="00B914FB">
      <w:pPr>
        <w:keepNext/>
        <w:tabs>
          <w:tab w:val="left" w:pos="1134"/>
        </w:tabs>
        <w:ind w:firstLine="567"/>
        <w:rPr>
          <w:rFonts w:cs="Arial"/>
        </w:rPr>
      </w:pPr>
      <w:r>
        <w:rPr>
          <w:rFonts w:cs="Arial"/>
        </w:rPr>
        <w:t>c</w:t>
      </w:r>
      <w:r w:rsidRPr="008D1FE5">
        <w:rPr>
          <w:rFonts w:cs="Arial"/>
        </w:rPr>
        <w:t>)</w:t>
      </w:r>
      <w:r w:rsidRPr="00CA48FE">
        <w:rPr>
          <w:rFonts w:cs="Arial"/>
          <w:lang w:val="es-ES"/>
        </w:rPr>
        <w:tab/>
      </w:r>
      <w:r w:rsidRPr="008D1FE5">
        <w:rPr>
          <w:rFonts w:cs="Arial"/>
        </w:rPr>
        <w:t>investig</w:t>
      </w:r>
      <w:r>
        <w:rPr>
          <w:rFonts w:cs="Arial"/>
        </w:rPr>
        <w:t>ará</w:t>
      </w:r>
      <w:r w:rsidRPr="008D1FE5">
        <w:rPr>
          <w:rFonts w:cs="Arial"/>
        </w:rPr>
        <w:t xml:space="preserve"> si es factible modificar la base de datos GENIE para permitir que se muestre la información relativa al tipo de cultivo o Grupo de Trabajo Técnico asignado a cada código UPOV;</w:t>
      </w:r>
    </w:p>
    <w:p w:rsidR="005D0D95" w:rsidRPr="00CA48FE" w:rsidRDefault="005D0D95" w:rsidP="005D0D95">
      <w:pPr>
        <w:ind w:firstLine="567"/>
        <w:rPr>
          <w:rFonts w:cs="Arial"/>
          <w:lang w:val="es-ES"/>
        </w:rPr>
      </w:pPr>
    </w:p>
    <w:p w:rsidR="00800794" w:rsidRPr="005D0D95" w:rsidRDefault="005D0D95" w:rsidP="005D0D95">
      <w:pPr>
        <w:ind w:firstLine="567"/>
        <w:rPr>
          <w:rFonts w:cs="Arial"/>
        </w:rPr>
      </w:pPr>
      <w:r>
        <w:rPr>
          <w:rFonts w:cs="Arial"/>
        </w:rPr>
        <w:t>d</w:t>
      </w:r>
      <w:r w:rsidRPr="008D1FE5">
        <w:rPr>
          <w:rFonts w:cs="Arial"/>
        </w:rPr>
        <w:t>)</w:t>
      </w:r>
      <w:r w:rsidRPr="00CA48FE">
        <w:rPr>
          <w:rFonts w:cs="Arial"/>
          <w:lang w:val="es-ES"/>
        </w:rPr>
        <w:tab/>
      </w:r>
      <w:r>
        <w:rPr>
          <w:rFonts w:cs="Arial"/>
        </w:rPr>
        <w:t>generará</w:t>
      </w:r>
      <w:r w:rsidRPr="008D1FE5">
        <w:rPr>
          <w:rFonts w:cs="Arial"/>
        </w:rPr>
        <w:t xml:space="preserve">, para finales de 2014, una función estándar en la página web de la base de datos GENIE (véase: </w:t>
      </w:r>
      <w:r w:rsidR="003A2165">
        <w:rPr>
          <w:rFonts w:cs="Arial"/>
        </w:rPr>
        <w:t xml:space="preserve"> </w:t>
      </w:r>
      <w:hyperlink r:id="rId9" w:history="1">
        <w:r w:rsidRPr="008D1FE5">
          <w:rPr>
            <w:rStyle w:val="Hyperlink"/>
            <w:rFonts w:cs="Arial"/>
          </w:rPr>
          <w:t>http://www.upov.int/genie/es/reports/</w:t>
        </w:r>
      </w:hyperlink>
      <w:r w:rsidRPr="008D1FE5">
        <w:rPr>
          <w:rFonts w:cs="Arial"/>
        </w:rPr>
        <w:t>) que muestre la información sobre todas las asignaciones a los TWP.</w:t>
      </w:r>
    </w:p>
    <w:p w:rsidR="00800794" w:rsidRPr="005D0D95" w:rsidRDefault="00800794" w:rsidP="00800794">
      <w:pPr>
        <w:rPr>
          <w:rFonts w:cs="Arial"/>
        </w:rPr>
      </w:pPr>
    </w:p>
    <w:p w:rsidR="00800794" w:rsidRPr="00C84F0A" w:rsidRDefault="00800794" w:rsidP="00800794">
      <w:pPr>
        <w:spacing w:after="240"/>
        <w:rPr>
          <w:rFonts w:cs="Arial"/>
          <w:snapToGrid w:val="0"/>
        </w:rPr>
      </w:pPr>
      <w:r w:rsidRPr="00AF2B73">
        <w:rPr>
          <w:rFonts w:cs="Arial"/>
          <w:snapToGrid w:val="0"/>
        </w:rPr>
        <w:fldChar w:fldCharType="begin"/>
      </w:r>
      <w:r w:rsidRPr="00C84F0A">
        <w:rPr>
          <w:rFonts w:cs="Arial"/>
          <w:snapToGrid w:val="0"/>
        </w:rPr>
        <w:instrText xml:space="preserve"> AUTONUM  </w:instrText>
      </w:r>
      <w:r w:rsidRPr="00AF2B73">
        <w:rPr>
          <w:rFonts w:cs="Arial"/>
          <w:snapToGrid w:val="0"/>
        </w:rPr>
        <w:fldChar w:fldCharType="end"/>
      </w:r>
      <w:r w:rsidRPr="00C84F0A">
        <w:rPr>
          <w:rFonts w:cs="Arial" w:hint="eastAsia"/>
          <w:snapToGrid w:val="0"/>
          <w:lang w:eastAsia="ja-JP"/>
        </w:rPr>
        <w:tab/>
      </w:r>
      <w:r w:rsidR="00C84F0A" w:rsidRPr="00C84F0A">
        <w:rPr>
          <w:rFonts w:cs="Arial"/>
          <w:snapToGrid w:val="0"/>
          <w:lang w:eastAsia="ja-JP"/>
        </w:rPr>
        <w:t xml:space="preserve">El </w:t>
      </w:r>
      <w:r w:rsidRPr="00C84F0A">
        <w:rPr>
          <w:rFonts w:cs="Arial" w:hint="eastAsia"/>
          <w:snapToGrid w:val="0"/>
          <w:lang w:eastAsia="ja-JP"/>
        </w:rPr>
        <w:t xml:space="preserve">TC </w:t>
      </w:r>
      <w:r w:rsidR="00C84F0A" w:rsidRPr="00C84F0A">
        <w:rPr>
          <w:rFonts w:cs="Arial"/>
          <w:snapToGrid w:val="0"/>
          <w:lang w:eastAsia="ja-JP"/>
        </w:rPr>
        <w:t xml:space="preserve">acordó que la </w:t>
      </w:r>
      <w:r w:rsidR="00012F3F" w:rsidRPr="00C84F0A">
        <w:rPr>
          <w:rFonts w:cs="Arial"/>
          <w:snapToGrid w:val="0"/>
          <w:lang w:eastAsia="ja-JP"/>
        </w:rPr>
        <w:t>información</w:t>
      </w:r>
      <w:r w:rsidRPr="00C84F0A">
        <w:rPr>
          <w:rFonts w:cs="Arial"/>
          <w:snapToGrid w:val="0"/>
        </w:rPr>
        <w:t xml:space="preserve"> </w:t>
      </w:r>
      <w:r w:rsidR="00C84F0A" w:rsidRPr="00C84F0A">
        <w:rPr>
          <w:rFonts w:cs="Arial"/>
          <w:snapToGrid w:val="0"/>
        </w:rPr>
        <w:t>antes mencionada se presentaría al</w:t>
      </w:r>
      <w:r w:rsidRPr="00C84F0A">
        <w:rPr>
          <w:rFonts w:cs="Arial"/>
          <w:snapToGrid w:val="0"/>
        </w:rPr>
        <w:t xml:space="preserve"> CAJ </w:t>
      </w:r>
      <w:r w:rsidR="00C84F0A" w:rsidRPr="008D1FE5">
        <w:rPr>
          <w:rFonts w:cs="Arial"/>
          <w:snapToGrid w:val="0"/>
        </w:rPr>
        <w:t>para que la examine en su septuagésima sesión, que se cel</w:t>
      </w:r>
      <w:r w:rsidR="00C84F0A">
        <w:rPr>
          <w:rFonts w:cs="Arial"/>
          <w:snapToGrid w:val="0"/>
        </w:rPr>
        <w:t>ebrará en Ginebra en octubre de </w:t>
      </w:r>
      <w:r w:rsidR="00C84F0A" w:rsidRPr="008D1FE5">
        <w:rPr>
          <w:rFonts w:cs="Arial"/>
          <w:snapToGrid w:val="0"/>
        </w:rPr>
        <w:t>2014.</w:t>
      </w:r>
    </w:p>
    <w:p w:rsidR="00800794" w:rsidRPr="00C84F0A" w:rsidRDefault="00800794" w:rsidP="00800794">
      <w:r w:rsidRPr="00AF2B73">
        <w:rPr>
          <w:rFonts w:cs="Arial"/>
          <w:snapToGrid w:val="0"/>
        </w:rPr>
        <w:fldChar w:fldCharType="begin"/>
      </w:r>
      <w:r w:rsidRPr="00C84F0A">
        <w:rPr>
          <w:rFonts w:cs="Arial"/>
          <w:snapToGrid w:val="0"/>
        </w:rPr>
        <w:instrText xml:space="preserve"> AUTONUM  </w:instrText>
      </w:r>
      <w:r w:rsidRPr="00AF2B73">
        <w:rPr>
          <w:rFonts w:cs="Arial"/>
          <w:snapToGrid w:val="0"/>
        </w:rPr>
        <w:fldChar w:fldCharType="end"/>
      </w:r>
      <w:r w:rsidRPr="00C84F0A">
        <w:rPr>
          <w:rFonts w:cs="Arial" w:hint="eastAsia"/>
          <w:snapToGrid w:val="0"/>
          <w:lang w:eastAsia="ja-JP"/>
        </w:rPr>
        <w:tab/>
      </w:r>
      <w:r w:rsidR="00C84F0A" w:rsidRPr="00C84F0A">
        <w:rPr>
          <w:rFonts w:cs="Arial"/>
          <w:snapToGrid w:val="0"/>
          <w:lang w:eastAsia="ja-JP"/>
        </w:rPr>
        <w:t>Se aclaró que podría asignarse más de un tipo de cultivo</w:t>
      </w:r>
      <w:r w:rsidR="00726556" w:rsidRPr="00726556">
        <w:rPr>
          <w:rFonts w:cs="Arial"/>
          <w:snapToGrid w:val="0"/>
          <w:lang w:eastAsia="ja-JP"/>
        </w:rPr>
        <w:t xml:space="preserve"> </w:t>
      </w:r>
      <w:r w:rsidR="00726556" w:rsidRPr="00C84F0A">
        <w:rPr>
          <w:rFonts w:cs="Arial"/>
          <w:snapToGrid w:val="0"/>
          <w:lang w:eastAsia="ja-JP"/>
        </w:rPr>
        <w:t xml:space="preserve">a un único </w:t>
      </w:r>
      <w:r w:rsidR="00726556">
        <w:rPr>
          <w:rFonts w:cs="Arial"/>
          <w:snapToGrid w:val="0"/>
          <w:lang w:eastAsia="ja-JP"/>
        </w:rPr>
        <w:t xml:space="preserve">código </w:t>
      </w:r>
      <w:r w:rsidR="00726556" w:rsidRPr="00C84F0A">
        <w:t>UPOV</w:t>
      </w:r>
      <w:r w:rsidRPr="00C84F0A">
        <w:t>.</w:t>
      </w:r>
    </w:p>
    <w:p w:rsidR="00800794" w:rsidRPr="00C84F0A" w:rsidRDefault="00800794" w:rsidP="00800794"/>
    <w:p w:rsidR="00800794" w:rsidRPr="00C84F0A" w:rsidRDefault="00800794" w:rsidP="00C84F0A">
      <w:r>
        <w:fldChar w:fldCharType="begin"/>
      </w:r>
      <w:r w:rsidRPr="00C84F0A">
        <w:instrText xml:space="preserve"> AUTONUM  </w:instrText>
      </w:r>
      <w:r>
        <w:fldChar w:fldCharType="end"/>
      </w:r>
      <w:r w:rsidRPr="00C84F0A">
        <w:tab/>
      </w:r>
      <w:r w:rsidR="00C84F0A" w:rsidRPr="00C84F0A">
        <w:t xml:space="preserve">El </w:t>
      </w:r>
      <w:r w:rsidRPr="00C84F0A">
        <w:t xml:space="preserve">TC </w:t>
      </w:r>
      <w:r w:rsidR="00C84F0A">
        <w:t>señaló</w:t>
      </w:r>
      <w:r w:rsidR="00C84F0A" w:rsidRPr="00C84F0A">
        <w:t xml:space="preserve"> que el </w:t>
      </w:r>
      <w:r w:rsidR="00C84F0A" w:rsidRPr="008D1FE5">
        <w:rPr>
          <w:rFonts w:cs="Arial"/>
          <w:snapToGrid w:val="0"/>
          <w:spacing w:val="-2"/>
        </w:rPr>
        <w:t>planteamiento</w:t>
      </w:r>
      <w:r w:rsidR="00C84F0A">
        <w:rPr>
          <w:rFonts w:cs="Arial"/>
          <w:snapToGrid w:val="0"/>
          <w:spacing w:val="-2"/>
        </w:rPr>
        <w:t xml:space="preserve"> propuesto </w:t>
      </w:r>
      <w:r w:rsidR="00C84F0A" w:rsidRPr="008D1FE5">
        <w:rPr>
          <w:rFonts w:cs="Arial"/>
          <w:snapToGrid w:val="0"/>
          <w:spacing w:val="-2"/>
        </w:rPr>
        <w:t xml:space="preserve">permitiría analizar los datos de la base de datos PLUTO en función de las solicitudes presentadas, los </w:t>
      </w:r>
      <w:r w:rsidR="00C84F0A" w:rsidRPr="008D1FE5">
        <w:rPr>
          <w:rFonts w:cs="Arial"/>
          <w:iCs/>
          <w:snapToGrid w:val="0"/>
          <w:spacing w:val="-2"/>
        </w:rPr>
        <w:t>títulos concedidos</w:t>
      </w:r>
      <w:r w:rsidR="00C84F0A" w:rsidRPr="008D1FE5">
        <w:rPr>
          <w:rFonts w:cs="Arial"/>
          <w:snapToGrid w:val="0"/>
          <w:spacing w:val="-2"/>
        </w:rPr>
        <w:t xml:space="preserve"> y los títulos vencidos o anulados</w:t>
      </w:r>
      <w:r w:rsidR="00C84F0A">
        <w:rPr>
          <w:rFonts w:cs="Arial"/>
          <w:snapToGrid w:val="0"/>
          <w:spacing w:val="-2"/>
        </w:rPr>
        <w:t xml:space="preserve">, por tipo de cultivo, </w:t>
      </w:r>
      <w:r w:rsidR="00C84F0A">
        <w:t xml:space="preserve">observando que </w:t>
      </w:r>
      <w:r w:rsidR="00726556" w:rsidRPr="00726556">
        <w:t xml:space="preserve">como consecuencia de los múltiples tipos de cultivo para algunos códigos UPOV podría haber ciertas limitaciones </w:t>
      </w:r>
      <w:r w:rsidR="00726556">
        <w:t xml:space="preserve">en el código de que se trate </w:t>
      </w:r>
      <w:r w:rsidR="00726556" w:rsidRPr="00726556">
        <w:t>(véa</w:t>
      </w:r>
      <w:r w:rsidR="00726556">
        <w:t>n</w:t>
      </w:r>
      <w:r w:rsidR="00726556" w:rsidRPr="00726556">
        <w:t xml:space="preserve">se </w:t>
      </w:r>
      <w:r w:rsidR="00726556">
        <w:t>los</w:t>
      </w:r>
      <w:r w:rsidR="00726556" w:rsidRPr="00726556">
        <w:t xml:space="preserve"> documento</w:t>
      </w:r>
      <w:r w:rsidR="00726556">
        <w:t>s</w:t>
      </w:r>
      <w:r w:rsidR="00726556" w:rsidRPr="00726556">
        <w:t xml:space="preserve"> </w:t>
      </w:r>
      <w:r w:rsidR="00726556">
        <w:t>TC/50/</w:t>
      </w:r>
      <w:r w:rsidR="00726556" w:rsidRPr="00726556">
        <w:t>6 “</w:t>
      </w:r>
      <w:r w:rsidR="00012F3F" w:rsidRPr="00D55F50">
        <w:rPr>
          <w:lang w:val="es-ES"/>
        </w:rPr>
        <w:t xml:space="preserve">Bases de datos de información de la </w:t>
      </w:r>
      <w:r w:rsidR="00012F3F" w:rsidRPr="00D55F50">
        <w:rPr>
          <w:rFonts w:cs="Arial"/>
          <w:lang w:val="es-ES"/>
        </w:rPr>
        <w:t>UPOV”</w:t>
      </w:r>
      <w:r w:rsidR="00012F3F" w:rsidRPr="00D55F50">
        <w:rPr>
          <w:lang w:val="es-ES"/>
        </w:rPr>
        <w:t>, párrafo</w:t>
      </w:r>
      <w:r w:rsidR="00012F3F">
        <w:rPr>
          <w:lang w:val="es-ES"/>
        </w:rPr>
        <w:t>s</w:t>
      </w:r>
      <w:r w:rsidR="00012F3F" w:rsidRPr="00D55F50">
        <w:rPr>
          <w:lang w:val="es-ES"/>
        </w:rPr>
        <w:t xml:space="preserve"> 8</w:t>
      </w:r>
      <w:r w:rsidR="00012F3F">
        <w:rPr>
          <w:lang w:val="es-ES"/>
        </w:rPr>
        <w:t xml:space="preserve"> a 10 y</w:t>
      </w:r>
      <w:r w:rsidR="00726556">
        <w:t xml:space="preserve"> </w:t>
      </w:r>
      <w:r w:rsidR="00726556" w:rsidRPr="00726556">
        <w:t>TC/50/36 “Informe sobre las conclusiones”, párrafo</w:t>
      </w:r>
      <w:r w:rsidR="00726556">
        <w:t>s 95 y</w:t>
      </w:r>
      <w:r w:rsidR="00012F3F">
        <w:t> </w:t>
      </w:r>
      <w:r w:rsidR="00726556" w:rsidRPr="00726556">
        <w:t>96).</w:t>
      </w:r>
    </w:p>
    <w:p w:rsidR="00800794" w:rsidRPr="00C84F0A" w:rsidRDefault="00800794" w:rsidP="00800794">
      <w:pPr>
        <w:rPr>
          <w:lang w:eastAsia="ja-JP"/>
        </w:rPr>
      </w:pPr>
    </w:p>
    <w:p w:rsidR="00800794" w:rsidRPr="00012F3F" w:rsidRDefault="00800794" w:rsidP="00800794">
      <w:pPr>
        <w:pStyle w:val="DecisionInvitingPara"/>
        <w:tabs>
          <w:tab w:val="left" w:pos="5387"/>
        </w:tabs>
        <w:ind w:left="4820"/>
      </w:pPr>
      <w:r w:rsidRPr="00010E42">
        <w:fldChar w:fldCharType="begin"/>
      </w:r>
      <w:r w:rsidRPr="00012F3F">
        <w:instrText xml:space="preserve"> AUTONUM  </w:instrText>
      </w:r>
      <w:r w:rsidRPr="00010E42">
        <w:fldChar w:fldCharType="end"/>
      </w:r>
      <w:r w:rsidRPr="00012F3F">
        <w:tab/>
      </w:r>
      <w:r w:rsidR="00012F3F" w:rsidRPr="00012F3F">
        <w:t>Se invita al</w:t>
      </w:r>
      <w:r w:rsidRPr="00012F3F">
        <w:t xml:space="preserve"> CAJ </w:t>
      </w:r>
      <w:r w:rsidR="00012F3F" w:rsidRPr="00012F3F">
        <w:t xml:space="preserve">a examinar </w:t>
      </w:r>
      <w:r w:rsidR="00012F3F" w:rsidRPr="00D55F50">
        <w:rPr>
          <w:lang w:val="es-ES"/>
        </w:rPr>
        <w:t xml:space="preserve">los planes </w:t>
      </w:r>
      <w:r w:rsidR="00012F3F">
        <w:rPr>
          <w:lang w:val="es-ES"/>
        </w:rPr>
        <w:t>relativos a</w:t>
      </w:r>
      <w:r w:rsidR="00012F3F" w:rsidRPr="00D55F50">
        <w:rPr>
          <w:lang w:val="es-ES"/>
        </w:rPr>
        <w:t xml:space="preserve"> proporcionar información sobre el tipo de cultivo correspondiente a cada uno de los códigos UPOV</w:t>
      </w:r>
      <w:r w:rsidRPr="00012F3F">
        <w:rPr>
          <w:rFonts w:cs="Arial"/>
          <w:snapToGrid w:val="0"/>
        </w:rPr>
        <w:t>, s</w:t>
      </w:r>
      <w:r w:rsidR="00012F3F">
        <w:rPr>
          <w:rFonts w:cs="Arial"/>
          <w:snapToGrid w:val="0"/>
        </w:rPr>
        <w:t>egún se expone en el párrafo</w:t>
      </w:r>
      <w:r w:rsidRPr="00012F3F">
        <w:rPr>
          <w:rFonts w:cs="Arial"/>
          <w:snapToGrid w:val="0"/>
        </w:rPr>
        <w:t xml:space="preserve"> </w:t>
      </w:r>
      <w:r w:rsidRPr="00012F3F">
        <w:rPr>
          <w:rFonts w:cs="Arial" w:hint="eastAsia"/>
          <w:snapToGrid w:val="0"/>
          <w:lang w:eastAsia="ja-JP"/>
        </w:rPr>
        <w:t>6</w:t>
      </w:r>
      <w:r w:rsidRPr="00012F3F">
        <w:rPr>
          <w:rFonts w:cs="Arial"/>
          <w:snapToGrid w:val="0"/>
        </w:rPr>
        <w:t xml:space="preserve"> </w:t>
      </w:r>
      <w:r w:rsidR="00012F3F">
        <w:rPr>
          <w:rFonts w:cs="Arial"/>
          <w:snapToGrid w:val="0"/>
        </w:rPr>
        <w:t xml:space="preserve">del presente </w:t>
      </w:r>
      <w:r w:rsidR="00012F3F" w:rsidRPr="00012F3F">
        <w:rPr>
          <w:rFonts w:cs="Arial"/>
          <w:snapToGrid w:val="0"/>
        </w:rPr>
        <w:t>documento</w:t>
      </w:r>
      <w:r w:rsidRPr="00012F3F">
        <w:rPr>
          <w:rFonts w:cs="Arial"/>
          <w:snapToGrid w:val="0"/>
        </w:rPr>
        <w:t>.</w:t>
      </w:r>
    </w:p>
    <w:p w:rsidR="00800794" w:rsidRPr="00012F3F" w:rsidRDefault="00800794" w:rsidP="00800794"/>
    <w:p w:rsidR="00800794" w:rsidRPr="00012F3F" w:rsidRDefault="00800794" w:rsidP="00800794"/>
    <w:p w:rsidR="00800794" w:rsidRPr="00012F3F" w:rsidRDefault="00800794" w:rsidP="00800794"/>
    <w:p w:rsidR="00800794" w:rsidRDefault="00800794" w:rsidP="00800794">
      <w:pPr>
        <w:jc w:val="right"/>
        <w:rPr>
          <w:snapToGrid w:val="0"/>
        </w:rPr>
      </w:pPr>
      <w:r>
        <w:rPr>
          <w:snapToGrid w:val="0"/>
        </w:rPr>
        <w:t>[</w:t>
      </w:r>
      <w:r w:rsidR="00012F3F">
        <w:rPr>
          <w:snapToGrid w:val="0"/>
        </w:rPr>
        <w:t>Fin del</w:t>
      </w:r>
      <w:r>
        <w:rPr>
          <w:snapToGrid w:val="0"/>
        </w:rPr>
        <w:t xml:space="preserve"> </w:t>
      </w:r>
      <w:r w:rsidR="00012F3F">
        <w:rPr>
          <w:snapToGrid w:val="0"/>
        </w:rPr>
        <w:t>documento</w:t>
      </w:r>
      <w:r>
        <w:rPr>
          <w:snapToGrid w:val="0"/>
        </w:rPr>
        <w:t>]</w:t>
      </w:r>
    </w:p>
    <w:p w:rsidR="00893B73" w:rsidRPr="005B4836" w:rsidRDefault="00893B73" w:rsidP="00800794">
      <w:pPr>
        <w:rPr>
          <w:snapToGrid w:val="0"/>
        </w:rPr>
      </w:pPr>
    </w:p>
    <w:sectPr w:rsidR="00893B73" w:rsidRPr="005B4836" w:rsidSect="00726590">
      <w:headerReference w:type="default" r:id="rId10"/>
      <w:pgSz w:w="11907" w:h="16840" w:code="9"/>
      <w:pgMar w:top="510" w:right="1134" w:bottom="1134" w:left="1134" w:header="510" w:footer="624"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09" w:rsidRDefault="00276609">
      <w:r>
        <w:separator/>
      </w:r>
    </w:p>
    <w:p w:rsidR="00276609" w:rsidRDefault="00276609"/>
    <w:p w:rsidR="00276609" w:rsidRDefault="00276609"/>
  </w:endnote>
  <w:endnote w:type="continuationSeparator" w:id="0">
    <w:p w:rsidR="00276609" w:rsidRDefault="00276609">
      <w:r>
        <w:separator/>
      </w:r>
    </w:p>
    <w:p w:rsidR="00276609" w:rsidRPr="00B8573C" w:rsidRDefault="00276609">
      <w:pPr>
        <w:pStyle w:val="Footer"/>
        <w:spacing w:after="60"/>
        <w:rPr>
          <w:sz w:val="18"/>
          <w:lang w:val="fr-CH"/>
        </w:rPr>
      </w:pPr>
      <w:r w:rsidRPr="00B8573C">
        <w:rPr>
          <w:sz w:val="18"/>
          <w:lang w:val="fr-CH"/>
        </w:rPr>
        <w:t>[Suite de la note de la page précédente]</w:t>
      </w:r>
    </w:p>
    <w:p w:rsidR="00276609" w:rsidRPr="00B8573C" w:rsidRDefault="00276609">
      <w:pPr>
        <w:rPr>
          <w:lang w:val="fr-CH"/>
        </w:rPr>
      </w:pPr>
    </w:p>
    <w:p w:rsidR="00276609" w:rsidRPr="00B8573C" w:rsidRDefault="00276609">
      <w:pPr>
        <w:rPr>
          <w:lang w:val="fr-CH"/>
        </w:rPr>
      </w:pPr>
    </w:p>
  </w:endnote>
  <w:endnote w:type="continuationNotice" w:id="1">
    <w:p w:rsidR="00276609" w:rsidRPr="00B8573C" w:rsidRDefault="00276609">
      <w:pPr>
        <w:spacing w:before="60"/>
        <w:jc w:val="right"/>
        <w:rPr>
          <w:sz w:val="18"/>
          <w:lang w:val="fr-CH"/>
        </w:rPr>
      </w:pPr>
      <w:r w:rsidRPr="00B8573C">
        <w:rPr>
          <w:sz w:val="18"/>
          <w:lang w:val="fr-CH"/>
        </w:rPr>
        <w:t>[Suite de la note page suivante]</w:t>
      </w:r>
    </w:p>
    <w:p w:rsidR="00276609" w:rsidRPr="00B8573C" w:rsidRDefault="00276609">
      <w:pPr>
        <w:rPr>
          <w:lang w:val="fr-CH"/>
        </w:rPr>
      </w:pPr>
    </w:p>
    <w:p w:rsidR="00276609" w:rsidRPr="00B8573C" w:rsidRDefault="0027660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09" w:rsidRDefault="00276609" w:rsidP="009D690D">
      <w:pPr>
        <w:spacing w:before="120"/>
      </w:pPr>
      <w:r>
        <w:separator/>
      </w:r>
    </w:p>
  </w:footnote>
  <w:footnote w:type="continuationSeparator" w:id="0">
    <w:p w:rsidR="00276609" w:rsidRDefault="00276609" w:rsidP="00D5454B">
      <w:pPr>
        <w:spacing w:before="120"/>
        <w:jc w:val="left"/>
        <w:rPr>
          <w:sz w:val="18"/>
        </w:rPr>
      </w:pPr>
      <w:r>
        <w:separator/>
      </w:r>
    </w:p>
  </w:footnote>
  <w:footnote w:type="continuationNotice" w:id="1">
    <w:p w:rsidR="00276609" w:rsidRPr="001610A0" w:rsidRDefault="00276609"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893B73" w:rsidP="0064104D">
    <w:pPr>
      <w:jc w:val="center"/>
    </w:pPr>
    <w:r w:rsidRPr="0064104D">
      <w:t>CAJ/</w:t>
    </w:r>
    <w:r w:rsidR="00586055">
      <w:t>70</w:t>
    </w:r>
    <w:r w:rsidR="00F1053E" w:rsidRPr="0064104D">
      <w:t>/</w:t>
    </w:r>
    <w:r w:rsidR="00800794">
      <w:t>8</w:t>
    </w:r>
  </w:p>
  <w:p w:rsidR="00F1053E" w:rsidRPr="0064104D" w:rsidRDefault="00126C00" w:rsidP="0064104D">
    <w:pPr>
      <w:jc w:val="center"/>
    </w:pPr>
    <w:r w:rsidRPr="0064104D">
      <w:t xml:space="preserve">página </w:t>
    </w:r>
    <w:r w:rsidRPr="0064104D">
      <w:fldChar w:fldCharType="begin"/>
    </w:r>
    <w:r w:rsidRPr="0064104D">
      <w:instrText xml:space="preserve"> PAGE </w:instrText>
    </w:r>
    <w:r w:rsidRPr="0064104D">
      <w:fldChar w:fldCharType="separate"/>
    </w:r>
    <w:r w:rsidR="00B41EDF">
      <w:rPr>
        <w:noProof/>
      </w:rPr>
      <w:t>2</w:t>
    </w:r>
    <w:r w:rsidRPr="0064104D">
      <w:fldChar w:fldCharType="end"/>
    </w:r>
  </w:p>
  <w:p w:rsidR="00126C00" w:rsidRPr="0064104D" w:rsidRDefault="00126C00" w:rsidP="0064104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0"/>
    <w:rsid w:val="00010CF3"/>
    <w:rsid w:val="00011E27"/>
    <w:rsid w:val="00012F3F"/>
    <w:rsid w:val="00014330"/>
    <w:rsid w:val="000148BC"/>
    <w:rsid w:val="00024AB8"/>
    <w:rsid w:val="000271A1"/>
    <w:rsid w:val="00036028"/>
    <w:rsid w:val="000446B9"/>
    <w:rsid w:val="00047E21"/>
    <w:rsid w:val="00052A4C"/>
    <w:rsid w:val="00085505"/>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D3AE6"/>
    <w:rsid w:val="001E7546"/>
    <w:rsid w:val="0021332C"/>
    <w:rsid w:val="00213982"/>
    <w:rsid w:val="0024416D"/>
    <w:rsid w:val="00276609"/>
    <w:rsid w:val="002800A0"/>
    <w:rsid w:val="00281060"/>
    <w:rsid w:val="00293267"/>
    <w:rsid w:val="002A6E50"/>
    <w:rsid w:val="002C256A"/>
    <w:rsid w:val="002E03B3"/>
    <w:rsid w:val="00305A7F"/>
    <w:rsid w:val="003152FE"/>
    <w:rsid w:val="00327436"/>
    <w:rsid w:val="0035528D"/>
    <w:rsid w:val="00360F01"/>
    <w:rsid w:val="00361821"/>
    <w:rsid w:val="003A2165"/>
    <w:rsid w:val="003D227C"/>
    <w:rsid w:val="003D2B4D"/>
    <w:rsid w:val="0042019F"/>
    <w:rsid w:val="00444A88"/>
    <w:rsid w:val="00474DA4"/>
    <w:rsid w:val="004759DE"/>
    <w:rsid w:val="004A3A5A"/>
    <w:rsid w:val="004D047D"/>
    <w:rsid w:val="004D4785"/>
    <w:rsid w:val="004E2A42"/>
    <w:rsid w:val="004F305A"/>
    <w:rsid w:val="00512164"/>
    <w:rsid w:val="00520297"/>
    <w:rsid w:val="005338F9"/>
    <w:rsid w:val="0054281C"/>
    <w:rsid w:val="0055268D"/>
    <w:rsid w:val="00567588"/>
    <w:rsid w:val="00576BE4"/>
    <w:rsid w:val="00577D74"/>
    <w:rsid w:val="00586055"/>
    <w:rsid w:val="0059041C"/>
    <w:rsid w:val="005A400A"/>
    <w:rsid w:val="005B4836"/>
    <w:rsid w:val="005D0D95"/>
    <w:rsid w:val="00600A90"/>
    <w:rsid w:val="00612379"/>
    <w:rsid w:val="0061555F"/>
    <w:rsid w:val="0064104D"/>
    <w:rsid w:val="00641200"/>
    <w:rsid w:val="006576FF"/>
    <w:rsid w:val="006B17D2"/>
    <w:rsid w:val="006C224E"/>
    <w:rsid w:val="007136A6"/>
    <w:rsid w:val="00726556"/>
    <w:rsid w:val="00726590"/>
    <w:rsid w:val="00732DEC"/>
    <w:rsid w:val="00735BD5"/>
    <w:rsid w:val="007556F6"/>
    <w:rsid w:val="00760EEF"/>
    <w:rsid w:val="00777EE5"/>
    <w:rsid w:val="00784836"/>
    <w:rsid w:val="0079023E"/>
    <w:rsid w:val="007D0B9D"/>
    <w:rsid w:val="007D19B0"/>
    <w:rsid w:val="007F498F"/>
    <w:rsid w:val="00800794"/>
    <w:rsid w:val="0080679D"/>
    <w:rsid w:val="008108B0"/>
    <w:rsid w:val="0082296E"/>
    <w:rsid w:val="00824099"/>
    <w:rsid w:val="008355EC"/>
    <w:rsid w:val="00867AC1"/>
    <w:rsid w:val="00893B73"/>
    <w:rsid w:val="008A743F"/>
    <w:rsid w:val="008C0970"/>
    <w:rsid w:val="008D2CF7"/>
    <w:rsid w:val="00900C26"/>
    <w:rsid w:val="0090197F"/>
    <w:rsid w:val="00906B50"/>
    <w:rsid w:val="00906DDC"/>
    <w:rsid w:val="00934E09"/>
    <w:rsid w:val="00936253"/>
    <w:rsid w:val="00941B83"/>
    <w:rsid w:val="00970FED"/>
    <w:rsid w:val="00971C61"/>
    <w:rsid w:val="00974E04"/>
    <w:rsid w:val="00997029"/>
    <w:rsid w:val="009B7176"/>
    <w:rsid w:val="009C7507"/>
    <w:rsid w:val="009D690D"/>
    <w:rsid w:val="009E65B6"/>
    <w:rsid w:val="00A42AC3"/>
    <w:rsid w:val="00A430CF"/>
    <w:rsid w:val="00A54309"/>
    <w:rsid w:val="00A641FA"/>
    <w:rsid w:val="00AB2B93"/>
    <w:rsid w:val="00AE0EF1"/>
    <w:rsid w:val="00AE5E7B"/>
    <w:rsid w:val="00B02377"/>
    <w:rsid w:val="00B07301"/>
    <w:rsid w:val="00B224DE"/>
    <w:rsid w:val="00B41EDF"/>
    <w:rsid w:val="00B7359A"/>
    <w:rsid w:val="00B84BBD"/>
    <w:rsid w:val="00B8573C"/>
    <w:rsid w:val="00B914FB"/>
    <w:rsid w:val="00BA43FB"/>
    <w:rsid w:val="00BB33B3"/>
    <w:rsid w:val="00BC127D"/>
    <w:rsid w:val="00BC1FE6"/>
    <w:rsid w:val="00BC758D"/>
    <w:rsid w:val="00BE680E"/>
    <w:rsid w:val="00C061B6"/>
    <w:rsid w:val="00C17594"/>
    <w:rsid w:val="00C2446C"/>
    <w:rsid w:val="00C36AE5"/>
    <w:rsid w:val="00C41F17"/>
    <w:rsid w:val="00C5791C"/>
    <w:rsid w:val="00C66290"/>
    <w:rsid w:val="00C72B7A"/>
    <w:rsid w:val="00C84F0A"/>
    <w:rsid w:val="00C973F2"/>
    <w:rsid w:val="00C97A0F"/>
    <w:rsid w:val="00CA774A"/>
    <w:rsid w:val="00CC0F56"/>
    <w:rsid w:val="00CC11B0"/>
    <w:rsid w:val="00CF7E36"/>
    <w:rsid w:val="00D3708D"/>
    <w:rsid w:val="00D40426"/>
    <w:rsid w:val="00D5454B"/>
    <w:rsid w:val="00D57C96"/>
    <w:rsid w:val="00D91203"/>
    <w:rsid w:val="00D95174"/>
    <w:rsid w:val="00DA6F36"/>
    <w:rsid w:val="00DC00EA"/>
    <w:rsid w:val="00E33A05"/>
    <w:rsid w:val="00E57E52"/>
    <w:rsid w:val="00E671F7"/>
    <w:rsid w:val="00E72D49"/>
    <w:rsid w:val="00E7593C"/>
    <w:rsid w:val="00E7678A"/>
    <w:rsid w:val="00E84ADA"/>
    <w:rsid w:val="00E935F1"/>
    <w:rsid w:val="00E94A81"/>
    <w:rsid w:val="00EA1FFB"/>
    <w:rsid w:val="00EB048E"/>
    <w:rsid w:val="00EF2F89"/>
    <w:rsid w:val="00F1053E"/>
    <w:rsid w:val="00F1237A"/>
    <w:rsid w:val="00F22CBD"/>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customStyle="1" w:styleId="DecisionInvitingPara">
    <w:name w:val="Decision Inviting Para."/>
    <w:basedOn w:val="Normal"/>
    <w:rsid w:val="00800794"/>
    <w:pPr>
      <w:ind w:left="4536"/>
    </w:pPr>
    <w:rPr>
      <w:rFonts w:eastAsiaTheme="minorEastAsia"/>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customStyle="1" w:styleId="DecisionInvitingPara">
    <w:name w:val="Decision Inviting Para."/>
    <w:basedOn w:val="Normal"/>
    <w:rsid w:val="00800794"/>
    <w:pPr>
      <w:ind w:left="4536"/>
    </w:pPr>
    <w:rPr>
      <w:rFonts w:eastAsiaTheme="minorEastAsi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genie/es/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SanchezV</dc:creator>
  <cp:lastModifiedBy>MAY Jessica</cp:lastModifiedBy>
  <cp:revision>8</cp:revision>
  <cp:lastPrinted>2014-08-28T14:15:00Z</cp:lastPrinted>
  <dcterms:created xsi:type="dcterms:W3CDTF">2014-08-15T13:28:00Z</dcterms:created>
  <dcterms:modified xsi:type="dcterms:W3CDTF">2014-08-28T14:15:00Z</dcterms:modified>
</cp:coreProperties>
</file>