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46CC7" w:rsidRPr="005B4836" w:rsidTr="00E479FB">
        <w:trPr>
          <w:trHeight w:val="1760"/>
        </w:trPr>
        <w:tc>
          <w:tcPr>
            <w:tcW w:w="4243" w:type="dxa"/>
          </w:tcPr>
          <w:p w:rsidR="00846CC7" w:rsidRPr="005B4836" w:rsidRDefault="00846CC7" w:rsidP="00E479FB"/>
        </w:tc>
        <w:tc>
          <w:tcPr>
            <w:tcW w:w="1646" w:type="dxa"/>
            <w:vAlign w:val="center"/>
          </w:tcPr>
          <w:p w:rsidR="00846CC7" w:rsidRPr="005B4836" w:rsidRDefault="00846CC7" w:rsidP="00E479FB">
            <w:pPr>
              <w:pStyle w:val="LogoUPOV"/>
            </w:pPr>
            <w:r w:rsidRPr="005B4836">
              <w:rPr>
                <w:noProof/>
              </w:rPr>
              <w:drawing>
                <wp:inline distT="0" distB="0" distL="0" distR="0" wp14:anchorId="2D0CBD93" wp14:editId="5CD1802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46CC7" w:rsidRPr="005B4836" w:rsidRDefault="00846CC7" w:rsidP="00E479FB">
            <w:pPr>
              <w:pStyle w:val="Lettrine"/>
            </w:pPr>
            <w:r w:rsidRPr="005B4836">
              <w:t>S</w:t>
            </w:r>
          </w:p>
          <w:p w:rsidR="00846CC7" w:rsidRPr="005B4836" w:rsidRDefault="00846CC7" w:rsidP="00E479FB">
            <w:pPr>
              <w:pStyle w:val="Docoriginal"/>
              <w:ind w:left="1050"/>
              <w:jc w:val="left"/>
            </w:pPr>
            <w:r w:rsidRPr="005B4836">
              <w:t>CAJ/68/</w:t>
            </w:r>
            <w:r>
              <w:t>7</w:t>
            </w:r>
          </w:p>
          <w:p w:rsidR="00846CC7" w:rsidRPr="005B4836" w:rsidRDefault="00846CC7" w:rsidP="00E479FB">
            <w:pPr>
              <w:pStyle w:val="Docoriginal"/>
              <w:ind w:left="1050"/>
              <w:jc w:val="left"/>
            </w:pPr>
            <w:r w:rsidRPr="005B4836">
              <w:rPr>
                <w:rStyle w:val="StyleDoclangBold"/>
                <w:b/>
                <w:bCs/>
                <w:spacing w:val="0"/>
                <w:lang w:val="es-ES_tradnl"/>
              </w:rPr>
              <w:t>ORIGINAL:</w:t>
            </w:r>
            <w:r w:rsidRPr="005B4836">
              <w:rPr>
                <w:rStyle w:val="StyleDocoriginalNotBold1"/>
                <w:spacing w:val="0"/>
                <w:lang w:val="es-ES_tradnl"/>
              </w:rPr>
              <w:t xml:space="preserve">  </w:t>
            </w:r>
            <w:r w:rsidRPr="005B4836">
              <w:rPr>
                <w:b w:val="0"/>
                <w:spacing w:val="0"/>
              </w:rPr>
              <w:t>Inglés</w:t>
            </w:r>
          </w:p>
          <w:p w:rsidR="00846CC7" w:rsidRPr="005B4836" w:rsidRDefault="00846CC7" w:rsidP="00E479FB">
            <w:pPr>
              <w:pStyle w:val="Docoriginal"/>
              <w:ind w:left="1050"/>
              <w:jc w:val="left"/>
            </w:pPr>
            <w:r w:rsidRPr="005B4836">
              <w:rPr>
                <w:spacing w:val="0"/>
              </w:rPr>
              <w:t>FECHA:</w:t>
            </w:r>
            <w:r w:rsidRPr="005B4836">
              <w:rPr>
                <w:b w:val="0"/>
                <w:spacing w:val="0"/>
              </w:rPr>
              <w:t xml:space="preserve"> </w:t>
            </w:r>
            <w:r w:rsidRPr="005B4836">
              <w:rPr>
                <w:rStyle w:val="StyleDocoriginalNotBold1"/>
                <w:spacing w:val="0"/>
                <w:lang w:val="es-ES_tradnl"/>
              </w:rPr>
              <w:t xml:space="preserve"> </w:t>
            </w:r>
            <w:r>
              <w:rPr>
                <w:rStyle w:val="StyleDocoriginalNotBold1"/>
                <w:spacing w:val="0"/>
                <w:lang w:val="es-ES_tradnl"/>
              </w:rPr>
              <w:t>2</w:t>
            </w:r>
            <w:r w:rsidRPr="00AA5C19">
              <w:rPr>
                <w:rStyle w:val="StyleDocoriginalNotBold1"/>
                <w:spacing w:val="0"/>
                <w:lang w:val="es-ES_tradnl"/>
              </w:rPr>
              <w:t xml:space="preserve"> de octubre de 2013</w:t>
            </w:r>
          </w:p>
        </w:tc>
      </w:tr>
      <w:tr w:rsidR="00846CC7" w:rsidRPr="005B4836" w:rsidTr="00E479FB">
        <w:tc>
          <w:tcPr>
            <w:tcW w:w="10131" w:type="dxa"/>
            <w:gridSpan w:val="3"/>
          </w:tcPr>
          <w:p w:rsidR="00846CC7" w:rsidRPr="005B4836" w:rsidRDefault="00846CC7" w:rsidP="00E479FB">
            <w:pPr>
              <w:pStyle w:val="upove"/>
              <w:rPr>
                <w:spacing w:val="2"/>
                <w:sz w:val="28"/>
              </w:rPr>
            </w:pPr>
            <w:r w:rsidRPr="005B4836">
              <w:rPr>
                <w:spacing w:val="2"/>
              </w:rPr>
              <w:t>UNIÓN INTERNACIONAL PARA LA PROTECCIÓN DE LAS OBTENCIONES VEGETALES</w:t>
            </w:r>
          </w:p>
        </w:tc>
      </w:tr>
      <w:tr w:rsidR="00846CC7" w:rsidRPr="005B4836" w:rsidTr="00E479FB">
        <w:tc>
          <w:tcPr>
            <w:tcW w:w="10131" w:type="dxa"/>
            <w:gridSpan w:val="3"/>
          </w:tcPr>
          <w:p w:rsidR="00846CC7" w:rsidRPr="005B4836" w:rsidRDefault="00846CC7" w:rsidP="00E479FB">
            <w:pPr>
              <w:pStyle w:val="Country"/>
            </w:pPr>
            <w:r w:rsidRPr="005B4836">
              <w:t>Ginebra</w:t>
            </w:r>
          </w:p>
        </w:tc>
      </w:tr>
    </w:tbl>
    <w:p w:rsidR="000D7780" w:rsidRPr="00AA5C19" w:rsidRDefault="00F1053E" w:rsidP="00150A8A">
      <w:pPr>
        <w:pStyle w:val="Sessiontc"/>
        <w:rPr>
          <w:lang w:val="es-ES_tradnl"/>
        </w:rPr>
      </w:pPr>
      <w:r w:rsidRPr="00AA5C19">
        <w:rPr>
          <w:lang w:val="es-ES_tradnl"/>
        </w:rPr>
        <w:t>Comité Administrativo y Jurídico</w:t>
      </w:r>
    </w:p>
    <w:p w:rsidR="00361821" w:rsidRPr="00AA5C19" w:rsidRDefault="00003047" w:rsidP="00150A8A">
      <w:pPr>
        <w:pStyle w:val="Sessiontcplacedate"/>
        <w:rPr>
          <w:lang w:val="es-ES_tradnl"/>
        </w:rPr>
      </w:pPr>
      <w:r w:rsidRPr="00AA5C19">
        <w:rPr>
          <w:lang w:val="es-ES_tradnl"/>
        </w:rPr>
        <w:t>Sexagésima octava sesión</w:t>
      </w:r>
      <w:r w:rsidR="00F1053E" w:rsidRPr="00AA5C19">
        <w:rPr>
          <w:lang w:val="es-ES_tradnl"/>
        </w:rPr>
        <w:br/>
      </w:r>
      <w:r w:rsidRPr="00AA5C19">
        <w:rPr>
          <w:lang w:val="es-ES_tradnl"/>
        </w:rPr>
        <w:t>Ginebra, 21 de octubre de 2013</w:t>
      </w:r>
    </w:p>
    <w:p w:rsidR="000D7780" w:rsidRPr="00AA5C19" w:rsidRDefault="00003047" w:rsidP="00150A8A">
      <w:pPr>
        <w:pStyle w:val="Titleofdoc0"/>
        <w:rPr>
          <w:lang w:val="es-ES_tradnl"/>
        </w:rPr>
      </w:pPr>
      <w:bookmarkStart w:id="0" w:name="TitleOfDoc"/>
      <w:bookmarkEnd w:id="0"/>
      <w:r w:rsidRPr="00AA5C19">
        <w:rPr>
          <w:lang w:val="es-ES_tradnl"/>
        </w:rPr>
        <w:t>PROGRAMAS INFORMÁTICOS PARA INTERCAMBIO</w:t>
      </w:r>
    </w:p>
    <w:p w:rsidR="000D7780" w:rsidRPr="00AA5C19" w:rsidRDefault="00003047" w:rsidP="00150A8A">
      <w:pPr>
        <w:pStyle w:val="preparedby1"/>
        <w:rPr>
          <w:lang w:val="es-ES_tradnl"/>
        </w:rPr>
      </w:pPr>
      <w:bookmarkStart w:id="1" w:name="Prepared"/>
      <w:bookmarkEnd w:id="1"/>
      <w:r w:rsidRPr="00AA5C19">
        <w:rPr>
          <w:lang w:val="es-ES_tradnl"/>
        </w:rPr>
        <w:t>Documento preparado por la Oficina de la Unión</w:t>
      </w:r>
      <w:r w:rsidRPr="00AA5C19">
        <w:rPr>
          <w:lang w:val="es-ES_tradnl"/>
        </w:rPr>
        <w:br/>
      </w:r>
      <w:r w:rsidRPr="00AA5C19">
        <w:rPr>
          <w:lang w:val="es-ES_tradnl"/>
        </w:rPr>
        <w:br/>
      </w:r>
      <w:r w:rsidRPr="00AA5C19">
        <w:rPr>
          <w:color w:val="A6A6A6" w:themeColor="background1" w:themeShade="A6"/>
          <w:lang w:val="es-ES_tradnl"/>
        </w:rPr>
        <w:t>Advertencia: el presente documento no constituye un documento de política u orientación de la UPOV</w:t>
      </w:r>
    </w:p>
    <w:p w:rsidR="000C688E" w:rsidRPr="00AB0C8E" w:rsidRDefault="001B6EAB" w:rsidP="00150A8A">
      <w:pPr>
        <w:rPr>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003047" w:rsidRPr="00AB0C8E">
        <w:rPr>
          <w:lang w:val="es-ES_tradnl"/>
        </w:rPr>
        <w:t>En su sexagésima séptima sesión, celebrada en Ginebra, e</w:t>
      </w:r>
      <w:r w:rsidR="00AB0C8E" w:rsidRPr="00AB0C8E">
        <w:rPr>
          <w:lang w:val="es-ES_tradnl"/>
        </w:rPr>
        <w:t>l 2</w:t>
      </w:r>
      <w:r w:rsidR="00003047" w:rsidRPr="00AB0C8E">
        <w:rPr>
          <w:lang w:val="es-ES_tradnl"/>
        </w:rPr>
        <w:t>1 de marzo d</w:t>
      </w:r>
      <w:r w:rsidR="00AB0C8E" w:rsidRPr="00AB0C8E">
        <w:rPr>
          <w:lang w:val="es-ES_tradnl"/>
        </w:rPr>
        <w:t>e 2</w:t>
      </w:r>
      <w:r w:rsidR="00003047" w:rsidRPr="00AB0C8E">
        <w:rPr>
          <w:lang w:val="es-ES_tradnl"/>
        </w:rPr>
        <w:t>013, el Comité Administrativo y Jurídico (CAJ) tomó nota de que estaba invitado, con ocasión de su sexagésima octava sesión, que se celebraría en Ginebra, en octubre d</w:t>
      </w:r>
      <w:r w:rsidR="00AB0C8E" w:rsidRPr="00AB0C8E">
        <w:rPr>
          <w:lang w:val="es-ES_tradnl"/>
        </w:rPr>
        <w:t>e 2</w:t>
      </w:r>
      <w:r w:rsidR="00003047" w:rsidRPr="00AB0C8E">
        <w:rPr>
          <w:lang w:val="es-ES_tradnl"/>
        </w:rPr>
        <w:t>013, a examinar la revisión propuesta del documento UPOV/INF/16 “Programa</w:t>
      </w:r>
      <w:r w:rsidR="002053C5" w:rsidRPr="00AB0C8E">
        <w:rPr>
          <w:lang w:val="es-ES_tradnl"/>
        </w:rPr>
        <w:t>s informáticos para intercambio</w:t>
      </w:r>
      <w:r w:rsidR="00003047" w:rsidRPr="00AB0C8E">
        <w:rPr>
          <w:lang w:val="es-ES_tradnl"/>
        </w:rPr>
        <w:t>” (véase el párraf</w:t>
      </w:r>
      <w:r w:rsidR="00AB0C8E" w:rsidRPr="00AB0C8E">
        <w:rPr>
          <w:lang w:val="es-ES_tradnl"/>
        </w:rPr>
        <w:t>o 5</w:t>
      </w:r>
      <w:r w:rsidR="00003047" w:rsidRPr="00AB0C8E">
        <w:rPr>
          <w:lang w:val="es-ES_tradnl"/>
        </w:rPr>
        <w:t>6 del documento CAJ/67/14 “Informe sobre las conclusiones”)</w:t>
      </w:r>
      <w:r w:rsidR="000C688E" w:rsidRPr="00AB0C8E">
        <w:rPr>
          <w:lang w:val="es-ES_tradnl"/>
        </w:rPr>
        <w:t>.</w:t>
      </w:r>
    </w:p>
    <w:p w:rsidR="00003047" w:rsidRPr="00AB0C8E" w:rsidRDefault="00003047" w:rsidP="00150A8A">
      <w:pPr>
        <w:rPr>
          <w:lang w:val="es-ES_tradnl"/>
        </w:rPr>
      </w:pPr>
    </w:p>
    <w:p w:rsidR="00003047" w:rsidRPr="00AB0C8E" w:rsidRDefault="001B6EAB" w:rsidP="00150A8A">
      <w:pPr>
        <w:rPr>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003047" w:rsidRPr="00AB0C8E">
        <w:rPr>
          <w:lang w:val="es-ES_tradnl"/>
        </w:rPr>
        <w:t xml:space="preserve">El presente </w:t>
      </w:r>
      <w:r w:rsidR="00E2080D" w:rsidRPr="00AB0C8E">
        <w:rPr>
          <w:lang w:val="es-ES_tradnl"/>
        </w:rPr>
        <w:t>documento</w:t>
      </w:r>
      <w:r w:rsidR="00003047" w:rsidRPr="00AB0C8E">
        <w:rPr>
          <w:lang w:val="es-ES_tradnl"/>
        </w:rPr>
        <w:t xml:space="preserve"> se estructura del siguiente modo:</w:t>
      </w:r>
    </w:p>
    <w:p w:rsidR="00003047" w:rsidRPr="00AB0C8E" w:rsidRDefault="00003047" w:rsidP="00150A8A">
      <w:pPr>
        <w:rPr>
          <w:lang w:val="es-ES_tradnl"/>
        </w:rPr>
      </w:pPr>
    </w:p>
    <w:p w:rsidR="003F3569" w:rsidRPr="00AB0C8E" w:rsidRDefault="003F3569" w:rsidP="00150A8A">
      <w:pPr>
        <w:pStyle w:val="TOC1"/>
        <w:ind w:left="567" w:hanging="567"/>
        <w:rPr>
          <w:rFonts w:asciiTheme="minorHAnsi" w:eastAsiaTheme="minorEastAsia" w:hAnsiTheme="minorHAnsi" w:cstheme="minorBidi"/>
          <w:noProof/>
          <w:sz w:val="22"/>
          <w:szCs w:val="22"/>
        </w:rPr>
      </w:pPr>
      <w:r w:rsidRPr="00AB0C8E">
        <w:rPr>
          <w:lang w:val="es-ES_tradnl"/>
        </w:rPr>
        <w:fldChar w:fldCharType="begin"/>
      </w:r>
      <w:r w:rsidRPr="00AB0C8E">
        <w:rPr>
          <w:lang w:val="es-ES_tradnl"/>
        </w:rPr>
        <w:instrText xml:space="preserve"> TOC \o "1-3" \p " " \h \z \u </w:instrText>
      </w:r>
      <w:r w:rsidRPr="00AB0C8E">
        <w:rPr>
          <w:lang w:val="es-ES_tradnl"/>
        </w:rPr>
        <w:fldChar w:fldCharType="separate"/>
      </w:r>
      <w:hyperlink w:anchor="_Toc368577831" w:history="1">
        <w:r w:rsidRPr="00AB0C8E">
          <w:rPr>
            <w:rStyle w:val="Hyperlink"/>
            <w:noProof/>
          </w:rPr>
          <w:t>I.</w:t>
        </w:r>
        <w:r w:rsidRPr="00AB0C8E">
          <w:rPr>
            <w:rFonts w:asciiTheme="minorHAnsi" w:eastAsiaTheme="minorEastAsia" w:hAnsiTheme="minorHAnsi" w:cstheme="minorBidi"/>
            <w:noProof/>
            <w:sz w:val="22"/>
            <w:szCs w:val="22"/>
          </w:rPr>
          <w:tab/>
        </w:r>
        <w:r w:rsidRPr="00AB0C8E">
          <w:rPr>
            <w:rStyle w:val="Hyperlink"/>
            <w:noProof/>
          </w:rPr>
          <w:t>EXAMEN DE LOS REQUISITOS DE LOS PROGRAMAS INFORMÁTICOS PARA INTERCAMBIO</w:t>
        </w:r>
        <w:r w:rsidRPr="00AB0C8E">
          <w:rPr>
            <w:rStyle w:val="Hyperlink"/>
            <w:noProof/>
          </w:rPr>
          <w:tab/>
        </w:r>
        <w:r w:rsidRPr="00AB0C8E">
          <w:rPr>
            <w:noProof/>
            <w:webHidden/>
          </w:rPr>
          <w:fldChar w:fldCharType="begin"/>
        </w:r>
        <w:r w:rsidRPr="00AB0C8E">
          <w:rPr>
            <w:noProof/>
            <w:webHidden/>
          </w:rPr>
          <w:instrText xml:space="preserve"> PAGEREF _Toc368577831 \h </w:instrText>
        </w:r>
        <w:r w:rsidRPr="00AB0C8E">
          <w:rPr>
            <w:noProof/>
            <w:webHidden/>
          </w:rPr>
        </w:r>
        <w:r w:rsidRPr="00AB0C8E">
          <w:rPr>
            <w:noProof/>
            <w:webHidden/>
          </w:rPr>
          <w:fldChar w:fldCharType="separate"/>
        </w:r>
        <w:r w:rsidR="00846CC7">
          <w:rPr>
            <w:noProof/>
            <w:webHidden/>
          </w:rPr>
          <w:t>1</w:t>
        </w:r>
        <w:r w:rsidRPr="00AB0C8E">
          <w:rPr>
            <w:noProof/>
            <w:webHidden/>
          </w:rPr>
          <w:fldChar w:fldCharType="end"/>
        </w:r>
      </w:hyperlink>
    </w:p>
    <w:p w:rsidR="003F3569" w:rsidRPr="00AB0C8E" w:rsidRDefault="006C01E4" w:rsidP="00150A8A">
      <w:pPr>
        <w:pStyle w:val="TOC1"/>
        <w:ind w:left="567" w:hanging="567"/>
        <w:rPr>
          <w:rFonts w:asciiTheme="minorHAnsi" w:eastAsiaTheme="minorEastAsia" w:hAnsiTheme="minorHAnsi" w:cstheme="minorBidi"/>
          <w:noProof/>
          <w:sz w:val="22"/>
          <w:szCs w:val="22"/>
        </w:rPr>
      </w:pPr>
      <w:hyperlink w:anchor="_Toc368577832" w:history="1">
        <w:r w:rsidR="003F3569" w:rsidRPr="00AB0C8E">
          <w:rPr>
            <w:rStyle w:val="Hyperlink"/>
            <w:noProof/>
          </w:rPr>
          <w:t>ii.</w:t>
        </w:r>
        <w:r w:rsidR="003F3569" w:rsidRPr="00AB0C8E">
          <w:rPr>
            <w:rFonts w:asciiTheme="minorHAnsi" w:eastAsiaTheme="minorEastAsia" w:hAnsiTheme="minorHAnsi" w:cstheme="minorBidi"/>
            <w:noProof/>
            <w:sz w:val="22"/>
            <w:szCs w:val="22"/>
          </w:rPr>
          <w:tab/>
        </w:r>
        <w:r w:rsidR="003F3569" w:rsidRPr="00AB0C8E">
          <w:rPr>
            <w:rStyle w:val="Hyperlink"/>
            <w:noProof/>
          </w:rPr>
          <w:t>PROGRAMAS INFORMÁTICOS que se propone incluir en el documento upov/inf/16</w:t>
        </w:r>
        <w:r w:rsidR="003F3569" w:rsidRPr="00AB0C8E">
          <w:rPr>
            <w:rStyle w:val="Hyperlink"/>
            <w:noProof/>
          </w:rPr>
          <w:tab/>
        </w:r>
        <w:r w:rsidR="003F3569" w:rsidRPr="00AB0C8E">
          <w:rPr>
            <w:noProof/>
            <w:webHidden/>
          </w:rPr>
          <w:fldChar w:fldCharType="begin"/>
        </w:r>
        <w:r w:rsidR="003F3569" w:rsidRPr="00AB0C8E">
          <w:rPr>
            <w:noProof/>
            <w:webHidden/>
          </w:rPr>
          <w:instrText xml:space="preserve"> PAGEREF _Toc368577832 \h </w:instrText>
        </w:r>
        <w:r w:rsidR="003F3569" w:rsidRPr="00AB0C8E">
          <w:rPr>
            <w:noProof/>
            <w:webHidden/>
          </w:rPr>
        </w:r>
        <w:r w:rsidR="003F3569" w:rsidRPr="00AB0C8E">
          <w:rPr>
            <w:noProof/>
            <w:webHidden/>
          </w:rPr>
          <w:fldChar w:fldCharType="separate"/>
        </w:r>
        <w:r w:rsidR="00846CC7">
          <w:rPr>
            <w:noProof/>
            <w:webHidden/>
          </w:rPr>
          <w:t>2</w:t>
        </w:r>
        <w:r w:rsidR="003F3569" w:rsidRPr="00AB0C8E">
          <w:rPr>
            <w:noProof/>
            <w:webHidden/>
          </w:rPr>
          <w:fldChar w:fldCharType="end"/>
        </w:r>
      </w:hyperlink>
    </w:p>
    <w:p w:rsidR="003F3569" w:rsidRPr="00AB0C8E" w:rsidRDefault="006C01E4" w:rsidP="00150A8A">
      <w:pPr>
        <w:pStyle w:val="TOC1"/>
        <w:rPr>
          <w:rFonts w:asciiTheme="minorHAnsi" w:eastAsiaTheme="minorEastAsia" w:hAnsiTheme="minorHAnsi" w:cstheme="minorBidi"/>
          <w:noProof/>
          <w:sz w:val="22"/>
          <w:szCs w:val="22"/>
        </w:rPr>
      </w:pPr>
      <w:hyperlink w:anchor="_Toc368577833" w:history="1">
        <w:r w:rsidR="003F3569" w:rsidRPr="00AB0C8E">
          <w:rPr>
            <w:rStyle w:val="Hyperlink"/>
            <w:noProof/>
          </w:rPr>
          <w:t>Iii.</w:t>
        </w:r>
        <w:r w:rsidR="003F3569" w:rsidRPr="00AB0C8E">
          <w:rPr>
            <w:rFonts w:asciiTheme="minorHAnsi" w:eastAsiaTheme="minorEastAsia" w:hAnsiTheme="minorHAnsi" w:cstheme="minorBidi"/>
            <w:noProof/>
            <w:sz w:val="22"/>
            <w:szCs w:val="22"/>
          </w:rPr>
          <w:tab/>
        </w:r>
        <w:r w:rsidR="003F3569" w:rsidRPr="00AB0C8E">
          <w:rPr>
            <w:rStyle w:val="Hyperlink"/>
            <w:noProof/>
          </w:rPr>
          <w:t>Información sobre la utilización por los miembros</w:t>
        </w:r>
        <w:r w:rsidR="003F3569" w:rsidRPr="00AB0C8E">
          <w:rPr>
            <w:rStyle w:val="Hyperlink"/>
            <w:noProof/>
          </w:rPr>
          <w:tab/>
        </w:r>
        <w:r w:rsidR="003F3569" w:rsidRPr="00AB0C8E">
          <w:rPr>
            <w:noProof/>
            <w:webHidden/>
          </w:rPr>
          <w:fldChar w:fldCharType="begin"/>
        </w:r>
        <w:r w:rsidR="003F3569" w:rsidRPr="00AB0C8E">
          <w:rPr>
            <w:noProof/>
            <w:webHidden/>
          </w:rPr>
          <w:instrText xml:space="preserve"> PAGEREF _Toc368577833 \h </w:instrText>
        </w:r>
        <w:r w:rsidR="003F3569" w:rsidRPr="00AB0C8E">
          <w:rPr>
            <w:noProof/>
            <w:webHidden/>
          </w:rPr>
        </w:r>
        <w:r w:rsidR="003F3569" w:rsidRPr="00AB0C8E">
          <w:rPr>
            <w:noProof/>
            <w:webHidden/>
          </w:rPr>
          <w:fldChar w:fldCharType="separate"/>
        </w:r>
        <w:r w:rsidR="00846CC7">
          <w:rPr>
            <w:noProof/>
            <w:webHidden/>
          </w:rPr>
          <w:t>3</w:t>
        </w:r>
        <w:r w:rsidR="003F3569" w:rsidRPr="00AB0C8E">
          <w:rPr>
            <w:noProof/>
            <w:webHidden/>
          </w:rPr>
          <w:fldChar w:fldCharType="end"/>
        </w:r>
      </w:hyperlink>
    </w:p>
    <w:p w:rsidR="00003047" w:rsidRDefault="003F3569" w:rsidP="00150A8A">
      <w:pPr>
        <w:rPr>
          <w:lang w:val="es-ES_tradnl"/>
        </w:rPr>
      </w:pPr>
      <w:r w:rsidRPr="00AB0C8E">
        <w:rPr>
          <w:lang w:val="es-ES_tradnl"/>
        </w:rPr>
        <w:fldChar w:fldCharType="end"/>
      </w:r>
    </w:p>
    <w:p w:rsidR="002C11D9" w:rsidRPr="00AB0C8E" w:rsidRDefault="002C11D9" w:rsidP="00150A8A">
      <w:pPr>
        <w:rPr>
          <w:lang w:val="es-ES_tradnl"/>
        </w:rPr>
      </w:pPr>
    </w:p>
    <w:p w:rsidR="00003047" w:rsidRPr="00AB0C8E" w:rsidRDefault="00003047" w:rsidP="00150A8A">
      <w:pPr>
        <w:rPr>
          <w:lang w:val="es-ES_tradnl"/>
        </w:rPr>
      </w:pPr>
    </w:p>
    <w:p w:rsidR="00003047" w:rsidRPr="00AB0C8E" w:rsidRDefault="00003047" w:rsidP="00150A8A">
      <w:pPr>
        <w:pStyle w:val="Heading1"/>
        <w:widowControl/>
      </w:pPr>
      <w:bookmarkStart w:id="2" w:name="_Toc368577831"/>
      <w:r w:rsidRPr="00AB0C8E">
        <w:t>I.</w:t>
      </w:r>
      <w:r w:rsidRPr="00AB0C8E">
        <w:tab/>
        <w:t>EXAMEN DE LOS REQUISITOS DE LOS PROGRAMAS INFORMÁTICOS PARA INTERCAMBIO</w:t>
      </w:r>
      <w:bookmarkEnd w:id="2"/>
    </w:p>
    <w:p w:rsidR="00003047" w:rsidRPr="00AB0C8E" w:rsidRDefault="00003047" w:rsidP="00150A8A">
      <w:pPr>
        <w:rPr>
          <w:lang w:val="es-ES_tradnl"/>
        </w:rPr>
      </w:pPr>
    </w:p>
    <w:p w:rsidR="00003047" w:rsidRPr="00AB0C8E" w:rsidRDefault="001B6EAB" w:rsidP="00150A8A">
      <w:pPr>
        <w:rPr>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003047" w:rsidRPr="00AB0C8E">
        <w:rPr>
          <w:lang w:val="es-ES_tradnl"/>
        </w:rPr>
        <w:t>En su sexagésima séptima sesión, celebrada en Ginebra, e</w:t>
      </w:r>
      <w:r w:rsidR="00AB0C8E" w:rsidRPr="00AB0C8E">
        <w:rPr>
          <w:lang w:val="es-ES_tradnl"/>
        </w:rPr>
        <w:t>l 2</w:t>
      </w:r>
      <w:r w:rsidR="00003047" w:rsidRPr="00AB0C8E">
        <w:rPr>
          <w:lang w:val="es-ES_tradnl"/>
        </w:rPr>
        <w:t>1 de marzo d</w:t>
      </w:r>
      <w:r w:rsidR="00AB0C8E" w:rsidRPr="00AB0C8E">
        <w:rPr>
          <w:lang w:val="es-ES_tradnl"/>
        </w:rPr>
        <w:t>e 2</w:t>
      </w:r>
      <w:r w:rsidR="00003047" w:rsidRPr="00AB0C8E">
        <w:rPr>
          <w:lang w:val="es-ES_tradnl"/>
        </w:rPr>
        <w:t>013, el CAJ tomó nota de que el Comité Técnico (TC), en su cuadragésima novena sesión, celebrada en Ginebra, de</w:t>
      </w:r>
      <w:r w:rsidR="00AB0C8E" w:rsidRPr="00AB0C8E">
        <w:rPr>
          <w:lang w:val="es-ES_tradnl"/>
        </w:rPr>
        <w:t>l 1</w:t>
      </w:r>
      <w:r w:rsidR="00003047" w:rsidRPr="00AB0C8E">
        <w:rPr>
          <w:lang w:val="es-ES_tradnl"/>
        </w:rPr>
        <w:t>8 a</w:t>
      </w:r>
      <w:r w:rsidR="00AB0C8E" w:rsidRPr="00AB0C8E">
        <w:rPr>
          <w:lang w:val="es-ES_tradnl"/>
        </w:rPr>
        <w:t>l 2</w:t>
      </w:r>
      <w:r w:rsidR="00003047" w:rsidRPr="00AB0C8E">
        <w:rPr>
          <w:lang w:val="es-ES_tradnl"/>
        </w:rPr>
        <w:t>0 de marzo d</w:t>
      </w:r>
      <w:r w:rsidR="00AB0C8E" w:rsidRPr="00AB0C8E">
        <w:rPr>
          <w:lang w:val="es-ES_tradnl"/>
        </w:rPr>
        <w:t>e 2</w:t>
      </w:r>
      <w:r w:rsidR="00003047" w:rsidRPr="00AB0C8E">
        <w:rPr>
          <w:lang w:val="es-ES_tradnl"/>
        </w:rPr>
        <w:t>013, había examinado el título del documento UPOV/INF/16 “Programas informáticos para intercambio” y la Secció</w:t>
      </w:r>
      <w:r w:rsidR="00AB0C8E" w:rsidRPr="00AB0C8E">
        <w:rPr>
          <w:lang w:val="es-ES_tradnl"/>
        </w:rPr>
        <w:t>n 1</w:t>
      </w:r>
      <w:r w:rsidR="00003047" w:rsidRPr="00AB0C8E">
        <w:rPr>
          <w:lang w:val="es-ES_tradnl"/>
        </w:rPr>
        <w:t xml:space="preserve"> “Requisitos de los programas informáticos para intercambio” y había convenido en que esos textos no debían ser modificados </w:t>
      </w:r>
      <w:r w:rsidR="002053C5" w:rsidRPr="00AB0C8E">
        <w:rPr>
          <w:lang w:val="es-ES_tradnl"/>
        </w:rPr>
        <w:t>dado que el documento se refería</w:t>
      </w:r>
      <w:r w:rsidR="00003047" w:rsidRPr="00AB0C8E">
        <w:rPr>
          <w:lang w:val="es-ES_tradnl"/>
        </w:rPr>
        <w:t xml:space="preserve"> a programas informáticos que ha</w:t>
      </w:r>
      <w:r w:rsidR="002053C5" w:rsidRPr="00AB0C8E">
        <w:rPr>
          <w:lang w:val="es-ES_tradnl"/>
        </w:rPr>
        <w:t>bía</w:t>
      </w:r>
      <w:r w:rsidR="00003047" w:rsidRPr="00AB0C8E">
        <w:rPr>
          <w:lang w:val="es-ES_tradnl"/>
        </w:rPr>
        <w:t>n sido desarrollados o adaptados por un miembro de la Unión a los efectos de la UPOV.  No obstante, el TC acordó que sería útil elaborar un documento de información indepen</w:t>
      </w:r>
      <w:r w:rsidR="002053C5" w:rsidRPr="00AB0C8E">
        <w:rPr>
          <w:lang w:val="es-ES_tradnl"/>
        </w:rPr>
        <w:t>diente que permitiera</w:t>
      </w:r>
      <w:r w:rsidR="00667388" w:rsidRPr="00AB0C8E">
        <w:rPr>
          <w:lang w:val="es-ES_tradnl"/>
        </w:rPr>
        <w:t xml:space="preserve"> a los miembros de la Unión proporcionar información sobre la utilización de programas informáticos y equipos (por ejemplo, sistemas de registro de datos) no adaptados utilizados por los miembros de la Unión (véase el párraf</w:t>
      </w:r>
      <w:r w:rsidR="00AB0C8E" w:rsidRPr="00AB0C8E">
        <w:rPr>
          <w:lang w:val="es-ES_tradnl"/>
        </w:rPr>
        <w:t>o 2</w:t>
      </w:r>
      <w:r w:rsidR="00667388" w:rsidRPr="00AB0C8E">
        <w:rPr>
          <w:lang w:val="es-ES_tradnl"/>
        </w:rPr>
        <w:t>4 del Anexo del documento CAJ</w:t>
      </w:r>
      <w:r w:rsidR="00003047" w:rsidRPr="00AB0C8E">
        <w:rPr>
          <w:lang w:val="es-ES_tradnl"/>
        </w:rPr>
        <w:t>/67/13 “</w:t>
      </w:r>
      <w:r w:rsidR="00667388" w:rsidRPr="00AB0C8E">
        <w:rPr>
          <w:lang w:val="es-ES_tradnl"/>
        </w:rPr>
        <w:t>Informe sobre las novedades que han tenido lugar en el Comité Técnico”, y el párraf</w:t>
      </w:r>
      <w:r w:rsidR="00AB0C8E" w:rsidRPr="00AB0C8E">
        <w:rPr>
          <w:lang w:val="es-ES_tradnl"/>
        </w:rPr>
        <w:t>o 5</w:t>
      </w:r>
      <w:r w:rsidR="00667388" w:rsidRPr="00AB0C8E">
        <w:rPr>
          <w:lang w:val="es-ES_tradnl"/>
        </w:rPr>
        <w:t xml:space="preserve">5 del </w:t>
      </w:r>
      <w:r w:rsidR="00003047" w:rsidRPr="00AB0C8E">
        <w:rPr>
          <w:lang w:val="es-ES_tradnl"/>
        </w:rPr>
        <w:t>document</w:t>
      </w:r>
      <w:r w:rsidR="00667388" w:rsidRPr="00AB0C8E">
        <w:rPr>
          <w:lang w:val="es-ES_tradnl"/>
        </w:rPr>
        <w:t>o</w:t>
      </w:r>
      <w:r w:rsidR="00003047" w:rsidRPr="00AB0C8E">
        <w:rPr>
          <w:lang w:val="es-ES_tradnl"/>
        </w:rPr>
        <w:t xml:space="preserve"> CAJ/67/14 “</w:t>
      </w:r>
      <w:r w:rsidR="00667388" w:rsidRPr="00AB0C8E">
        <w:rPr>
          <w:lang w:val="es-ES_tradnl"/>
        </w:rPr>
        <w:t>Informe sobre las conclusiones</w:t>
      </w:r>
      <w:r w:rsidR="00003047" w:rsidRPr="00AB0C8E">
        <w:rPr>
          <w:lang w:val="es-ES_tradnl"/>
        </w:rPr>
        <w:t>”).</w:t>
      </w:r>
    </w:p>
    <w:p w:rsidR="00003047" w:rsidRPr="00AB0C8E" w:rsidRDefault="00003047" w:rsidP="00150A8A">
      <w:pPr>
        <w:rPr>
          <w:lang w:val="es-ES_tradnl"/>
        </w:rPr>
      </w:pPr>
    </w:p>
    <w:p w:rsidR="00003047" w:rsidRPr="00150A8A" w:rsidRDefault="001B6EAB" w:rsidP="006C01E4">
      <w:pPr>
        <w:keepNext/>
        <w:keepLines/>
        <w:tabs>
          <w:tab w:val="left" w:pos="5387"/>
        </w:tabs>
        <w:ind w:left="4820"/>
        <w:rPr>
          <w:i/>
          <w:lang w:val="es-ES_tradnl"/>
        </w:rPr>
      </w:pPr>
      <w:r w:rsidRPr="00150A8A">
        <w:rPr>
          <w:i/>
          <w:lang w:val="es-ES_tradnl"/>
        </w:rPr>
        <w:lastRenderedPageBreak/>
        <w:fldChar w:fldCharType="begin"/>
      </w:r>
      <w:r w:rsidRPr="00150A8A">
        <w:rPr>
          <w:i/>
          <w:lang w:val="es-ES_tradnl"/>
        </w:rPr>
        <w:instrText xml:space="preserve"> AUTONUM  </w:instrText>
      </w:r>
      <w:r w:rsidRPr="00150A8A">
        <w:rPr>
          <w:i/>
          <w:lang w:val="es-ES_tradnl"/>
        </w:rPr>
        <w:fldChar w:fldCharType="end"/>
      </w:r>
      <w:r w:rsidRPr="00150A8A">
        <w:rPr>
          <w:i/>
          <w:lang w:val="es-ES_tradnl"/>
        </w:rPr>
        <w:tab/>
      </w:r>
      <w:r w:rsidR="00667388" w:rsidRPr="00150A8A">
        <w:rPr>
          <w:i/>
          <w:lang w:val="es-ES_tradnl"/>
        </w:rPr>
        <w:t>Se invita al CAJ a:</w:t>
      </w:r>
    </w:p>
    <w:p w:rsidR="00003047" w:rsidRPr="00AB0C8E" w:rsidRDefault="00003047" w:rsidP="006C01E4">
      <w:pPr>
        <w:keepNext/>
        <w:keepLines/>
        <w:tabs>
          <w:tab w:val="left" w:pos="5387"/>
        </w:tabs>
        <w:ind w:left="4820"/>
        <w:rPr>
          <w:lang w:val="es-ES_tradnl"/>
        </w:rPr>
      </w:pPr>
    </w:p>
    <w:p w:rsidR="00085505" w:rsidRPr="00AB0C8E" w:rsidRDefault="00003047" w:rsidP="006C01E4">
      <w:pPr>
        <w:keepNext/>
        <w:keepLines/>
        <w:tabs>
          <w:tab w:val="left" w:pos="5387"/>
          <w:tab w:val="left" w:pos="5954"/>
        </w:tabs>
        <w:ind w:left="4820"/>
        <w:rPr>
          <w:i/>
          <w:lang w:val="es-ES_tradnl"/>
        </w:rPr>
      </w:pPr>
      <w:r w:rsidRPr="00AB0C8E">
        <w:rPr>
          <w:i/>
          <w:lang w:val="es-ES_tradnl"/>
        </w:rPr>
        <w:tab/>
        <w:t>a)</w:t>
      </w:r>
      <w:r w:rsidRPr="00AB0C8E">
        <w:rPr>
          <w:i/>
          <w:lang w:val="es-ES_tradnl"/>
        </w:rPr>
        <w:tab/>
      </w:r>
      <w:r w:rsidR="00667388" w:rsidRPr="00AB0C8E">
        <w:rPr>
          <w:i/>
          <w:lang w:val="es-ES_tradnl"/>
        </w:rPr>
        <w:t xml:space="preserve">determinar si el título del </w:t>
      </w:r>
      <w:r w:rsidR="00E2080D" w:rsidRPr="00AB0C8E">
        <w:rPr>
          <w:i/>
          <w:lang w:val="es-ES_tradnl"/>
        </w:rPr>
        <w:t>documento</w:t>
      </w:r>
      <w:r w:rsidR="00667388" w:rsidRPr="00AB0C8E">
        <w:rPr>
          <w:i/>
          <w:lang w:val="es-ES_tradnl"/>
        </w:rPr>
        <w:t xml:space="preserve"> </w:t>
      </w:r>
      <w:r w:rsidRPr="00AB0C8E">
        <w:rPr>
          <w:i/>
          <w:lang w:val="es-ES_tradnl"/>
        </w:rPr>
        <w:t>UPOV/INF/16 “</w:t>
      </w:r>
      <w:r w:rsidR="00667388" w:rsidRPr="00AB0C8E">
        <w:rPr>
          <w:i/>
          <w:lang w:val="es-ES_tradnl"/>
        </w:rPr>
        <w:t>Programas informáticos para intercambio</w:t>
      </w:r>
      <w:r w:rsidRPr="00AB0C8E">
        <w:rPr>
          <w:i/>
          <w:lang w:val="es-ES_tradnl"/>
        </w:rPr>
        <w:t xml:space="preserve">” </w:t>
      </w:r>
      <w:r w:rsidR="00667388" w:rsidRPr="00AB0C8E">
        <w:rPr>
          <w:i/>
          <w:lang w:val="es-ES_tradnl"/>
        </w:rPr>
        <w:t xml:space="preserve">y el texto de la </w:t>
      </w:r>
      <w:r w:rsidR="00E2080D" w:rsidRPr="00AB0C8E">
        <w:rPr>
          <w:i/>
          <w:lang w:val="es-ES_tradnl"/>
        </w:rPr>
        <w:t>Secció</w:t>
      </w:r>
      <w:r w:rsidR="00AB0C8E" w:rsidRPr="00AB0C8E">
        <w:rPr>
          <w:i/>
          <w:lang w:val="es-ES_tradnl"/>
        </w:rPr>
        <w:t>n 1</w:t>
      </w:r>
      <w:r w:rsidRPr="00AB0C8E">
        <w:rPr>
          <w:i/>
          <w:lang w:val="es-ES_tradnl"/>
        </w:rPr>
        <w:t xml:space="preserve"> “</w:t>
      </w:r>
      <w:r w:rsidR="00667388" w:rsidRPr="00AB0C8E">
        <w:rPr>
          <w:i/>
          <w:lang w:val="es-ES_tradnl"/>
        </w:rPr>
        <w:t>Requisitos de los programas informáticos para intercambio</w:t>
      </w:r>
      <w:r w:rsidRPr="00AB0C8E">
        <w:rPr>
          <w:i/>
          <w:lang w:val="es-ES_tradnl"/>
        </w:rPr>
        <w:t xml:space="preserve">” </w:t>
      </w:r>
      <w:r w:rsidR="00F82DDF" w:rsidRPr="00AB0C8E">
        <w:rPr>
          <w:i/>
          <w:lang w:val="es-ES_tradnl"/>
        </w:rPr>
        <w:t>deben mantenerse inalterados habida cuenta de que el documento en cuestión atañe a programas informáticos elaborados, desarrollados o adaptados por un miembro de la Unión a los fines de su utilización en la UPOV</w:t>
      </w:r>
      <w:r w:rsidR="00AB0C8E" w:rsidRPr="00AB0C8E">
        <w:rPr>
          <w:i/>
          <w:lang w:val="es-ES_tradnl"/>
        </w:rPr>
        <w:t>;  y</w:t>
      </w:r>
    </w:p>
    <w:p w:rsidR="00D15FF6" w:rsidRPr="00AB0C8E" w:rsidRDefault="00D15FF6" w:rsidP="00150A8A">
      <w:pPr>
        <w:tabs>
          <w:tab w:val="left" w:pos="5387"/>
          <w:tab w:val="left" w:pos="5954"/>
        </w:tabs>
        <w:ind w:left="4820"/>
        <w:rPr>
          <w:i/>
          <w:lang w:val="es-ES_tradnl"/>
        </w:rPr>
      </w:pPr>
    </w:p>
    <w:p w:rsidR="00F82DDF" w:rsidRPr="00AB0C8E" w:rsidRDefault="00F82DDF" w:rsidP="00150A8A">
      <w:pPr>
        <w:tabs>
          <w:tab w:val="left" w:pos="5387"/>
          <w:tab w:val="left" w:pos="5954"/>
        </w:tabs>
        <w:ind w:left="4820"/>
        <w:rPr>
          <w:i/>
          <w:snapToGrid w:val="0"/>
          <w:lang w:val="es-ES_tradnl"/>
        </w:rPr>
      </w:pPr>
      <w:r w:rsidRPr="00AB0C8E">
        <w:rPr>
          <w:i/>
          <w:snapToGrid w:val="0"/>
          <w:lang w:val="es-ES_tradnl"/>
        </w:rPr>
        <w:tab/>
        <w:t>b)</w:t>
      </w:r>
      <w:r w:rsidRPr="00AB0C8E">
        <w:rPr>
          <w:i/>
          <w:snapToGrid w:val="0"/>
          <w:lang w:val="es-ES_tradnl"/>
        </w:rPr>
        <w:tab/>
        <w:t>considera</w:t>
      </w:r>
      <w:r w:rsidR="0001056E" w:rsidRPr="00AB0C8E">
        <w:rPr>
          <w:i/>
          <w:snapToGrid w:val="0"/>
          <w:lang w:val="es-ES_tradnl"/>
        </w:rPr>
        <w:t>r si sería útil si el TC elaborara</w:t>
      </w:r>
      <w:r w:rsidRPr="00AB0C8E">
        <w:rPr>
          <w:i/>
          <w:snapToGrid w:val="0"/>
          <w:lang w:val="es-ES_tradnl"/>
        </w:rPr>
        <w:t xml:space="preserve"> un documento independiente de información que permit</w:t>
      </w:r>
      <w:r w:rsidR="0001056E" w:rsidRPr="00AB0C8E">
        <w:rPr>
          <w:i/>
          <w:snapToGrid w:val="0"/>
          <w:lang w:val="es-ES_tradnl"/>
        </w:rPr>
        <w:t>ier</w:t>
      </w:r>
      <w:r w:rsidRPr="00AB0C8E">
        <w:rPr>
          <w:i/>
          <w:snapToGrid w:val="0"/>
          <w:lang w:val="es-ES_tradnl"/>
        </w:rPr>
        <w:t>a a los miembros de la Unión proporcionar información sobre la utilización de los programas informáticos y equipos (por ejemplo, sistemas de registro de datos) no adaptados utilizados por los miembros de la Unión.</w:t>
      </w:r>
    </w:p>
    <w:p w:rsidR="006D240D" w:rsidRPr="00AB0C8E" w:rsidRDefault="006D240D" w:rsidP="00150A8A">
      <w:pPr>
        <w:tabs>
          <w:tab w:val="left" w:pos="5387"/>
        </w:tabs>
        <w:ind w:left="4820"/>
        <w:rPr>
          <w:i/>
          <w:snapToGrid w:val="0"/>
          <w:lang w:val="es-ES_tradnl"/>
        </w:rPr>
      </w:pPr>
    </w:p>
    <w:p w:rsidR="006D240D" w:rsidRDefault="006D240D" w:rsidP="00150A8A">
      <w:pPr>
        <w:rPr>
          <w:lang w:val="es-ES_tradnl"/>
        </w:rPr>
      </w:pPr>
    </w:p>
    <w:p w:rsidR="00150A8A" w:rsidRPr="00AB0C8E" w:rsidRDefault="00150A8A" w:rsidP="00150A8A">
      <w:pPr>
        <w:rPr>
          <w:lang w:val="es-ES_tradnl"/>
        </w:rPr>
      </w:pPr>
    </w:p>
    <w:p w:rsidR="006D240D" w:rsidRPr="00AB0C8E" w:rsidRDefault="006D240D" w:rsidP="00150A8A">
      <w:pPr>
        <w:pStyle w:val="Heading1"/>
        <w:widowControl/>
      </w:pPr>
      <w:bookmarkStart w:id="3" w:name="_Toc368388149"/>
      <w:bookmarkStart w:id="4" w:name="_Toc368577832"/>
      <w:r w:rsidRPr="00AB0C8E">
        <w:t>ii.</w:t>
      </w:r>
      <w:r w:rsidRPr="00AB0C8E">
        <w:tab/>
        <w:t>PROGRAMAS INFORMÁTICOS que se propone incluir en el documento upov/inf/16</w:t>
      </w:r>
      <w:bookmarkEnd w:id="3"/>
      <w:bookmarkEnd w:id="4"/>
    </w:p>
    <w:p w:rsidR="006D240D" w:rsidRPr="00AB0C8E" w:rsidRDefault="006D240D" w:rsidP="00150A8A">
      <w:pPr>
        <w:rPr>
          <w:lang w:val="es-ES_tradnl"/>
        </w:rPr>
      </w:pPr>
    </w:p>
    <w:p w:rsidR="006D240D" w:rsidRPr="00AB0C8E" w:rsidRDefault="001B6EAB" w:rsidP="00150A8A">
      <w:pPr>
        <w:rPr>
          <w:szCs w:val="24"/>
          <w:lang w:val="es-ES_tradnl"/>
        </w:rPr>
      </w:pPr>
      <w:r w:rsidRPr="00AB0C8E">
        <w:rPr>
          <w:snapToGrid w:val="0"/>
          <w:lang w:val="es-ES_tradnl"/>
        </w:rPr>
        <w:fldChar w:fldCharType="begin"/>
      </w:r>
      <w:r w:rsidRPr="00AB0C8E">
        <w:rPr>
          <w:snapToGrid w:val="0"/>
          <w:lang w:val="es-ES_tradnl"/>
        </w:rPr>
        <w:instrText xml:space="preserve"> AUTONUM  </w:instrText>
      </w:r>
      <w:r w:rsidRPr="00AB0C8E">
        <w:rPr>
          <w:snapToGrid w:val="0"/>
          <w:lang w:val="es-ES_tradnl"/>
        </w:rPr>
        <w:fldChar w:fldCharType="end"/>
      </w:r>
      <w:r w:rsidRPr="00AB0C8E">
        <w:rPr>
          <w:snapToGrid w:val="0"/>
          <w:lang w:val="es-ES_tradnl"/>
        </w:rPr>
        <w:tab/>
      </w:r>
      <w:r w:rsidR="006D240D" w:rsidRPr="00AB0C8E">
        <w:rPr>
          <w:snapToGrid w:val="0"/>
          <w:lang w:val="es-ES_tradnl"/>
        </w:rPr>
        <w:t>En el documento </w:t>
      </w:r>
      <w:r w:rsidR="006D240D" w:rsidRPr="00AB0C8E">
        <w:rPr>
          <w:szCs w:val="24"/>
          <w:lang w:val="es-ES_tradnl"/>
        </w:rPr>
        <w:t>UPOV/INF/16 “</w:t>
      </w:r>
      <w:r w:rsidR="00E479DD" w:rsidRPr="00AB0C8E">
        <w:rPr>
          <w:szCs w:val="24"/>
          <w:lang w:val="es-ES_tradnl"/>
        </w:rPr>
        <w:t>Programas</w:t>
      </w:r>
      <w:r w:rsidR="006D240D" w:rsidRPr="00AB0C8E">
        <w:rPr>
          <w:szCs w:val="24"/>
          <w:lang w:val="es-ES_tradnl"/>
        </w:rPr>
        <w:t xml:space="preserve"> </w:t>
      </w:r>
      <w:r w:rsidR="00E479DD" w:rsidRPr="00AB0C8E">
        <w:rPr>
          <w:szCs w:val="24"/>
          <w:lang w:val="es-ES_tradnl"/>
        </w:rPr>
        <w:t>informáticos</w:t>
      </w:r>
      <w:r w:rsidR="006D240D" w:rsidRPr="00AB0C8E">
        <w:rPr>
          <w:szCs w:val="24"/>
          <w:lang w:val="es-ES_tradnl"/>
        </w:rPr>
        <w:t xml:space="preserve"> para intercambio” se indica el </w:t>
      </w:r>
      <w:r w:rsidR="00E479DD" w:rsidRPr="00AB0C8E">
        <w:rPr>
          <w:szCs w:val="24"/>
          <w:lang w:val="es-ES_tradnl"/>
        </w:rPr>
        <w:t>procedimiento</w:t>
      </w:r>
      <w:r w:rsidR="006D240D" w:rsidRPr="00AB0C8E">
        <w:rPr>
          <w:szCs w:val="24"/>
          <w:lang w:val="es-ES_tradnl"/>
        </w:rPr>
        <w:t xml:space="preserve"> necesario para considerar las </w:t>
      </w:r>
      <w:r w:rsidR="00E479DD" w:rsidRPr="00AB0C8E">
        <w:rPr>
          <w:szCs w:val="24"/>
          <w:lang w:val="es-ES_tradnl"/>
        </w:rPr>
        <w:t>propuestas</w:t>
      </w:r>
      <w:r w:rsidR="006D240D" w:rsidRPr="00AB0C8E">
        <w:rPr>
          <w:szCs w:val="24"/>
          <w:lang w:val="es-ES_tradnl"/>
        </w:rPr>
        <w:t xml:space="preserve"> de inclusión de programa</w:t>
      </w:r>
      <w:r w:rsidR="002053C5" w:rsidRPr="00AB0C8E">
        <w:rPr>
          <w:szCs w:val="24"/>
          <w:lang w:val="es-ES_tradnl"/>
        </w:rPr>
        <w:t>s</w:t>
      </w:r>
      <w:r w:rsidR="006D240D" w:rsidRPr="00AB0C8E">
        <w:rPr>
          <w:szCs w:val="24"/>
          <w:lang w:val="es-ES_tradnl"/>
        </w:rPr>
        <w:t xml:space="preserve"> informáticos, a saber:</w:t>
      </w:r>
    </w:p>
    <w:p w:rsidR="006D240D" w:rsidRPr="00AB0C8E" w:rsidRDefault="006D240D" w:rsidP="00150A8A">
      <w:pPr>
        <w:rPr>
          <w:snapToGrid w:val="0"/>
          <w:lang w:val="es-ES_tradnl"/>
        </w:rPr>
      </w:pPr>
    </w:p>
    <w:p w:rsidR="006D240D" w:rsidRPr="00AB0C8E" w:rsidRDefault="006D240D" w:rsidP="00150A8A">
      <w:pPr>
        <w:ind w:left="567" w:right="288"/>
        <w:rPr>
          <w:rFonts w:cs="Arial"/>
          <w:snapToGrid w:val="0"/>
          <w:sz w:val="18"/>
          <w:szCs w:val="18"/>
          <w:u w:val="single"/>
          <w:lang w:val="es-ES_tradnl"/>
        </w:rPr>
      </w:pPr>
      <w:r w:rsidRPr="00AB0C8E">
        <w:rPr>
          <w:rFonts w:cs="Arial"/>
          <w:snapToGrid w:val="0"/>
          <w:sz w:val="18"/>
          <w:szCs w:val="18"/>
          <w:lang w:val="es-ES_tradnl"/>
        </w:rPr>
        <w:t>“2.</w:t>
      </w:r>
      <w:r w:rsidRPr="00AB0C8E">
        <w:rPr>
          <w:rFonts w:cs="Arial"/>
          <w:snapToGrid w:val="0"/>
          <w:sz w:val="18"/>
          <w:szCs w:val="18"/>
          <w:lang w:val="es-ES_tradnl"/>
        </w:rPr>
        <w:tab/>
      </w:r>
      <w:r w:rsidRPr="00AB0C8E">
        <w:rPr>
          <w:rFonts w:cs="Arial"/>
          <w:snapToGrid w:val="0"/>
          <w:sz w:val="18"/>
          <w:szCs w:val="18"/>
          <w:u w:val="single"/>
          <w:lang w:val="es-ES_tradnl"/>
        </w:rPr>
        <w:t xml:space="preserve">Procedimiento para la inclusión de los programas </w:t>
      </w:r>
      <w:r w:rsidR="00E479DD" w:rsidRPr="00AB0C8E">
        <w:rPr>
          <w:rFonts w:cs="Arial"/>
          <w:snapToGrid w:val="0"/>
          <w:sz w:val="18"/>
          <w:szCs w:val="18"/>
          <w:u w:val="single"/>
          <w:lang w:val="es-ES_tradnl"/>
        </w:rPr>
        <w:t>informáticos</w:t>
      </w:r>
      <w:r w:rsidRPr="00AB0C8E">
        <w:rPr>
          <w:rFonts w:cs="Arial"/>
          <w:snapToGrid w:val="0"/>
          <w:sz w:val="18"/>
          <w:szCs w:val="18"/>
          <w:u w:val="single"/>
          <w:lang w:val="es-ES_tradnl"/>
        </w:rPr>
        <w:t xml:space="preserve"> </w:t>
      </w:r>
    </w:p>
    <w:p w:rsidR="006D240D" w:rsidRPr="00AB0C8E" w:rsidRDefault="006D240D" w:rsidP="00150A8A">
      <w:pPr>
        <w:ind w:left="567" w:right="288"/>
        <w:rPr>
          <w:rFonts w:cs="Arial"/>
          <w:snapToGrid w:val="0"/>
          <w:sz w:val="18"/>
          <w:szCs w:val="18"/>
          <w:u w:val="single"/>
          <w:lang w:val="es-ES_tradnl"/>
        </w:rPr>
      </w:pPr>
    </w:p>
    <w:p w:rsidR="006D240D" w:rsidRPr="00AB0C8E" w:rsidRDefault="006D240D" w:rsidP="00150A8A">
      <w:pPr>
        <w:ind w:left="567" w:right="567"/>
        <w:rPr>
          <w:rFonts w:cs="Arial"/>
          <w:snapToGrid w:val="0"/>
          <w:sz w:val="18"/>
          <w:szCs w:val="18"/>
          <w:lang w:val="es-ES_tradnl"/>
        </w:rPr>
      </w:pPr>
      <w:r w:rsidRPr="00AB0C8E">
        <w:rPr>
          <w:rFonts w:cs="Arial"/>
          <w:snapToGrid w:val="0"/>
          <w:sz w:val="18"/>
          <w:szCs w:val="18"/>
          <w:lang w:val="es-ES_tradnl"/>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recibirá la aprobación del Consejo.”</w:t>
      </w:r>
    </w:p>
    <w:p w:rsidR="006D240D" w:rsidRPr="00AB0C8E" w:rsidRDefault="006D240D" w:rsidP="00150A8A">
      <w:pPr>
        <w:rPr>
          <w:snapToGrid w:val="0"/>
          <w:lang w:val="es-ES_tradnl"/>
        </w:rPr>
      </w:pPr>
    </w:p>
    <w:p w:rsidR="006D240D" w:rsidRPr="00AB0C8E" w:rsidRDefault="001B6EAB" w:rsidP="00150A8A">
      <w:pPr>
        <w:rPr>
          <w:color w:val="000000"/>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6D240D" w:rsidRPr="00AB0C8E">
        <w:rPr>
          <w:lang w:val="es-ES_tradnl"/>
        </w:rPr>
        <w:t>En su cuadragésima novena sesión, el TC convino con la recomendación formulada por el TWC en su trigésima sesión, celebrada en Chisinau (</w:t>
      </w:r>
      <w:r w:rsidR="006D240D" w:rsidRPr="00AB0C8E">
        <w:rPr>
          <w:rFonts w:cs="Arial"/>
          <w:lang w:val="es-ES_tradnl"/>
        </w:rPr>
        <w:t>República de Moldova</w:t>
      </w:r>
      <w:r w:rsidR="006D240D" w:rsidRPr="00AB0C8E">
        <w:rPr>
          <w:lang w:val="es-ES_tradnl"/>
        </w:rPr>
        <w:t>) los día</w:t>
      </w:r>
      <w:r w:rsidR="00AB0C8E" w:rsidRPr="00AB0C8E">
        <w:rPr>
          <w:lang w:val="es-ES_tradnl"/>
        </w:rPr>
        <w:t>s 2</w:t>
      </w:r>
      <w:r w:rsidR="006D240D" w:rsidRPr="00AB0C8E">
        <w:rPr>
          <w:lang w:val="es-ES_tradnl"/>
        </w:rPr>
        <w:t xml:space="preserve">6 </w:t>
      </w:r>
      <w:r w:rsidR="00AB0C8E" w:rsidRPr="00AB0C8E">
        <w:rPr>
          <w:lang w:val="es-ES_tradnl"/>
        </w:rPr>
        <w:t>a 2</w:t>
      </w:r>
      <w:r w:rsidR="006D240D" w:rsidRPr="00AB0C8E">
        <w:rPr>
          <w:lang w:val="es-ES_tradnl"/>
        </w:rPr>
        <w:t>9 de junio d</w:t>
      </w:r>
      <w:r w:rsidR="00AB0C8E" w:rsidRPr="00AB0C8E">
        <w:rPr>
          <w:lang w:val="es-ES_tradnl"/>
        </w:rPr>
        <w:t>e 2</w:t>
      </w:r>
      <w:r w:rsidR="006D240D" w:rsidRPr="00AB0C8E">
        <w:rPr>
          <w:lang w:val="es-ES_tradnl"/>
        </w:rPr>
        <w:t>012,</w:t>
      </w:r>
      <w:r w:rsidR="006D240D" w:rsidRPr="00AB0C8E">
        <w:rPr>
          <w:color w:val="000000"/>
          <w:lang w:val="es-ES_tradnl"/>
        </w:rPr>
        <w:t xml:space="preserve"> en relación con la inclusión</w:t>
      </w:r>
      <w:r w:rsidR="009A5BC4" w:rsidRPr="00AB0C8E">
        <w:rPr>
          <w:color w:val="000000"/>
          <w:lang w:val="es-ES_tradnl"/>
        </w:rPr>
        <w:t xml:space="preserve"> del</w:t>
      </w:r>
      <w:r w:rsidR="006D240D" w:rsidRPr="00AB0C8E">
        <w:rPr>
          <w:color w:val="000000"/>
          <w:lang w:val="es-ES_tradnl"/>
        </w:rPr>
        <w:t xml:space="preserve"> “</w:t>
      </w:r>
      <w:r w:rsidR="009A5BC4" w:rsidRPr="00AB0C8E">
        <w:rPr>
          <w:color w:val="000000"/>
          <w:lang w:val="es-ES_tradnl"/>
        </w:rPr>
        <w:t>Sistema de información utilizado</w:t>
      </w:r>
      <w:r w:rsidR="0020528A" w:rsidRPr="00AB0C8E">
        <w:rPr>
          <w:color w:val="000000"/>
          <w:lang w:val="es-ES_tradnl"/>
        </w:rPr>
        <w:t xml:space="preserve"> para el examen y la protección de las variedades vegetales en la </w:t>
      </w:r>
      <w:r w:rsidR="0020528A" w:rsidRPr="00AB0C8E">
        <w:rPr>
          <w:snapToGrid w:val="0"/>
          <w:color w:val="000000"/>
          <w:lang w:val="es-ES_tradnl"/>
        </w:rPr>
        <w:t>Federación de Rusia</w:t>
      </w:r>
      <w:r w:rsidR="006D240D" w:rsidRPr="00AB0C8E">
        <w:rPr>
          <w:color w:val="000000"/>
          <w:lang w:val="es-ES_tradnl"/>
        </w:rPr>
        <w:t xml:space="preserve">” </w:t>
      </w:r>
      <w:r w:rsidR="0020528A" w:rsidRPr="00AB0C8E">
        <w:rPr>
          <w:color w:val="000000"/>
          <w:lang w:val="es-ES_tradnl"/>
        </w:rPr>
        <w:t>en el</w:t>
      </w:r>
      <w:r w:rsidR="006D240D" w:rsidRPr="00AB0C8E">
        <w:rPr>
          <w:color w:val="000000"/>
          <w:lang w:val="es-ES_tradnl"/>
        </w:rPr>
        <w:t xml:space="preserve"> </w:t>
      </w:r>
      <w:r w:rsidR="0020528A" w:rsidRPr="00AB0C8E">
        <w:rPr>
          <w:color w:val="000000"/>
          <w:lang w:val="es-ES_tradnl"/>
        </w:rPr>
        <w:t>documento</w:t>
      </w:r>
      <w:r w:rsidR="006D240D" w:rsidRPr="00AB0C8E">
        <w:rPr>
          <w:color w:val="000000"/>
          <w:lang w:val="es-ES_tradnl"/>
        </w:rPr>
        <w:t xml:space="preserve"> UPOV/INF/16, </w:t>
      </w:r>
      <w:r w:rsidR="0020528A" w:rsidRPr="00AB0C8E">
        <w:rPr>
          <w:color w:val="000000"/>
          <w:lang w:val="es-ES_tradnl"/>
        </w:rPr>
        <w:t>tal como se establece en el párraf</w:t>
      </w:r>
      <w:r w:rsidR="00AB0C8E" w:rsidRPr="00AB0C8E">
        <w:rPr>
          <w:color w:val="000000"/>
          <w:lang w:val="es-ES_tradnl"/>
        </w:rPr>
        <w:t>o 1</w:t>
      </w:r>
      <w:r w:rsidR="006D240D" w:rsidRPr="00AB0C8E">
        <w:rPr>
          <w:color w:val="000000"/>
          <w:lang w:val="es-ES_tradnl"/>
        </w:rPr>
        <w:t xml:space="preserve">8 </w:t>
      </w:r>
      <w:r w:rsidR="0020528A" w:rsidRPr="00AB0C8E">
        <w:rPr>
          <w:color w:val="000000"/>
          <w:lang w:val="es-ES_tradnl"/>
        </w:rPr>
        <w:t>del documento</w:t>
      </w:r>
      <w:r w:rsidR="006D240D" w:rsidRPr="00AB0C8E">
        <w:rPr>
          <w:color w:val="000000"/>
          <w:lang w:val="es-ES_tradnl"/>
        </w:rPr>
        <w:t xml:space="preserve"> TC/49/12. </w:t>
      </w:r>
      <w:r w:rsidR="0020528A" w:rsidRPr="00AB0C8E">
        <w:rPr>
          <w:color w:val="000000"/>
          <w:lang w:val="es-ES_tradnl"/>
        </w:rPr>
        <w:t xml:space="preserve"> El</w:t>
      </w:r>
      <w:r w:rsidR="006D240D" w:rsidRPr="00AB0C8E">
        <w:rPr>
          <w:color w:val="000000"/>
          <w:lang w:val="es-ES_tradnl"/>
        </w:rPr>
        <w:t xml:space="preserve"> TC </w:t>
      </w:r>
      <w:r w:rsidR="00E479DD" w:rsidRPr="00AB0C8E">
        <w:rPr>
          <w:color w:val="000000"/>
          <w:lang w:val="es-ES_tradnl"/>
        </w:rPr>
        <w:t>pidió</w:t>
      </w:r>
      <w:r w:rsidR="0020528A" w:rsidRPr="00AB0C8E">
        <w:rPr>
          <w:color w:val="000000"/>
          <w:lang w:val="es-ES_tradnl"/>
        </w:rPr>
        <w:t xml:space="preserve"> también a la</w:t>
      </w:r>
      <w:r w:rsidR="002053C5" w:rsidRPr="00AB0C8E">
        <w:rPr>
          <w:color w:val="000000"/>
          <w:lang w:val="es-ES_tradnl"/>
        </w:rPr>
        <w:t xml:space="preserve"> Oficina de la Unión que estudiara</w:t>
      </w:r>
      <w:r w:rsidR="0020528A" w:rsidRPr="00AB0C8E">
        <w:rPr>
          <w:color w:val="000000"/>
          <w:lang w:val="es-ES_tradnl"/>
        </w:rPr>
        <w:t xml:space="preserve"> la </w:t>
      </w:r>
      <w:r w:rsidR="00E479DD" w:rsidRPr="00AB0C8E">
        <w:rPr>
          <w:color w:val="000000"/>
          <w:lang w:val="es-ES_tradnl"/>
        </w:rPr>
        <w:t xml:space="preserve">posibilidad de traducir al inglés las interfaces de usuario y el manual del usuario, partiendo de la base de que la </w:t>
      </w:r>
      <w:r w:rsidR="00E479DD" w:rsidRPr="00AB0C8E">
        <w:rPr>
          <w:snapToGrid w:val="0"/>
          <w:color w:val="000000"/>
          <w:lang w:val="es-ES_tradnl"/>
        </w:rPr>
        <w:t>Federación de Rusia</w:t>
      </w:r>
      <w:r w:rsidR="00E479DD" w:rsidRPr="00AB0C8E">
        <w:rPr>
          <w:color w:val="000000"/>
          <w:lang w:val="es-ES_tradnl"/>
        </w:rPr>
        <w:t xml:space="preserve"> se encargaría de verificar la traducción proporcionada por la Oficina de la Unión</w:t>
      </w:r>
      <w:r w:rsidR="006D240D" w:rsidRPr="00AB0C8E">
        <w:rPr>
          <w:color w:val="000000"/>
          <w:lang w:val="es-ES_tradnl"/>
        </w:rPr>
        <w:t>.</w:t>
      </w:r>
    </w:p>
    <w:p w:rsidR="006D240D" w:rsidRPr="00AB0C8E" w:rsidRDefault="006D240D" w:rsidP="00150A8A">
      <w:pPr>
        <w:rPr>
          <w:lang w:val="es-ES_tradnl"/>
        </w:rPr>
      </w:pPr>
    </w:p>
    <w:p w:rsidR="006D240D" w:rsidRPr="00AB0C8E" w:rsidRDefault="001B6EAB" w:rsidP="00150A8A">
      <w:pPr>
        <w:spacing w:after="240"/>
        <w:rPr>
          <w:color w:val="000000"/>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E479DD" w:rsidRPr="00AB0C8E">
        <w:rPr>
          <w:lang w:val="es-ES_tradnl"/>
        </w:rPr>
        <w:t>En su cuadragésima novena sesión, el</w:t>
      </w:r>
      <w:r w:rsidR="006D240D" w:rsidRPr="00AB0C8E">
        <w:rPr>
          <w:lang w:val="es-ES_tradnl"/>
        </w:rPr>
        <w:t xml:space="preserve"> </w:t>
      </w:r>
      <w:r w:rsidR="00E479DD" w:rsidRPr="00AB0C8E">
        <w:rPr>
          <w:lang w:val="es-ES_tradnl"/>
        </w:rPr>
        <w:t>TC suscribió la recomendación formulada por el TWC, en su trigésima sesión, relativa a la inclusión del programa informático AIM de Francia, en el documento </w:t>
      </w:r>
      <w:r w:rsidR="002053C5" w:rsidRPr="00AB0C8E">
        <w:rPr>
          <w:lang w:val="es-ES_tradnl"/>
        </w:rPr>
        <w:t>UPOV</w:t>
      </w:r>
      <w:r w:rsidR="006D240D" w:rsidRPr="00AB0C8E">
        <w:rPr>
          <w:lang w:val="es-ES_tradnl"/>
        </w:rPr>
        <w:t xml:space="preserve">/INF/16, </w:t>
      </w:r>
      <w:r w:rsidR="00E479DD" w:rsidRPr="00AB0C8E">
        <w:rPr>
          <w:lang w:val="es-ES_tradnl"/>
        </w:rPr>
        <w:t>como se expone en el párrafo</w:t>
      </w:r>
      <w:r w:rsidR="006D240D" w:rsidRPr="00AB0C8E">
        <w:rPr>
          <w:lang w:val="es-ES_tradnl"/>
        </w:rPr>
        <w:t xml:space="preserve"> 19 </w:t>
      </w:r>
      <w:r w:rsidR="00E479DD" w:rsidRPr="00AB0C8E">
        <w:rPr>
          <w:lang w:val="es-ES_tradnl"/>
        </w:rPr>
        <w:t>del</w:t>
      </w:r>
      <w:r w:rsidR="006D240D" w:rsidRPr="00AB0C8E">
        <w:rPr>
          <w:lang w:val="es-ES_tradnl"/>
        </w:rPr>
        <w:t xml:space="preserve"> </w:t>
      </w:r>
      <w:r w:rsidR="00E479DD" w:rsidRPr="00AB0C8E">
        <w:rPr>
          <w:lang w:val="es-ES_tradnl"/>
        </w:rPr>
        <w:t>documento</w:t>
      </w:r>
      <w:r w:rsidR="006D240D" w:rsidRPr="00AB0C8E">
        <w:rPr>
          <w:lang w:val="es-ES_tradnl"/>
        </w:rPr>
        <w:t xml:space="preserve"> </w:t>
      </w:r>
      <w:r w:rsidR="006D240D" w:rsidRPr="00AB0C8E">
        <w:rPr>
          <w:color w:val="000000"/>
          <w:lang w:val="es-ES_tradnl"/>
        </w:rPr>
        <w:t xml:space="preserve">TC/49/12. </w:t>
      </w:r>
      <w:r w:rsidR="00E479DD" w:rsidRPr="00AB0C8E">
        <w:rPr>
          <w:color w:val="000000"/>
          <w:lang w:val="es-ES_tradnl"/>
        </w:rPr>
        <w:t xml:space="preserve"> El </w:t>
      </w:r>
      <w:r w:rsidR="006D240D" w:rsidRPr="00AB0C8E">
        <w:rPr>
          <w:color w:val="000000"/>
          <w:lang w:val="es-ES_tradnl"/>
        </w:rPr>
        <w:t xml:space="preserve">TC </w:t>
      </w:r>
      <w:r w:rsidR="00E479DD" w:rsidRPr="00AB0C8E">
        <w:rPr>
          <w:color w:val="000000"/>
          <w:lang w:val="es-ES_tradnl"/>
        </w:rPr>
        <w:t>pidió a la Oficina de l</w:t>
      </w:r>
      <w:r w:rsidR="002053C5" w:rsidRPr="00AB0C8E">
        <w:rPr>
          <w:color w:val="000000"/>
          <w:lang w:val="es-ES_tradnl"/>
        </w:rPr>
        <w:t>a Unión que tradujera</w:t>
      </w:r>
      <w:r w:rsidR="00E479DD" w:rsidRPr="00AB0C8E">
        <w:rPr>
          <w:color w:val="000000"/>
          <w:lang w:val="es-ES_tradnl"/>
        </w:rPr>
        <w:t xml:space="preserve"> al inglés las interfaces de usuario y el manual del usuario del programa informático, partiendo de la base de que Francia se ocuparía de verificar la traducción proporcionada por la Oficina de la Unión.</w:t>
      </w:r>
    </w:p>
    <w:p w:rsidR="006D240D" w:rsidRPr="00AB0C8E" w:rsidRDefault="001B6EAB" w:rsidP="00150A8A">
      <w:pPr>
        <w:rPr>
          <w:iCs/>
          <w:color w:val="000000"/>
          <w:lang w:val="es-ES_tradnl"/>
        </w:rPr>
      </w:pPr>
      <w:r w:rsidRPr="00AB0C8E">
        <w:rPr>
          <w:lang w:val="es-ES_tradnl"/>
        </w:rPr>
        <w:fldChar w:fldCharType="begin"/>
      </w:r>
      <w:r w:rsidRPr="00AB0C8E">
        <w:rPr>
          <w:lang w:val="es-ES_tradnl"/>
        </w:rPr>
        <w:instrText xml:space="preserve"> AUTONUM  </w:instrText>
      </w:r>
      <w:r w:rsidRPr="00AB0C8E">
        <w:rPr>
          <w:lang w:val="es-ES_tradnl"/>
        </w:rPr>
        <w:fldChar w:fldCharType="end"/>
      </w:r>
      <w:r w:rsidRPr="00AB0C8E">
        <w:rPr>
          <w:lang w:val="es-ES_tradnl"/>
        </w:rPr>
        <w:tab/>
      </w:r>
      <w:r w:rsidR="00E479DD" w:rsidRPr="00AB0C8E">
        <w:rPr>
          <w:lang w:val="es-ES_tradnl"/>
        </w:rPr>
        <w:t>En</w:t>
      </w:r>
      <w:r w:rsidR="00AA5C19" w:rsidRPr="00AB0C8E">
        <w:rPr>
          <w:lang w:val="es-ES_tradnl"/>
        </w:rPr>
        <w:t xml:space="preserve"> su cuadragésima</w:t>
      </w:r>
      <w:r w:rsidR="00E479DD" w:rsidRPr="00AB0C8E">
        <w:rPr>
          <w:lang w:val="es-ES_tradnl"/>
        </w:rPr>
        <w:t xml:space="preserve"> novena </w:t>
      </w:r>
      <w:r w:rsidR="00AA5C19" w:rsidRPr="00AB0C8E">
        <w:rPr>
          <w:lang w:val="es-ES_tradnl"/>
        </w:rPr>
        <w:t>sesión</w:t>
      </w:r>
      <w:r w:rsidR="00E479DD" w:rsidRPr="00AB0C8E">
        <w:rPr>
          <w:lang w:val="es-ES_tradnl"/>
        </w:rPr>
        <w:t xml:space="preserve">, el </w:t>
      </w:r>
      <w:r w:rsidR="00AA5C19" w:rsidRPr="00AB0C8E">
        <w:rPr>
          <w:lang w:val="es-ES_tradnl"/>
        </w:rPr>
        <w:t xml:space="preserve">TC </w:t>
      </w:r>
      <w:r w:rsidR="00E479DD" w:rsidRPr="00AB0C8E">
        <w:rPr>
          <w:lang w:val="es-ES_tradnl"/>
        </w:rPr>
        <w:t>observó</w:t>
      </w:r>
      <w:r w:rsidR="006D240D" w:rsidRPr="00AB0C8E">
        <w:rPr>
          <w:iCs/>
          <w:color w:val="000000"/>
          <w:lang w:val="es-ES_tradnl"/>
        </w:rPr>
        <w:t xml:space="preserve"> </w:t>
      </w:r>
      <w:r w:rsidR="00AA5C19" w:rsidRPr="00AB0C8E">
        <w:rPr>
          <w:iCs/>
          <w:color w:val="000000"/>
          <w:lang w:val="es-ES_tradnl"/>
        </w:rPr>
        <w:t>que México</w:t>
      </w:r>
      <w:r w:rsidR="006D240D" w:rsidRPr="00AB0C8E">
        <w:rPr>
          <w:iCs/>
          <w:color w:val="000000"/>
          <w:lang w:val="es-ES_tradnl"/>
        </w:rPr>
        <w:t xml:space="preserve"> </w:t>
      </w:r>
      <w:r w:rsidR="00AA5C19" w:rsidRPr="00AB0C8E">
        <w:rPr>
          <w:iCs/>
          <w:color w:val="000000"/>
          <w:lang w:val="es-ES_tradnl"/>
        </w:rPr>
        <w:t>sería invitado a presentar su programa informático para intercambio, como se expone en el Anexo II del documento </w:t>
      </w:r>
      <w:r w:rsidR="006D240D" w:rsidRPr="00AB0C8E">
        <w:rPr>
          <w:snapToGrid w:val="0"/>
          <w:lang w:val="es-ES_tradnl"/>
        </w:rPr>
        <w:t>TC/49/12 Add.</w:t>
      </w:r>
      <w:r w:rsidR="006D240D" w:rsidRPr="00AB0C8E">
        <w:rPr>
          <w:iCs/>
          <w:color w:val="000000"/>
          <w:lang w:val="es-ES_tradnl"/>
        </w:rPr>
        <w:t xml:space="preserve">, </w:t>
      </w:r>
      <w:r w:rsidR="00AA5C19" w:rsidRPr="00AB0C8E">
        <w:rPr>
          <w:iCs/>
          <w:color w:val="000000"/>
          <w:lang w:val="es-ES_tradnl"/>
        </w:rPr>
        <w:t>en l</w:t>
      </w:r>
      <w:r w:rsidR="000C688E" w:rsidRPr="00AB0C8E">
        <w:rPr>
          <w:iCs/>
          <w:color w:val="000000"/>
          <w:lang w:val="es-ES_tradnl"/>
        </w:rPr>
        <w:t>a t</w:t>
      </w:r>
      <w:r w:rsidR="00AA5C19" w:rsidRPr="00AB0C8E">
        <w:rPr>
          <w:iCs/>
          <w:color w:val="000000"/>
          <w:lang w:val="es-ES_tradnl"/>
        </w:rPr>
        <w:t>rigésima primera sesión del</w:t>
      </w:r>
      <w:r w:rsidR="006D240D" w:rsidRPr="00AB0C8E">
        <w:rPr>
          <w:iCs/>
          <w:color w:val="000000"/>
          <w:lang w:val="es-ES_tradnl"/>
        </w:rPr>
        <w:t xml:space="preserve"> TWC </w:t>
      </w:r>
      <w:r w:rsidR="00AA5C19" w:rsidRPr="00AB0C8E">
        <w:rPr>
          <w:iCs/>
          <w:color w:val="000000"/>
          <w:lang w:val="es-ES_tradnl"/>
        </w:rPr>
        <w:t>a los fines de su posible inclusión en una futura revisión del documento</w:t>
      </w:r>
      <w:r w:rsidR="006D240D" w:rsidRPr="00AB0C8E">
        <w:rPr>
          <w:iCs/>
          <w:color w:val="000000"/>
          <w:lang w:val="es-ES_tradnl"/>
        </w:rPr>
        <w:t xml:space="preserve"> UPOV/INF/16.</w:t>
      </w:r>
    </w:p>
    <w:p w:rsidR="006D240D" w:rsidRPr="00AB0C8E" w:rsidRDefault="006D240D" w:rsidP="00150A8A">
      <w:pPr>
        <w:rPr>
          <w:iCs/>
          <w:color w:val="000000"/>
          <w:lang w:val="es-ES_tradnl"/>
        </w:rPr>
      </w:pPr>
    </w:p>
    <w:p w:rsidR="006D240D" w:rsidRPr="00AB0C8E" w:rsidRDefault="001B6EAB" w:rsidP="00150A8A">
      <w:pPr>
        <w:rPr>
          <w:lang w:val="es-ES_tradnl"/>
        </w:rPr>
      </w:pPr>
      <w:r w:rsidRPr="00AB0C8E">
        <w:rPr>
          <w:snapToGrid w:val="0"/>
          <w:lang w:val="es-ES_tradnl"/>
        </w:rPr>
        <w:fldChar w:fldCharType="begin"/>
      </w:r>
      <w:r w:rsidRPr="00AB0C8E">
        <w:rPr>
          <w:snapToGrid w:val="0"/>
          <w:lang w:val="es-ES_tradnl"/>
        </w:rPr>
        <w:instrText xml:space="preserve"> AUTONUM  </w:instrText>
      </w:r>
      <w:r w:rsidRPr="00AB0C8E">
        <w:rPr>
          <w:snapToGrid w:val="0"/>
          <w:lang w:val="es-ES_tradnl"/>
        </w:rPr>
        <w:fldChar w:fldCharType="end"/>
      </w:r>
      <w:r w:rsidRPr="00AB0C8E">
        <w:rPr>
          <w:snapToGrid w:val="0"/>
          <w:lang w:val="es-ES_tradnl"/>
        </w:rPr>
        <w:tab/>
      </w:r>
      <w:r w:rsidR="00AA5C19" w:rsidRPr="00AB0C8E">
        <w:rPr>
          <w:lang w:val="es-ES_tradnl"/>
        </w:rPr>
        <w:t>En su sexagésima séptima sesión, el</w:t>
      </w:r>
      <w:r w:rsidR="006D240D" w:rsidRPr="00AB0C8E">
        <w:rPr>
          <w:lang w:val="es-ES_tradnl"/>
        </w:rPr>
        <w:t xml:space="preserve"> CAJ</w:t>
      </w:r>
      <w:r w:rsidR="00AA5C19" w:rsidRPr="00AB0C8E">
        <w:rPr>
          <w:lang w:val="es-ES_tradnl"/>
        </w:rPr>
        <w:t xml:space="preserve"> tomó nota de las conclusiones a las que llegó el TC en su cuadragésima novena sesión, en relación una propuesta de revisión del documento </w:t>
      </w:r>
      <w:r w:rsidR="006D240D" w:rsidRPr="00AB0C8E">
        <w:rPr>
          <w:lang w:val="es-ES_tradnl"/>
        </w:rPr>
        <w:t xml:space="preserve">UPOV/INF/16 </w:t>
      </w:r>
      <w:r w:rsidR="00AA5C19" w:rsidRPr="00AB0C8E">
        <w:rPr>
          <w:lang w:val="es-ES_tradnl"/>
        </w:rPr>
        <w:t>a los fines de incluir nuevos programas informáticos, como se explica en los párrafo</w:t>
      </w:r>
      <w:r w:rsidR="00AB0C8E" w:rsidRPr="00AB0C8E">
        <w:rPr>
          <w:lang w:val="es-ES_tradnl"/>
        </w:rPr>
        <w:t>s 2</w:t>
      </w:r>
      <w:r w:rsidR="00AA5C19" w:rsidRPr="00AB0C8E">
        <w:rPr>
          <w:lang w:val="es-ES_tradnl"/>
        </w:rPr>
        <w:t xml:space="preserve">5 </w:t>
      </w:r>
      <w:r w:rsidR="00AB0C8E" w:rsidRPr="00AB0C8E">
        <w:rPr>
          <w:lang w:val="es-ES_tradnl"/>
        </w:rPr>
        <w:t>y 2</w:t>
      </w:r>
      <w:r w:rsidR="00AA5C19" w:rsidRPr="00AB0C8E">
        <w:rPr>
          <w:lang w:val="es-ES_tradnl"/>
        </w:rPr>
        <w:t>6 del Anexo del documento</w:t>
      </w:r>
      <w:r w:rsidR="006D240D" w:rsidRPr="00AB0C8E">
        <w:rPr>
          <w:lang w:val="es-ES_tradnl"/>
        </w:rPr>
        <w:t xml:space="preserve"> CAJ/67/13 </w:t>
      </w:r>
      <w:r w:rsidR="006D240D" w:rsidRPr="00AB0C8E">
        <w:rPr>
          <w:spacing w:val="-2"/>
          <w:szCs w:val="24"/>
          <w:lang w:val="es-ES_tradnl"/>
        </w:rPr>
        <w:t>“</w:t>
      </w:r>
      <w:r w:rsidR="00AA5C19" w:rsidRPr="00AB0C8E">
        <w:rPr>
          <w:spacing w:val="-2"/>
          <w:szCs w:val="24"/>
          <w:lang w:val="es-ES_tradnl"/>
        </w:rPr>
        <w:t>Informe sobre las novedades que han tenido lugar en el Comité Técnico</w:t>
      </w:r>
      <w:r w:rsidR="006D240D" w:rsidRPr="00AB0C8E">
        <w:rPr>
          <w:spacing w:val="-2"/>
          <w:szCs w:val="24"/>
          <w:lang w:val="es-ES_tradnl"/>
        </w:rPr>
        <w:t>”</w:t>
      </w:r>
      <w:r w:rsidR="006D240D" w:rsidRPr="00AB0C8E">
        <w:rPr>
          <w:lang w:val="es-ES_tradnl"/>
        </w:rPr>
        <w:t xml:space="preserve"> (</w:t>
      </w:r>
      <w:r w:rsidR="00AA5C19" w:rsidRPr="00AB0C8E">
        <w:rPr>
          <w:lang w:val="es-ES_tradnl"/>
        </w:rPr>
        <w:t>véase el párrafo 54 del documento</w:t>
      </w:r>
      <w:r w:rsidR="006D240D" w:rsidRPr="00AB0C8E">
        <w:rPr>
          <w:snapToGrid w:val="0"/>
          <w:lang w:val="es-ES_tradnl"/>
        </w:rPr>
        <w:t xml:space="preserve"> CAJ/67/14 “</w:t>
      </w:r>
      <w:r w:rsidR="00AA5C19" w:rsidRPr="00AB0C8E">
        <w:rPr>
          <w:snapToGrid w:val="0"/>
          <w:lang w:val="es-ES_tradnl"/>
        </w:rPr>
        <w:t>Informe sobre las conclusiones”</w:t>
      </w:r>
      <w:r w:rsidR="006D240D" w:rsidRPr="00AB0C8E">
        <w:rPr>
          <w:snapToGrid w:val="0"/>
          <w:lang w:val="es-ES_tradnl"/>
        </w:rPr>
        <w:t>)</w:t>
      </w:r>
      <w:r w:rsidR="006D240D" w:rsidRPr="00AB0C8E">
        <w:rPr>
          <w:lang w:val="es-ES_tradnl"/>
        </w:rPr>
        <w:t>.</w:t>
      </w:r>
    </w:p>
    <w:p w:rsidR="006D240D" w:rsidRPr="00AB0C8E" w:rsidRDefault="006D240D" w:rsidP="00150A8A">
      <w:pPr>
        <w:rPr>
          <w:lang w:val="es-ES_tradnl"/>
        </w:rPr>
      </w:pPr>
    </w:p>
    <w:p w:rsidR="006D240D" w:rsidRPr="00AB0C8E" w:rsidRDefault="001B6EAB" w:rsidP="00150A8A">
      <w:pPr>
        <w:tabs>
          <w:tab w:val="left" w:pos="5387"/>
        </w:tabs>
        <w:ind w:left="4820"/>
        <w:rPr>
          <w:i/>
          <w:color w:val="000000"/>
          <w:lang w:val="es-ES_tradnl"/>
        </w:rPr>
      </w:pPr>
      <w:r w:rsidRPr="00AB0C8E">
        <w:rPr>
          <w:rFonts w:eastAsia="MS Mincho"/>
          <w:i/>
          <w:color w:val="000000"/>
          <w:lang w:val="es-ES_tradnl"/>
        </w:rPr>
        <w:lastRenderedPageBreak/>
        <w:fldChar w:fldCharType="begin"/>
      </w:r>
      <w:r w:rsidRPr="00AB0C8E">
        <w:rPr>
          <w:rFonts w:eastAsia="MS Mincho"/>
          <w:i/>
          <w:color w:val="000000"/>
          <w:lang w:val="es-ES_tradnl"/>
        </w:rPr>
        <w:instrText xml:space="preserve"> AUTONUM  </w:instrText>
      </w:r>
      <w:r w:rsidRPr="00AB0C8E">
        <w:rPr>
          <w:rFonts w:eastAsia="MS Mincho"/>
          <w:i/>
          <w:color w:val="000000"/>
          <w:lang w:val="es-ES_tradnl"/>
        </w:rPr>
        <w:fldChar w:fldCharType="end"/>
      </w:r>
      <w:r w:rsidRPr="00AB0C8E">
        <w:rPr>
          <w:rFonts w:eastAsia="MS Mincho"/>
          <w:i/>
          <w:color w:val="000000"/>
          <w:lang w:val="es-ES_tradnl"/>
        </w:rPr>
        <w:tab/>
      </w:r>
      <w:r w:rsidR="00AA5C19" w:rsidRPr="00AB0C8E">
        <w:rPr>
          <w:rFonts w:eastAsia="MS Mincho"/>
          <w:i/>
          <w:color w:val="000000"/>
          <w:lang w:val="es-ES_tradnl"/>
        </w:rPr>
        <w:t>Se invita al</w:t>
      </w:r>
      <w:r w:rsidR="006D240D" w:rsidRPr="00AB0C8E">
        <w:rPr>
          <w:rFonts w:eastAsia="MS Mincho"/>
          <w:i/>
          <w:color w:val="000000"/>
          <w:lang w:val="es-ES_tradnl"/>
        </w:rPr>
        <w:t xml:space="preserve"> CAJ </w:t>
      </w:r>
      <w:r w:rsidR="00AA5C19" w:rsidRPr="00AB0C8E">
        <w:rPr>
          <w:rFonts w:eastAsia="MS Mincho"/>
          <w:i/>
          <w:color w:val="000000"/>
          <w:lang w:val="es-ES_tradnl"/>
        </w:rPr>
        <w:t>a examinar la revisión propuesta del documento</w:t>
      </w:r>
      <w:r w:rsidR="006D240D" w:rsidRPr="00AB0C8E">
        <w:rPr>
          <w:rFonts w:eastAsia="MS Mincho"/>
          <w:i/>
          <w:color w:val="000000"/>
          <w:lang w:val="es-ES_tradnl"/>
        </w:rPr>
        <w:t xml:space="preserve"> UPOV/INF/16 </w:t>
      </w:r>
      <w:r w:rsidR="00AA5C19" w:rsidRPr="00AB0C8E">
        <w:rPr>
          <w:rFonts w:eastAsia="MS Mincho"/>
          <w:i/>
          <w:color w:val="000000"/>
          <w:lang w:val="es-ES_tradnl"/>
        </w:rPr>
        <w:t>a los fines de incluir nuevos programas informáticos, como se expone en los párrafo</w:t>
      </w:r>
      <w:r w:rsidR="00AB0C8E" w:rsidRPr="00AB0C8E">
        <w:rPr>
          <w:rFonts w:eastAsia="MS Mincho"/>
          <w:i/>
          <w:color w:val="000000"/>
          <w:lang w:val="es-ES_tradnl"/>
        </w:rPr>
        <w:t>s 6</w:t>
      </w:r>
      <w:r w:rsidR="006D240D" w:rsidRPr="00AB0C8E">
        <w:rPr>
          <w:rFonts w:eastAsia="MS Mincho"/>
          <w:i/>
          <w:color w:val="000000"/>
          <w:lang w:val="es-ES_tradnl"/>
        </w:rPr>
        <w:t xml:space="preserve"> </w:t>
      </w:r>
      <w:r w:rsidR="00AB0C8E" w:rsidRPr="00AB0C8E">
        <w:rPr>
          <w:rFonts w:eastAsia="MS Mincho"/>
          <w:i/>
          <w:color w:val="000000"/>
          <w:lang w:val="es-ES_tradnl"/>
        </w:rPr>
        <w:t>y 7</w:t>
      </w:r>
      <w:r w:rsidR="006D240D" w:rsidRPr="00AB0C8E">
        <w:rPr>
          <w:rFonts w:eastAsia="MS Mincho"/>
          <w:i/>
          <w:color w:val="000000"/>
          <w:lang w:val="es-ES_tradnl"/>
        </w:rPr>
        <w:t xml:space="preserve"> </w:t>
      </w:r>
      <w:r w:rsidR="00AA5C19" w:rsidRPr="00AB0C8E">
        <w:rPr>
          <w:rFonts w:eastAsia="MS Mincho"/>
          <w:i/>
          <w:color w:val="000000"/>
          <w:lang w:val="es-ES_tradnl"/>
        </w:rPr>
        <w:t>del presente documento, sobre la base del</w:t>
      </w:r>
      <w:r w:rsidR="006D240D" w:rsidRPr="00AB0C8E">
        <w:rPr>
          <w:rFonts w:eastAsia="MS Mincho"/>
          <w:i/>
          <w:color w:val="000000"/>
          <w:lang w:val="es-ES_tradnl"/>
        </w:rPr>
        <w:t xml:space="preserve"> </w:t>
      </w:r>
      <w:r w:rsidR="00AA5C19" w:rsidRPr="00AB0C8E">
        <w:rPr>
          <w:i/>
          <w:color w:val="000000"/>
          <w:lang w:val="es-ES_tradnl"/>
        </w:rPr>
        <w:t>documento</w:t>
      </w:r>
      <w:r w:rsidR="006D240D" w:rsidRPr="00AB0C8E">
        <w:rPr>
          <w:i/>
          <w:color w:val="000000"/>
          <w:lang w:val="es-ES_tradnl"/>
        </w:rPr>
        <w:t> UPOV/INF/16/3 Draft 1.</w:t>
      </w:r>
    </w:p>
    <w:p w:rsidR="009F3D30" w:rsidRDefault="009F3D30" w:rsidP="00150A8A">
      <w:pPr>
        <w:pStyle w:val="Heading1"/>
        <w:widowControl/>
      </w:pPr>
    </w:p>
    <w:p w:rsidR="006C01E4" w:rsidRDefault="006C01E4" w:rsidP="006C01E4">
      <w:pPr>
        <w:rPr>
          <w:lang w:val="es-ES_tradnl"/>
        </w:rPr>
      </w:pPr>
    </w:p>
    <w:p w:rsidR="006C01E4" w:rsidRPr="006C01E4" w:rsidRDefault="006C01E4" w:rsidP="006C01E4">
      <w:pPr>
        <w:rPr>
          <w:lang w:val="es-ES_tradnl"/>
        </w:rPr>
      </w:pPr>
    </w:p>
    <w:p w:rsidR="009F3D30" w:rsidRPr="00AB0C8E" w:rsidRDefault="009F3D30" w:rsidP="00150A8A">
      <w:pPr>
        <w:pStyle w:val="Heading1"/>
        <w:keepNext/>
        <w:widowControl/>
      </w:pPr>
      <w:bookmarkStart w:id="5" w:name="_Toc368577833"/>
      <w:r w:rsidRPr="00AB0C8E">
        <w:t>Iii.</w:t>
      </w:r>
      <w:r w:rsidRPr="00AB0C8E">
        <w:tab/>
        <w:t>Información sobre la utilización por los miembros</w:t>
      </w:r>
      <w:bookmarkEnd w:id="5"/>
    </w:p>
    <w:p w:rsidR="009F3D30" w:rsidRPr="00AB0C8E" w:rsidRDefault="009F3D30" w:rsidP="00150A8A">
      <w:pPr>
        <w:keepNext/>
        <w:rPr>
          <w:lang w:val="es-ES_tradnl"/>
        </w:rPr>
      </w:pPr>
    </w:p>
    <w:p w:rsidR="009F3D30" w:rsidRPr="00AB0C8E" w:rsidRDefault="00235CFC" w:rsidP="00150A8A">
      <w:pPr>
        <w:keepNext/>
        <w:rPr>
          <w:szCs w:val="24"/>
          <w:lang w:val="es-ES_tradnl"/>
        </w:rPr>
      </w:pPr>
      <w:r w:rsidRPr="00AB0C8E">
        <w:rPr>
          <w:snapToGrid w:val="0"/>
          <w:lang w:val="es-ES_tradnl"/>
        </w:rPr>
        <w:fldChar w:fldCharType="begin"/>
      </w:r>
      <w:r w:rsidRPr="00AB0C8E">
        <w:rPr>
          <w:snapToGrid w:val="0"/>
          <w:lang w:val="es-ES_tradnl"/>
        </w:rPr>
        <w:instrText xml:space="preserve"> AUTONUM  </w:instrText>
      </w:r>
      <w:r w:rsidRPr="00AB0C8E">
        <w:rPr>
          <w:snapToGrid w:val="0"/>
          <w:lang w:val="es-ES_tradnl"/>
        </w:rPr>
        <w:fldChar w:fldCharType="end"/>
      </w:r>
      <w:r w:rsidRPr="00AB0C8E">
        <w:rPr>
          <w:snapToGrid w:val="0"/>
          <w:lang w:val="es-ES_tradnl"/>
        </w:rPr>
        <w:tab/>
      </w:r>
      <w:r w:rsidR="009F3D30" w:rsidRPr="00AB0C8E">
        <w:rPr>
          <w:snapToGrid w:val="0"/>
          <w:lang w:val="es-ES_tradnl"/>
        </w:rPr>
        <w:t>En la Secció</w:t>
      </w:r>
      <w:r w:rsidR="00AB0C8E" w:rsidRPr="00AB0C8E">
        <w:rPr>
          <w:snapToGrid w:val="0"/>
          <w:lang w:val="es-ES_tradnl"/>
        </w:rPr>
        <w:t>n 4</w:t>
      </w:r>
      <w:r w:rsidR="009F3D30" w:rsidRPr="00AB0C8E">
        <w:rPr>
          <w:snapToGrid w:val="0"/>
          <w:lang w:val="es-ES_tradnl"/>
        </w:rPr>
        <w:t xml:space="preserve"> del documento </w:t>
      </w:r>
      <w:r w:rsidR="009F3D30" w:rsidRPr="00AB0C8E">
        <w:rPr>
          <w:szCs w:val="24"/>
          <w:lang w:val="es-ES_tradnl"/>
        </w:rPr>
        <w:t>UPOV/INF/16 “Programas informáticos para intercambio” se dispone lo siguiente:</w:t>
      </w:r>
    </w:p>
    <w:p w:rsidR="002C1E7D" w:rsidRPr="00AB0C8E" w:rsidRDefault="002C1E7D" w:rsidP="00150A8A">
      <w:pPr>
        <w:keepNext/>
        <w:rPr>
          <w:szCs w:val="24"/>
          <w:lang w:val="es-ES_tradnl"/>
        </w:rPr>
      </w:pPr>
    </w:p>
    <w:p w:rsidR="009F3D30" w:rsidRPr="00AB0C8E" w:rsidRDefault="009F3D30" w:rsidP="00150A8A">
      <w:pPr>
        <w:keepNext/>
        <w:ind w:left="567" w:right="567"/>
        <w:rPr>
          <w:sz w:val="18"/>
          <w:szCs w:val="18"/>
          <w:u w:val="single"/>
          <w:lang w:val="es-ES_tradnl"/>
        </w:rPr>
      </w:pPr>
      <w:r w:rsidRPr="00AB0C8E">
        <w:rPr>
          <w:sz w:val="18"/>
          <w:szCs w:val="18"/>
          <w:lang w:val="es-ES_tradnl"/>
        </w:rPr>
        <w:t>“4</w:t>
      </w:r>
      <w:r w:rsidR="00235CFC" w:rsidRPr="00AB0C8E">
        <w:rPr>
          <w:sz w:val="18"/>
          <w:szCs w:val="18"/>
          <w:lang w:val="es-ES_tradnl"/>
        </w:rPr>
        <w:t>.</w:t>
      </w:r>
      <w:r w:rsidRPr="00AB0C8E">
        <w:rPr>
          <w:sz w:val="18"/>
          <w:szCs w:val="18"/>
          <w:lang w:val="es-ES_tradnl"/>
        </w:rPr>
        <w:tab/>
      </w:r>
      <w:r w:rsidRPr="00AB0C8E">
        <w:rPr>
          <w:sz w:val="18"/>
          <w:szCs w:val="18"/>
          <w:u w:val="single"/>
          <w:lang w:val="es-ES_tradnl"/>
        </w:rPr>
        <w:t>Información sobre el uso por los miembros de la Unión</w:t>
      </w:r>
    </w:p>
    <w:p w:rsidR="002C1E7D" w:rsidRPr="00AB0C8E" w:rsidRDefault="002C1E7D" w:rsidP="00150A8A">
      <w:pPr>
        <w:keepNext/>
        <w:ind w:left="567" w:right="567"/>
        <w:rPr>
          <w:sz w:val="18"/>
          <w:szCs w:val="18"/>
          <w:lang w:val="es-ES_tradnl"/>
        </w:rPr>
      </w:pPr>
    </w:p>
    <w:p w:rsidR="009F3D30" w:rsidRPr="00AB0C8E" w:rsidRDefault="009F3D30" w:rsidP="00150A8A">
      <w:pPr>
        <w:keepNext/>
        <w:ind w:left="567" w:right="567"/>
        <w:rPr>
          <w:sz w:val="18"/>
          <w:szCs w:val="18"/>
          <w:lang w:val="es-ES_tradnl"/>
        </w:rPr>
      </w:pPr>
      <w:r w:rsidRPr="00AB0C8E">
        <w:rPr>
          <w:sz w:val="18"/>
          <w:szCs w:val="18"/>
          <w:lang w:val="es-ES_tradnl"/>
        </w:rPr>
        <w:t>4.1</w:t>
      </w:r>
      <w:r w:rsidRPr="00AB0C8E">
        <w:rPr>
          <w:sz w:val="18"/>
          <w:szCs w:val="18"/>
          <w:lang w:val="es-ES_tradnl"/>
        </w:rPr>
        <w:tab/>
        <w:t>Cada año se envía una circular a los miembros de la Unión, invitándolos a proporcionar información sobre el uso que hacen de los programas informáticos enumerados en el documento UPOV/INF/16.</w:t>
      </w:r>
    </w:p>
    <w:p w:rsidR="002C1E7D" w:rsidRPr="00AB0C8E" w:rsidRDefault="002C1E7D" w:rsidP="00150A8A">
      <w:pPr>
        <w:keepNext/>
        <w:ind w:left="567" w:right="567"/>
        <w:rPr>
          <w:sz w:val="18"/>
          <w:szCs w:val="18"/>
          <w:lang w:val="es-ES_tradnl"/>
        </w:rPr>
      </w:pPr>
    </w:p>
    <w:p w:rsidR="009F3D30" w:rsidRPr="00AB0C8E" w:rsidRDefault="009F3D30" w:rsidP="00150A8A">
      <w:pPr>
        <w:ind w:left="567" w:right="567"/>
        <w:rPr>
          <w:sz w:val="18"/>
          <w:szCs w:val="18"/>
          <w:lang w:val="es-ES_tradnl"/>
        </w:rPr>
      </w:pPr>
      <w:r w:rsidRPr="00AB0C8E">
        <w:rPr>
          <w:sz w:val="18"/>
          <w:szCs w:val="18"/>
          <w:lang w:val="es-ES_tradnl"/>
        </w:rPr>
        <w:t>4.2</w:t>
      </w:r>
      <w:r w:rsidRPr="00AB0C8E">
        <w:rPr>
          <w:sz w:val="18"/>
          <w:szCs w:val="18"/>
          <w:lang w:val="es-ES_tradnl"/>
        </w:rPr>
        <w:tab/>
        <w:t>La información sobre ese uso se indica en las columnas “Miembros de la Unión que utilizan el programa informático” y “Aplicación por los usuarios”.  En el espacio destinado a la “Aplicación por los usuarios”, los miembros de la Unión pueden indicar, por ejemplo, los cultivos o tipos de cultivos para los cuales se utiliza el programa informático en cuestión.</w:t>
      </w:r>
    </w:p>
    <w:p w:rsidR="009F3D30" w:rsidRPr="00AB0C8E" w:rsidRDefault="009F3D30" w:rsidP="00150A8A">
      <w:pPr>
        <w:rPr>
          <w:szCs w:val="24"/>
          <w:lang w:val="es-ES_tradnl"/>
        </w:rPr>
      </w:pPr>
    </w:p>
    <w:p w:rsidR="000C688E" w:rsidRPr="00AB0C8E" w:rsidRDefault="00235CFC" w:rsidP="00150A8A">
      <w:pPr>
        <w:rPr>
          <w:szCs w:val="24"/>
          <w:lang w:val="es-ES_tradnl"/>
        </w:rPr>
      </w:pPr>
      <w:r w:rsidRPr="00AB0C8E">
        <w:rPr>
          <w:szCs w:val="24"/>
          <w:lang w:val="es-ES_tradnl"/>
        </w:rPr>
        <w:fldChar w:fldCharType="begin"/>
      </w:r>
      <w:r w:rsidRPr="00AB0C8E">
        <w:rPr>
          <w:szCs w:val="24"/>
          <w:lang w:val="es-ES_tradnl"/>
        </w:rPr>
        <w:instrText xml:space="preserve"> AUTONUM  </w:instrText>
      </w:r>
      <w:r w:rsidRPr="00AB0C8E">
        <w:rPr>
          <w:szCs w:val="24"/>
          <w:lang w:val="es-ES_tradnl"/>
        </w:rPr>
        <w:fldChar w:fldCharType="end"/>
      </w:r>
      <w:r w:rsidRPr="00AB0C8E">
        <w:rPr>
          <w:szCs w:val="24"/>
          <w:lang w:val="es-ES_tradnl"/>
        </w:rPr>
        <w:tab/>
      </w:r>
      <w:r w:rsidR="00FB6EC6" w:rsidRPr="00AB0C8E">
        <w:rPr>
          <w:szCs w:val="24"/>
          <w:lang w:val="es-ES_tradnl"/>
        </w:rPr>
        <w:t>El 5 de febrero de 2013, la Oficina de la Unión envió la Circular E 13/023 a las personas designadas de los miembros de la Unión en el TC, invitándolas a suministrar información o enviar información actualiz</w:t>
      </w:r>
      <w:r w:rsidR="002053C5" w:rsidRPr="00AB0C8E">
        <w:rPr>
          <w:szCs w:val="24"/>
          <w:lang w:val="es-ES_tradnl"/>
        </w:rPr>
        <w:t>ada sobre el uso que hacía</w:t>
      </w:r>
      <w:r w:rsidR="00FB6EC6" w:rsidRPr="00AB0C8E">
        <w:rPr>
          <w:szCs w:val="24"/>
          <w:lang w:val="es-ES_tradnl"/>
        </w:rPr>
        <w:t xml:space="preserve">n de los programas informáticos enumerados en el documento UPOV/INF/16.  La </w:t>
      </w:r>
      <w:r w:rsidR="00793581" w:rsidRPr="00AB0C8E">
        <w:rPr>
          <w:szCs w:val="24"/>
          <w:lang w:val="es-ES_tradnl"/>
        </w:rPr>
        <w:t>i</w:t>
      </w:r>
      <w:r w:rsidR="00FB6EC6" w:rsidRPr="00AB0C8E">
        <w:rPr>
          <w:szCs w:val="24"/>
          <w:lang w:val="es-ES_tradnl"/>
        </w:rPr>
        <w:t>nformación recibida en respuesta a la circular se incluyó en el documento TC/49/12 Add</w:t>
      </w:r>
      <w:r w:rsidR="000C688E" w:rsidRPr="00AB0C8E">
        <w:rPr>
          <w:szCs w:val="24"/>
          <w:lang w:val="es-ES_tradnl"/>
        </w:rPr>
        <w:t>.</w:t>
      </w:r>
    </w:p>
    <w:p w:rsidR="00FB6EC6" w:rsidRPr="00AB0C8E" w:rsidRDefault="00FB6EC6" w:rsidP="00150A8A">
      <w:pPr>
        <w:rPr>
          <w:szCs w:val="24"/>
          <w:lang w:val="es-ES_tradnl"/>
        </w:rPr>
      </w:pPr>
    </w:p>
    <w:p w:rsidR="00FB6EC6" w:rsidRPr="00AB0C8E" w:rsidRDefault="00235CFC" w:rsidP="00150A8A">
      <w:pPr>
        <w:rPr>
          <w:szCs w:val="24"/>
          <w:lang w:val="es-ES_tradnl"/>
        </w:rPr>
      </w:pPr>
      <w:r w:rsidRPr="00AB0C8E">
        <w:rPr>
          <w:szCs w:val="24"/>
          <w:lang w:val="es-ES_tradnl"/>
        </w:rPr>
        <w:fldChar w:fldCharType="begin"/>
      </w:r>
      <w:r w:rsidRPr="00AB0C8E">
        <w:rPr>
          <w:szCs w:val="24"/>
          <w:lang w:val="es-ES_tradnl"/>
        </w:rPr>
        <w:instrText xml:space="preserve"> AUTONUM  </w:instrText>
      </w:r>
      <w:r w:rsidRPr="00AB0C8E">
        <w:rPr>
          <w:szCs w:val="24"/>
          <w:lang w:val="es-ES_tradnl"/>
        </w:rPr>
        <w:fldChar w:fldCharType="end"/>
      </w:r>
      <w:r w:rsidRPr="00AB0C8E">
        <w:rPr>
          <w:szCs w:val="24"/>
          <w:lang w:val="es-ES_tradnl"/>
        </w:rPr>
        <w:tab/>
      </w:r>
      <w:r w:rsidR="00FB6EC6" w:rsidRPr="00AB0C8E">
        <w:rPr>
          <w:szCs w:val="24"/>
          <w:lang w:val="es-ES_tradnl"/>
        </w:rPr>
        <w:t>En su cuadragésima novena sesión, el TC dio su visto bueno a la inclusión de la información contenida en el Anex</w:t>
      </w:r>
      <w:r w:rsidR="00375322" w:rsidRPr="00AB0C8E">
        <w:rPr>
          <w:szCs w:val="24"/>
          <w:lang w:val="es-ES_tradnl"/>
        </w:rPr>
        <w:t xml:space="preserve">o I del documento TC/49/12 Add. </w:t>
      </w:r>
      <w:r w:rsidR="00FB6EC6" w:rsidRPr="00AB0C8E">
        <w:rPr>
          <w:szCs w:val="24"/>
          <w:lang w:val="es-ES_tradnl"/>
        </w:rPr>
        <w:t xml:space="preserve">a efectos de una revisión del documento UPOV/INF/16 por el Consejo en su cuadragésima séptima sesión, que se </w:t>
      </w:r>
      <w:r w:rsidR="008C5741" w:rsidRPr="00AB0C8E">
        <w:rPr>
          <w:szCs w:val="24"/>
          <w:lang w:val="es-ES_tradnl"/>
        </w:rPr>
        <w:t xml:space="preserve">iba a </w:t>
      </w:r>
      <w:r w:rsidR="00FB6EC6" w:rsidRPr="00AB0C8E">
        <w:rPr>
          <w:szCs w:val="24"/>
          <w:lang w:val="es-ES_tradnl"/>
        </w:rPr>
        <w:t>celebrar el</w:t>
      </w:r>
      <w:r w:rsidR="00953EE9" w:rsidRPr="00AB0C8E">
        <w:rPr>
          <w:szCs w:val="24"/>
          <w:lang w:val="es-ES_tradnl"/>
        </w:rPr>
        <w:t> </w:t>
      </w:r>
      <w:r w:rsidR="00FB6EC6" w:rsidRPr="00AB0C8E">
        <w:rPr>
          <w:szCs w:val="24"/>
          <w:lang w:val="es-ES_tradnl"/>
        </w:rPr>
        <w:t>24 de octubre</w:t>
      </w:r>
      <w:r w:rsidR="00953EE9" w:rsidRPr="00AB0C8E">
        <w:rPr>
          <w:szCs w:val="24"/>
          <w:lang w:val="es-ES_tradnl"/>
        </w:rPr>
        <w:t xml:space="preserve"> de 2013 (véase el documento UPOV/INF/16/3 Draft 1</w:t>
      </w:r>
      <w:r w:rsidR="002053C5" w:rsidRPr="00AB0C8E">
        <w:rPr>
          <w:szCs w:val="24"/>
          <w:lang w:val="es-ES_tradnl"/>
        </w:rPr>
        <w:t>)</w:t>
      </w:r>
      <w:r w:rsidR="00953EE9" w:rsidRPr="00AB0C8E">
        <w:rPr>
          <w:szCs w:val="24"/>
          <w:lang w:val="es-ES_tradnl"/>
        </w:rPr>
        <w:t>.</w:t>
      </w:r>
    </w:p>
    <w:p w:rsidR="00953EE9" w:rsidRPr="00AB0C8E" w:rsidRDefault="00953EE9" w:rsidP="00150A8A">
      <w:pPr>
        <w:rPr>
          <w:szCs w:val="24"/>
          <w:lang w:val="es-ES_tradnl"/>
        </w:rPr>
      </w:pPr>
    </w:p>
    <w:p w:rsidR="00953EE9" w:rsidRPr="006C01E4" w:rsidRDefault="00235CFC" w:rsidP="00150A8A">
      <w:pPr>
        <w:rPr>
          <w:spacing w:val="-2"/>
          <w:szCs w:val="24"/>
          <w:lang w:val="es-ES_tradnl"/>
        </w:rPr>
      </w:pPr>
      <w:r w:rsidRPr="006C01E4">
        <w:rPr>
          <w:spacing w:val="-2"/>
          <w:szCs w:val="24"/>
          <w:lang w:val="es-ES_tradnl"/>
        </w:rPr>
        <w:fldChar w:fldCharType="begin"/>
      </w:r>
      <w:r w:rsidRPr="006C01E4">
        <w:rPr>
          <w:spacing w:val="-2"/>
          <w:szCs w:val="24"/>
          <w:lang w:val="es-ES_tradnl"/>
        </w:rPr>
        <w:instrText xml:space="preserve"> AUTONUM  </w:instrText>
      </w:r>
      <w:r w:rsidRPr="006C01E4">
        <w:rPr>
          <w:spacing w:val="-2"/>
          <w:szCs w:val="24"/>
          <w:lang w:val="es-ES_tradnl"/>
        </w:rPr>
        <w:fldChar w:fldCharType="end"/>
      </w:r>
      <w:r w:rsidRPr="006C01E4">
        <w:rPr>
          <w:spacing w:val="-2"/>
          <w:szCs w:val="24"/>
          <w:lang w:val="es-ES_tradnl"/>
        </w:rPr>
        <w:tab/>
      </w:r>
      <w:r w:rsidR="00953EE9" w:rsidRPr="006C01E4">
        <w:rPr>
          <w:spacing w:val="-2"/>
          <w:szCs w:val="24"/>
          <w:lang w:val="es-ES_tradnl"/>
        </w:rPr>
        <w:t xml:space="preserve">En su sexagésima séptima sesión, el CAJ tomó nota de las conclusiones extraídas por el TC en su cuadragésima novena sesión acerca de la revisión propuesta del documento UPOV/INF/16 a los fines de incluir información sobre el uso de programas informáticos por los miembros de la Unión, como se explica en los </w:t>
      </w:r>
      <w:r w:rsidR="00375322" w:rsidRPr="006C01E4">
        <w:rPr>
          <w:spacing w:val="-2"/>
          <w:szCs w:val="24"/>
          <w:lang w:val="es-ES_tradnl"/>
        </w:rPr>
        <w:t>párrafos</w:t>
      </w:r>
      <w:r w:rsidR="00DC694F" w:rsidRPr="006C01E4">
        <w:rPr>
          <w:spacing w:val="-2"/>
          <w:szCs w:val="24"/>
          <w:lang w:val="es-ES_tradnl"/>
        </w:rPr>
        <w:t> </w:t>
      </w:r>
      <w:r w:rsidR="00953EE9" w:rsidRPr="006C01E4">
        <w:rPr>
          <w:spacing w:val="-2"/>
          <w:szCs w:val="24"/>
          <w:lang w:val="es-ES_tradnl"/>
        </w:rPr>
        <w:t>27 y</w:t>
      </w:r>
      <w:r w:rsidR="00DC694F" w:rsidRPr="006C01E4">
        <w:rPr>
          <w:spacing w:val="-2"/>
          <w:szCs w:val="24"/>
          <w:lang w:val="es-ES_tradnl"/>
        </w:rPr>
        <w:t> </w:t>
      </w:r>
      <w:r w:rsidR="00953EE9" w:rsidRPr="006C01E4">
        <w:rPr>
          <w:spacing w:val="-2"/>
          <w:szCs w:val="24"/>
          <w:lang w:val="es-ES_tradnl"/>
        </w:rPr>
        <w:t>28 del Anexo del documento CAJ/67/13 “Informe sobre las novedades que han ten</w:t>
      </w:r>
      <w:r w:rsidR="00DC694F" w:rsidRPr="006C01E4">
        <w:rPr>
          <w:spacing w:val="-2"/>
          <w:szCs w:val="24"/>
          <w:lang w:val="es-ES_tradnl"/>
        </w:rPr>
        <w:t>ido lugar en el Comité Técnico” (véase el párrafo 54 del documento CAJ/67/14 “Informe sobre las conclusiones”).</w:t>
      </w:r>
    </w:p>
    <w:p w:rsidR="00DC694F" w:rsidRPr="00AB0C8E" w:rsidRDefault="00DC694F" w:rsidP="00150A8A">
      <w:pPr>
        <w:rPr>
          <w:szCs w:val="24"/>
          <w:lang w:val="es-ES_tradnl"/>
        </w:rPr>
      </w:pPr>
    </w:p>
    <w:p w:rsidR="006D240D" w:rsidRPr="00AB0C8E" w:rsidRDefault="00235CFC" w:rsidP="00150A8A">
      <w:pPr>
        <w:tabs>
          <w:tab w:val="left" w:pos="5387"/>
        </w:tabs>
        <w:ind w:left="4820"/>
        <w:rPr>
          <w:i/>
          <w:szCs w:val="24"/>
          <w:lang w:val="es-ES_tradnl"/>
        </w:rPr>
      </w:pPr>
      <w:r w:rsidRPr="00150A8A">
        <w:rPr>
          <w:i/>
          <w:color w:val="000000"/>
          <w:lang w:val="es-ES_tradnl"/>
        </w:rPr>
        <w:fldChar w:fldCharType="begin"/>
      </w:r>
      <w:r w:rsidRPr="00150A8A">
        <w:rPr>
          <w:i/>
          <w:color w:val="000000"/>
          <w:lang w:val="es-ES_tradnl"/>
        </w:rPr>
        <w:instrText xml:space="preserve"> AUTONUM  </w:instrText>
      </w:r>
      <w:r w:rsidRPr="00150A8A">
        <w:rPr>
          <w:i/>
          <w:color w:val="000000"/>
          <w:lang w:val="es-ES_tradnl"/>
        </w:rPr>
        <w:fldChar w:fldCharType="end"/>
      </w:r>
      <w:r w:rsidRPr="00150A8A">
        <w:rPr>
          <w:i/>
          <w:color w:val="000000"/>
          <w:lang w:val="es-ES_tradnl"/>
        </w:rPr>
        <w:tab/>
      </w:r>
      <w:r w:rsidR="00DC694F" w:rsidRPr="00AB0C8E">
        <w:rPr>
          <w:i/>
          <w:color w:val="000000"/>
          <w:lang w:val="es-ES_tradnl"/>
        </w:rPr>
        <w:t>Se invita al CAJ a examinar la revisión propuesta del documento</w:t>
      </w:r>
      <w:r w:rsidR="00DC694F" w:rsidRPr="00AB0C8E">
        <w:rPr>
          <w:szCs w:val="24"/>
          <w:lang w:val="es-ES_tradnl"/>
        </w:rPr>
        <w:t xml:space="preserve"> </w:t>
      </w:r>
      <w:r w:rsidR="00DC694F" w:rsidRPr="00AB0C8E">
        <w:rPr>
          <w:i/>
          <w:szCs w:val="24"/>
          <w:lang w:val="es-ES_tradnl"/>
        </w:rPr>
        <w:t>UPOV/INF/16 relativa a la inclusión de información sobre el uso de programas informáticos por los miembros de la Unió</w:t>
      </w:r>
      <w:r w:rsidR="00717756" w:rsidRPr="00AB0C8E">
        <w:rPr>
          <w:i/>
          <w:szCs w:val="24"/>
          <w:lang w:val="es-ES_tradnl"/>
        </w:rPr>
        <w:t>n, como se explica en los párraf</w:t>
      </w:r>
      <w:r w:rsidR="00DC694F" w:rsidRPr="00AB0C8E">
        <w:rPr>
          <w:i/>
          <w:szCs w:val="24"/>
          <w:lang w:val="es-ES_tradnl"/>
        </w:rPr>
        <w:t>os 13 y 14 del presente documento, sobre la base del documento UPOV/INF/16/3 Draft 1.</w:t>
      </w:r>
    </w:p>
    <w:p w:rsidR="00DC694F" w:rsidRPr="00AB0C8E" w:rsidRDefault="00DC694F" w:rsidP="00150A8A">
      <w:pPr>
        <w:rPr>
          <w:szCs w:val="24"/>
          <w:lang w:val="es-ES_tradnl"/>
        </w:rPr>
      </w:pPr>
    </w:p>
    <w:p w:rsidR="00DC694F" w:rsidRDefault="00235CFC" w:rsidP="00150A8A">
      <w:pPr>
        <w:rPr>
          <w:szCs w:val="24"/>
          <w:lang w:val="es-ES_tradnl"/>
        </w:rPr>
      </w:pPr>
      <w:r w:rsidRPr="00AB0C8E">
        <w:rPr>
          <w:szCs w:val="24"/>
          <w:lang w:val="es-ES_tradnl"/>
        </w:rPr>
        <w:fldChar w:fldCharType="begin"/>
      </w:r>
      <w:r w:rsidRPr="00AB0C8E">
        <w:rPr>
          <w:szCs w:val="24"/>
          <w:lang w:val="es-ES_tradnl"/>
        </w:rPr>
        <w:instrText xml:space="preserve"> AUTONUM  </w:instrText>
      </w:r>
      <w:r w:rsidRPr="00AB0C8E">
        <w:rPr>
          <w:szCs w:val="24"/>
          <w:lang w:val="es-ES_tradnl"/>
        </w:rPr>
        <w:fldChar w:fldCharType="end"/>
      </w:r>
      <w:r w:rsidRPr="00AB0C8E">
        <w:rPr>
          <w:szCs w:val="24"/>
          <w:lang w:val="es-ES_tradnl"/>
        </w:rPr>
        <w:tab/>
      </w:r>
      <w:r w:rsidR="00DC694F" w:rsidRPr="00AB0C8E">
        <w:rPr>
          <w:szCs w:val="24"/>
          <w:lang w:val="es-ES_tradnl"/>
        </w:rPr>
        <w:t>En su cuadragésima novena sesión, el TC señaló que, previo acuerdo por el CAJ en su sexagésima octava sesión, la revisión del documento</w:t>
      </w:r>
      <w:r w:rsidR="00CC7223" w:rsidRPr="00AB0C8E">
        <w:rPr>
          <w:szCs w:val="24"/>
          <w:lang w:val="es-ES_tradnl"/>
        </w:rPr>
        <w:t> </w:t>
      </w:r>
      <w:r w:rsidR="00DC694F" w:rsidRPr="00AB0C8E">
        <w:rPr>
          <w:szCs w:val="24"/>
          <w:lang w:val="es-ES_tradnl"/>
        </w:rPr>
        <w:t xml:space="preserve">UPOV/INF/16 sería sometida a examen y aprobación del Consejo en su cuadragésima séptima sesión ordinaria, que se </w:t>
      </w:r>
      <w:r w:rsidR="007644F1" w:rsidRPr="00AB0C8E">
        <w:rPr>
          <w:szCs w:val="24"/>
          <w:lang w:val="es-ES_tradnl"/>
        </w:rPr>
        <w:t>ib</w:t>
      </w:r>
      <w:r w:rsidR="000C688E" w:rsidRPr="00AB0C8E">
        <w:rPr>
          <w:szCs w:val="24"/>
          <w:lang w:val="es-ES_tradnl"/>
        </w:rPr>
        <w:t>a a</w:t>
      </w:r>
      <w:r w:rsidR="007644F1" w:rsidRPr="00AB0C8E">
        <w:rPr>
          <w:szCs w:val="24"/>
          <w:lang w:val="es-ES_tradnl"/>
        </w:rPr>
        <w:t xml:space="preserve"> celebrar</w:t>
      </w:r>
      <w:r w:rsidR="00DC694F" w:rsidRPr="00AB0C8E">
        <w:rPr>
          <w:szCs w:val="24"/>
          <w:lang w:val="es-ES_tradnl"/>
        </w:rPr>
        <w:t xml:space="preserve"> el</w:t>
      </w:r>
      <w:r w:rsidR="00CC7223" w:rsidRPr="00AB0C8E">
        <w:rPr>
          <w:szCs w:val="24"/>
          <w:lang w:val="es-ES_tradnl"/>
        </w:rPr>
        <w:t> </w:t>
      </w:r>
      <w:r w:rsidR="00DC694F" w:rsidRPr="00AB0C8E">
        <w:rPr>
          <w:szCs w:val="24"/>
          <w:lang w:val="es-ES_tradnl"/>
        </w:rPr>
        <w:t>24 de octubre de</w:t>
      </w:r>
      <w:r w:rsidR="00CC7223" w:rsidRPr="00AB0C8E">
        <w:rPr>
          <w:szCs w:val="24"/>
          <w:lang w:val="es-ES_tradnl"/>
        </w:rPr>
        <w:t> </w:t>
      </w:r>
      <w:r w:rsidR="00DC694F" w:rsidRPr="00AB0C8E">
        <w:rPr>
          <w:szCs w:val="24"/>
          <w:lang w:val="es-ES_tradnl"/>
        </w:rPr>
        <w:t>2013.  En la cuadragésima séptima sesión ordinaria del Consejo</w:t>
      </w:r>
      <w:r w:rsidR="00CC7223" w:rsidRPr="00AB0C8E">
        <w:rPr>
          <w:szCs w:val="24"/>
          <w:lang w:val="es-ES_tradnl"/>
        </w:rPr>
        <w:t>, se presentará un informe sobre las conclusiones extraídas por el CAJ en su sexagésima octava sesión en relación con la propuesta de modificar el documento UPOV/INF/16.</w:t>
      </w:r>
    </w:p>
    <w:p w:rsidR="006C01E4" w:rsidRPr="00AB0C8E" w:rsidRDefault="006C01E4" w:rsidP="00150A8A">
      <w:pPr>
        <w:rPr>
          <w:szCs w:val="24"/>
          <w:lang w:val="es-ES_tradnl"/>
        </w:rPr>
      </w:pPr>
    </w:p>
    <w:p w:rsidR="00DC694F" w:rsidRPr="00AB0C8E" w:rsidRDefault="00235CFC" w:rsidP="00150A8A">
      <w:pPr>
        <w:tabs>
          <w:tab w:val="left" w:pos="5387"/>
        </w:tabs>
        <w:ind w:left="4820"/>
        <w:rPr>
          <w:i/>
          <w:color w:val="000000"/>
          <w:lang w:val="es-ES_tradnl"/>
        </w:rPr>
      </w:pPr>
      <w:r w:rsidRPr="00150A8A">
        <w:rPr>
          <w:i/>
          <w:color w:val="000000"/>
          <w:lang w:val="es-ES_tradnl"/>
        </w:rPr>
        <w:fldChar w:fldCharType="begin"/>
      </w:r>
      <w:r w:rsidRPr="00150A8A">
        <w:rPr>
          <w:i/>
          <w:color w:val="000000"/>
          <w:lang w:val="es-ES_tradnl"/>
        </w:rPr>
        <w:instrText xml:space="preserve"> AUTONUM  </w:instrText>
      </w:r>
      <w:r w:rsidRPr="00150A8A">
        <w:rPr>
          <w:i/>
          <w:color w:val="000000"/>
          <w:lang w:val="es-ES_tradnl"/>
        </w:rPr>
        <w:fldChar w:fldCharType="end"/>
      </w:r>
      <w:r w:rsidRPr="00150A8A">
        <w:rPr>
          <w:i/>
          <w:color w:val="000000"/>
          <w:lang w:val="es-ES_tradnl"/>
        </w:rPr>
        <w:tab/>
      </w:r>
      <w:r w:rsidR="00CC7223" w:rsidRPr="00150A8A">
        <w:rPr>
          <w:i/>
          <w:color w:val="000000"/>
          <w:lang w:val="es-ES_tradnl"/>
        </w:rPr>
        <w:t>Se invita al CAJ a tomar nota de que, previo acuerdo</w:t>
      </w:r>
      <w:r w:rsidR="00CC7223" w:rsidRPr="00AB0C8E">
        <w:rPr>
          <w:i/>
          <w:color w:val="000000"/>
          <w:lang w:val="es-ES_tradnl"/>
        </w:rPr>
        <w:t xml:space="preserve"> por el CAJ en su sexagésima octava sesión, se someterá </w:t>
      </w:r>
      <w:r w:rsidR="006C01E4">
        <w:rPr>
          <w:i/>
          <w:color w:val="000000"/>
          <w:lang w:val="es-ES_tradnl"/>
        </w:rPr>
        <w:t xml:space="preserve">la </w:t>
      </w:r>
      <w:r w:rsidR="00CC7223" w:rsidRPr="00AB0C8E">
        <w:rPr>
          <w:i/>
          <w:color w:val="000000"/>
          <w:lang w:val="es-ES_tradnl"/>
        </w:rPr>
        <w:t>versión revisada del documento UPOV/INF/16 a examen y aprobación del Consejo en su cuadragésima séptima sesión ordinaria, que se celebrará e</w:t>
      </w:r>
      <w:r w:rsidR="00AB0C8E" w:rsidRPr="00AB0C8E">
        <w:rPr>
          <w:i/>
          <w:color w:val="000000"/>
          <w:lang w:val="es-ES_tradnl"/>
        </w:rPr>
        <w:t>l 2</w:t>
      </w:r>
      <w:r w:rsidR="00CC7223" w:rsidRPr="00AB0C8E">
        <w:rPr>
          <w:i/>
          <w:color w:val="000000"/>
          <w:lang w:val="es-ES_tradnl"/>
        </w:rPr>
        <w:t>4 de octubre de 2013.</w:t>
      </w:r>
    </w:p>
    <w:p w:rsidR="00CC7223" w:rsidRPr="00AB0C8E" w:rsidRDefault="006C01E4" w:rsidP="00150A8A">
      <w:pPr>
        <w:tabs>
          <w:tab w:val="left" w:pos="5387"/>
        </w:tabs>
        <w:ind w:left="4820"/>
        <w:rPr>
          <w:lang w:val="es-ES_tradnl"/>
        </w:rPr>
      </w:pPr>
      <w:r w:rsidRPr="006C01E4">
        <w:rPr>
          <w:rFonts w:cs="Arial"/>
          <w:noProof/>
          <w:lang w:val="es-ES_tradnl"/>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1E4" w:rsidRPr="009929A5" w:rsidRDefault="006C01E4">
                            <w:pPr>
                              <w:ind w:right="53"/>
                              <w:jc w:val="right"/>
                              <w:rPr>
                                <w:rFonts w:cs="Arial"/>
                              </w:rPr>
                            </w:pPr>
                            <w:r>
                              <w:rPr>
                                <w:rFonts w:cs="Arial"/>
                              </w:rPr>
                              <w:t>[</w:t>
                            </w:r>
                            <w:r w:rsidRPr="00AB0C8E">
                              <w:rPr>
                                <w:lang w:val="es-ES_tradnl"/>
                              </w:rPr>
                              <w:t>Fin del do</w:t>
                            </w:r>
                            <w:bookmarkStart w:id="6" w:name="_GoBack"/>
                            <w:bookmarkEnd w:id="6"/>
                            <w:r w:rsidRPr="00AB0C8E">
                              <w:rPr>
                                <w:lang w:val="es-ES_tradnl"/>
                              </w:rPr>
                              <w:t>cumento</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" o:allowincell="f" filled="f" stroked="f">
                <v:textbox inset="0,0,0,0">
                  <w:txbxContent>
                    <w:p w:rsidR="006C01E4" w:rsidRPr="009929A5" w:rsidRDefault="006C01E4">
                      <w:pPr>
                        <w:ind w:right="53"/>
                        <w:jc w:val="right"/>
                        <w:rPr>
                          <w:rFonts w:cs="Arial"/>
                        </w:rPr>
                      </w:pPr>
                      <w:r>
                        <w:rPr>
                          <w:rFonts w:cs="Arial"/>
                        </w:rPr>
                        <w:t>[</w:t>
                      </w:r>
                      <w:r w:rsidRPr="00AB0C8E">
                        <w:rPr>
                          <w:lang w:val="es-ES_tradnl"/>
                        </w:rPr>
                        <w:t>Fin del do</w:t>
                      </w:r>
                      <w:bookmarkStart w:id="7" w:name="_GoBack"/>
                      <w:bookmarkEnd w:id="7"/>
                      <w:r w:rsidRPr="00AB0C8E">
                        <w:rPr>
                          <w:lang w:val="es-ES_tradnl"/>
                        </w:rPr>
                        <w:t>cumento</w:t>
                      </w:r>
                      <w:r w:rsidRPr="009929A5">
                        <w:rPr>
                          <w:rFonts w:cs="Arial"/>
                        </w:rPr>
                        <w:t>]</w:t>
                      </w:r>
                    </w:p>
                  </w:txbxContent>
                </v:textbox>
              </v:shape>
            </w:pict>
          </mc:Fallback>
        </mc:AlternateContent>
      </w:r>
    </w:p>
    <w:sectPr w:rsidR="00CC7223" w:rsidRPr="00AB0C8E" w:rsidSect="00726590">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AE" w:rsidRDefault="003277AE">
      <w:r>
        <w:separator/>
      </w:r>
    </w:p>
    <w:p w:rsidR="003277AE" w:rsidRDefault="003277AE"/>
    <w:p w:rsidR="003277AE" w:rsidRDefault="003277AE"/>
  </w:endnote>
  <w:endnote w:type="continuationSeparator" w:id="0">
    <w:p w:rsidR="003277AE" w:rsidRDefault="003277AE">
      <w:r>
        <w:separator/>
      </w:r>
    </w:p>
    <w:p w:rsidR="003277AE" w:rsidRPr="006D240D" w:rsidRDefault="003277AE">
      <w:pPr>
        <w:pStyle w:val="Footer"/>
        <w:spacing w:after="60"/>
        <w:rPr>
          <w:sz w:val="18"/>
          <w:lang w:val="fr-FR"/>
        </w:rPr>
      </w:pPr>
      <w:r w:rsidRPr="006D240D">
        <w:rPr>
          <w:sz w:val="18"/>
          <w:lang w:val="fr-FR"/>
        </w:rPr>
        <w:t>[Suite de la note de la page précédente]</w:t>
      </w:r>
    </w:p>
    <w:p w:rsidR="003277AE" w:rsidRPr="006D240D" w:rsidRDefault="003277AE">
      <w:pPr>
        <w:rPr>
          <w:lang w:val="fr-FR"/>
        </w:rPr>
      </w:pPr>
    </w:p>
    <w:p w:rsidR="003277AE" w:rsidRPr="006D240D" w:rsidRDefault="003277AE">
      <w:pPr>
        <w:rPr>
          <w:lang w:val="fr-FR"/>
        </w:rPr>
      </w:pPr>
    </w:p>
  </w:endnote>
  <w:endnote w:type="continuationNotice" w:id="1">
    <w:p w:rsidR="003277AE" w:rsidRPr="006D240D" w:rsidRDefault="003277AE">
      <w:pPr>
        <w:spacing w:before="60"/>
        <w:jc w:val="right"/>
        <w:rPr>
          <w:sz w:val="18"/>
          <w:lang w:val="fr-FR"/>
        </w:rPr>
      </w:pPr>
      <w:r w:rsidRPr="006D240D">
        <w:rPr>
          <w:sz w:val="18"/>
          <w:lang w:val="fr-FR"/>
        </w:rPr>
        <w:t>[Suite de la note page suivante]</w:t>
      </w:r>
    </w:p>
    <w:p w:rsidR="003277AE" w:rsidRPr="006D240D" w:rsidRDefault="003277AE">
      <w:pPr>
        <w:rPr>
          <w:lang w:val="fr-FR"/>
        </w:rPr>
      </w:pPr>
    </w:p>
    <w:p w:rsidR="003277AE" w:rsidRPr="006D240D" w:rsidRDefault="003277AE">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AE" w:rsidRDefault="003277AE" w:rsidP="009D690D">
      <w:pPr>
        <w:spacing w:before="120"/>
      </w:pPr>
      <w:r>
        <w:separator/>
      </w:r>
    </w:p>
  </w:footnote>
  <w:footnote w:type="continuationSeparator" w:id="0">
    <w:p w:rsidR="003277AE" w:rsidRDefault="003277AE" w:rsidP="00520297">
      <w:pPr>
        <w:spacing w:before="120"/>
        <w:jc w:val="left"/>
      </w:pPr>
      <w:r>
        <w:separator/>
      </w:r>
    </w:p>
    <w:p w:rsidR="003277AE" w:rsidRPr="006D240D" w:rsidRDefault="003277AE">
      <w:pPr>
        <w:pStyle w:val="Footer"/>
        <w:spacing w:after="60"/>
        <w:rPr>
          <w:sz w:val="18"/>
          <w:lang w:val="fr-FR"/>
        </w:rPr>
      </w:pPr>
      <w:r w:rsidRPr="006D240D">
        <w:rPr>
          <w:sz w:val="18"/>
          <w:lang w:val="fr-FR"/>
        </w:rPr>
        <w:t>[Suite de la note de la page précédente]</w:t>
      </w:r>
    </w:p>
    <w:p w:rsidR="003277AE" w:rsidRPr="006D240D" w:rsidRDefault="003277AE">
      <w:pPr>
        <w:rPr>
          <w:lang w:val="fr-FR"/>
        </w:rPr>
      </w:pPr>
    </w:p>
    <w:p w:rsidR="003277AE" w:rsidRPr="006D240D" w:rsidRDefault="003277AE">
      <w:pPr>
        <w:rPr>
          <w:lang w:val="fr-FR"/>
        </w:rPr>
      </w:pPr>
    </w:p>
    <w:p w:rsidR="003277AE" w:rsidRPr="006D240D" w:rsidRDefault="003277AE">
      <w:pPr>
        <w:rPr>
          <w:lang w:val="fr-FR"/>
        </w:rPr>
      </w:pPr>
    </w:p>
  </w:footnote>
  <w:footnote w:type="continuationNotice" w:id="1">
    <w:p w:rsidR="003277AE" w:rsidRPr="006D240D" w:rsidRDefault="003277AE">
      <w:pPr>
        <w:spacing w:before="60"/>
        <w:jc w:val="right"/>
        <w:rPr>
          <w:sz w:val="18"/>
          <w:lang w:val="fr-FR"/>
        </w:rPr>
      </w:pPr>
      <w:r w:rsidRPr="006D240D">
        <w:rPr>
          <w:sz w:val="18"/>
          <w:lang w:val="fr-FR"/>
        </w:rPr>
        <w:t>[Suite de la note page suivante]</w:t>
      </w:r>
    </w:p>
    <w:p w:rsidR="003277AE" w:rsidRPr="006D240D" w:rsidRDefault="003277AE">
      <w:pPr>
        <w:rPr>
          <w:lang w:val="fr-FR"/>
        </w:rPr>
      </w:pPr>
    </w:p>
    <w:p w:rsidR="003277AE" w:rsidRPr="006D240D" w:rsidRDefault="003277AE">
      <w:pPr>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5B" w:rsidRPr="00997029" w:rsidRDefault="001B245B" w:rsidP="00EB048E">
    <w:pPr>
      <w:pStyle w:val="Header"/>
      <w:rPr>
        <w:rStyle w:val="PageNumber"/>
      </w:rPr>
    </w:pPr>
    <w:r>
      <w:rPr>
        <w:rStyle w:val="PageNumber"/>
      </w:rPr>
      <w:t>CAJ</w:t>
    </w:r>
    <w:r w:rsidRPr="00997029">
      <w:rPr>
        <w:rStyle w:val="PageNumber"/>
      </w:rPr>
      <w:t>/</w:t>
    </w:r>
    <w:r>
      <w:rPr>
        <w:rStyle w:val="PageNumber"/>
      </w:rPr>
      <w:t>68</w:t>
    </w:r>
    <w:r w:rsidRPr="00997029">
      <w:rPr>
        <w:rStyle w:val="PageNumber"/>
      </w:rPr>
      <w:t>/</w:t>
    </w:r>
    <w:r>
      <w:rPr>
        <w:rStyle w:val="PageNumber"/>
      </w:rPr>
      <w:t>7</w:t>
    </w:r>
  </w:p>
  <w:p w:rsidR="001B245B" w:rsidRPr="00997029" w:rsidRDefault="001B245B" w:rsidP="00EB048E">
    <w:pPr>
      <w:pStyle w:val="Header"/>
    </w:pPr>
    <w:r>
      <w:t>pá</w:t>
    </w:r>
    <w:r w:rsidRPr="00997029">
      <w:t>g</w:t>
    </w:r>
    <w:r>
      <w:t>ina</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C01E4">
      <w:rPr>
        <w:rStyle w:val="PageNumber"/>
        <w:noProof/>
      </w:rPr>
      <w:t>2</w:t>
    </w:r>
    <w:r w:rsidRPr="00997029">
      <w:rPr>
        <w:rStyle w:val="PageNumber"/>
      </w:rPr>
      <w:fldChar w:fldCharType="end"/>
    </w:r>
  </w:p>
  <w:p w:rsidR="001B245B" w:rsidRPr="00997029" w:rsidRDefault="001B245B"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3047"/>
    <w:rsid w:val="0001056E"/>
    <w:rsid w:val="00010CF3"/>
    <w:rsid w:val="00011E27"/>
    <w:rsid w:val="000148BC"/>
    <w:rsid w:val="00024AB8"/>
    <w:rsid w:val="00036028"/>
    <w:rsid w:val="000446B9"/>
    <w:rsid w:val="00047E21"/>
    <w:rsid w:val="00085505"/>
    <w:rsid w:val="000B05EB"/>
    <w:rsid w:val="000C688E"/>
    <w:rsid w:val="000C7021"/>
    <w:rsid w:val="000D6BBC"/>
    <w:rsid w:val="000D7780"/>
    <w:rsid w:val="000E1CC5"/>
    <w:rsid w:val="000E4B3C"/>
    <w:rsid w:val="00104F74"/>
    <w:rsid w:val="00105929"/>
    <w:rsid w:val="00105CCB"/>
    <w:rsid w:val="001131D5"/>
    <w:rsid w:val="00121B3E"/>
    <w:rsid w:val="00141DB8"/>
    <w:rsid w:val="00150A8A"/>
    <w:rsid w:val="0017474A"/>
    <w:rsid w:val="00175815"/>
    <w:rsid w:val="001758C6"/>
    <w:rsid w:val="001B245B"/>
    <w:rsid w:val="001B6EAB"/>
    <w:rsid w:val="001C6BA1"/>
    <w:rsid w:val="001D3AE6"/>
    <w:rsid w:val="001E1C57"/>
    <w:rsid w:val="001E7546"/>
    <w:rsid w:val="0020528A"/>
    <w:rsid w:val="002053C5"/>
    <w:rsid w:val="0021332C"/>
    <w:rsid w:val="00213982"/>
    <w:rsid w:val="00235CFC"/>
    <w:rsid w:val="0024416D"/>
    <w:rsid w:val="002800A0"/>
    <w:rsid w:val="00281060"/>
    <w:rsid w:val="002A6E50"/>
    <w:rsid w:val="002C11D9"/>
    <w:rsid w:val="002C1E7D"/>
    <w:rsid w:val="002C256A"/>
    <w:rsid w:val="00305A7F"/>
    <w:rsid w:val="003152FE"/>
    <w:rsid w:val="00327436"/>
    <w:rsid w:val="003277AE"/>
    <w:rsid w:val="0035528D"/>
    <w:rsid w:val="00361821"/>
    <w:rsid w:val="00375322"/>
    <w:rsid w:val="003C357F"/>
    <w:rsid w:val="003D227C"/>
    <w:rsid w:val="003D2B4D"/>
    <w:rsid w:val="003F3569"/>
    <w:rsid w:val="0042019F"/>
    <w:rsid w:val="00444A88"/>
    <w:rsid w:val="00474DA4"/>
    <w:rsid w:val="004759DE"/>
    <w:rsid w:val="004A3461"/>
    <w:rsid w:val="004A59F8"/>
    <w:rsid w:val="004D047D"/>
    <w:rsid w:val="004F305A"/>
    <w:rsid w:val="00512164"/>
    <w:rsid w:val="00520297"/>
    <w:rsid w:val="005338F9"/>
    <w:rsid w:val="0054281C"/>
    <w:rsid w:val="0055268D"/>
    <w:rsid w:val="00564C78"/>
    <w:rsid w:val="00567588"/>
    <w:rsid w:val="00576BE4"/>
    <w:rsid w:val="00577D74"/>
    <w:rsid w:val="005A400A"/>
    <w:rsid w:val="005B4188"/>
    <w:rsid w:val="00600A90"/>
    <w:rsid w:val="00612379"/>
    <w:rsid w:val="0061555F"/>
    <w:rsid w:val="0061635D"/>
    <w:rsid w:val="00641200"/>
    <w:rsid w:val="00657D5A"/>
    <w:rsid w:val="006655C1"/>
    <w:rsid w:val="00667388"/>
    <w:rsid w:val="006B17D2"/>
    <w:rsid w:val="006C01E4"/>
    <w:rsid w:val="006C224E"/>
    <w:rsid w:val="006D240D"/>
    <w:rsid w:val="006D38D4"/>
    <w:rsid w:val="00717756"/>
    <w:rsid w:val="00726590"/>
    <w:rsid w:val="00732DEC"/>
    <w:rsid w:val="00735BD5"/>
    <w:rsid w:val="007556F6"/>
    <w:rsid w:val="00760EEF"/>
    <w:rsid w:val="007644F1"/>
    <w:rsid w:val="00773421"/>
    <w:rsid w:val="00777EE5"/>
    <w:rsid w:val="00784836"/>
    <w:rsid w:val="0079023E"/>
    <w:rsid w:val="00793581"/>
    <w:rsid w:val="007D0B9D"/>
    <w:rsid w:val="007D19B0"/>
    <w:rsid w:val="007F498F"/>
    <w:rsid w:val="0080679D"/>
    <w:rsid w:val="008108B0"/>
    <w:rsid w:val="0082296E"/>
    <w:rsid w:val="00824099"/>
    <w:rsid w:val="008353A3"/>
    <w:rsid w:val="008355EC"/>
    <w:rsid w:val="00846CC7"/>
    <w:rsid w:val="00867AC1"/>
    <w:rsid w:val="008A743F"/>
    <w:rsid w:val="008C0970"/>
    <w:rsid w:val="008C5741"/>
    <w:rsid w:val="008D2CF7"/>
    <w:rsid w:val="00900C26"/>
    <w:rsid w:val="0090197F"/>
    <w:rsid w:val="00906DDC"/>
    <w:rsid w:val="00927E1A"/>
    <w:rsid w:val="00934E09"/>
    <w:rsid w:val="00936253"/>
    <w:rsid w:val="009517DE"/>
    <w:rsid w:val="00953EE9"/>
    <w:rsid w:val="00970FED"/>
    <w:rsid w:val="00974E04"/>
    <w:rsid w:val="00984CF6"/>
    <w:rsid w:val="00997029"/>
    <w:rsid w:val="009A5BC4"/>
    <w:rsid w:val="009B7176"/>
    <w:rsid w:val="009C7213"/>
    <w:rsid w:val="009D690D"/>
    <w:rsid w:val="009E65B6"/>
    <w:rsid w:val="009F3D30"/>
    <w:rsid w:val="00A42AC3"/>
    <w:rsid w:val="00A430CF"/>
    <w:rsid w:val="00A54309"/>
    <w:rsid w:val="00A641FA"/>
    <w:rsid w:val="00A844A0"/>
    <w:rsid w:val="00AA5C19"/>
    <w:rsid w:val="00AB0C8E"/>
    <w:rsid w:val="00AB2B93"/>
    <w:rsid w:val="00AE0EF1"/>
    <w:rsid w:val="00AE5E7B"/>
    <w:rsid w:val="00B02377"/>
    <w:rsid w:val="00B07301"/>
    <w:rsid w:val="00B224DE"/>
    <w:rsid w:val="00B435A8"/>
    <w:rsid w:val="00B7359A"/>
    <w:rsid w:val="00B84BBD"/>
    <w:rsid w:val="00BA43FB"/>
    <w:rsid w:val="00BC127D"/>
    <w:rsid w:val="00BC1FE6"/>
    <w:rsid w:val="00BC758D"/>
    <w:rsid w:val="00BE680E"/>
    <w:rsid w:val="00C061B6"/>
    <w:rsid w:val="00C17594"/>
    <w:rsid w:val="00C2446C"/>
    <w:rsid w:val="00C36AE5"/>
    <w:rsid w:val="00C41F17"/>
    <w:rsid w:val="00C5791C"/>
    <w:rsid w:val="00C66290"/>
    <w:rsid w:val="00C72B7A"/>
    <w:rsid w:val="00C973F2"/>
    <w:rsid w:val="00CA774A"/>
    <w:rsid w:val="00CC0F56"/>
    <w:rsid w:val="00CC11B0"/>
    <w:rsid w:val="00CC7223"/>
    <w:rsid w:val="00CE4754"/>
    <w:rsid w:val="00CF7E36"/>
    <w:rsid w:val="00D15FF6"/>
    <w:rsid w:val="00D3708D"/>
    <w:rsid w:val="00D40426"/>
    <w:rsid w:val="00D449EC"/>
    <w:rsid w:val="00D57C96"/>
    <w:rsid w:val="00D8011A"/>
    <w:rsid w:val="00D91203"/>
    <w:rsid w:val="00D95174"/>
    <w:rsid w:val="00DA6F36"/>
    <w:rsid w:val="00DC00EA"/>
    <w:rsid w:val="00DC694F"/>
    <w:rsid w:val="00E2080D"/>
    <w:rsid w:val="00E33A05"/>
    <w:rsid w:val="00E479DD"/>
    <w:rsid w:val="00E671F7"/>
    <w:rsid w:val="00E72D49"/>
    <w:rsid w:val="00E7593C"/>
    <w:rsid w:val="00E7678A"/>
    <w:rsid w:val="00E935F1"/>
    <w:rsid w:val="00E94A81"/>
    <w:rsid w:val="00EA1FFB"/>
    <w:rsid w:val="00EB048E"/>
    <w:rsid w:val="00EF2F89"/>
    <w:rsid w:val="00F1053E"/>
    <w:rsid w:val="00F1237A"/>
    <w:rsid w:val="00F22CBD"/>
    <w:rsid w:val="00F6334D"/>
    <w:rsid w:val="00F75820"/>
    <w:rsid w:val="00F82DDF"/>
    <w:rsid w:val="00FA49AB"/>
    <w:rsid w:val="00FB6EC6"/>
    <w:rsid w:val="00FC760B"/>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F74"/>
    <w:pPr>
      <w:jc w:val="both"/>
    </w:pPr>
    <w:rPr>
      <w:rFonts w:ascii="Arial" w:hAnsi="Arial"/>
    </w:rPr>
  </w:style>
  <w:style w:type="paragraph" w:styleId="Heading1">
    <w:name w:val="heading 1"/>
    <w:next w:val="Normal"/>
    <w:autoRedefine/>
    <w:qFormat/>
    <w:rsid w:val="003F3569"/>
    <w:pPr>
      <w:widowControl w:val="0"/>
      <w:jc w:val="both"/>
      <w:outlineLvl w:val="0"/>
    </w:pPr>
    <w:rPr>
      <w:rFonts w:ascii="Arial" w:hAnsi="Arial"/>
      <w:caps/>
      <w:lang w:val="es-ES_tradnl"/>
    </w:rPr>
  </w:style>
  <w:style w:type="paragraph" w:styleId="Heading2">
    <w:name w:val="heading 2"/>
    <w:next w:val="Normal"/>
    <w:autoRedefine/>
    <w:qFormat/>
    <w:rsid w:val="00104F74"/>
    <w:pPr>
      <w:keepNext/>
      <w:jc w:val="both"/>
      <w:outlineLvl w:val="1"/>
    </w:pPr>
    <w:rPr>
      <w:rFonts w:ascii="Arial" w:hAnsi="Arial"/>
      <w:u w:val="single"/>
    </w:rPr>
  </w:style>
  <w:style w:type="paragraph" w:styleId="Heading3">
    <w:name w:val="heading 3"/>
    <w:next w:val="Normal"/>
    <w:autoRedefine/>
    <w:qFormat/>
    <w:rsid w:val="00104F74"/>
    <w:pPr>
      <w:keepNext/>
      <w:jc w:val="both"/>
      <w:outlineLvl w:val="2"/>
    </w:pPr>
    <w:rPr>
      <w:rFonts w:ascii="Arial" w:hAnsi="Arial"/>
      <w:i/>
    </w:rPr>
  </w:style>
  <w:style w:type="paragraph" w:styleId="Heading4">
    <w:name w:val="heading 4"/>
    <w:next w:val="Normal"/>
    <w:autoRedefine/>
    <w:qFormat/>
    <w:rsid w:val="00104F74"/>
    <w:pPr>
      <w:keepNext/>
      <w:ind w:left="567"/>
      <w:jc w:val="both"/>
      <w:outlineLvl w:val="3"/>
    </w:pPr>
    <w:rPr>
      <w:rFonts w:ascii="Arial" w:hAnsi="Arial"/>
      <w:u w:val="single"/>
      <w:lang w:val="fr-FR"/>
    </w:rPr>
  </w:style>
  <w:style w:type="paragraph" w:styleId="Heading5">
    <w:name w:val="heading 5"/>
    <w:next w:val="Normal"/>
    <w:autoRedefine/>
    <w:qFormat/>
    <w:rsid w:val="00104F74"/>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567588"/>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726590"/>
    <w:pPr>
      <w:ind w:left="4536"/>
    </w:pPr>
    <w:rPr>
      <w:i/>
    </w:rPr>
  </w:style>
  <w:style w:type="paragraph" w:styleId="FootnoteText">
    <w:name w:val="footnote text"/>
    <w:autoRedefine/>
    <w:rsid w:val="001E7546"/>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104F74"/>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104F74"/>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104F74"/>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104F74"/>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50A8A"/>
    <w:pPr>
      <w:tabs>
        <w:tab w:val="left" w:pos="567"/>
        <w:tab w:val="right" w:leader="dot" w:pos="9639"/>
      </w:tabs>
      <w:spacing w:before="120"/>
      <w:ind w:right="992"/>
      <w:jc w:val="both"/>
    </w:pPr>
    <w:rPr>
      <w:rFonts w:ascii="Arial" w:hAnsi="Arial"/>
      <w:caps/>
    </w:rPr>
  </w:style>
  <w:style w:type="paragraph" w:styleId="TOC5">
    <w:name w:val="toc 5"/>
    <w:next w:val="Normal"/>
    <w:autoRedefine/>
    <w:semiHidden/>
    <w:rsid w:val="00104F74"/>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003047"/>
    <w:rPr>
      <w:rFonts w:ascii="Tahoma" w:hAnsi="Tahoma" w:cs="Tahoma"/>
      <w:sz w:val="16"/>
      <w:szCs w:val="16"/>
    </w:rPr>
  </w:style>
  <w:style w:type="character" w:customStyle="1" w:styleId="BalloonTextChar">
    <w:name w:val="Balloon Text Char"/>
    <w:basedOn w:val="DefaultParagraphFont"/>
    <w:link w:val="BalloonText"/>
    <w:rsid w:val="00003047"/>
    <w:rPr>
      <w:rFonts w:ascii="Tahoma" w:hAnsi="Tahoma" w:cs="Tahoma"/>
      <w:sz w:val="16"/>
      <w:szCs w:val="16"/>
    </w:rPr>
  </w:style>
  <w:style w:type="paragraph" w:styleId="ListParagraph">
    <w:name w:val="List Paragraph"/>
    <w:basedOn w:val="Normal"/>
    <w:uiPriority w:val="34"/>
    <w:qFormat/>
    <w:rsid w:val="00F82DDF"/>
    <w:pPr>
      <w:ind w:left="720"/>
      <w:contextualSpacing/>
    </w:pPr>
  </w:style>
  <w:style w:type="paragraph" w:customStyle="1" w:styleId="Char">
    <w:name w:val="Char 字元 字元"/>
    <w:basedOn w:val="Normal"/>
    <w:rsid w:val="006D240D"/>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F74"/>
    <w:pPr>
      <w:jc w:val="both"/>
    </w:pPr>
    <w:rPr>
      <w:rFonts w:ascii="Arial" w:hAnsi="Arial"/>
    </w:rPr>
  </w:style>
  <w:style w:type="paragraph" w:styleId="Heading1">
    <w:name w:val="heading 1"/>
    <w:next w:val="Normal"/>
    <w:autoRedefine/>
    <w:qFormat/>
    <w:rsid w:val="003F3569"/>
    <w:pPr>
      <w:widowControl w:val="0"/>
      <w:jc w:val="both"/>
      <w:outlineLvl w:val="0"/>
    </w:pPr>
    <w:rPr>
      <w:rFonts w:ascii="Arial" w:hAnsi="Arial"/>
      <w:caps/>
      <w:lang w:val="es-ES_tradnl"/>
    </w:rPr>
  </w:style>
  <w:style w:type="paragraph" w:styleId="Heading2">
    <w:name w:val="heading 2"/>
    <w:next w:val="Normal"/>
    <w:autoRedefine/>
    <w:qFormat/>
    <w:rsid w:val="00104F74"/>
    <w:pPr>
      <w:keepNext/>
      <w:jc w:val="both"/>
      <w:outlineLvl w:val="1"/>
    </w:pPr>
    <w:rPr>
      <w:rFonts w:ascii="Arial" w:hAnsi="Arial"/>
      <w:u w:val="single"/>
    </w:rPr>
  </w:style>
  <w:style w:type="paragraph" w:styleId="Heading3">
    <w:name w:val="heading 3"/>
    <w:next w:val="Normal"/>
    <w:autoRedefine/>
    <w:qFormat/>
    <w:rsid w:val="00104F74"/>
    <w:pPr>
      <w:keepNext/>
      <w:jc w:val="both"/>
      <w:outlineLvl w:val="2"/>
    </w:pPr>
    <w:rPr>
      <w:rFonts w:ascii="Arial" w:hAnsi="Arial"/>
      <w:i/>
    </w:rPr>
  </w:style>
  <w:style w:type="paragraph" w:styleId="Heading4">
    <w:name w:val="heading 4"/>
    <w:next w:val="Normal"/>
    <w:autoRedefine/>
    <w:qFormat/>
    <w:rsid w:val="00104F74"/>
    <w:pPr>
      <w:keepNext/>
      <w:ind w:left="567"/>
      <w:jc w:val="both"/>
      <w:outlineLvl w:val="3"/>
    </w:pPr>
    <w:rPr>
      <w:rFonts w:ascii="Arial" w:hAnsi="Arial"/>
      <w:u w:val="single"/>
      <w:lang w:val="fr-FR"/>
    </w:rPr>
  </w:style>
  <w:style w:type="paragraph" w:styleId="Heading5">
    <w:name w:val="heading 5"/>
    <w:next w:val="Normal"/>
    <w:autoRedefine/>
    <w:qFormat/>
    <w:rsid w:val="00104F74"/>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567588"/>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726590"/>
    <w:pPr>
      <w:ind w:left="4536"/>
    </w:pPr>
    <w:rPr>
      <w:i/>
    </w:rPr>
  </w:style>
  <w:style w:type="paragraph" w:styleId="FootnoteText">
    <w:name w:val="footnote text"/>
    <w:autoRedefine/>
    <w:rsid w:val="001E7546"/>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104F74"/>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104F74"/>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104F74"/>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104F74"/>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50A8A"/>
    <w:pPr>
      <w:tabs>
        <w:tab w:val="left" w:pos="567"/>
        <w:tab w:val="right" w:leader="dot" w:pos="9639"/>
      </w:tabs>
      <w:spacing w:before="120"/>
      <w:ind w:right="992"/>
      <w:jc w:val="both"/>
    </w:pPr>
    <w:rPr>
      <w:rFonts w:ascii="Arial" w:hAnsi="Arial"/>
      <w:caps/>
    </w:rPr>
  </w:style>
  <w:style w:type="paragraph" w:styleId="TOC5">
    <w:name w:val="toc 5"/>
    <w:next w:val="Normal"/>
    <w:autoRedefine/>
    <w:semiHidden/>
    <w:rsid w:val="00104F74"/>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003047"/>
    <w:rPr>
      <w:rFonts w:ascii="Tahoma" w:hAnsi="Tahoma" w:cs="Tahoma"/>
      <w:sz w:val="16"/>
      <w:szCs w:val="16"/>
    </w:rPr>
  </w:style>
  <w:style w:type="character" w:customStyle="1" w:styleId="BalloonTextChar">
    <w:name w:val="Balloon Text Char"/>
    <w:basedOn w:val="DefaultParagraphFont"/>
    <w:link w:val="BalloonText"/>
    <w:rsid w:val="00003047"/>
    <w:rPr>
      <w:rFonts w:ascii="Tahoma" w:hAnsi="Tahoma" w:cs="Tahoma"/>
      <w:sz w:val="16"/>
      <w:szCs w:val="16"/>
    </w:rPr>
  </w:style>
  <w:style w:type="paragraph" w:styleId="ListParagraph">
    <w:name w:val="List Paragraph"/>
    <w:basedOn w:val="Normal"/>
    <w:uiPriority w:val="34"/>
    <w:qFormat/>
    <w:rsid w:val="00F82DDF"/>
    <w:pPr>
      <w:ind w:left="720"/>
      <w:contextualSpacing/>
    </w:pPr>
  </w:style>
  <w:style w:type="paragraph" w:customStyle="1" w:styleId="Char">
    <w:name w:val="Char 字元 字元"/>
    <w:basedOn w:val="Normal"/>
    <w:rsid w:val="006D240D"/>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0403-E484-4B6A-8828-41CBDCE2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1542</Words>
  <Characters>8460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Programas informáticos para intercambio</vt:lpstr>
    </vt:vector>
  </TitlesOfParts>
  <Company>UPOV</Company>
  <LinksUpToDate>false</LinksUpToDate>
  <CharactersWithSpaces>9948</CharactersWithSpaces>
  <SharedDoc>false</SharedDoc>
  <HLinks>
    <vt:vector size="30" baseType="variant">
      <vt:variant>
        <vt:i4>1048633</vt:i4>
      </vt:variant>
      <vt:variant>
        <vt:i4>26</vt:i4>
      </vt:variant>
      <vt:variant>
        <vt:i4>0</vt:i4>
      </vt:variant>
      <vt:variant>
        <vt:i4>5</vt:i4>
      </vt:variant>
      <vt:variant>
        <vt:lpwstr/>
      </vt:variant>
      <vt:variant>
        <vt:lpwstr>_Toc313600903</vt:lpwstr>
      </vt:variant>
      <vt:variant>
        <vt:i4>1048633</vt:i4>
      </vt:variant>
      <vt:variant>
        <vt:i4>20</vt:i4>
      </vt:variant>
      <vt:variant>
        <vt:i4>0</vt:i4>
      </vt:variant>
      <vt:variant>
        <vt:i4>5</vt:i4>
      </vt:variant>
      <vt:variant>
        <vt:lpwstr/>
      </vt:variant>
      <vt:variant>
        <vt:lpwstr>_Toc313600902</vt:lpwstr>
      </vt:variant>
      <vt:variant>
        <vt:i4>1048633</vt:i4>
      </vt:variant>
      <vt:variant>
        <vt:i4>14</vt:i4>
      </vt:variant>
      <vt:variant>
        <vt:i4>0</vt:i4>
      </vt:variant>
      <vt:variant>
        <vt:i4>5</vt:i4>
      </vt:variant>
      <vt:variant>
        <vt:lpwstr/>
      </vt:variant>
      <vt:variant>
        <vt:lpwstr>_Toc313600901</vt:lpwstr>
      </vt:variant>
      <vt:variant>
        <vt:i4>1048633</vt:i4>
      </vt:variant>
      <vt:variant>
        <vt:i4>8</vt:i4>
      </vt:variant>
      <vt:variant>
        <vt:i4>0</vt:i4>
      </vt:variant>
      <vt:variant>
        <vt:i4>5</vt:i4>
      </vt:variant>
      <vt:variant>
        <vt:lpwstr/>
      </vt:variant>
      <vt:variant>
        <vt:lpwstr>_Toc313600900</vt:lpwstr>
      </vt:variant>
      <vt:variant>
        <vt:i4>1638456</vt:i4>
      </vt:variant>
      <vt:variant>
        <vt:i4>2</vt:i4>
      </vt:variant>
      <vt:variant>
        <vt:i4>0</vt:i4>
      </vt:variant>
      <vt:variant>
        <vt:i4>5</vt:i4>
      </vt:variant>
      <vt:variant>
        <vt:lpwstr/>
      </vt:variant>
      <vt:variant>
        <vt:lpwstr>_Toc313600899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Programas informáticos para intercambio</dc:title>
  <dc:subject>CAJ/68/7</dc:subject>
  <dc:creator>ariane besse</dc:creator>
  <dc:description>KP/rt/dl/JC
02/10/2013</dc:description>
  <cp:lastModifiedBy>BESSE Ariane</cp:lastModifiedBy>
  <cp:revision>6</cp:revision>
  <cp:lastPrinted>2013-10-09T14:41:00Z</cp:lastPrinted>
  <dcterms:created xsi:type="dcterms:W3CDTF">2013-10-03T14:40:00Z</dcterms:created>
  <dcterms:modified xsi:type="dcterms:W3CDTF">2013-10-09T17:34:00Z</dcterms:modified>
</cp:coreProperties>
</file>