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F32EA" w:rsidTr="00A641FA">
        <w:trPr>
          <w:trHeight w:val="1760"/>
        </w:trPr>
        <w:tc>
          <w:tcPr>
            <w:tcW w:w="4243" w:type="dxa"/>
          </w:tcPr>
          <w:p w:rsidR="000D7780" w:rsidRPr="00ED0FFD" w:rsidRDefault="000D7780" w:rsidP="007D0B9D"/>
        </w:tc>
        <w:tc>
          <w:tcPr>
            <w:tcW w:w="1646" w:type="dxa"/>
            <w:vAlign w:val="center"/>
          </w:tcPr>
          <w:p w:rsidR="000D7780" w:rsidRPr="008F32EA" w:rsidRDefault="00C97A0F" w:rsidP="00576BE4">
            <w:pPr>
              <w:pStyle w:val="LogoUPOV"/>
            </w:pPr>
            <w:r w:rsidRPr="008F32EA">
              <w:rPr>
                <w:noProof/>
                <w:lang w:val="en-US"/>
              </w:rPr>
              <w:drawing>
                <wp:inline distT="0" distB="0" distL="0" distR="0" wp14:anchorId="13AA8E0A" wp14:editId="1117C1F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F32EA" w:rsidRDefault="00105CCB" w:rsidP="00576BE4">
            <w:pPr>
              <w:pStyle w:val="Lettrine"/>
            </w:pPr>
            <w:r w:rsidRPr="008F32EA">
              <w:t>S</w:t>
            </w:r>
          </w:p>
          <w:p w:rsidR="000D7780" w:rsidRPr="008F32EA" w:rsidRDefault="00893B73" w:rsidP="00124936">
            <w:pPr>
              <w:pStyle w:val="Docoriginal"/>
              <w:ind w:left="1050"/>
              <w:jc w:val="left"/>
            </w:pPr>
            <w:r w:rsidRPr="008F32EA">
              <w:t>CAJ/68</w:t>
            </w:r>
            <w:r w:rsidR="0017474A" w:rsidRPr="008F32EA">
              <w:t>/</w:t>
            </w:r>
            <w:bookmarkStart w:id="0" w:name="Code"/>
            <w:bookmarkEnd w:id="0"/>
            <w:r w:rsidR="0069515D" w:rsidRPr="008F32EA">
              <w:t>2</w:t>
            </w:r>
          </w:p>
          <w:p w:rsidR="000D7780" w:rsidRPr="008F32EA" w:rsidRDefault="0061555F" w:rsidP="00124936">
            <w:pPr>
              <w:pStyle w:val="Docoriginal"/>
              <w:ind w:left="1050"/>
              <w:jc w:val="left"/>
            </w:pPr>
            <w:r w:rsidRPr="008F32EA">
              <w:rPr>
                <w:rStyle w:val="StyleDoclangBold"/>
                <w:b/>
                <w:bCs/>
                <w:spacing w:val="0"/>
                <w:lang w:val="es-ES_tradnl"/>
              </w:rPr>
              <w:t>ORIGINAL</w:t>
            </w:r>
            <w:r w:rsidR="000D7780" w:rsidRPr="008F32EA">
              <w:rPr>
                <w:rStyle w:val="StyleDoclangBold"/>
                <w:b/>
                <w:bCs/>
                <w:spacing w:val="0"/>
                <w:lang w:val="es-ES_tradnl"/>
              </w:rPr>
              <w:t>:</w:t>
            </w:r>
            <w:r w:rsidRPr="008F32EA">
              <w:rPr>
                <w:rStyle w:val="StyleDocoriginalNotBold1"/>
                <w:spacing w:val="0"/>
                <w:lang w:val="es-ES_tradnl"/>
              </w:rPr>
              <w:t xml:space="preserve"> </w:t>
            </w:r>
            <w:r w:rsidR="000D7780" w:rsidRPr="008F32EA">
              <w:rPr>
                <w:rStyle w:val="StyleDocoriginalNotBold1"/>
                <w:spacing w:val="0"/>
                <w:lang w:val="es-ES_tradnl"/>
              </w:rPr>
              <w:t xml:space="preserve"> </w:t>
            </w:r>
            <w:bookmarkStart w:id="1" w:name="Original"/>
            <w:bookmarkEnd w:id="1"/>
            <w:r w:rsidR="00105CCB" w:rsidRPr="008F32EA">
              <w:rPr>
                <w:b w:val="0"/>
                <w:spacing w:val="0"/>
              </w:rPr>
              <w:t>Inglés</w:t>
            </w:r>
          </w:p>
          <w:p w:rsidR="000D7780" w:rsidRPr="008F32EA" w:rsidRDefault="00124936" w:rsidP="00AC45D2">
            <w:pPr>
              <w:pStyle w:val="Docoriginal"/>
              <w:ind w:left="1050"/>
              <w:jc w:val="left"/>
            </w:pPr>
            <w:r w:rsidRPr="008F32EA">
              <w:rPr>
                <w:spacing w:val="0"/>
              </w:rPr>
              <w:t>FECHA</w:t>
            </w:r>
            <w:r w:rsidR="000D7780" w:rsidRPr="008F32EA">
              <w:rPr>
                <w:spacing w:val="0"/>
              </w:rPr>
              <w:t>:</w:t>
            </w:r>
            <w:r w:rsidR="0061555F" w:rsidRPr="008F32EA">
              <w:rPr>
                <w:b w:val="0"/>
                <w:spacing w:val="0"/>
              </w:rPr>
              <w:t xml:space="preserve"> </w:t>
            </w:r>
            <w:r w:rsidR="000D7780" w:rsidRPr="008F32EA">
              <w:rPr>
                <w:rStyle w:val="StyleDocoriginalNotBold1"/>
                <w:spacing w:val="0"/>
                <w:lang w:val="es-ES_tradnl"/>
              </w:rPr>
              <w:t xml:space="preserve"> </w:t>
            </w:r>
            <w:bookmarkStart w:id="2" w:name="Date"/>
            <w:bookmarkEnd w:id="2"/>
            <w:r w:rsidR="00AC45D2">
              <w:rPr>
                <w:rStyle w:val="StyleDocoriginalNotBold1"/>
                <w:spacing w:val="0"/>
                <w:lang w:val="es-ES_tradnl"/>
              </w:rPr>
              <w:t>2</w:t>
            </w:r>
            <w:r w:rsidR="00105CCB" w:rsidRPr="008F32EA">
              <w:rPr>
                <w:rStyle w:val="StyleDocoriginalNotBold1"/>
                <w:spacing w:val="0"/>
                <w:lang w:val="es-ES_tradnl"/>
              </w:rPr>
              <w:t xml:space="preserve"> de </w:t>
            </w:r>
            <w:r w:rsidR="0069515D" w:rsidRPr="008F32EA">
              <w:rPr>
                <w:rStyle w:val="StyleDocoriginalNotBold1"/>
                <w:spacing w:val="0"/>
                <w:lang w:val="es-ES_tradnl"/>
              </w:rPr>
              <w:t xml:space="preserve">octubre </w:t>
            </w:r>
            <w:r w:rsidR="00105CCB" w:rsidRPr="008F32EA">
              <w:rPr>
                <w:rStyle w:val="StyleDocoriginalNotBold1"/>
                <w:spacing w:val="0"/>
                <w:lang w:val="es-ES_tradnl"/>
              </w:rPr>
              <w:t>d</w:t>
            </w:r>
            <w:r w:rsidR="008F32EA" w:rsidRPr="008F32EA">
              <w:rPr>
                <w:rStyle w:val="StyleDocoriginalNotBold1"/>
                <w:spacing w:val="0"/>
                <w:lang w:val="es-ES_tradnl"/>
              </w:rPr>
              <w:t>e </w:t>
            </w:r>
            <w:r w:rsidR="008F32EA" w:rsidRPr="008F32EA">
              <w:rPr>
                <w:b w:val="0"/>
                <w:spacing w:val="0"/>
              </w:rPr>
              <w:t>2</w:t>
            </w:r>
            <w:r w:rsidR="001131D5" w:rsidRPr="008F32EA">
              <w:rPr>
                <w:b w:val="0"/>
                <w:spacing w:val="0"/>
              </w:rPr>
              <w:t>01</w:t>
            </w:r>
            <w:r w:rsidR="00126C00" w:rsidRPr="008F32EA">
              <w:rPr>
                <w:b w:val="0"/>
                <w:spacing w:val="0"/>
              </w:rPr>
              <w:t>3</w:t>
            </w:r>
          </w:p>
        </w:tc>
      </w:tr>
      <w:tr w:rsidR="000D7780" w:rsidRPr="008F32EA" w:rsidTr="00A641FA">
        <w:tc>
          <w:tcPr>
            <w:tcW w:w="10131" w:type="dxa"/>
            <w:gridSpan w:val="3"/>
          </w:tcPr>
          <w:p w:rsidR="000D7780" w:rsidRPr="008F32EA" w:rsidRDefault="00105CCB" w:rsidP="0080679D">
            <w:pPr>
              <w:pStyle w:val="upove"/>
              <w:rPr>
                <w:spacing w:val="2"/>
                <w:sz w:val="28"/>
              </w:rPr>
            </w:pPr>
            <w:r w:rsidRPr="008F32EA">
              <w:rPr>
                <w:spacing w:val="2"/>
              </w:rPr>
              <w:t>UNIÓN INTERNACIONAL PARA LA PROTECCIÓN DE LAS OBTENCIONES VEGETALES</w:t>
            </w:r>
          </w:p>
        </w:tc>
      </w:tr>
      <w:tr w:rsidR="000D7780" w:rsidRPr="008F32EA" w:rsidTr="00A641FA">
        <w:tc>
          <w:tcPr>
            <w:tcW w:w="10131" w:type="dxa"/>
            <w:gridSpan w:val="3"/>
          </w:tcPr>
          <w:p w:rsidR="000D7780" w:rsidRPr="008F32EA" w:rsidRDefault="00BE680E" w:rsidP="0080679D">
            <w:pPr>
              <w:pStyle w:val="Country"/>
            </w:pPr>
            <w:r w:rsidRPr="008F32EA">
              <w:t>Ginebra</w:t>
            </w:r>
          </w:p>
        </w:tc>
      </w:tr>
    </w:tbl>
    <w:p w:rsidR="000D7780" w:rsidRPr="008F32EA" w:rsidRDefault="00F1053E" w:rsidP="0080679D">
      <w:pPr>
        <w:pStyle w:val="Sessiontc"/>
      </w:pPr>
      <w:r w:rsidRPr="008F32EA">
        <w:t>Comité Administrativo y Jurídico</w:t>
      </w:r>
    </w:p>
    <w:p w:rsidR="00361821" w:rsidRPr="008F32EA" w:rsidRDefault="00F1053E" w:rsidP="0080679D">
      <w:pPr>
        <w:pStyle w:val="Sessiontcplacedate"/>
      </w:pPr>
      <w:r w:rsidRPr="008F32EA">
        <w:t xml:space="preserve">Sexagésima </w:t>
      </w:r>
      <w:r w:rsidR="00893B73" w:rsidRPr="008F32EA">
        <w:t>octava</w:t>
      </w:r>
      <w:r w:rsidR="00126C00" w:rsidRPr="008F32EA">
        <w:t xml:space="preserve"> </w:t>
      </w:r>
      <w:r w:rsidR="007136A6" w:rsidRPr="008F32EA">
        <w:t>sesión</w:t>
      </w:r>
      <w:r w:rsidR="007136A6" w:rsidRPr="008F32EA">
        <w:br/>
        <w:t>Ginebra, 2</w:t>
      </w:r>
      <w:r w:rsidR="00126C00" w:rsidRPr="008F32EA">
        <w:t>1</w:t>
      </w:r>
      <w:r w:rsidR="007136A6" w:rsidRPr="008F32EA">
        <w:t xml:space="preserve"> </w:t>
      </w:r>
      <w:r w:rsidRPr="008F32EA">
        <w:t xml:space="preserve">de </w:t>
      </w:r>
      <w:r w:rsidR="00893B73" w:rsidRPr="008F32EA">
        <w:t xml:space="preserve">octubre </w:t>
      </w:r>
      <w:r w:rsidR="00126C00" w:rsidRPr="008F32EA">
        <w:t>d</w:t>
      </w:r>
      <w:r w:rsidR="008F32EA" w:rsidRPr="008F32EA">
        <w:t>e 2</w:t>
      </w:r>
      <w:r w:rsidR="00126C00" w:rsidRPr="008F32EA">
        <w:t>013</w:t>
      </w:r>
    </w:p>
    <w:p w:rsidR="000D7780" w:rsidRPr="008F32EA" w:rsidRDefault="00FF54B1" w:rsidP="00FF54B1">
      <w:pPr>
        <w:pStyle w:val="Titleofdoc0"/>
      </w:pPr>
      <w:bookmarkStart w:id="3" w:name="TitleOfDoc"/>
      <w:bookmarkEnd w:id="3"/>
      <w:r w:rsidRPr="008F32EA">
        <w:t>ELABORACIÓN DE MATERIAL DE INFORMACIÓN SOBRE EL CONVENIO DE LA UPOV</w:t>
      </w:r>
    </w:p>
    <w:p w:rsidR="000D7780" w:rsidRPr="008F32EA" w:rsidRDefault="00E33A05" w:rsidP="0080679D">
      <w:pPr>
        <w:pStyle w:val="preparedby1"/>
      </w:pPr>
      <w:bookmarkStart w:id="4" w:name="Prepared"/>
      <w:bookmarkEnd w:id="4"/>
      <w:r w:rsidRPr="008F32EA">
        <w:t>Documento preparado por la Oficina de la Unión</w:t>
      </w:r>
      <w:r w:rsidR="000271A1" w:rsidRPr="008F32EA">
        <w:br/>
      </w:r>
      <w:r w:rsidR="000271A1" w:rsidRPr="008F32EA">
        <w:br/>
      </w:r>
      <w:r w:rsidR="004A3A5A" w:rsidRPr="008F32EA">
        <w:rPr>
          <w:color w:val="A6A6A6"/>
        </w:rPr>
        <w:t>Descargo de responsabilidad:  el presente documento no constituye</w:t>
      </w:r>
      <w:r w:rsidR="004A3A5A" w:rsidRPr="008F32EA">
        <w:rPr>
          <w:color w:val="A6A6A6"/>
        </w:rPr>
        <w:br/>
        <w:t>un documento de política u orientación de la UPOV</w:t>
      </w:r>
    </w:p>
    <w:p w:rsidR="0069515D" w:rsidRPr="008F32EA" w:rsidRDefault="00886BB4" w:rsidP="0069515D">
      <w:pPr>
        <w:rPr>
          <w:rFonts w:cs="Arial"/>
          <w:lang w:val="es-ES"/>
        </w:rPr>
      </w:pPr>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31730E" w:rsidRPr="008F32EA">
        <w:t xml:space="preserve">El presente documento tiene por fin proporcionar información de carácter general para asistir al Comité Administrativo y Jurídico (CAJ) a examinar los asuntos pertinentes en su </w:t>
      </w:r>
      <w:r w:rsidR="00475D98" w:rsidRPr="008F32EA">
        <w:t xml:space="preserve">sexagésima octava sesión e </w:t>
      </w:r>
      <w:r w:rsidR="0031730E" w:rsidRPr="008F32EA">
        <w:t>inform</w:t>
      </w:r>
      <w:r w:rsidR="00475D98" w:rsidRPr="008F32EA">
        <w:t>ar</w:t>
      </w:r>
      <w:r w:rsidR="0031730E" w:rsidRPr="008F32EA">
        <w:t xml:space="preserve"> sobre </w:t>
      </w:r>
      <w:r w:rsidR="00475D98" w:rsidRPr="008F32EA">
        <w:t xml:space="preserve">asuntos relativos a la participación de observadores </w:t>
      </w:r>
      <w:r w:rsidR="0031730E" w:rsidRPr="008F32EA">
        <w:t xml:space="preserve">en el grupo asesor del CAJ (CAJ-AG) y </w:t>
      </w:r>
      <w:r w:rsidR="00475D98" w:rsidRPr="008F32EA">
        <w:t>sobre</w:t>
      </w:r>
      <w:r w:rsidR="0031730E" w:rsidRPr="008F32EA">
        <w:t xml:space="preserve"> asuntos que debe</w:t>
      </w:r>
      <w:r w:rsidR="00475D98" w:rsidRPr="008F32EA">
        <w:t xml:space="preserve">rá examinar </w:t>
      </w:r>
      <w:r w:rsidR="0031730E" w:rsidRPr="008F32EA">
        <w:t>el CAJ-AG en su octav</w:t>
      </w:r>
      <w:r w:rsidR="00475D98" w:rsidRPr="008F32EA">
        <w:t>a sesión</w:t>
      </w:r>
      <w:r w:rsidR="0031730E" w:rsidRPr="008F32EA">
        <w:t>.</w:t>
      </w:r>
    </w:p>
    <w:p w:rsidR="0069515D" w:rsidRPr="008F32EA" w:rsidRDefault="0069515D" w:rsidP="0069515D">
      <w:pPr>
        <w:rPr>
          <w:lang w:val="es-ES"/>
        </w:rPr>
      </w:pPr>
    </w:p>
    <w:p w:rsidR="00C20186" w:rsidRDefault="00C20186">
      <w:pPr>
        <w:pStyle w:val="TOC1"/>
        <w:rPr>
          <w:rFonts w:asciiTheme="minorHAnsi" w:eastAsiaTheme="minorEastAsia" w:hAnsiTheme="minorHAnsi" w:cstheme="minorBidi"/>
          <w:caps w:val="0"/>
          <w:sz w:val="22"/>
          <w:szCs w:val="22"/>
        </w:rPr>
      </w:pPr>
      <w:r>
        <w:rPr>
          <w:rFonts w:eastAsia="Arial Unicode MS" w:cs="Arial"/>
          <w:b/>
          <w:caps w:val="0"/>
          <w:lang w:val="en-GB"/>
        </w:rPr>
        <w:fldChar w:fldCharType="begin"/>
      </w:r>
      <w:r>
        <w:rPr>
          <w:rFonts w:eastAsia="Arial Unicode MS" w:cs="Arial"/>
          <w:b/>
          <w:caps w:val="0"/>
          <w:lang w:val="en-GB"/>
        </w:rPr>
        <w:instrText xml:space="preserve"> TOC \o "1-3" \h \z \u </w:instrText>
      </w:r>
      <w:r>
        <w:rPr>
          <w:rFonts w:eastAsia="Arial Unicode MS" w:cs="Arial"/>
          <w:b/>
          <w:caps w:val="0"/>
          <w:lang w:val="en-GB"/>
        </w:rPr>
        <w:fldChar w:fldCharType="separate"/>
      </w:r>
      <w:hyperlink w:anchor="_Toc369084867" w:history="1">
        <w:r w:rsidRPr="00F96E5B">
          <w:rPr>
            <w:rStyle w:val="Hyperlink"/>
            <w:lang w:val="es-ES"/>
          </w:rPr>
          <w:t>i.</w:t>
        </w:r>
        <w:r>
          <w:rPr>
            <w:rFonts w:asciiTheme="minorHAnsi" w:eastAsiaTheme="minorEastAsia" w:hAnsiTheme="minorHAnsi" w:cstheme="minorBidi"/>
            <w:caps w:val="0"/>
            <w:sz w:val="22"/>
            <w:szCs w:val="22"/>
          </w:rPr>
          <w:tab/>
        </w:r>
        <w:r w:rsidRPr="00F96E5B">
          <w:rPr>
            <w:rStyle w:val="Hyperlink"/>
            <w:lang w:val="es-ES"/>
          </w:rPr>
          <w:t>ANTECEDENTES</w:t>
        </w:r>
        <w:r>
          <w:rPr>
            <w:webHidden/>
          </w:rPr>
          <w:tab/>
        </w:r>
        <w:r>
          <w:rPr>
            <w:webHidden/>
          </w:rPr>
          <w:fldChar w:fldCharType="begin"/>
        </w:r>
        <w:r>
          <w:rPr>
            <w:webHidden/>
          </w:rPr>
          <w:instrText xml:space="preserve"> PAGEREF _Toc369084867 \h </w:instrText>
        </w:r>
        <w:r>
          <w:rPr>
            <w:webHidden/>
          </w:rPr>
        </w:r>
        <w:r>
          <w:rPr>
            <w:webHidden/>
          </w:rPr>
          <w:fldChar w:fldCharType="separate"/>
        </w:r>
        <w:r w:rsidR="004F7514">
          <w:rPr>
            <w:webHidden/>
          </w:rPr>
          <w:t>1</w:t>
        </w:r>
        <w:r>
          <w:rPr>
            <w:webHidden/>
          </w:rPr>
          <w:fldChar w:fldCharType="end"/>
        </w:r>
      </w:hyperlink>
    </w:p>
    <w:p w:rsidR="00C20186" w:rsidRDefault="00304486">
      <w:pPr>
        <w:pStyle w:val="TOC1"/>
        <w:rPr>
          <w:rFonts w:asciiTheme="minorHAnsi" w:eastAsiaTheme="minorEastAsia" w:hAnsiTheme="minorHAnsi" w:cstheme="minorBidi"/>
          <w:caps w:val="0"/>
          <w:sz w:val="22"/>
          <w:szCs w:val="22"/>
        </w:rPr>
      </w:pPr>
      <w:hyperlink w:anchor="_Toc369084868" w:history="1">
        <w:r w:rsidR="00C20186" w:rsidRPr="00F96E5B">
          <w:rPr>
            <w:rStyle w:val="Hyperlink"/>
            <w:lang w:val="es-ES"/>
          </w:rPr>
          <w:t>II.</w:t>
        </w:r>
        <w:r w:rsidR="00C20186">
          <w:rPr>
            <w:rFonts w:asciiTheme="minorHAnsi" w:eastAsiaTheme="minorEastAsia" w:hAnsiTheme="minorHAnsi" w:cstheme="minorBidi"/>
            <w:caps w:val="0"/>
            <w:sz w:val="22"/>
            <w:szCs w:val="22"/>
          </w:rPr>
          <w:tab/>
        </w:r>
        <w:r w:rsidR="00C20186" w:rsidRPr="00F96E5B">
          <w:rPr>
            <w:rStyle w:val="Hyperlink"/>
            <w:lang w:val="es-ES"/>
          </w:rPr>
          <w:t>CUADRO PANORÁMICO DEL PROCESO DE ELABORACIÓN DE MATERIAL DE INFORMACIÓN</w:t>
        </w:r>
        <w:r w:rsidR="00C20186">
          <w:rPr>
            <w:webHidden/>
          </w:rPr>
          <w:tab/>
        </w:r>
        <w:r w:rsidR="00C20186">
          <w:rPr>
            <w:webHidden/>
          </w:rPr>
          <w:fldChar w:fldCharType="begin"/>
        </w:r>
        <w:r w:rsidR="00C20186">
          <w:rPr>
            <w:webHidden/>
          </w:rPr>
          <w:instrText xml:space="preserve"> PAGEREF _Toc369084868 \h </w:instrText>
        </w:r>
        <w:r w:rsidR="00C20186">
          <w:rPr>
            <w:webHidden/>
          </w:rPr>
        </w:r>
        <w:r w:rsidR="00C20186">
          <w:rPr>
            <w:webHidden/>
          </w:rPr>
          <w:fldChar w:fldCharType="separate"/>
        </w:r>
        <w:r w:rsidR="004F7514">
          <w:rPr>
            <w:webHidden/>
          </w:rPr>
          <w:t>2</w:t>
        </w:r>
        <w:r w:rsidR="00C20186">
          <w:rPr>
            <w:webHidden/>
          </w:rPr>
          <w:fldChar w:fldCharType="end"/>
        </w:r>
      </w:hyperlink>
    </w:p>
    <w:p w:rsidR="00C20186" w:rsidRDefault="00304486">
      <w:pPr>
        <w:pStyle w:val="TOC1"/>
        <w:rPr>
          <w:rFonts w:asciiTheme="minorHAnsi" w:eastAsiaTheme="minorEastAsia" w:hAnsiTheme="minorHAnsi" w:cstheme="minorBidi"/>
          <w:caps w:val="0"/>
          <w:sz w:val="22"/>
          <w:szCs w:val="22"/>
        </w:rPr>
      </w:pPr>
      <w:hyperlink w:anchor="_Toc369084869" w:history="1">
        <w:r w:rsidR="00C20186" w:rsidRPr="00F96E5B">
          <w:rPr>
            <w:rStyle w:val="Hyperlink"/>
            <w:lang w:val="es-ES"/>
          </w:rPr>
          <w:t>III.</w:t>
        </w:r>
        <w:r w:rsidR="00C20186">
          <w:rPr>
            <w:rFonts w:asciiTheme="minorHAnsi" w:eastAsiaTheme="minorEastAsia" w:hAnsiTheme="minorHAnsi" w:cstheme="minorBidi"/>
            <w:caps w:val="0"/>
            <w:sz w:val="22"/>
            <w:szCs w:val="22"/>
          </w:rPr>
          <w:tab/>
        </w:r>
        <w:r w:rsidR="00C20186" w:rsidRPr="00F96E5B">
          <w:rPr>
            <w:rStyle w:val="Hyperlink"/>
            <w:lang w:val="es-ES"/>
          </w:rPr>
          <w:t>asuntos que deberá examinar el comité administrativo y jurídico en su sexagésima octava SESIÓN</w:t>
        </w:r>
        <w:r w:rsidR="00C20186">
          <w:rPr>
            <w:webHidden/>
          </w:rPr>
          <w:tab/>
        </w:r>
        <w:r w:rsidR="00C20186">
          <w:rPr>
            <w:webHidden/>
          </w:rPr>
          <w:fldChar w:fldCharType="begin"/>
        </w:r>
        <w:r w:rsidR="00C20186">
          <w:rPr>
            <w:webHidden/>
          </w:rPr>
          <w:instrText xml:space="preserve"> PAGEREF _Toc369084869 \h </w:instrText>
        </w:r>
        <w:r w:rsidR="00C20186">
          <w:rPr>
            <w:webHidden/>
          </w:rPr>
        </w:r>
        <w:r w:rsidR="00C20186">
          <w:rPr>
            <w:webHidden/>
          </w:rPr>
          <w:fldChar w:fldCharType="separate"/>
        </w:r>
        <w:r w:rsidR="004F7514">
          <w:rPr>
            <w:webHidden/>
          </w:rPr>
          <w:t>2</w:t>
        </w:r>
        <w:r w:rsidR="00C20186">
          <w:rPr>
            <w:webHidden/>
          </w:rPr>
          <w:fldChar w:fldCharType="end"/>
        </w:r>
      </w:hyperlink>
    </w:p>
    <w:p w:rsidR="00C20186" w:rsidRDefault="00304486">
      <w:pPr>
        <w:pStyle w:val="TOC2"/>
        <w:tabs>
          <w:tab w:val="left" w:pos="993"/>
        </w:tabs>
        <w:rPr>
          <w:rFonts w:asciiTheme="minorHAnsi" w:eastAsiaTheme="minorEastAsia" w:hAnsiTheme="minorHAnsi" w:cstheme="minorBidi"/>
          <w:sz w:val="22"/>
          <w:szCs w:val="22"/>
        </w:rPr>
      </w:pPr>
      <w:hyperlink w:anchor="_Toc369084870" w:history="1">
        <w:r w:rsidR="00C20186" w:rsidRPr="00F96E5B">
          <w:rPr>
            <w:rStyle w:val="Hyperlink"/>
            <w:lang w:val="es-ES_tradnl"/>
          </w:rPr>
          <w:t>a)</w:t>
        </w:r>
        <w:r w:rsidR="00C20186">
          <w:rPr>
            <w:rFonts w:asciiTheme="minorHAnsi" w:eastAsiaTheme="minorEastAsia" w:hAnsiTheme="minorHAnsi" w:cstheme="minorBidi"/>
            <w:sz w:val="22"/>
            <w:szCs w:val="22"/>
          </w:rPr>
          <w:tab/>
        </w:r>
        <w:r w:rsidR="00C20186" w:rsidRPr="00F96E5B">
          <w:rPr>
            <w:rStyle w:val="Hyperlink"/>
            <w:lang w:val="es-ES_tradnl"/>
          </w:rPr>
          <w:t>Notas explicativas sobre los actos respecto del producto de la cosecha con arreglo al Acta de 1991 del Convenio de la UPOV</w:t>
        </w:r>
        <w:r w:rsidR="00C20186">
          <w:rPr>
            <w:webHidden/>
          </w:rPr>
          <w:tab/>
        </w:r>
        <w:r w:rsidR="00C20186">
          <w:rPr>
            <w:webHidden/>
          </w:rPr>
          <w:fldChar w:fldCharType="begin"/>
        </w:r>
        <w:r w:rsidR="00C20186">
          <w:rPr>
            <w:webHidden/>
          </w:rPr>
          <w:instrText xml:space="preserve"> PAGEREF _Toc369084870 \h </w:instrText>
        </w:r>
        <w:r w:rsidR="00C20186">
          <w:rPr>
            <w:webHidden/>
          </w:rPr>
        </w:r>
        <w:r w:rsidR="00C20186">
          <w:rPr>
            <w:webHidden/>
          </w:rPr>
          <w:fldChar w:fldCharType="separate"/>
        </w:r>
        <w:r w:rsidR="004F7514">
          <w:rPr>
            <w:webHidden/>
          </w:rPr>
          <w:t>2</w:t>
        </w:r>
        <w:r w:rsidR="00C20186">
          <w:rPr>
            <w:webHidden/>
          </w:rPr>
          <w:fldChar w:fldCharType="end"/>
        </w:r>
      </w:hyperlink>
    </w:p>
    <w:p w:rsidR="00C20186" w:rsidRDefault="00304486">
      <w:pPr>
        <w:pStyle w:val="TOC3"/>
        <w:rPr>
          <w:rFonts w:asciiTheme="minorHAnsi" w:eastAsiaTheme="minorEastAsia" w:hAnsiTheme="minorHAnsi" w:cstheme="minorBidi"/>
          <w:i w:val="0"/>
          <w:sz w:val="22"/>
          <w:szCs w:val="22"/>
          <w:lang w:val="en-US"/>
        </w:rPr>
      </w:pPr>
      <w:hyperlink w:anchor="_Toc369084871" w:history="1">
        <w:r w:rsidR="00C20186" w:rsidRPr="00F96E5B">
          <w:rPr>
            <w:rStyle w:val="Hyperlink"/>
            <w:lang w:val="es-ES"/>
          </w:rPr>
          <w:t>Notas explicativas sobre los actos respecto del producto de la cosecha con arreglo al Acta de 1991 del Convenio de la UPOV (documento UPOV/EXN/HRV Draft 10)</w:t>
        </w:r>
        <w:r w:rsidR="00C20186">
          <w:rPr>
            <w:webHidden/>
          </w:rPr>
          <w:tab/>
        </w:r>
        <w:r w:rsidR="00C20186">
          <w:rPr>
            <w:webHidden/>
          </w:rPr>
          <w:fldChar w:fldCharType="begin"/>
        </w:r>
        <w:r w:rsidR="00C20186">
          <w:rPr>
            <w:webHidden/>
          </w:rPr>
          <w:instrText xml:space="preserve"> PAGEREF _Toc369084871 \h </w:instrText>
        </w:r>
        <w:r w:rsidR="00C20186">
          <w:rPr>
            <w:webHidden/>
          </w:rPr>
        </w:r>
        <w:r w:rsidR="00C20186">
          <w:rPr>
            <w:webHidden/>
          </w:rPr>
          <w:fldChar w:fldCharType="separate"/>
        </w:r>
        <w:r w:rsidR="004F7514">
          <w:rPr>
            <w:webHidden/>
          </w:rPr>
          <w:t>2</w:t>
        </w:r>
        <w:r w:rsidR="00C20186">
          <w:rPr>
            <w:webHidden/>
          </w:rPr>
          <w:fldChar w:fldCharType="end"/>
        </w:r>
      </w:hyperlink>
    </w:p>
    <w:p w:rsidR="00C20186" w:rsidRDefault="00304486">
      <w:pPr>
        <w:pStyle w:val="TOC3"/>
        <w:rPr>
          <w:rFonts w:asciiTheme="minorHAnsi" w:eastAsiaTheme="minorEastAsia" w:hAnsiTheme="minorHAnsi" w:cstheme="minorBidi"/>
          <w:i w:val="0"/>
          <w:sz w:val="22"/>
          <w:szCs w:val="22"/>
          <w:lang w:val="en-US"/>
        </w:rPr>
      </w:pPr>
      <w:hyperlink w:anchor="_Toc369084872" w:history="1">
        <w:r w:rsidR="00C20186" w:rsidRPr="00F96E5B">
          <w:rPr>
            <w:rStyle w:val="Hyperlink"/>
            <w:lang w:val="es-ES"/>
          </w:rPr>
          <w:t>Labor futura relativa a las Notas explicativas sobre los actos respecto del producto de la cosecha</w:t>
        </w:r>
        <w:r w:rsidR="00C20186">
          <w:rPr>
            <w:webHidden/>
          </w:rPr>
          <w:tab/>
        </w:r>
        <w:r w:rsidR="00C20186">
          <w:rPr>
            <w:webHidden/>
          </w:rPr>
          <w:fldChar w:fldCharType="begin"/>
        </w:r>
        <w:r w:rsidR="00C20186">
          <w:rPr>
            <w:webHidden/>
          </w:rPr>
          <w:instrText xml:space="preserve"> PAGEREF _Toc369084872 \h </w:instrText>
        </w:r>
        <w:r w:rsidR="00C20186">
          <w:rPr>
            <w:webHidden/>
          </w:rPr>
        </w:r>
        <w:r w:rsidR="00C20186">
          <w:rPr>
            <w:webHidden/>
          </w:rPr>
          <w:fldChar w:fldCharType="separate"/>
        </w:r>
        <w:r w:rsidR="004F7514">
          <w:rPr>
            <w:webHidden/>
          </w:rPr>
          <w:t>3</w:t>
        </w:r>
        <w:r w:rsidR="00C20186">
          <w:rPr>
            <w:webHidden/>
          </w:rPr>
          <w:fldChar w:fldCharType="end"/>
        </w:r>
      </w:hyperlink>
    </w:p>
    <w:p w:rsidR="00C20186" w:rsidRDefault="00304486">
      <w:pPr>
        <w:pStyle w:val="TOC2"/>
        <w:tabs>
          <w:tab w:val="left" w:pos="993"/>
        </w:tabs>
        <w:rPr>
          <w:rFonts w:asciiTheme="minorHAnsi" w:eastAsiaTheme="minorEastAsia" w:hAnsiTheme="minorHAnsi" w:cstheme="minorBidi"/>
          <w:sz w:val="22"/>
          <w:szCs w:val="22"/>
        </w:rPr>
      </w:pPr>
      <w:hyperlink w:anchor="_Toc369084873" w:history="1">
        <w:r w:rsidR="00C20186" w:rsidRPr="00F96E5B">
          <w:rPr>
            <w:rStyle w:val="Hyperlink"/>
            <w:lang w:val="es-ES_tradnl"/>
          </w:rPr>
          <w:t>b)</w:t>
        </w:r>
        <w:r w:rsidR="00C20186">
          <w:rPr>
            <w:rFonts w:asciiTheme="minorHAnsi" w:eastAsiaTheme="minorEastAsia" w:hAnsiTheme="minorHAnsi" w:cstheme="minorBidi"/>
            <w:sz w:val="22"/>
            <w:szCs w:val="22"/>
          </w:rPr>
          <w:tab/>
        </w:r>
        <w:r w:rsidR="00C20186" w:rsidRPr="00F96E5B">
          <w:rPr>
            <w:rStyle w:val="Hyperlink"/>
            <w:lang w:val="es-ES_tradnl"/>
          </w:rPr>
          <w:t>Seminario sobre variedades esencialmente derivadas y Notas explicativas sobre variedades esencialmente derivadas con arreglo al Acta de 1991 del Convenio de la UPOV (revisión)</w:t>
        </w:r>
        <w:r w:rsidR="00C20186">
          <w:rPr>
            <w:webHidden/>
          </w:rPr>
          <w:tab/>
        </w:r>
        <w:r w:rsidR="00C20186">
          <w:rPr>
            <w:webHidden/>
          </w:rPr>
          <w:fldChar w:fldCharType="begin"/>
        </w:r>
        <w:r w:rsidR="00C20186">
          <w:rPr>
            <w:webHidden/>
          </w:rPr>
          <w:instrText xml:space="preserve"> PAGEREF _Toc369084873 \h </w:instrText>
        </w:r>
        <w:r w:rsidR="00C20186">
          <w:rPr>
            <w:webHidden/>
          </w:rPr>
        </w:r>
        <w:r w:rsidR="00C20186">
          <w:rPr>
            <w:webHidden/>
          </w:rPr>
          <w:fldChar w:fldCharType="separate"/>
        </w:r>
        <w:r w:rsidR="004F7514">
          <w:rPr>
            <w:webHidden/>
          </w:rPr>
          <w:t>3</w:t>
        </w:r>
        <w:r w:rsidR="00C20186">
          <w:rPr>
            <w:webHidden/>
          </w:rPr>
          <w:fldChar w:fldCharType="end"/>
        </w:r>
      </w:hyperlink>
    </w:p>
    <w:p w:rsidR="00C20186" w:rsidRDefault="00304486">
      <w:pPr>
        <w:pStyle w:val="TOC1"/>
        <w:rPr>
          <w:rFonts w:asciiTheme="minorHAnsi" w:eastAsiaTheme="minorEastAsia" w:hAnsiTheme="minorHAnsi" w:cstheme="minorBidi"/>
          <w:caps w:val="0"/>
          <w:sz w:val="22"/>
          <w:szCs w:val="22"/>
        </w:rPr>
      </w:pPr>
      <w:hyperlink w:anchor="_Toc369084874" w:history="1">
        <w:r w:rsidR="00C20186" w:rsidRPr="00F96E5B">
          <w:rPr>
            <w:rStyle w:val="Hyperlink"/>
            <w:lang w:val="es-ES"/>
          </w:rPr>
          <w:t>IV.</w:t>
        </w:r>
        <w:r w:rsidR="00C20186">
          <w:rPr>
            <w:rFonts w:asciiTheme="minorHAnsi" w:eastAsiaTheme="minorEastAsia" w:hAnsiTheme="minorHAnsi" w:cstheme="minorBidi"/>
            <w:caps w:val="0"/>
            <w:sz w:val="22"/>
            <w:szCs w:val="22"/>
          </w:rPr>
          <w:tab/>
        </w:r>
        <w:r w:rsidR="00C20186" w:rsidRPr="00F96E5B">
          <w:rPr>
            <w:rStyle w:val="Hyperlink"/>
            <w:lang w:val="es-ES"/>
          </w:rPr>
          <w:t>PARTICIPACIÓN DE OBSERVADORES EN EL CAJ-AG</w:t>
        </w:r>
        <w:r w:rsidR="00C20186">
          <w:rPr>
            <w:webHidden/>
          </w:rPr>
          <w:tab/>
        </w:r>
        <w:r w:rsidR="00C20186">
          <w:rPr>
            <w:webHidden/>
          </w:rPr>
          <w:fldChar w:fldCharType="begin"/>
        </w:r>
        <w:r w:rsidR="00C20186">
          <w:rPr>
            <w:webHidden/>
          </w:rPr>
          <w:instrText xml:space="preserve"> PAGEREF _Toc369084874 \h </w:instrText>
        </w:r>
        <w:r w:rsidR="00C20186">
          <w:rPr>
            <w:webHidden/>
          </w:rPr>
        </w:r>
        <w:r w:rsidR="00C20186">
          <w:rPr>
            <w:webHidden/>
          </w:rPr>
          <w:fldChar w:fldCharType="separate"/>
        </w:r>
        <w:r w:rsidR="004F7514">
          <w:rPr>
            <w:webHidden/>
          </w:rPr>
          <w:t>4</w:t>
        </w:r>
        <w:r w:rsidR="00C20186">
          <w:rPr>
            <w:webHidden/>
          </w:rPr>
          <w:fldChar w:fldCharType="end"/>
        </w:r>
      </w:hyperlink>
    </w:p>
    <w:p w:rsidR="00C20186" w:rsidRDefault="00304486">
      <w:pPr>
        <w:pStyle w:val="TOC1"/>
        <w:rPr>
          <w:rFonts w:asciiTheme="minorHAnsi" w:eastAsiaTheme="minorEastAsia" w:hAnsiTheme="minorHAnsi" w:cstheme="minorBidi"/>
          <w:caps w:val="0"/>
          <w:sz w:val="22"/>
          <w:szCs w:val="22"/>
        </w:rPr>
      </w:pPr>
      <w:hyperlink w:anchor="_Toc369084875" w:history="1">
        <w:r w:rsidR="00C20186" w:rsidRPr="00F96E5B">
          <w:rPr>
            <w:rStyle w:val="Hyperlink"/>
            <w:lang w:val="es-ES"/>
          </w:rPr>
          <w:t>V.</w:t>
        </w:r>
        <w:r w:rsidR="00C20186">
          <w:rPr>
            <w:rFonts w:asciiTheme="minorHAnsi" w:eastAsiaTheme="minorEastAsia" w:hAnsiTheme="minorHAnsi" w:cstheme="minorBidi"/>
            <w:caps w:val="0"/>
            <w:sz w:val="22"/>
            <w:szCs w:val="22"/>
          </w:rPr>
          <w:tab/>
        </w:r>
        <w:r w:rsidR="00C20186" w:rsidRPr="00F96E5B">
          <w:rPr>
            <w:rStyle w:val="Hyperlink"/>
            <w:lang w:val="es-ES"/>
          </w:rPr>
          <w:t>Asuntos que deberá examinar el CAJ-AG en su octava sesión</w:t>
        </w:r>
        <w:r w:rsidR="00C20186">
          <w:rPr>
            <w:webHidden/>
          </w:rPr>
          <w:tab/>
        </w:r>
        <w:r w:rsidR="00C20186">
          <w:rPr>
            <w:webHidden/>
          </w:rPr>
          <w:fldChar w:fldCharType="begin"/>
        </w:r>
        <w:r w:rsidR="00C20186">
          <w:rPr>
            <w:webHidden/>
          </w:rPr>
          <w:instrText xml:space="preserve"> PAGEREF _Toc369084875 \h </w:instrText>
        </w:r>
        <w:r w:rsidR="00C20186">
          <w:rPr>
            <w:webHidden/>
          </w:rPr>
        </w:r>
        <w:r w:rsidR="00C20186">
          <w:rPr>
            <w:webHidden/>
          </w:rPr>
          <w:fldChar w:fldCharType="separate"/>
        </w:r>
        <w:r w:rsidR="004F7514">
          <w:rPr>
            <w:webHidden/>
          </w:rPr>
          <w:t>5</w:t>
        </w:r>
        <w:r w:rsidR="00C20186">
          <w:rPr>
            <w:webHidden/>
          </w:rPr>
          <w:fldChar w:fldCharType="end"/>
        </w:r>
      </w:hyperlink>
    </w:p>
    <w:p w:rsidR="0069515D" w:rsidRPr="008F32EA" w:rsidRDefault="00C20186" w:rsidP="0069515D">
      <w:pPr>
        <w:tabs>
          <w:tab w:val="left" w:pos="567"/>
        </w:tabs>
        <w:rPr>
          <w:rFonts w:eastAsia="Arial Unicode MS" w:cs="Arial"/>
          <w:b/>
          <w:bCs/>
          <w:caps/>
          <w:lang w:val="es-ES"/>
        </w:rPr>
      </w:pPr>
      <w:r>
        <w:rPr>
          <w:rFonts w:eastAsia="Arial Unicode MS" w:cs="Arial"/>
          <w:b/>
          <w:caps/>
          <w:lang w:val="en-GB"/>
        </w:rPr>
        <w:fldChar w:fldCharType="end"/>
      </w:r>
    </w:p>
    <w:p w:rsidR="0069515D" w:rsidRPr="008F32EA" w:rsidRDefault="0069515D" w:rsidP="0069515D">
      <w:pPr>
        <w:tabs>
          <w:tab w:val="left" w:pos="567"/>
        </w:tabs>
        <w:rPr>
          <w:rFonts w:eastAsia="Arial Unicode MS" w:cs="Arial"/>
          <w:b/>
          <w:bCs/>
          <w:caps/>
          <w:lang w:val="es-ES"/>
        </w:rPr>
      </w:pPr>
    </w:p>
    <w:p w:rsidR="0069515D" w:rsidRPr="008F32EA" w:rsidRDefault="0069515D" w:rsidP="0069515D">
      <w:pPr>
        <w:tabs>
          <w:tab w:val="left" w:pos="567"/>
        </w:tabs>
        <w:rPr>
          <w:rFonts w:eastAsia="Arial Unicode MS" w:cs="Arial"/>
          <w:b/>
          <w:bCs/>
          <w:caps/>
          <w:lang w:val="es-ES"/>
        </w:rPr>
      </w:pPr>
    </w:p>
    <w:p w:rsidR="0069515D" w:rsidRPr="008F32EA" w:rsidRDefault="0069515D" w:rsidP="00EB19F5">
      <w:pPr>
        <w:pStyle w:val="Heading1"/>
        <w:rPr>
          <w:lang w:val="es-ES"/>
        </w:rPr>
      </w:pPr>
      <w:bookmarkStart w:id="5" w:name="_Toc369084867"/>
      <w:r w:rsidRPr="008F32EA">
        <w:rPr>
          <w:lang w:val="es-ES"/>
        </w:rPr>
        <w:t>i.</w:t>
      </w:r>
      <w:r w:rsidRPr="008F32EA">
        <w:rPr>
          <w:lang w:val="es-ES"/>
        </w:rPr>
        <w:tab/>
      </w:r>
      <w:r w:rsidR="00475D98" w:rsidRPr="008F32EA">
        <w:rPr>
          <w:lang w:val="es-ES"/>
        </w:rPr>
        <w:t>ANTECEDENTES</w:t>
      </w:r>
      <w:bookmarkEnd w:id="5"/>
    </w:p>
    <w:p w:rsidR="0069515D" w:rsidRPr="008F32EA" w:rsidRDefault="0069515D" w:rsidP="0069515D">
      <w:pPr>
        <w:keepNext/>
        <w:rPr>
          <w:rFonts w:cs="Arial"/>
          <w:lang w:val="es-ES"/>
        </w:rPr>
      </w:pPr>
    </w:p>
    <w:p w:rsidR="0069515D" w:rsidRPr="008F32EA" w:rsidRDefault="00886BB4" w:rsidP="0069515D">
      <w:pPr>
        <w:rPr>
          <w:lang w:val="es-ES"/>
        </w:rPr>
      </w:pPr>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475D98" w:rsidRPr="008F32EA">
        <w:t>E</w:t>
      </w:r>
      <w:r w:rsidR="00AE1606" w:rsidRPr="008F32EA">
        <w:t xml:space="preserve">n </w:t>
      </w:r>
      <w:r w:rsidR="00475D98" w:rsidRPr="008F32EA">
        <w:t>su quincuagésima segunda sesión, celebrada en Ginebra e</w:t>
      </w:r>
      <w:r w:rsidR="008F32EA" w:rsidRPr="008F32EA">
        <w:t>l 2</w:t>
      </w:r>
      <w:r w:rsidR="00475D98" w:rsidRPr="008F32EA">
        <w:t>4 de octubre d</w:t>
      </w:r>
      <w:r w:rsidR="008F32EA" w:rsidRPr="008F32EA">
        <w:t>e 2</w:t>
      </w:r>
      <w:r w:rsidR="00475D98" w:rsidRPr="008F32EA">
        <w:t xml:space="preserve">005, </w:t>
      </w:r>
      <w:r w:rsidR="00AE1606" w:rsidRPr="008F32EA">
        <w:t xml:space="preserve">el CAJ </w:t>
      </w:r>
      <w:r w:rsidR="00475D98" w:rsidRPr="008F32EA">
        <w:t xml:space="preserve">acordó un </w:t>
      </w:r>
      <w:r w:rsidR="00AE1606" w:rsidRPr="008F32EA">
        <w:t>enfoque</w:t>
      </w:r>
      <w:r w:rsidR="00475D98" w:rsidRPr="008F32EA">
        <w:t xml:space="preserve"> para la </w:t>
      </w:r>
      <w:r w:rsidR="00AE1606" w:rsidRPr="008F32EA">
        <w:t>elabor</w:t>
      </w:r>
      <w:r w:rsidR="00475D98" w:rsidRPr="008F32EA">
        <w:t xml:space="preserve">ación de </w:t>
      </w:r>
      <w:r w:rsidR="00AE1606" w:rsidRPr="008F32EA">
        <w:t xml:space="preserve">material de </w:t>
      </w:r>
      <w:r w:rsidR="00475D98" w:rsidRPr="008F32EA">
        <w:t>informa</w:t>
      </w:r>
      <w:r w:rsidR="00AE1606" w:rsidRPr="008F32EA">
        <w:t>ción sobre e</w:t>
      </w:r>
      <w:r w:rsidR="00475D98" w:rsidRPr="008F32EA">
        <w:t xml:space="preserve">l Convenio de la UPOV, </w:t>
      </w:r>
      <w:r w:rsidR="00AE1606" w:rsidRPr="008F32EA">
        <w:t xml:space="preserve">tal y como </w:t>
      </w:r>
      <w:r w:rsidR="00475D98" w:rsidRPr="008F32EA">
        <w:t>se explica en los párrafos</w:t>
      </w:r>
      <w:r w:rsidR="00AE1606" w:rsidRPr="008F32EA">
        <w:t> 8</w:t>
      </w:r>
      <w:r w:rsidR="00475D98" w:rsidRPr="008F32EA">
        <w:t xml:space="preserve"> a</w:t>
      </w:r>
      <w:r w:rsidR="00AE1606" w:rsidRPr="008F32EA">
        <w:t> 10</w:t>
      </w:r>
      <w:r w:rsidR="00475D98" w:rsidRPr="008F32EA">
        <w:t xml:space="preserve"> del documento</w:t>
      </w:r>
      <w:r w:rsidR="00AE1606" w:rsidRPr="008F32EA">
        <w:t> CAJ/52/4</w:t>
      </w:r>
      <w:r w:rsidR="00475D98" w:rsidRPr="008F32EA">
        <w:t>.</w:t>
      </w:r>
      <w:r w:rsidR="0069515D" w:rsidRPr="008F32EA">
        <w:rPr>
          <w:lang w:val="es-ES"/>
        </w:rPr>
        <w:t xml:space="preserve">  </w:t>
      </w:r>
      <w:r w:rsidR="00BE418A" w:rsidRPr="008F32EA">
        <w:t>Asimismo, convino en crear un grupo asesor que ayudara al CAJ (CAJ-AG) en la elaboración de documentos relativos a dicho material, tal y como se proponía en los párrafo</w:t>
      </w:r>
      <w:r w:rsidR="008F32EA" w:rsidRPr="008F32EA">
        <w:t>s 1</w:t>
      </w:r>
      <w:r w:rsidR="00BE418A" w:rsidRPr="008F32EA">
        <w:t xml:space="preserve">1 </w:t>
      </w:r>
      <w:r w:rsidR="008F32EA" w:rsidRPr="008F32EA">
        <w:t>a 1</w:t>
      </w:r>
      <w:r w:rsidR="00BE418A" w:rsidRPr="008F32EA">
        <w:t>4 del documento CAJ/52/4 (véase el párrafo 67 del documento CAJ/52/5, “Informe”)</w:t>
      </w:r>
      <w:r w:rsidR="00AE1606" w:rsidRPr="008F32EA">
        <w:t>.</w:t>
      </w:r>
    </w:p>
    <w:p w:rsidR="00AD382C" w:rsidRPr="008F32EA" w:rsidRDefault="00886BB4" w:rsidP="0069515D">
      <w:r w:rsidRPr="008F32EA">
        <w:rPr>
          <w:lang w:val="en-GB"/>
        </w:rPr>
        <w:lastRenderedPageBreak/>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BE418A" w:rsidRPr="008F32EA">
        <w:t>El enfoque acordado se resume a continuación:</w:t>
      </w:r>
      <w:r w:rsidR="0069515D" w:rsidRPr="008F32EA">
        <w:rPr>
          <w:lang w:val="es-ES"/>
        </w:rPr>
        <w:t xml:space="preserve">  </w:t>
      </w:r>
      <w:r w:rsidR="00555DF2" w:rsidRPr="008F32EA">
        <w:t>la Oficina de la Unión elaborará proyectos de material que considere que abarcan cuestiones suficientemente claras y los transmitirá al CAJ con miras a que este último formule observaciones dentro de un plazo específico.</w:t>
      </w:r>
      <w:r w:rsidR="0069515D" w:rsidRPr="008F32EA">
        <w:rPr>
          <w:lang w:val="es-ES"/>
        </w:rPr>
        <w:t xml:space="preserve">  </w:t>
      </w:r>
      <w:r w:rsidR="00D6798D" w:rsidRPr="008F32EA">
        <w:t>En otros casos, cuando se considere que se plantean cuestiones problemáticas y que sería importante debatirlas en las sesiones del CAJ a los fines de elaborar material adecuado al respecto y en los casos en que los proyectos de material que a simple vista no parecían plantear problemas susciten motivos de preocupación imprevistos al ser distribuidos para recabar observaciones, se convino en solicitar la asistencia del CAJ-AG antes de invitar al CAJ a examinar esas cuestiones en el marco de sus sesiones</w:t>
      </w:r>
      <w:r w:rsidR="00AD382C" w:rsidRPr="008F32EA">
        <w:t>.</w:t>
      </w:r>
    </w:p>
    <w:p w:rsidR="0069515D" w:rsidRPr="008F32EA" w:rsidRDefault="0069515D" w:rsidP="0069515D">
      <w:pPr>
        <w:rPr>
          <w:lang w:val="es-ES"/>
        </w:rPr>
      </w:pPr>
    </w:p>
    <w:p w:rsidR="0069515D" w:rsidRPr="008F32EA" w:rsidRDefault="0069515D" w:rsidP="0069515D">
      <w:pPr>
        <w:rPr>
          <w:lang w:val="es-ES"/>
        </w:rPr>
      </w:pPr>
    </w:p>
    <w:p w:rsidR="0069515D" w:rsidRPr="008F32EA" w:rsidRDefault="0069515D" w:rsidP="00EB19F5">
      <w:pPr>
        <w:pStyle w:val="Heading1"/>
        <w:rPr>
          <w:lang w:val="es-ES"/>
        </w:rPr>
      </w:pPr>
      <w:bookmarkStart w:id="6" w:name="_Toc369084868"/>
      <w:r w:rsidRPr="008F32EA">
        <w:rPr>
          <w:lang w:val="es-ES"/>
        </w:rPr>
        <w:t>II.</w:t>
      </w:r>
      <w:r w:rsidRPr="008F32EA">
        <w:rPr>
          <w:lang w:val="es-ES"/>
        </w:rPr>
        <w:tab/>
      </w:r>
      <w:r w:rsidR="00977A75" w:rsidRPr="008F32EA">
        <w:rPr>
          <w:lang w:val="es-ES"/>
        </w:rPr>
        <w:t>CUADRO PANORÁMICO DEL PROCESO DE ELABORACIÓN DE MATERIAL DE INFORMACIÓN</w:t>
      </w:r>
      <w:bookmarkEnd w:id="6"/>
    </w:p>
    <w:p w:rsidR="0069515D" w:rsidRPr="008F32EA" w:rsidRDefault="0069515D" w:rsidP="00ED0FFD">
      <w:pPr>
        <w:rPr>
          <w:rFonts w:cs="Arial"/>
          <w:lang w:val="es-ES"/>
        </w:rPr>
      </w:pPr>
    </w:p>
    <w:p w:rsidR="00AD382C" w:rsidRPr="008F32EA" w:rsidRDefault="00886BB4" w:rsidP="00ED0FFD">
      <w:pPr>
        <w:rPr>
          <w:rFonts w:cs="Arial"/>
        </w:rPr>
      </w:pPr>
      <w:r w:rsidRPr="008F32EA">
        <w:rPr>
          <w:rFonts w:cs="Arial"/>
          <w:lang w:val="en-GB"/>
        </w:rPr>
        <w:fldChar w:fldCharType="begin"/>
      </w:r>
      <w:r w:rsidR="0069515D" w:rsidRPr="008F32EA">
        <w:rPr>
          <w:rFonts w:cs="Arial"/>
          <w:lang w:val="es-ES"/>
        </w:rPr>
        <w:instrText xml:space="preserve"> AUTONUM  </w:instrText>
      </w:r>
      <w:r w:rsidRPr="008F32EA">
        <w:rPr>
          <w:rFonts w:cs="Arial"/>
          <w:lang w:val="en-GB"/>
        </w:rPr>
        <w:fldChar w:fldCharType="end"/>
      </w:r>
      <w:r w:rsidR="0069515D" w:rsidRPr="008F32EA">
        <w:rPr>
          <w:rFonts w:cs="Arial"/>
          <w:lang w:val="es-ES"/>
        </w:rPr>
        <w:tab/>
      </w:r>
      <w:r w:rsidR="00977A75" w:rsidRPr="008F32EA">
        <w:rPr>
          <w:rFonts w:cs="Arial"/>
        </w:rPr>
        <w:t>En el Anexo del presente documento figura un cuadro panorámico del proceso de elaboración de material de información</w:t>
      </w:r>
      <w:r w:rsidR="00AD382C" w:rsidRPr="008F32EA">
        <w:rPr>
          <w:rFonts w:cs="Arial"/>
        </w:rPr>
        <w:t>.</w:t>
      </w:r>
    </w:p>
    <w:p w:rsidR="0069515D" w:rsidRPr="008F32EA" w:rsidRDefault="0069515D" w:rsidP="00ED0FFD">
      <w:pPr>
        <w:rPr>
          <w:rFonts w:cs="Arial"/>
          <w:lang w:val="es-ES"/>
        </w:rPr>
      </w:pPr>
    </w:p>
    <w:p w:rsidR="0069515D" w:rsidRPr="008F32EA" w:rsidRDefault="0069515D" w:rsidP="00ED0FFD">
      <w:pPr>
        <w:rPr>
          <w:rFonts w:cs="Arial"/>
          <w:lang w:val="es-ES"/>
        </w:rPr>
      </w:pPr>
    </w:p>
    <w:p w:rsidR="0069515D" w:rsidRPr="008F32EA" w:rsidRDefault="0069515D" w:rsidP="00210C34">
      <w:pPr>
        <w:pStyle w:val="Heading1"/>
        <w:ind w:left="709" w:hanging="709"/>
        <w:rPr>
          <w:lang w:val="es-ES"/>
        </w:rPr>
      </w:pPr>
      <w:bookmarkStart w:id="7" w:name="_Toc369084869"/>
      <w:r w:rsidRPr="008F32EA">
        <w:rPr>
          <w:lang w:val="es-ES"/>
        </w:rPr>
        <w:t>III.</w:t>
      </w:r>
      <w:r w:rsidRPr="008F32EA">
        <w:rPr>
          <w:lang w:val="es-ES"/>
        </w:rPr>
        <w:tab/>
      </w:r>
      <w:r w:rsidR="00977A75" w:rsidRPr="008F32EA">
        <w:rPr>
          <w:lang w:val="es-ES"/>
        </w:rPr>
        <w:t>asuntos que deberá examinar el comité administrativo y jurídico en su sexagésima octava SESIÓN</w:t>
      </w:r>
      <w:bookmarkEnd w:id="7"/>
    </w:p>
    <w:p w:rsidR="0069515D" w:rsidRPr="008F32EA" w:rsidRDefault="0069515D" w:rsidP="00ED0FFD">
      <w:pPr>
        <w:rPr>
          <w:lang w:val="es-ES"/>
        </w:rPr>
      </w:pPr>
    </w:p>
    <w:p w:rsidR="0069515D" w:rsidRPr="008F32EA" w:rsidRDefault="00977A75" w:rsidP="00210C34">
      <w:pPr>
        <w:pStyle w:val="Heading2"/>
        <w:keepNext w:val="0"/>
        <w:ind w:left="709" w:hanging="709"/>
        <w:rPr>
          <w:lang w:val="es-ES"/>
        </w:rPr>
      </w:pPr>
      <w:bookmarkStart w:id="8" w:name="_Toc369084870"/>
      <w:r w:rsidRPr="008F32EA">
        <w:rPr>
          <w:u w:val="none"/>
          <w:lang w:val="es-ES_tradnl"/>
        </w:rPr>
        <w:t>a)</w:t>
      </w:r>
      <w:r w:rsidR="0069515D" w:rsidRPr="008F32EA">
        <w:rPr>
          <w:u w:val="none"/>
          <w:lang w:val="es-ES"/>
        </w:rPr>
        <w:tab/>
      </w:r>
      <w:r w:rsidRPr="008F32EA">
        <w:rPr>
          <w:lang w:val="es-ES_tradnl"/>
        </w:rPr>
        <w:t>Notas explicativas sobre los actos respecto del producto de la cosecha con arreglo al Acta d</w:t>
      </w:r>
      <w:r w:rsidR="008F32EA" w:rsidRPr="008F32EA">
        <w:rPr>
          <w:lang w:val="es-ES_tradnl"/>
        </w:rPr>
        <w:t>e 1</w:t>
      </w:r>
      <w:r w:rsidRPr="008F32EA">
        <w:rPr>
          <w:lang w:val="es-ES_tradnl"/>
        </w:rPr>
        <w:t xml:space="preserve">991 </w:t>
      </w:r>
      <w:r w:rsidR="00210C34">
        <w:rPr>
          <w:lang w:val="es-ES_tradnl"/>
        </w:rPr>
        <w:t xml:space="preserve">del Convenio </w:t>
      </w:r>
      <w:r w:rsidRPr="008F32EA">
        <w:rPr>
          <w:lang w:val="es-ES_tradnl"/>
        </w:rPr>
        <w:t>de la UPOV</w:t>
      </w:r>
      <w:bookmarkEnd w:id="8"/>
      <w:r w:rsidR="0069515D" w:rsidRPr="008F32EA">
        <w:rPr>
          <w:lang w:val="es-ES"/>
        </w:rPr>
        <w:t xml:space="preserve"> </w:t>
      </w:r>
    </w:p>
    <w:p w:rsidR="0069515D" w:rsidRPr="008F32EA" w:rsidRDefault="0069515D" w:rsidP="00ED0FFD">
      <w:pPr>
        <w:rPr>
          <w:lang w:val="es-ES"/>
        </w:rPr>
      </w:pPr>
    </w:p>
    <w:p w:rsidR="0069515D" w:rsidRPr="008F32EA" w:rsidRDefault="00977A75" w:rsidP="00F254CB">
      <w:pPr>
        <w:pStyle w:val="Heading3"/>
        <w:rPr>
          <w:lang w:val="es-ES"/>
        </w:rPr>
      </w:pPr>
      <w:bookmarkStart w:id="9" w:name="_Toc369084871"/>
      <w:r w:rsidRPr="008F32EA">
        <w:rPr>
          <w:lang w:val="es-ES"/>
        </w:rPr>
        <w:t>Notas explicativas sobre los actos respecto del producto de la cosecha con arreglo al Acta d</w:t>
      </w:r>
      <w:r w:rsidR="008F32EA" w:rsidRPr="008F32EA">
        <w:rPr>
          <w:lang w:val="es-ES"/>
        </w:rPr>
        <w:t>e 1</w:t>
      </w:r>
      <w:r w:rsidRPr="008F32EA">
        <w:rPr>
          <w:lang w:val="es-ES"/>
        </w:rPr>
        <w:t>991 del Convenio de la UPOV (documento UPOV/EXN/HRV Draft 10)</w:t>
      </w:r>
      <w:bookmarkEnd w:id="9"/>
    </w:p>
    <w:p w:rsidR="0069515D" w:rsidRPr="008F32EA" w:rsidRDefault="0069515D" w:rsidP="0069515D">
      <w:pPr>
        <w:rPr>
          <w:lang w:val="es-ES"/>
        </w:rPr>
      </w:pPr>
    </w:p>
    <w:p w:rsidR="0069515D" w:rsidRPr="008F32EA" w:rsidRDefault="00886BB4" w:rsidP="0069515D">
      <w:pPr>
        <w:rPr>
          <w:lang w:val="es-ES"/>
        </w:rPr>
      </w:pPr>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45722B" w:rsidRPr="008F32EA">
        <w:t>E</w:t>
      </w:r>
      <w:r w:rsidR="00977A75" w:rsidRPr="008F32EA">
        <w:t>n su sexagésim</w:t>
      </w:r>
      <w:r w:rsidR="0045722B" w:rsidRPr="008F32EA">
        <w:t>a</w:t>
      </w:r>
      <w:r w:rsidR="00977A75" w:rsidRPr="008F32EA">
        <w:t xml:space="preserve"> séptim</w:t>
      </w:r>
      <w:r w:rsidR="0045722B" w:rsidRPr="008F32EA">
        <w:t>a</w:t>
      </w:r>
      <w:r w:rsidR="00977A75" w:rsidRPr="008F32EA">
        <w:t xml:space="preserve"> </w:t>
      </w:r>
      <w:r w:rsidR="0045722B" w:rsidRPr="008F32EA">
        <w:t>sesión</w:t>
      </w:r>
      <w:r w:rsidR="00977A75" w:rsidRPr="008F32EA">
        <w:t>, celebrad</w:t>
      </w:r>
      <w:r w:rsidR="0045722B" w:rsidRPr="008F32EA">
        <w:t>a</w:t>
      </w:r>
      <w:r w:rsidR="00977A75" w:rsidRPr="008F32EA">
        <w:t xml:space="preserve"> en Ginebra e</w:t>
      </w:r>
      <w:r w:rsidR="008F32EA" w:rsidRPr="008F32EA">
        <w:t>l 2</w:t>
      </w:r>
      <w:r w:rsidR="00977A75" w:rsidRPr="008F32EA">
        <w:t>1 de marzo d</w:t>
      </w:r>
      <w:r w:rsidR="008F32EA" w:rsidRPr="008F32EA">
        <w:t>e 2</w:t>
      </w:r>
      <w:r w:rsidR="00977A75" w:rsidRPr="008F32EA">
        <w:t xml:space="preserve">013, </w:t>
      </w:r>
      <w:r w:rsidR="0045722B" w:rsidRPr="008F32EA">
        <w:t>la Delegación de la Argentina señaló algunas discrepancias entre los textos del documento UPOV/EXN/HRV Draft 9 en español y en inglés</w:t>
      </w:r>
      <w:r w:rsidR="00977A75" w:rsidRPr="008F32EA">
        <w:t>.</w:t>
      </w:r>
      <w:r w:rsidR="0069515D" w:rsidRPr="008F32EA">
        <w:rPr>
          <w:lang w:val="es-ES"/>
        </w:rPr>
        <w:t xml:space="preserve">  </w:t>
      </w:r>
      <w:r w:rsidR="0045722B" w:rsidRPr="008F32EA">
        <w:t>Explicó, por ejemplo, que en el párrafo 3, el texto de la versión en español correspondiente a “</w:t>
      </w:r>
      <w:r w:rsidR="0045722B" w:rsidRPr="008F32EA">
        <w:rPr>
          <w:i/>
          <w:lang w:val="es-ES"/>
        </w:rPr>
        <w:t>can potentially be used for propagating purposes</w:t>
      </w:r>
      <w:r w:rsidR="0045722B" w:rsidRPr="008F32EA">
        <w:t>” debería ser “</w:t>
      </w:r>
      <w:r w:rsidR="0045722B" w:rsidRPr="008F32EA">
        <w:rPr>
          <w:u w:val="single"/>
        </w:rPr>
        <w:t xml:space="preserve">potencialmente </w:t>
      </w:r>
      <w:r w:rsidR="0045722B" w:rsidRPr="008F32EA">
        <w:rPr>
          <w:strike/>
        </w:rPr>
        <w:t xml:space="preserve">puede </w:t>
      </w:r>
      <w:r w:rsidR="0045722B" w:rsidRPr="008F32EA">
        <w:rPr>
          <w:u w:val="single"/>
        </w:rPr>
        <w:t>pueda</w:t>
      </w:r>
      <w:r w:rsidR="0045722B" w:rsidRPr="00D95A31">
        <w:t xml:space="preserve"> utilizarse a los fines de reproducción o de multiplicación</w:t>
      </w:r>
      <w:r w:rsidR="0045722B" w:rsidRPr="008F32EA">
        <w:t>”.</w:t>
      </w:r>
      <w:r w:rsidR="0069515D" w:rsidRPr="008F32EA">
        <w:rPr>
          <w:lang w:val="es-ES"/>
        </w:rPr>
        <w:t xml:space="preserve">  </w:t>
      </w:r>
      <w:r w:rsidR="0045722B" w:rsidRPr="008F32EA">
        <w:t xml:space="preserve">Señaló otra </w:t>
      </w:r>
      <w:r w:rsidR="00FF54B1" w:rsidRPr="008F32EA">
        <w:t>discrepancia</w:t>
      </w:r>
      <w:r w:rsidR="008F32EA" w:rsidRPr="008F32EA">
        <w:t>:  e</w:t>
      </w:r>
      <w:r w:rsidR="00FF54B1" w:rsidRPr="008F32EA">
        <w:t>n la sección “a) </w:t>
      </w:r>
      <w:r w:rsidR="0045722B" w:rsidRPr="008F32EA">
        <w:t>Artículo pertinente” y en el párrafo 5 del documento UPOV/EXN/HRV Draft 9, en inglés, el texto del Artículo 14.1)a)vii) del Acta d</w:t>
      </w:r>
      <w:r w:rsidR="008F32EA" w:rsidRPr="008F32EA">
        <w:t>e 1</w:t>
      </w:r>
      <w:r w:rsidR="0045722B" w:rsidRPr="008F32EA">
        <w:t>991 es “</w:t>
      </w:r>
      <w:r w:rsidR="0045722B" w:rsidRPr="008F32EA">
        <w:rPr>
          <w:i/>
          <w:lang w:val="es-ES"/>
        </w:rPr>
        <w:t>(vii) stocking for any of the purposes mentioned in (i) to (vi), above.</w:t>
      </w:r>
      <w:r w:rsidR="0045722B" w:rsidRPr="008F32EA">
        <w:t>” y en español es “vii) la posesión para cualquiera de los fines mencionados en los puntos i) a vi), supra”.</w:t>
      </w:r>
    </w:p>
    <w:p w:rsidR="0069515D" w:rsidRPr="008F32EA" w:rsidRDefault="0069515D" w:rsidP="0069515D">
      <w:pPr>
        <w:rPr>
          <w:lang w:val="es-ES"/>
        </w:rPr>
      </w:pPr>
    </w:p>
    <w:p w:rsidR="00AD382C" w:rsidRPr="008F32EA" w:rsidRDefault="00886BB4" w:rsidP="0069515D">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45722B" w:rsidRPr="008F32EA">
        <w:t>La Oficina de la Unión acordó verificar las traducciones del documento, pero observó que será necesario utilizar el texto del Convenio de la UPOV en los casos en los que corresponda.</w:t>
      </w:r>
      <w:r w:rsidR="0069515D" w:rsidRPr="008F32EA">
        <w:rPr>
          <w:lang w:val="es-ES"/>
        </w:rPr>
        <w:t xml:space="preserve">  </w:t>
      </w:r>
      <w:r w:rsidR="0045722B" w:rsidRPr="008F32EA">
        <w:t>Cuando se considere que hay discrepancias entre los textos del Convenio de la UPOV, cabrá tomar en consideración las disposiciones del Artículo 41 del Acta d</w:t>
      </w:r>
      <w:r w:rsidR="008F32EA" w:rsidRPr="008F32EA">
        <w:t>e 1</w:t>
      </w:r>
      <w:r w:rsidR="0045722B" w:rsidRPr="008F32EA">
        <w:t>991 del Convenio de la UPOV, “Original y textos oficiales del Convenio”</w:t>
      </w:r>
      <w:r w:rsidR="00AD382C" w:rsidRPr="008F32EA">
        <w:t>.</w:t>
      </w:r>
    </w:p>
    <w:p w:rsidR="0069515D" w:rsidRPr="008F32EA" w:rsidRDefault="0069515D" w:rsidP="00F254CB">
      <w:pPr>
        <w:pStyle w:val="Heading3"/>
        <w:rPr>
          <w:lang w:val="es-ES"/>
        </w:rPr>
      </w:pPr>
    </w:p>
    <w:p w:rsidR="0069515D" w:rsidRPr="000E5CB7" w:rsidRDefault="00886BB4" w:rsidP="0069515D">
      <w:pPr>
        <w:rPr>
          <w:rFonts w:cs="Arial"/>
          <w:lang w:val="es-ES"/>
        </w:rPr>
      </w:pPr>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45722B" w:rsidRPr="008F32EA">
        <w:t>El CAJ, en su sexagésima séptima sesión, decidió postergar la aprobación de las “Notas explicativas sobre los actos respecto del producto de la cosecha con arreglo al Acta d</w:t>
      </w:r>
      <w:r w:rsidR="008F32EA" w:rsidRPr="008F32EA">
        <w:t>e 1</w:t>
      </w:r>
      <w:r w:rsidR="0045722B" w:rsidRPr="008F32EA">
        <w:t>991 del Convenio de la UPOV” hasta su sexagésima octava sesión, que se celebrará en Ginebra e</w:t>
      </w:r>
      <w:r w:rsidR="008F32EA" w:rsidRPr="008F32EA">
        <w:t>l 2</w:t>
      </w:r>
      <w:r w:rsidR="0045722B" w:rsidRPr="008F32EA">
        <w:t>1 de octubre d</w:t>
      </w:r>
      <w:r w:rsidR="008F32EA" w:rsidRPr="008F32EA">
        <w:t>e 2</w:t>
      </w:r>
      <w:r w:rsidR="0045722B" w:rsidRPr="008F32EA">
        <w:t>013, para verificar las traducciones del documento y considerar las propuestas siguientes:</w:t>
      </w:r>
      <w:r w:rsidR="0069515D" w:rsidRPr="000E5CB7">
        <w:rPr>
          <w:rFonts w:cs="Arial"/>
          <w:lang w:val="es-ES"/>
        </w:rPr>
        <w:t xml:space="preserve"> </w:t>
      </w:r>
    </w:p>
    <w:p w:rsidR="0069515D" w:rsidRPr="000E5CB7" w:rsidRDefault="0069515D" w:rsidP="0069515D">
      <w:pPr>
        <w:rPr>
          <w:rFonts w:cs="Arial"/>
          <w:lang w:val="es-ES"/>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617"/>
        <w:gridCol w:w="7563"/>
      </w:tblGrid>
      <w:tr w:rsidR="0069515D" w:rsidRPr="00536EE3" w:rsidTr="0045722B">
        <w:trPr>
          <w:cantSplit/>
        </w:trPr>
        <w:tc>
          <w:tcPr>
            <w:tcW w:w="1617" w:type="dxa"/>
          </w:tcPr>
          <w:p w:rsidR="0069515D" w:rsidRPr="00536EE3" w:rsidRDefault="00B51323" w:rsidP="00536EE3">
            <w:pPr>
              <w:rPr>
                <w:lang w:val="en-GB"/>
              </w:rPr>
            </w:pPr>
            <w:r w:rsidRPr="00536EE3">
              <w:t>Párrafo 11</w:t>
            </w:r>
          </w:p>
        </w:tc>
        <w:tc>
          <w:tcPr>
            <w:tcW w:w="7563" w:type="dxa"/>
          </w:tcPr>
          <w:p w:rsidR="0069515D" w:rsidRPr="000E5CB7" w:rsidRDefault="00B51323" w:rsidP="0045722B">
            <w:pPr>
              <w:rPr>
                <w:lang w:val="es-ES"/>
              </w:rPr>
            </w:pPr>
            <w:r w:rsidRPr="00536EE3">
              <w:t>Su texto ha de ser el siguiente:</w:t>
            </w:r>
            <w:r w:rsidR="0069515D" w:rsidRPr="000E5CB7">
              <w:rPr>
                <w:lang w:val="es-ES"/>
              </w:rPr>
              <w:t xml:space="preserve"> </w:t>
            </w:r>
          </w:p>
          <w:p w:rsidR="0069515D" w:rsidRPr="000E5CB7" w:rsidRDefault="0069515D" w:rsidP="0045722B">
            <w:pPr>
              <w:rPr>
                <w:lang w:val="es-ES"/>
              </w:rPr>
            </w:pPr>
          </w:p>
          <w:p w:rsidR="0069515D" w:rsidRPr="000E5CB7" w:rsidRDefault="00B51323" w:rsidP="00536EE3">
            <w:pPr>
              <w:rPr>
                <w:lang w:val="es-ES"/>
              </w:rPr>
            </w:pPr>
            <w:r w:rsidRPr="00536EE3">
              <w:rPr>
                <w:sz w:val="18"/>
              </w:rPr>
              <w:t>"Cuando un miembro de la Unión decide incorporar en su legislación esta excepción facultativa, 'utilización no autorizada' no se referirá a los actos que abarca la excepción facultativa</w:t>
            </w:r>
            <w:r w:rsidR="008F32EA" w:rsidRPr="008F32EA">
              <w:rPr>
                <w:sz w:val="18"/>
              </w:rPr>
              <w:t>.</w:t>
            </w:r>
            <w:r w:rsidR="008F32EA" w:rsidRPr="008F32EA">
              <w:rPr>
                <w:sz w:val="18"/>
                <w:lang w:val="es-ES"/>
              </w:rPr>
              <w:t xml:space="preserve"> </w:t>
            </w:r>
            <w:r w:rsidR="008F32EA" w:rsidRPr="008F32EA">
              <w:rPr>
                <w:sz w:val="18"/>
              </w:rPr>
              <w:t xml:space="preserve"> S</w:t>
            </w:r>
            <w:r w:rsidRPr="008F32EA">
              <w:rPr>
                <w:sz w:val="18"/>
              </w:rPr>
              <w:t>in</w:t>
            </w:r>
            <w:r w:rsidRPr="00536EE3">
              <w:rPr>
                <w:sz w:val="18"/>
              </w:rPr>
              <w:t xml:space="preserve"> embargo, a reserva de lo dispuesto en los Artículos 15.1) </w:t>
            </w:r>
            <w:r w:rsidR="008F32EA" w:rsidRPr="008F32EA">
              <w:rPr>
                <w:sz w:val="18"/>
              </w:rPr>
              <w:t>y 1</w:t>
            </w:r>
            <w:r w:rsidRPr="008F32EA">
              <w:rPr>
                <w:sz w:val="18"/>
              </w:rPr>
              <w:t>6</w:t>
            </w:r>
            <w:r w:rsidRPr="00536EE3">
              <w:rPr>
                <w:sz w:val="18"/>
              </w:rPr>
              <w:t xml:space="preserve">, 'utilización no autorizada' se referirá a los actos </w:t>
            </w:r>
            <w:r w:rsidRPr="00536EE3">
              <w:rPr>
                <w:sz w:val="18"/>
                <w:highlight w:val="lightGray"/>
                <w:u w:val="single"/>
              </w:rPr>
              <w:t>incluidos en el alcance del derecho de obtentor y</w:t>
            </w:r>
            <w:r w:rsidRPr="00536EE3">
              <w:rPr>
                <w:sz w:val="18"/>
              </w:rPr>
              <w:t xml:space="preserve"> que no abarca la excepción facultativa en la legislación del miembro de la Unión de que se trate.</w:t>
            </w:r>
            <w:r w:rsidR="0069515D" w:rsidRPr="000E5CB7">
              <w:rPr>
                <w:sz w:val="18"/>
                <w:lang w:val="es-ES"/>
              </w:rPr>
              <w:t xml:space="preserve">  </w:t>
            </w:r>
            <w:r w:rsidRPr="00536EE3">
              <w:rPr>
                <w:sz w:val="18"/>
              </w:rPr>
              <w:t xml:space="preserve">En particular, 'utilización no autorizada' se referirá a los actos que no se ajustan a </w:t>
            </w:r>
            <w:r w:rsidRPr="00536EE3">
              <w:rPr>
                <w:strike/>
                <w:sz w:val="18"/>
                <w:highlight w:val="lightGray"/>
              </w:rPr>
              <w:t>las cláusulas y condiciones de</w:t>
            </w:r>
            <w:r w:rsidRPr="00536EE3">
              <w:rPr>
                <w:sz w:val="18"/>
                <w:highlight w:val="lightGray"/>
              </w:rPr>
              <w:t xml:space="preserve"> </w:t>
            </w:r>
            <w:r w:rsidRPr="00536EE3">
              <w:rPr>
                <w:sz w:val="18"/>
                <w:highlight w:val="lightGray"/>
                <w:u w:val="single"/>
              </w:rPr>
              <w:t>los límites razonables y la salvaguardia de los intereses legítimos del obtentor previstos en</w:t>
            </w:r>
            <w:r w:rsidRPr="00536EE3">
              <w:rPr>
                <w:sz w:val="18"/>
              </w:rPr>
              <w:t xml:space="preserve"> la excepción facultativa.”</w:t>
            </w:r>
          </w:p>
        </w:tc>
      </w:tr>
      <w:tr w:rsidR="0069515D" w:rsidRPr="00536EE3" w:rsidTr="0045722B">
        <w:trPr>
          <w:cantSplit/>
        </w:trPr>
        <w:tc>
          <w:tcPr>
            <w:tcW w:w="1617" w:type="dxa"/>
          </w:tcPr>
          <w:p w:rsidR="0069515D" w:rsidRPr="00536EE3" w:rsidRDefault="00B51323" w:rsidP="0045722B">
            <w:pPr>
              <w:rPr>
                <w:lang w:val="en-GB"/>
              </w:rPr>
            </w:pPr>
            <w:r w:rsidRPr="00536EE3">
              <w:t>Título</w:t>
            </w:r>
            <w:r w:rsidR="0069515D" w:rsidRPr="00536EE3">
              <w:rPr>
                <w:lang w:val="en-GB"/>
              </w:rPr>
              <w:t xml:space="preserve"> </w:t>
            </w:r>
          </w:p>
          <w:p w:rsidR="0069515D" w:rsidRPr="00536EE3" w:rsidRDefault="00B51323" w:rsidP="0045722B">
            <w:pPr>
              <w:rPr>
                <w:lang w:val="en-GB"/>
              </w:rPr>
            </w:pPr>
            <w:r w:rsidRPr="00536EE3">
              <w:t>sección d]</w:t>
            </w:r>
          </w:p>
          <w:p w:rsidR="0069515D" w:rsidRPr="00536EE3" w:rsidRDefault="0069515D" w:rsidP="0045722B">
            <w:pPr>
              <w:rPr>
                <w:lang w:val="en-GB"/>
              </w:rPr>
            </w:pPr>
          </w:p>
        </w:tc>
        <w:tc>
          <w:tcPr>
            <w:tcW w:w="7563" w:type="dxa"/>
          </w:tcPr>
          <w:p w:rsidR="0069515D" w:rsidRPr="000E5CB7" w:rsidRDefault="00B51323" w:rsidP="0045722B">
            <w:pPr>
              <w:rPr>
                <w:lang w:val="es-ES"/>
              </w:rPr>
            </w:pPr>
            <w:r w:rsidRPr="00536EE3">
              <w:t>Su texto ha de ser el siguiente:</w:t>
            </w:r>
          </w:p>
          <w:p w:rsidR="0069515D" w:rsidRPr="000E5CB7" w:rsidRDefault="0069515D" w:rsidP="0045722B">
            <w:pPr>
              <w:rPr>
                <w:lang w:val="es-ES"/>
              </w:rPr>
            </w:pPr>
          </w:p>
          <w:p w:rsidR="0069515D" w:rsidRPr="000E5CB7" w:rsidRDefault="00B51323" w:rsidP="00536EE3">
            <w:pPr>
              <w:rPr>
                <w:lang w:val="es-ES"/>
              </w:rPr>
            </w:pPr>
            <w:r w:rsidRPr="00536EE3">
              <w:rPr>
                <w:sz w:val="18"/>
                <w:szCs w:val="18"/>
              </w:rPr>
              <w:t>"</w:t>
            </w:r>
            <w:r w:rsidR="00823242" w:rsidRPr="00536EE3">
              <w:rPr>
                <w:sz w:val="18"/>
                <w:szCs w:val="18"/>
                <w:highlight w:val="lightGray"/>
                <w:u w:val="single"/>
              </w:rPr>
              <w:t>Poder</w:t>
            </w:r>
            <w:r w:rsidR="00823242" w:rsidRPr="00536EE3">
              <w:rPr>
                <w:sz w:val="18"/>
                <w:szCs w:val="18"/>
              </w:rPr>
              <w:t xml:space="preserve"> ejercer </w:t>
            </w:r>
            <w:r w:rsidR="00823242" w:rsidRPr="00536EE3">
              <w:rPr>
                <w:sz w:val="18"/>
                <w:szCs w:val="18"/>
                <w:highlight w:val="lightGray"/>
                <w:u w:val="single"/>
              </w:rPr>
              <w:t>razonablemente</w:t>
            </w:r>
            <w:r w:rsidR="00823242" w:rsidRPr="00536EE3">
              <w:rPr>
                <w:sz w:val="18"/>
                <w:szCs w:val="18"/>
              </w:rPr>
              <w:t xml:space="preserve"> su derecho</w:t>
            </w:r>
            <w:r w:rsidRPr="00536EE3">
              <w:rPr>
                <w:sz w:val="18"/>
                <w:szCs w:val="18"/>
              </w:rPr>
              <w:t>"</w:t>
            </w:r>
          </w:p>
        </w:tc>
      </w:tr>
    </w:tbl>
    <w:p w:rsidR="0069515D" w:rsidRPr="000E5CB7" w:rsidRDefault="0069515D" w:rsidP="0069515D">
      <w:pPr>
        <w:rPr>
          <w:lang w:val="es-ES"/>
        </w:rPr>
      </w:pPr>
    </w:p>
    <w:p w:rsidR="0069515D" w:rsidRPr="000E5CB7" w:rsidRDefault="00823242" w:rsidP="0069515D">
      <w:pPr>
        <w:rPr>
          <w:rFonts w:cs="Arial"/>
          <w:lang w:val="es-ES"/>
        </w:rPr>
      </w:pPr>
      <w:r w:rsidRPr="00536EE3">
        <w:rPr>
          <w:rFonts w:cs="Arial"/>
        </w:rPr>
        <w:t>(Véase el párrafo 12 del documento CAJ/67/14, "Informe sobre las conclusiones".)</w:t>
      </w:r>
    </w:p>
    <w:p w:rsidR="0069515D" w:rsidRPr="000E5CB7" w:rsidRDefault="0069515D" w:rsidP="00D95A31">
      <w:pPr>
        <w:rPr>
          <w:lang w:val="es-ES"/>
        </w:rPr>
      </w:pPr>
    </w:p>
    <w:p w:rsidR="0069515D" w:rsidRPr="008F32EA" w:rsidRDefault="00886BB4" w:rsidP="00F254CB">
      <w:pPr>
        <w:pStyle w:val="DecisionParagraphs"/>
        <w:keepNext/>
        <w:keepLines/>
        <w:rPr>
          <w:lang w:val="es-ES"/>
        </w:rPr>
      </w:pPr>
      <w:r w:rsidRPr="008F32EA">
        <w:rPr>
          <w:lang w:val="en-GB"/>
        </w:rPr>
        <w:lastRenderedPageBreak/>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7C340D" w:rsidRPr="008F32EA">
        <w:t>Se invita al CAJ a examinar el documento UPOV/EXN/HRV Draft </w:t>
      </w:r>
      <w:r w:rsidR="00823242" w:rsidRPr="008F32EA">
        <w:t xml:space="preserve">10 </w:t>
      </w:r>
      <w:r w:rsidR="007C340D" w:rsidRPr="008F32EA">
        <w:t>como base para la aprobación por el Consejo de las “Notas explicativas sobre los actos respecto del producto de la cosecha con arreglo al Acta d</w:t>
      </w:r>
      <w:r w:rsidR="008F32EA" w:rsidRPr="008F32EA">
        <w:t>e 1</w:t>
      </w:r>
      <w:r w:rsidR="007C340D" w:rsidRPr="008F32EA">
        <w:t>991 del Convenio de la UPOV” en su cuadragésima séptima sesión ordinaria, que se celebrará en Ginebra e</w:t>
      </w:r>
      <w:r w:rsidR="008F32EA" w:rsidRPr="008F32EA">
        <w:t>l 2</w:t>
      </w:r>
      <w:r w:rsidR="007C340D" w:rsidRPr="008F32EA">
        <w:t>4 de octubre d</w:t>
      </w:r>
      <w:r w:rsidR="008F32EA" w:rsidRPr="008F32EA">
        <w:t>e 2</w:t>
      </w:r>
      <w:r w:rsidR="007C340D" w:rsidRPr="008F32EA">
        <w:t>013</w:t>
      </w:r>
      <w:r w:rsidR="00823242" w:rsidRPr="008F32EA">
        <w:t>.</w:t>
      </w:r>
    </w:p>
    <w:p w:rsidR="0069515D" w:rsidRPr="008F32EA" w:rsidRDefault="0069515D" w:rsidP="00D95A31">
      <w:pPr>
        <w:spacing w:line="360" w:lineRule="auto"/>
        <w:rPr>
          <w:lang w:val="es-ES"/>
        </w:rPr>
      </w:pPr>
    </w:p>
    <w:p w:rsidR="0069515D" w:rsidRPr="008F32EA" w:rsidRDefault="007C340D" w:rsidP="00F254CB">
      <w:pPr>
        <w:pStyle w:val="Heading3"/>
        <w:rPr>
          <w:lang w:val="es-ES"/>
        </w:rPr>
      </w:pPr>
      <w:bookmarkStart w:id="10" w:name="_Toc369084872"/>
      <w:r w:rsidRPr="008F32EA">
        <w:rPr>
          <w:lang w:val="es-ES"/>
        </w:rPr>
        <w:t>Labor futura relativa a las Notas explicativas sobre los actos respecto del producto de la cosecha</w:t>
      </w:r>
      <w:bookmarkEnd w:id="10"/>
    </w:p>
    <w:p w:rsidR="0069515D" w:rsidRPr="008F32EA" w:rsidRDefault="0069515D" w:rsidP="0069515D">
      <w:pPr>
        <w:keepNext/>
        <w:rPr>
          <w:lang w:val="es-ES"/>
        </w:rPr>
      </w:pPr>
    </w:p>
    <w:p w:rsidR="0069515D" w:rsidRPr="008F32EA" w:rsidRDefault="00886BB4" w:rsidP="0069515D">
      <w:pPr>
        <w:rPr>
          <w:rFonts w:cs="Arial"/>
          <w:lang w:val="es-ES"/>
        </w:rPr>
      </w:pPr>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7C340D" w:rsidRPr="008F32EA">
        <w:t>El CAJ, en su sexagésima séptima sesión, acordó invitar al CAJ-AG a comenzar inmediatamente la labor relativa a una posible revisión futura de las “Notas explicativas sobre los actos respecto del producto de la cosecha con arreglo al Acta d</w:t>
      </w:r>
      <w:r w:rsidR="008F32EA" w:rsidRPr="008F32EA">
        <w:t>e 1</w:t>
      </w:r>
      <w:r w:rsidR="007C340D" w:rsidRPr="008F32EA">
        <w:t>991 del Convenio de la UPOV” con el fin de incluir ejemplos ilustrativos de situaciones en las que se pueda considerar que los obtentores pueden ejercer sus derechos en relación con el producto de la cosecha.(véase el párrafo 13 del documento CAJ/67/14, "Informe sobre las conclusiones").</w:t>
      </w:r>
    </w:p>
    <w:p w:rsidR="0069515D" w:rsidRPr="008F32EA" w:rsidRDefault="0069515D" w:rsidP="0069515D">
      <w:pPr>
        <w:rPr>
          <w:lang w:val="es-ES"/>
        </w:rPr>
      </w:pPr>
    </w:p>
    <w:p w:rsidR="0069515D" w:rsidRPr="008F32EA" w:rsidRDefault="00886BB4" w:rsidP="0069515D">
      <w:pPr>
        <w:rPr>
          <w:rFonts w:cs="Arial"/>
          <w:lang w:val="es-ES"/>
        </w:rPr>
      </w:pPr>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3E626B" w:rsidRPr="008F32EA">
        <w:t>El CAJ acordó invitar al CAJ-AG a considerar la elaboración de orientaciones sobre “ejercer razonablemente” el derecho, en relación con una posible revisión de las “Notas explicativas sobre los actos respecto del producto de la cosecha con arreglo al Acta d</w:t>
      </w:r>
      <w:r w:rsidR="008F32EA" w:rsidRPr="008F32EA">
        <w:t>e 1</w:t>
      </w:r>
      <w:r w:rsidR="003E626B" w:rsidRPr="008F32EA">
        <w:t>991 del Convenio de la UPOV”</w:t>
      </w:r>
      <w:r w:rsidR="007C340D" w:rsidRPr="008F32EA">
        <w:t xml:space="preserve"> (véase el </w:t>
      </w:r>
      <w:r w:rsidR="003E626B" w:rsidRPr="008F32EA">
        <w:t xml:space="preserve">párrafo 14 del </w:t>
      </w:r>
      <w:r w:rsidR="007C340D" w:rsidRPr="008F32EA">
        <w:t>documento</w:t>
      </w:r>
      <w:r w:rsidR="003E626B" w:rsidRPr="008F32EA">
        <w:t> </w:t>
      </w:r>
      <w:r w:rsidR="007C340D" w:rsidRPr="008F32EA">
        <w:t>CAJ/67/14</w:t>
      </w:r>
      <w:r w:rsidR="003E626B" w:rsidRPr="008F32EA">
        <w:t>,</w:t>
      </w:r>
      <w:r w:rsidR="007C340D" w:rsidRPr="008F32EA">
        <w:t xml:space="preserve"> "I</w:t>
      </w:r>
      <w:r w:rsidR="003E626B" w:rsidRPr="008F32EA">
        <w:t>nforme sobre las conclusiones"</w:t>
      </w:r>
      <w:r w:rsidR="007C340D" w:rsidRPr="008F32EA">
        <w:t>).</w:t>
      </w:r>
    </w:p>
    <w:p w:rsidR="0069515D" w:rsidRPr="008F32EA" w:rsidRDefault="0069515D" w:rsidP="0069515D">
      <w:pPr>
        <w:rPr>
          <w:rFonts w:cs="Arial"/>
          <w:lang w:val="es-ES"/>
        </w:rPr>
      </w:pPr>
    </w:p>
    <w:p w:rsidR="0069515D" w:rsidRPr="008F32EA" w:rsidRDefault="00886BB4" w:rsidP="0069515D">
      <w:pPr>
        <w:rPr>
          <w:rFonts w:cs="Arial"/>
          <w:lang w:val="es-ES"/>
        </w:rPr>
      </w:pPr>
      <w:r w:rsidRPr="008F32EA">
        <w:rPr>
          <w:rFonts w:cs="Arial"/>
          <w:lang w:val="en-GB"/>
        </w:rPr>
        <w:fldChar w:fldCharType="begin"/>
      </w:r>
      <w:r w:rsidR="0069515D" w:rsidRPr="008F32EA">
        <w:rPr>
          <w:rFonts w:cs="Arial"/>
          <w:lang w:val="es-ES"/>
        </w:rPr>
        <w:instrText xml:space="preserve"> AUTONUM  </w:instrText>
      </w:r>
      <w:r w:rsidRPr="008F32EA">
        <w:rPr>
          <w:rFonts w:cs="Arial"/>
          <w:lang w:val="en-GB"/>
        </w:rPr>
        <w:fldChar w:fldCharType="end"/>
      </w:r>
      <w:r w:rsidR="0069515D" w:rsidRPr="008F32EA">
        <w:rPr>
          <w:rFonts w:cs="Arial"/>
          <w:lang w:val="es-ES"/>
        </w:rPr>
        <w:tab/>
      </w:r>
      <w:r w:rsidR="003E626B" w:rsidRPr="008F32EA">
        <w:rPr>
          <w:rFonts w:cs="Arial"/>
        </w:rPr>
        <w:t>Con arreglo a lo expuesto anteriormente, el CAJ-AG examinará el documento "Notas explicativas sobre los actos respecto del producto de la cosecha" (documento CAJ-AG/13/8/3) en su octava sesión, que se celebrará en Ginebra e</w:t>
      </w:r>
      <w:r w:rsidR="008F32EA" w:rsidRPr="008F32EA">
        <w:rPr>
          <w:rFonts w:cs="Arial"/>
        </w:rPr>
        <w:t>l 2</w:t>
      </w:r>
      <w:r w:rsidR="003E626B" w:rsidRPr="008F32EA">
        <w:rPr>
          <w:rFonts w:cs="Arial"/>
        </w:rPr>
        <w:t>5 de octubre d</w:t>
      </w:r>
      <w:r w:rsidR="008F32EA" w:rsidRPr="008F32EA">
        <w:rPr>
          <w:rFonts w:cs="Arial"/>
        </w:rPr>
        <w:t>e 2</w:t>
      </w:r>
      <w:r w:rsidR="003E626B" w:rsidRPr="008F32EA">
        <w:rPr>
          <w:rFonts w:cs="Arial"/>
        </w:rPr>
        <w:t>013.</w:t>
      </w:r>
    </w:p>
    <w:p w:rsidR="0069515D" w:rsidRPr="008F32EA" w:rsidRDefault="0069515D" w:rsidP="0069515D">
      <w:pPr>
        <w:rPr>
          <w:lang w:val="es-ES"/>
        </w:rPr>
      </w:pPr>
    </w:p>
    <w:p w:rsidR="0069515D" w:rsidRPr="008F32EA" w:rsidRDefault="00886BB4" w:rsidP="0069515D">
      <w:pPr>
        <w:pStyle w:val="DecisionParagraphs"/>
        <w:rPr>
          <w:lang w:val="es-ES"/>
        </w:rPr>
      </w:pPr>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3E626B" w:rsidRPr="008F32EA">
        <w:t>Se invita al CAJ a tomar nota de las novedades relativas a la labor futura sobre las Notas explicativas sobre los actos respecto del producto de la cosecha.</w:t>
      </w:r>
    </w:p>
    <w:p w:rsidR="0069515D" w:rsidRPr="008F32EA" w:rsidRDefault="0069515D" w:rsidP="0069515D">
      <w:pPr>
        <w:rPr>
          <w:lang w:val="es-ES"/>
        </w:rPr>
      </w:pPr>
    </w:p>
    <w:p w:rsidR="0069515D" w:rsidRPr="008F32EA" w:rsidRDefault="0069515D" w:rsidP="0069515D">
      <w:pPr>
        <w:rPr>
          <w:lang w:val="es-ES"/>
        </w:rPr>
      </w:pPr>
    </w:p>
    <w:p w:rsidR="0069515D" w:rsidRPr="008F32EA" w:rsidRDefault="003E626B" w:rsidP="0069515D">
      <w:pPr>
        <w:pStyle w:val="Heading2"/>
        <w:ind w:left="567" w:hanging="567"/>
        <w:rPr>
          <w:lang w:val="es-ES"/>
        </w:rPr>
      </w:pPr>
      <w:bookmarkStart w:id="11" w:name="_Toc369084873"/>
      <w:r w:rsidRPr="008F32EA">
        <w:rPr>
          <w:u w:val="none"/>
          <w:lang w:val="es-ES_tradnl"/>
        </w:rPr>
        <w:t>b)</w:t>
      </w:r>
      <w:r w:rsidR="0069515D" w:rsidRPr="008F32EA">
        <w:rPr>
          <w:u w:val="none"/>
          <w:lang w:val="es-ES"/>
        </w:rPr>
        <w:tab/>
      </w:r>
      <w:r w:rsidRPr="008F32EA">
        <w:rPr>
          <w:lang w:val="es-ES_tradnl"/>
        </w:rPr>
        <w:t>Seminario sobre variedades esencialmente derivadas y Notas explicativas sobre variedades esencialmente derivadas con arreglo al Acta d</w:t>
      </w:r>
      <w:r w:rsidR="008F32EA" w:rsidRPr="008F32EA">
        <w:rPr>
          <w:lang w:val="es-ES_tradnl"/>
        </w:rPr>
        <w:t>e 1</w:t>
      </w:r>
      <w:r w:rsidRPr="008F32EA">
        <w:rPr>
          <w:lang w:val="es-ES_tradnl"/>
        </w:rPr>
        <w:t>991 del Convenio de la UPOV (revisión)</w:t>
      </w:r>
      <w:bookmarkEnd w:id="11"/>
    </w:p>
    <w:p w:rsidR="0069515D" w:rsidRPr="008F32EA" w:rsidRDefault="0069515D" w:rsidP="0069515D">
      <w:pPr>
        <w:rPr>
          <w:lang w:val="es-ES"/>
        </w:rPr>
      </w:pPr>
    </w:p>
    <w:p w:rsidR="0069515D" w:rsidRPr="008F32EA" w:rsidRDefault="00886BB4" w:rsidP="0069515D">
      <w:pPr>
        <w:rPr>
          <w:rFonts w:cs="Arial"/>
          <w:lang w:val="es-ES"/>
        </w:rPr>
      </w:pPr>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3E626B" w:rsidRPr="008F32EA">
        <w:t>El CAJ, en su sexagésim</w:t>
      </w:r>
      <w:r w:rsidR="00515CA8" w:rsidRPr="008F32EA">
        <w:t>a</w:t>
      </w:r>
      <w:r w:rsidR="003E626B" w:rsidRPr="008F32EA">
        <w:t xml:space="preserve"> séptim</w:t>
      </w:r>
      <w:r w:rsidR="00515CA8" w:rsidRPr="008F32EA">
        <w:t>a</w:t>
      </w:r>
      <w:r w:rsidR="003E626B" w:rsidRPr="008F32EA">
        <w:t xml:space="preserve"> </w:t>
      </w:r>
      <w:r w:rsidR="00515CA8" w:rsidRPr="008F32EA">
        <w:t>sesión</w:t>
      </w:r>
      <w:r w:rsidR="003E626B" w:rsidRPr="008F32EA">
        <w:t>, acordó que el examen del documento</w:t>
      </w:r>
      <w:r w:rsidR="00515CA8" w:rsidRPr="008F32EA">
        <w:t> UPOV/EXN/EDV/2 Draft </w:t>
      </w:r>
      <w:r w:rsidR="003E626B" w:rsidRPr="008F32EA">
        <w:t>3</w:t>
      </w:r>
      <w:r w:rsidR="00515CA8" w:rsidRPr="008F32EA">
        <w:t>,</w:t>
      </w:r>
      <w:r w:rsidR="003E626B" w:rsidRPr="008F32EA">
        <w:t xml:space="preserve"> "Notas explicativas sobre las variedades esencialmente derivadas de conformidad con el Acta del Convenio UPO</w:t>
      </w:r>
      <w:r w:rsidR="008F32EA" w:rsidRPr="008F32EA">
        <w:t>V 1</w:t>
      </w:r>
      <w:r w:rsidR="003E626B" w:rsidRPr="008F32EA">
        <w:t>991"</w:t>
      </w:r>
      <w:r w:rsidR="00515CA8" w:rsidRPr="008F32EA">
        <w:t>,</w:t>
      </w:r>
      <w:r w:rsidR="003E626B" w:rsidRPr="008F32EA">
        <w:t xml:space="preserve"> </w:t>
      </w:r>
      <w:r w:rsidR="00515CA8" w:rsidRPr="008F32EA">
        <w:t>deberá postergarse hasta después del seminario sobre variedades esencialmente derivadas</w:t>
      </w:r>
      <w:r w:rsidR="003E626B" w:rsidRPr="008F32EA">
        <w:t xml:space="preserve">, </w:t>
      </w:r>
      <w:r w:rsidR="008C6351" w:rsidRPr="008F32EA">
        <w:t>que se propone celebrar e</w:t>
      </w:r>
      <w:r w:rsidR="008F32EA" w:rsidRPr="008F32EA">
        <w:t>l 2</w:t>
      </w:r>
      <w:r w:rsidR="008C6351" w:rsidRPr="008F32EA">
        <w:t>2 de octubre d</w:t>
      </w:r>
      <w:r w:rsidR="008F32EA" w:rsidRPr="008F32EA">
        <w:t>e 2</w:t>
      </w:r>
      <w:r w:rsidR="008C6351" w:rsidRPr="008F32EA">
        <w:t>013, y del examen de ese seminario por el CAJ-AG en su octava sesión, que se celebrará</w:t>
      </w:r>
      <w:r w:rsidR="003E626B" w:rsidRPr="008F32EA">
        <w:t xml:space="preserve"> </w:t>
      </w:r>
      <w:r w:rsidR="008C6351" w:rsidRPr="008F32EA">
        <w:t>e</w:t>
      </w:r>
      <w:r w:rsidR="008F32EA" w:rsidRPr="008F32EA">
        <w:t>l 2</w:t>
      </w:r>
      <w:r w:rsidR="003E626B" w:rsidRPr="008F32EA">
        <w:t>5 de octubre d</w:t>
      </w:r>
      <w:r w:rsidR="008F32EA" w:rsidRPr="008F32EA">
        <w:t>e 2</w:t>
      </w:r>
      <w:r w:rsidR="003E626B" w:rsidRPr="008F32EA">
        <w:t>013.</w:t>
      </w:r>
      <w:r w:rsidR="0069515D" w:rsidRPr="008F32EA">
        <w:rPr>
          <w:snapToGrid w:val="0"/>
          <w:lang w:val="es-ES"/>
        </w:rPr>
        <w:t xml:space="preserve">  </w:t>
      </w:r>
      <w:r w:rsidR="004D06C1" w:rsidRPr="008F32EA">
        <w:rPr>
          <w:snapToGrid w:val="0"/>
        </w:rPr>
        <w:t>El CAJ acordó asimismo que debería considerarse la posibilidad de desplazar el párrafo 8 del documento UPOV/EXN/EDV/2 Draft 3, colocándolo a continuación del párrafo 4</w:t>
      </w:r>
      <w:r w:rsidR="008C6351" w:rsidRPr="008F32EA">
        <w:rPr>
          <w:snapToGrid w:val="0"/>
        </w:rPr>
        <w:t xml:space="preserve"> (véase el </w:t>
      </w:r>
      <w:r w:rsidR="004D06C1" w:rsidRPr="008F32EA">
        <w:rPr>
          <w:snapToGrid w:val="0"/>
        </w:rPr>
        <w:t>párrafo 15 del documento </w:t>
      </w:r>
      <w:r w:rsidR="008C6351" w:rsidRPr="008F32EA">
        <w:rPr>
          <w:snapToGrid w:val="0"/>
        </w:rPr>
        <w:t xml:space="preserve">CAJ/67/14, </w:t>
      </w:r>
      <w:r w:rsidR="004D06C1" w:rsidRPr="008F32EA">
        <w:rPr>
          <w:snapToGrid w:val="0"/>
        </w:rPr>
        <w:t>"Informe sobre las conclusiones"</w:t>
      </w:r>
      <w:r w:rsidR="008C6351" w:rsidRPr="008F32EA">
        <w:rPr>
          <w:snapToGrid w:val="0"/>
        </w:rPr>
        <w:t>).</w:t>
      </w:r>
    </w:p>
    <w:p w:rsidR="0069515D" w:rsidRPr="008F32EA" w:rsidRDefault="0069515D" w:rsidP="0069515D">
      <w:pPr>
        <w:rPr>
          <w:rFonts w:cs="Arial"/>
          <w:lang w:val="es-ES"/>
        </w:rPr>
      </w:pPr>
    </w:p>
    <w:p w:rsidR="00AD382C" w:rsidRPr="008F32EA" w:rsidRDefault="00886BB4" w:rsidP="0069515D">
      <w:pPr>
        <w:rPr>
          <w:snapToGrid w:val="0"/>
        </w:rPr>
      </w:pPr>
      <w:r w:rsidRPr="008F32EA">
        <w:rPr>
          <w:snapToGrid w:val="0"/>
          <w:lang w:val="en-GB"/>
        </w:rPr>
        <w:fldChar w:fldCharType="begin"/>
      </w:r>
      <w:r w:rsidR="0069515D" w:rsidRPr="008F32EA">
        <w:rPr>
          <w:snapToGrid w:val="0"/>
          <w:lang w:val="es-ES"/>
        </w:rPr>
        <w:instrText xml:space="preserve"> AUTONUM  </w:instrText>
      </w:r>
      <w:r w:rsidRPr="008F32EA">
        <w:rPr>
          <w:snapToGrid w:val="0"/>
          <w:lang w:val="en-GB"/>
        </w:rPr>
        <w:fldChar w:fldCharType="end"/>
      </w:r>
      <w:r w:rsidR="0069515D" w:rsidRPr="008F32EA">
        <w:rPr>
          <w:snapToGrid w:val="0"/>
          <w:lang w:val="es-ES"/>
        </w:rPr>
        <w:tab/>
      </w:r>
      <w:r w:rsidR="004D06C1" w:rsidRPr="008F32EA">
        <w:rPr>
          <w:snapToGrid w:val="0"/>
        </w:rPr>
        <w:t>El CAJ, en su sexagésima séptima sesión, observó que la Oficina de la Unión preparará un texto sobre la posibilidad de utilizar información sobre datos de marcadores moleculares de una variedad inicial para obtener variedades esencialmente derivadas, con el fin de someterlo al examen del CAJ-AG en su octava sesión, que se celebrará e</w:t>
      </w:r>
      <w:r w:rsidR="008F32EA" w:rsidRPr="008F32EA">
        <w:rPr>
          <w:snapToGrid w:val="0"/>
        </w:rPr>
        <w:t>l 2</w:t>
      </w:r>
      <w:r w:rsidR="004D06C1" w:rsidRPr="008F32EA">
        <w:rPr>
          <w:snapToGrid w:val="0"/>
        </w:rPr>
        <w:t>5 de octubre d</w:t>
      </w:r>
      <w:r w:rsidR="008F32EA" w:rsidRPr="008F32EA">
        <w:rPr>
          <w:snapToGrid w:val="0"/>
        </w:rPr>
        <w:t>e 2</w:t>
      </w:r>
      <w:r w:rsidR="004D06C1" w:rsidRPr="008F32EA">
        <w:rPr>
          <w:snapToGrid w:val="0"/>
        </w:rPr>
        <w:t>013 (véase el párrafo 20 del documento CAJ/67/14, "Informe sobre las conclusiones")</w:t>
      </w:r>
      <w:r w:rsidR="00AD382C" w:rsidRPr="008F32EA">
        <w:rPr>
          <w:snapToGrid w:val="0"/>
        </w:rPr>
        <w:t>.</w:t>
      </w:r>
    </w:p>
    <w:p w:rsidR="0069515D" w:rsidRPr="008F32EA" w:rsidRDefault="0069515D" w:rsidP="0069515D">
      <w:pPr>
        <w:rPr>
          <w:snapToGrid w:val="0"/>
          <w:lang w:val="es-ES"/>
        </w:rPr>
      </w:pPr>
    </w:p>
    <w:p w:rsidR="0069515D" w:rsidRPr="008F32EA" w:rsidRDefault="00886BB4" w:rsidP="0069515D">
      <w:pPr>
        <w:rPr>
          <w:rFonts w:cs="Arial"/>
          <w:lang w:val="es-ES"/>
        </w:rPr>
      </w:pPr>
      <w:r w:rsidRPr="008F32EA">
        <w:rPr>
          <w:rFonts w:cs="Arial"/>
          <w:lang w:val="en-GB"/>
        </w:rPr>
        <w:fldChar w:fldCharType="begin"/>
      </w:r>
      <w:r w:rsidR="0069515D" w:rsidRPr="008F32EA">
        <w:rPr>
          <w:rFonts w:cs="Arial"/>
          <w:lang w:val="es-ES"/>
        </w:rPr>
        <w:instrText xml:space="preserve"> AUTONUM  </w:instrText>
      </w:r>
      <w:r w:rsidRPr="008F32EA">
        <w:rPr>
          <w:rFonts w:cs="Arial"/>
          <w:lang w:val="en-GB"/>
        </w:rPr>
        <w:fldChar w:fldCharType="end"/>
      </w:r>
      <w:r w:rsidR="0069515D" w:rsidRPr="008F32EA">
        <w:rPr>
          <w:rFonts w:cs="Arial"/>
          <w:lang w:val="es-ES"/>
        </w:rPr>
        <w:tab/>
      </w:r>
      <w:r w:rsidR="004D06C1" w:rsidRPr="008F32EA">
        <w:rPr>
          <w:snapToGrid w:val="0"/>
        </w:rPr>
        <w:t>El CAJ, en su sexagésima séptima sesión, observó que en la sesión futura del CAJ</w:t>
      </w:r>
      <w:r w:rsidR="004D06C1" w:rsidRPr="008F32EA">
        <w:rPr>
          <w:rFonts w:ascii="MS Gothic" w:eastAsia="MS Gothic" w:hAnsi="MS Gothic" w:cs="MS Gothic" w:hint="eastAsia"/>
          <w:snapToGrid w:val="0"/>
        </w:rPr>
        <w:t>‑</w:t>
      </w:r>
      <w:r w:rsidR="004D06C1" w:rsidRPr="008F32EA">
        <w:rPr>
          <w:rFonts w:cs="Arial"/>
          <w:snapToGrid w:val="0"/>
        </w:rPr>
        <w:t>AG en la que corresponda, se invitará a las delegaciones de Australia, el Brasil y la Unión Europea, así como otros miembros de la Unión, a presentar ponencias sobre sus siste</w:t>
      </w:r>
      <w:r w:rsidR="004D06C1" w:rsidRPr="008F32EA">
        <w:rPr>
          <w:snapToGrid w:val="0"/>
        </w:rPr>
        <w:t>mas relativos a las variedades esencialmente derivadas (véase el párrafo 17 del documento CAJ/67/14, "Informe sobre las conclusiones").</w:t>
      </w:r>
    </w:p>
    <w:p w:rsidR="0069515D" w:rsidRPr="008F32EA" w:rsidRDefault="0069515D" w:rsidP="0069515D">
      <w:pPr>
        <w:rPr>
          <w:snapToGrid w:val="0"/>
          <w:lang w:val="es-ES"/>
        </w:rPr>
      </w:pPr>
    </w:p>
    <w:p w:rsidR="0069515D" w:rsidRPr="008F32EA" w:rsidRDefault="00886BB4" w:rsidP="0069515D">
      <w:pPr>
        <w:rPr>
          <w:rFonts w:cs="Arial"/>
          <w:lang w:val="es-ES"/>
        </w:rPr>
      </w:pPr>
      <w:r w:rsidRPr="008F32EA">
        <w:rPr>
          <w:snapToGrid w:val="0"/>
          <w:lang w:val="en-GB"/>
        </w:rPr>
        <w:fldChar w:fldCharType="begin"/>
      </w:r>
      <w:r w:rsidR="0069515D" w:rsidRPr="008F32EA">
        <w:rPr>
          <w:snapToGrid w:val="0"/>
          <w:lang w:val="es-ES"/>
        </w:rPr>
        <w:instrText xml:space="preserve"> AUTONUM  </w:instrText>
      </w:r>
      <w:r w:rsidRPr="008F32EA">
        <w:rPr>
          <w:snapToGrid w:val="0"/>
          <w:lang w:val="en-GB"/>
        </w:rPr>
        <w:fldChar w:fldCharType="end"/>
      </w:r>
      <w:r w:rsidR="0069515D" w:rsidRPr="008F32EA">
        <w:rPr>
          <w:snapToGrid w:val="0"/>
          <w:lang w:val="es-ES"/>
        </w:rPr>
        <w:tab/>
      </w:r>
      <w:r w:rsidR="0039405F" w:rsidRPr="008F32EA">
        <w:rPr>
          <w:snapToGrid w:val="0"/>
        </w:rPr>
        <w:t>El CAJ, en su sexagésima séptima sesión, observó que, sobre la base de la nota explicativ</w:t>
      </w:r>
      <w:r w:rsidR="008F32EA" w:rsidRPr="008F32EA">
        <w:rPr>
          <w:snapToGrid w:val="0"/>
        </w:rPr>
        <w:t>a 6</w:t>
      </w:r>
      <w:r w:rsidR="0039405F" w:rsidRPr="008F32EA">
        <w:rPr>
          <w:snapToGrid w:val="0"/>
        </w:rPr>
        <w:t>.ii) relativa al artículo 5, “Efectos del derecho concedido al obtentor”, presentada en el documento IOM/IV/2, la Oficina de la Unión preparará un proyecto de orientación sobre la relación entre los incisos i) y iii) del artícul</w:t>
      </w:r>
      <w:r w:rsidR="008F32EA" w:rsidRPr="008F32EA">
        <w:rPr>
          <w:snapToGrid w:val="0"/>
        </w:rPr>
        <w:t>o 1</w:t>
      </w:r>
      <w:r w:rsidR="0039405F" w:rsidRPr="008F32EA">
        <w:rPr>
          <w:snapToGrid w:val="0"/>
        </w:rPr>
        <w:t>4.5)b) del Acta d</w:t>
      </w:r>
      <w:r w:rsidR="008F32EA" w:rsidRPr="008F32EA">
        <w:rPr>
          <w:snapToGrid w:val="0"/>
        </w:rPr>
        <w:t>e 1</w:t>
      </w:r>
      <w:r w:rsidR="0039405F" w:rsidRPr="008F32EA">
        <w:rPr>
          <w:snapToGrid w:val="0"/>
        </w:rPr>
        <w:t>991 del Convenio de la UPOV, para someterlo al examen del CAJ-AG en su octava sesión, que se celebrará e</w:t>
      </w:r>
      <w:r w:rsidR="008F32EA" w:rsidRPr="008F32EA">
        <w:rPr>
          <w:snapToGrid w:val="0"/>
        </w:rPr>
        <w:t>l 2</w:t>
      </w:r>
      <w:r w:rsidR="0039405F" w:rsidRPr="008F32EA">
        <w:rPr>
          <w:snapToGrid w:val="0"/>
        </w:rPr>
        <w:t>5 de octubre de 2013.</w:t>
      </w:r>
      <w:r w:rsidR="0069515D" w:rsidRPr="008F32EA">
        <w:rPr>
          <w:snapToGrid w:val="0"/>
          <w:lang w:val="es-ES"/>
        </w:rPr>
        <w:t xml:space="preserve">  </w:t>
      </w:r>
      <w:r w:rsidR="0039405F" w:rsidRPr="008F32EA">
        <w:rPr>
          <w:rFonts w:cs="Arial"/>
        </w:rPr>
        <w:t>A fin de prestar asistencia al CAJ-AG en la preparación del proyecto de orientaciones, el CAJ acordó proponer al Consejo que se organice, e</w:t>
      </w:r>
      <w:r w:rsidR="008F32EA" w:rsidRPr="008F32EA">
        <w:rPr>
          <w:rFonts w:cs="Arial"/>
        </w:rPr>
        <w:t>l 2</w:t>
      </w:r>
      <w:r w:rsidR="0039405F" w:rsidRPr="008F32EA">
        <w:rPr>
          <w:rFonts w:cs="Arial"/>
        </w:rPr>
        <w:t xml:space="preserve">2 de </w:t>
      </w:r>
      <w:r w:rsidR="0039405F" w:rsidRPr="008F32EA">
        <w:rPr>
          <w:rFonts w:cs="Arial"/>
        </w:rPr>
        <w:lastRenderedPageBreak/>
        <w:t>octubre d</w:t>
      </w:r>
      <w:r w:rsidR="008F32EA" w:rsidRPr="008F32EA">
        <w:rPr>
          <w:rFonts w:cs="Arial"/>
        </w:rPr>
        <w:t>e 2</w:t>
      </w:r>
      <w:r w:rsidR="0039405F" w:rsidRPr="008F32EA">
        <w:rPr>
          <w:rFonts w:cs="Arial"/>
        </w:rPr>
        <w:t>013, un seminario sobre variedades esencialmente derivadas (véase el párrafo 17 del documento CAJ/67/14, "Informe sobre las conclusiones").</w:t>
      </w:r>
    </w:p>
    <w:p w:rsidR="0069515D" w:rsidRPr="008F32EA" w:rsidRDefault="0069515D" w:rsidP="0069515D">
      <w:pPr>
        <w:rPr>
          <w:snapToGrid w:val="0"/>
          <w:lang w:val="es-ES"/>
        </w:rPr>
      </w:pPr>
    </w:p>
    <w:p w:rsidR="0069515D" w:rsidRPr="008F32EA" w:rsidRDefault="00886BB4" w:rsidP="0069515D">
      <w:pPr>
        <w:rPr>
          <w:snapToGrid w:val="0"/>
          <w:lang w:val="es-ES"/>
        </w:rPr>
      </w:pPr>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39405F" w:rsidRPr="008F32EA">
        <w:rPr>
          <w:snapToGrid w:val="0"/>
        </w:rPr>
        <w:t xml:space="preserve">En su trigésimo período extraordinario de sesiones, </w:t>
      </w:r>
      <w:r w:rsidR="0039405F" w:rsidRPr="008F32EA">
        <w:rPr>
          <w:lang w:eastAsia="fr-FR"/>
        </w:rPr>
        <w:t>celebrado en Ginebra e</w:t>
      </w:r>
      <w:r w:rsidR="008F32EA" w:rsidRPr="008F32EA">
        <w:rPr>
          <w:lang w:eastAsia="fr-FR"/>
        </w:rPr>
        <w:t>l 2</w:t>
      </w:r>
      <w:r w:rsidR="0039405F" w:rsidRPr="008F32EA">
        <w:rPr>
          <w:lang w:eastAsia="fr-FR"/>
        </w:rPr>
        <w:t>2 de marzo d</w:t>
      </w:r>
      <w:r w:rsidR="008F32EA" w:rsidRPr="008F32EA">
        <w:rPr>
          <w:lang w:eastAsia="fr-FR"/>
        </w:rPr>
        <w:t>e 2</w:t>
      </w:r>
      <w:r w:rsidR="0039405F" w:rsidRPr="008F32EA">
        <w:rPr>
          <w:lang w:eastAsia="fr-FR"/>
        </w:rPr>
        <w:t xml:space="preserve">013, </w:t>
      </w:r>
      <w:r w:rsidR="0039405F" w:rsidRPr="008F32EA">
        <w:rPr>
          <w:snapToGrid w:val="0"/>
        </w:rPr>
        <w:t>el Consejo aprobó la organización de un seminario sobre variedades esencialmente derivadas</w:t>
      </w:r>
      <w:r w:rsidR="00A77283" w:rsidRPr="008F32EA">
        <w:rPr>
          <w:snapToGrid w:val="0"/>
        </w:rPr>
        <w:t xml:space="preserve"> el 22 de octubre de 2013,</w:t>
      </w:r>
      <w:r w:rsidR="0039405F" w:rsidRPr="008F32EA">
        <w:rPr>
          <w:snapToGrid w:val="0"/>
        </w:rPr>
        <w:t xml:space="preserve"> para examinar lo siguiente:</w:t>
      </w:r>
      <w:r w:rsidR="0069515D" w:rsidRPr="008F32EA">
        <w:rPr>
          <w:snapToGrid w:val="0"/>
          <w:lang w:val="es-ES"/>
        </w:rPr>
        <w:t xml:space="preserve"> </w:t>
      </w:r>
    </w:p>
    <w:p w:rsidR="0069515D" w:rsidRPr="008F32EA" w:rsidRDefault="0069515D" w:rsidP="0069515D">
      <w:pPr>
        <w:ind w:left="567"/>
        <w:rPr>
          <w:rFonts w:cs="Arial"/>
          <w:sz w:val="18"/>
          <w:lang w:val="es-ES"/>
        </w:rPr>
      </w:pPr>
    </w:p>
    <w:p w:rsidR="0069515D" w:rsidRPr="008F32EA" w:rsidRDefault="0039405F" w:rsidP="0069515D">
      <w:pPr>
        <w:ind w:firstLine="567"/>
        <w:rPr>
          <w:rFonts w:cs="Arial"/>
          <w:lang w:val="es-ES"/>
        </w:rPr>
      </w:pPr>
      <w:r w:rsidRPr="008F32EA">
        <w:rPr>
          <w:rFonts w:cs="Arial"/>
        </w:rPr>
        <w:t>a)</w:t>
      </w:r>
      <w:r w:rsidR="0069515D" w:rsidRPr="008F32EA">
        <w:rPr>
          <w:rFonts w:cs="Arial"/>
          <w:lang w:val="es-ES"/>
        </w:rPr>
        <w:tab/>
      </w:r>
      <w:r w:rsidRPr="008F32EA">
        <w:rPr>
          <w:rFonts w:cs="Arial"/>
        </w:rPr>
        <w:t>puntos de vista técnicos y jurídicos sobre los términos “se deriva principalmente de”, “caracteres esenciales” y “diferencias resultantes de la derivación” (véase el artículo 14.5)b) del Acta d</w:t>
      </w:r>
      <w:r w:rsidR="008F32EA" w:rsidRPr="008F32EA">
        <w:rPr>
          <w:rFonts w:cs="Arial"/>
        </w:rPr>
        <w:t>e 1</w:t>
      </w:r>
      <w:r w:rsidRPr="008F32EA">
        <w:rPr>
          <w:rFonts w:cs="Arial"/>
        </w:rPr>
        <w:t>991 del Convenio de la UPOV), la relación existente entre los incisos i) y iii) del artículo 14.5)b) del Acta d</w:t>
      </w:r>
      <w:r w:rsidR="008F32EA" w:rsidRPr="008F32EA">
        <w:rPr>
          <w:rFonts w:cs="Arial"/>
        </w:rPr>
        <w:t>e 1</w:t>
      </w:r>
      <w:r w:rsidRPr="008F32EA">
        <w:rPr>
          <w:rFonts w:cs="Arial"/>
        </w:rPr>
        <w:t>991 del Convenio de la UPOV y la posible incidencia en el fitomejoramiento y la agricultura;</w:t>
      </w:r>
    </w:p>
    <w:p w:rsidR="0069515D" w:rsidRPr="008F32EA" w:rsidRDefault="0069515D" w:rsidP="0069515D">
      <w:pPr>
        <w:ind w:firstLine="567"/>
        <w:rPr>
          <w:rFonts w:cs="Arial"/>
          <w:lang w:val="es-ES"/>
        </w:rPr>
      </w:pPr>
    </w:p>
    <w:p w:rsidR="0069515D" w:rsidRPr="008F32EA" w:rsidRDefault="0039405F" w:rsidP="0069515D">
      <w:pPr>
        <w:ind w:firstLine="567"/>
        <w:rPr>
          <w:rFonts w:cs="Arial"/>
          <w:lang w:val="es-ES"/>
        </w:rPr>
      </w:pPr>
      <w:r w:rsidRPr="008F32EA">
        <w:rPr>
          <w:rFonts w:cs="Arial"/>
        </w:rPr>
        <w:t>b)</w:t>
      </w:r>
      <w:r w:rsidR="0069515D" w:rsidRPr="008F32EA">
        <w:rPr>
          <w:rFonts w:cs="Arial"/>
          <w:lang w:val="es-ES"/>
        </w:rPr>
        <w:tab/>
      </w:r>
      <w:r w:rsidRPr="008F32EA">
        <w:rPr>
          <w:rFonts w:cs="Arial"/>
        </w:rPr>
        <w:t>la experiencia existente en relación con las variedades esencialmente derivadas;  y</w:t>
      </w:r>
    </w:p>
    <w:p w:rsidR="0069515D" w:rsidRPr="008F32EA" w:rsidRDefault="0069515D" w:rsidP="0069515D">
      <w:pPr>
        <w:ind w:firstLine="567"/>
        <w:rPr>
          <w:rFonts w:cs="Arial"/>
          <w:lang w:val="es-ES"/>
        </w:rPr>
      </w:pPr>
    </w:p>
    <w:p w:rsidR="00AD382C" w:rsidRPr="008F32EA" w:rsidRDefault="0039405F" w:rsidP="00B94106">
      <w:pPr>
        <w:ind w:firstLine="567"/>
        <w:rPr>
          <w:rFonts w:cs="Arial"/>
        </w:rPr>
      </w:pPr>
      <w:r w:rsidRPr="008F32EA">
        <w:rPr>
          <w:rFonts w:cs="Arial"/>
        </w:rPr>
        <w:t>c)</w:t>
      </w:r>
      <w:r w:rsidR="0069515D" w:rsidRPr="008F32EA">
        <w:rPr>
          <w:rFonts w:cs="Arial"/>
          <w:lang w:val="es-ES"/>
        </w:rPr>
        <w:tab/>
      </w:r>
      <w:r w:rsidRPr="008F32EA">
        <w:rPr>
          <w:rFonts w:cs="Arial"/>
        </w:rPr>
        <w:t>la posible función de la futura orientación de la UPOV sobre las variedades esencialmente derivadas en las causas ante los tribunales</w:t>
      </w:r>
      <w:r w:rsidR="00AD382C" w:rsidRPr="008F32EA">
        <w:rPr>
          <w:rFonts w:cs="Arial"/>
        </w:rPr>
        <w:t>.</w:t>
      </w:r>
    </w:p>
    <w:p w:rsidR="0069515D" w:rsidRPr="008F32EA" w:rsidRDefault="0069515D" w:rsidP="00B94106">
      <w:pPr>
        <w:rPr>
          <w:rFonts w:cs="Arial"/>
          <w:lang w:val="es-ES"/>
        </w:rPr>
      </w:pPr>
    </w:p>
    <w:p w:rsidR="0069515D" w:rsidRPr="008F32EA" w:rsidRDefault="0039405F" w:rsidP="0069515D">
      <w:pPr>
        <w:rPr>
          <w:rFonts w:cs="Arial"/>
          <w:lang w:val="es-ES"/>
        </w:rPr>
      </w:pPr>
      <w:r w:rsidRPr="008F32EA">
        <w:rPr>
          <w:rFonts w:cs="Arial"/>
        </w:rPr>
        <w:t>(Véase el párrafo 19 del documento C (Extr.)/30/7, "Informe sobre las decisiones".)</w:t>
      </w:r>
    </w:p>
    <w:p w:rsidR="0069515D" w:rsidRPr="008F32EA" w:rsidRDefault="0069515D" w:rsidP="0069515D">
      <w:pPr>
        <w:rPr>
          <w:snapToGrid w:val="0"/>
          <w:lang w:val="es-ES"/>
        </w:rPr>
      </w:pPr>
    </w:p>
    <w:p w:rsidR="0069515D" w:rsidRPr="008F32EA" w:rsidRDefault="00886BB4" w:rsidP="0069515D">
      <w:pPr>
        <w:rPr>
          <w:rFonts w:cs="Arial"/>
          <w:lang w:val="es-ES"/>
        </w:rPr>
      </w:pPr>
      <w:r w:rsidRPr="008F32EA">
        <w:rPr>
          <w:snapToGrid w:val="0"/>
          <w:lang w:val="en-GB"/>
        </w:rPr>
        <w:fldChar w:fldCharType="begin"/>
      </w:r>
      <w:r w:rsidR="0069515D" w:rsidRPr="008F32EA">
        <w:rPr>
          <w:snapToGrid w:val="0"/>
          <w:lang w:val="es-ES"/>
        </w:rPr>
        <w:instrText xml:space="preserve"> AUTONUM  </w:instrText>
      </w:r>
      <w:r w:rsidRPr="008F32EA">
        <w:rPr>
          <w:snapToGrid w:val="0"/>
          <w:lang w:val="en-GB"/>
        </w:rPr>
        <w:fldChar w:fldCharType="end"/>
      </w:r>
      <w:r w:rsidR="0069515D" w:rsidRPr="008F32EA">
        <w:rPr>
          <w:snapToGrid w:val="0"/>
          <w:lang w:val="es-ES"/>
        </w:rPr>
        <w:tab/>
      </w:r>
      <w:r w:rsidR="00371D6C" w:rsidRPr="008F32EA">
        <w:rPr>
          <w:snapToGrid w:val="0"/>
        </w:rPr>
        <w:t>En lo que respecta a la posible incidencia en el fitomejoramiento y la agricultura, el Consejo, en su trigésimo período extraordinario de sesiones, convino en que en el seminario se incluirá la perspectiva de los agricultores-obtentores.</w:t>
      </w:r>
      <w:r w:rsidR="0069515D" w:rsidRPr="008F32EA">
        <w:rPr>
          <w:snapToGrid w:val="0"/>
          <w:lang w:val="es-ES"/>
        </w:rPr>
        <w:t xml:space="preserve">  </w:t>
      </w:r>
      <w:r w:rsidR="00371D6C" w:rsidRPr="008F32EA">
        <w:rPr>
          <w:snapToGrid w:val="0"/>
        </w:rPr>
        <w:t>Convino además en que la Oficina de la Unión y el Presidente y Vicepresidente del CAJ, así como la Presidenta del Consejo, acordarán el programa del seminario y la lista de oradores.</w:t>
      </w:r>
      <w:r w:rsidR="0069515D" w:rsidRPr="008F32EA">
        <w:rPr>
          <w:snapToGrid w:val="0"/>
          <w:lang w:val="es-ES"/>
        </w:rPr>
        <w:t xml:space="preserve">  </w:t>
      </w:r>
      <w:r w:rsidR="00371D6C" w:rsidRPr="008F32EA">
        <w:rPr>
          <w:snapToGrid w:val="0"/>
        </w:rPr>
        <w:t>El Consejo acordó que el seminario esté abierto al público, con reserva de espacio para los miembros y observadores, y que las ponencias y debates durante el seminario se pongan a disposición en el sitio web de la UPOV tras un lapso de tiempo oportuno (véase el párrafo 20 del documento C(Extr.)/30/7, "Informe sobre las decisiones").</w:t>
      </w:r>
    </w:p>
    <w:p w:rsidR="0069515D" w:rsidRPr="008F32EA" w:rsidRDefault="0069515D" w:rsidP="0069515D">
      <w:pPr>
        <w:rPr>
          <w:snapToGrid w:val="0"/>
          <w:lang w:val="es-ES"/>
        </w:rPr>
      </w:pPr>
    </w:p>
    <w:p w:rsidR="00E70882" w:rsidRPr="008F32EA" w:rsidRDefault="00886BB4" w:rsidP="0069515D">
      <w:pPr>
        <w:rPr>
          <w:snapToGrid w:val="0"/>
          <w:lang w:val="es-ES"/>
        </w:rPr>
      </w:pPr>
      <w:r w:rsidRPr="008F32EA">
        <w:rPr>
          <w:snapToGrid w:val="0"/>
          <w:lang w:val="en-GB"/>
        </w:rPr>
        <w:fldChar w:fldCharType="begin"/>
      </w:r>
      <w:r w:rsidR="0069515D" w:rsidRPr="008F32EA">
        <w:rPr>
          <w:snapToGrid w:val="0"/>
          <w:lang w:val="es-ES"/>
        </w:rPr>
        <w:instrText xml:space="preserve"> AUTONUM  </w:instrText>
      </w:r>
      <w:r w:rsidRPr="008F32EA">
        <w:rPr>
          <w:snapToGrid w:val="0"/>
          <w:lang w:val="en-GB"/>
        </w:rPr>
        <w:fldChar w:fldCharType="end"/>
      </w:r>
      <w:r w:rsidR="0069515D" w:rsidRPr="008F32EA">
        <w:rPr>
          <w:snapToGrid w:val="0"/>
          <w:lang w:val="es-ES"/>
        </w:rPr>
        <w:tab/>
      </w:r>
      <w:r w:rsidR="00371D6C" w:rsidRPr="008F32EA">
        <w:rPr>
          <w:snapToGrid w:val="0"/>
        </w:rPr>
        <w:t>El proyecto de programa del Seminario sobre variedades esencialmente derivadas (documento UPOV/SEM/GE/13/1) y las biografías de los oradores se encuentran disponibles en el sitio Web de la UPOV en</w:t>
      </w:r>
      <w:r w:rsidR="0069515D" w:rsidRPr="008F32EA">
        <w:rPr>
          <w:lang w:val="es-ES"/>
        </w:rPr>
        <w:t xml:space="preserve"> </w:t>
      </w:r>
      <w:hyperlink r:id="rId10" w:history="1">
        <w:r w:rsidR="00E70882" w:rsidRPr="00016384">
          <w:rPr>
            <w:rStyle w:val="Hyperlink"/>
            <w:snapToGrid w:val="0"/>
            <w:lang w:val="es-ES"/>
          </w:rPr>
          <w:t>http://www.upov.int/meetings/es/topic.jsp?group_id=73</w:t>
        </w:r>
      </w:hyperlink>
      <w:r w:rsidR="00E70882">
        <w:rPr>
          <w:snapToGrid w:val="0"/>
          <w:lang w:val="es-ES"/>
        </w:rPr>
        <w:t>.</w:t>
      </w:r>
    </w:p>
    <w:p w:rsidR="0069515D" w:rsidRPr="008F32EA" w:rsidRDefault="0069515D" w:rsidP="0069515D">
      <w:pPr>
        <w:rPr>
          <w:snapToGrid w:val="0"/>
          <w:lang w:val="es-ES"/>
        </w:rPr>
      </w:pPr>
    </w:p>
    <w:p w:rsidR="0069515D" w:rsidRPr="008F32EA" w:rsidRDefault="00886BB4" w:rsidP="0069515D">
      <w:pPr>
        <w:rPr>
          <w:snapToGrid w:val="0"/>
          <w:lang w:val="es-ES"/>
        </w:rPr>
      </w:pPr>
      <w:r w:rsidRPr="008F32EA">
        <w:rPr>
          <w:snapToGrid w:val="0"/>
          <w:lang w:val="en-GB"/>
        </w:rPr>
        <w:fldChar w:fldCharType="begin"/>
      </w:r>
      <w:r w:rsidR="0069515D" w:rsidRPr="008F32EA">
        <w:rPr>
          <w:snapToGrid w:val="0"/>
          <w:lang w:val="es-ES"/>
        </w:rPr>
        <w:instrText xml:space="preserve"> AUTONUM  </w:instrText>
      </w:r>
      <w:r w:rsidRPr="008F32EA">
        <w:rPr>
          <w:snapToGrid w:val="0"/>
          <w:lang w:val="en-GB"/>
        </w:rPr>
        <w:fldChar w:fldCharType="end"/>
      </w:r>
      <w:r w:rsidR="0069515D" w:rsidRPr="008F32EA">
        <w:rPr>
          <w:snapToGrid w:val="0"/>
          <w:lang w:val="es-ES"/>
        </w:rPr>
        <w:tab/>
      </w:r>
      <w:r w:rsidR="00371D6C" w:rsidRPr="008F32EA">
        <w:rPr>
          <w:snapToGrid w:val="0"/>
        </w:rPr>
        <w:t xml:space="preserve">Se invita al CAJ a solicitar al CAJ-AG que examine las conclusiones del Seminario sobre variedades esencialmente derivadas en relación con su labor </w:t>
      </w:r>
      <w:r w:rsidR="0018115A" w:rsidRPr="008F32EA">
        <w:rPr>
          <w:snapToGrid w:val="0"/>
        </w:rPr>
        <w:t xml:space="preserve">relativa a </w:t>
      </w:r>
      <w:r w:rsidR="00371D6C" w:rsidRPr="008F32EA">
        <w:rPr>
          <w:snapToGrid w:val="0"/>
        </w:rPr>
        <w:t>las orientaciones futuras con respecto a las variedades esencialmente derivadas.</w:t>
      </w:r>
    </w:p>
    <w:p w:rsidR="0069515D" w:rsidRPr="008F32EA" w:rsidRDefault="0069515D" w:rsidP="0069515D">
      <w:pPr>
        <w:rPr>
          <w:lang w:val="es-ES"/>
        </w:rPr>
      </w:pPr>
    </w:p>
    <w:p w:rsidR="00AD382C" w:rsidRPr="008F32EA" w:rsidRDefault="00886BB4" w:rsidP="0069515D">
      <w:pPr>
        <w:tabs>
          <w:tab w:val="left" w:pos="5387"/>
        </w:tabs>
        <w:ind w:left="4820"/>
        <w:rPr>
          <w:i/>
        </w:rPr>
      </w:pPr>
      <w:r w:rsidRPr="008F32EA">
        <w:rPr>
          <w:i/>
          <w:lang w:val="en-GB"/>
        </w:rPr>
        <w:fldChar w:fldCharType="begin"/>
      </w:r>
      <w:r w:rsidR="0069515D" w:rsidRPr="008F32EA">
        <w:rPr>
          <w:i/>
          <w:lang w:val="es-ES"/>
        </w:rPr>
        <w:instrText xml:space="preserve"> AUTONUM  </w:instrText>
      </w:r>
      <w:r w:rsidRPr="008F32EA">
        <w:rPr>
          <w:i/>
          <w:lang w:val="en-GB"/>
        </w:rPr>
        <w:fldChar w:fldCharType="end"/>
      </w:r>
      <w:r w:rsidR="0069515D" w:rsidRPr="008F32EA">
        <w:rPr>
          <w:i/>
          <w:lang w:val="es-ES"/>
        </w:rPr>
        <w:tab/>
      </w:r>
      <w:r w:rsidR="00371D6C" w:rsidRPr="008F32EA">
        <w:rPr>
          <w:i/>
        </w:rPr>
        <w:t xml:space="preserve">Se invita al CAJ a solicitar al CAJ-AG que examine las conclusiones del Seminario sobre variedades esencialmente derivadas en relación con su labor </w:t>
      </w:r>
      <w:r w:rsidR="00637F12" w:rsidRPr="008F32EA">
        <w:rPr>
          <w:i/>
        </w:rPr>
        <w:t xml:space="preserve">relativa a </w:t>
      </w:r>
      <w:r w:rsidR="00371D6C" w:rsidRPr="008F32EA">
        <w:rPr>
          <w:i/>
        </w:rPr>
        <w:t xml:space="preserve">las orientaciones futuras con respecto a las variedades esencialmente derivadas, según se expone en los anteriores párrafos 13 </w:t>
      </w:r>
      <w:r w:rsidR="008F32EA" w:rsidRPr="008F32EA">
        <w:rPr>
          <w:i/>
        </w:rPr>
        <w:t>a 1</w:t>
      </w:r>
      <w:r w:rsidR="00371D6C" w:rsidRPr="008F32EA">
        <w:rPr>
          <w:i/>
        </w:rPr>
        <w:t>6</w:t>
      </w:r>
      <w:r w:rsidR="00AD382C" w:rsidRPr="008F32EA">
        <w:rPr>
          <w:i/>
        </w:rPr>
        <w:t>.</w:t>
      </w:r>
    </w:p>
    <w:p w:rsidR="0069515D" w:rsidRDefault="0069515D" w:rsidP="0069515D">
      <w:pPr>
        <w:ind w:right="566"/>
        <w:rPr>
          <w:lang w:val="es-ES"/>
        </w:rPr>
      </w:pPr>
    </w:p>
    <w:p w:rsidR="009B4626" w:rsidRPr="008F32EA" w:rsidRDefault="009B4626" w:rsidP="0069515D">
      <w:pPr>
        <w:ind w:right="566"/>
        <w:rPr>
          <w:lang w:val="es-ES"/>
        </w:rPr>
      </w:pPr>
    </w:p>
    <w:p w:rsidR="0069515D" w:rsidRPr="008F32EA" w:rsidRDefault="0069515D" w:rsidP="0069515D">
      <w:pPr>
        <w:ind w:right="566"/>
        <w:rPr>
          <w:lang w:val="es-ES"/>
        </w:rPr>
      </w:pPr>
    </w:p>
    <w:p w:rsidR="0069515D" w:rsidRPr="008F32EA" w:rsidRDefault="0069515D" w:rsidP="00EB19F5">
      <w:pPr>
        <w:pStyle w:val="Heading1"/>
        <w:rPr>
          <w:lang w:val="es-ES"/>
        </w:rPr>
      </w:pPr>
      <w:bookmarkStart w:id="12" w:name="_Toc369084874"/>
      <w:r w:rsidRPr="008F32EA">
        <w:rPr>
          <w:lang w:val="es-ES"/>
        </w:rPr>
        <w:t>IV.</w:t>
      </w:r>
      <w:r w:rsidRPr="008F32EA">
        <w:rPr>
          <w:lang w:val="es-ES"/>
        </w:rPr>
        <w:tab/>
      </w:r>
      <w:r w:rsidR="002421C2" w:rsidRPr="008F32EA">
        <w:rPr>
          <w:lang w:val="es-ES"/>
        </w:rPr>
        <w:t>PARTICIPACIÓN DE OBSERVADORES EN EL CAJ-AG</w:t>
      </w:r>
      <w:bookmarkEnd w:id="12"/>
    </w:p>
    <w:p w:rsidR="0069515D" w:rsidRPr="008F32EA" w:rsidRDefault="0069515D" w:rsidP="0069515D">
      <w:pPr>
        <w:rPr>
          <w:lang w:val="es-ES"/>
        </w:rPr>
      </w:pPr>
    </w:p>
    <w:p w:rsidR="0069515D" w:rsidRPr="008F32EA" w:rsidRDefault="00886BB4" w:rsidP="0069515D">
      <w:pPr>
        <w:rPr>
          <w:lang w:val="es-ES"/>
        </w:rPr>
      </w:pPr>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2421C2" w:rsidRPr="008F32EA">
        <w:t>El CAJ, en su sexagésima séptima sesión, acordó invitar al Comité Consultivo y al Consejo a brindar orientación sobre las propuestas relativas a la participación de observadores en el CAJ-AG, según se expone en los párrafo</w:t>
      </w:r>
      <w:r w:rsidR="008F32EA" w:rsidRPr="008F32EA">
        <w:t>s 2</w:t>
      </w:r>
      <w:r w:rsidR="002421C2" w:rsidRPr="008F32EA">
        <w:t xml:space="preserve">5 </w:t>
      </w:r>
      <w:r w:rsidR="008F32EA" w:rsidRPr="008F32EA">
        <w:t>a 2</w:t>
      </w:r>
      <w:r w:rsidR="002421C2" w:rsidRPr="008F32EA">
        <w:t>7 del documento CAJ/67/2 (véase el párrafo 22 del documento CAJ/67/14, "Informe sobre las conclusiones").</w:t>
      </w:r>
    </w:p>
    <w:p w:rsidR="0069515D" w:rsidRPr="008F32EA" w:rsidRDefault="0069515D" w:rsidP="0069515D">
      <w:pPr>
        <w:rPr>
          <w:lang w:val="es-ES"/>
        </w:rPr>
      </w:pPr>
    </w:p>
    <w:p w:rsidR="0069515D" w:rsidRPr="008F32EA" w:rsidRDefault="00886BB4" w:rsidP="0069515D">
      <w:pPr>
        <w:rPr>
          <w:rFonts w:cs="Arial"/>
          <w:lang w:val="es-ES"/>
        </w:rPr>
      </w:pPr>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2421C2" w:rsidRPr="008F32EA">
        <w:t xml:space="preserve">El CAJ, en su sexagésima séptima sesión, señaló que la petición de participación en los debates sobre cuestiones relativas a los observadores, formulada por el representante de la </w:t>
      </w:r>
      <w:r w:rsidR="002421C2" w:rsidRPr="009B4626">
        <w:rPr>
          <w:i/>
          <w:lang w:val="es-ES"/>
        </w:rPr>
        <w:t>Association for Plant Breeding for the Benefit of Society</w:t>
      </w:r>
      <w:r w:rsidR="002421C2" w:rsidRPr="008F32EA">
        <w:rPr>
          <w:lang w:val="es-ES"/>
        </w:rPr>
        <w:t xml:space="preserve"> (APBREBES)</w:t>
      </w:r>
      <w:r w:rsidR="002421C2" w:rsidRPr="008F32EA">
        <w:t>, se transmitirá al Comité Consultivo y al Consejo (véase el párrafo 23 del documento CAJ/67/14, "Informe sobre las conclusiones").</w:t>
      </w:r>
    </w:p>
    <w:p w:rsidR="0069515D" w:rsidRPr="008F32EA" w:rsidRDefault="0069515D" w:rsidP="0069515D">
      <w:pPr>
        <w:rPr>
          <w:lang w:val="es-ES"/>
        </w:rPr>
      </w:pPr>
    </w:p>
    <w:p w:rsidR="0069515D" w:rsidRPr="008F32EA" w:rsidRDefault="00886BB4" w:rsidP="0069515D">
      <w:pPr>
        <w:rPr>
          <w:rFonts w:eastAsia="MS Mincho" w:cs="Arial"/>
          <w:lang w:val="es-ES" w:eastAsia="ja-JP"/>
        </w:rPr>
      </w:pPr>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2421C2" w:rsidRPr="008F32EA">
        <w:t xml:space="preserve">El Comité Consultivo, en su </w:t>
      </w:r>
      <w:r w:rsidR="002421C2" w:rsidRPr="008F32EA">
        <w:rPr>
          <w:rFonts w:eastAsia="MS Mincho" w:cs="Arial"/>
          <w:lang w:eastAsia="ja-JP"/>
        </w:rPr>
        <w:t xml:space="preserve">octogésima </w:t>
      </w:r>
      <w:r w:rsidR="00627AB1" w:rsidRPr="008F32EA">
        <w:rPr>
          <w:rFonts w:eastAsia="MS Mincho" w:cs="Arial"/>
          <w:lang w:eastAsia="ja-JP"/>
        </w:rPr>
        <w:t>quin</w:t>
      </w:r>
      <w:r w:rsidR="002421C2" w:rsidRPr="008F32EA">
        <w:rPr>
          <w:rFonts w:eastAsia="MS Mincho" w:cs="Arial"/>
          <w:lang w:eastAsia="ja-JP"/>
        </w:rPr>
        <w:t>ta sesión</w:t>
      </w:r>
      <w:r w:rsidR="002421C2" w:rsidRPr="008F32EA">
        <w:t>, celebrada en Ginebra e</w:t>
      </w:r>
      <w:r w:rsidR="008F32EA" w:rsidRPr="008F32EA">
        <w:t>l 2</w:t>
      </w:r>
      <w:r w:rsidR="002421C2" w:rsidRPr="008F32EA">
        <w:t>2 de marzo d</w:t>
      </w:r>
      <w:r w:rsidR="008F32EA" w:rsidRPr="008F32EA">
        <w:t>e 2</w:t>
      </w:r>
      <w:r w:rsidR="002421C2" w:rsidRPr="008F32EA">
        <w:t xml:space="preserve">013, acordó invitar a </w:t>
      </w:r>
      <w:r w:rsidR="00627AB1" w:rsidRPr="008F32EA">
        <w:t xml:space="preserve">la </w:t>
      </w:r>
      <w:r w:rsidR="002421C2" w:rsidRPr="008F32EA">
        <w:t xml:space="preserve">APBREBES a estar presente, en la parte pertinente del punto relativo a los observadores del programa </w:t>
      </w:r>
      <w:r w:rsidR="00627AB1" w:rsidRPr="008F32EA">
        <w:t xml:space="preserve">correspondiente a </w:t>
      </w:r>
      <w:r w:rsidR="002421C2" w:rsidRPr="008F32EA">
        <w:t xml:space="preserve">su </w:t>
      </w:r>
      <w:r w:rsidR="002421C2" w:rsidRPr="008F32EA">
        <w:rPr>
          <w:rFonts w:eastAsia="MS Mincho" w:cs="Arial"/>
          <w:lang w:eastAsia="ja-JP"/>
        </w:rPr>
        <w:t>octogésima sexta sesión</w:t>
      </w:r>
      <w:r w:rsidR="002421C2" w:rsidRPr="008F32EA">
        <w:t>, a fin de que presente sus puntos de vista sobre los asuntos relativos a la participación de observadores en el CAJ-AG.</w:t>
      </w:r>
    </w:p>
    <w:p w:rsidR="0069515D" w:rsidRPr="008F32EA" w:rsidRDefault="0069515D" w:rsidP="0069515D">
      <w:pPr>
        <w:rPr>
          <w:lang w:val="es-ES"/>
        </w:rPr>
      </w:pPr>
    </w:p>
    <w:p w:rsidR="0069515D" w:rsidRPr="008F32EA" w:rsidRDefault="00886BB4" w:rsidP="0069515D">
      <w:pPr>
        <w:rPr>
          <w:lang w:val="es-ES"/>
        </w:rPr>
      </w:pPr>
      <w:r w:rsidRPr="008F32EA">
        <w:rPr>
          <w:lang w:val="en-GB"/>
        </w:rPr>
        <w:lastRenderedPageBreak/>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2421C2" w:rsidRPr="008F32EA">
        <w:t>El Comité Consultivo, en su octogésima sexta sesión, que se celebrará en Ginebra e</w:t>
      </w:r>
      <w:r w:rsidR="008F32EA" w:rsidRPr="008F32EA">
        <w:t>l 2</w:t>
      </w:r>
      <w:r w:rsidR="002421C2" w:rsidRPr="008F32EA">
        <w:t>3 de octubre d</w:t>
      </w:r>
      <w:r w:rsidR="008F32EA" w:rsidRPr="008F32EA">
        <w:t>e 2</w:t>
      </w:r>
      <w:r w:rsidR="002421C2" w:rsidRPr="008F32EA">
        <w:t>013, examinará los asuntos pertinentes relativos a la participación de observadores en el CAJ-AG.</w:t>
      </w:r>
      <w:r w:rsidR="0069515D" w:rsidRPr="008F32EA">
        <w:rPr>
          <w:lang w:val="es-ES"/>
        </w:rPr>
        <w:t xml:space="preserve">  </w:t>
      </w:r>
      <w:r w:rsidR="002421C2" w:rsidRPr="008F32EA">
        <w:t>Se informará al CAJ sobre las conclusiones del Comité Consultivo.</w:t>
      </w:r>
    </w:p>
    <w:p w:rsidR="0069515D" w:rsidRPr="008F32EA" w:rsidRDefault="0069515D" w:rsidP="0069515D">
      <w:pPr>
        <w:rPr>
          <w:lang w:val="es-ES"/>
        </w:rPr>
      </w:pPr>
    </w:p>
    <w:p w:rsidR="0069515D" w:rsidRPr="008F32EA" w:rsidRDefault="00886BB4" w:rsidP="0069515D">
      <w:pPr>
        <w:rPr>
          <w:rFonts w:cs="Arial"/>
          <w:lang w:val="es-ES"/>
        </w:rPr>
      </w:pPr>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2421C2" w:rsidRPr="008F32EA">
        <w:rPr>
          <w:rFonts w:cs="Arial"/>
        </w:rPr>
        <w:t xml:space="preserve">En espera del resultado de las consideraciones del Comité Consultivo y </w:t>
      </w:r>
      <w:r w:rsidR="001D52B8" w:rsidRPr="008F32EA">
        <w:rPr>
          <w:rFonts w:cs="Arial"/>
        </w:rPr>
        <w:t>e</w:t>
      </w:r>
      <w:r w:rsidR="002421C2" w:rsidRPr="008F32EA">
        <w:rPr>
          <w:rFonts w:cs="Arial"/>
        </w:rPr>
        <w:t xml:space="preserve">l Consejo, </w:t>
      </w:r>
      <w:r w:rsidR="001D52B8" w:rsidRPr="008F32EA">
        <w:rPr>
          <w:rFonts w:cs="Arial"/>
        </w:rPr>
        <w:t>e</w:t>
      </w:r>
      <w:r w:rsidR="002421C2" w:rsidRPr="008F32EA">
        <w:rPr>
          <w:rFonts w:cs="Arial"/>
        </w:rPr>
        <w:t>l CAJ</w:t>
      </w:r>
      <w:r w:rsidR="001D52B8" w:rsidRPr="008F32EA">
        <w:rPr>
          <w:rFonts w:cs="Arial"/>
        </w:rPr>
        <w:t>-</w:t>
      </w:r>
      <w:r w:rsidR="002421C2" w:rsidRPr="008F32EA">
        <w:rPr>
          <w:rFonts w:cs="Arial"/>
        </w:rPr>
        <w:t>AG acordó, por correspondencia, ext</w:t>
      </w:r>
      <w:r w:rsidR="001D52B8" w:rsidRPr="008F32EA">
        <w:rPr>
          <w:rFonts w:cs="Arial"/>
        </w:rPr>
        <w:t xml:space="preserve">ender </w:t>
      </w:r>
      <w:r w:rsidR="002421C2" w:rsidRPr="008F32EA">
        <w:rPr>
          <w:rFonts w:cs="Arial"/>
        </w:rPr>
        <w:t xml:space="preserve">invitaciones </w:t>
      </w:r>
      <w:r w:rsidR="00AD382C" w:rsidRPr="008F32EA">
        <w:rPr>
          <w:rFonts w:cs="Arial"/>
          <w:i/>
        </w:rPr>
        <w:t>ad hoc</w:t>
      </w:r>
      <w:r w:rsidR="002421C2" w:rsidRPr="008F32EA">
        <w:rPr>
          <w:rFonts w:cs="Arial"/>
        </w:rPr>
        <w:t xml:space="preserve"> a las organizaciones que el CAJ-AG había acordado </w:t>
      </w:r>
      <w:r w:rsidR="001D52B8" w:rsidRPr="008F32EA">
        <w:rPr>
          <w:rFonts w:cs="Arial"/>
        </w:rPr>
        <w:t xml:space="preserve">invitar </w:t>
      </w:r>
      <w:r w:rsidR="002421C2" w:rsidRPr="008F32EA">
        <w:rPr>
          <w:rFonts w:cs="Arial"/>
        </w:rPr>
        <w:t>previamente</w:t>
      </w:r>
      <w:r w:rsidR="001D52B8" w:rsidRPr="008F32EA">
        <w:rPr>
          <w:rFonts w:cs="Arial"/>
        </w:rPr>
        <w:t>,</w:t>
      </w:r>
      <w:r w:rsidR="002421C2" w:rsidRPr="008F32EA">
        <w:rPr>
          <w:rFonts w:cs="Arial"/>
        </w:rPr>
        <w:t xml:space="preserve"> a fin de </w:t>
      </w:r>
      <w:r w:rsidR="001D52B8" w:rsidRPr="008F32EA">
        <w:rPr>
          <w:rFonts w:cs="Arial"/>
        </w:rPr>
        <w:t xml:space="preserve">permitir </w:t>
      </w:r>
      <w:r w:rsidR="002421C2" w:rsidRPr="008F32EA">
        <w:rPr>
          <w:rFonts w:cs="Arial"/>
        </w:rPr>
        <w:t xml:space="preserve">que puedan seguir </w:t>
      </w:r>
      <w:r w:rsidR="001D52B8" w:rsidRPr="008F32EA">
        <w:rPr>
          <w:rFonts w:cs="Arial"/>
        </w:rPr>
        <w:t>presentando sus opiniones</w:t>
      </w:r>
      <w:r w:rsidR="002421C2" w:rsidRPr="008F32EA">
        <w:rPr>
          <w:rFonts w:cs="Arial"/>
        </w:rPr>
        <w:t xml:space="preserve"> sobre cuestiones pertinentes (véase el</w:t>
      </w:r>
      <w:r w:rsidR="001D52B8" w:rsidRPr="008F32EA">
        <w:rPr>
          <w:rFonts w:cs="Arial"/>
        </w:rPr>
        <w:t xml:space="preserve"> párrafo 2 del</w:t>
      </w:r>
      <w:r w:rsidR="002421C2" w:rsidRPr="008F32EA">
        <w:rPr>
          <w:rFonts w:cs="Arial"/>
        </w:rPr>
        <w:t xml:space="preserve"> documento C</w:t>
      </w:r>
      <w:r w:rsidR="001D52B8" w:rsidRPr="008F32EA">
        <w:rPr>
          <w:rFonts w:cs="Arial"/>
        </w:rPr>
        <w:t>AJ-AG/12/7/7, "Informe"</w:t>
      </w:r>
      <w:r w:rsidR="002421C2" w:rsidRPr="008F32EA">
        <w:rPr>
          <w:rFonts w:cs="Arial"/>
        </w:rPr>
        <w:t>).</w:t>
      </w:r>
      <w:r w:rsidR="0069515D" w:rsidRPr="008F32EA">
        <w:rPr>
          <w:rFonts w:cs="Arial"/>
          <w:lang w:val="es-ES"/>
        </w:rPr>
        <w:t xml:space="preserve">  </w:t>
      </w:r>
      <w:r w:rsidR="001D52B8" w:rsidRPr="008F32EA">
        <w:rPr>
          <w:rFonts w:cs="Arial"/>
        </w:rPr>
        <w:t>Sobre esa base, se ha invitado a las siguientes organizaciones a participar en la parte pertine</w:t>
      </w:r>
      <w:r w:rsidR="009B4626">
        <w:rPr>
          <w:rFonts w:cs="Arial"/>
        </w:rPr>
        <w:t>nte de la octava sesión del CAJ</w:t>
      </w:r>
      <w:r w:rsidR="009B4626">
        <w:rPr>
          <w:rFonts w:cs="Arial"/>
        </w:rPr>
        <w:noBreakHyphen/>
      </w:r>
      <w:r w:rsidR="001D52B8" w:rsidRPr="008F32EA">
        <w:rPr>
          <w:rFonts w:cs="Arial"/>
        </w:rPr>
        <w:t>AG:</w:t>
      </w:r>
      <w:r w:rsidR="0069515D" w:rsidRPr="008F32EA">
        <w:rPr>
          <w:rFonts w:cs="Arial"/>
          <w:lang w:val="es-ES"/>
        </w:rPr>
        <w:t xml:space="preserve">  </w:t>
      </w:r>
      <w:r w:rsidR="001D52B8" w:rsidRPr="008F32EA">
        <w:rPr>
          <w:rFonts w:cs="Arial"/>
        </w:rPr>
        <w:t xml:space="preserve">la APBREBES, la Coordinación Europea Vía Campesina (ECVC), la Comunidad Internacional de Obtentores de Variedades Ornamentales y Frutales de Reproducción Asexuada (CIOPORA) y la </w:t>
      </w:r>
      <w:r w:rsidR="009B4626" w:rsidRPr="009B4626">
        <w:rPr>
          <w:rFonts w:cs="Arial"/>
          <w:i/>
        </w:rPr>
        <w:t>International Seed Federation</w:t>
      </w:r>
      <w:r w:rsidR="009B4626" w:rsidRPr="009B4626">
        <w:rPr>
          <w:rFonts w:cs="Arial"/>
        </w:rPr>
        <w:t xml:space="preserve"> (ISF)</w:t>
      </w:r>
      <w:r w:rsidR="001D52B8" w:rsidRPr="008F32EA">
        <w:rPr>
          <w:rFonts w:cs="Arial"/>
        </w:rPr>
        <w:t>.</w:t>
      </w:r>
    </w:p>
    <w:p w:rsidR="0069515D" w:rsidRPr="008F32EA" w:rsidRDefault="0069515D" w:rsidP="0069515D">
      <w:pPr>
        <w:rPr>
          <w:rFonts w:cs="Arial"/>
          <w:lang w:val="es-ES"/>
        </w:rPr>
      </w:pPr>
    </w:p>
    <w:p w:rsidR="0069515D" w:rsidRPr="008F32EA" w:rsidRDefault="00886BB4" w:rsidP="00EB19F5">
      <w:pPr>
        <w:tabs>
          <w:tab w:val="left" w:pos="5387"/>
        </w:tabs>
        <w:ind w:left="4820"/>
        <w:rPr>
          <w:rFonts w:cs="Arial"/>
          <w:i/>
          <w:lang w:val="es-ES"/>
        </w:rPr>
      </w:pPr>
      <w:r w:rsidRPr="008F32EA">
        <w:rPr>
          <w:rFonts w:cs="Arial"/>
          <w:i/>
          <w:lang w:val="en-GB"/>
        </w:rPr>
        <w:fldChar w:fldCharType="begin"/>
      </w:r>
      <w:r w:rsidR="0069515D" w:rsidRPr="008F32EA">
        <w:rPr>
          <w:rFonts w:cs="Arial"/>
          <w:i/>
          <w:lang w:val="es-ES"/>
        </w:rPr>
        <w:instrText xml:space="preserve"> AUTONUM  </w:instrText>
      </w:r>
      <w:r w:rsidRPr="008F32EA">
        <w:rPr>
          <w:rFonts w:cs="Arial"/>
          <w:i/>
          <w:lang w:val="en-GB"/>
        </w:rPr>
        <w:fldChar w:fldCharType="end"/>
      </w:r>
      <w:r w:rsidR="0069515D" w:rsidRPr="008F32EA">
        <w:rPr>
          <w:rFonts w:cs="Arial"/>
          <w:i/>
          <w:lang w:val="es-ES"/>
        </w:rPr>
        <w:tab/>
      </w:r>
      <w:r w:rsidR="001D52B8" w:rsidRPr="008F32EA">
        <w:rPr>
          <w:rFonts w:cs="Arial"/>
          <w:i/>
        </w:rPr>
        <w:t>Se invita al CAJ a tomar nota de que:</w:t>
      </w:r>
    </w:p>
    <w:p w:rsidR="0069515D" w:rsidRPr="008F32EA" w:rsidRDefault="0069515D" w:rsidP="00EB19F5">
      <w:pPr>
        <w:ind w:left="4820"/>
        <w:rPr>
          <w:rFonts w:cs="Arial"/>
          <w:i/>
          <w:lang w:val="es-ES"/>
        </w:rPr>
      </w:pPr>
    </w:p>
    <w:p w:rsidR="0069515D" w:rsidRPr="008F32EA" w:rsidRDefault="0069515D" w:rsidP="0069515D">
      <w:pPr>
        <w:tabs>
          <w:tab w:val="left" w:pos="5387"/>
          <w:tab w:val="left" w:pos="5954"/>
        </w:tabs>
        <w:ind w:left="4820"/>
        <w:rPr>
          <w:i/>
          <w:lang w:val="es-ES"/>
        </w:rPr>
      </w:pPr>
      <w:r w:rsidRPr="008F32EA">
        <w:rPr>
          <w:rFonts w:cs="Arial"/>
          <w:i/>
          <w:lang w:val="es-ES"/>
        </w:rPr>
        <w:tab/>
      </w:r>
      <w:r w:rsidR="001D52B8" w:rsidRPr="008F32EA">
        <w:rPr>
          <w:rFonts w:cs="Arial"/>
          <w:i/>
        </w:rPr>
        <w:t>a)</w:t>
      </w:r>
      <w:r w:rsidRPr="008F32EA">
        <w:rPr>
          <w:rFonts w:cs="Arial"/>
          <w:i/>
          <w:lang w:val="es-ES"/>
        </w:rPr>
        <w:tab/>
      </w:r>
      <w:r w:rsidR="001D52B8" w:rsidRPr="008F32EA">
        <w:rPr>
          <w:rFonts w:cs="Arial"/>
          <w:i/>
        </w:rPr>
        <w:t>se informará al CAJ de las conclusiones alcanzadas por el Comité Consultivo en su octogésima sexta sesión, que se celebrará en Ginebra e</w:t>
      </w:r>
      <w:r w:rsidR="008F32EA" w:rsidRPr="008F32EA">
        <w:rPr>
          <w:rFonts w:cs="Arial"/>
          <w:i/>
        </w:rPr>
        <w:t>l 2</w:t>
      </w:r>
      <w:r w:rsidR="001D52B8" w:rsidRPr="008F32EA">
        <w:rPr>
          <w:rFonts w:cs="Arial"/>
          <w:i/>
        </w:rPr>
        <w:t>3 de octubre d</w:t>
      </w:r>
      <w:r w:rsidR="008F32EA" w:rsidRPr="008F32EA">
        <w:rPr>
          <w:rFonts w:cs="Arial"/>
          <w:i/>
        </w:rPr>
        <w:t>e 2</w:t>
      </w:r>
      <w:r w:rsidR="001D52B8" w:rsidRPr="008F32EA">
        <w:rPr>
          <w:rFonts w:cs="Arial"/>
          <w:i/>
        </w:rPr>
        <w:t>013, relativas a la participación de observadores en el CAJ-AG;</w:t>
      </w:r>
      <w:r w:rsidR="004F7514">
        <w:rPr>
          <w:rFonts w:cs="Arial"/>
          <w:i/>
        </w:rPr>
        <w:t xml:space="preserve">  y</w:t>
      </w:r>
    </w:p>
    <w:p w:rsidR="0069515D" w:rsidRPr="008F32EA" w:rsidRDefault="0069515D" w:rsidP="0069515D">
      <w:pPr>
        <w:tabs>
          <w:tab w:val="left" w:pos="5387"/>
          <w:tab w:val="left" w:pos="5954"/>
        </w:tabs>
        <w:ind w:left="4820"/>
        <w:rPr>
          <w:i/>
          <w:lang w:val="es-ES"/>
        </w:rPr>
      </w:pPr>
    </w:p>
    <w:p w:rsidR="0069515D" w:rsidRPr="008F32EA" w:rsidRDefault="0069515D" w:rsidP="0069515D">
      <w:pPr>
        <w:tabs>
          <w:tab w:val="left" w:pos="5387"/>
          <w:tab w:val="left" w:pos="5954"/>
        </w:tabs>
        <w:ind w:left="4820"/>
        <w:rPr>
          <w:i/>
          <w:lang w:val="es-ES"/>
        </w:rPr>
      </w:pPr>
      <w:r w:rsidRPr="008F32EA">
        <w:rPr>
          <w:i/>
          <w:lang w:val="es-ES"/>
        </w:rPr>
        <w:tab/>
      </w:r>
      <w:r w:rsidR="001D52B8" w:rsidRPr="008F32EA">
        <w:rPr>
          <w:i/>
        </w:rPr>
        <w:t>b)</w:t>
      </w:r>
      <w:r w:rsidRPr="008F32EA">
        <w:rPr>
          <w:i/>
          <w:lang w:val="es-ES"/>
        </w:rPr>
        <w:tab/>
      </w:r>
      <w:r w:rsidR="001D52B8" w:rsidRPr="008F32EA">
        <w:rPr>
          <w:i/>
        </w:rPr>
        <w:t xml:space="preserve">la </w:t>
      </w:r>
      <w:r w:rsidR="001D52B8" w:rsidRPr="009B4626">
        <w:t>Association for Plant Breeding for the Benefit of Society</w:t>
      </w:r>
      <w:r w:rsidR="001D52B8" w:rsidRPr="008F32EA">
        <w:rPr>
          <w:i/>
        </w:rPr>
        <w:t xml:space="preserve"> (APBREBES), la </w:t>
      </w:r>
      <w:r w:rsidR="001D52B8" w:rsidRPr="008F32EA">
        <w:rPr>
          <w:i/>
          <w:iCs/>
        </w:rPr>
        <w:t>Coordinación Europea</w:t>
      </w:r>
      <w:r w:rsidR="001D52B8" w:rsidRPr="008F32EA">
        <w:rPr>
          <w:i/>
        </w:rPr>
        <w:t xml:space="preserve"> Vía Campesina (ECVC), la Comunidad Internacional de Obtentores de Variedades Ornamentales y Frutales de Reproducción Asexuada (CIOPORA) y la </w:t>
      </w:r>
      <w:r w:rsidR="009B4626" w:rsidRPr="009B4626">
        <w:t>International Seed Federation</w:t>
      </w:r>
      <w:r w:rsidR="009B4626">
        <w:rPr>
          <w:i/>
        </w:rPr>
        <w:t xml:space="preserve"> </w:t>
      </w:r>
      <w:r w:rsidR="001D52B8" w:rsidRPr="008F32EA">
        <w:rPr>
          <w:i/>
        </w:rPr>
        <w:t>(ISF) han sido invitadas a participar en la parte pertinente de la octava sesión del CAJ-AG, según se estable en el anterior párrafo 26.</w:t>
      </w:r>
    </w:p>
    <w:p w:rsidR="0069515D" w:rsidRDefault="0069515D" w:rsidP="0069515D">
      <w:pPr>
        <w:rPr>
          <w:rFonts w:cs="Arial"/>
          <w:lang w:val="es-ES"/>
        </w:rPr>
      </w:pPr>
    </w:p>
    <w:p w:rsidR="008B72EB" w:rsidRPr="008F32EA" w:rsidRDefault="008B72EB" w:rsidP="0069515D">
      <w:pPr>
        <w:rPr>
          <w:rFonts w:cs="Arial"/>
          <w:lang w:val="es-ES"/>
        </w:rPr>
      </w:pPr>
    </w:p>
    <w:p w:rsidR="0069515D" w:rsidRPr="008F32EA" w:rsidRDefault="0069515D" w:rsidP="0069515D">
      <w:pPr>
        <w:rPr>
          <w:rFonts w:cs="Arial"/>
          <w:lang w:val="es-ES"/>
        </w:rPr>
      </w:pPr>
    </w:p>
    <w:p w:rsidR="0069515D" w:rsidRPr="008F32EA" w:rsidRDefault="0069515D" w:rsidP="00EB19F5">
      <w:pPr>
        <w:pStyle w:val="Heading1"/>
        <w:rPr>
          <w:lang w:val="es-ES"/>
        </w:rPr>
      </w:pPr>
      <w:bookmarkStart w:id="13" w:name="_Toc369084875"/>
      <w:r w:rsidRPr="008F32EA">
        <w:rPr>
          <w:lang w:val="es-ES"/>
        </w:rPr>
        <w:t>V.</w:t>
      </w:r>
      <w:r w:rsidRPr="008F32EA">
        <w:rPr>
          <w:lang w:val="es-ES"/>
        </w:rPr>
        <w:tab/>
      </w:r>
      <w:bookmarkStart w:id="14" w:name="_Toc335929241"/>
      <w:r w:rsidR="001D52B8" w:rsidRPr="008F32EA">
        <w:rPr>
          <w:lang w:val="es-ES"/>
        </w:rPr>
        <w:t>Asuntos que deberá examinar el CAJ-AG en su octava sesión</w:t>
      </w:r>
      <w:bookmarkEnd w:id="13"/>
      <w:r w:rsidRPr="008F32EA">
        <w:rPr>
          <w:lang w:val="es-ES"/>
        </w:rPr>
        <w:t xml:space="preserve"> </w:t>
      </w:r>
      <w:bookmarkEnd w:id="14"/>
    </w:p>
    <w:p w:rsidR="0069515D" w:rsidRPr="008F32EA" w:rsidRDefault="0069515D" w:rsidP="0069515D">
      <w:pPr>
        <w:rPr>
          <w:lang w:val="es-ES"/>
        </w:rPr>
      </w:pPr>
    </w:p>
    <w:p w:rsidR="0069515D" w:rsidRPr="008F32EA" w:rsidRDefault="00886BB4" w:rsidP="0069515D">
      <w:pPr>
        <w:rPr>
          <w:lang w:val="es-ES"/>
        </w:rPr>
      </w:pPr>
      <w:r w:rsidRPr="008F32EA">
        <w:rPr>
          <w:lang w:val="en-GB"/>
        </w:rPr>
        <w:fldChar w:fldCharType="begin"/>
      </w:r>
      <w:r w:rsidR="0069515D" w:rsidRPr="008F32EA">
        <w:rPr>
          <w:lang w:val="es-ES"/>
        </w:rPr>
        <w:instrText xml:space="preserve"> AUTONUM  </w:instrText>
      </w:r>
      <w:r w:rsidRPr="008F32EA">
        <w:rPr>
          <w:lang w:val="en-GB"/>
        </w:rPr>
        <w:fldChar w:fldCharType="end"/>
      </w:r>
      <w:r w:rsidR="0069515D" w:rsidRPr="008F32EA">
        <w:rPr>
          <w:lang w:val="es-ES"/>
        </w:rPr>
        <w:tab/>
      </w:r>
      <w:r w:rsidR="001D52B8" w:rsidRPr="008F32EA">
        <w:t>E</w:t>
      </w:r>
      <w:r w:rsidR="009F17A4" w:rsidRPr="008F32EA">
        <w:t>l CAJ, e</w:t>
      </w:r>
      <w:r w:rsidR="001D52B8" w:rsidRPr="008F32EA">
        <w:t>n su sexagésim</w:t>
      </w:r>
      <w:r w:rsidR="009F17A4" w:rsidRPr="008F32EA">
        <w:t>a</w:t>
      </w:r>
      <w:r w:rsidR="001D52B8" w:rsidRPr="008F32EA">
        <w:t xml:space="preserve"> </w:t>
      </w:r>
      <w:r w:rsidR="008B72EB">
        <w:t xml:space="preserve">séptima </w:t>
      </w:r>
      <w:r w:rsidR="009F17A4" w:rsidRPr="008F32EA">
        <w:t>sesión</w:t>
      </w:r>
      <w:r w:rsidR="001D52B8" w:rsidRPr="008F32EA">
        <w:t>, aprobó el programa para la octava sesión del CAJ-AG, que se celebrará en Ginebra e</w:t>
      </w:r>
      <w:r w:rsidR="008F32EA" w:rsidRPr="008F32EA">
        <w:t>l 2</w:t>
      </w:r>
      <w:r w:rsidR="001D52B8" w:rsidRPr="008F32EA">
        <w:t>5 de octubre d</w:t>
      </w:r>
      <w:r w:rsidR="008F32EA" w:rsidRPr="008F32EA">
        <w:t>e 2</w:t>
      </w:r>
      <w:r w:rsidR="001D52B8" w:rsidRPr="008F32EA">
        <w:t xml:space="preserve">013 (véase el </w:t>
      </w:r>
      <w:r w:rsidR="009F17A4" w:rsidRPr="008F32EA">
        <w:t xml:space="preserve">párrafo 28 del </w:t>
      </w:r>
      <w:r w:rsidR="001D52B8" w:rsidRPr="008F32EA">
        <w:t xml:space="preserve">documento </w:t>
      </w:r>
      <w:r w:rsidR="009F17A4" w:rsidRPr="008F32EA">
        <w:t>CAJ/67/14, "Informe sobre las conclusiones")</w:t>
      </w:r>
      <w:r w:rsidR="001D52B8" w:rsidRPr="008F32EA">
        <w:t>.</w:t>
      </w:r>
      <w:r w:rsidR="0069515D" w:rsidRPr="008F32EA">
        <w:rPr>
          <w:lang w:val="es-ES"/>
        </w:rPr>
        <w:t xml:space="preserve">  </w:t>
      </w:r>
      <w:r w:rsidR="009F17A4" w:rsidRPr="008F32EA">
        <w:rPr>
          <w:szCs w:val="24"/>
          <w:lang w:val="es-ES"/>
        </w:rPr>
        <w:t>E</w:t>
      </w:r>
      <w:r w:rsidR="009F17A4" w:rsidRPr="008F32EA">
        <w:rPr>
          <w:szCs w:val="24"/>
        </w:rPr>
        <w:t>n la sexagésima novena sesión del CAJ, que se celebrará en abril d</w:t>
      </w:r>
      <w:r w:rsidR="008F32EA" w:rsidRPr="008F32EA">
        <w:rPr>
          <w:szCs w:val="24"/>
        </w:rPr>
        <w:t>e 2</w:t>
      </w:r>
      <w:r w:rsidR="009F17A4" w:rsidRPr="008F32EA">
        <w:rPr>
          <w:szCs w:val="24"/>
        </w:rPr>
        <w:t>014, se presentará un informe sobre la labor del CAJ-AG en su octava sesión.</w:t>
      </w:r>
      <w:r w:rsidR="0069515D" w:rsidRPr="008F32EA">
        <w:rPr>
          <w:lang w:val="es-ES"/>
        </w:rPr>
        <w:t xml:space="preserve">  </w:t>
      </w:r>
      <w:r w:rsidR="009F17A4" w:rsidRPr="008F32EA">
        <w:rPr>
          <w:szCs w:val="24"/>
        </w:rPr>
        <w:t>A continuación se reproduce el proyecto de orden del día de la octava sesión del</w:t>
      </w:r>
      <w:r w:rsidR="008B72EB">
        <w:rPr>
          <w:szCs w:val="24"/>
        </w:rPr>
        <w:t xml:space="preserve"> CAJ-AG (véase el documento CAJ</w:t>
      </w:r>
      <w:r w:rsidR="008B72EB">
        <w:rPr>
          <w:szCs w:val="24"/>
        </w:rPr>
        <w:noBreakHyphen/>
      </w:r>
      <w:r w:rsidR="009F17A4" w:rsidRPr="008F32EA">
        <w:rPr>
          <w:szCs w:val="24"/>
        </w:rPr>
        <w:t>AG/13/8/1):</w:t>
      </w:r>
    </w:p>
    <w:p w:rsidR="0069515D" w:rsidRPr="008F32EA" w:rsidRDefault="0069515D" w:rsidP="0069515D">
      <w:pPr>
        <w:rPr>
          <w:lang w:val="es-ES"/>
        </w:rPr>
      </w:pPr>
    </w:p>
    <w:p w:rsidR="0069515D" w:rsidRPr="008F32EA" w:rsidRDefault="0069515D" w:rsidP="003B4730">
      <w:pPr>
        <w:tabs>
          <w:tab w:val="left" w:pos="1134"/>
        </w:tabs>
        <w:ind w:left="1134" w:hanging="567"/>
        <w:rPr>
          <w:lang w:val="es-ES"/>
        </w:rPr>
      </w:pPr>
      <w:r w:rsidRPr="008F32EA">
        <w:rPr>
          <w:lang w:val="es-ES"/>
        </w:rPr>
        <w:t>1.</w:t>
      </w:r>
      <w:r w:rsidRPr="008F32EA">
        <w:rPr>
          <w:lang w:val="es-ES"/>
        </w:rPr>
        <w:tab/>
      </w:r>
      <w:r w:rsidR="009F17A4" w:rsidRPr="008F32EA">
        <w:t>Apertura de la sesión</w:t>
      </w:r>
    </w:p>
    <w:p w:rsidR="0069515D" w:rsidRPr="008F32EA" w:rsidRDefault="0069515D" w:rsidP="003B4730">
      <w:pPr>
        <w:tabs>
          <w:tab w:val="left" w:pos="1134"/>
        </w:tabs>
        <w:ind w:left="1134" w:hanging="567"/>
        <w:rPr>
          <w:lang w:val="es-ES"/>
        </w:rPr>
      </w:pPr>
    </w:p>
    <w:p w:rsidR="0069515D" w:rsidRPr="008F32EA" w:rsidRDefault="0069515D" w:rsidP="003B4730">
      <w:pPr>
        <w:tabs>
          <w:tab w:val="left" w:pos="1134"/>
        </w:tabs>
        <w:ind w:left="1134" w:hanging="567"/>
        <w:rPr>
          <w:lang w:val="es-ES"/>
        </w:rPr>
      </w:pPr>
      <w:r w:rsidRPr="008F32EA">
        <w:rPr>
          <w:lang w:val="es-ES"/>
        </w:rPr>
        <w:t>2.</w:t>
      </w:r>
      <w:r w:rsidRPr="008F32EA">
        <w:rPr>
          <w:lang w:val="es-ES"/>
        </w:rPr>
        <w:tab/>
      </w:r>
      <w:r w:rsidR="009F17A4" w:rsidRPr="008F32EA">
        <w:t>Aprobación del orden del día</w:t>
      </w:r>
    </w:p>
    <w:p w:rsidR="0069515D" w:rsidRPr="008F32EA" w:rsidRDefault="0069515D" w:rsidP="003B4730">
      <w:pPr>
        <w:tabs>
          <w:tab w:val="left" w:pos="1134"/>
        </w:tabs>
        <w:ind w:left="1134" w:hanging="567"/>
        <w:rPr>
          <w:lang w:val="es-ES"/>
        </w:rPr>
      </w:pPr>
    </w:p>
    <w:p w:rsidR="0069515D" w:rsidRPr="008F32EA" w:rsidRDefault="0069515D" w:rsidP="003B4730">
      <w:pPr>
        <w:tabs>
          <w:tab w:val="left" w:pos="1134"/>
        </w:tabs>
        <w:ind w:left="1134" w:hanging="567"/>
        <w:rPr>
          <w:lang w:val="es-ES"/>
        </w:rPr>
      </w:pPr>
      <w:r w:rsidRPr="008F32EA">
        <w:rPr>
          <w:lang w:val="es-ES"/>
        </w:rPr>
        <w:t>3.</w:t>
      </w:r>
      <w:r w:rsidRPr="008F32EA">
        <w:rPr>
          <w:lang w:val="es-ES"/>
        </w:rPr>
        <w:tab/>
      </w:r>
      <w:r w:rsidR="009F17A4" w:rsidRPr="008F32EA">
        <w:t>Notas explicativas sobre las variedades esencialmente derivadas con arreglo al Acta d</w:t>
      </w:r>
      <w:r w:rsidR="008F32EA" w:rsidRPr="008F32EA">
        <w:t>e 1</w:t>
      </w:r>
      <w:r w:rsidR="009F17A4" w:rsidRPr="008F32EA">
        <w:t>991 del Convenio de la UPOV (revisión) (documento CAJ-AG/13/8/2)</w:t>
      </w:r>
    </w:p>
    <w:p w:rsidR="0069515D" w:rsidRPr="008F32EA" w:rsidRDefault="0069515D" w:rsidP="003B4730">
      <w:pPr>
        <w:tabs>
          <w:tab w:val="left" w:pos="1134"/>
        </w:tabs>
        <w:ind w:left="1134" w:hanging="567"/>
        <w:rPr>
          <w:lang w:val="es-ES"/>
        </w:rPr>
      </w:pPr>
    </w:p>
    <w:p w:rsidR="0069515D" w:rsidRPr="008F32EA" w:rsidRDefault="0069515D" w:rsidP="003B4730">
      <w:pPr>
        <w:tabs>
          <w:tab w:val="left" w:pos="1134"/>
        </w:tabs>
        <w:ind w:left="1134" w:hanging="567"/>
        <w:rPr>
          <w:spacing w:val="-2"/>
          <w:lang w:val="es-ES"/>
        </w:rPr>
      </w:pPr>
      <w:r w:rsidRPr="008F32EA">
        <w:rPr>
          <w:spacing w:val="-2"/>
          <w:lang w:val="es-ES"/>
        </w:rPr>
        <w:t>4.</w:t>
      </w:r>
      <w:r w:rsidRPr="008F32EA">
        <w:rPr>
          <w:spacing w:val="-2"/>
          <w:lang w:val="es-ES"/>
        </w:rPr>
        <w:tab/>
      </w:r>
      <w:r w:rsidR="009F17A4" w:rsidRPr="008F32EA">
        <w:rPr>
          <w:spacing w:val="-2"/>
        </w:rPr>
        <w:t>Notas explicativas sobre la reproducción o multiplicación y el material de reproducción o multiplicación (documento UPOV/EXN/PPM Draft 1)</w:t>
      </w:r>
    </w:p>
    <w:p w:rsidR="0069515D" w:rsidRPr="008F32EA" w:rsidRDefault="0069515D" w:rsidP="003B4730">
      <w:pPr>
        <w:tabs>
          <w:tab w:val="left" w:pos="1134"/>
        </w:tabs>
        <w:ind w:left="1134" w:hanging="567"/>
        <w:rPr>
          <w:lang w:val="es-ES"/>
        </w:rPr>
      </w:pPr>
    </w:p>
    <w:p w:rsidR="0069515D" w:rsidRPr="008F32EA" w:rsidRDefault="0069515D" w:rsidP="003B4730">
      <w:pPr>
        <w:tabs>
          <w:tab w:val="left" w:pos="1134"/>
        </w:tabs>
        <w:ind w:left="1134" w:hanging="567"/>
        <w:rPr>
          <w:lang w:val="es-ES"/>
        </w:rPr>
      </w:pPr>
      <w:r w:rsidRPr="008F32EA">
        <w:rPr>
          <w:lang w:val="es-ES"/>
        </w:rPr>
        <w:t>5.</w:t>
      </w:r>
      <w:r w:rsidRPr="008F32EA">
        <w:rPr>
          <w:lang w:val="es-ES"/>
        </w:rPr>
        <w:tab/>
      </w:r>
      <w:r w:rsidR="009F17A4" w:rsidRPr="008F32EA">
        <w:t>Notas explicativas sobre los actos respecto del produc</w:t>
      </w:r>
      <w:r w:rsidR="00304486">
        <w:t>to de la cosecha (documento CAJ</w:t>
      </w:r>
      <w:r w:rsidR="00304486">
        <w:noBreakHyphen/>
      </w:r>
      <w:r w:rsidR="009F17A4" w:rsidRPr="008F32EA">
        <w:t>AG/13/8/3)</w:t>
      </w:r>
    </w:p>
    <w:p w:rsidR="0069515D" w:rsidRPr="008F32EA" w:rsidRDefault="0069515D" w:rsidP="003B4730">
      <w:pPr>
        <w:tabs>
          <w:tab w:val="left" w:pos="1134"/>
        </w:tabs>
        <w:ind w:left="1134" w:hanging="567"/>
        <w:rPr>
          <w:lang w:val="es-ES"/>
        </w:rPr>
      </w:pPr>
    </w:p>
    <w:p w:rsidR="0069515D" w:rsidRPr="008F32EA" w:rsidRDefault="0069515D" w:rsidP="003B4730">
      <w:pPr>
        <w:tabs>
          <w:tab w:val="left" w:pos="1134"/>
        </w:tabs>
        <w:ind w:left="1134" w:hanging="567"/>
        <w:rPr>
          <w:lang w:val="es-ES"/>
        </w:rPr>
      </w:pPr>
      <w:r w:rsidRPr="008F32EA">
        <w:rPr>
          <w:lang w:val="es-ES"/>
        </w:rPr>
        <w:t>6.</w:t>
      </w:r>
      <w:r w:rsidRPr="008F32EA">
        <w:rPr>
          <w:lang w:val="es-ES"/>
        </w:rPr>
        <w:tab/>
      </w:r>
      <w:r w:rsidR="009F17A4" w:rsidRPr="008F32EA">
        <w:t>Asuntos relativos a la ca</w:t>
      </w:r>
      <w:r w:rsidR="004230B9" w:rsidRPr="008F32EA">
        <w:t>ducidad</w:t>
      </w:r>
      <w:r w:rsidR="009F17A4" w:rsidRPr="008F32EA">
        <w:t xml:space="preserve"> del derecho de obtentor (documento CAJ-AG/13/8/4)</w:t>
      </w:r>
    </w:p>
    <w:p w:rsidR="0069515D" w:rsidRPr="008F32EA" w:rsidRDefault="0069515D" w:rsidP="003B4730">
      <w:pPr>
        <w:tabs>
          <w:tab w:val="left" w:pos="1134"/>
        </w:tabs>
        <w:ind w:left="1134" w:hanging="567"/>
        <w:rPr>
          <w:lang w:val="es-ES"/>
        </w:rPr>
      </w:pPr>
    </w:p>
    <w:p w:rsidR="0069515D" w:rsidRPr="008F32EA" w:rsidRDefault="0069515D" w:rsidP="003B4730">
      <w:pPr>
        <w:tabs>
          <w:tab w:val="left" w:pos="1134"/>
        </w:tabs>
        <w:ind w:left="1134" w:hanging="567"/>
        <w:rPr>
          <w:lang w:val="es-ES"/>
        </w:rPr>
      </w:pPr>
      <w:r w:rsidRPr="008F32EA">
        <w:rPr>
          <w:lang w:val="es-ES"/>
        </w:rPr>
        <w:t>7.</w:t>
      </w:r>
      <w:r w:rsidRPr="008F32EA">
        <w:rPr>
          <w:lang w:val="es-ES"/>
        </w:rPr>
        <w:tab/>
      </w:r>
      <w:r w:rsidR="009F17A4" w:rsidRPr="008F32EA">
        <w:t>Asuntos relativos a la nulidad del derecho de obtentor (documento CAJ-AG/13/8/5)</w:t>
      </w:r>
    </w:p>
    <w:p w:rsidR="0069515D" w:rsidRPr="008F32EA" w:rsidRDefault="0069515D" w:rsidP="003B4730">
      <w:pPr>
        <w:tabs>
          <w:tab w:val="left" w:pos="1134"/>
        </w:tabs>
        <w:ind w:left="1134" w:hanging="567"/>
        <w:rPr>
          <w:lang w:val="es-ES"/>
        </w:rPr>
      </w:pPr>
    </w:p>
    <w:p w:rsidR="0069515D" w:rsidRPr="008F32EA" w:rsidRDefault="0069515D" w:rsidP="003B4730">
      <w:pPr>
        <w:tabs>
          <w:tab w:val="left" w:pos="1134"/>
        </w:tabs>
        <w:ind w:left="1134" w:hanging="567"/>
        <w:rPr>
          <w:lang w:val="es-ES"/>
        </w:rPr>
      </w:pPr>
      <w:r w:rsidRPr="008F32EA">
        <w:rPr>
          <w:lang w:val="es-ES"/>
        </w:rPr>
        <w:t>8.</w:t>
      </w:r>
      <w:r w:rsidRPr="008F32EA">
        <w:rPr>
          <w:lang w:val="es-ES"/>
        </w:rPr>
        <w:tab/>
      </w:r>
      <w:r w:rsidR="009F17A4" w:rsidRPr="008F32EA">
        <w:t>Asuntos relativos a las denominaciones de variedades (documento CAJ-AG/13/8/6)</w:t>
      </w:r>
    </w:p>
    <w:p w:rsidR="0069515D" w:rsidRPr="008F32EA" w:rsidRDefault="0069515D" w:rsidP="003B4730">
      <w:pPr>
        <w:tabs>
          <w:tab w:val="left" w:pos="1134"/>
        </w:tabs>
        <w:ind w:left="1134" w:hanging="567"/>
        <w:rPr>
          <w:lang w:val="es-ES"/>
        </w:rPr>
      </w:pPr>
    </w:p>
    <w:p w:rsidR="0069515D" w:rsidRPr="008F32EA" w:rsidRDefault="0069515D" w:rsidP="003B4730">
      <w:pPr>
        <w:tabs>
          <w:tab w:val="left" w:pos="1134"/>
        </w:tabs>
        <w:ind w:left="1134" w:hanging="567"/>
        <w:rPr>
          <w:lang w:val="es-ES"/>
        </w:rPr>
      </w:pPr>
      <w:r w:rsidRPr="008F32EA">
        <w:rPr>
          <w:lang w:val="es-ES"/>
        </w:rPr>
        <w:t>9.</w:t>
      </w:r>
      <w:r w:rsidRPr="008F32EA">
        <w:rPr>
          <w:lang w:val="es-ES"/>
        </w:rPr>
        <w:tab/>
      </w:r>
      <w:r w:rsidR="009F17A4" w:rsidRPr="008F32EA">
        <w:t>Asuntos relativos a las descripciones de variedades (documento CAJ-AG/13/8/7)</w:t>
      </w:r>
    </w:p>
    <w:p w:rsidR="0069515D" w:rsidRPr="008F32EA" w:rsidRDefault="0069515D" w:rsidP="003B4730">
      <w:pPr>
        <w:tabs>
          <w:tab w:val="left" w:pos="1134"/>
        </w:tabs>
        <w:ind w:left="1134" w:hanging="567"/>
        <w:rPr>
          <w:lang w:val="es-ES"/>
        </w:rPr>
      </w:pPr>
    </w:p>
    <w:p w:rsidR="0069515D" w:rsidRPr="008F32EA" w:rsidRDefault="0069515D" w:rsidP="003B4730">
      <w:pPr>
        <w:tabs>
          <w:tab w:val="left" w:pos="1134"/>
        </w:tabs>
        <w:ind w:left="1134" w:hanging="567"/>
        <w:rPr>
          <w:lang w:val="es-ES"/>
        </w:rPr>
      </w:pPr>
      <w:r w:rsidRPr="008F32EA">
        <w:rPr>
          <w:lang w:val="es-ES"/>
        </w:rPr>
        <w:lastRenderedPageBreak/>
        <w:t>10.</w:t>
      </w:r>
      <w:r w:rsidRPr="008F32EA">
        <w:rPr>
          <w:lang w:val="es-ES"/>
        </w:rPr>
        <w:tab/>
      </w:r>
      <w:r w:rsidR="009F17A4" w:rsidRPr="008F32EA">
        <w:t xml:space="preserve">Asuntos que se plantean tras la concesión de un derecho de obtentor </w:t>
      </w:r>
      <w:r w:rsidR="00627AB1" w:rsidRPr="008F32EA">
        <w:t>relativos a</w:t>
      </w:r>
      <w:r w:rsidRPr="008F32EA">
        <w:rPr>
          <w:lang w:val="es-ES"/>
        </w:rPr>
        <w:t xml:space="preserve"> </w:t>
      </w:r>
      <w:r w:rsidR="009F17A4" w:rsidRPr="008F32EA">
        <w:t>la protección provisional, la presentación de solicitudes y la defensa de los derechos de obtentor (documento CAJ-AG/13/8/8)</w:t>
      </w:r>
    </w:p>
    <w:p w:rsidR="0069515D" w:rsidRPr="008F32EA" w:rsidRDefault="0069515D" w:rsidP="003B4730">
      <w:pPr>
        <w:tabs>
          <w:tab w:val="left" w:pos="1134"/>
        </w:tabs>
        <w:ind w:left="1134" w:hanging="567"/>
        <w:rPr>
          <w:lang w:val="es-ES"/>
        </w:rPr>
      </w:pPr>
    </w:p>
    <w:p w:rsidR="0069515D" w:rsidRPr="008F32EA" w:rsidRDefault="0069515D" w:rsidP="003B4730">
      <w:pPr>
        <w:tabs>
          <w:tab w:val="left" w:pos="1134"/>
        </w:tabs>
        <w:ind w:left="1134" w:hanging="567"/>
        <w:rPr>
          <w:lang w:val="es-ES"/>
        </w:rPr>
      </w:pPr>
      <w:r w:rsidRPr="008F32EA">
        <w:rPr>
          <w:lang w:val="es-ES"/>
        </w:rPr>
        <w:t>11.</w:t>
      </w:r>
      <w:r w:rsidRPr="008F32EA">
        <w:rPr>
          <w:lang w:val="es-ES"/>
        </w:rPr>
        <w:tab/>
      </w:r>
      <w:r w:rsidR="009F17A4" w:rsidRPr="008F32EA">
        <w:t>Asuntos relativos a los observadores en el CAJ-AG (documento CAJ-AG/13/8/9)</w:t>
      </w:r>
    </w:p>
    <w:p w:rsidR="0069515D" w:rsidRPr="008F32EA" w:rsidRDefault="0069515D" w:rsidP="003B4730">
      <w:pPr>
        <w:tabs>
          <w:tab w:val="left" w:pos="1134"/>
        </w:tabs>
        <w:ind w:left="1134" w:hanging="567"/>
        <w:rPr>
          <w:lang w:val="es-ES"/>
        </w:rPr>
      </w:pPr>
    </w:p>
    <w:p w:rsidR="0069515D" w:rsidRPr="008F32EA" w:rsidRDefault="0069515D" w:rsidP="003B4730">
      <w:pPr>
        <w:tabs>
          <w:tab w:val="left" w:pos="1134"/>
        </w:tabs>
        <w:ind w:left="1134" w:hanging="567"/>
        <w:rPr>
          <w:lang w:val="es-ES"/>
        </w:rPr>
      </w:pPr>
      <w:r w:rsidRPr="008F32EA">
        <w:rPr>
          <w:lang w:val="es-ES"/>
        </w:rPr>
        <w:t>12.</w:t>
      </w:r>
      <w:r w:rsidRPr="008F32EA">
        <w:rPr>
          <w:lang w:val="es-ES"/>
        </w:rPr>
        <w:tab/>
      </w:r>
      <w:r w:rsidR="009F17A4" w:rsidRPr="008F32EA">
        <w:t>Asuntos remitidos por el CAJ para someterlos a la consideración del CAJ-AG desde la séptima sesión del CAJ-AG</w:t>
      </w:r>
    </w:p>
    <w:p w:rsidR="0069515D" w:rsidRPr="008F32EA" w:rsidRDefault="0069515D" w:rsidP="003B4730">
      <w:pPr>
        <w:tabs>
          <w:tab w:val="left" w:pos="1134"/>
        </w:tabs>
        <w:ind w:left="1134" w:hanging="567"/>
        <w:rPr>
          <w:lang w:val="es-ES"/>
        </w:rPr>
      </w:pPr>
    </w:p>
    <w:p w:rsidR="0069515D" w:rsidRPr="008F32EA" w:rsidRDefault="0069515D" w:rsidP="003B4730">
      <w:pPr>
        <w:tabs>
          <w:tab w:val="left" w:pos="1134"/>
        </w:tabs>
        <w:ind w:left="1134" w:hanging="567"/>
        <w:rPr>
          <w:lang w:val="es-ES"/>
        </w:rPr>
      </w:pPr>
      <w:r w:rsidRPr="008F32EA">
        <w:rPr>
          <w:lang w:val="es-ES"/>
        </w:rPr>
        <w:t>13.</w:t>
      </w:r>
      <w:r w:rsidRPr="008F32EA">
        <w:rPr>
          <w:lang w:val="es-ES"/>
        </w:rPr>
        <w:tab/>
      </w:r>
      <w:r w:rsidR="009F17A4" w:rsidRPr="008F32EA">
        <w:t>Fecha y programa de la novena sesión</w:t>
      </w:r>
    </w:p>
    <w:p w:rsidR="0069515D" w:rsidRPr="008F32EA" w:rsidRDefault="0069515D" w:rsidP="003B4730">
      <w:pPr>
        <w:ind w:left="1134" w:hanging="567"/>
        <w:rPr>
          <w:lang w:val="es-ES"/>
        </w:rPr>
      </w:pPr>
    </w:p>
    <w:p w:rsidR="0069515D" w:rsidRPr="008F32EA" w:rsidRDefault="00886BB4" w:rsidP="0069515D">
      <w:pPr>
        <w:tabs>
          <w:tab w:val="left" w:pos="5387"/>
        </w:tabs>
        <w:ind w:left="4820"/>
        <w:rPr>
          <w:i/>
          <w:lang w:val="es-ES"/>
        </w:rPr>
      </w:pPr>
      <w:r w:rsidRPr="008F32EA">
        <w:rPr>
          <w:i/>
          <w:lang w:val="en-GB"/>
        </w:rPr>
        <w:fldChar w:fldCharType="begin"/>
      </w:r>
      <w:r w:rsidR="0069515D" w:rsidRPr="008F32EA">
        <w:rPr>
          <w:i/>
          <w:lang w:val="es-ES"/>
        </w:rPr>
        <w:instrText xml:space="preserve"> AUTONUM  </w:instrText>
      </w:r>
      <w:r w:rsidRPr="008F32EA">
        <w:rPr>
          <w:i/>
          <w:lang w:val="en-GB"/>
        </w:rPr>
        <w:fldChar w:fldCharType="end"/>
      </w:r>
      <w:r w:rsidR="0069515D" w:rsidRPr="008F32EA">
        <w:rPr>
          <w:i/>
          <w:lang w:val="es-ES"/>
        </w:rPr>
        <w:tab/>
      </w:r>
      <w:r w:rsidR="009F17A4" w:rsidRPr="008F32EA">
        <w:rPr>
          <w:i/>
        </w:rPr>
        <w:t>Se invita al CAJ a que tome nota de la información relativa a la octava sesión del CAJ-AG, que se celebrará en Ginebra e</w:t>
      </w:r>
      <w:r w:rsidR="008F32EA" w:rsidRPr="008F32EA">
        <w:rPr>
          <w:i/>
        </w:rPr>
        <w:t>l 2</w:t>
      </w:r>
      <w:r w:rsidR="009F17A4" w:rsidRPr="008F32EA">
        <w:rPr>
          <w:i/>
        </w:rPr>
        <w:t>5 de octubre d</w:t>
      </w:r>
      <w:r w:rsidR="008F32EA" w:rsidRPr="008F32EA">
        <w:rPr>
          <w:i/>
        </w:rPr>
        <w:t>e 2</w:t>
      </w:r>
      <w:r w:rsidR="009F17A4" w:rsidRPr="008F32EA">
        <w:rPr>
          <w:i/>
        </w:rPr>
        <w:t>013, según se expone en el anterior párrafo 28.</w:t>
      </w:r>
    </w:p>
    <w:p w:rsidR="0069515D" w:rsidRPr="008F32EA" w:rsidRDefault="0069515D" w:rsidP="0069515D">
      <w:pPr>
        <w:rPr>
          <w:snapToGrid w:val="0"/>
          <w:lang w:val="es-ES"/>
        </w:rPr>
      </w:pPr>
    </w:p>
    <w:p w:rsidR="0069515D" w:rsidRPr="008F32EA" w:rsidRDefault="0069515D" w:rsidP="0069515D">
      <w:pPr>
        <w:rPr>
          <w:snapToGrid w:val="0"/>
          <w:lang w:val="es-ES"/>
        </w:rPr>
      </w:pPr>
    </w:p>
    <w:p w:rsidR="0069515D" w:rsidRPr="008F32EA" w:rsidRDefault="0069515D" w:rsidP="0069515D">
      <w:pPr>
        <w:rPr>
          <w:snapToGrid w:val="0"/>
          <w:lang w:val="es-ES"/>
        </w:rPr>
      </w:pPr>
    </w:p>
    <w:p w:rsidR="000F5BE2" w:rsidRPr="008F32EA" w:rsidRDefault="009F17A4" w:rsidP="00627AB1">
      <w:pPr>
        <w:jc w:val="right"/>
        <w:rPr>
          <w:snapToGrid w:val="0"/>
          <w:lang w:val="es-ES"/>
        </w:rPr>
      </w:pPr>
      <w:r w:rsidRPr="008F32EA">
        <w:rPr>
          <w:snapToGrid w:val="0"/>
        </w:rPr>
        <w:t>[Sigue el Anexo]</w:t>
      </w:r>
    </w:p>
    <w:p w:rsidR="00627AB1" w:rsidRPr="008F32EA" w:rsidRDefault="00627AB1" w:rsidP="00627AB1">
      <w:pPr>
        <w:rPr>
          <w:snapToGrid w:val="0"/>
          <w:lang w:val="es-ES"/>
        </w:rPr>
      </w:pPr>
    </w:p>
    <w:p w:rsidR="0069515D" w:rsidRPr="008F32EA" w:rsidRDefault="0069515D" w:rsidP="0069515D">
      <w:pPr>
        <w:jc w:val="right"/>
        <w:rPr>
          <w:snapToGrid w:val="0"/>
          <w:lang w:val="es-ES"/>
        </w:rPr>
        <w:sectPr w:rsidR="0069515D" w:rsidRPr="008F32EA" w:rsidSect="00906DDC">
          <w:headerReference w:type="default" r:id="rId11"/>
          <w:pgSz w:w="11907" w:h="16840" w:code="9"/>
          <w:pgMar w:top="510" w:right="1134" w:bottom="1134" w:left="1134" w:header="510" w:footer="680" w:gutter="0"/>
          <w:cols w:space="720"/>
          <w:titlePg/>
        </w:sectPr>
      </w:pPr>
    </w:p>
    <w:p w:rsidR="0069515D" w:rsidRPr="008F32EA" w:rsidRDefault="009F17A4" w:rsidP="0069515D">
      <w:pPr>
        <w:jc w:val="center"/>
        <w:rPr>
          <w:lang w:val="es-ES"/>
        </w:rPr>
      </w:pPr>
      <w:r w:rsidRPr="008F32EA">
        <w:lastRenderedPageBreak/>
        <w:t>ANEXO</w:t>
      </w:r>
    </w:p>
    <w:p w:rsidR="0069515D" w:rsidRPr="008F32EA" w:rsidRDefault="0069515D" w:rsidP="0069515D">
      <w:pPr>
        <w:jc w:val="center"/>
        <w:rPr>
          <w:lang w:val="es-ES"/>
        </w:rPr>
      </w:pPr>
    </w:p>
    <w:p w:rsidR="0069515D" w:rsidRPr="008F32EA" w:rsidRDefault="0069515D" w:rsidP="0069515D">
      <w:pPr>
        <w:jc w:val="center"/>
        <w:rPr>
          <w:lang w:val="es-ES"/>
        </w:rPr>
      </w:pPr>
    </w:p>
    <w:p w:rsidR="0069515D" w:rsidRPr="008F32EA" w:rsidRDefault="009F17A4" w:rsidP="0069515D">
      <w:pPr>
        <w:jc w:val="center"/>
        <w:rPr>
          <w:lang w:val="es-ES"/>
        </w:rPr>
      </w:pPr>
      <w:r w:rsidRPr="008F32EA">
        <w:t>CUADRO PANORÁMICO DEL PROCESO DE ELABORACIÓN DE MATERIAL DE INFORMACIÓN</w:t>
      </w:r>
    </w:p>
    <w:p w:rsidR="0069515D" w:rsidRPr="008F32EA" w:rsidRDefault="0069515D" w:rsidP="0069515D">
      <w:pPr>
        <w:jc w:val="center"/>
        <w:rPr>
          <w:lang w:val="es-ES"/>
        </w:rPr>
      </w:pPr>
      <w:bookmarkStart w:id="15" w:name="_GoBack"/>
      <w:bookmarkEnd w:id="15"/>
    </w:p>
    <w:p w:rsidR="0069515D" w:rsidRPr="006F428C" w:rsidRDefault="009F17A4" w:rsidP="0069515D">
      <w:pPr>
        <w:jc w:val="left"/>
        <w:rPr>
          <w:sz w:val="18"/>
          <w:lang w:val="en-GB"/>
        </w:rPr>
      </w:pPr>
      <w:r w:rsidRPr="006F428C">
        <w:rPr>
          <w:sz w:val="18"/>
        </w:rPr>
        <w:t>NOTAS EXPLICATIVAS</w:t>
      </w:r>
    </w:p>
    <w:p w:rsidR="0069515D" w:rsidRPr="006F428C" w:rsidRDefault="0069515D" w:rsidP="0069515D">
      <w:pPr>
        <w:jc w:val="left"/>
        <w:rPr>
          <w:sz w:val="18"/>
          <w:lang w:val="en-GB"/>
        </w:rPr>
      </w:pPr>
    </w:p>
    <w:tbl>
      <w:tblPr>
        <w:tblW w:w="15217" w:type="dxa"/>
        <w:jc w:val="center"/>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right w:w="85" w:type="dxa"/>
        </w:tblCellMar>
        <w:tblLook w:val="0000" w:firstRow="0" w:lastRow="0" w:firstColumn="0" w:lastColumn="0" w:noHBand="0" w:noVBand="0"/>
      </w:tblPr>
      <w:tblGrid>
        <w:gridCol w:w="1741"/>
        <w:gridCol w:w="8515"/>
        <w:gridCol w:w="4961"/>
      </w:tblGrid>
      <w:tr w:rsidR="0069515D" w:rsidRPr="008B72EB" w:rsidTr="00304486">
        <w:trPr>
          <w:cantSplit/>
          <w:jc w:val="center"/>
        </w:trPr>
        <w:tc>
          <w:tcPr>
            <w:tcW w:w="1741" w:type="dxa"/>
            <w:shd w:val="clear" w:color="auto" w:fill="D9D9D9"/>
          </w:tcPr>
          <w:p w:rsidR="0069515D" w:rsidRPr="008B72EB" w:rsidRDefault="009F17A4" w:rsidP="00536EE3">
            <w:pPr>
              <w:jc w:val="left"/>
              <w:rPr>
                <w:rFonts w:cs="Arial"/>
                <w:sz w:val="16"/>
                <w:szCs w:val="18"/>
                <w:lang w:val="en-GB"/>
              </w:rPr>
            </w:pPr>
            <w:r w:rsidRPr="008B72EB">
              <w:rPr>
                <w:rFonts w:cs="Arial"/>
                <w:sz w:val="16"/>
                <w:szCs w:val="18"/>
              </w:rPr>
              <w:t>Referencia</w:t>
            </w:r>
          </w:p>
        </w:tc>
        <w:tc>
          <w:tcPr>
            <w:tcW w:w="8515" w:type="dxa"/>
            <w:shd w:val="clear" w:color="auto" w:fill="D9D9D9"/>
          </w:tcPr>
          <w:p w:rsidR="0069515D" w:rsidRPr="008B72EB" w:rsidRDefault="009F17A4" w:rsidP="00536EE3">
            <w:pPr>
              <w:jc w:val="left"/>
              <w:rPr>
                <w:rFonts w:cs="Arial"/>
                <w:sz w:val="16"/>
                <w:szCs w:val="18"/>
                <w:lang w:val="en-GB"/>
              </w:rPr>
            </w:pPr>
            <w:r w:rsidRPr="008B72EB">
              <w:rPr>
                <w:rFonts w:cs="Arial"/>
                <w:sz w:val="16"/>
                <w:szCs w:val="18"/>
              </w:rPr>
              <w:t>Notas explicativas sobre:</w:t>
            </w:r>
          </w:p>
        </w:tc>
        <w:tc>
          <w:tcPr>
            <w:tcW w:w="4961" w:type="dxa"/>
            <w:shd w:val="clear" w:color="auto" w:fill="D9D9D9"/>
          </w:tcPr>
          <w:p w:rsidR="0069515D" w:rsidRPr="008B72EB" w:rsidRDefault="009F17A4" w:rsidP="00536EE3">
            <w:pPr>
              <w:jc w:val="left"/>
              <w:rPr>
                <w:rFonts w:cs="Arial"/>
                <w:sz w:val="16"/>
                <w:szCs w:val="18"/>
                <w:lang w:val="en-GB"/>
              </w:rPr>
            </w:pPr>
            <w:r w:rsidRPr="008B72EB">
              <w:rPr>
                <w:rFonts w:cs="Arial"/>
                <w:sz w:val="16"/>
                <w:szCs w:val="18"/>
              </w:rPr>
              <w:t>Situación</w:t>
            </w:r>
          </w:p>
        </w:tc>
      </w:tr>
      <w:tr w:rsidR="0069515D" w:rsidRPr="008B72EB" w:rsidTr="00304486">
        <w:trPr>
          <w:cantSplit/>
          <w:jc w:val="center"/>
        </w:trPr>
        <w:tc>
          <w:tcPr>
            <w:tcW w:w="1741" w:type="dxa"/>
          </w:tcPr>
          <w:p w:rsidR="0069515D" w:rsidRPr="008B72EB" w:rsidRDefault="0069515D" w:rsidP="009F17A4">
            <w:pPr>
              <w:jc w:val="left"/>
              <w:rPr>
                <w:rFonts w:cs="Arial"/>
                <w:sz w:val="16"/>
                <w:szCs w:val="18"/>
                <w:lang w:val="en-GB"/>
              </w:rPr>
            </w:pPr>
            <w:r w:rsidRPr="008B72EB">
              <w:rPr>
                <w:rFonts w:cs="Arial"/>
                <w:sz w:val="16"/>
                <w:szCs w:val="18"/>
                <w:lang w:val="en-GB"/>
              </w:rPr>
              <w:t>UPOV/EXN/BRD</w:t>
            </w:r>
          </w:p>
        </w:tc>
        <w:tc>
          <w:tcPr>
            <w:tcW w:w="8515" w:type="dxa"/>
          </w:tcPr>
          <w:p w:rsidR="0069515D" w:rsidRPr="008B72EB" w:rsidRDefault="004230B9" w:rsidP="00536EE3">
            <w:pPr>
              <w:jc w:val="left"/>
              <w:rPr>
                <w:rFonts w:cs="Arial"/>
                <w:sz w:val="16"/>
                <w:szCs w:val="18"/>
                <w:lang w:val="es-ES"/>
              </w:rPr>
            </w:pPr>
            <w:r w:rsidRPr="008B72EB">
              <w:rPr>
                <w:rFonts w:cs="Arial"/>
                <w:sz w:val="16"/>
                <w:szCs w:val="18"/>
              </w:rPr>
              <w:t>Definición de obtentor con arreglo al Acta d</w:t>
            </w:r>
            <w:r w:rsidR="008F32EA" w:rsidRPr="008B72EB">
              <w:rPr>
                <w:rFonts w:cs="Arial"/>
                <w:sz w:val="16"/>
                <w:szCs w:val="18"/>
              </w:rPr>
              <w:t>e 1</w:t>
            </w:r>
            <w:r w:rsidRPr="008B72EB">
              <w:rPr>
                <w:rFonts w:cs="Arial"/>
                <w:sz w:val="16"/>
                <w:szCs w:val="18"/>
              </w:rPr>
              <w:t>991 del Convenio de la UPOV</w:t>
            </w:r>
          </w:p>
        </w:tc>
        <w:tc>
          <w:tcPr>
            <w:tcW w:w="4961" w:type="dxa"/>
          </w:tcPr>
          <w:p w:rsidR="0069515D" w:rsidRPr="008B72EB" w:rsidRDefault="004230B9" w:rsidP="00536EE3">
            <w:pPr>
              <w:jc w:val="left"/>
              <w:rPr>
                <w:rFonts w:cs="Arial"/>
                <w:sz w:val="16"/>
                <w:szCs w:val="18"/>
                <w:lang w:val="es-ES"/>
              </w:rPr>
            </w:pPr>
            <w:r w:rsidRPr="008B72EB">
              <w:rPr>
                <w:rFonts w:cs="Arial"/>
                <w:iCs/>
                <w:sz w:val="16"/>
                <w:szCs w:val="18"/>
              </w:rPr>
              <w:t>(El Consejo considerará su aprobación en octubre d</w:t>
            </w:r>
            <w:r w:rsidR="008F32EA" w:rsidRPr="008B72EB">
              <w:rPr>
                <w:rFonts w:cs="Arial"/>
                <w:iCs/>
                <w:sz w:val="16"/>
                <w:szCs w:val="18"/>
              </w:rPr>
              <w:t>e 2</w:t>
            </w:r>
            <w:r w:rsidRPr="008B72EB">
              <w:rPr>
                <w:rFonts w:cs="Arial"/>
                <w:iCs/>
                <w:sz w:val="16"/>
                <w:szCs w:val="18"/>
              </w:rPr>
              <w:t>013:</w:t>
            </w:r>
            <w:r w:rsidR="0069515D" w:rsidRPr="008B72EB">
              <w:rPr>
                <w:rFonts w:cs="Arial"/>
                <w:iCs/>
                <w:sz w:val="16"/>
                <w:szCs w:val="18"/>
                <w:lang w:val="es-ES"/>
              </w:rPr>
              <w:t xml:space="preserve">  </w:t>
            </w:r>
            <w:r w:rsidRPr="008B72EB">
              <w:rPr>
                <w:rFonts w:cs="Arial"/>
                <w:iCs/>
                <w:sz w:val="16"/>
                <w:szCs w:val="18"/>
              </w:rPr>
              <w:t>documento UPOV/EXN/BRD Draft 7)</w:t>
            </w:r>
          </w:p>
        </w:tc>
      </w:tr>
      <w:tr w:rsidR="0069515D" w:rsidRPr="008B72EB" w:rsidTr="00304486">
        <w:trPr>
          <w:cantSplit/>
          <w:jc w:val="center"/>
        </w:trPr>
        <w:tc>
          <w:tcPr>
            <w:tcW w:w="1741" w:type="dxa"/>
          </w:tcPr>
          <w:p w:rsidR="0069515D" w:rsidRPr="008B72EB" w:rsidRDefault="0069515D" w:rsidP="0045722B">
            <w:pPr>
              <w:jc w:val="left"/>
              <w:rPr>
                <w:rFonts w:cs="Arial"/>
                <w:sz w:val="16"/>
                <w:szCs w:val="18"/>
                <w:lang w:val="en-GB"/>
              </w:rPr>
            </w:pPr>
            <w:r w:rsidRPr="008B72EB">
              <w:rPr>
                <w:rFonts w:cs="Arial"/>
                <w:sz w:val="16"/>
                <w:szCs w:val="18"/>
                <w:lang w:val="en-GB"/>
              </w:rPr>
              <w:t>UPOV/EXN/CAL</w:t>
            </w:r>
          </w:p>
        </w:tc>
        <w:tc>
          <w:tcPr>
            <w:tcW w:w="8515" w:type="dxa"/>
          </w:tcPr>
          <w:p w:rsidR="0069515D" w:rsidRPr="008B72EB" w:rsidRDefault="004230B9" w:rsidP="00536EE3">
            <w:pPr>
              <w:jc w:val="left"/>
              <w:rPr>
                <w:rFonts w:cs="Arial"/>
                <w:sz w:val="16"/>
                <w:szCs w:val="18"/>
                <w:lang w:val="es-ES"/>
              </w:rPr>
            </w:pPr>
            <w:r w:rsidRPr="008B72EB">
              <w:rPr>
                <w:rFonts w:cs="Arial"/>
                <w:sz w:val="16"/>
                <w:szCs w:val="18"/>
              </w:rPr>
              <w:t>Condiciones y limitaciones relativas a la autorización del obtentor respecto del material de reproducción o de multiplicación vegetativa con arreglo al Convenio de la UPOV</w:t>
            </w:r>
          </w:p>
        </w:tc>
        <w:tc>
          <w:tcPr>
            <w:tcW w:w="4961" w:type="dxa"/>
          </w:tcPr>
          <w:p w:rsidR="0069515D" w:rsidRPr="008B72EB" w:rsidRDefault="004230B9" w:rsidP="00536EE3">
            <w:pPr>
              <w:jc w:val="left"/>
              <w:rPr>
                <w:rFonts w:cs="Arial"/>
                <w:sz w:val="16"/>
                <w:szCs w:val="18"/>
                <w:lang w:val="es-ES"/>
              </w:rPr>
            </w:pPr>
            <w:r w:rsidRPr="008B72EB">
              <w:rPr>
                <w:rFonts w:cs="Arial"/>
                <w:sz w:val="16"/>
                <w:szCs w:val="18"/>
              </w:rPr>
              <w:t>UPOV/EXN/CAL/1 aprobado en octubre d</w:t>
            </w:r>
            <w:r w:rsidR="008F32EA" w:rsidRPr="008B72EB">
              <w:rPr>
                <w:rFonts w:cs="Arial"/>
                <w:sz w:val="16"/>
                <w:szCs w:val="18"/>
              </w:rPr>
              <w:t>e 2</w:t>
            </w:r>
            <w:r w:rsidRPr="008B72EB">
              <w:rPr>
                <w:rFonts w:cs="Arial"/>
                <w:sz w:val="16"/>
                <w:szCs w:val="18"/>
              </w:rPr>
              <w:t>010</w:t>
            </w:r>
          </w:p>
        </w:tc>
      </w:tr>
      <w:tr w:rsidR="0069515D" w:rsidRPr="008B72EB" w:rsidTr="00304486">
        <w:trPr>
          <w:cantSplit/>
          <w:jc w:val="center"/>
        </w:trPr>
        <w:tc>
          <w:tcPr>
            <w:tcW w:w="1741" w:type="dxa"/>
          </w:tcPr>
          <w:p w:rsidR="0069515D" w:rsidRPr="008B72EB" w:rsidRDefault="0069515D" w:rsidP="0045722B">
            <w:pPr>
              <w:jc w:val="left"/>
              <w:rPr>
                <w:rFonts w:cs="Arial"/>
                <w:sz w:val="16"/>
                <w:szCs w:val="18"/>
                <w:lang w:val="en-GB"/>
              </w:rPr>
            </w:pPr>
            <w:r w:rsidRPr="008B72EB">
              <w:rPr>
                <w:rFonts w:cs="Arial"/>
                <w:sz w:val="16"/>
                <w:szCs w:val="18"/>
                <w:lang w:val="en-GB"/>
              </w:rPr>
              <w:t>UPOV/EXN/CAN</w:t>
            </w:r>
          </w:p>
        </w:tc>
        <w:tc>
          <w:tcPr>
            <w:tcW w:w="8515" w:type="dxa"/>
          </w:tcPr>
          <w:p w:rsidR="0069515D" w:rsidRPr="008B72EB" w:rsidRDefault="004230B9" w:rsidP="00536EE3">
            <w:pPr>
              <w:jc w:val="left"/>
              <w:rPr>
                <w:rFonts w:cs="Arial"/>
                <w:sz w:val="16"/>
                <w:szCs w:val="18"/>
                <w:lang w:val="es-ES"/>
              </w:rPr>
            </w:pPr>
            <w:r w:rsidRPr="008B72EB">
              <w:rPr>
                <w:rFonts w:cs="Arial"/>
                <w:sz w:val="16"/>
                <w:szCs w:val="18"/>
              </w:rPr>
              <w:t>Caducidad del derecho de obtentor con arreglo al Convenio de la UPOV</w:t>
            </w:r>
          </w:p>
        </w:tc>
        <w:tc>
          <w:tcPr>
            <w:tcW w:w="4961" w:type="dxa"/>
          </w:tcPr>
          <w:p w:rsidR="0069515D" w:rsidRPr="008B72EB" w:rsidRDefault="004230B9" w:rsidP="0045722B">
            <w:pPr>
              <w:jc w:val="left"/>
              <w:rPr>
                <w:rFonts w:cs="Arial"/>
                <w:sz w:val="16"/>
                <w:szCs w:val="18"/>
                <w:lang w:val="es-ES"/>
              </w:rPr>
            </w:pPr>
            <w:r w:rsidRPr="008B72EB">
              <w:rPr>
                <w:rFonts w:cs="Arial"/>
                <w:sz w:val="16"/>
                <w:szCs w:val="18"/>
              </w:rPr>
              <w:t>UPOV/EXN/CAN/1 aprobado en octubre d</w:t>
            </w:r>
            <w:r w:rsidR="008F32EA" w:rsidRPr="008B72EB">
              <w:rPr>
                <w:rFonts w:cs="Arial"/>
                <w:sz w:val="16"/>
                <w:szCs w:val="18"/>
              </w:rPr>
              <w:t>e 2</w:t>
            </w:r>
            <w:r w:rsidRPr="008B72EB">
              <w:rPr>
                <w:rFonts w:cs="Arial"/>
                <w:sz w:val="16"/>
                <w:szCs w:val="18"/>
              </w:rPr>
              <w:t>009</w:t>
            </w:r>
          </w:p>
          <w:p w:rsidR="0069515D" w:rsidRPr="008B72EB" w:rsidRDefault="004230B9" w:rsidP="00536EE3">
            <w:pPr>
              <w:jc w:val="left"/>
              <w:rPr>
                <w:rFonts w:cs="Arial"/>
                <w:sz w:val="16"/>
                <w:szCs w:val="18"/>
                <w:lang w:val="es-ES"/>
              </w:rPr>
            </w:pPr>
            <w:r w:rsidRPr="008B72EB">
              <w:rPr>
                <w:rFonts w:cs="Arial"/>
                <w:sz w:val="16"/>
                <w:szCs w:val="18"/>
              </w:rPr>
              <w:t xml:space="preserve">(El CAJ-AG considerará una </w:t>
            </w:r>
            <w:r w:rsidR="004156F1" w:rsidRPr="008B72EB">
              <w:rPr>
                <w:rFonts w:cs="Arial"/>
                <w:sz w:val="16"/>
                <w:szCs w:val="18"/>
              </w:rPr>
              <w:t xml:space="preserve">posible </w:t>
            </w:r>
            <w:r w:rsidRPr="008B72EB">
              <w:rPr>
                <w:rFonts w:cs="Arial"/>
                <w:sz w:val="16"/>
                <w:szCs w:val="18"/>
              </w:rPr>
              <w:t>revisión en octubre d</w:t>
            </w:r>
            <w:r w:rsidR="008F32EA" w:rsidRPr="008B72EB">
              <w:rPr>
                <w:rFonts w:cs="Arial"/>
                <w:sz w:val="16"/>
                <w:szCs w:val="18"/>
              </w:rPr>
              <w:t>e 2</w:t>
            </w:r>
            <w:r w:rsidRPr="008B72EB">
              <w:rPr>
                <w:rFonts w:cs="Arial"/>
                <w:sz w:val="16"/>
                <w:szCs w:val="18"/>
              </w:rPr>
              <w:t>013:</w:t>
            </w:r>
            <w:r w:rsidR="0069515D" w:rsidRPr="008B72EB">
              <w:rPr>
                <w:rFonts w:cs="Arial"/>
                <w:sz w:val="16"/>
                <w:szCs w:val="18"/>
                <w:lang w:val="es-ES"/>
              </w:rPr>
              <w:t xml:space="preserve">  </w:t>
            </w:r>
            <w:r w:rsidRPr="008B72EB">
              <w:rPr>
                <w:rFonts w:cs="Arial"/>
                <w:sz w:val="16"/>
                <w:szCs w:val="18"/>
              </w:rPr>
              <w:t>documento CAJ-AG/13/8/4)</w:t>
            </w:r>
          </w:p>
        </w:tc>
      </w:tr>
      <w:tr w:rsidR="0069515D" w:rsidRPr="008B72EB" w:rsidTr="00304486">
        <w:trPr>
          <w:cantSplit/>
          <w:jc w:val="center"/>
        </w:trPr>
        <w:tc>
          <w:tcPr>
            <w:tcW w:w="1741" w:type="dxa"/>
          </w:tcPr>
          <w:p w:rsidR="0069515D" w:rsidRPr="008B72EB" w:rsidRDefault="0069515D" w:rsidP="0045722B">
            <w:pPr>
              <w:jc w:val="left"/>
              <w:rPr>
                <w:rFonts w:cs="Arial"/>
                <w:sz w:val="16"/>
                <w:szCs w:val="18"/>
                <w:lang w:val="en-GB"/>
              </w:rPr>
            </w:pPr>
            <w:r w:rsidRPr="008B72EB">
              <w:rPr>
                <w:rFonts w:cs="Arial"/>
                <w:sz w:val="16"/>
                <w:szCs w:val="18"/>
                <w:lang w:val="en-GB"/>
              </w:rPr>
              <w:t>UPOV/EXN/EDV</w:t>
            </w:r>
          </w:p>
        </w:tc>
        <w:tc>
          <w:tcPr>
            <w:tcW w:w="8515" w:type="dxa"/>
          </w:tcPr>
          <w:p w:rsidR="0069515D" w:rsidRPr="008B72EB" w:rsidRDefault="004230B9" w:rsidP="00536EE3">
            <w:pPr>
              <w:jc w:val="left"/>
              <w:rPr>
                <w:rFonts w:cs="Arial"/>
                <w:sz w:val="16"/>
                <w:szCs w:val="18"/>
                <w:lang w:val="es-ES"/>
              </w:rPr>
            </w:pPr>
            <w:r w:rsidRPr="008B72EB">
              <w:rPr>
                <w:rFonts w:cs="Arial"/>
                <w:sz w:val="16"/>
                <w:szCs w:val="18"/>
              </w:rPr>
              <w:t>Variedades esencialmente derivadas con arreglo al Acta d</w:t>
            </w:r>
            <w:r w:rsidR="008F32EA" w:rsidRPr="008B72EB">
              <w:rPr>
                <w:rFonts w:cs="Arial"/>
                <w:sz w:val="16"/>
                <w:szCs w:val="18"/>
              </w:rPr>
              <w:t>e 1</w:t>
            </w:r>
            <w:r w:rsidRPr="008B72EB">
              <w:rPr>
                <w:rFonts w:cs="Arial"/>
                <w:sz w:val="16"/>
                <w:szCs w:val="18"/>
              </w:rPr>
              <w:t>991 del Convenio de la UPOV</w:t>
            </w:r>
          </w:p>
        </w:tc>
        <w:tc>
          <w:tcPr>
            <w:tcW w:w="4961" w:type="dxa"/>
          </w:tcPr>
          <w:p w:rsidR="0069515D" w:rsidRPr="008B72EB" w:rsidRDefault="004230B9" w:rsidP="0045722B">
            <w:pPr>
              <w:jc w:val="left"/>
              <w:rPr>
                <w:rFonts w:cs="Arial"/>
                <w:sz w:val="16"/>
                <w:szCs w:val="18"/>
                <w:lang w:val="es-ES"/>
              </w:rPr>
            </w:pPr>
            <w:r w:rsidRPr="008B72EB">
              <w:rPr>
                <w:rFonts w:cs="Arial"/>
                <w:sz w:val="16"/>
                <w:szCs w:val="18"/>
              </w:rPr>
              <w:t>UPOV/EXN/EDV/1 aprobado en octubre d</w:t>
            </w:r>
            <w:r w:rsidR="008F32EA" w:rsidRPr="008B72EB">
              <w:rPr>
                <w:rFonts w:cs="Arial"/>
                <w:sz w:val="16"/>
                <w:szCs w:val="18"/>
              </w:rPr>
              <w:t>e 2</w:t>
            </w:r>
            <w:r w:rsidRPr="008B72EB">
              <w:rPr>
                <w:rFonts w:cs="Arial"/>
                <w:sz w:val="16"/>
                <w:szCs w:val="18"/>
              </w:rPr>
              <w:t>009</w:t>
            </w:r>
          </w:p>
          <w:p w:rsidR="0069515D" w:rsidRPr="008B72EB" w:rsidRDefault="004230B9" w:rsidP="00536EE3">
            <w:pPr>
              <w:jc w:val="left"/>
              <w:rPr>
                <w:rFonts w:cs="Arial"/>
                <w:sz w:val="16"/>
                <w:szCs w:val="18"/>
                <w:lang w:val="es-ES"/>
              </w:rPr>
            </w:pPr>
            <w:r w:rsidRPr="008B72EB">
              <w:rPr>
                <w:rFonts w:cs="Arial"/>
                <w:sz w:val="16"/>
                <w:szCs w:val="18"/>
              </w:rPr>
              <w:t>(El CAJ-AG considerará una posible revisión en octubre d</w:t>
            </w:r>
            <w:r w:rsidR="008F32EA" w:rsidRPr="008B72EB">
              <w:rPr>
                <w:rFonts w:cs="Arial"/>
                <w:sz w:val="16"/>
                <w:szCs w:val="18"/>
              </w:rPr>
              <w:t>e 2</w:t>
            </w:r>
            <w:r w:rsidRPr="008B72EB">
              <w:rPr>
                <w:rFonts w:cs="Arial"/>
                <w:sz w:val="16"/>
                <w:szCs w:val="18"/>
              </w:rPr>
              <w:t>013:</w:t>
            </w:r>
            <w:r w:rsidR="0069515D" w:rsidRPr="008B72EB">
              <w:rPr>
                <w:rFonts w:cs="Arial"/>
                <w:sz w:val="16"/>
                <w:szCs w:val="18"/>
                <w:lang w:val="es-ES"/>
              </w:rPr>
              <w:t xml:space="preserve">  </w:t>
            </w:r>
            <w:r w:rsidRPr="008B72EB">
              <w:rPr>
                <w:rFonts w:cs="Arial"/>
                <w:sz w:val="16"/>
                <w:szCs w:val="18"/>
              </w:rPr>
              <w:t>documento CAJ-AG/13/8/2)</w:t>
            </w:r>
          </w:p>
        </w:tc>
      </w:tr>
      <w:tr w:rsidR="0069515D" w:rsidRPr="008B72EB" w:rsidTr="00304486">
        <w:trPr>
          <w:cantSplit/>
          <w:jc w:val="center"/>
        </w:trPr>
        <w:tc>
          <w:tcPr>
            <w:tcW w:w="1741" w:type="dxa"/>
          </w:tcPr>
          <w:p w:rsidR="0069515D" w:rsidRPr="008B72EB" w:rsidRDefault="0069515D" w:rsidP="0045722B">
            <w:pPr>
              <w:jc w:val="left"/>
              <w:rPr>
                <w:rFonts w:cs="Arial"/>
                <w:sz w:val="16"/>
                <w:szCs w:val="18"/>
                <w:lang w:val="en-GB"/>
              </w:rPr>
            </w:pPr>
            <w:r w:rsidRPr="008B72EB">
              <w:rPr>
                <w:rFonts w:cs="Arial"/>
                <w:sz w:val="16"/>
                <w:szCs w:val="18"/>
                <w:lang w:val="en-GB"/>
              </w:rPr>
              <w:t>UPOV/EXN/ENF</w:t>
            </w:r>
          </w:p>
        </w:tc>
        <w:tc>
          <w:tcPr>
            <w:tcW w:w="8515" w:type="dxa"/>
          </w:tcPr>
          <w:p w:rsidR="0069515D" w:rsidRPr="008B72EB" w:rsidRDefault="004230B9" w:rsidP="00536EE3">
            <w:pPr>
              <w:jc w:val="left"/>
              <w:rPr>
                <w:rFonts w:cs="Arial"/>
                <w:sz w:val="16"/>
                <w:szCs w:val="18"/>
                <w:lang w:val="es-ES"/>
              </w:rPr>
            </w:pPr>
            <w:r w:rsidRPr="008B72EB">
              <w:rPr>
                <w:rFonts w:cs="Arial"/>
                <w:sz w:val="16"/>
                <w:szCs w:val="18"/>
              </w:rPr>
              <w:t>Defensa del derecho de obtentor con arreglo al Convenio de la UPOV</w:t>
            </w:r>
          </w:p>
        </w:tc>
        <w:tc>
          <w:tcPr>
            <w:tcW w:w="4961" w:type="dxa"/>
          </w:tcPr>
          <w:p w:rsidR="0069515D" w:rsidRPr="008B72EB" w:rsidRDefault="004230B9" w:rsidP="00536EE3">
            <w:pPr>
              <w:jc w:val="left"/>
              <w:rPr>
                <w:rFonts w:cs="Arial"/>
                <w:sz w:val="16"/>
                <w:szCs w:val="18"/>
                <w:lang w:val="es-ES"/>
              </w:rPr>
            </w:pPr>
            <w:r w:rsidRPr="008B72EB">
              <w:rPr>
                <w:rFonts w:cs="Arial"/>
                <w:sz w:val="16"/>
                <w:szCs w:val="18"/>
              </w:rPr>
              <w:t>UPOV/EXN/ENF/1 aprobado en octubre d</w:t>
            </w:r>
            <w:r w:rsidR="008F32EA" w:rsidRPr="008B72EB">
              <w:rPr>
                <w:rFonts w:cs="Arial"/>
                <w:sz w:val="16"/>
                <w:szCs w:val="18"/>
              </w:rPr>
              <w:t>e 2</w:t>
            </w:r>
            <w:r w:rsidRPr="008B72EB">
              <w:rPr>
                <w:rFonts w:cs="Arial"/>
                <w:sz w:val="16"/>
                <w:szCs w:val="18"/>
              </w:rPr>
              <w:t>009</w:t>
            </w:r>
          </w:p>
        </w:tc>
      </w:tr>
      <w:tr w:rsidR="0069515D" w:rsidRPr="008B72EB" w:rsidTr="00304486">
        <w:trPr>
          <w:cantSplit/>
          <w:jc w:val="center"/>
        </w:trPr>
        <w:tc>
          <w:tcPr>
            <w:tcW w:w="1741" w:type="dxa"/>
          </w:tcPr>
          <w:p w:rsidR="0069515D" w:rsidRPr="008B72EB" w:rsidRDefault="0069515D" w:rsidP="0045722B">
            <w:pPr>
              <w:jc w:val="left"/>
              <w:rPr>
                <w:rFonts w:cs="Arial"/>
                <w:sz w:val="16"/>
                <w:szCs w:val="18"/>
                <w:lang w:val="en-GB"/>
              </w:rPr>
            </w:pPr>
            <w:r w:rsidRPr="008B72EB">
              <w:rPr>
                <w:rFonts w:cs="Arial"/>
                <w:sz w:val="16"/>
                <w:szCs w:val="18"/>
                <w:lang w:val="en-GB"/>
              </w:rPr>
              <w:t>UPOV/EXN/EXC</w:t>
            </w:r>
          </w:p>
        </w:tc>
        <w:tc>
          <w:tcPr>
            <w:tcW w:w="8515" w:type="dxa"/>
          </w:tcPr>
          <w:p w:rsidR="0069515D" w:rsidRPr="008B72EB" w:rsidRDefault="004230B9" w:rsidP="00536EE3">
            <w:pPr>
              <w:jc w:val="left"/>
              <w:rPr>
                <w:rFonts w:cs="Arial"/>
                <w:sz w:val="16"/>
                <w:szCs w:val="18"/>
                <w:lang w:val="es-ES"/>
              </w:rPr>
            </w:pPr>
            <w:r w:rsidRPr="008B72EB">
              <w:rPr>
                <w:rFonts w:cs="Arial"/>
                <w:sz w:val="16"/>
                <w:szCs w:val="18"/>
              </w:rPr>
              <w:t>Excepciones al derecho de obtentor con arreglo al Acta d</w:t>
            </w:r>
            <w:r w:rsidR="008F32EA" w:rsidRPr="008B72EB">
              <w:rPr>
                <w:rFonts w:cs="Arial"/>
                <w:sz w:val="16"/>
                <w:szCs w:val="18"/>
              </w:rPr>
              <w:t>e 1</w:t>
            </w:r>
            <w:r w:rsidRPr="008B72EB">
              <w:rPr>
                <w:rFonts w:cs="Arial"/>
                <w:sz w:val="16"/>
                <w:szCs w:val="18"/>
              </w:rPr>
              <w:t>991 del Convenio de la UPOV</w:t>
            </w:r>
          </w:p>
        </w:tc>
        <w:tc>
          <w:tcPr>
            <w:tcW w:w="4961" w:type="dxa"/>
          </w:tcPr>
          <w:p w:rsidR="0069515D" w:rsidRPr="008B72EB" w:rsidRDefault="004230B9" w:rsidP="00536EE3">
            <w:pPr>
              <w:jc w:val="left"/>
              <w:rPr>
                <w:rFonts w:cs="Arial"/>
                <w:sz w:val="16"/>
                <w:szCs w:val="18"/>
                <w:lang w:val="es-ES"/>
              </w:rPr>
            </w:pPr>
            <w:r w:rsidRPr="008B72EB">
              <w:rPr>
                <w:rFonts w:cs="Arial"/>
                <w:sz w:val="16"/>
                <w:szCs w:val="18"/>
              </w:rPr>
              <w:t>UPOV/EXN/EXC/1 aprobado en octubre d</w:t>
            </w:r>
            <w:r w:rsidR="008F32EA" w:rsidRPr="008B72EB">
              <w:rPr>
                <w:rFonts w:cs="Arial"/>
                <w:sz w:val="16"/>
                <w:szCs w:val="18"/>
              </w:rPr>
              <w:t>e 2</w:t>
            </w:r>
            <w:r w:rsidRPr="008B72EB">
              <w:rPr>
                <w:rFonts w:cs="Arial"/>
                <w:sz w:val="16"/>
                <w:szCs w:val="18"/>
              </w:rPr>
              <w:t>009</w:t>
            </w:r>
          </w:p>
        </w:tc>
      </w:tr>
      <w:tr w:rsidR="0069515D" w:rsidRPr="008B72EB" w:rsidTr="00304486">
        <w:trPr>
          <w:cantSplit/>
          <w:jc w:val="center"/>
        </w:trPr>
        <w:tc>
          <w:tcPr>
            <w:tcW w:w="1741" w:type="dxa"/>
          </w:tcPr>
          <w:p w:rsidR="0069515D" w:rsidRPr="008B72EB" w:rsidRDefault="0069515D" w:rsidP="0045722B">
            <w:pPr>
              <w:jc w:val="left"/>
              <w:rPr>
                <w:rFonts w:cs="Arial"/>
                <w:sz w:val="16"/>
                <w:szCs w:val="18"/>
                <w:lang w:val="en-GB"/>
              </w:rPr>
            </w:pPr>
            <w:r w:rsidRPr="008B72EB">
              <w:rPr>
                <w:rFonts w:cs="Arial"/>
                <w:sz w:val="16"/>
                <w:szCs w:val="18"/>
                <w:lang w:val="en-GB"/>
              </w:rPr>
              <w:t>UPOV/EXN/GEN</w:t>
            </w:r>
          </w:p>
        </w:tc>
        <w:tc>
          <w:tcPr>
            <w:tcW w:w="8515" w:type="dxa"/>
          </w:tcPr>
          <w:p w:rsidR="0069515D" w:rsidRPr="008B72EB" w:rsidRDefault="004230B9" w:rsidP="00536EE3">
            <w:pPr>
              <w:jc w:val="left"/>
              <w:rPr>
                <w:rFonts w:cs="Arial"/>
                <w:sz w:val="16"/>
                <w:szCs w:val="18"/>
                <w:lang w:val="es-ES"/>
              </w:rPr>
            </w:pPr>
            <w:r w:rsidRPr="008B72EB">
              <w:rPr>
                <w:rFonts w:cs="Arial"/>
                <w:sz w:val="16"/>
                <w:szCs w:val="18"/>
              </w:rPr>
              <w:t>Géneros y especies que deben protegerse con arreglo al Acta d</w:t>
            </w:r>
            <w:r w:rsidR="008F32EA" w:rsidRPr="008B72EB">
              <w:rPr>
                <w:rFonts w:cs="Arial"/>
                <w:sz w:val="16"/>
                <w:szCs w:val="18"/>
              </w:rPr>
              <w:t>e 1</w:t>
            </w:r>
            <w:r w:rsidRPr="008B72EB">
              <w:rPr>
                <w:rFonts w:cs="Arial"/>
                <w:sz w:val="16"/>
                <w:szCs w:val="18"/>
              </w:rPr>
              <w:t>991 del Convenio de la UPOV</w:t>
            </w:r>
          </w:p>
        </w:tc>
        <w:tc>
          <w:tcPr>
            <w:tcW w:w="4961" w:type="dxa"/>
          </w:tcPr>
          <w:p w:rsidR="0069515D" w:rsidRPr="008B72EB" w:rsidRDefault="004230B9" w:rsidP="00536EE3">
            <w:pPr>
              <w:jc w:val="left"/>
              <w:rPr>
                <w:rFonts w:cs="Arial"/>
                <w:sz w:val="16"/>
                <w:szCs w:val="18"/>
                <w:lang w:val="es-ES"/>
              </w:rPr>
            </w:pPr>
            <w:r w:rsidRPr="008B72EB">
              <w:rPr>
                <w:rFonts w:cs="Arial"/>
                <w:sz w:val="16"/>
                <w:szCs w:val="18"/>
              </w:rPr>
              <w:t>UPOV/EXN/GEN/1 aprobado en octubre d</w:t>
            </w:r>
            <w:r w:rsidR="008F32EA" w:rsidRPr="008B72EB">
              <w:rPr>
                <w:rFonts w:cs="Arial"/>
                <w:sz w:val="16"/>
                <w:szCs w:val="18"/>
              </w:rPr>
              <w:t>e 2</w:t>
            </w:r>
            <w:r w:rsidRPr="008B72EB">
              <w:rPr>
                <w:rFonts w:cs="Arial"/>
                <w:sz w:val="16"/>
                <w:szCs w:val="18"/>
              </w:rPr>
              <w:t>009</w:t>
            </w:r>
          </w:p>
        </w:tc>
      </w:tr>
      <w:tr w:rsidR="0069515D" w:rsidRPr="008B72EB" w:rsidTr="00304486">
        <w:trPr>
          <w:cantSplit/>
          <w:jc w:val="center"/>
        </w:trPr>
        <w:tc>
          <w:tcPr>
            <w:tcW w:w="1741" w:type="dxa"/>
          </w:tcPr>
          <w:p w:rsidR="0069515D" w:rsidRPr="008B72EB" w:rsidRDefault="0069515D" w:rsidP="0045722B">
            <w:pPr>
              <w:jc w:val="left"/>
              <w:rPr>
                <w:rFonts w:cs="Arial"/>
                <w:sz w:val="16"/>
                <w:szCs w:val="18"/>
                <w:lang w:val="en-GB"/>
              </w:rPr>
            </w:pPr>
            <w:r w:rsidRPr="008B72EB">
              <w:rPr>
                <w:rFonts w:cs="Arial"/>
                <w:sz w:val="16"/>
                <w:szCs w:val="18"/>
                <w:lang w:val="en-GB"/>
              </w:rPr>
              <w:t>UPOV/EXN/HRV</w:t>
            </w:r>
          </w:p>
        </w:tc>
        <w:tc>
          <w:tcPr>
            <w:tcW w:w="8515" w:type="dxa"/>
          </w:tcPr>
          <w:p w:rsidR="0069515D" w:rsidRPr="008B72EB" w:rsidRDefault="004230B9" w:rsidP="00536EE3">
            <w:pPr>
              <w:jc w:val="left"/>
              <w:rPr>
                <w:rFonts w:cs="Arial"/>
                <w:sz w:val="16"/>
                <w:szCs w:val="18"/>
                <w:lang w:val="es-ES"/>
              </w:rPr>
            </w:pPr>
            <w:r w:rsidRPr="008B72EB">
              <w:rPr>
                <w:rFonts w:cs="Arial"/>
                <w:sz w:val="16"/>
                <w:szCs w:val="18"/>
              </w:rPr>
              <w:t>Actos respecto del producto de la cosecha con arreglo al Acta d</w:t>
            </w:r>
            <w:r w:rsidR="008F32EA" w:rsidRPr="008B72EB">
              <w:rPr>
                <w:rFonts w:cs="Arial"/>
                <w:sz w:val="16"/>
                <w:szCs w:val="18"/>
              </w:rPr>
              <w:t>e 1</w:t>
            </w:r>
            <w:r w:rsidRPr="008B72EB">
              <w:rPr>
                <w:rFonts w:cs="Arial"/>
                <w:sz w:val="16"/>
                <w:szCs w:val="18"/>
              </w:rPr>
              <w:t>991 del Convenio de la UPOV</w:t>
            </w:r>
          </w:p>
        </w:tc>
        <w:tc>
          <w:tcPr>
            <w:tcW w:w="4961" w:type="dxa"/>
          </w:tcPr>
          <w:p w:rsidR="0069515D" w:rsidRPr="008B72EB" w:rsidRDefault="004230B9" w:rsidP="0045722B">
            <w:pPr>
              <w:jc w:val="left"/>
              <w:rPr>
                <w:rFonts w:cs="Arial"/>
                <w:sz w:val="16"/>
                <w:szCs w:val="18"/>
                <w:lang w:val="es-ES"/>
              </w:rPr>
            </w:pPr>
            <w:r w:rsidRPr="008B72EB">
              <w:rPr>
                <w:rFonts w:cs="Arial"/>
                <w:iCs/>
                <w:sz w:val="16"/>
                <w:szCs w:val="18"/>
              </w:rPr>
              <w:t>(El CAJ y el Consejo considerarán su aprobación en octubre d</w:t>
            </w:r>
            <w:r w:rsidR="008F32EA" w:rsidRPr="008B72EB">
              <w:rPr>
                <w:rFonts w:cs="Arial"/>
                <w:iCs/>
                <w:sz w:val="16"/>
                <w:szCs w:val="18"/>
              </w:rPr>
              <w:t>e 2</w:t>
            </w:r>
            <w:r w:rsidRPr="008B72EB">
              <w:rPr>
                <w:rFonts w:cs="Arial"/>
                <w:iCs/>
                <w:sz w:val="16"/>
                <w:szCs w:val="18"/>
              </w:rPr>
              <w:t>013:</w:t>
            </w:r>
            <w:r w:rsidR="0069515D" w:rsidRPr="008B72EB">
              <w:rPr>
                <w:rFonts w:cs="Arial"/>
                <w:iCs/>
                <w:sz w:val="16"/>
                <w:szCs w:val="18"/>
                <w:lang w:val="es-ES"/>
              </w:rPr>
              <w:t xml:space="preserve">  </w:t>
            </w:r>
            <w:r w:rsidRPr="008B72EB">
              <w:rPr>
                <w:rFonts w:cs="Arial"/>
                <w:iCs/>
                <w:sz w:val="16"/>
                <w:szCs w:val="18"/>
              </w:rPr>
              <w:t>documento UPOV/EXN/HRV Draft 10)</w:t>
            </w:r>
          </w:p>
          <w:p w:rsidR="0069515D" w:rsidRPr="008B72EB" w:rsidRDefault="004230B9" w:rsidP="00536EE3">
            <w:pPr>
              <w:jc w:val="left"/>
              <w:rPr>
                <w:rFonts w:cs="Arial"/>
                <w:sz w:val="16"/>
                <w:szCs w:val="18"/>
                <w:lang w:val="es-ES"/>
              </w:rPr>
            </w:pPr>
            <w:r w:rsidRPr="008B72EB">
              <w:rPr>
                <w:rFonts w:cs="Arial"/>
                <w:sz w:val="16"/>
                <w:szCs w:val="18"/>
              </w:rPr>
              <w:t>(El CAJ-AG considerará una posible revisión en octubre d</w:t>
            </w:r>
            <w:r w:rsidR="008F32EA" w:rsidRPr="008B72EB">
              <w:rPr>
                <w:rFonts w:cs="Arial"/>
                <w:sz w:val="16"/>
                <w:szCs w:val="18"/>
              </w:rPr>
              <w:t>e 2</w:t>
            </w:r>
            <w:r w:rsidRPr="008B72EB">
              <w:rPr>
                <w:rFonts w:cs="Arial"/>
                <w:sz w:val="16"/>
                <w:szCs w:val="18"/>
              </w:rPr>
              <w:t>013</w:t>
            </w:r>
            <w:r w:rsidR="008F32EA" w:rsidRPr="008B72EB">
              <w:rPr>
                <w:rFonts w:cs="Arial"/>
                <w:sz w:val="16"/>
                <w:szCs w:val="18"/>
              </w:rPr>
              <w:t>:</w:t>
            </w:r>
            <w:r w:rsidR="008F32EA" w:rsidRPr="008B72EB">
              <w:rPr>
                <w:rFonts w:cs="Arial"/>
                <w:sz w:val="16"/>
                <w:szCs w:val="18"/>
                <w:lang w:val="es-ES"/>
              </w:rPr>
              <w:t xml:space="preserve"> </w:t>
            </w:r>
            <w:r w:rsidR="008F32EA" w:rsidRPr="008B72EB">
              <w:rPr>
                <w:rFonts w:cs="Arial"/>
                <w:sz w:val="16"/>
                <w:szCs w:val="18"/>
              </w:rPr>
              <w:t xml:space="preserve"> d</w:t>
            </w:r>
            <w:r w:rsidRPr="008B72EB">
              <w:rPr>
                <w:rFonts w:cs="Arial"/>
                <w:sz w:val="16"/>
                <w:szCs w:val="18"/>
              </w:rPr>
              <w:t>ocumento CAJ-AG/13/8/3)</w:t>
            </w:r>
          </w:p>
        </w:tc>
      </w:tr>
      <w:tr w:rsidR="0069515D" w:rsidRPr="008B72EB" w:rsidTr="00304486">
        <w:trPr>
          <w:cantSplit/>
          <w:jc w:val="center"/>
        </w:trPr>
        <w:tc>
          <w:tcPr>
            <w:tcW w:w="1741" w:type="dxa"/>
          </w:tcPr>
          <w:p w:rsidR="0069515D" w:rsidRPr="008B72EB" w:rsidRDefault="0069515D" w:rsidP="0045722B">
            <w:pPr>
              <w:jc w:val="left"/>
              <w:rPr>
                <w:rFonts w:cs="Arial"/>
                <w:sz w:val="16"/>
                <w:szCs w:val="18"/>
                <w:lang w:val="en-GB"/>
              </w:rPr>
            </w:pPr>
            <w:r w:rsidRPr="008B72EB">
              <w:rPr>
                <w:rFonts w:cs="Arial"/>
                <w:sz w:val="16"/>
                <w:szCs w:val="18"/>
                <w:lang w:val="en-GB"/>
              </w:rPr>
              <w:t>UPOV/EXN/NAT</w:t>
            </w:r>
          </w:p>
        </w:tc>
        <w:tc>
          <w:tcPr>
            <w:tcW w:w="8515" w:type="dxa"/>
          </w:tcPr>
          <w:p w:rsidR="0069515D" w:rsidRPr="008B72EB" w:rsidRDefault="004230B9" w:rsidP="00536EE3">
            <w:pPr>
              <w:jc w:val="left"/>
              <w:rPr>
                <w:rFonts w:cs="Arial"/>
                <w:sz w:val="16"/>
                <w:szCs w:val="18"/>
                <w:lang w:val="es-ES"/>
              </w:rPr>
            </w:pPr>
            <w:r w:rsidRPr="008B72EB">
              <w:rPr>
                <w:rFonts w:cs="Arial"/>
                <w:sz w:val="16"/>
                <w:szCs w:val="18"/>
              </w:rPr>
              <w:t>Trato nacional con arreglo al Acta d</w:t>
            </w:r>
            <w:r w:rsidR="008F32EA" w:rsidRPr="008B72EB">
              <w:rPr>
                <w:rFonts w:cs="Arial"/>
                <w:sz w:val="16"/>
                <w:szCs w:val="18"/>
              </w:rPr>
              <w:t>e 1</w:t>
            </w:r>
            <w:r w:rsidRPr="008B72EB">
              <w:rPr>
                <w:rFonts w:cs="Arial"/>
                <w:sz w:val="16"/>
                <w:szCs w:val="18"/>
              </w:rPr>
              <w:t>991 del Convenio de la UPOV</w:t>
            </w:r>
          </w:p>
        </w:tc>
        <w:tc>
          <w:tcPr>
            <w:tcW w:w="4961" w:type="dxa"/>
          </w:tcPr>
          <w:p w:rsidR="0069515D" w:rsidRPr="008B72EB" w:rsidRDefault="004230B9" w:rsidP="00536EE3">
            <w:pPr>
              <w:jc w:val="left"/>
              <w:rPr>
                <w:rFonts w:cs="Arial"/>
                <w:sz w:val="16"/>
                <w:szCs w:val="18"/>
                <w:lang w:val="es-ES"/>
              </w:rPr>
            </w:pPr>
            <w:r w:rsidRPr="008B72EB">
              <w:rPr>
                <w:rFonts w:cs="Arial"/>
                <w:sz w:val="16"/>
                <w:szCs w:val="18"/>
              </w:rPr>
              <w:t>UPOV/EXN/NAT/1 aprobado en octubre d</w:t>
            </w:r>
            <w:r w:rsidR="008F32EA" w:rsidRPr="008B72EB">
              <w:rPr>
                <w:rFonts w:cs="Arial"/>
                <w:sz w:val="16"/>
                <w:szCs w:val="18"/>
              </w:rPr>
              <w:t>e 2</w:t>
            </w:r>
            <w:r w:rsidRPr="008B72EB">
              <w:rPr>
                <w:rFonts w:cs="Arial"/>
                <w:sz w:val="16"/>
                <w:szCs w:val="18"/>
              </w:rPr>
              <w:t>009</w:t>
            </w:r>
          </w:p>
        </w:tc>
      </w:tr>
      <w:tr w:rsidR="0069515D" w:rsidRPr="008B72EB" w:rsidTr="00304486">
        <w:trPr>
          <w:cantSplit/>
          <w:jc w:val="center"/>
        </w:trPr>
        <w:tc>
          <w:tcPr>
            <w:tcW w:w="1741" w:type="dxa"/>
          </w:tcPr>
          <w:p w:rsidR="0069515D" w:rsidRPr="008B72EB" w:rsidRDefault="0069515D" w:rsidP="0045722B">
            <w:pPr>
              <w:jc w:val="left"/>
              <w:rPr>
                <w:rFonts w:cs="Arial"/>
                <w:sz w:val="16"/>
                <w:szCs w:val="18"/>
                <w:lang w:val="en-GB"/>
              </w:rPr>
            </w:pPr>
            <w:r w:rsidRPr="008B72EB">
              <w:rPr>
                <w:rFonts w:cs="Arial"/>
                <w:sz w:val="16"/>
                <w:szCs w:val="18"/>
                <w:lang w:val="en-GB"/>
              </w:rPr>
              <w:t>UPOV/EXN/NOV</w:t>
            </w:r>
          </w:p>
        </w:tc>
        <w:tc>
          <w:tcPr>
            <w:tcW w:w="8515" w:type="dxa"/>
          </w:tcPr>
          <w:p w:rsidR="0069515D" w:rsidRPr="008B72EB" w:rsidRDefault="004230B9" w:rsidP="00536EE3">
            <w:pPr>
              <w:jc w:val="left"/>
              <w:rPr>
                <w:rFonts w:cs="Arial"/>
                <w:sz w:val="16"/>
                <w:szCs w:val="18"/>
                <w:lang w:val="es-ES"/>
              </w:rPr>
            </w:pPr>
            <w:r w:rsidRPr="008B72EB">
              <w:rPr>
                <w:rFonts w:cs="Arial"/>
                <w:sz w:val="16"/>
                <w:szCs w:val="18"/>
              </w:rPr>
              <w:t>Novedad con arreglo al Convenio de la UPOV</w:t>
            </w:r>
          </w:p>
        </w:tc>
        <w:tc>
          <w:tcPr>
            <w:tcW w:w="4961" w:type="dxa"/>
          </w:tcPr>
          <w:p w:rsidR="0069515D" w:rsidRPr="008B72EB" w:rsidRDefault="004230B9" w:rsidP="00536EE3">
            <w:pPr>
              <w:jc w:val="left"/>
              <w:rPr>
                <w:rFonts w:cs="Arial"/>
                <w:sz w:val="16"/>
                <w:szCs w:val="18"/>
                <w:lang w:val="es-ES"/>
              </w:rPr>
            </w:pPr>
            <w:r w:rsidRPr="008B72EB">
              <w:rPr>
                <w:rFonts w:cs="Arial"/>
                <w:sz w:val="16"/>
                <w:szCs w:val="18"/>
              </w:rPr>
              <w:t>UPOV/EXN/NOV/1 aprobado en octubre d</w:t>
            </w:r>
            <w:r w:rsidR="008F32EA" w:rsidRPr="008B72EB">
              <w:rPr>
                <w:rFonts w:cs="Arial"/>
                <w:sz w:val="16"/>
                <w:szCs w:val="18"/>
              </w:rPr>
              <w:t>e 2</w:t>
            </w:r>
            <w:r w:rsidRPr="008B72EB">
              <w:rPr>
                <w:rFonts w:cs="Arial"/>
                <w:sz w:val="16"/>
                <w:szCs w:val="18"/>
              </w:rPr>
              <w:t>009</w:t>
            </w:r>
          </w:p>
        </w:tc>
      </w:tr>
      <w:tr w:rsidR="0069515D" w:rsidRPr="008B72EB" w:rsidTr="00304486">
        <w:trPr>
          <w:cantSplit/>
          <w:jc w:val="center"/>
        </w:trPr>
        <w:tc>
          <w:tcPr>
            <w:tcW w:w="1741" w:type="dxa"/>
          </w:tcPr>
          <w:p w:rsidR="0069515D" w:rsidRPr="008B72EB" w:rsidRDefault="0069515D" w:rsidP="0045722B">
            <w:pPr>
              <w:jc w:val="left"/>
              <w:rPr>
                <w:rFonts w:cs="Arial"/>
                <w:sz w:val="16"/>
                <w:szCs w:val="18"/>
                <w:lang w:val="en-GB"/>
              </w:rPr>
            </w:pPr>
            <w:r w:rsidRPr="008B72EB">
              <w:rPr>
                <w:rFonts w:cs="Arial"/>
                <w:sz w:val="16"/>
                <w:szCs w:val="18"/>
                <w:lang w:val="en-GB"/>
              </w:rPr>
              <w:t>UPOV/EXN/NUL</w:t>
            </w:r>
          </w:p>
        </w:tc>
        <w:tc>
          <w:tcPr>
            <w:tcW w:w="8515" w:type="dxa"/>
          </w:tcPr>
          <w:p w:rsidR="0069515D" w:rsidRPr="008B72EB" w:rsidRDefault="004230B9" w:rsidP="00536EE3">
            <w:pPr>
              <w:jc w:val="left"/>
              <w:rPr>
                <w:rFonts w:cs="Arial"/>
                <w:sz w:val="16"/>
                <w:szCs w:val="18"/>
                <w:lang w:val="es-ES"/>
              </w:rPr>
            </w:pPr>
            <w:r w:rsidRPr="008B72EB">
              <w:rPr>
                <w:rFonts w:cs="Arial"/>
                <w:sz w:val="16"/>
                <w:szCs w:val="18"/>
              </w:rPr>
              <w:t>Nulidad del derecho de obtentor con arreglo al Convenio de la UPOV</w:t>
            </w:r>
          </w:p>
        </w:tc>
        <w:tc>
          <w:tcPr>
            <w:tcW w:w="4961" w:type="dxa"/>
          </w:tcPr>
          <w:p w:rsidR="0069515D" w:rsidRPr="008B72EB" w:rsidRDefault="004230B9" w:rsidP="0045722B">
            <w:pPr>
              <w:jc w:val="left"/>
              <w:rPr>
                <w:rFonts w:cs="Arial"/>
                <w:sz w:val="16"/>
                <w:szCs w:val="18"/>
                <w:lang w:val="es-ES"/>
              </w:rPr>
            </w:pPr>
            <w:r w:rsidRPr="008B72EB">
              <w:rPr>
                <w:rFonts w:cs="Arial"/>
                <w:sz w:val="16"/>
                <w:szCs w:val="18"/>
              </w:rPr>
              <w:t>UPOV/EXN/NUL/1 aprobado en octubre d</w:t>
            </w:r>
            <w:r w:rsidR="008F32EA" w:rsidRPr="008B72EB">
              <w:rPr>
                <w:rFonts w:cs="Arial"/>
                <w:sz w:val="16"/>
                <w:szCs w:val="18"/>
              </w:rPr>
              <w:t>e 2</w:t>
            </w:r>
            <w:r w:rsidRPr="008B72EB">
              <w:rPr>
                <w:rFonts w:cs="Arial"/>
                <w:sz w:val="16"/>
                <w:szCs w:val="18"/>
              </w:rPr>
              <w:t>009</w:t>
            </w:r>
          </w:p>
          <w:p w:rsidR="0069515D" w:rsidRPr="008B72EB" w:rsidRDefault="004230B9" w:rsidP="00536EE3">
            <w:pPr>
              <w:jc w:val="left"/>
              <w:rPr>
                <w:rFonts w:cs="Arial"/>
                <w:sz w:val="16"/>
                <w:szCs w:val="18"/>
                <w:lang w:val="es-ES"/>
              </w:rPr>
            </w:pPr>
            <w:r w:rsidRPr="008B72EB">
              <w:rPr>
                <w:rFonts w:cs="Arial"/>
                <w:sz w:val="16"/>
                <w:szCs w:val="18"/>
              </w:rPr>
              <w:t>(El CAJ-AG considerará una posible revisión en octubre d</w:t>
            </w:r>
            <w:r w:rsidR="008F32EA" w:rsidRPr="008B72EB">
              <w:rPr>
                <w:rFonts w:cs="Arial"/>
                <w:sz w:val="16"/>
                <w:szCs w:val="18"/>
              </w:rPr>
              <w:t>e 2</w:t>
            </w:r>
            <w:r w:rsidRPr="008B72EB">
              <w:rPr>
                <w:rFonts w:cs="Arial"/>
                <w:sz w:val="16"/>
                <w:szCs w:val="18"/>
              </w:rPr>
              <w:t>013</w:t>
            </w:r>
            <w:r w:rsidR="008F32EA" w:rsidRPr="008B72EB">
              <w:rPr>
                <w:rFonts w:cs="Arial"/>
                <w:sz w:val="16"/>
                <w:szCs w:val="18"/>
              </w:rPr>
              <w:t>:</w:t>
            </w:r>
            <w:r w:rsidR="008F32EA" w:rsidRPr="008B72EB">
              <w:rPr>
                <w:rFonts w:cs="Arial"/>
                <w:sz w:val="16"/>
                <w:szCs w:val="18"/>
                <w:lang w:val="es-ES"/>
              </w:rPr>
              <w:t xml:space="preserve"> </w:t>
            </w:r>
            <w:r w:rsidR="008F32EA" w:rsidRPr="008B72EB">
              <w:rPr>
                <w:rFonts w:cs="Arial"/>
                <w:sz w:val="16"/>
                <w:szCs w:val="18"/>
              </w:rPr>
              <w:t xml:space="preserve"> d</w:t>
            </w:r>
            <w:r w:rsidRPr="008B72EB">
              <w:rPr>
                <w:rFonts w:cs="Arial"/>
                <w:sz w:val="16"/>
                <w:szCs w:val="18"/>
              </w:rPr>
              <w:t>ocumento CAJ-AG/13/8/5)</w:t>
            </w:r>
          </w:p>
        </w:tc>
      </w:tr>
      <w:tr w:rsidR="0069515D" w:rsidRPr="008B72EB" w:rsidTr="00304486">
        <w:trPr>
          <w:cantSplit/>
          <w:jc w:val="center"/>
        </w:trPr>
        <w:tc>
          <w:tcPr>
            <w:tcW w:w="1741" w:type="dxa"/>
            <w:tcBorders>
              <w:bottom w:val="single" w:sz="2" w:space="0" w:color="auto"/>
            </w:tcBorders>
          </w:tcPr>
          <w:p w:rsidR="0069515D" w:rsidRPr="008B72EB" w:rsidRDefault="0069515D" w:rsidP="0045722B">
            <w:pPr>
              <w:jc w:val="left"/>
              <w:rPr>
                <w:rFonts w:cs="Arial"/>
                <w:sz w:val="16"/>
                <w:szCs w:val="18"/>
                <w:lang w:val="en-GB"/>
              </w:rPr>
            </w:pPr>
            <w:r w:rsidRPr="008B72EB">
              <w:rPr>
                <w:rFonts w:cs="Arial"/>
                <w:sz w:val="16"/>
                <w:szCs w:val="18"/>
                <w:lang w:val="en-GB"/>
              </w:rPr>
              <w:t>UPOV/EXN/PPM</w:t>
            </w:r>
          </w:p>
        </w:tc>
        <w:tc>
          <w:tcPr>
            <w:tcW w:w="8515" w:type="dxa"/>
            <w:tcBorders>
              <w:bottom w:val="single" w:sz="2" w:space="0" w:color="auto"/>
            </w:tcBorders>
          </w:tcPr>
          <w:p w:rsidR="0069515D" w:rsidRPr="008B72EB" w:rsidRDefault="004230B9" w:rsidP="00536EE3">
            <w:pPr>
              <w:jc w:val="left"/>
              <w:rPr>
                <w:rFonts w:cs="Arial"/>
                <w:sz w:val="16"/>
                <w:szCs w:val="18"/>
                <w:lang w:val="es-ES"/>
              </w:rPr>
            </w:pPr>
            <w:r w:rsidRPr="008B72EB">
              <w:rPr>
                <w:rFonts w:cs="Arial"/>
                <w:sz w:val="16"/>
                <w:szCs w:val="18"/>
              </w:rPr>
              <w:t>Reproducción o multiplicación y material de reproducción o multiplicación con arreglo al Acta d</w:t>
            </w:r>
            <w:r w:rsidR="008F32EA" w:rsidRPr="008B72EB">
              <w:rPr>
                <w:rFonts w:cs="Arial"/>
                <w:sz w:val="16"/>
                <w:szCs w:val="18"/>
              </w:rPr>
              <w:t>e 1</w:t>
            </w:r>
            <w:r w:rsidRPr="008B72EB">
              <w:rPr>
                <w:rFonts w:cs="Arial"/>
                <w:sz w:val="16"/>
                <w:szCs w:val="18"/>
              </w:rPr>
              <w:t>991 del Convenio de la UPOV</w:t>
            </w:r>
          </w:p>
        </w:tc>
        <w:tc>
          <w:tcPr>
            <w:tcW w:w="4961" w:type="dxa"/>
            <w:tcBorders>
              <w:bottom w:val="single" w:sz="2" w:space="0" w:color="auto"/>
            </w:tcBorders>
          </w:tcPr>
          <w:p w:rsidR="0069515D" w:rsidRPr="008B72EB" w:rsidRDefault="004230B9" w:rsidP="00536EE3">
            <w:pPr>
              <w:jc w:val="left"/>
              <w:rPr>
                <w:rFonts w:cs="Arial"/>
                <w:sz w:val="16"/>
                <w:szCs w:val="18"/>
                <w:lang w:val="es-ES"/>
              </w:rPr>
            </w:pPr>
            <w:r w:rsidRPr="008B72EB">
              <w:rPr>
                <w:rFonts w:cs="Arial"/>
                <w:sz w:val="16"/>
                <w:szCs w:val="18"/>
              </w:rPr>
              <w:t>Proyecto:</w:t>
            </w:r>
            <w:r w:rsidR="0069515D" w:rsidRPr="008B72EB">
              <w:rPr>
                <w:rFonts w:cs="Arial"/>
                <w:sz w:val="16"/>
                <w:szCs w:val="18"/>
                <w:lang w:val="es-ES"/>
              </w:rPr>
              <w:t xml:space="preserve">  </w:t>
            </w:r>
            <w:r w:rsidRPr="008B72EB">
              <w:rPr>
                <w:rFonts w:cs="Arial"/>
                <w:iCs/>
                <w:sz w:val="16"/>
                <w:szCs w:val="18"/>
              </w:rPr>
              <w:t>sesión del CAJ-AG en octubre d</w:t>
            </w:r>
            <w:r w:rsidR="008F32EA" w:rsidRPr="008B72EB">
              <w:rPr>
                <w:rFonts w:cs="Arial"/>
                <w:iCs/>
                <w:sz w:val="16"/>
                <w:szCs w:val="18"/>
              </w:rPr>
              <w:t>e 2</w:t>
            </w:r>
            <w:r w:rsidRPr="008B72EB">
              <w:rPr>
                <w:rFonts w:cs="Arial"/>
                <w:iCs/>
                <w:sz w:val="16"/>
                <w:szCs w:val="18"/>
              </w:rPr>
              <w:t>013:</w:t>
            </w:r>
            <w:r w:rsidR="0069515D" w:rsidRPr="008B72EB">
              <w:rPr>
                <w:rFonts w:cs="Arial"/>
                <w:iCs/>
                <w:sz w:val="16"/>
                <w:szCs w:val="18"/>
                <w:lang w:val="es-ES"/>
              </w:rPr>
              <w:t xml:space="preserve">  </w:t>
            </w:r>
            <w:r w:rsidRPr="008B72EB">
              <w:rPr>
                <w:rFonts w:cs="Arial"/>
                <w:iCs/>
                <w:sz w:val="16"/>
                <w:szCs w:val="18"/>
              </w:rPr>
              <w:t>documento UPOV/EXN/PPM Draft 1)</w:t>
            </w:r>
          </w:p>
        </w:tc>
      </w:tr>
      <w:tr w:rsidR="0069515D" w:rsidRPr="008B72EB" w:rsidTr="00304486">
        <w:trPr>
          <w:cantSplit/>
          <w:jc w:val="center"/>
        </w:trPr>
        <w:tc>
          <w:tcPr>
            <w:tcW w:w="1741" w:type="dxa"/>
          </w:tcPr>
          <w:p w:rsidR="0069515D" w:rsidRPr="008B72EB" w:rsidRDefault="0069515D" w:rsidP="0045722B">
            <w:pPr>
              <w:jc w:val="left"/>
              <w:rPr>
                <w:rFonts w:cs="Arial"/>
                <w:sz w:val="16"/>
                <w:szCs w:val="18"/>
                <w:lang w:val="en-GB"/>
              </w:rPr>
            </w:pPr>
            <w:r w:rsidRPr="008B72EB">
              <w:rPr>
                <w:rFonts w:cs="Arial"/>
                <w:sz w:val="16"/>
                <w:szCs w:val="18"/>
                <w:lang w:val="en-GB"/>
              </w:rPr>
              <w:t>UPOV/EXN/PRI</w:t>
            </w:r>
          </w:p>
        </w:tc>
        <w:tc>
          <w:tcPr>
            <w:tcW w:w="8515" w:type="dxa"/>
          </w:tcPr>
          <w:p w:rsidR="0069515D" w:rsidRPr="008B72EB" w:rsidRDefault="004230B9" w:rsidP="00536EE3">
            <w:pPr>
              <w:jc w:val="left"/>
              <w:rPr>
                <w:rFonts w:cs="Arial"/>
                <w:sz w:val="16"/>
                <w:szCs w:val="18"/>
                <w:lang w:val="es-ES"/>
              </w:rPr>
            </w:pPr>
            <w:r w:rsidRPr="008B72EB">
              <w:rPr>
                <w:rFonts w:cs="Arial"/>
                <w:sz w:val="16"/>
                <w:szCs w:val="18"/>
              </w:rPr>
              <w:t>Derecho de prioridad con arreglo al Convenio de la UPOV</w:t>
            </w:r>
          </w:p>
        </w:tc>
        <w:tc>
          <w:tcPr>
            <w:tcW w:w="4961" w:type="dxa"/>
          </w:tcPr>
          <w:p w:rsidR="0069515D" w:rsidRPr="008B72EB" w:rsidRDefault="004230B9" w:rsidP="00536EE3">
            <w:pPr>
              <w:jc w:val="left"/>
              <w:rPr>
                <w:rFonts w:cs="Arial"/>
                <w:sz w:val="16"/>
                <w:szCs w:val="18"/>
                <w:lang w:val="es-ES"/>
              </w:rPr>
            </w:pPr>
            <w:r w:rsidRPr="008B72EB">
              <w:rPr>
                <w:rFonts w:cs="Arial"/>
                <w:sz w:val="16"/>
                <w:szCs w:val="18"/>
              </w:rPr>
              <w:t>UPOV/EXN/PRI/1 aprobado en octubre d</w:t>
            </w:r>
            <w:r w:rsidR="008F32EA" w:rsidRPr="008B72EB">
              <w:rPr>
                <w:rFonts w:cs="Arial"/>
                <w:sz w:val="16"/>
                <w:szCs w:val="18"/>
              </w:rPr>
              <w:t>e 2</w:t>
            </w:r>
            <w:r w:rsidRPr="008B72EB">
              <w:rPr>
                <w:rFonts w:cs="Arial"/>
                <w:sz w:val="16"/>
                <w:szCs w:val="18"/>
              </w:rPr>
              <w:t>009</w:t>
            </w:r>
          </w:p>
        </w:tc>
      </w:tr>
      <w:tr w:rsidR="0069515D" w:rsidRPr="008B72EB" w:rsidTr="00304486">
        <w:trPr>
          <w:cantSplit/>
          <w:jc w:val="center"/>
        </w:trPr>
        <w:tc>
          <w:tcPr>
            <w:tcW w:w="1741" w:type="dxa"/>
          </w:tcPr>
          <w:p w:rsidR="0069515D" w:rsidRPr="008B72EB" w:rsidRDefault="0069515D" w:rsidP="0045722B">
            <w:pPr>
              <w:jc w:val="left"/>
              <w:rPr>
                <w:rFonts w:cs="Arial"/>
                <w:sz w:val="16"/>
                <w:szCs w:val="18"/>
                <w:lang w:val="en-GB"/>
              </w:rPr>
            </w:pPr>
            <w:r w:rsidRPr="008B72EB">
              <w:rPr>
                <w:rFonts w:cs="Arial"/>
                <w:sz w:val="16"/>
                <w:szCs w:val="18"/>
                <w:lang w:val="en-GB"/>
              </w:rPr>
              <w:t>UPOV/EXN/PRP</w:t>
            </w:r>
          </w:p>
        </w:tc>
        <w:tc>
          <w:tcPr>
            <w:tcW w:w="8515" w:type="dxa"/>
          </w:tcPr>
          <w:p w:rsidR="0069515D" w:rsidRPr="008B72EB" w:rsidRDefault="004230B9" w:rsidP="00536EE3">
            <w:pPr>
              <w:jc w:val="left"/>
              <w:rPr>
                <w:rFonts w:cs="Arial"/>
                <w:sz w:val="16"/>
                <w:szCs w:val="18"/>
                <w:lang w:val="es-ES"/>
              </w:rPr>
            </w:pPr>
            <w:r w:rsidRPr="008B72EB">
              <w:rPr>
                <w:rFonts w:cs="Arial"/>
                <w:sz w:val="16"/>
                <w:szCs w:val="18"/>
              </w:rPr>
              <w:t>Protección provisional con arreglo al Convenio de la UPOV</w:t>
            </w:r>
          </w:p>
        </w:tc>
        <w:tc>
          <w:tcPr>
            <w:tcW w:w="4961" w:type="dxa"/>
          </w:tcPr>
          <w:p w:rsidR="0069515D" w:rsidRPr="008B72EB" w:rsidRDefault="004230B9" w:rsidP="00536EE3">
            <w:pPr>
              <w:jc w:val="left"/>
              <w:rPr>
                <w:rFonts w:cs="Arial"/>
                <w:sz w:val="16"/>
                <w:szCs w:val="18"/>
                <w:lang w:val="es-ES"/>
              </w:rPr>
            </w:pPr>
            <w:r w:rsidRPr="008B72EB">
              <w:rPr>
                <w:rFonts w:cs="Arial"/>
                <w:sz w:val="16"/>
                <w:szCs w:val="18"/>
              </w:rPr>
              <w:t>UPOV/EXN/PRP/1 aprobado en octubre d</w:t>
            </w:r>
            <w:r w:rsidR="008F32EA" w:rsidRPr="008B72EB">
              <w:rPr>
                <w:rFonts w:cs="Arial"/>
                <w:sz w:val="16"/>
                <w:szCs w:val="18"/>
              </w:rPr>
              <w:t>e 2</w:t>
            </w:r>
            <w:r w:rsidRPr="008B72EB">
              <w:rPr>
                <w:rFonts w:cs="Arial"/>
                <w:sz w:val="16"/>
                <w:szCs w:val="18"/>
              </w:rPr>
              <w:t>009</w:t>
            </w:r>
          </w:p>
        </w:tc>
      </w:tr>
      <w:tr w:rsidR="0069515D" w:rsidRPr="008B72EB" w:rsidTr="00304486">
        <w:trPr>
          <w:cantSplit/>
          <w:jc w:val="center"/>
        </w:trPr>
        <w:tc>
          <w:tcPr>
            <w:tcW w:w="1741" w:type="dxa"/>
            <w:tcBorders>
              <w:bottom w:val="single" w:sz="2" w:space="0" w:color="auto"/>
            </w:tcBorders>
          </w:tcPr>
          <w:p w:rsidR="0069515D" w:rsidRPr="008B72EB" w:rsidRDefault="0069515D" w:rsidP="0045722B">
            <w:pPr>
              <w:jc w:val="left"/>
              <w:rPr>
                <w:rFonts w:cs="Arial"/>
                <w:sz w:val="16"/>
                <w:szCs w:val="18"/>
                <w:lang w:val="en-GB"/>
              </w:rPr>
            </w:pPr>
            <w:r w:rsidRPr="008B72EB">
              <w:rPr>
                <w:rFonts w:cs="Arial"/>
                <w:sz w:val="16"/>
                <w:szCs w:val="18"/>
                <w:lang w:val="en-GB"/>
              </w:rPr>
              <w:t>UPOV/EXN/VAR</w:t>
            </w:r>
          </w:p>
        </w:tc>
        <w:tc>
          <w:tcPr>
            <w:tcW w:w="8515" w:type="dxa"/>
            <w:tcBorders>
              <w:bottom w:val="single" w:sz="2" w:space="0" w:color="auto"/>
            </w:tcBorders>
          </w:tcPr>
          <w:p w:rsidR="0069515D" w:rsidRPr="008B72EB" w:rsidRDefault="004230B9" w:rsidP="00536EE3">
            <w:pPr>
              <w:jc w:val="left"/>
              <w:rPr>
                <w:rFonts w:cs="Arial"/>
                <w:sz w:val="16"/>
                <w:szCs w:val="18"/>
                <w:lang w:val="es-ES"/>
              </w:rPr>
            </w:pPr>
            <w:r w:rsidRPr="008B72EB">
              <w:rPr>
                <w:rFonts w:cs="Arial"/>
                <w:sz w:val="16"/>
                <w:szCs w:val="18"/>
              </w:rPr>
              <w:t>Definición de variedad con arreglo al Acta d</w:t>
            </w:r>
            <w:r w:rsidR="008F32EA" w:rsidRPr="008B72EB">
              <w:rPr>
                <w:rFonts w:cs="Arial"/>
                <w:sz w:val="16"/>
                <w:szCs w:val="18"/>
              </w:rPr>
              <w:t>e 1</w:t>
            </w:r>
            <w:r w:rsidRPr="008B72EB">
              <w:rPr>
                <w:rFonts w:cs="Arial"/>
                <w:sz w:val="16"/>
                <w:szCs w:val="18"/>
              </w:rPr>
              <w:t>991 del Convenio de la UPOV</w:t>
            </w:r>
          </w:p>
        </w:tc>
        <w:tc>
          <w:tcPr>
            <w:tcW w:w="4961" w:type="dxa"/>
            <w:tcBorders>
              <w:bottom w:val="single" w:sz="2" w:space="0" w:color="auto"/>
            </w:tcBorders>
          </w:tcPr>
          <w:p w:rsidR="0069515D" w:rsidRPr="008B72EB" w:rsidRDefault="004230B9" w:rsidP="00536EE3">
            <w:pPr>
              <w:jc w:val="left"/>
              <w:rPr>
                <w:rFonts w:cs="Arial"/>
                <w:sz w:val="16"/>
                <w:szCs w:val="18"/>
                <w:lang w:val="es-ES"/>
              </w:rPr>
            </w:pPr>
            <w:r w:rsidRPr="008B72EB">
              <w:rPr>
                <w:rFonts w:cs="Arial"/>
                <w:sz w:val="16"/>
                <w:szCs w:val="18"/>
              </w:rPr>
              <w:t>UPOV/EXN/VAR/1 aprobado en octubre d</w:t>
            </w:r>
            <w:r w:rsidR="008F32EA" w:rsidRPr="008B72EB">
              <w:rPr>
                <w:rFonts w:cs="Arial"/>
                <w:sz w:val="16"/>
                <w:szCs w:val="18"/>
              </w:rPr>
              <w:t>e 2</w:t>
            </w:r>
            <w:r w:rsidRPr="008B72EB">
              <w:rPr>
                <w:rFonts w:cs="Arial"/>
                <w:sz w:val="16"/>
                <w:szCs w:val="18"/>
              </w:rPr>
              <w:t>010</w:t>
            </w:r>
          </w:p>
        </w:tc>
      </w:tr>
    </w:tbl>
    <w:p w:rsidR="0069515D" w:rsidRPr="008B72EB" w:rsidRDefault="0069515D" w:rsidP="0069515D">
      <w:pPr>
        <w:rPr>
          <w:sz w:val="18"/>
          <w:lang w:val="en-GB"/>
        </w:rPr>
      </w:pPr>
      <w:r w:rsidRPr="008F32EA">
        <w:rPr>
          <w:lang w:val="es-ES"/>
        </w:rPr>
        <w:br w:type="page"/>
      </w:r>
      <w:r w:rsidR="004230B9" w:rsidRPr="008B72EB">
        <w:rPr>
          <w:sz w:val="18"/>
        </w:rPr>
        <w:lastRenderedPageBreak/>
        <w:t>DOCUMENTOS DE INFORMACIÓN</w:t>
      </w:r>
    </w:p>
    <w:p w:rsidR="0069515D" w:rsidRPr="008B72EB" w:rsidRDefault="0069515D" w:rsidP="0069515D">
      <w:pPr>
        <w:rPr>
          <w:sz w:val="18"/>
          <w:lang w:val="en-GB"/>
        </w:rPr>
      </w:pPr>
    </w:p>
    <w:tbl>
      <w:tblPr>
        <w:tblW w:w="15217" w:type="dxa"/>
        <w:jc w:val="center"/>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right w:w="85" w:type="dxa"/>
        </w:tblCellMar>
        <w:tblLook w:val="0000" w:firstRow="0" w:lastRow="0" w:firstColumn="0" w:lastColumn="0" w:noHBand="0" w:noVBand="0"/>
      </w:tblPr>
      <w:tblGrid>
        <w:gridCol w:w="1429"/>
        <w:gridCol w:w="9072"/>
        <w:gridCol w:w="4716"/>
      </w:tblGrid>
      <w:tr w:rsidR="0069515D" w:rsidRPr="008B72EB" w:rsidTr="008B72EB">
        <w:trPr>
          <w:cantSplit/>
          <w:tblHeader/>
          <w:jc w:val="center"/>
        </w:trPr>
        <w:tc>
          <w:tcPr>
            <w:tcW w:w="1429" w:type="dxa"/>
            <w:tcBorders>
              <w:top w:val="single" w:sz="4" w:space="0" w:color="auto"/>
              <w:left w:val="single" w:sz="2" w:space="0" w:color="auto"/>
              <w:bottom w:val="single" w:sz="2" w:space="0" w:color="auto"/>
              <w:right w:val="single" w:sz="2" w:space="0" w:color="auto"/>
            </w:tcBorders>
            <w:shd w:val="clear" w:color="auto" w:fill="D9D9D9"/>
          </w:tcPr>
          <w:p w:rsidR="0069515D" w:rsidRPr="008B72EB" w:rsidRDefault="004230B9" w:rsidP="00536EE3">
            <w:pPr>
              <w:jc w:val="left"/>
              <w:rPr>
                <w:rFonts w:cs="Arial"/>
                <w:sz w:val="17"/>
                <w:szCs w:val="17"/>
                <w:lang w:val="en-GB"/>
              </w:rPr>
            </w:pPr>
            <w:r w:rsidRPr="008B72EB">
              <w:rPr>
                <w:rFonts w:cs="Arial"/>
                <w:sz w:val="17"/>
                <w:szCs w:val="17"/>
              </w:rPr>
              <w:t>Referencia más reciente</w:t>
            </w:r>
          </w:p>
        </w:tc>
        <w:tc>
          <w:tcPr>
            <w:tcW w:w="9072" w:type="dxa"/>
            <w:tcBorders>
              <w:top w:val="single" w:sz="4" w:space="0" w:color="auto"/>
              <w:left w:val="single" w:sz="2" w:space="0" w:color="auto"/>
              <w:bottom w:val="single" w:sz="2" w:space="0" w:color="auto"/>
              <w:right w:val="single" w:sz="2" w:space="0" w:color="auto"/>
            </w:tcBorders>
            <w:shd w:val="clear" w:color="auto" w:fill="D9D9D9"/>
          </w:tcPr>
          <w:p w:rsidR="0069515D" w:rsidRPr="008B72EB" w:rsidRDefault="004230B9" w:rsidP="00536EE3">
            <w:pPr>
              <w:jc w:val="left"/>
              <w:rPr>
                <w:rFonts w:cs="Arial"/>
                <w:sz w:val="17"/>
                <w:szCs w:val="17"/>
                <w:lang w:val="en-GB"/>
              </w:rPr>
            </w:pPr>
            <w:r w:rsidRPr="008B72EB">
              <w:rPr>
                <w:rFonts w:cs="Arial"/>
                <w:sz w:val="17"/>
                <w:szCs w:val="17"/>
              </w:rPr>
              <w:t>Documentos INF</w:t>
            </w:r>
            <w:r w:rsidR="0069515D" w:rsidRPr="008B72EB">
              <w:rPr>
                <w:rFonts w:cs="Arial"/>
                <w:sz w:val="17"/>
                <w:szCs w:val="17"/>
                <w:lang w:val="en-GB"/>
              </w:rPr>
              <w:t xml:space="preserve"> </w:t>
            </w:r>
          </w:p>
        </w:tc>
        <w:tc>
          <w:tcPr>
            <w:tcW w:w="4716" w:type="dxa"/>
            <w:tcBorders>
              <w:top w:val="single" w:sz="4" w:space="0" w:color="auto"/>
              <w:left w:val="single" w:sz="2" w:space="0" w:color="auto"/>
              <w:bottom w:val="single" w:sz="2" w:space="0" w:color="auto"/>
              <w:right w:val="single" w:sz="2" w:space="0" w:color="auto"/>
            </w:tcBorders>
            <w:shd w:val="clear" w:color="auto" w:fill="D9D9D9"/>
          </w:tcPr>
          <w:p w:rsidR="0069515D" w:rsidRPr="008B72EB" w:rsidRDefault="004230B9" w:rsidP="00536EE3">
            <w:pPr>
              <w:jc w:val="left"/>
              <w:rPr>
                <w:rFonts w:cs="Arial"/>
                <w:sz w:val="17"/>
                <w:szCs w:val="17"/>
                <w:lang w:val="en-GB"/>
              </w:rPr>
            </w:pPr>
            <w:r w:rsidRPr="008B72EB">
              <w:rPr>
                <w:rFonts w:cs="Arial"/>
                <w:sz w:val="17"/>
                <w:szCs w:val="17"/>
              </w:rPr>
              <w:t>Situación</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UPOV/INF-EXN</w:t>
            </w:r>
          </w:p>
        </w:tc>
        <w:tc>
          <w:tcPr>
            <w:tcW w:w="9072" w:type="dxa"/>
          </w:tcPr>
          <w:p w:rsidR="0069515D" w:rsidRPr="008B72EB" w:rsidRDefault="004230B9" w:rsidP="00536EE3">
            <w:pPr>
              <w:jc w:val="left"/>
              <w:rPr>
                <w:rFonts w:cs="Arial"/>
                <w:sz w:val="17"/>
                <w:szCs w:val="17"/>
                <w:lang w:val="es-ES"/>
              </w:rPr>
            </w:pPr>
            <w:r w:rsidRPr="008B72EB">
              <w:rPr>
                <w:rFonts w:cs="Arial"/>
                <w:sz w:val="17"/>
                <w:szCs w:val="17"/>
              </w:rPr>
              <w:t>Lista de documentos UPOV/INF-EXN y fechas de última publicación</w:t>
            </w:r>
          </w:p>
        </w:tc>
        <w:tc>
          <w:tcPr>
            <w:tcW w:w="4716" w:type="dxa"/>
          </w:tcPr>
          <w:p w:rsidR="0069515D" w:rsidRPr="008B72EB" w:rsidRDefault="004230B9" w:rsidP="0045722B">
            <w:pPr>
              <w:jc w:val="left"/>
              <w:rPr>
                <w:rFonts w:cs="Arial"/>
                <w:sz w:val="17"/>
                <w:szCs w:val="17"/>
                <w:lang w:val="es-ES"/>
              </w:rPr>
            </w:pPr>
            <w:r w:rsidRPr="008B72EB">
              <w:rPr>
                <w:rFonts w:cs="Arial"/>
                <w:sz w:val="17"/>
                <w:szCs w:val="17"/>
              </w:rPr>
              <w:t>UPOV/INF-EXN/4 a</w:t>
            </w:r>
            <w:r w:rsidR="004C0E53" w:rsidRPr="008B72EB">
              <w:rPr>
                <w:rFonts w:cs="Arial"/>
                <w:sz w:val="17"/>
                <w:szCs w:val="17"/>
              </w:rPr>
              <w:t>probado en marzo d</w:t>
            </w:r>
            <w:r w:rsidR="008F32EA" w:rsidRPr="008B72EB">
              <w:rPr>
                <w:rFonts w:cs="Arial"/>
                <w:sz w:val="17"/>
                <w:szCs w:val="17"/>
              </w:rPr>
              <w:t>e 2</w:t>
            </w:r>
            <w:r w:rsidRPr="008B72EB">
              <w:rPr>
                <w:rFonts w:cs="Arial"/>
                <w:sz w:val="17"/>
                <w:szCs w:val="17"/>
              </w:rPr>
              <w:t>013</w:t>
            </w:r>
          </w:p>
          <w:p w:rsidR="0069515D" w:rsidRPr="008B72EB" w:rsidRDefault="004C0E53" w:rsidP="00536EE3">
            <w:pPr>
              <w:jc w:val="left"/>
              <w:rPr>
                <w:rFonts w:cs="Arial"/>
                <w:sz w:val="17"/>
                <w:szCs w:val="17"/>
                <w:lang w:val="es-ES"/>
              </w:rPr>
            </w:pPr>
            <w:r w:rsidRPr="008B72EB">
              <w:rPr>
                <w:rFonts w:cs="Arial"/>
                <w:sz w:val="17"/>
                <w:szCs w:val="17"/>
              </w:rPr>
              <w:t xml:space="preserve">(El Consejo considerará la aprobación de </w:t>
            </w:r>
            <w:r w:rsidR="00FA5E94" w:rsidRPr="008B72EB">
              <w:rPr>
                <w:rFonts w:cs="Arial"/>
                <w:sz w:val="17"/>
                <w:szCs w:val="17"/>
              </w:rPr>
              <w:t>un</w:t>
            </w:r>
            <w:r w:rsidRPr="008B72EB">
              <w:rPr>
                <w:rFonts w:cs="Arial"/>
                <w:sz w:val="17"/>
                <w:szCs w:val="17"/>
              </w:rPr>
              <w:t>a revisión en octubre d</w:t>
            </w:r>
            <w:r w:rsidR="008F32EA" w:rsidRPr="008B72EB">
              <w:rPr>
                <w:rFonts w:cs="Arial"/>
                <w:sz w:val="17"/>
                <w:szCs w:val="17"/>
              </w:rPr>
              <w:t>e 2</w:t>
            </w:r>
            <w:r w:rsidRPr="008B72EB">
              <w:rPr>
                <w:rFonts w:cs="Arial"/>
                <w:sz w:val="17"/>
                <w:szCs w:val="17"/>
              </w:rPr>
              <w:t>013</w:t>
            </w:r>
            <w:r w:rsidR="008F32EA" w:rsidRPr="008B72EB">
              <w:rPr>
                <w:rFonts w:cs="Arial"/>
                <w:sz w:val="17"/>
                <w:szCs w:val="17"/>
              </w:rPr>
              <w:t>:</w:t>
            </w:r>
            <w:r w:rsidR="008F32EA" w:rsidRPr="008B72EB">
              <w:rPr>
                <w:rFonts w:cs="Arial"/>
                <w:sz w:val="17"/>
                <w:szCs w:val="17"/>
                <w:lang w:val="es-ES"/>
              </w:rPr>
              <w:t xml:space="preserve"> </w:t>
            </w:r>
            <w:r w:rsidR="008F32EA" w:rsidRPr="008B72EB">
              <w:rPr>
                <w:rFonts w:cs="Arial"/>
                <w:sz w:val="17"/>
                <w:szCs w:val="17"/>
              </w:rPr>
              <w:t xml:space="preserve"> d</w:t>
            </w:r>
            <w:r w:rsidRPr="008B72EB">
              <w:rPr>
                <w:rFonts w:cs="Arial"/>
                <w:sz w:val="17"/>
                <w:szCs w:val="17"/>
              </w:rPr>
              <w:t>ocumento UPOV/INF-EXN/5 Draft 1)</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UPOV/INF/4</w:t>
            </w:r>
          </w:p>
        </w:tc>
        <w:tc>
          <w:tcPr>
            <w:tcW w:w="9072" w:type="dxa"/>
          </w:tcPr>
          <w:p w:rsidR="0069515D" w:rsidRPr="008B72EB" w:rsidRDefault="004C0E53" w:rsidP="00536EE3">
            <w:pPr>
              <w:jc w:val="left"/>
              <w:rPr>
                <w:rFonts w:cs="Arial"/>
                <w:sz w:val="17"/>
                <w:szCs w:val="17"/>
                <w:lang w:val="es-ES"/>
              </w:rPr>
            </w:pPr>
            <w:r w:rsidRPr="008B72EB">
              <w:rPr>
                <w:rFonts w:cs="Arial"/>
                <w:sz w:val="17"/>
                <w:szCs w:val="17"/>
              </w:rPr>
              <w:t>Reglamento Financiero y Reglamentación Financiera de la UPOV</w:t>
            </w:r>
          </w:p>
        </w:tc>
        <w:tc>
          <w:tcPr>
            <w:tcW w:w="4716" w:type="dxa"/>
          </w:tcPr>
          <w:p w:rsidR="0069515D" w:rsidRPr="008B72EB" w:rsidRDefault="00FA5E94" w:rsidP="008B72EB">
            <w:pPr>
              <w:jc w:val="left"/>
              <w:rPr>
                <w:rFonts w:cs="Arial"/>
                <w:sz w:val="17"/>
                <w:szCs w:val="17"/>
                <w:lang w:val="es-ES"/>
              </w:rPr>
            </w:pPr>
            <w:r w:rsidRPr="008B72EB">
              <w:rPr>
                <w:rFonts w:cs="Arial"/>
                <w:sz w:val="17"/>
                <w:szCs w:val="17"/>
              </w:rPr>
              <w:t>UPOV/INF/4/3 aprobado en marzo d</w:t>
            </w:r>
            <w:r w:rsidR="008F32EA" w:rsidRPr="008B72EB">
              <w:rPr>
                <w:rFonts w:cs="Arial"/>
                <w:sz w:val="17"/>
                <w:szCs w:val="17"/>
              </w:rPr>
              <w:t>e 2</w:t>
            </w:r>
            <w:r w:rsidRPr="008B72EB">
              <w:rPr>
                <w:rFonts w:cs="Arial"/>
                <w:sz w:val="17"/>
                <w:szCs w:val="17"/>
              </w:rPr>
              <w:t>013</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UPOV/INF/5</w:t>
            </w:r>
          </w:p>
        </w:tc>
        <w:tc>
          <w:tcPr>
            <w:tcW w:w="9072" w:type="dxa"/>
          </w:tcPr>
          <w:p w:rsidR="0069515D" w:rsidRPr="008B72EB" w:rsidRDefault="004C0E53" w:rsidP="00536EE3">
            <w:pPr>
              <w:jc w:val="left"/>
              <w:rPr>
                <w:rFonts w:cs="Arial"/>
                <w:sz w:val="17"/>
                <w:szCs w:val="17"/>
                <w:lang w:val="es-ES"/>
              </w:rPr>
            </w:pPr>
            <w:r w:rsidRPr="008B72EB">
              <w:rPr>
                <w:rFonts w:cs="Arial"/>
                <w:sz w:val="17"/>
                <w:szCs w:val="17"/>
              </w:rPr>
              <w:t>Boletín tipo de la UPOV sobre la protección de las obtenciones vegetales</w:t>
            </w:r>
          </w:p>
        </w:tc>
        <w:tc>
          <w:tcPr>
            <w:tcW w:w="4716" w:type="dxa"/>
          </w:tcPr>
          <w:p w:rsidR="0069515D" w:rsidRPr="008B72EB" w:rsidRDefault="00FA5E94" w:rsidP="00536EE3">
            <w:pPr>
              <w:jc w:val="left"/>
              <w:rPr>
                <w:rFonts w:cs="Arial"/>
                <w:sz w:val="17"/>
                <w:szCs w:val="17"/>
                <w:lang w:val="es-ES"/>
              </w:rPr>
            </w:pPr>
            <w:r w:rsidRPr="008B72EB">
              <w:rPr>
                <w:rFonts w:cs="Arial"/>
                <w:sz w:val="17"/>
                <w:szCs w:val="17"/>
              </w:rPr>
              <w:t>UPOV/INF/5 aprobado en octubre d</w:t>
            </w:r>
            <w:r w:rsidR="008F32EA" w:rsidRPr="008B72EB">
              <w:rPr>
                <w:rFonts w:cs="Arial"/>
                <w:sz w:val="17"/>
                <w:szCs w:val="17"/>
              </w:rPr>
              <w:t>e 1</w:t>
            </w:r>
            <w:r w:rsidRPr="008B72EB">
              <w:rPr>
                <w:rFonts w:cs="Arial"/>
                <w:sz w:val="17"/>
                <w:szCs w:val="17"/>
              </w:rPr>
              <w:t>979</w:t>
            </w:r>
            <w:r w:rsidR="0069515D" w:rsidRPr="008B72EB">
              <w:rPr>
                <w:rFonts w:cs="Arial"/>
                <w:sz w:val="17"/>
                <w:szCs w:val="17"/>
                <w:lang w:val="es-ES"/>
              </w:rPr>
              <w:br/>
            </w:r>
            <w:r w:rsidRPr="008B72EB">
              <w:rPr>
                <w:rFonts w:cs="Arial"/>
                <w:sz w:val="17"/>
                <w:szCs w:val="17"/>
              </w:rPr>
              <w:t>(El CAJ considerará</w:t>
            </w:r>
            <w:r w:rsidR="004156F1" w:rsidRPr="008B72EB">
              <w:rPr>
                <w:rFonts w:cs="Arial"/>
                <w:sz w:val="17"/>
                <w:szCs w:val="17"/>
              </w:rPr>
              <w:t xml:space="preserve"> en octubre d</w:t>
            </w:r>
            <w:r w:rsidR="008F32EA" w:rsidRPr="008B72EB">
              <w:rPr>
                <w:rFonts w:cs="Arial"/>
                <w:sz w:val="17"/>
                <w:szCs w:val="17"/>
              </w:rPr>
              <w:t>e 2</w:t>
            </w:r>
            <w:r w:rsidR="004156F1" w:rsidRPr="008B72EB">
              <w:rPr>
                <w:rFonts w:cs="Arial"/>
                <w:sz w:val="17"/>
                <w:szCs w:val="17"/>
              </w:rPr>
              <w:t>013</w:t>
            </w:r>
            <w:r w:rsidRPr="008B72EB">
              <w:rPr>
                <w:rFonts w:cs="Arial"/>
                <w:sz w:val="17"/>
                <w:szCs w:val="17"/>
              </w:rPr>
              <w:t xml:space="preserve"> un programa </w:t>
            </w:r>
            <w:r w:rsidR="004156F1" w:rsidRPr="008B72EB">
              <w:rPr>
                <w:rFonts w:cs="Arial"/>
                <w:sz w:val="17"/>
                <w:szCs w:val="17"/>
              </w:rPr>
              <w:t xml:space="preserve">para su </w:t>
            </w:r>
            <w:r w:rsidRPr="008B72EB">
              <w:rPr>
                <w:rFonts w:cs="Arial"/>
                <w:sz w:val="17"/>
                <w:szCs w:val="17"/>
              </w:rPr>
              <w:t>revisión</w:t>
            </w:r>
            <w:r w:rsidR="008F32EA" w:rsidRPr="008B72EB">
              <w:rPr>
                <w:rFonts w:cs="Arial"/>
                <w:sz w:val="17"/>
                <w:szCs w:val="17"/>
              </w:rPr>
              <w:t>:</w:t>
            </w:r>
            <w:r w:rsidR="008F32EA" w:rsidRPr="008B72EB">
              <w:rPr>
                <w:rFonts w:cs="Arial"/>
                <w:sz w:val="17"/>
                <w:szCs w:val="17"/>
                <w:lang w:val="es-ES"/>
              </w:rPr>
              <w:t xml:space="preserve"> </w:t>
            </w:r>
            <w:r w:rsidR="008F32EA" w:rsidRPr="008B72EB">
              <w:rPr>
                <w:rFonts w:cs="Arial"/>
                <w:sz w:val="17"/>
                <w:szCs w:val="17"/>
              </w:rPr>
              <w:t xml:space="preserve"> d</w:t>
            </w:r>
            <w:r w:rsidRPr="008B72EB">
              <w:rPr>
                <w:rFonts w:cs="Arial"/>
                <w:sz w:val="17"/>
                <w:szCs w:val="17"/>
              </w:rPr>
              <w:t>ocumento CAJ/68/3)</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UPOV/INF/6</w:t>
            </w:r>
          </w:p>
        </w:tc>
        <w:tc>
          <w:tcPr>
            <w:tcW w:w="9072" w:type="dxa"/>
          </w:tcPr>
          <w:p w:rsidR="0069515D" w:rsidRPr="008B72EB" w:rsidRDefault="004C0E53" w:rsidP="00536EE3">
            <w:pPr>
              <w:jc w:val="left"/>
              <w:rPr>
                <w:rFonts w:cs="Arial"/>
                <w:sz w:val="17"/>
                <w:szCs w:val="17"/>
                <w:lang w:val="es-ES"/>
              </w:rPr>
            </w:pPr>
            <w:r w:rsidRPr="008B72EB">
              <w:rPr>
                <w:rFonts w:cs="Arial"/>
                <w:sz w:val="17"/>
                <w:szCs w:val="17"/>
              </w:rPr>
              <w:t>Orientaciones para la redacción de leyes basadas en el Acta d</w:t>
            </w:r>
            <w:r w:rsidR="008F32EA" w:rsidRPr="008B72EB">
              <w:rPr>
                <w:rFonts w:cs="Arial"/>
                <w:sz w:val="17"/>
                <w:szCs w:val="17"/>
              </w:rPr>
              <w:t>e 1</w:t>
            </w:r>
            <w:r w:rsidRPr="008B72EB">
              <w:rPr>
                <w:rFonts w:cs="Arial"/>
                <w:sz w:val="17"/>
                <w:szCs w:val="17"/>
              </w:rPr>
              <w:t>991 del Convenio de la UPOV</w:t>
            </w:r>
          </w:p>
        </w:tc>
        <w:tc>
          <w:tcPr>
            <w:tcW w:w="4716" w:type="dxa"/>
          </w:tcPr>
          <w:p w:rsidR="0069515D" w:rsidRPr="008B72EB" w:rsidRDefault="00FA5E94" w:rsidP="00536EE3">
            <w:pPr>
              <w:jc w:val="left"/>
              <w:rPr>
                <w:rFonts w:cs="Arial"/>
                <w:sz w:val="17"/>
                <w:szCs w:val="17"/>
                <w:lang w:val="es-ES"/>
              </w:rPr>
            </w:pPr>
            <w:r w:rsidRPr="008B72EB">
              <w:rPr>
                <w:rFonts w:cs="Arial"/>
                <w:sz w:val="17"/>
                <w:szCs w:val="17"/>
              </w:rPr>
              <w:t>UPOV/INF/6/2 aprobado en octubre d</w:t>
            </w:r>
            <w:r w:rsidR="008F32EA" w:rsidRPr="008B72EB">
              <w:rPr>
                <w:rFonts w:cs="Arial"/>
                <w:sz w:val="17"/>
                <w:szCs w:val="17"/>
              </w:rPr>
              <w:t>e 2</w:t>
            </w:r>
            <w:r w:rsidRPr="008B72EB">
              <w:rPr>
                <w:rFonts w:cs="Arial"/>
                <w:sz w:val="17"/>
                <w:szCs w:val="17"/>
              </w:rPr>
              <w:t>011</w:t>
            </w:r>
            <w:r w:rsidR="0069515D" w:rsidRPr="008B72EB">
              <w:rPr>
                <w:rFonts w:cs="Arial"/>
                <w:sz w:val="17"/>
                <w:szCs w:val="17"/>
                <w:lang w:val="es-ES"/>
              </w:rPr>
              <w:br/>
            </w:r>
            <w:r w:rsidRPr="008B72EB">
              <w:rPr>
                <w:rFonts w:cs="Arial"/>
                <w:sz w:val="17"/>
                <w:szCs w:val="17"/>
              </w:rPr>
              <w:t>(El Consejo considerará la aprobación de una revisión en octubre d</w:t>
            </w:r>
            <w:r w:rsidR="008F32EA" w:rsidRPr="008B72EB">
              <w:rPr>
                <w:rFonts w:cs="Arial"/>
                <w:sz w:val="17"/>
                <w:szCs w:val="17"/>
              </w:rPr>
              <w:t>e 2</w:t>
            </w:r>
            <w:r w:rsidRPr="008B72EB">
              <w:rPr>
                <w:rFonts w:cs="Arial"/>
                <w:sz w:val="17"/>
                <w:szCs w:val="17"/>
              </w:rPr>
              <w:t>013:</w:t>
            </w:r>
            <w:r w:rsidR="0069515D" w:rsidRPr="008B72EB">
              <w:rPr>
                <w:rFonts w:cs="Arial"/>
                <w:sz w:val="17"/>
                <w:szCs w:val="17"/>
                <w:lang w:val="es-ES"/>
              </w:rPr>
              <w:t xml:space="preserve">  </w:t>
            </w:r>
            <w:r w:rsidRPr="008B72EB">
              <w:rPr>
                <w:rFonts w:cs="Arial"/>
                <w:sz w:val="17"/>
                <w:szCs w:val="17"/>
              </w:rPr>
              <w:t>documento C/47/13, Anexo)</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UPOV/INF/7</w:t>
            </w:r>
          </w:p>
        </w:tc>
        <w:tc>
          <w:tcPr>
            <w:tcW w:w="9072" w:type="dxa"/>
          </w:tcPr>
          <w:p w:rsidR="0069515D" w:rsidRPr="008B72EB" w:rsidRDefault="004C0E53" w:rsidP="00536EE3">
            <w:pPr>
              <w:jc w:val="left"/>
              <w:rPr>
                <w:rFonts w:cs="Arial"/>
                <w:sz w:val="17"/>
                <w:szCs w:val="17"/>
                <w:lang w:val="en-GB"/>
              </w:rPr>
            </w:pPr>
            <w:r w:rsidRPr="008B72EB">
              <w:rPr>
                <w:rFonts w:cs="Arial"/>
                <w:sz w:val="17"/>
                <w:szCs w:val="17"/>
              </w:rPr>
              <w:t>Reglamento del Consejo</w:t>
            </w:r>
          </w:p>
        </w:tc>
        <w:tc>
          <w:tcPr>
            <w:tcW w:w="4716" w:type="dxa"/>
          </w:tcPr>
          <w:p w:rsidR="0069515D" w:rsidRPr="008B72EB" w:rsidRDefault="00FA5E94" w:rsidP="00536EE3">
            <w:pPr>
              <w:jc w:val="left"/>
              <w:rPr>
                <w:rFonts w:cs="Arial"/>
                <w:sz w:val="17"/>
                <w:szCs w:val="17"/>
                <w:lang w:val="es-ES"/>
              </w:rPr>
            </w:pPr>
            <w:r w:rsidRPr="008B72EB">
              <w:rPr>
                <w:rFonts w:cs="Arial"/>
                <w:sz w:val="17"/>
                <w:szCs w:val="17"/>
              </w:rPr>
              <w:t>UPOV/INF/7 aprobado en octubre d</w:t>
            </w:r>
            <w:r w:rsidR="008F32EA" w:rsidRPr="008B72EB">
              <w:rPr>
                <w:rFonts w:cs="Arial"/>
                <w:sz w:val="17"/>
                <w:szCs w:val="17"/>
              </w:rPr>
              <w:t>e 1</w:t>
            </w:r>
            <w:r w:rsidRPr="008B72EB">
              <w:rPr>
                <w:rFonts w:cs="Arial"/>
                <w:sz w:val="17"/>
                <w:szCs w:val="17"/>
              </w:rPr>
              <w:t>982</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UPOV/INF/8</w:t>
            </w:r>
          </w:p>
        </w:tc>
        <w:tc>
          <w:tcPr>
            <w:tcW w:w="9072" w:type="dxa"/>
          </w:tcPr>
          <w:p w:rsidR="0069515D" w:rsidRPr="008B72EB" w:rsidRDefault="004C0E53" w:rsidP="00536EE3">
            <w:pPr>
              <w:jc w:val="left"/>
              <w:rPr>
                <w:rFonts w:cs="Arial"/>
                <w:sz w:val="17"/>
                <w:szCs w:val="17"/>
                <w:lang w:val="es-ES"/>
              </w:rPr>
            </w:pPr>
            <w:r w:rsidRPr="008B72EB">
              <w:rPr>
                <w:rFonts w:cs="Arial"/>
                <w:sz w:val="17"/>
                <w:szCs w:val="17"/>
              </w:rPr>
              <w:t>Acuerdo entre la Organización Mundial de la Propiedad Intelectual y la Unión International para la Protección de las Obtenciones Vegetales</w:t>
            </w:r>
          </w:p>
        </w:tc>
        <w:tc>
          <w:tcPr>
            <w:tcW w:w="4716" w:type="dxa"/>
          </w:tcPr>
          <w:p w:rsidR="0069515D" w:rsidRPr="008B72EB" w:rsidRDefault="00FA5E94" w:rsidP="00536EE3">
            <w:pPr>
              <w:jc w:val="left"/>
              <w:rPr>
                <w:rFonts w:cs="Arial"/>
                <w:sz w:val="17"/>
                <w:szCs w:val="17"/>
                <w:lang w:val="es-ES"/>
              </w:rPr>
            </w:pPr>
            <w:r w:rsidRPr="008B72EB">
              <w:rPr>
                <w:rFonts w:cs="Arial"/>
                <w:sz w:val="17"/>
                <w:szCs w:val="17"/>
              </w:rPr>
              <w:t>UPOV/INF/8 firmado en noviembre d</w:t>
            </w:r>
            <w:r w:rsidR="008F32EA" w:rsidRPr="008B72EB">
              <w:rPr>
                <w:rFonts w:cs="Arial"/>
                <w:sz w:val="17"/>
                <w:szCs w:val="17"/>
              </w:rPr>
              <w:t>e 1</w:t>
            </w:r>
            <w:r w:rsidRPr="008B72EB">
              <w:rPr>
                <w:rFonts w:cs="Arial"/>
                <w:sz w:val="17"/>
                <w:szCs w:val="17"/>
              </w:rPr>
              <w:t>982</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UPOV/INF/9</w:t>
            </w:r>
          </w:p>
        </w:tc>
        <w:tc>
          <w:tcPr>
            <w:tcW w:w="9072" w:type="dxa"/>
          </w:tcPr>
          <w:p w:rsidR="0069515D" w:rsidRPr="008B72EB" w:rsidRDefault="004C0E53" w:rsidP="00536EE3">
            <w:pPr>
              <w:jc w:val="left"/>
              <w:rPr>
                <w:rFonts w:cs="Arial"/>
                <w:sz w:val="17"/>
                <w:szCs w:val="17"/>
                <w:lang w:val="es-ES"/>
              </w:rPr>
            </w:pPr>
            <w:r w:rsidRPr="008B72EB">
              <w:rPr>
                <w:rFonts w:cs="Arial"/>
                <w:sz w:val="17"/>
                <w:szCs w:val="17"/>
              </w:rPr>
              <w:t>Acuerdo entre la Unión Internacional para la Protección de las Obtenciones Vegetales y el Consejo Federal Suizo para determinar la situación jurídica en Suiza de esa Unión (Acuerdo de Sede)</w:t>
            </w:r>
          </w:p>
        </w:tc>
        <w:tc>
          <w:tcPr>
            <w:tcW w:w="4716" w:type="dxa"/>
          </w:tcPr>
          <w:p w:rsidR="0069515D" w:rsidRPr="008B72EB" w:rsidRDefault="00FA5E94" w:rsidP="00536EE3">
            <w:pPr>
              <w:jc w:val="left"/>
              <w:rPr>
                <w:rFonts w:cs="Arial"/>
                <w:sz w:val="17"/>
                <w:szCs w:val="17"/>
                <w:lang w:val="es-ES"/>
              </w:rPr>
            </w:pPr>
            <w:r w:rsidRPr="008B72EB">
              <w:rPr>
                <w:rFonts w:cs="Arial"/>
                <w:sz w:val="17"/>
                <w:szCs w:val="17"/>
              </w:rPr>
              <w:t>UPOV/INF/9 firmado en noviembre d</w:t>
            </w:r>
            <w:r w:rsidR="008F32EA" w:rsidRPr="008B72EB">
              <w:rPr>
                <w:rFonts w:cs="Arial"/>
                <w:sz w:val="17"/>
                <w:szCs w:val="17"/>
              </w:rPr>
              <w:t>e 1</w:t>
            </w:r>
            <w:r w:rsidRPr="008B72EB">
              <w:rPr>
                <w:rFonts w:cs="Arial"/>
                <w:sz w:val="17"/>
                <w:szCs w:val="17"/>
              </w:rPr>
              <w:t>983</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UPOV/INF/10</w:t>
            </w:r>
          </w:p>
        </w:tc>
        <w:tc>
          <w:tcPr>
            <w:tcW w:w="9072" w:type="dxa"/>
          </w:tcPr>
          <w:p w:rsidR="0069515D" w:rsidRPr="008B72EB" w:rsidRDefault="004C0E53" w:rsidP="00536EE3">
            <w:pPr>
              <w:jc w:val="left"/>
              <w:rPr>
                <w:rFonts w:cs="Arial"/>
                <w:sz w:val="17"/>
                <w:szCs w:val="17"/>
                <w:lang w:val="en-GB"/>
              </w:rPr>
            </w:pPr>
            <w:r w:rsidRPr="008B72EB">
              <w:rPr>
                <w:rFonts w:cs="Arial"/>
                <w:sz w:val="17"/>
                <w:szCs w:val="17"/>
              </w:rPr>
              <w:t>Auditoría Interna</w:t>
            </w:r>
          </w:p>
        </w:tc>
        <w:tc>
          <w:tcPr>
            <w:tcW w:w="4716" w:type="dxa"/>
          </w:tcPr>
          <w:p w:rsidR="0069515D" w:rsidRPr="008B72EB" w:rsidRDefault="00FA5E94" w:rsidP="00536EE3">
            <w:pPr>
              <w:jc w:val="left"/>
              <w:rPr>
                <w:rFonts w:cs="Arial"/>
                <w:sz w:val="17"/>
                <w:szCs w:val="17"/>
                <w:lang w:val="es-ES"/>
              </w:rPr>
            </w:pPr>
            <w:r w:rsidRPr="008B72EB">
              <w:rPr>
                <w:rFonts w:cs="Arial"/>
                <w:sz w:val="17"/>
                <w:szCs w:val="17"/>
              </w:rPr>
              <w:t>UPOV/INF/10/1 aprobado en octubre d</w:t>
            </w:r>
            <w:r w:rsidR="008F32EA" w:rsidRPr="008B72EB">
              <w:rPr>
                <w:rFonts w:cs="Arial"/>
                <w:sz w:val="17"/>
                <w:szCs w:val="17"/>
              </w:rPr>
              <w:t>e 2</w:t>
            </w:r>
            <w:r w:rsidRPr="008B72EB">
              <w:rPr>
                <w:rFonts w:cs="Arial"/>
                <w:sz w:val="17"/>
                <w:szCs w:val="17"/>
              </w:rPr>
              <w:t>010</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UPOV/INF/12</w:t>
            </w:r>
          </w:p>
        </w:tc>
        <w:tc>
          <w:tcPr>
            <w:tcW w:w="9072" w:type="dxa"/>
          </w:tcPr>
          <w:p w:rsidR="0069515D" w:rsidRPr="008B72EB" w:rsidRDefault="004C0E53" w:rsidP="00536EE3">
            <w:pPr>
              <w:jc w:val="left"/>
              <w:rPr>
                <w:rFonts w:cs="Arial"/>
                <w:sz w:val="17"/>
                <w:szCs w:val="17"/>
                <w:lang w:val="es-ES"/>
              </w:rPr>
            </w:pPr>
            <w:r w:rsidRPr="008B72EB">
              <w:rPr>
                <w:rFonts w:cs="Arial"/>
                <w:sz w:val="17"/>
                <w:szCs w:val="17"/>
              </w:rPr>
              <w:t>Notas explicativas sobre las denominaciones de variedades con arreglo al Convenio de la UPOV</w:t>
            </w:r>
          </w:p>
        </w:tc>
        <w:tc>
          <w:tcPr>
            <w:tcW w:w="4716" w:type="dxa"/>
          </w:tcPr>
          <w:p w:rsidR="0069515D" w:rsidRPr="008B72EB" w:rsidRDefault="00FA5E94" w:rsidP="0045722B">
            <w:pPr>
              <w:jc w:val="left"/>
              <w:rPr>
                <w:rFonts w:cs="Arial"/>
                <w:sz w:val="17"/>
                <w:szCs w:val="17"/>
                <w:lang w:val="es-ES"/>
              </w:rPr>
            </w:pPr>
            <w:r w:rsidRPr="008B72EB">
              <w:rPr>
                <w:rFonts w:cs="Arial"/>
                <w:sz w:val="17"/>
                <w:szCs w:val="17"/>
              </w:rPr>
              <w:t>UPOV/INF/12/4 aprobado en noviembre d</w:t>
            </w:r>
            <w:r w:rsidR="008F32EA" w:rsidRPr="008B72EB">
              <w:rPr>
                <w:rFonts w:cs="Arial"/>
                <w:sz w:val="17"/>
                <w:szCs w:val="17"/>
              </w:rPr>
              <w:t>e 2</w:t>
            </w:r>
            <w:r w:rsidRPr="008B72EB">
              <w:rPr>
                <w:rFonts w:cs="Arial"/>
                <w:sz w:val="17"/>
                <w:szCs w:val="17"/>
              </w:rPr>
              <w:t>012</w:t>
            </w:r>
          </w:p>
          <w:p w:rsidR="0069515D" w:rsidRPr="008B72EB" w:rsidRDefault="00FA5E94" w:rsidP="00536EE3">
            <w:pPr>
              <w:jc w:val="left"/>
              <w:rPr>
                <w:rFonts w:cs="Arial"/>
                <w:sz w:val="17"/>
                <w:szCs w:val="17"/>
                <w:lang w:val="es-ES"/>
              </w:rPr>
            </w:pPr>
            <w:r w:rsidRPr="008B72EB">
              <w:rPr>
                <w:rFonts w:cs="Arial"/>
                <w:sz w:val="17"/>
                <w:szCs w:val="17"/>
              </w:rPr>
              <w:t>(El CAJ-AG considerará una posible revisión en octubre d</w:t>
            </w:r>
            <w:r w:rsidR="008F32EA" w:rsidRPr="008B72EB">
              <w:rPr>
                <w:rFonts w:cs="Arial"/>
                <w:sz w:val="17"/>
                <w:szCs w:val="17"/>
              </w:rPr>
              <w:t>e 2</w:t>
            </w:r>
            <w:r w:rsidRPr="008B72EB">
              <w:rPr>
                <w:rFonts w:cs="Arial"/>
                <w:sz w:val="17"/>
                <w:szCs w:val="17"/>
              </w:rPr>
              <w:t>013</w:t>
            </w:r>
            <w:r w:rsidR="008F32EA" w:rsidRPr="008B72EB">
              <w:rPr>
                <w:rFonts w:cs="Arial"/>
                <w:sz w:val="17"/>
                <w:szCs w:val="17"/>
              </w:rPr>
              <w:t>:</w:t>
            </w:r>
            <w:r w:rsidR="008F32EA" w:rsidRPr="008B72EB">
              <w:rPr>
                <w:rFonts w:cs="Arial"/>
                <w:sz w:val="17"/>
                <w:szCs w:val="17"/>
                <w:lang w:val="es-ES"/>
              </w:rPr>
              <w:t xml:space="preserve"> </w:t>
            </w:r>
            <w:r w:rsidR="008F32EA" w:rsidRPr="008B72EB">
              <w:rPr>
                <w:rFonts w:cs="Arial"/>
                <w:sz w:val="17"/>
                <w:szCs w:val="17"/>
              </w:rPr>
              <w:t xml:space="preserve"> d</w:t>
            </w:r>
            <w:r w:rsidRPr="008B72EB">
              <w:rPr>
                <w:rFonts w:cs="Arial"/>
                <w:sz w:val="17"/>
                <w:szCs w:val="17"/>
              </w:rPr>
              <w:t>ocumento CAJ-AG/13/8/6)</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UPOV/INF/13</w:t>
            </w:r>
          </w:p>
        </w:tc>
        <w:tc>
          <w:tcPr>
            <w:tcW w:w="9072" w:type="dxa"/>
          </w:tcPr>
          <w:p w:rsidR="0069515D" w:rsidRPr="008B72EB" w:rsidRDefault="004C0E53" w:rsidP="00536EE3">
            <w:pPr>
              <w:jc w:val="left"/>
              <w:rPr>
                <w:rFonts w:cs="Arial"/>
                <w:sz w:val="17"/>
                <w:szCs w:val="17"/>
                <w:lang w:val="es-ES"/>
              </w:rPr>
            </w:pPr>
            <w:r w:rsidRPr="008B72EB">
              <w:rPr>
                <w:rFonts w:cs="Arial"/>
                <w:sz w:val="17"/>
                <w:szCs w:val="17"/>
              </w:rPr>
              <w:t>Orientación sobre cómo ser miembro de la UPOV</w:t>
            </w:r>
          </w:p>
        </w:tc>
        <w:tc>
          <w:tcPr>
            <w:tcW w:w="4716" w:type="dxa"/>
          </w:tcPr>
          <w:p w:rsidR="0069515D" w:rsidRPr="008B72EB" w:rsidRDefault="00FA5E94" w:rsidP="00536EE3">
            <w:pPr>
              <w:jc w:val="left"/>
              <w:rPr>
                <w:rFonts w:cs="Arial"/>
                <w:sz w:val="17"/>
                <w:szCs w:val="17"/>
                <w:lang w:val="es-ES"/>
              </w:rPr>
            </w:pPr>
            <w:r w:rsidRPr="008B72EB">
              <w:rPr>
                <w:rFonts w:cs="Arial"/>
                <w:sz w:val="17"/>
                <w:szCs w:val="17"/>
              </w:rPr>
              <w:t>UPOV/INF/13/1 aprobado en octubre d</w:t>
            </w:r>
            <w:r w:rsidR="008F32EA" w:rsidRPr="008B72EB">
              <w:rPr>
                <w:rFonts w:cs="Arial"/>
                <w:sz w:val="17"/>
                <w:szCs w:val="17"/>
              </w:rPr>
              <w:t>e 2</w:t>
            </w:r>
            <w:r w:rsidRPr="008B72EB">
              <w:rPr>
                <w:rFonts w:cs="Arial"/>
                <w:sz w:val="17"/>
                <w:szCs w:val="17"/>
              </w:rPr>
              <w:t>009</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UPOV/INF/14</w:t>
            </w:r>
          </w:p>
        </w:tc>
        <w:tc>
          <w:tcPr>
            <w:tcW w:w="9072" w:type="dxa"/>
          </w:tcPr>
          <w:p w:rsidR="0069515D" w:rsidRPr="008B72EB" w:rsidRDefault="004C0E53" w:rsidP="00536EE3">
            <w:pPr>
              <w:jc w:val="left"/>
              <w:rPr>
                <w:rFonts w:cs="Arial"/>
                <w:sz w:val="17"/>
                <w:szCs w:val="17"/>
                <w:lang w:val="es-ES"/>
              </w:rPr>
            </w:pPr>
            <w:r w:rsidRPr="008B72EB">
              <w:rPr>
                <w:rFonts w:cs="Arial"/>
                <w:sz w:val="17"/>
                <w:szCs w:val="17"/>
              </w:rPr>
              <w:t>Orientación para los miembros de la UPOV sobre cómo ratificar el Acta d</w:t>
            </w:r>
            <w:r w:rsidR="008F32EA" w:rsidRPr="008B72EB">
              <w:rPr>
                <w:rFonts w:cs="Arial"/>
                <w:sz w:val="17"/>
                <w:szCs w:val="17"/>
              </w:rPr>
              <w:t>e 1</w:t>
            </w:r>
            <w:r w:rsidRPr="008B72EB">
              <w:rPr>
                <w:rFonts w:cs="Arial"/>
                <w:sz w:val="17"/>
                <w:szCs w:val="17"/>
              </w:rPr>
              <w:t>991 del Convenio de la UPOV, o adherirse a ella</w:t>
            </w:r>
          </w:p>
        </w:tc>
        <w:tc>
          <w:tcPr>
            <w:tcW w:w="4716" w:type="dxa"/>
          </w:tcPr>
          <w:p w:rsidR="0069515D" w:rsidRPr="008B72EB" w:rsidRDefault="00FA5E94" w:rsidP="00536EE3">
            <w:pPr>
              <w:jc w:val="left"/>
              <w:rPr>
                <w:rFonts w:cs="Arial"/>
                <w:sz w:val="17"/>
                <w:szCs w:val="17"/>
                <w:lang w:val="es-ES"/>
              </w:rPr>
            </w:pPr>
            <w:r w:rsidRPr="008B72EB">
              <w:rPr>
                <w:rFonts w:cs="Arial"/>
                <w:sz w:val="17"/>
                <w:szCs w:val="17"/>
              </w:rPr>
              <w:t>UPOV/INF/14/1 aprobado en octubre d</w:t>
            </w:r>
            <w:r w:rsidR="008F32EA" w:rsidRPr="008B72EB">
              <w:rPr>
                <w:rFonts w:cs="Arial"/>
                <w:sz w:val="17"/>
                <w:szCs w:val="17"/>
              </w:rPr>
              <w:t>e 2</w:t>
            </w:r>
            <w:r w:rsidRPr="008B72EB">
              <w:rPr>
                <w:rFonts w:cs="Arial"/>
                <w:sz w:val="17"/>
                <w:szCs w:val="17"/>
              </w:rPr>
              <w:t>009</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UPOV/INF/15</w:t>
            </w:r>
          </w:p>
        </w:tc>
        <w:tc>
          <w:tcPr>
            <w:tcW w:w="9072" w:type="dxa"/>
          </w:tcPr>
          <w:p w:rsidR="0069515D" w:rsidRPr="008B72EB" w:rsidRDefault="004C0E53" w:rsidP="00536EE3">
            <w:pPr>
              <w:jc w:val="left"/>
              <w:rPr>
                <w:rFonts w:cs="Arial"/>
                <w:sz w:val="17"/>
                <w:szCs w:val="17"/>
                <w:lang w:val="es-ES"/>
              </w:rPr>
            </w:pPr>
            <w:r w:rsidRPr="008B72EB">
              <w:rPr>
                <w:rFonts w:cs="Arial"/>
                <w:sz w:val="17"/>
                <w:szCs w:val="17"/>
              </w:rPr>
              <w:t>Orientación para los miembros de la UPOV sobre las obligaciones actuales y las notificaciones conexas</w:t>
            </w:r>
          </w:p>
        </w:tc>
        <w:tc>
          <w:tcPr>
            <w:tcW w:w="4716" w:type="dxa"/>
          </w:tcPr>
          <w:p w:rsidR="0069515D" w:rsidRPr="008B72EB" w:rsidRDefault="00FA5E94" w:rsidP="008B72EB">
            <w:pPr>
              <w:jc w:val="left"/>
              <w:rPr>
                <w:rFonts w:cs="Arial"/>
                <w:sz w:val="17"/>
                <w:szCs w:val="17"/>
                <w:lang w:val="es-ES"/>
              </w:rPr>
            </w:pPr>
            <w:r w:rsidRPr="008B72EB">
              <w:rPr>
                <w:rFonts w:cs="Arial"/>
                <w:sz w:val="17"/>
                <w:szCs w:val="17"/>
              </w:rPr>
              <w:t>UPOV/INF/15/2 aprobado en marzo d</w:t>
            </w:r>
            <w:r w:rsidR="008F32EA" w:rsidRPr="008B72EB">
              <w:rPr>
                <w:rFonts w:cs="Arial"/>
                <w:sz w:val="17"/>
                <w:szCs w:val="17"/>
              </w:rPr>
              <w:t>e 2</w:t>
            </w:r>
            <w:r w:rsidRPr="008B72EB">
              <w:rPr>
                <w:rFonts w:cs="Arial"/>
                <w:sz w:val="17"/>
                <w:szCs w:val="17"/>
              </w:rPr>
              <w:t>013</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UPOV/INF/16</w:t>
            </w:r>
          </w:p>
        </w:tc>
        <w:tc>
          <w:tcPr>
            <w:tcW w:w="9072" w:type="dxa"/>
          </w:tcPr>
          <w:p w:rsidR="0069515D" w:rsidRPr="008B72EB" w:rsidRDefault="004C0E53" w:rsidP="00536EE3">
            <w:pPr>
              <w:jc w:val="left"/>
              <w:rPr>
                <w:rFonts w:cs="Arial"/>
                <w:sz w:val="17"/>
                <w:szCs w:val="17"/>
                <w:lang w:val="en-GB"/>
              </w:rPr>
            </w:pPr>
            <w:r w:rsidRPr="008B72EB">
              <w:rPr>
                <w:rFonts w:cs="Arial"/>
                <w:sz w:val="17"/>
                <w:szCs w:val="17"/>
              </w:rPr>
              <w:t>Programas informáticos para intercambio</w:t>
            </w:r>
          </w:p>
        </w:tc>
        <w:tc>
          <w:tcPr>
            <w:tcW w:w="4716" w:type="dxa"/>
          </w:tcPr>
          <w:p w:rsidR="0069515D" w:rsidRPr="008B72EB" w:rsidRDefault="00FA5E94" w:rsidP="0045722B">
            <w:pPr>
              <w:jc w:val="left"/>
              <w:rPr>
                <w:rFonts w:cs="Arial"/>
                <w:sz w:val="17"/>
                <w:szCs w:val="17"/>
                <w:lang w:val="es-ES"/>
              </w:rPr>
            </w:pPr>
            <w:r w:rsidRPr="008B72EB">
              <w:rPr>
                <w:rFonts w:cs="Arial"/>
                <w:sz w:val="17"/>
                <w:szCs w:val="17"/>
              </w:rPr>
              <w:t>UPOV/INF/16/2 aprobado en octubre d</w:t>
            </w:r>
            <w:r w:rsidR="008F32EA" w:rsidRPr="008B72EB">
              <w:rPr>
                <w:rFonts w:cs="Arial"/>
                <w:sz w:val="17"/>
                <w:szCs w:val="17"/>
              </w:rPr>
              <w:t>e 2</w:t>
            </w:r>
            <w:r w:rsidRPr="008B72EB">
              <w:rPr>
                <w:rFonts w:cs="Arial"/>
                <w:sz w:val="17"/>
                <w:szCs w:val="17"/>
              </w:rPr>
              <w:t>011</w:t>
            </w:r>
          </w:p>
          <w:p w:rsidR="0069515D" w:rsidRPr="008B72EB" w:rsidRDefault="00FA5E94" w:rsidP="00536EE3">
            <w:pPr>
              <w:jc w:val="left"/>
              <w:rPr>
                <w:rFonts w:cs="Arial"/>
                <w:sz w:val="17"/>
                <w:szCs w:val="17"/>
                <w:lang w:val="es-ES"/>
              </w:rPr>
            </w:pPr>
            <w:r w:rsidRPr="008B72EB">
              <w:rPr>
                <w:rFonts w:cs="Arial"/>
                <w:sz w:val="17"/>
                <w:szCs w:val="17"/>
              </w:rPr>
              <w:t>(El CAJ y el Consejo considerarán una revisión para su aprobación en octubre d</w:t>
            </w:r>
            <w:r w:rsidR="008F32EA" w:rsidRPr="008B72EB">
              <w:rPr>
                <w:rFonts w:cs="Arial"/>
                <w:sz w:val="17"/>
                <w:szCs w:val="17"/>
              </w:rPr>
              <w:t>e 2</w:t>
            </w:r>
            <w:r w:rsidRPr="008B72EB">
              <w:rPr>
                <w:rFonts w:cs="Arial"/>
                <w:sz w:val="17"/>
                <w:szCs w:val="17"/>
              </w:rPr>
              <w:t>013:</w:t>
            </w:r>
            <w:r w:rsidR="0069515D" w:rsidRPr="008B72EB">
              <w:rPr>
                <w:rFonts w:cs="Arial"/>
                <w:sz w:val="17"/>
                <w:szCs w:val="17"/>
                <w:lang w:val="es-ES"/>
              </w:rPr>
              <w:t xml:space="preserve">  </w:t>
            </w:r>
            <w:r w:rsidRPr="008B72EB">
              <w:rPr>
                <w:rFonts w:cs="Arial"/>
                <w:sz w:val="17"/>
                <w:szCs w:val="17"/>
              </w:rPr>
              <w:t>documento UPOV/INF/16/3 Draft 1)</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UPOV/INF/17</w:t>
            </w:r>
          </w:p>
        </w:tc>
        <w:tc>
          <w:tcPr>
            <w:tcW w:w="9072" w:type="dxa"/>
          </w:tcPr>
          <w:p w:rsidR="0069515D" w:rsidRPr="008B72EB" w:rsidRDefault="004C0E53" w:rsidP="00536EE3">
            <w:pPr>
              <w:jc w:val="left"/>
              <w:rPr>
                <w:rFonts w:cs="Arial"/>
                <w:sz w:val="17"/>
                <w:szCs w:val="17"/>
                <w:lang w:val="es-ES"/>
              </w:rPr>
            </w:pPr>
            <w:r w:rsidRPr="008B72EB">
              <w:rPr>
                <w:rFonts w:cs="Arial"/>
                <w:sz w:val="17"/>
                <w:szCs w:val="17"/>
              </w:rPr>
              <w:t>Directrices para los perfiles de ADN</w:t>
            </w:r>
            <w:r w:rsidR="008F32EA" w:rsidRPr="008B72EB">
              <w:rPr>
                <w:rFonts w:cs="Arial"/>
                <w:sz w:val="17"/>
                <w:szCs w:val="17"/>
              </w:rPr>
              <w:t>:</w:t>
            </w:r>
            <w:r w:rsidR="008F32EA" w:rsidRPr="008B72EB">
              <w:rPr>
                <w:rFonts w:cs="Arial"/>
                <w:sz w:val="17"/>
                <w:szCs w:val="17"/>
                <w:lang w:val="es-ES"/>
              </w:rPr>
              <w:t xml:space="preserve"> </w:t>
            </w:r>
            <w:r w:rsidR="008F32EA" w:rsidRPr="008B72EB">
              <w:rPr>
                <w:rFonts w:cs="Arial"/>
                <w:sz w:val="17"/>
                <w:szCs w:val="17"/>
              </w:rPr>
              <w:t xml:space="preserve"> s</w:t>
            </w:r>
            <w:r w:rsidRPr="008B72EB">
              <w:rPr>
                <w:rFonts w:cs="Arial"/>
                <w:sz w:val="17"/>
                <w:szCs w:val="17"/>
              </w:rPr>
              <w:t>elección de marcadores moleculares y creación de una base de datos (“Directrices BMT”).</w:t>
            </w:r>
          </w:p>
        </w:tc>
        <w:tc>
          <w:tcPr>
            <w:tcW w:w="4716" w:type="dxa"/>
          </w:tcPr>
          <w:p w:rsidR="0069515D" w:rsidRPr="008B72EB" w:rsidRDefault="00FA5E94" w:rsidP="00536EE3">
            <w:pPr>
              <w:jc w:val="left"/>
              <w:rPr>
                <w:rFonts w:cs="Arial"/>
                <w:sz w:val="17"/>
                <w:szCs w:val="17"/>
                <w:lang w:val="es-ES"/>
              </w:rPr>
            </w:pPr>
            <w:r w:rsidRPr="008B72EB">
              <w:rPr>
                <w:rFonts w:cs="Arial"/>
                <w:sz w:val="17"/>
                <w:szCs w:val="17"/>
              </w:rPr>
              <w:t>UPOV/INF/17/1 aprobado en octubre d</w:t>
            </w:r>
            <w:r w:rsidR="008F32EA" w:rsidRPr="008B72EB">
              <w:rPr>
                <w:rFonts w:cs="Arial"/>
                <w:sz w:val="17"/>
                <w:szCs w:val="17"/>
              </w:rPr>
              <w:t>e 2</w:t>
            </w:r>
            <w:r w:rsidRPr="008B72EB">
              <w:rPr>
                <w:rFonts w:cs="Arial"/>
                <w:sz w:val="17"/>
                <w:szCs w:val="17"/>
              </w:rPr>
              <w:t>010</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UPOV/INF/18</w:t>
            </w:r>
          </w:p>
        </w:tc>
        <w:tc>
          <w:tcPr>
            <w:tcW w:w="9072" w:type="dxa"/>
          </w:tcPr>
          <w:p w:rsidR="0069515D" w:rsidRPr="008B72EB" w:rsidRDefault="004C0E53" w:rsidP="00536EE3">
            <w:pPr>
              <w:jc w:val="left"/>
              <w:rPr>
                <w:rFonts w:cs="Arial"/>
                <w:sz w:val="17"/>
                <w:szCs w:val="17"/>
                <w:lang w:val="es-ES"/>
              </w:rPr>
            </w:pPr>
            <w:r w:rsidRPr="008B72EB">
              <w:rPr>
                <w:rFonts w:cs="Arial"/>
                <w:sz w:val="17"/>
                <w:szCs w:val="17"/>
              </w:rPr>
              <w:t>Posible utilización de marcadores moleculares en el examen de la distinción, la homogeneidad y la estabilidad (DHE)</w:t>
            </w:r>
          </w:p>
        </w:tc>
        <w:tc>
          <w:tcPr>
            <w:tcW w:w="4716" w:type="dxa"/>
          </w:tcPr>
          <w:p w:rsidR="0069515D" w:rsidRPr="008B72EB" w:rsidRDefault="00FA5E94" w:rsidP="00536EE3">
            <w:pPr>
              <w:jc w:val="left"/>
              <w:rPr>
                <w:rFonts w:cs="Arial"/>
                <w:sz w:val="17"/>
                <w:szCs w:val="17"/>
                <w:lang w:val="es-ES"/>
              </w:rPr>
            </w:pPr>
            <w:r w:rsidRPr="008B72EB">
              <w:rPr>
                <w:rFonts w:cs="Arial"/>
                <w:sz w:val="17"/>
                <w:szCs w:val="17"/>
              </w:rPr>
              <w:t>UPOV/INF/18/1 aprobado en octubre d</w:t>
            </w:r>
            <w:r w:rsidR="008F32EA" w:rsidRPr="008B72EB">
              <w:rPr>
                <w:rFonts w:cs="Arial"/>
                <w:sz w:val="17"/>
                <w:szCs w:val="17"/>
              </w:rPr>
              <w:t>e 2</w:t>
            </w:r>
            <w:r w:rsidRPr="008B72EB">
              <w:rPr>
                <w:rFonts w:cs="Arial"/>
                <w:sz w:val="17"/>
                <w:szCs w:val="17"/>
              </w:rPr>
              <w:t>011</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UPOV/INF/19</w:t>
            </w:r>
          </w:p>
        </w:tc>
        <w:tc>
          <w:tcPr>
            <w:tcW w:w="9072" w:type="dxa"/>
          </w:tcPr>
          <w:p w:rsidR="0069515D" w:rsidRPr="008B72EB" w:rsidRDefault="004C0E53" w:rsidP="00536EE3">
            <w:pPr>
              <w:jc w:val="left"/>
              <w:rPr>
                <w:rFonts w:cs="Arial"/>
                <w:sz w:val="17"/>
                <w:szCs w:val="17"/>
                <w:lang w:val="es-ES"/>
              </w:rPr>
            </w:pPr>
            <w:r w:rsidRPr="008B72EB">
              <w:rPr>
                <w:rFonts w:cs="Arial"/>
                <w:sz w:val="17"/>
                <w:szCs w:val="17"/>
              </w:rPr>
              <w:t>Reglas que rigen la concesión de la condición de observador ante los órganos de la UPOV a los Estados, las organizaciones intergubernamentales y las organizaciones internacionales no gubernamentales</w:t>
            </w:r>
          </w:p>
        </w:tc>
        <w:tc>
          <w:tcPr>
            <w:tcW w:w="4716" w:type="dxa"/>
          </w:tcPr>
          <w:p w:rsidR="0069515D" w:rsidRPr="008B72EB" w:rsidRDefault="00FA5E94" w:rsidP="00536EE3">
            <w:pPr>
              <w:jc w:val="left"/>
              <w:rPr>
                <w:rFonts w:cs="Arial"/>
                <w:iCs/>
                <w:sz w:val="17"/>
                <w:szCs w:val="17"/>
                <w:lang w:val="es-ES"/>
              </w:rPr>
            </w:pPr>
            <w:r w:rsidRPr="008B72EB">
              <w:rPr>
                <w:rFonts w:cs="Arial"/>
                <w:sz w:val="17"/>
                <w:szCs w:val="17"/>
              </w:rPr>
              <w:t>UPOV/INF/19/1 aprobado en noviembre d</w:t>
            </w:r>
            <w:r w:rsidR="008F32EA" w:rsidRPr="008B72EB">
              <w:rPr>
                <w:rFonts w:cs="Arial"/>
                <w:sz w:val="17"/>
                <w:szCs w:val="17"/>
              </w:rPr>
              <w:t>e 2</w:t>
            </w:r>
            <w:r w:rsidRPr="008B72EB">
              <w:rPr>
                <w:rFonts w:cs="Arial"/>
                <w:sz w:val="17"/>
                <w:szCs w:val="17"/>
              </w:rPr>
              <w:t>012</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UPOV/INF/20</w:t>
            </w:r>
          </w:p>
        </w:tc>
        <w:tc>
          <w:tcPr>
            <w:tcW w:w="9072" w:type="dxa"/>
          </w:tcPr>
          <w:p w:rsidR="0069515D" w:rsidRPr="008B72EB" w:rsidRDefault="004C0E53" w:rsidP="00536EE3">
            <w:pPr>
              <w:jc w:val="left"/>
              <w:rPr>
                <w:rFonts w:cs="Arial"/>
                <w:sz w:val="17"/>
                <w:szCs w:val="17"/>
                <w:lang w:val="es-ES"/>
              </w:rPr>
            </w:pPr>
            <w:r w:rsidRPr="008B72EB">
              <w:rPr>
                <w:rFonts w:cs="Arial"/>
                <w:sz w:val="17"/>
                <w:szCs w:val="17"/>
              </w:rPr>
              <w:t>Reglas que rigen el acceso a los documentos de la UPOV</w:t>
            </w:r>
          </w:p>
        </w:tc>
        <w:tc>
          <w:tcPr>
            <w:tcW w:w="4716" w:type="dxa"/>
          </w:tcPr>
          <w:p w:rsidR="0069515D" w:rsidRPr="008B72EB" w:rsidRDefault="00FA5E94" w:rsidP="00536EE3">
            <w:pPr>
              <w:jc w:val="left"/>
              <w:rPr>
                <w:rFonts w:cs="Arial"/>
                <w:iCs/>
                <w:sz w:val="17"/>
                <w:szCs w:val="17"/>
                <w:lang w:val="es-ES"/>
              </w:rPr>
            </w:pPr>
            <w:r w:rsidRPr="008B72EB">
              <w:rPr>
                <w:rFonts w:cs="Arial"/>
                <w:sz w:val="17"/>
                <w:szCs w:val="17"/>
              </w:rPr>
              <w:t>UPOV/INF/20/1 aprobado en noviembre d</w:t>
            </w:r>
            <w:r w:rsidR="008F32EA" w:rsidRPr="008B72EB">
              <w:rPr>
                <w:rFonts w:cs="Arial"/>
                <w:sz w:val="17"/>
                <w:szCs w:val="17"/>
              </w:rPr>
              <w:t>e 2</w:t>
            </w:r>
            <w:r w:rsidRPr="008B72EB">
              <w:rPr>
                <w:rFonts w:cs="Arial"/>
                <w:sz w:val="17"/>
                <w:szCs w:val="17"/>
              </w:rPr>
              <w:t>012</w:t>
            </w:r>
          </w:p>
        </w:tc>
      </w:tr>
      <w:tr w:rsidR="0069515D" w:rsidRPr="008B72EB" w:rsidTr="008B72EB">
        <w:trPr>
          <w:cantSplit/>
          <w:jc w:val="center"/>
        </w:trPr>
        <w:tc>
          <w:tcPr>
            <w:tcW w:w="1429" w:type="dxa"/>
          </w:tcPr>
          <w:p w:rsidR="0069515D" w:rsidRPr="008B72EB" w:rsidRDefault="0069515D" w:rsidP="0045722B">
            <w:pPr>
              <w:jc w:val="left"/>
              <w:rPr>
                <w:rFonts w:cs="Arial"/>
                <w:sz w:val="17"/>
                <w:szCs w:val="17"/>
                <w:lang w:val="en-GB"/>
              </w:rPr>
            </w:pPr>
            <w:r w:rsidRPr="008B72EB">
              <w:rPr>
                <w:rFonts w:cs="Arial"/>
                <w:sz w:val="17"/>
                <w:szCs w:val="17"/>
                <w:lang w:val="en-GB"/>
              </w:rPr>
              <w:t>UPOV/INF/21</w:t>
            </w:r>
          </w:p>
        </w:tc>
        <w:tc>
          <w:tcPr>
            <w:tcW w:w="9072" w:type="dxa"/>
          </w:tcPr>
          <w:p w:rsidR="0069515D" w:rsidRPr="008B72EB" w:rsidRDefault="004C0E53" w:rsidP="00536EE3">
            <w:pPr>
              <w:jc w:val="left"/>
              <w:rPr>
                <w:rFonts w:cs="Arial"/>
                <w:sz w:val="17"/>
                <w:szCs w:val="17"/>
                <w:lang w:val="es-ES"/>
              </w:rPr>
            </w:pPr>
            <w:r w:rsidRPr="008B72EB">
              <w:rPr>
                <w:rFonts w:cs="Arial"/>
                <w:sz w:val="17"/>
                <w:szCs w:val="17"/>
              </w:rPr>
              <w:t>Mecanismos alternativos de solución de controversias</w:t>
            </w:r>
          </w:p>
        </w:tc>
        <w:tc>
          <w:tcPr>
            <w:tcW w:w="4716" w:type="dxa"/>
          </w:tcPr>
          <w:p w:rsidR="0069515D" w:rsidRPr="008B72EB" w:rsidRDefault="00FA5E94" w:rsidP="00536EE3">
            <w:pPr>
              <w:jc w:val="left"/>
              <w:rPr>
                <w:rFonts w:cs="Arial"/>
                <w:sz w:val="17"/>
                <w:szCs w:val="17"/>
                <w:lang w:val="es-ES"/>
              </w:rPr>
            </w:pPr>
            <w:r w:rsidRPr="008B72EB">
              <w:rPr>
                <w:rFonts w:cs="Arial"/>
                <w:sz w:val="17"/>
                <w:szCs w:val="17"/>
              </w:rPr>
              <w:t>UPOV/INF/21/1 aprobado en noviembre d</w:t>
            </w:r>
            <w:r w:rsidR="008F32EA" w:rsidRPr="008B72EB">
              <w:rPr>
                <w:rFonts w:cs="Arial"/>
                <w:sz w:val="17"/>
                <w:szCs w:val="17"/>
              </w:rPr>
              <w:t>e 2</w:t>
            </w:r>
            <w:r w:rsidRPr="008B72EB">
              <w:rPr>
                <w:rFonts w:cs="Arial"/>
                <w:sz w:val="17"/>
                <w:szCs w:val="17"/>
              </w:rPr>
              <w:t>012</w:t>
            </w:r>
          </w:p>
        </w:tc>
      </w:tr>
    </w:tbl>
    <w:p w:rsidR="00893B73" w:rsidRPr="006F428C" w:rsidRDefault="006F428C" w:rsidP="008B72EB">
      <w:pPr>
        <w:jc w:val="right"/>
        <w:rPr>
          <w:lang w:val="es-ES"/>
        </w:rPr>
      </w:pPr>
      <w:r w:rsidRPr="006F428C">
        <w:rPr>
          <w:rFonts w:cs="Arial"/>
          <w:noProof/>
          <w:lang w:val="en-US"/>
        </w:rPr>
        <mc:AlternateContent>
          <mc:Choice Requires="wps">
            <w:drawing>
              <wp:anchor distT="0" distB="0" distL="114300" distR="114300" simplePos="0" relativeHeight="251659264" behindDoc="0" locked="0" layoutInCell="0" allowOverlap="1">
                <wp:simplePos x="0" y="0"/>
                <wp:positionH relativeFrom="column">
                  <wp:posOffset>7733030</wp:posOffset>
                </wp:positionH>
                <wp:positionV relativeFrom="paragraph">
                  <wp:posOffset>263525</wp:posOffset>
                </wp:positionV>
                <wp:extent cx="1920875" cy="22860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28C" w:rsidRPr="009929A5" w:rsidRDefault="006F428C">
                            <w:pPr>
                              <w:ind w:right="53"/>
                              <w:jc w:val="right"/>
                              <w:rPr>
                                <w:rFonts w:cs="Arial"/>
                              </w:rPr>
                            </w:pPr>
                            <w:r w:rsidRPr="009929A5">
                              <w:rPr>
                                <w:rFonts w:cs="Arial"/>
                              </w:rPr>
                              <w:t>[</w:t>
                            </w:r>
                            <w:r w:rsidRPr="008F32EA">
                              <w:t>Fin del Anexo y del documento</w:t>
                            </w: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08.9pt;margin-top:20.7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VcrQ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" o:allowincell="f" filled="f" stroked="f">
                <v:textbox inset="0,0,0,0">
                  <w:txbxContent>
                    <w:p w:rsidR="006F428C" w:rsidRPr="009929A5" w:rsidRDefault="006F428C">
                      <w:pPr>
                        <w:ind w:right="53"/>
                        <w:jc w:val="right"/>
                        <w:rPr>
                          <w:rFonts w:cs="Arial"/>
                        </w:rPr>
                      </w:pPr>
                      <w:r w:rsidRPr="009929A5">
                        <w:rPr>
                          <w:rFonts w:cs="Arial"/>
                        </w:rPr>
                        <w:t>[</w:t>
                      </w:r>
                      <w:r w:rsidRPr="008F32EA">
                        <w:t>Fin del Anexo y del documento</w:t>
                      </w:r>
                      <w:r w:rsidRPr="009929A5">
                        <w:rPr>
                          <w:rFonts w:cs="Arial"/>
                        </w:rPr>
                        <w:t>]</w:t>
                      </w:r>
                    </w:p>
                  </w:txbxContent>
                </v:textbox>
              </v:shape>
            </w:pict>
          </mc:Fallback>
        </mc:AlternateContent>
      </w:r>
    </w:p>
    <w:sectPr w:rsidR="00893B73" w:rsidRPr="006F428C" w:rsidSect="00304486">
      <w:headerReference w:type="default" r:id="rId12"/>
      <w:headerReference w:type="first" r:id="rId13"/>
      <w:footerReference w:type="first" r:id="rId14"/>
      <w:pgSz w:w="16840" w:h="11907" w:orient="landscape" w:code="9"/>
      <w:pgMar w:top="510" w:right="1134" w:bottom="567" w:left="1134" w:header="510" w:footer="6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E94" w:rsidRDefault="00FA5E94">
      <w:r>
        <w:separator/>
      </w:r>
    </w:p>
    <w:p w:rsidR="00FA5E94" w:rsidRDefault="00FA5E94"/>
    <w:p w:rsidR="00FA5E94" w:rsidRDefault="00FA5E94"/>
  </w:endnote>
  <w:endnote w:type="continuationSeparator" w:id="0">
    <w:p w:rsidR="00FA5E94" w:rsidRDefault="00FA5E94">
      <w:r>
        <w:separator/>
      </w:r>
    </w:p>
    <w:p w:rsidR="00FA5E94" w:rsidRPr="00B8573C" w:rsidRDefault="00FA5E94">
      <w:pPr>
        <w:pStyle w:val="Footer"/>
        <w:spacing w:after="60"/>
        <w:rPr>
          <w:sz w:val="18"/>
          <w:lang w:val="fr-CH"/>
        </w:rPr>
      </w:pPr>
      <w:r w:rsidRPr="00B8573C">
        <w:rPr>
          <w:sz w:val="18"/>
          <w:lang w:val="fr-CH"/>
        </w:rPr>
        <w:t>[Suite de la note de la page précédente]</w:t>
      </w:r>
    </w:p>
    <w:p w:rsidR="00FA5E94" w:rsidRPr="00B8573C" w:rsidRDefault="00FA5E94">
      <w:pPr>
        <w:rPr>
          <w:lang w:val="fr-CH"/>
        </w:rPr>
      </w:pPr>
    </w:p>
    <w:p w:rsidR="00FA5E94" w:rsidRPr="00B8573C" w:rsidRDefault="00FA5E94">
      <w:pPr>
        <w:rPr>
          <w:lang w:val="fr-CH"/>
        </w:rPr>
      </w:pPr>
    </w:p>
  </w:endnote>
  <w:endnote w:type="continuationNotice" w:id="1">
    <w:p w:rsidR="00FA5E94" w:rsidRPr="00B8573C" w:rsidRDefault="00FA5E94">
      <w:pPr>
        <w:spacing w:before="60"/>
        <w:jc w:val="right"/>
        <w:rPr>
          <w:sz w:val="18"/>
          <w:lang w:val="fr-CH"/>
        </w:rPr>
      </w:pPr>
      <w:r w:rsidRPr="00B8573C">
        <w:rPr>
          <w:sz w:val="18"/>
          <w:lang w:val="fr-CH"/>
        </w:rPr>
        <w:t>[Suite de la note page suivante]</w:t>
      </w:r>
    </w:p>
    <w:p w:rsidR="00FA5E94" w:rsidRPr="00B8573C" w:rsidRDefault="00FA5E94">
      <w:pPr>
        <w:rPr>
          <w:lang w:val="fr-CH"/>
        </w:rPr>
      </w:pPr>
    </w:p>
    <w:p w:rsidR="00FA5E94" w:rsidRPr="00B8573C" w:rsidRDefault="00FA5E9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94" w:rsidRPr="007D434C" w:rsidRDefault="00FA5E94" w:rsidP="007D4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E94" w:rsidRDefault="00FA5E94" w:rsidP="009D690D">
      <w:pPr>
        <w:spacing w:before="120"/>
      </w:pPr>
      <w:r>
        <w:separator/>
      </w:r>
    </w:p>
  </w:footnote>
  <w:footnote w:type="continuationSeparator" w:id="0">
    <w:p w:rsidR="00FA5E94" w:rsidRDefault="00FA5E94" w:rsidP="00D5454B">
      <w:pPr>
        <w:spacing w:before="120"/>
        <w:jc w:val="left"/>
        <w:rPr>
          <w:sz w:val="18"/>
        </w:rPr>
      </w:pPr>
      <w:r>
        <w:separator/>
      </w:r>
    </w:p>
  </w:footnote>
  <w:footnote w:type="continuationNotice" w:id="1">
    <w:p w:rsidR="00FA5E94" w:rsidRPr="001610A0" w:rsidRDefault="00FA5E94" w:rsidP="001610A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94" w:rsidRPr="006C3DC4" w:rsidRDefault="00FA5E94" w:rsidP="007D434C">
    <w:pPr>
      <w:pStyle w:val="Header"/>
      <w:rPr>
        <w:rStyle w:val="PageNumber"/>
        <w:lang w:val="es-ES_tradnl"/>
      </w:rPr>
    </w:pPr>
    <w:r w:rsidRPr="006C3DC4">
      <w:rPr>
        <w:rStyle w:val="PageNumber"/>
        <w:lang w:val="es-ES_tradnl"/>
      </w:rPr>
      <w:t>CAJ/68/2</w:t>
    </w:r>
  </w:p>
  <w:p w:rsidR="00FA5E94" w:rsidRPr="006C3DC4" w:rsidRDefault="00FA5E94" w:rsidP="007D434C">
    <w:pPr>
      <w:pStyle w:val="Header"/>
    </w:pPr>
    <w:r w:rsidRPr="006C3DC4">
      <w:t>p</w:t>
    </w:r>
    <w:r w:rsidR="006C3DC4" w:rsidRPr="006C3DC4">
      <w:t>ágina</w:t>
    </w:r>
    <w:r w:rsidRPr="006C3DC4">
      <w:t xml:space="preserve"> </w:t>
    </w:r>
    <w:r w:rsidR="00886BB4" w:rsidRPr="006C3DC4">
      <w:rPr>
        <w:rStyle w:val="PageNumber"/>
        <w:lang w:val="es-ES_tradnl"/>
      </w:rPr>
      <w:fldChar w:fldCharType="begin"/>
    </w:r>
    <w:r w:rsidRPr="006C3DC4">
      <w:rPr>
        <w:rStyle w:val="PageNumber"/>
        <w:lang w:val="es-ES_tradnl"/>
      </w:rPr>
      <w:instrText xml:space="preserve"> PAGE </w:instrText>
    </w:r>
    <w:r w:rsidR="00886BB4" w:rsidRPr="006C3DC4">
      <w:rPr>
        <w:rStyle w:val="PageNumber"/>
        <w:lang w:val="es-ES_tradnl"/>
      </w:rPr>
      <w:fldChar w:fldCharType="separate"/>
    </w:r>
    <w:r w:rsidR="00304486">
      <w:rPr>
        <w:rStyle w:val="PageNumber"/>
        <w:noProof/>
        <w:lang w:val="es-ES_tradnl"/>
      </w:rPr>
      <w:t>6</w:t>
    </w:r>
    <w:r w:rsidR="00886BB4" w:rsidRPr="006C3DC4">
      <w:rPr>
        <w:rStyle w:val="PageNumber"/>
        <w:lang w:val="es-ES_tradnl"/>
      </w:rPr>
      <w:fldChar w:fldCharType="end"/>
    </w:r>
  </w:p>
  <w:p w:rsidR="00FA5E94" w:rsidRPr="006C3DC4" w:rsidRDefault="00FA5E94"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94" w:rsidRPr="00997029" w:rsidRDefault="00FA5E94" w:rsidP="00126C00">
    <w:pPr>
      <w:jc w:val="center"/>
      <w:rPr>
        <w:rStyle w:val="PageNumber"/>
      </w:rPr>
    </w:pPr>
    <w:r>
      <w:rPr>
        <w:rStyle w:val="PageNumber"/>
      </w:rPr>
      <w:t>CAJ/68</w:t>
    </w:r>
    <w:r w:rsidRPr="00997029">
      <w:rPr>
        <w:rStyle w:val="PageNumber"/>
      </w:rPr>
      <w:t>/</w:t>
    </w:r>
    <w:r w:rsidR="007D434C">
      <w:rPr>
        <w:rStyle w:val="PageNumber"/>
      </w:rPr>
      <w:t>2</w:t>
    </w:r>
  </w:p>
  <w:p w:rsidR="00FA5E94" w:rsidRDefault="007D434C" w:rsidP="00126C00">
    <w:pPr>
      <w:jc w:val="center"/>
      <w:rPr>
        <w:rStyle w:val="PageNumber"/>
      </w:rPr>
    </w:pPr>
    <w:r>
      <w:rPr>
        <w:rStyle w:val="PageNumber"/>
      </w:rPr>
      <w:t xml:space="preserve">Anexo, </w:t>
    </w:r>
    <w:r w:rsidR="00FA5E94">
      <w:rPr>
        <w:rStyle w:val="PageNumber"/>
      </w:rPr>
      <w:t xml:space="preserve">página </w:t>
    </w:r>
    <w:r w:rsidR="00886BB4">
      <w:rPr>
        <w:rStyle w:val="PageNumber"/>
        <w:lang w:val="fr-FR"/>
      </w:rPr>
      <w:fldChar w:fldCharType="begin"/>
    </w:r>
    <w:r w:rsidR="00FA5E94">
      <w:rPr>
        <w:rStyle w:val="PageNumber"/>
        <w:lang w:val="fr-FR"/>
      </w:rPr>
      <w:instrText xml:space="preserve"> PAGE </w:instrText>
    </w:r>
    <w:r w:rsidR="00886BB4">
      <w:rPr>
        <w:rStyle w:val="PageNumber"/>
        <w:lang w:val="fr-FR"/>
      </w:rPr>
      <w:fldChar w:fldCharType="separate"/>
    </w:r>
    <w:r w:rsidR="00304486">
      <w:rPr>
        <w:rStyle w:val="PageNumber"/>
        <w:noProof/>
        <w:lang w:val="fr-FR"/>
      </w:rPr>
      <w:t>2</w:t>
    </w:r>
    <w:r w:rsidR="00886BB4">
      <w:rPr>
        <w:rStyle w:val="PageNumber"/>
        <w:lang w:val="fr-FR"/>
      </w:rPr>
      <w:fldChar w:fldCharType="end"/>
    </w:r>
  </w:p>
  <w:p w:rsidR="00FA5E94" w:rsidRPr="008B72EB" w:rsidRDefault="00FA5E94" w:rsidP="00126C00">
    <w:pPr>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4C" w:rsidRPr="000E5CB7" w:rsidRDefault="007D434C" w:rsidP="007D434C">
    <w:pPr>
      <w:jc w:val="center"/>
      <w:rPr>
        <w:lang w:val="es-ES"/>
      </w:rPr>
    </w:pPr>
    <w:r w:rsidRPr="000E5CB7">
      <w:rPr>
        <w:lang w:val="es-ES"/>
      </w:rPr>
      <w:t>CAJ/6</w:t>
    </w:r>
    <w:r w:rsidR="008B72EB">
      <w:rPr>
        <w:lang w:val="es-ES"/>
      </w:rPr>
      <w:t>8</w:t>
    </w:r>
    <w:r w:rsidRPr="000E5CB7">
      <w:rPr>
        <w:lang w:val="es-ES"/>
      </w:rPr>
      <w:t>/2</w:t>
    </w:r>
  </w:p>
  <w:p w:rsidR="007D434C" w:rsidRDefault="007D434C" w:rsidP="007D4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B06F6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6D7289"/>
    <w:rsid w:val="00010CF3"/>
    <w:rsid w:val="00011E27"/>
    <w:rsid w:val="00014330"/>
    <w:rsid w:val="000148BC"/>
    <w:rsid w:val="00024AB8"/>
    <w:rsid w:val="000271A1"/>
    <w:rsid w:val="00036028"/>
    <w:rsid w:val="000446B9"/>
    <w:rsid w:val="00047E21"/>
    <w:rsid w:val="00085505"/>
    <w:rsid w:val="000C7021"/>
    <w:rsid w:val="000D6BBC"/>
    <w:rsid w:val="000D7780"/>
    <w:rsid w:val="000E1CC5"/>
    <w:rsid w:val="000E5CB7"/>
    <w:rsid w:val="000F5BE2"/>
    <w:rsid w:val="00104F74"/>
    <w:rsid w:val="00105929"/>
    <w:rsid w:val="00105CCB"/>
    <w:rsid w:val="001131D5"/>
    <w:rsid w:val="00121B3E"/>
    <w:rsid w:val="00124936"/>
    <w:rsid w:val="00126C00"/>
    <w:rsid w:val="00141DB8"/>
    <w:rsid w:val="001544C7"/>
    <w:rsid w:val="001610A0"/>
    <w:rsid w:val="0017474A"/>
    <w:rsid w:val="00175815"/>
    <w:rsid w:val="001758C6"/>
    <w:rsid w:val="0018115A"/>
    <w:rsid w:val="001D3AE6"/>
    <w:rsid w:val="001D52B8"/>
    <w:rsid w:val="001E7546"/>
    <w:rsid w:val="00210C34"/>
    <w:rsid w:val="0021332C"/>
    <w:rsid w:val="00213982"/>
    <w:rsid w:val="002421C2"/>
    <w:rsid w:val="0024416D"/>
    <w:rsid w:val="00276609"/>
    <w:rsid w:val="002800A0"/>
    <w:rsid w:val="00281060"/>
    <w:rsid w:val="002A6E50"/>
    <w:rsid w:val="002C256A"/>
    <w:rsid w:val="00304486"/>
    <w:rsid w:val="00305A7F"/>
    <w:rsid w:val="003152FE"/>
    <w:rsid w:val="0031730E"/>
    <w:rsid w:val="003236F0"/>
    <w:rsid w:val="00327436"/>
    <w:rsid w:val="0035528D"/>
    <w:rsid w:val="00361821"/>
    <w:rsid w:val="00361893"/>
    <w:rsid w:val="00371D6C"/>
    <w:rsid w:val="0039405F"/>
    <w:rsid w:val="003B4730"/>
    <w:rsid w:val="003D227C"/>
    <w:rsid w:val="003D2B4D"/>
    <w:rsid w:val="003E626B"/>
    <w:rsid w:val="004156F1"/>
    <w:rsid w:val="0042019F"/>
    <w:rsid w:val="004230B9"/>
    <w:rsid w:val="00444A88"/>
    <w:rsid w:val="0045722B"/>
    <w:rsid w:val="00474DA4"/>
    <w:rsid w:val="004759DE"/>
    <w:rsid w:val="00475D98"/>
    <w:rsid w:val="004A3A5A"/>
    <w:rsid w:val="004C0E53"/>
    <w:rsid w:val="004D047D"/>
    <w:rsid w:val="004D06C1"/>
    <w:rsid w:val="004E2A42"/>
    <w:rsid w:val="004F305A"/>
    <w:rsid w:val="004F7514"/>
    <w:rsid w:val="00512164"/>
    <w:rsid w:val="00515CA8"/>
    <w:rsid w:val="00520297"/>
    <w:rsid w:val="005338F9"/>
    <w:rsid w:val="00536EE3"/>
    <w:rsid w:val="0054281C"/>
    <w:rsid w:val="0055268D"/>
    <w:rsid w:val="00555DF2"/>
    <w:rsid w:val="00566881"/>
    <w:rsid w:val="00567588"/>
    <w:rsid w:val="00576BE4"/>
    <w:rsid w:val="00577D74"/>
    <w:rsid w:val="005A400A"/>
    <w:rsid w:val="005B4836"/>
    <w:rsid w:val="00600A90"/>
    <w:rsid w:val="00612379"/>
    <w:rsid w:val="0061555F"/>
    <w:rsid w:val="00627AB1"/>
    <w:rsid w:val="00637F12"/>
    <w:rsid w:val="00641200"/>
    <w:rsid w:val="006576FF"/>
    <w:rsid w:val="0069515D"/>
    <w:rsid w:val="00697DA5"/>
    <w:rsid w:val="006B17D2"/>
    <w:rsid w:val="006C224E"/>
    <w:rsid w:val="006C3DC4"/>
    <w:rsid w:val="006D7289"/>
    <w:rsid w:val="006E6317"/>
    <w:rsid w:val="006F428C"/>
    <w:rsid w:val="007136A6"/>
    <w:rsid w:val="00726590"/>
    <w:rsid w:val="00732DEC"/>
    <w:rsid w:val="00735BD5"/>
    <w:rsid w:val="007556F6"/>
    <w:rsid w:val="00760EEF"/>
    <w:rsid w:val="00777EE5"/>
    <w:rsid w:val="00784836"/>
    <w:rsid w:val="0079023E"/>
    <w:rsid w:val="007C340D"/>
    <w:rsid w:val="007D0B9D"/>
    <w:rsid w:val="007D19B0"/>
    <w:rsid w:val="007D434C"/>
    <w:rsid w:val="007F498F"/>
    <w:rsid w:val="0080679D"/>
    <w:rsid w:val="008108B0"/>
    <w:rsid w:val="00817368"/>
    <w:rsid w:val="0082296E"/>
    <w:rsid w:val="00823242"/>
    <w:rsid w:val="00824099"/>
    <w:rsid w:val="008246FA"/>
    <w:rsid w:val="0082778C"/>
    <w:rsid w:val="008355EC"/>
    <w:rsid w:val="00867AC1"/>
    <w:rsid w:val="00886BB4"/>
    <w:rsid w:val="00893B73"/>
    <w:rsid w:val="008A743F"/>
    <w:rsid w:val="008B72EB"/>
    <w:rsid w:val="008C0970"/>
    <w:rsid w:val="008C6351"/>
    <w:rsid w:val="008D2CF7"/>
    <w:rsid w:val="008D62AF"/>
    <w:rsid w:val="008F32EA"/>
    <w:rsid w:val="00900C26"/>
    <w:rsid w:val="0090197F"/>
    <w:rsid w:val="00906B50"/>
    <w:rsid w:val="00906DDC"/>
    <w:rsid w:val="00934E09"/>
    <w:rsid w:val="00936253"/>
    <w:rsid w:val="00941B83"/>
    <w:rsid w:val="00970FED"/>
    <w:rsid w:val="00974E04"/>
    <w:rsid w:val="00977A75"/>
    <w:rsid w:val="00997029"/>
    <w:rsid w:val="009B4626"/>
    <w:rsid w:val="009B7176"/>
    <w:rsid w:val="009C7507"/>
    <w:rsid w:val="009D690D"/>
    <w:rsid w:val="009E65B6"/>
    <w:rsid w:val="009F17A4"/>
    <w:rsid w:val="00A133EA"/>
    <w:rsid w:val="00A42AC3"/>
    <w:rsid w:val="00A430CF"/>
    <w:rsid w:val="00A54309"/>
    <w:rsid w:val="00A641FA"/>
    <w:rsid w:val="00A7101E"/>
    <w:rsid w:val="00A77283"/>
    <w:rsid w:val="00A861F1"/>
    <w:rsid w:val="00AB2B93"/>
    <w:rsid w:val="00AC45D2"/>
    <w:rsid w:val="00AD382C"/>
    <w:rsid w:val="00AE0EF1"/>
    <w:rsid w:val="00AE1606"/>
    <w:rsid w:val="00AE5E7B"/>
    <w:rsid w:val="00B02377"/>
    <w:rsid w:val="00B07301"/>
    <w:rsid w:val="00B224DE"/>
    <w:rsid w:val="00B51323"/>
    <w:rsid w:val="00B7359A"/>
    <w:rsid w:val="00B84BBD"/>
    <w:rsid w:val="00B8573C"/>
    <w:rsid w:val="00B94106"/>
    <w:rsid w:val="00BA43FB"/>
    <w:rsid w:val="00BB33B3"/>
    <w:rsid w:val="00BC0010"/>
    <w:rsid w:val="00BC127D"/>
    <w:rsid w:val="00BC1FE6"/>
    <w:rsid w:val="00BC758D"/>
    <w:rsid w:val="00BE418A"/>
    <w:rsid w:val="00BE680E"/>
    <w:rsid w:val="00BF48F1"/>
    <w:rsid w:val="00C061B6"/>
    <w:rsid w:val="00C17594"/>
    <w:rsid w:val="00C20186"/>
    <w:rsid w:val="00C2446C"/>
    <w:rsid w:val="00C36AE5"/>
    <w:rsid w:val="00C41F17"/>
    <w:rsid w:val="00C5791C"/>
    <w:rsid w:val="00C66290"/>
    <w:rsid w:val="00C72B7A"/>
    <w:rsid w:val="00C973F2"/>
    <w:rsid w:val="00C97A0F"/>
    <w:rsid w:val="00CA774A"/>
    <w:rsid w:val="00CC0F56"/>
    <w:rsid w:val="00CC11B0"/>
    <w:rsid w:val="00CF7E36"/>
    <w:rsid w:val="00D3708D"/>
    <w:rsid w:val="00D40426"/>
    <w:rsid w:val="00D5454B"/>
    <w:rsid w:val="00D57C96"/>
    <w:rsid w:val="00D6798D"/>
    <w:rsid w:val="00D91203"/>
    <w:rsid w:val="00D95174"/>
    <w:rsid w:val="00D95A31"/>
    <w:rsid w:val="00DA4C46"/>
    <w:rsid w:val="00DA6F36"/>
    <w:rsid w:val="00DB5CEA"/>
    <w:rsid w:val="00DC00EA"/>
    <w:rsid w:val="00E33A05"/>
    <w:rsid w:val="00E671F7"/>
    <w:rsid w:val="00E70882"/>
    <w:rsid w:val="00E72D49"/>
    <w:rsid w:val="00E7593C"/>
    <w:rsid w:val="00E7678A"/>
    <w:rsid w:val="00E818AD"/>
    <w:rsid w:val="00E84ADA"/>
    <w:rsid w:val="00E935F1"/>
    <w:rsid w:val="00E94A81"/>
    <w:rsid w:val="00EA1FFB"/>
    <w:rsid w:val="00EB048E"/>
    <w:rsid w:val="00EB19F5"/>
    <w:rsid w:val="00EC5126"/>
    <w:rsid w:val="00ED0FFD"/>
    <w:rsid w:val="00EF2F89"/>
    <w:rsid w:val="00F1053E"/>
    <w:rsid w:val="00F1237A"/>
    <w:rsid w:val="00F22CBD"/>
    <w:rsid w:val="00F24FEB"/>
    <w:rsid w:val="00F254CB"/>
    <w:rsid w:val="00F6334D"/>
    <w:rsid w:val="00FA49AB"/>
    <w:rsid w:val="00FA5E94"/>
    <w:rsid w:val="00FE39C7"/>
    <w:rsid w:val="00FF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EB19F5"/>
    <w:pPr>
      <w:jc w:val="both"/>
      <w:outlineLvl w:val="0"/>
    </w:pPr>
    <w:rPr>
      <w:rFonts w:ascii="Arial" w:hAnsi="Arial"/>
      <w:caps/>
    </w:rPr>
  </w:style>
  <w:style w:type="paragraph" w:styleId="Heading2">
    <w:name w:val="heading 2"/>
    <w:next w:val="Normal"/>
    <w:link w:val="Heading2Char"/>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F254CB"/>
    <w:pPr>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7D434C"/>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uiPriority w:val="39"/>
    <w:rsid w:val="00E818AD"/>
    <w:pPr>
      <w:tabs>
        <w:tab w:val="right" w:leader="dot" w:pos="9639"/>
      </w:tabs>
      <w:spacing w:before="120"/>
      <w:ind w:left="993" w:right="851" w:hanging="426"/>
      <w:contextualSpacing/>
    </w:pPr>
    <w:rPr>
      <w:rFonts w:ascii="Arial" w:hAnsi="Arial"/>
      <w:noProof/>
    </w:rPr>
  </w:style>
  <w:style w:type="paragraph" w:styleId="TOC3">
    <w:name w:val="toc 3"/>
    <w:next w:val="Normal"/>
    <w:autoRedefine/>
    <w:uiPriority w:val="39"/>
    <w:rsid w:val="00E818AD"/>
    <w:pPr>
      <w:tabs>
        <w:tab w:val="right" w:leader="dot" w:pos="9639"/>
      </w:tabs>
      <w:spacing w:before="60"/>
      <w:ind w:left="992" w:right="851"/>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818AD"/>
    <w:pPr>
      <w:tabs>
        <w:tab w:val="right" w:leader="dot" w:pos="9639"/>
      </w:tabs>
      <w:spacing w:before="120"/>
      <w:ind w:left="567" w:right="284" w:hanging="567"/>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F254CB"/>
    <w:rPr>
      <w:rFonts w:ascii="Arial" w:hAnsi="Arial"/>
      <w:i/>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basedOn w:val="DefaultParagraphFont"/>
    <w:link w:val="DecisionParagraphs"/>
    <w:rsid w:val="0069515D"/>
    <w:rPr>
      <w:rFonts w:ascii="Arial" w:hAnsi="Arial"/>
      <w:i/>
      <w:lang w:val="es-ES_tradnl"/>
    </w:rPr>
  </w:style>
  <w:style w:type="character" w:customStyle="1" w:styleId="Heading2Char">
    <w:name w:val="Heading 2 Char"/>
    <w:basedOn w:val="DefaultParagraphFont"/>
    <w:link w:val="Heading2"/>
    <w:rsid w:val="0069515D"/>
    <w:rPr>
      <w:rFonts w:ascii="Arial" w:hAnsi="Arial"/>
      <w:u w:val="single"/>
    </w:rPr>
  </w:style>
  <w:style w:type="character" w:styleId="CommentReference">
    <w:name w:val="annotation reference"/>
    <w:basedOn w:val="DefaultParagraphFont"/>
    <w:rsid w:val="0045722B"/>
    <w:rPr>
      <w:sz w:val="16"/>
      <w:szCs w:val="16"/>
    </w:rPr>
  </w:style>
  <w:style w:type="paragraph" w:styleId="CommentText">
    <w:name w:val="annotation text"/>
    <w:basedOn w:val="Normal"/>
    <w:link w:val="CommentTextChar"/>
    <w:rsid w:val="0045722B"/>
  </w:style>
  <w:style w:type="character" w:customStyle="1" w:styleId="CommentTextChar">
    <w:name w:val="Comment Text Char"/>
    <w:basedOn w:val="DefaultParagraphFont"/>
    <w:link w:val="CommentText"/>
    <w:rsid w:val="0045722B"/>
    <w:rPr>
      <w:rFonts w:ascii="Arial" w:hAnsi="Arial"/>
      <w:lang w:val="es-ES_tradnl"/>
    </w:rPr>
  </w:style>
  <w:style w:type="paragraph" w:styleId="CommentSubject">
    <w:name w:val="annotation subject"/>
    <w:basedOn w:val="CommentText"/>
    <w:next w:val="CommentText"/>
    <w:link w:val="CommentSubjectChar"/>
    <w:rsid w:val="0045722B"/>
    <w:rPr>
      <w:b/>
      <w:bCs/>
    </w:rPr>
  </w:style>
  <w:style w:type="character" w:customStyle="1" w:styleId="CommentSubjectChar">
    <w:name w:val="Comment Subject Char"/>
    <w:basedOn w:val="CommentTextChar"/>
    <w:link w:val="CommentSubject"/>
    <w:rsid w:val="0045722B"/>
    <w:rPr>
      <w:rFonts w:ascii="Arial" w:hAnsi="Arial"/>
      <w:b/>
      <w:bCs/>
      <w:lang w:val="es-ES_tradnl"/>
    </w:rPr>
  </w:style>
  <w:style w:type="paragraph" w:styleId="Revision">
    <w:name w:val="Revision"/>
    <w:hidden/>
    <w:uiPriority w:val="99"/>
    <w:semiHidden/>
    <w:rsid w:val="0045722B"/>
    <w:rPr>
      <w:rFonts w:ascii="Arial" w:hAnsi="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EB19F5"/>
    <w:pPr>
      <w:jc w:val="both"/>
      <w:outlineLvl w:val="0"/>
    </w:pPr>
    <w:rPr>
      <w:rFonts w:ascii="Arial" w:hAnsi="Arial"/>
      <w:caps/>
    </w:rPr>
  </w:style>
  <w:style w:type="paragraph" w:styleId="Heading2">
    <w:name w:val="heading 2"/>
    <w:next w:val="Normal"/>
    <w:link w:val="Heading2Char"/>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F254CB"/>
    <w:pPr>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7D434C"/>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uiPriority w:val="39"/>
    <w:rsid w:val="00E818AD"/>
    <w:pPr>
      <w:tabs>
        <w:tab w:val="right" w:leader="dot" w:pos="9639"/>
      </w:tabs>
      <w:spacing w:before="120"/>
      <w:ind w:left="993" w:right="851" w:hanging="426"/>
      <w:contextualSpacing/>
    </w:pPr>
    <w:rPr>
      <w:rFonts w:ascii="Arial" w:hAnsi="Arial"/>
      <w:noProof/>
    </w:rPr>
  </w:style>
  <w:style w:type="paragraph" w:styleId="TOC3">
    <w:name w:val="toc 3"/>
    <w:next w:val="Normal"/>
    <w:autoRedefine/>
    <w:uiPriority w:val="39"/>
    <w:rsid w:val="00E818AD"/>
    <w:pPr>
      <w:tabs>
        <w:tab w:val="right" w:leader="dot" w:pos="9639"/>
      </w:tabs>
      <w:spacing w:before="60"/>
      <w:ind w:left="992" w:right="851"/>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818AD"/>
    <w:pPr>
      <w:tabs>
        <w:tab w:val="right" w:leader="dot" w:pos="9639"/>
      </w:tabs>
      <w:spacing w:before="120"/>
      <w:ind w:left="567" w:right="284" w:hanging="567"/>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F254CB"/>
    <w:rPr>
      <w:rFonts w:ascii="Arial" w:hAnsi="Arial"/>
      <w:i/>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basedOn w:val="DefaultParagraphFont"/>
    <w:link w:val="DecisionParagraphs"/>
    <w:rsid w:val="0069515D"/>
    <w:rPr>
      <w:rFonts w:ascii="Arial" w:hAnsi="Arial"/>
      <w:i/>
      <w:lang w:val="es-ES_tradnl"/>
    </w:rPr>
  </w:style>
  <w:style w:type="character" w:customStyle="1" w:styleId="Heading2Char">
    <w:name w:val="Heading 2 Char"/>
    <w:basedOn w:val="DefaultParagraphFont"/>
    <w:link w:val="Heading2"/>
    <w:rsid w:val="0069515D"/>
    <w:rPr>
      <w:rFonts w:ascii="Arial" w:hAnsi="Arial"/>
      <w:u w:val="single"/>
    </w:rPr>
  </w:style>
  <w:style w:type="character" w:styleId="CommentReference">
    <w:name w:val="annotation reference"/>
    <w:basedOn w:val="DefaultParagraphFont"/>
    <w:rsid w:val="0045722B"/>
    <w:rPr>
      <w:sz w:val="16"/>
      <w:szCs w:val="16"/>
    </w:rPr>
  </w:style>
  <w:style w:type="paragraph" w:styleId="CommentText">
    <w:name w:val="annotation text"/>
    <w:basedOn w:val="Normal"/>
    <w:link w:val="CommentTextChar"/>
    <w:rsid w:val="0045722B"/>
  </w:style>
  <w:style w:type="character" w:customStyle="1" w:styleId="CommentTextChar">
    <w:name w:val="Comment Text Char"/>
    <w:basedOn w:val="DefaultParagraphFont"/>
    <w:link w:val="CommentText"/>
    <w:rsid w:val="0045722B"/>
    <w:rPr>
      <w:rFonts w:ascii="Arial" w:hAnsi="Arial"/>
      <w:lang w:val="es-ES_tradnl"/>
    </w:rPr>
  </w:style>
  <w:style w:type="paragraph" w:styleId="CommentSubject">
    <w:name w:val="annotation subject"/>
    <w:basedOn w:val="CommentText"/>
    <w:next w:val="CommentText"/>
    <w:link w:val="CommentSubjectChar"/>
    <w:rsid w:val="0045722B"/>
    <w:rPr>
      <w:b/>
      <w:bCs/>
    </w:rPr>
  </w:style>
  <w:style w:type="character" w:customStyle="1" w:styleId="CommentSubjectChar">
    <w:name w:val="Comment Subject Char"/>
    <w:basedOn w:val="CommentTextChar"/>
    <w:link w:val="CommentSubject"/>
    <w:rsid w:val="0045722B"/>
    <w:rPr>
      <w:rFonts w:ascii="Arial" w:hAnsi="Arial"/>
      <w:b/>
      <w:bCs/>
      <w:lang w:val="es-ES_tradnl"/>
    </w:rPr>
  </w:style>
  <w:style w:type="paragraph" w:styleId="Revision">
    <w:name w:val="Revision"/>
    <w:hidden/>
    <w:uiPriority w:val="99"/>
    <w:semiHidden/>
    <w:rsid w:val="0045722B"/>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meetings/es/topic.jsp?group_id=7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350FA-C32F-44CA-B242-8A1BD1C8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3708</Words>
  <Characters>21028</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template CAJ/67</vt:lpstr>
      <vt:lpstr>template CAJ/67</vt:lpstr>
    </vt:vector>
  </TitlesOfParts>
  <Company>UPOV</Company>
  <LinksUpToDate>false</LinksUpToDate>
  <CharactersWithSpaces>24687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Elaboración de material de información sobre el Convenio de la UPOV</dc:title>
  <dc:subject>CAJ/68/2</dc:subject>
  <dc:creator>BOU LLORET Amparo</dc:creator>
  <dc:description>HQ (trad. Ext.)
04/10/2013</dc:description>
  <cp:lastModifiedBy>BESSE Ariane</cp:lastModifiedBy>
  <cp:revision>31</cp:revision>
  <cp:lastPrinted>2013-10-09T10:31:00Z</cp:lastPrinted>
  <dcterms:created xsi:type="dcterms:W3CDTF">2013-10-08T12:30:00Z</dcterms:created>
  <dcterms:modified xsi:type="dcterms:W3CDTF">2013-10-09T17:26:00Z</dcterms:modified>
</cp:coreProperties>
</file>