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13360F" w:rsidRPr="006348C7" w:rsidTr="001600B4">
        <w:trPr>
          <w:trHeight w:val="1760"/>
        </w:trPr>
        <w:tc>
          <w:tcPr>
            <w:tcW w:w="4243" w:type="dxa"/>
          </w:tcPr>
          <w:p w:rsidR="00A9595A" w:rsidRPr="0013360F" w:rsidRDefault="00A9595A" w:rsidP="001600B4">
            <w:bookmarkStart w:id="0" w:name="_GoBack"/>
            <w:bookmarkEnd w:id="0"/>
          </w:p>
        </w:tc>
        <w:tc>
          <w:tcPr>
            <w:tcW w:w="1646" w:type="dxa"/>
            <w:vAlign w:val="center"/>
          </w:tcPr>
          <w:p w:rsidR="00A9595A" w:rsidRPr="0013360F" w:rsidRDefault="00A9595A" w:rsidP="001600B4">
            <w:pPr>
              <w:pStyle w:val="LogoUPOV"/>
            </w:pPr>
            <w:r w:rsidRPr="0013360F">
              <w:rPr>
                <w:noProof/>
              </w:rPr>
              <w:drawing>
                <wp:inline distT="0" distB="0" distL="0" distR="0" wp14:anchorId="06DC98C8" wp14:editId="57DDDA51">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A9595A" w:rsidRPr="00E57D98" w:rsidRDefault="00A9595A" w:rsidP="001600B4">
            <w:pPr>
              <w:pStyle w:val="Lettrine"/>
              <w:rPr>
                <w:lang w:val="es-ES_tradnl"/>
              </w:rPr>
            </w:pPr>
            <w:r w:rsidRPr="00E57D98">
              <w:rPr>
                <w:lang w:val="es-ES_tradnl"/>
              </w:rPr>
              <w:t>S</w:t>
            </w:r>
          </w:p>
          <w:p w:rsidR="00A9595A" w:rsidRPr="00E57D98" w:rsidRDefault="00A9595A" w:rsidP="001600B4">
            <w:pPr>
              <w:pStyle w:val="Docoriginal"/>
              <w:ind w:left="952"/>
              <w:rPr>
                <w:lang w:val="es-ES_tradnl"/>
              </w:rPr>
            </w:pPr>
            <w:r w:rsidRPr="00E57D98">
              <w:rPr>
                <w:lang w:val="es-ES_tradnl"/>
              </w:rPr>
              <w:t>C(Extr.)/32/</w:t>
            </w:r>
            <w:bookmarkStart w:id="1" w:name="Code"/>
            <w:bookmarkEnd w:id="1"/>
            <w:r w:rsidR="00E57D98" w:rsidRPr="00E57D98">
              <w:rPr>
                <w:lang w:val="es-ES_tradnl"/>
              </w:rPr>
              <w:t>9</w:t>
            </w:r>
          </w:p>
          <w:p w:rsidR="00A9595A" w:rsidRPr="00E57D98" w:rsidRDefault="00A9595A" w:rsidP="001600B4">
            <w:pPr>
              <w:pStyle w:val="Docoriginal"/>
              <w:ind w:left="952"/>
              <w:rPr>
                <w:b w:val="0"/>
                <w:spacing w:val="0"/>
                <w:lang w:val="es-ES_tradnl"/>
              </w:rPr>
            </w:pPr>
            <w:r w:rsidRPr="00E57D98">
              <w:rPr>
                <w:rStyle w:val="StyleDoclangBold"/>
                <w:b/>
                <w:spacing w:val="0"/>
                <w:lang w:val="es-ES_tradnl"/>
              </w:rPr>
              <w:t>ORIGINAL:</w:t>
            </w:r>
            <w:r w:rsidRPr="00E57D98">
              <w:rPr>
                <w:rStyle w:val="StyleDocoriginalNotBold1"/>
                <w:spacing w:val="0"/>
                <w:lang w:val="es-ES_tradnl"/>
              </w:rPr>
              <w:t xml:space="preserve">  </w:t>
            </w:r>
            <w:bookmarkStart w:id="2" w:name="Original"/>
            <w:bookmarkEnd w:id="2"/>
            <w:r w:rsidRPr="00E57D98">
              <w:rPr>
                <w:b w:val="0"/>
                <w:spacing w:val="0"/>
                <w:lang w:val="es-ES_tradnl"/>
              </w:rPr>
              <w:t>Inglés</w:t>
            </w:r>
          </w:p>
          <w:p w:rsidR="00A9595A" w:rsidRPr="00E57D98" w:rsidRDefault="00A9595A" w:rsidP="00E57D98">
            <w:pPr>
              <w:pStyle w:val="Docoriginal"/>
              <w:ind w:left="952"/>
              <w:rPr>
                <w:lang w:val="es-ES_tradnl"/>
              </w:rPr>
            </w:pPr>
            <w:r w:rsidRPr="00E57D98">
              <w:rPr>
                <w:spacing w:val="0"/>
                <w:lang w:val="es-ES_tradnl"/>
              </w:rPr>
              <w:t>FECHA:</w:t>
            </w:r>
            <w:r w:rsidRPr="00E57D98">
              <w:rPr>
                <w:b w:val="0"/>
                <w:spacing w:val="0"/>
                <w:lang w:val="es-ES_tradnl"/>
              </w:rPr>
              <w:t xml:space="preserve"> </w:t>
            </w:r>
            <w:r w:rsidRPr="00E57D98">
              <w:rPr>
                <w:rStyle w:val="StyleDocoriginalNotBold1"/>
                <w:spacing w:val="0"/>
                <w:lang w:val="es-ES_tradnl"/>
              </w:rPr>
              <w:t xml:space="preserve"> </w:t>
            </w:r>
            <w:bookmarkStart w:id="3" w:name="Date"/>
            <w:bookmarkEnd w:id="3"/>
            <w:r w:rsidR="00E57D98" w:rsidRPr="00E57D98">
              <w:rPr>
                <w:rStyle w:val="StyleDocoriginalNotBold1"/>
                <w:spacing w:val="0"/>
                <w:lang w:val="es-ES_tradnl"/>
              </w:rPr>
              <w:t>27</w:t>
            </w:r>
            <w:r w:rsidRPr="00E57D98">
              <w:rPr>
                <w:b w:val="0"/>
                <w:spacing w:val="0"/>
                <w:lang w:val="es-ES_tradnl"/>
              </w:rPr>
              <w:t xml:space="preserve"> de marzo de 2015</w:t>
            </w:r>
          </w:p>
        </w:tc>
      </w:tr>
      <w:tr w:rsidR="0013360F" w:rsidRPr="006348C7" w:rsidTr="001600B4">
        <w:tc>
          <w:tcPr>
            <w:tcW w:w="10131" w:type="dxa"/>
            <w:gridSpan w:val="3"/>
          </w:tcPr>
          <w:p w:rsidR="00A9595A" w:rsidRPr="0013360F" w:rsidRDefault="00A9595A" w:rsidP="001600B4">
            <w:pPr>
              <w:pStyle w:val="upove"/>
              <w:rPr>
                <w:sz w:val="28"/>
                <w:lang w:val="es-ES"/>
              </w:rPr>
            </w:pPr>
            <w:r w:rsidRPr="0013360F">
              <w:rPr>
                <w:spacing w:val="2"/>
                <w:lang w:val="es-ES"/>
              </w:rPr>
              <w:t>UNIÓN INTERNACIONAL PARA LA PROTECCIÓN DE LAS OBTENCIONES VEGETALES</w:t>
            </w:r>
          </w:p>
        </w:tc>
      </w:tr>
      <w:tr w:rsidR="0013360F" w:rsidRPr="0013360F" w:rsidTr="001600B4">
        <w:tc>
          <w:tcPr>
            <w:tcW w:w="10131" w:type="dxa"/>
            <w:gridSpan w:val="3"/>
          </w:tcPr>
          <w:p w:rsidR="00A9595A" w:rsidRPr="0013360F" w:rsidRDefault="00A9595A" w:rsidP="001600B4">
            <w:pPr>
              <w:pStyle w:val="Country"/>
            </w:pPr>
            <w:r w:rsidRPr="0013360F">
              <w:t>Ginebra</w:t>
            </w:r>
          </w:p>
        </w:tc>
      </w:tr>
    </w:tbl>
    <w:p w:rsidR="00A9595A" w:rsidRPr="0013360F" w:rsidRDefault="00A9595A" w:rsidP="00A9595A">
      <w:pPr>
        <w:pStyle w:val="Sessiontc"/>
      </w:pPr>
      <w:r w:rsidRPr="0013360F">
        <w:t>CONSEJO</w:t>
      </w:r>
    </w:p>
    <w:p w:rsidR="00A9595A" w:rsidRPr="00E57D98" w:rsidRDefault="00A9595A" w:rsidP="00A9595A">
      <w:pPr>
        <w:pStyle w:val="Sessiontcplacedate"/>
        <w:rPr>
          <w:lang w:val="es-ES_tradnl"/>
        </w:rPr>
      </w:pPr>
      <w:r w:rsidRPr="00E57D98">
        <w:rPr>
          <w:lang w:val="es-ES_tradnl"/>
        </w:rPr>
        <w:t>Trigésima segunda sesión extraordinaria</w:t>
      </w:r>
      <w:r w:rsidRPr="00E57D98">
        <w:rPr>
          <w:lang w:val="es-ES_tradnl"/>
        </w:rPr>
        <w:br/>
        <w:t>Ginebra, 27 de marzo de 2015</w:t>
      </w:r>
    </w:p>
    <w:p w:rsidR="00A9595A" w:rsidRPr="00E57D98" w:rsidRDefault="00E57D98" w:rsidP="00A9595A">
      <w:pPr>
        <w:pStyle w:val="Titleofdoc0"/>
        <w:rPr>
          <w:lang w:val="es-ES_tradnl"/>
        </w:rPr>
      </w:pPr>
      <w:bookmarkStart w:id="4" w:name="TitleOfDoc"/>
      <w:bookmarkEnd w:id="4"/>
      <w:r>
        <w:rPr>
          <w:caps w:val="0"/>
          <w:lang w:val="es-ES_tradnl"/>
        </w:rPr>
        <w:t>INFORME SOBRE LAS DECISIONES</w:t>
      </w:r>
    </w:p>
    <w:p w:rsidR="00A9595A" w:rsidRPr="006E497A" w:rsidRDefault="00E57D98" w:rsidP="00A9595A">
      <w:pPr>
        <w:pStyle w:val="preparedby1"/>
        <w:rPr>
          <w:lang w:val="es-ES_tradnl"/>
        </w:rPr>
      </w:pPr>
      <w:bookmarkStart w:id="5" w:name="Prepared"/>
      <w:bookmarkEnd w:id="5"/>
      <w:r>
        <w:rPr>
          <w:lang w:val="es-ES_tradnl"/>
        </w:rPr>
        <w:t>aprobad</w:t>
      </w:r>
      <w:r w:rsidR="00A9595A" w:rsidRPr="006E497A">
        <w:rPr>
          <w:lang w:val="es-ES_tradnl"/>
        </w:rPr>
        <w:t xml:space="preserve">o por </w:t>
      </w:r>
      <w:r>
        <w:rPr>
          <w:lang w:val="es-ES_tradnl"/>
        </w:rPr>
        <w:t>el Consejo</w:t>
      </w:r>
      <w:r w:rsidR="006348C7">
        <w:rPr>
          <w:lang w:val="es-ES_tradnl"/>
        </w:rPr>
        <w:br/>
      </w:r>
    </w:p>
    <w:p w:rsidR="00E57D98" w:rsidRPr="006348C7" w:rsidRDefault="00E57D98" w:rsidP="00E57D98">
      <w:pPr>
        <w:keepNext/>
        <w:rPr>
          <w:u w:val="single"/>
          <w:lang w:val="es-ES" w:eastAsia="fr-FR"/>
        </w:rPr>
      </w:pPr>
      <w:r w:rsidRPr="006348C7">
        <w:rPr>
          <w:u w:val="single"/>
          <w:lang w:val="es-ES" w:eastAsia="fr-FR"/>
        </w:rPr>
        <w:t>Apertura de la sesión</w:t>
      </w:r>
    </w:p>
    <w:p w:rsidR="00E57D98" w:rsidRPr="006348C7" w:rsidRDefault="00E57D98" w:rsidP="00E57D98">
      <w:pPr>
        <w:keepNext/>
        <w:rPr>
          <w:lang w:val="es-ES" w:eastAsia="fr-FR"/>
        </w:rPr>
      </w:pPr>
    </w:p>
    <w:p w:rsidR="00E57D98" w:rsidRPr="006348C7" w:rsidRDefault="00E57D98" w:rsidP="00771AEA">
      <w:pPr>
        <w:rPr>
          <w:lang w:val="es-ES" w:eastAsia="fr-FR"/>
        </w:rPr>
      </w:pPr>
      <w:r w:rsidRPr="006348C7">
        <w:fldChar w:fldCharType="begin"/>
      </w:r>
      <w:r w:rsidRPr="006348C7">
        <w:rPr>
          <w:lang w:val="es-ES"/>
        </w:rPr>
        <w:instrText xml:space="preserve"> AUTONUM  </w:instrText>
      </w:r>
      <w:r w:rsidRPr="006348C7">
        <w:fldChar w:fldCharType="end"/>
      </w:r>
      <w:r w:rsidRPr="006348C7">
        <w:rPr>
          <w:lang w:val="es-ES"/>
        </w:rPr>
        <w:tab/>
      </w:r>
      <w:r w:rsidR="00E606F8" w:rsidRPr="006348C7">
        <w:rPr>
          <w:lang w:val="es-ES" w:eastAsia="fr-FR"/>
        </w:rPr>
        <w:t>El Consejo de la Unión Internacional para la Protección de las Obtenciones Vegetales (UPOV) celebró su trigésima segunda sesión extraordinaria en Ginebra, el 27 de marzo de 2015, bajo la presidencia de la Sra. Kitisri Sukhapinda (Estados Unidos de América), Pre</w:t>
      </w:r>
      <w:r w:rsidR="009B1295" w:rsidRPr="006348C7">
        <w:rPr>
          <w:lang w:val="es-ES" w:eastAsia="fr-FR"/>
        </w:rPr>
        <w:t>sidenta del Consejo.</w:t>
      </w:r>
    </w:p>
    <w:p w:rsidR="00E57D98" w:rsidRPr="006348C7" w:rsidRDefault="00E57D98" w:rsidP="00E57D98">
      <w:pPr>
        <w:rPr>
          <w:lang w:val="es-ES" w:eastAsia="fr-FR"/>
        </w:rPr>
      </w:pPr>
    </w:p>
    <w:p w:rsidR="00E57D98" w:rsidRPr="006348C7" w:rsidRDefault="00E57D98" w:rsidP="00E57D98">
      <w:pPr>
        <w:rPr>
          <w:lang w:val="es-ES_tradnl" w:eastAsia="fr-FR"/>
        </w:rPr>
      </w:pPr>
      <w:r w:rsidRPr="006348C7">
        <w:fldChar w:fldCharType="begin"/>
      </w:r>
      <w:r w:rsidRPr="006348C7">
        <w:rPr>
          <w:lang w:val="es-ES_tradnl"/>
        </w:rPr>
        <w:instrText xml:space="preserve"> AUTONUM  </w:instrText>
      </w:r>
      <w:r w:rsidRPr="006348C7">
        <w:fldChar w:fldCharType="end"/>
      </w:r>
      <w:r w:rsidRPr="006348C7">
        <w:rPr>
          <w:lang w:val="es-ES_tradnl"/>
        </w:rPr>
        <w:tab/>
        <w:t>La lista de participantes figura en el Anexo I del presente informe</w:t>
      </w:r>
      <w:r w:rsidRPr="006348C7">
        <w:rPr>
          <w:lang w:val="es-ES_tradnl" w:eastAsia="fr-FR"/>
        </w:rPr>
        <w:t>.</w:t>
      </w:r>
    </w:p>
    <w:p w:rsidR="00E57D98" w:rsidRPr="006348C7" w:rsidRDefault="00E57D98" w:rsidP="00E57D98">
      <w:pPr>
        <w:rPr>
          <w:lang w:val="es-ES_tradnl" w:eastAsia="fr-FR"/>
        </w:rPr>
      </w:pPr>
    </w:p>
    <w:p w:rsidR="00E57D98" w:rsidRPr="006348C7" w:rsidRDefault="00E57D98" w:rsidP="00E57D98">
      <w:pPr>
        <w:rPr>
          <w:lang w:val="es-ES_tradnl" w:eastAsia="fr-FR"/>
        </w:rPr>
      </w:pPr>
      <w:r w:rsidRPr="006348C7">
        <w:fldChar w:fldCharType="begin"/>
      </w:r>
      <w:r w:rsidRPr="006348C7">
        <w:rPr>
          <w:lang w:val="es-ES_tradnl"/>
        </w:rPr>
        <w:instrText xml:space="preserve"> AUTONUM  </w:instrText>
      </w:r>
      <w:r w:rsidRPr="006348C7">
        <w:fldChar w:fldCharType="end"/>
      </w:r>
      <w:r w:rsidRPr="006348C7">
        <w:rPr>
          <w:lang w:val="es-ES_tradnl"/>
        </w:rPr>
        <w:tab/>
        <w:t>Abrió la sesión la Presidenta, quien dio la bienvenida a los participantes</w:t>
      </w:r>
      <w:r w:rsidRPr="006348C7">
        <w:rPr>
          <w:lang w:val="es-ES_tradnl" w:eastAsia="fr-FR"/>
        </w:rPr>
        <w:t>.</w:t>
      </w:r>
    </w:p>
    <w:p w:rsidR="00E57D98" w:rsidRPr="006348C7" w:rsidRDefault="00E57D98" w:rsidP="00E57D98">
      <w:pPr>
        <w:rPr>
          <w:lang w:val="es-ES_tradnl" w:eastAsia="fr-FR"/>
        </w:rPr>
      </w:pPr>
    </w:p>
    <w:p w:rsidR="00E57D98" w:rsidRPr="006348C7" w:rsidRDefault="00E57D98" w:rsidP="00E57D98">
      <w:pPr>
        <w:jc w:val="left"/>
        <w:rPr>
          <w:lang w:val="es-ES_tradnl"/>
        </w:rPr>
      </w:pPr>
    </w:p>
    <w:p w:rsidR="00E57D98" w:rsidRPr="006348C7" w:rsidRDefault="00E57D98" w:rsidP="00E57D98">
      <w:pPr>
        <w:keepNext/>
        <w:rPr>
          <w:u w:val="single"/>
          <w:lang w:val="es-ES_tradnl" w:eastAsia="fr-FR"/>
        </w:rPr>
      </w:pPr>
      <w:r w:rsidRPr="006348C7">
        <w:rPr>
          <w:u w:val="single"/>
          <w:lang w:val="es-ES_tradnl" w:eastAsia="fr-FR"/>
        </w:rPr>
        <w:t>Aprobación del orden del día</w:t>
      </w:r>
    </w:p>
    <w:p w:rsidR="00E57D98" w:rsidRPr="006348C7" w:rsidRDefault="00E57D98" w:rsidP="00E57D98">
      <w:pPr>
        <w:keepNext/>
        <w:rPr>
          <w:lang w:val="es-ES_tradnl"/>
        </w:rPr>
      </w:pPr>
    </w:p>
    <w:p w:rsidR="00E57D98" w:rsidRPr="006348C7" w:rsidRDefault="00E57D98" w:rsidP="00E57D98">
      <w:pPr>
        <w:rPr>
          <w:lang w:val="es-ES_tradnl" w:eastAsia="fr-FR"/>
        </w:rPr>
      </w:pPr>
      <w:r w:rsidRPr="006348C7">
        <w:fldChar w:fldCharType="begin"/>
      </w:r>
      <w:r w:rsidRPr="006348C7">
        <w:rPr>
          <w:lang w:val="es-ES_tradnl"/>
        </w:rPr>
        <w:instrText xml:space="preserve"> AUTONUM  </w:instrText>
      </w:r>
      <w:r w:rsidRPr="006348C7">
        <w:fldChar w:fldCharType="end"/>
      </w:r>
      <w:r w:rsidRPr="006348C7">
        <w:rPr>
          <w:lang w:val="es-ES_tradnl"/>
        </w:rPr>
        <w:tab/>
        <w:t>El Consejo aprobó la versión revisada del proyecto de orden del día que figura en el documento C(Extr.)/32/1 Rev</w:t>
      </w:r>
      <w:r w:rsidRPr="006348C7">
        <w:rPr>
          <w:lang w:val="es-ES_tradnl" w:eastAsia="fr-FR"/>
        </w:rPr>
        <w:t>.</w:t>
      </w:r>
    </w:p>
    <w:p w:rsidR="00E57D98" w:rsidRPr="006348C7" w:rsidRDefault="00E57D98" w:rsidP="00E57D98">
      <w:pPr>
        <w:tabs>
          <w:tab w:val="left" w:pos="3133"/>
        </w:tabs>
        <w:rPr>
          <w:lang w:val="es-ES_tradnl" w:eastAsia="fr-FR"/>
        </w:rPr>
      </w:pPr>
    </w:p>
    <w:p w:rsidR="00E57D98" w:rsidRPr="00E606F8" w:rsidRDefault="00E57D98" w:rsidP="00B273B2">
      <w:pPr>
        <w:rPr>
          <w:lang w:val="es-ES"/>
        </w:rPr>
      </w:pPr>
      <w:r>
        <w:fldChar w:fldCharType="begin"/>
      </w:r>
      <w:r w:rsidRPr="00B273B2">
        <w:rPr>
          <w:lang w:val="es-ES"/>
        </w:rPr>
        <w:instrText xml:space="preserve"> AUTONUM  </w:instrText>
      </w:r>
      <w:r>
        <w:fldChar w:fldCharType="end"/>
      </w:r>
      <w:r w:rsidRPr="00B273B2">
        <w:rPr>
          <w:lang w:val="es-ES"/>
        </w:rPr>
        <w:tab/>
      </w:r>
      <w:r w:rsidR="00E606F8" w:rsidRPr="00E606F8">
        <w:rPr>
          <w:rFonts w:cstheme="minorBidi"/>
          <w:szCs w:val="22"/>
          <w:lang w:val="es-ES"/>
        </w:rPr>
        <w:t>A petición de</w:t>
      </w:r>
      <w:r w:rsidR="00E606F8">
        <w:rPr>
          <w:rFonts w:cstheme="minorBidi"/>
          <w:szCs w:val="22"/>
          <w:lang w:val="es-ES"/>
        </w:rPr>
        <w:t>l</w:t>
      </w:r>
      <w:r w:rsidR="00E606F8" w:rsidRPr="00E606F8">
        <w:rPr>
          <w:rFonts w:cstheme="minorBidi"/>
          <w:szCs w:val="22"/>
          <w:lang w:val="es-ES"/>
        </w:rPr>
        <w:t xml:space="preserve"> Instituto de Certificación y Registro de Semillas y Plantas (SPCRI)</w:t>
      </w:r>
      <w:r w:rsidR="00E606F8">
        <w:rPr>
          <w:rFonts w:cstheme="minorBidi"/>
          <w:szCs w:val="22"/>
          <w:lang w:val="es-ES"/>
        </w:rPr>
        <w:t xml:space="preserve"> de </w:t>
      </w:r>
      <w:r w:rsidR="00E606F8" w:rsidRPr="00E606F8">
        <w:rPr>
          <w:rFonts w:cstheme="minorBidi"/>
          <w:szCs w:val="22"/>
          <w:lang w:val="es-ES"/>
        </w:rPr>
        <w:t>la República Islámica del Irán</w:t>
      </w:r>
      <w:r w:rsidR="004B686C">
        <w:rPr>
          <w:rFonts w:cstheme="minorBidi"/>
          <w:szCs w:val="22"/>
          <w:lang w:val="es-ES"/>
        </w:rPr>
        <w:t>, e</w:t>
      </w:r>
      <w:r w:rsidR="00E606F8">
        <w:rPr>
          <w:rFonts w:cstheme="minorBidi"/>
          <w:szCs w:val="22"/>
          <w:lang w:val="es-ES"/>
        </w:rPr>
        <w:t>l Consejo convino en aplazar el examen del punto 5 d</w:t>
      </w:r>
      <w:r w:rsidR="00E606F8" w:rsidRPr="00E606F8">
        <w:rPr>
          <w:rFonts w:cstheme="minorBidi"/>
          <w:szCs w:val="22"/>
          <w:lang w:val="es-ES"/>
        </w:rPr>
        <w:t>el proyecto de orden del día revisado</w:t>
      </w:r>
      <w:r w:rsidR="00E606F8">
        <w:rPr>
          <w:rFonts w:cstheme="minorBidi"/>
          <w:szCs w:val="22"/>
          <w:lang w:val="es-ES"/>
        </w:rPr>
        <w:t xml:space="preserve"> de su </w:t>
      </w:r>
      <w:r w:rsidR="00511551" w:rsidRPr="00511551">
        <w:rPr>
          <w:rFonts w:cstheme="minorBidi"/>
          <w:szCs w:val="22"/>
          <w:lang w:val="es-ES"/>
        </w:rPr>
        <w:t>trigésima segunda sesión extraordinaria</w:t>
      </w:r>
      <w:r w:rsidR="00511551">
        <w:rPr>
          <w:rFonts w:cstheme="minorBidi"/>
          <w:szCs w:val="22"/>
          <w:lang w:val="es-ES"/>
        </w:rPr>
        <w:t xml:space="preserve"> hasta su </w:t>
      </w:r>
      <w:r w:rsidR="00511551" w:rsidRPr="00511551">
        <w:rPr>
          <w:rFonts w:cstheme="minorBidi"/>
          <w:szCs w:val="22"/>
          <w:lang w:val="es-ES"/>
        </w:rPr>
        <w:t>cuadragésima novena sesión ordinaria</w:t>
      </w:r>
      <w:r w:rsidR="00511551">
        <w:rPr>
          <w:rFonts w:cstheme="minorBidi"/>
          <w:szCs w:val="22"/>
          <w:lang w:val="es-ES"/>
        </w:rPr>
        <w:t xml:space="preserve"> que se celebrará en octubre de 2015. </w:t>
      </w:r>
    </w:p>
    <w:p w:rsidR="00E57D98" w:rsidRPr="00E606F8" w:rsidRDefault="00E57D98" w:rsidP="00E57D98">
      <w:pPr>
        <w:rPr>
          <w:lang w:val="es-ES" w:eastAsia="fr-FR"/>
        </w:rPr>
      </w:pPr>
    </w:p>
    <w:p w:rsidR="00E57D98" w:rsidRPr="00E606F8" w:rsidRDefault="00E57D98" w:rsidP="00E57D98">
      <w:pPr>
        <w:rPr>
          <w:lang w:val="es-ES" w:eastAsia="fr-FR"/>
        </w:rPr>
      </w:pPr>
    </w:p>
    <w:p w:rsidR="00E57D98" w:rsidRPr="006348C7" w:rsidRDefault="00E57D98" w:rsidP="00E57D98">
      <w:pPr>
        <w:keepNext/>
        <w:rPr>
          <w:u w:val="single"/>
          <w:lang w:val="es-ES_tradnl" w:eastAsia="fr-FR"/>
        </w:rPr>
      </w:pPr>
      <w:r w:rsidRPr="006348C7">
        <w:rPr>
          <w:u w:val="single"/>
          <w:lang w:val="es-ES_tradnl" w:eastAsia="fr-FR"/>
        </w:rPr>
        <w:t>Prórroga del nombramiento del Secretario General Adjunto</w:t>
      </w:r>
    </w:p>
    <w:p w:rsidR="00E57D98" w:rsidRPr="006348C7" w:rsidRDefault="00E57D98" w:rsidP="00E57D98">
      <w:pPr>
        <w:rPr>
          <w:rFonts w:cs="Arial"/>
          <w:b/>
          <w:snapToGrid w:val="0"/>
          <w:u w:val="single"/>
          <w:lang w:val="es-ES_tradnl"/>
        </w:rPr>
      </w:pPr>
    </w:p>
    <w:p w:rsidR="00E57D98" w:rsidRPr="006348C7" w:rsidRDefault="00E57D98" w:rsidP="00E57D98">
      <w:pPr>
        <w:rPr>
          <w:lang w:val="es-ES_tradnl" w:eastAsia="fr-FR"/>
        </w:rPr>
      </w:pPr>
      <w:r w:rsidRPr="006348C7">
        <w:fldChar w:fldCharType="begin"/>
      </w:r>
      <w:r w:rsidRPr="006348C7">
        <w:rPr>
          <w:lang w:val="es-ES_tradnl"/>
        </w:rPr>
        <w:instrText xml:space="preserve"> AUTONUM  </w:instrText>
      </w:r>
      <w:r w:rsidRPr="006348C7">
        <w:fldChar w:fldCharType="end"/>
      </w:r>
      <w:r w:rsidRPr="006348C7">
        <w:rPr>
          <w:lang w:val="es-ES_tradnl"/>
        </w:rPr>
        <w:tab/>
        <w:t>El Consejo examinó el documento C(Extr.)/32/2.</w:t>
      </w:r>
    </w:p>
    <w:p w:rsidR="00E57D98" w:rsidRPr="00E57D98" w:rsidRDefault="00E57D98" w:rsidP="00E57D98">
      <w:pPr>
        <w:rPr>
          <w:lang w:val="es-ES_tradnl" w:eastAsia="fr-FR"/>
        </w:rPr>
      </w:pPr>
    </w:p>
    <w:p w:rsidR="00E57D98" w:rsidRPr="00A5210C" w:rsidRDefault="00E57D98" w:rsidP="001B314D">
      <w:pPr>
        <w:rPr>
          <w:lang w:val="es-ES" w:eastAsia="fr-FR"/>
        </w:rPr>
      </w:pPr>
      <w:r w:rsidRPr="008E2BCF">
        <w:fldChar w:fldCharType="begin"/>
      </w:r>
      <w:r w:rsidRPr="001B314D">
        <w:rPr>
          <w:lang w:val="es-ES"/>
        </w:rPr>
        <w:instrText xml:space="preserve"> AUTONUM  </w:instrText>
      </w:r>
      <w:r w:rsidRPr="008E2BCF">
        <w:fldChar w:fldCharType="end"/>
      </w:r>
      <w:r w:rsidRPr="001B314D">
        <w:rPr>
          <w:lang w:val="es-ES"/>
        </w:rPr>
        <w:tab/>
      </w:r>
      <w:r w:rsidR="004B686C">
        <w:rPr>
          <w:lang w:val="es-ES"/>
        </w:rPr>
        <w:t>El C</w:t>
      </w:r>
      <w:r w:rsidR="00A5210C" w:rsidRPr="00A5210C">
        <w:rPr>
          <w:lang w:val="es-ES"/>
        </w:rPr>
        <w:t xml:space="preserve">onsejo </w:t>
      </w:r>
      <w:r w:rsidR="00A5210C">
        <w:rPr>
          <w:lang w:val="es-ES"/>
        </w:rPr>
        <w:t>decidió prorrogar</w:t>
      </w:r>
      <w:r w:rsidR="00A5210C" w:rsidRPr="00A5210C">
        <w:rPr>
          <w:lang w:val="es-ES"/>
        </w:rPr>
        <w:t xml:space="preserve"> el nombramiento del Secretario General Adjunto del 1 de diciembre de 2015 hasta el 30 de noviembre de 2018</w:t>
      </w:r>
      <w:r w:rsidR="00A5210C">
        <w:rPr>
          <w:lang w:val="es-ES"/>
        </w:rPr>
        <w:t>.</w:t>
      </w:r>
    </w:p>
    <w:p w:rsidR="00E57D98" w:rsidRPr="00A5210C" w:rsidRDefault="00E57D98" w:rsidP="00E57D98">
      <w:pPr>
        <w:rPr>
          <w:lang w:val="es-ES" w:eastAsia="fr-FR"/>
        </w:rPr>
      </w:pPr>
    </w:p>
    <w:p w:rsidR="00E57D98" w:rsidRPr="00A5210C" w:rsidRDefault="00E57D98" w:rsidP="00E57D98">
      <w:pPr>
        <w:rPr>
          <w:lang w:val="es-ES" w:eastAsia="fr-FR"/>
        </w:rPr>
      </w:pPr>
    </w:p>
    <w:p w:rsidR="00E57D98" w:rsidRPr="00A26A8D" w:rsidRDefault="00A26A8D" w:rsidP="00973005">
      <w:pPr>
        <w:keepNext/>
        <w:rPr>
          <w:u w:val="single"/>
          <w:lang w:val="es-ES"/>
        </w:rPr>
      </w:pPr>
      <w:r w:rsidRPr="00A26A8D">
        <w:rPr>
          <w:u w:val="single"/>
          <w:lang w:val="es-ES"/>
        </w:rPr>
        <w:t>Examen de la conformidad del “Proyecto de disposiciones del Libro IV ‘Variedades vegetales' de la Ley Nº 82 de 2002 relativa a la protección de los derechos de propiedad intelectual” de Egipto con el Acta de 1991 del Convenio de la UPOV</w:t>
      </w:r>
      <w:r w:rsidR="0021703D" w:rsidRPr="00A26A8D">
        <w:rPr>
          <w:u w:val="single"/>
          <w:lang w:val="es-ES"/>
        </w:rPr>
        <w:t xml:space="preserve"> </w:t>
      </w:r>
    </w:p>
    <w:p w:rsidR="00E57D98" w:rsidRPr="00A26A8D" w:rsidRDefault="00E57D98" w:rsidP="00E57D98">
      <w:pPr>
        <w:keepNext/>
        <w:rPr>
          <w:u w:val="single"/>
          <w:lang w:val="es-ES"/>
        </w:rPr>
      </w:pPr>
    </w:p>
    <w:p w:rsidR="00E57D98" w:rsidRPr="006348C7" w:rsidRDefault="00E57D98" w:rsidP="00E57D98">
      <w:pPr>
        <w:rPr>
          <w:lang w:val="es-ES_tradnl"/>
        </w:rPr>
      </w:pPr>
      <w:r w:rsidRPr="006348C7">
        <w:fldChar w:fldCharType="begin"/>
      </w:r>
      <w:r w:rsidRPr="006348C7">
        <w:rPr>
          <w:lang w:val="es-ES_tradnl"/>
        </w:rPr>
        <w:instrText xml:space="preserve"> AUTONUM  </w:instrText>
      </w:r>
      <w:r w:rsidRPr="006348C7">
        <w:fldChar w:fldCharType="end"/>
      </w:r>
      <w:r w:rsidRPr="006348C7">
        <w:rPr>
          <w:lang w:val="es-ES_tradnl"/>
        </w:rPr>
        <w:tab/>
        <w:t>El Consejo examinó el documento C(Extr.)/32/3.</w:t>
      </w:r>
    </w:p>
    <w:p w:rsidR="00E57D98" w:rsidRPr="00E57D98" w:rsidRDefault="00E57D98" w:rsidP="00E57D98">
      <w:pPr>
        <w:rPr>
          <w:lang w:val="es-ES_tradnl"/>
        </w:rPr>
      </w:pPr>
    </w:p>
    <w:p w:rsidR="00E57D98" w:rsidRPr="001F072D" w:rsidRDefault="00E57D98" w:rsidP="002A11D8">
      <w:pPr>
        <w:rPr>
          <w:lang w:val="es-ES"/>
        </w:rPr>
      </w:pPr>
      <w:r w:rsidRPr="00175E8C">
        <w:fldChar w:fldCharType="begin"/>
      </w:r>
      <w:r w:rsidRPr="002A11D8">
        <w:rPr>
          <w:lang w:val="es-ES"/>
        </w:rPr>
        <w:instrText xml:space="preserve"> AUTONUM  </w:instrText>
      </w:r>
      <w:r w:rsidRPr="00175E8C">
        <w:fldChar w:fldCharType="end"/>
      </w:r>
      <w:r w:rsidR="002A11D8">
        <w:rPr>
          <w:lang w:val="es-ES"/>
        </w:rPr>
        <w:tab/>
      </w:r>
      <w:r w:rsidR="001F072D" w:rsidRPr="001F072D">
        <w:rPr>
          <w:lang w:val="es-ES"/>
        </w:rPr>
        <w:t>El Consejo tomó nota de la intervención del representante de la Comunidad Internacional de Obtentores de Variedades Ornamentales y Frutales de Reproducción Asexuada (CIOPORA)</w:t>
      </w:r>
    </w:p>
    <w:p w:rsidR="00E57D98" w:rsidRPr="001F072D" w:rsidRDefault="00E57D98" w:rsidP="004826B5">
      <w:pPr>
        <w:rPr>
          <w:lang w:val="es-ES"/>
        </w:rPr>
      </w:pPr>
      <w:r w:rsidRPr="00175E8C">
        <w:lastRenderedPageBreak/>
        <w:fldChar w:fldCharType="begin"/>
      </w:r>
      <w:r w:rsidRPr="005B5802">
        <w:rPr>
          <w:lang w:val="es-ES"/>
        </w:rPr>
        <w:instrText xml:space="preserve"> AUTONUM  </w:instrText>
      </w:r>
      <w:r w:rsidRPr="00175E8C">
        <w:fldChar w:fldCharType="end"/>
      </w:r>
      <w:r w:rsidRPr="005B5802">
        <w:rPr>
          <w:lang w:val="es-ES"/>
        </w:rPr>
        <w:tab/>
      </w:r>
      <w:r w:rsidR="001F072D" w:rsidRPr="001F072D">
        <w:rPr>
          <w:lang w:val="es-ES"/>
        </w:rPr>
        <w:t>El Consejo tomó nota de la respuesta la Delegación de Egipto</w:t>
      </w:r>
      <w:r w:rsidR="001F072D">
        <w:rPr>
          <w:lang w:val="es-ES"/>
        </w:rPr>
        <w:t>.</w:t>
      </w:r>
    </w:p>
    <w:p w:rsidR="00E57D98" w:rsidRPr="001F072D" w:rsidRDefault="00E57D98" w:rsidP="00E57D98">
      <w:pPr>
        <w:rPr>
          <w:lang w:val="es-ES"/>
        </w:rPr>
      </w:pPr>
    </w:p>
    <w:p w:rsidR="00E57D98" w:rsidRPr="006348C7" w:rsidRDefault="00E57D98" w:rsidP="00E57D98">
      <w:pPr>
        <w:keepNext/>
        <w:rPr>
          <w:rFonts w:cs="Arial"/>
          <w:lang w:val="es-ES"/>
        </w:rPr>
      </w:pPr>
      <w:r w:rsidRPr="006348C7">
        <w:rPr>
          <w:rFonts w:cs="Arial"/>
        </w:rPr>
        <w:fldChar w:fldCharType="begin"/>
      </w:r>
      <w:r w:rsidRPr="006348C7">
        <w:rPr>
          <w:rFonts w:cs="Arial"/>
          <w:lang w:val="es-ES"/>
        </w:rPr>
        <w:instrText xml:space="preserve"> AUTONUM  </w:instrText>
      </w:r>
      <w:r w:rsidRPr="006348C7">
        <w:rPr>
          <w:rFonts w:cs="Arial"/>
        </w:rPr>
        <w:fldChar w:fldCharType="end"/>
      </w:r>
      <w:r w:rsidRPr="006348C7">
        <w:rPr>
          <w:rFonts w:cs="Arial"/>
          <w:lang w:val="es-ES"/>
        </w:rPr>
        <w:tab/>
        <w:t>El Consejo decidió:</w:t>
      </w:r>
    </w:p>
    <w:p w:rsidR="00E57D98" w:rsidRPr="00771AEA" w:rsidRDefault="00E57D98" w:rsidP="00E57D98">
      <w:pPr>
        <w:keepNext/>
        <w:rPr>
          <w:lang w:val="es-ES"/>
        </w:rPr>
      </w:pPr>
    </w:p>
    <w:p w:rsidR="00E57D98" w:rsidRPr="001F072D" w:rsidRDefault="00E57D98" w:rsidP="00250439">
      <w:pPr>
        <w:keepNext/>
        <w:rPr>
          <w:lang w:val="es-ES"/>
        </w:rPr>
      </w:pPr>
      <w:r w:rsidRPr="00771AEA">
        <w:rPr>
          <w:lang w:val="es-ES"/>
        </w:rPr>
        <w:tab/>
      </w:r>
      <w:r w:rsidR="00250439">
        <w:rPr>
          <w:lang w:val="es-ES"/>
        </w:rPr>
        <w:t>a)</w:t>
      </w:r>
      <w:r w:rsidR="00250439">
        <w:rPr>
          <w:lang w:val="es-ES"/>
        </w:rPr>
        <w:tab/>
      </w:r>
      <w:r w:rsidR="001F072D" w:rsidRPr="001F072D">
        <w:rPr>
          <w:lang w:val="es-ES"/>
        </w:rPr>
        <w:t xml:space="preserve">tomar nota del análisis </w:t>
      </w:r>
      <w:r w:rsidR="00403A55">
        <w:rPr>
          <w:lang w:val="es-ES"/>
        </w:rPr>
        <w:t>que se hace</w:t>
      </w:r>
      <w:r w:rsidR="001F072D" w:rsidRPr="001F072D">
        <w:rPr>
          <w:lang w:val="es-ES"/>
        </w:rPr>
        <w:t xml:space="preserve"> en el documento</w:t>
      </w:r>
      <w:r w:rsidR="001F072D">
        <w:rPr>
          <w:lang w:val="es-ES"/>
        </w:rPr>
        <w:t xml:space="preserve"> </w:t>
      </w:r>
      <w:r w:rsidR="001F072D" w:rsidRPr="001F072D">
        <w:rPr>
          <w:lang w:val="es-ES"/>
        </w:rPr>
        <w:t>C(Extr.)/32/3</w:t>
      </w:r>
      <w:r w:rsidR="001F072D">
        <w:rPr>
          <w:lang w:val="es-ES"/>
        </w:rPr>
        <w:t>;</w:t>
      </w:r>
    </w:p>
    <w:p w:rsidR="00E57D98" w:rsidRPr="001F072D" w:rsidRDefault="00E57D98" w:rsidP="00E57D98">
      <w:pPr>
        <w:keepNext/>
        <w:rPr>
          <w:lang w:val="es-ES"/>
        </w:rPr>
      </w:pPr>
    </w:p>
    <w:p w:rsidR="00E57D98" w:rsidRPr="00BF7C22" w:rsidRDefault="00E57D98" w:rsidP="00250439">
      <w:pPr>
        <w:rPr>
          <w:lang w:val="es-ES"/>
        </w:rPr>
      </w:pPr>
      <w:r w:rsidRPr="001F072D">
        <w:rPr>
          <w:lang w:val="es-ES"/>
        </w:rPr>
        <w:tab/>
      </w:r>
      <w:r w:rsidR="00250439">
        <w:rPr>
          <w:lang w:val="es-ES"/>
        </w:rPr>
        <w:t>b)</w:t>
      </w:r>
      <w:r w:rsidR="00250439">
        <w:rPr>
          <w:lang w:val="es-ES"/>
        </w:rPr>
        <w:tab/>
      </w:r>
      <w:r w:rsidR="00403A55" w:rsidRPr="001D28C8">
        <w:rPr>
          <w:lang w:val="es-ES"/>
        </w:rPr>
        <w:t>tomar nota de la información suministrada por la Delegación de Egipto, en el sentido de que hay que verificar la traducción en inglés del proyecto de Ley y de que deben introducirse las siguientes correcciones en la traducción, a los fines de que esté en sintonía con el texto original del proyecto de Ley</w:t>
      </w:r>
      <w:r w:rsidRPr="00BF7C22">
        <w:rPr>
          <w:lang w:val="es-ES"/>
        </w:rPr>
        <w:t>:</w:t>
      </w:r>
    </w:p>
    <w:p w:rsidR="00E57D98" w:rsidRPr="00BF7C22" w:rsidRDefault="00E57D98" w:rsidP="00E57D98">
      <w:pPr>
        <w:rPr>
          <w:lang w:val="es-ES"/>
        </w:rPr>
      </w:pPr>
    </w:p>
    <w:p w:rsidR="00E57D98" w:rsidRPr="00250439" w:rsidRDefault="00E57D98" w:rsidP="00250439">
      <w:pPr>
        <w:ind w:firstLine="567"/>
        <w:rPr>
          <w:lang w:val="es-ES"/>
        </w:rPr>
      </w:pPr>
      <w:r w:rsidRPr="00BF7C22">
        <w:rPr>
          <w:lang w:val="es-ES"/>
        </w:rPr>
        <w:tab/>
      </w:r>
      <w:r w:rsidR="00250439">
        <w:rPr>
          <w:lang w:val="es-ES"/>
        </w:rPr>
        <w:t>i)</w:t>
      </w:r>
      <w:r w:rsidR="00250439">
        <w:rPr>
          <w:lang w:val="es-ES"/>
        </w:rPr>
        <w:tab/>
      </w:r>
      <w:r w:rsidR="00403A55" w:rsidRPr="001D28C8">
        <w:rPr>
          <w:lang w:val="es-ES"/>
        </w:rPr>
        <w:t>añadir las palabras “of this Article” al final del artículo 192.7);  y</w:t>
      </w:r>
    </w:p>
    <w:p w:rsidR="00E57D98" w:rsidRPr="00250439" w:rsidRDefault="00E57D98" w:rsidP="00E57D98">
      <w:pPr>
        <w:rPr>
          <w:lang w:val="es-ES"/>
        </w:rPr>
      </w:pPr>
    </w:p>
    <w:p w:rsidR="00E57D98" w:rsidRPr="006348C7" w:rsidRDefault="00AD16E9" w:rsidP="00AD16E9">
      <w:pPr>
        <w:ind w:left="567" w:firstLine="570"/>
      </w:pPr>
      <w:r w:rsidRPr="006348C7">
        <w:t>ii)</w:t>
      </w:r>
      <w:r w:rsidRPr="006348C7">
        <w:tab/>
      </w:r>
      <w:r w:rsidR="00403A55" w:rsidRPr="00954CB1">
        <w:t>e</w:t>
      </w:r>
      <w:r w:rsidR="00403A55" w:rsidRPr="00954CB1">
        <w:rPr>
          <w:snapToGrid w:val="0"/>
        </w:rPr>
        <w:t>n el artículo</w:t>
      </w:r>
      <w:r w:rsidR="00403A55" w:rsidRPr="00954CB1">
        <w:t xml:space="preserve"> 202, añadir el número de párrafo “4)” antes de la frase “</w:t>
      </w:r>
      <w:r w:rsidR="00403A55" w:rsidRPr="00954CB1">
        <w:rPr>
          <w:snapToGrid w:val="0"/>
        </w:rPr>
        <w:t>The Minister of Agriculture shall issue a decision establishing the rules and procedures for examination and settlement of the appeal.”</w:t>
      </w:r>
    </w:p>
    <w:p w:rsidR="00E57D98" w:rsidRPr="006348C7" w:rsidRDefault="00E57D98" w:rsidP="00E57D98"/>
    <w:p w:rsidR="00E57D98" w:rsidRPr="00FC4471" w:rsidRDefault="00E57D98" w:rsidP="00007572">
      <w:pPr>
        <w:rPr>
          <w:lang w:val="es-ES"/>
        </w:rPr>
      </w:pPr>
      <w:r w:rsidRPr="006348C7">
        <w:tab/>
      </w:r>
      <w:r w:rsidR="00007572">
        <w:rPr>
          <w:lang w:val="es-ES"/>
        </w:rPr>
        <w:t>c)</w:t>
      </w:r>
      <w:r w:rsidR="00007572">
        <w:rPr>
          <w:lang w:val="es-ES"/>
        </w:rPr>
        <w:tab/>
      </w:r>
      <w:r w:rsidR="00FC4471" w:rsidRPr="00FC4471">
        <w:rPr>
          <w:lang w:val="es-ES"/>
        </w:rPr>
        <w:t xml:space="preserve">adoptar una decisión </w:t>
      </w:r>
      <w:r w:rsidR="0099601D">
        <w:rPr>
          <w:lang w:val="es-ES"/>
        </w:rPr>
        <w:t>positiva acerca</w:t>
      </w:r>
      <w:r w:rsidR="00FC4471" w:rsidRPr="00FC4471">
        <w:rPr>
          <w:lang w:val="es-ES"/>
        </w:rPr>
        <w:t xml:space="preserve"> de la conformidad del “Proy</w:t>
      </w:r>
      <w:r w:rsidR="0099601D">
        <w:rPr>
          <w:lang w:val="es-ES"/>
        </w:rPr>
        <w:t>ecto de disposiciones del Libro </w:t>
      </w:r>
      <w:r w:rsidR="00FC4471" w:rsidRPr="00FC4471">
        <w:rPr>
          <w:lang w:val="es-ES"/>
        </w:rPr>
        <w:t>IV ‘Variedades vegetales' de la Ley Nº 82 de 2002 relativa a la protección de los derechos de propiedad intelectual” (“proyecto de Ley”) de Egipto con el Acta de 1991 del Convenio Internacional para la Protección de las Obtenciones Vegetales, de modo que, una vez que el proyecto de Ley haya sido aprobado, sin modificación alguna, y la Ley haya entrado en vigor, Egipto pueda depositar su instrumento de adhesión al Acta de 1991, y</w:t>
      </w:r>
    </w:p>
    <w:p w:rsidR="00E57D98" w:rsidRPr="00FC4471" w:rsidRDefault="00E57D98" w:rsidP="00E57D98">
      <w:pPr>
        <w:rPr>
          <w:lang w:val="es-ES"/>
        </w:rPr>
      </w:pPr>
    </w:p>
    <w:p w:rsidR="00E57D98" w:rsidRPr="0097565D" w:rsidRDefault="00E57D98" w:rsidP="00007572">
      <w:pPr>
        <w:rPr>
          <w:lang w:val="es-ES"/>
        </w:rPr>
      </w:pPr>
      <w:r w:rsidRPr="00FC4471">
        <w:rPr>
          <w:lang w:val="es-ES"/>
        </w:rPr>
        <w:tab/>
      </w:r>
      <w:r w:rsidR="00007572">
        <w:rPr>
          <w:lang w:val="es-ES"/>
        </w:rPr>
        <w:t>d)</w:t>
      </w:r>
      <w:r w:rsidR="00007572">
        <w:rPr>
          <w:lang w:val="es-ES"/>
        </w:rPr>
        <w:tab/>
      </w:r>
      <w:r w:rsidR="0097565D" w:rsidRPr="0097565D">
        <w:rPr>
          <w:lang w:val="es-ES"/>
        </w:rPr>
        <w:t>autorizar al Secretario General a informar de dicha decisión al Gobierno de Egipto.</w:t>
      </w:r>
    </w:p>
    <w:p w:rsidR="00E57D98" w:rsidRPr="0097565D" w:rsidRDefault="00E57D98" w:rsidP="00E57D98">
      <w:pPr>
        <w:rPr>
          <w:u w:val="single"/>
          <w:lang w:val="es-ES"/>
        </w:rPr>
      </w:pPr>
    </w:p>
    <w:p w:rsidR="00E57D98" w:rsidRPr="0097565D" w:rsidRDefault="00E57D98" w:rsidP="00E57D98">
      <w:pPr>
        <w:rPr>
          <w:lang w:val="es-ES"/>
        </w:rPr>
      </w:pPr>
    </w:p>
    <w:p w:rsidR="00E57D98" w:rsidRPr="006348C7" w:rsidRDefault="00E57D98" w:rsidP="00E57D98">
      <w:pPr>
        <w:keepNext/>
        <w:rPr>
          <w:u w:val="single"/>
          <w:lang w:val="es-ES"/>
        </w:rPr>
      </w:pPr>
      <w:r w:rsidRPr="006348C7">
        <w:rPr>
          <w:u w:val="single"/>
          <w:lang w:val="es-ES_tradnl"/>
        </w:rPr>
        <w:t>Aprobación de documentos</w:t>
      </w:r>
    </w:p>
    <w:p w:rsidR="00E57D98" w:rsidRPr="006348C7" w:rsidRDefault="00E57D98" w:rsidP="00E57D98">
      <w:pPr>
        <w:keepNext/>
        <w:rPr>
          <w:u w:val="single"/>
          <w:lang w:val="es-ES"/>
        </w:rPr>
      </w:pPr>
    </w:p>
    <w:p w:rsidR="00E57D98" w:rsidRPr="006348C7" w:rsidRDefault="00E57D98" w:rsidP="002C312E">
      <w:pPr>
        <w:keepNext/>
        <w:rPr>
          <w:lang w:val="es-ES"/>
        </w:rPr>
      </w:pPr>
      <w:r w:rsidRPr="006348C7">
        <w:fldChar w:fldCharType="begin"/>
      </w:r>
      <w:r w:rsidRPr="006348C7">
        <w:rPr>
          <w:lang w:val="es-ES"/>
        </w:rPr>
        <w:instrText xml:space="preserve"> AUTONUM  </w:instrText>
      </w:r>
      <w:r w:rsidRPr="006348C7">
        <w:fldChar w:fldCharType="end"/>
      </w:r>
      <w:r w:rsidRPr="006348C7">
        <w:rPr>
          <w:lang w:val="es-ES"/>
        </w:rPr>
        <w:tab/>
      </w:r>
      <w:r w:rsidR="0000114B" w:rsidRPr="006348C7">
        <w:rPr>
          <w:spacing w:val="-2"/>
          <w:lang w:val="es-ES"/>
        </w:rPr>
        <w:t>El Consejo examinó los documentos C(Extr.)/32/4, UPOV/INF/15/3 Draft</w:t>
      </w:r>
      <w:r w:rsidR="002C312E" w:rsidRPr="006348C7">
        <w:rPr>
          <w:spacing w:val="-2"/>
          <w:lang w:val="es-ES"/>
        </w:rPr>
        <w:t xml:space="preserve"> 2 y</w:t>
      </w:r>
      <w:r w:rsidR="0000114B" w:rsidRPr="006348C7">
        <w:rPr>
          <w:spacing w:val="-2"/>
          <w:lang w:val="es-ES"/>
        </w:rPr>
        <w:t xml:space="preserve"> UPOV/INF-EXN/7 Draft 1.</w:t>
      </w:r>
    </w:p>
    <w:p w:rsidR="00E57D98" w:rsidRPr="006348C7" w:rsidRDefault="00E57D98" w:rsidP="00E57D98">
      <w:pPr>
        <w:rPr>
          <w:u w:val="single"/>
          <w:lang w:val="es-ES"/>
        </w:rPr>
      </w:pPr>
    </w:p>
    <w:p w:rsidR="00E57D98" w:rsidRPr="006348C7" w:rsidRDefault="00E57D98" w:rsidP="00E57D98">
      <w:pPr>
        <w:keepNext/>
        <w:rPr>
          <w:i/>
          <w:u w:val="single"/>
          <w:lang w:val="es-ES_tradnl"/>
        </w:rPr>
      </w:pPr>
      <w:r w:rsidRPr="006348C7">
        <w:rPr>
          <w:i/>
          <w:lang w:val="es-ES_tradnl"/>
        </w:rPr>
        <w:t>UPOV/INF/4/4:  Reglamento Financiero y Reglamentación Financiera de la UPOV (revisión)</w:t>
      </w:r>
    </w:p>
    <w:p w:rsidR="00E57D98" w:rsidRPr="006348C7" w:rsidRDefault="00E57D98" w:rsidP="00E57D98">
      <w:pPr>
        <w:keepNext/>
        <w:rPr>
          <w:u w:val="single"/>
          <w:lang w:val="es-ES_tradnl"/>
        </w:rPr>
      </w:pPr>
    </w:p>
    <w:p w:rsidR="00E57D98" w:rsidRPr="006348C7" w:rsidRDefault="00E57D98" w:rsidP="00E57D98">
      <w:pPr>
        <w:rPr>
          <w:lang w:val="es-ES_tradnl"/>
        </w:rPr>
      </w:pPr>
      <w:r w:rsidRPr="006348C7">
        <w:fldChar w:fldCharType="begin"/>
      </w:r>
      <w:r w:rsidRPr="006348C7">
        <w:rPr>
          <w:lang w:val="es-ES_tradnl"/>
        </w:rPr>
        <w:instrText xml:space="preserve"> AUTONUM  </w:instrText>
      </w:r>
      <w:r w:rsidRPr="006348C7">
        <w:fldChar w:fldCharType="end"/>
      </w:r>
      <w:r w:rsidRPr="006348C7">
        <w:rPr>
          <w:lang w:val="es-ES_tradnl"/>
        </w:rPr>
        <w:tab/>
        <w:t>El Consejo aprobó la revisión del documento UPOV/INF/4 “Reglamento Financiero y Reglamentación Financiera de la UPOV” (documento UPOV/INF/4/4) sobre la base de las modificaciones introducidas en el documento UPOV/INF/4/3</w:t>
      </w:r>
      <w:r w:rsidR="0099601D">
        <w:rPr>
          <w:lang w:val="es-ES_tradnl"/>
        </w:rPr>
        <w:t>, según lo expuesto</w:t>
      </w:r>
      <w:r w:rsidRPr="006348C7">
        <w:rPr>
          <w:lang w:val="es-ES_tradnl"/>
        </w:rPr>
        <w:t xml:space="preserve"> en el Anexo del documento C(Extr.)/32/4.</w:t>
      </w:r>
    </w:p>
    <w:p w:rsidR="00E57D98" w:rsidRPr="006348C7" w:rsidRDefault="00E57D98" w:rsidP="00E57D98">
      <w:pPr>
        <w:rPr>
          <w:u w:val="single"/>
          <w:lang w:val="es-ES_tradnl"/>
        </w:rPr>
      </w:pPr>
    </w:p>
    <w:p w:rsidR="00E57D98" w:rsidRPr="006348C7" w:rsidRDefault="00E57D98" w:rsidP="00E57D98">
      <w:pPr>
        <w:keepNext/>
        <w:rPr>
          <w:i/>
          <w:lang w:val="es-ES_tradnl"/>
        </w:rPr>
      </w:pPr>
      <w:r w:rsidRPr="006348C7">
        <w:rPr>
          <w:i/>
          <w:lang w:val="es-ES_tradnl"/>
        </w:rPr>
        <w:t>UPOV/INF/15/3:  Orientación para los miembros de la UPOV sobre las obligaciones actuales y las notificaciones conexas y sobre el suministro de información para facilitar la cooperación (Revisión)</w:t>
      </w:r>
    </w:p>
    <w:p w:rsidR="00E57D98" w:rsidRPr="00E57D98" w:rsidRDefault="00E57D98" w:rsidP="00E57D98">
      <w:pPr>
        <w:keepNext/>
        <w:rPr>
          <w:i/>
          <w:lang w:val="es-ES_tradnl"/>
        </w:rPr>
      </w:pPr>
    </w:p>
    <w:p w:rsidR="00E57D98" w:rsidRPr="00104B90" w:rsidRDefault="00E57D98" w:rsidP="00C07452">
      <w:pPr>
        <w:rPr>
          <w:lang w:val="es-ES_tradnl"/>
        </w:rPr>
      </w:pPr>
      <w:r w:rsidRPr="008E2BCF">
        <w:fldChar w:fldCharType="begin"/>
      </w:r>
      <w:r w:rsidRPr="00104B90">
        <w:rPr>
          <w:lang w:val="es-ES_tradnl"/>
        </w:rPr>
        <w:instrText xml:space="preserve"> AUTONUM  </w:instrText>
      </w:r>
      <w:r w:rsidRPr="008E2BCF">
        <w:fldChar w:fldCharType="end"/>
      </w:r>
      <w:r w:rsidR="00C07452">
        <w:rPr>
          <w:lang w:val="es-ES_tradnl"/>
        </w:rPr>
        <w:tab/>
      </w:r>
      <w:r w:rsidR="00104B90">
        <w:rPr>
          <w:lang w:val="es-ES_tradnl"/>
        </w:rPr>
        <w:t xml:space="preserve">El </w:t>
      </w:r>
      <w:r w:rsidR="00104B90" w:rsidRPr="00104B90">
        <w:rPr>
          <w:lang w:val="es-ES_tradnl"/>
        </w:rPr>
        <w:t xml:space="preserve">Consejo </w:t>
      </w:r>
      <w:r w:rsidR="00104B90">
        <w:rPr>
          <w:lang w:val="es-ES_tradnl"/>
        </w:rPr>
        <w:t>aprobó</w:t>
      </w:r>
      <w:r w:rsidR="00104B90" w:rsidRPr="00104B90">
        <w:rPr>
          <w:lang w:val="es-ES_tradnl"/>
        </w:rPr>
        <w:t xml:space="preserve"> la revisión del documento UPOV/INF/15 “Orientación para los miembros de la UPOV sobre las obligaciones actuales y las notificaciones conexas y sobre el suministro de información para facilitar la cooperación” (documento UPOV/INF/15/3)</w:t>
      </w:r>
      <w:r w:rsidR="0099601D">
        <w:rPr>
          <w:lang w:val="es-ES_tradnl"/>
        </w:rPr>
        <w:t>,</w:t>
      </w:r>
      <w:r w:rsidR="00104B90" w:rsidRPr="00104B90">
        <w:rPr>
          <w:lang w:val="es-ES_tradnl"/>
        </w:rPr>
        <w:t xml:space="preserve"> sobre la base del do</w:t>
      </w:r>
      <w:r w:rsidR="0099601D">
        <w:rPr>
          <w:lang w:val="es-ES_tradnl"/>
        </w:rPr>
        <w:t>cumento UPOV/INF/15/3 Draft </w:t>
      </w:r>
      <w:r w:rsidR="00104B90" w:rsidRPr="00104B90">
        <w:rPr>
          <w:lang w:val="es-ES_tradnl"/>
        </w:rPr>
        <w:t>2</w:t>
      </w:r>
      <w:r w:rsidR="00104B90" w:rsidRPr="008A6B1C">
        <w:rPr>
          <w:lang w:val="es-ES_tradnl"/>
        </w:rPr>
        <w:t xml:space="preserve"> </w:t>
      </w:r>
      <w:r w:rsidR="00104B90" w:rsidRPr="00104B90">
        <w:rPr>
          <w:lang w:val="es-ES_tradnl"/>
        </w:rPr>
        <w:t>“Orientación para los miembros de la UPOV</w:t>
      </w:r>
      <w:r w:rsidR="008A6B1C">
        <w:rPr>
          <w:lang w:val="es-ES_tradnl"/>
        </w:rPr>
        <w:t>”</w:t>
      </w:r>
      <w:r w:rsidR="0099601D">
        <w:rPr>
          <w:lang w:val="es-ES_tradnl"/>
        </w:rPr>
        <w:t>, con sujeción</w:t>
      </w:r>
      <w:r w:rsidR="008A6B1C">
        <w:rPr>
          <w:lang w:val="es-ES_tradnl"/>
        </w:rPr>
        <w:t xml:space="preserve"> </w:t>
      </w:r>
      <w:r w:rsidR="008A6B1C" w:rsidRPr="008A6B1C">
        <w:rPr>
          <w:lang w:val="es-ES_tradnl"/>
        </w:rPr>
        <w:t>a los siguientes</w:t>
      </w:r>
      <w:r w:rsidR="0099601D">
        <w:rPr>
          <w:lang w:val="es-ES_tradnl"/>
        </w:rPr>
        <w:t xml:space="preserve"> </w:t>
      </w:r>
      <w:r w:rsidR="0099601D" w:rsidRPr="008A6B1C">
        <w:rPr>
          <w:lang w:val="es-ES_tradnl"/>
        </w:rPr>
        <w:t>cambios</w:t>
      </w:r>
      <w:r w:rsidR="008A6B1C" w:rsidRPr="008A6B1C">
        <w:rPr>
          <w:lang w:val="es-ES_tradnl"/>
        </w:rPr>
        <w:t>:</w:t>
      </w:r>
    </w:p>
    <w:p w:rsidR="00E57D98" w:rsidRPr="00104B90" w:rsidRDefault="00E57D98" w:rsidP="00E57D98">
      <w:pPr>
        <w:rPr>
          <w:highlight w:val="lightGray"/>
          <w:lang w:val="es-ES_tradnl"/>
        </w:rPr>
      </w:pPr>
    </w:p>
    <w:p w:rsidR="005F38F6" w:rsidRPr="001D28C8" w:rsidRDefault="005F38F6" w:rsidP="005F38F6">
      <w:pPr>
        <w:ind w:left="567" w:right="567"/>
        <w:rPr>
          <w:sz w:val="18"/>
          <w:lang w:val="es-ES"/>
        </w:rPr>
      </w:pPr>
      <w:r w:rsidRPr="001D28C8">
        <w:rPr>
          <w:sz w:val="18"/>
          <w:lang w:val="es-ES"/>
        </w:rPr>
        <w:t>“52.</w:t>
      </w:r>
      <w:r w:rsidRPr="001D28C8">
        <w:rPr>
          <w:sz w:val="18"/>
          <w:lang w:val="es-ES"/>
        </w:rPr>
        <w:tab/>
      </w:r>
      <w:r w:rsidRPr="001D28C8">
        <w:rPr>
          <w:rFonts w:cs="Arial"/>
          <w:sz w:val="18"/>
          <w:lang w:val="es-ES"/>
        </w:rPr>
        <w:t>En lo que respecta a la</w:t>
      </w:r>
      <w:r w:rsidRPr="001D28C8">
        <w:rPr>
          <w:rFonts w:cs="Arial"/>
          <w:sz w:val="18"/>
          <w:highlight w:val="lightGray"/>
          <w:lang w:val="es-ES"/>
        </w:rPr>
        <w:t>s</w:t>
      </w:r>
      <w:r w:rsidRPr="001D28C8">
        <w:rPr>
          <w:rFonts w:cs="Arial"/>
          <w:sz w:val="18"/>
          <w:lang w:val="es-ES"/>
        </w:rPr>
        <w:t xml:space="preserve"> publicaci</w:t>
      </w:r>
      <w:r w:rsidRPr="001D28C8">
        <w:rPr>
          <w:rFonts w:cs="Arial"/>
          <w:sz w:val="18"/>
          <w:highlight w:val="lightGray"/>
          <w:lang w:val="es-ES"/>
        </w:rPr>
        <w:t>ones</w:t>
      </w:r>
      <w:r w:rsidRPr="001D28C8">
        <w:rPr>
          <w:rFonts w:cs="Arial"/>
          <w:sz w:val="18"/>
          <w:lang w:val="es-ES"/>
        </w:rPr>
        <w:t xml:space="preserve"> electrónica</w:t>
      </w:r>
      <w:r w:rsidRPr="001D28C8">
        <w:rPr>
          <w:rFonts w:cs="Arial"/>
          <w:sz w:val="18"/>
          <w:highlight w:val="lightGray"/>
          <w:lang w:val="es-ES"/>
        </w:rPr>
        <w:t>s</w:t>
      </w:r>
      <w:r w:rsidRPr="001D28C8">
        <w:rPr>
          <w:rFonts w:cs="Arial"/>
          <w:sz w:val="18"/>
          <w:lang w:val="es-ES"/>
        </w:rPr>
        <w:t xml:space="preserve"> </w:t>
      </w:r>
      <w:r w:rsidRPr="001D28C8">
        <w:rPr>
          <w:rFonts w:cs="Arial"/>
          <w:sz w:val="18"/>
          <w:highlight w:val="lightGray"/>
          <w:u w:val="single"/>
          <w:lang w:val="es-ES"/>
        </w:rPr>
        <w:t>y en papel</w:t>
      </w:r>
      <w:r w:rsidRPr="001D28C8">
        <w:rPr>
          <w:rFonts w:cs="Arial"/>
          <w:sz w:val="18"/>
          <w:lang w:val="es-ES"/>
        </w:rPr>
        <w:t>, incluidas las bases de datos con capacidad de búsqueda, es especialmente importante la exhaustividad y exactitud de la información.  En particular, es importante incluir información sobre las solicitudes de derechos de obtentor, los derechos de obtentor concedidos y las denominaciones propuestas y aprobadas.</w:t>
      </w:r>
      <w:r w:rsidRPr="001D28C8">
        <w:rPr>
          <w:sz w:val="18"/>
          <w:lang w:val="es-ES"/>
        </w:rPr>
        <w:t>”</w:t>
      </w:r>
    </w:p>
    <w:p w:rsidR="005F38F6" w:rsidRPr="001D28C8" w:rsidRDefault="005F38F6" w:rsidP="005F38F6">
      <w:pPr>
        <w:ind w:left="567" w:right="567"/>
        <w:rPr>
          <w:sz w:val="18"/>
          <w:lang w:val="es-ES"/>
        </w:rPr>
      </w:pPr>
    </w:p>
    <w:p w:rsidR="00E57D98" w:rsidRPr="00E57D98" w:rsidRDefault="005F38F6" w:rsidP="005F38F6">
      <w:pPr>
        <w:ind w:left="567" w:right="567"/>
        <w:rPr>
          <w:sz w:val="18"/>
          <w:lang w:val="es-ES_tradnl"/>
        </w:rPr>
      </w:pPr>
      <w:r w:rsidRPr="001D28C8">
        <w:rPr>
          <w:sz w:val="18"/>
          <w:szCs w:val="22"/>
          <w:lang w:val="es-ES"/>
        </w:rPr>
        <w:t>“62.</w:t>
      </w:r>
      <w:r w:rsidRPr="001D28C8">
        <w:rPr>
          <w:sz w:val="18"/>
          <w:szCs w:val="22"/>
          <w:lang w:val="es-ES"/>
        </w:rPr>
        <w:tab/>
        <w:t xml:space="preserve">En el Convenio de la UPOV se contempla un derecho de prioridad de 12 meses basado en una solicitud anterior de protección de la misma variedad, presentada ante otro miembro de la UPOV, en virtud del cual, </w:t>
      </w:r>
      <w:r w:rsidRPr="001D28C8">
        <w:rPr>
          <w:sz w:val="18"/>
          <w:szCs w:val="22"/>
          <w:highlight w:val="lightGray"/>
          <w:u w:val="single"/>
          <w:lang w:val="es-ES"/>
        </w:rPr>
        <w:t>cuando se reivindique la prioridad</w:t>
      </w:r>
      <w:r w:rsidRPr="001D28C8">
        <w:rPr>
          <w:sz w:val="18"/>
          <w:szCs w:val="22"/>
          <w:u w:val="single"/>
          <w:lang w:val="es-ES"/>
        </w:rPr>
        <w:t>,</w:t>
      </w:r>
      <w:r w:rsidRPr="001D28C8">
        <w:rPr>
          <w:sz w:val="18"/>
          <w:szCs w:val="22"/>
          <w:lang w:val="es-ES"/>
        </w:rPr>
        <w:t xml:space="preserve"> la solicitud posterior será tratada como si hubiese sido presentada en la fecha de la primera solicitud.  El derecho de prioridad surte efecto respecto del examen de las condiciones relativas a la novedad y la distinción, y las denominaciones propuestas (véase el curso de enseñanza a distancia en línea DL-205 “Los derechos del obtentor según el Convenio de la UPOV”, Módulo 4: </w:t>
      </w:r>
      <w:r>
        <w:rPr>
          <w:sz w:val="18"/>
          <w:szCs w:val="22"/>
          <w:lang w:val="es-ES"/>
        </w:rPr>
        <w:t xml:space="preserve"> </w:t>
      </w:r>
      <w:r w:rsidRPr="001D28C8">
        <w:rPr>
          <w:sz w:val="18"/>
          <w:szCs w:val="22"/>
          <w:lang w:val="es-ES"/>
        </w:rPr>
        <w:t>“Modo de solicitar un derecho de obtentor”, y el documento UPOV/EXN/PRI “Notas explicativas sobre el derecho de prioridad con arreglo al Convenio de la UPOV” disponible en</w:t>
      </w:r>
      <w:r w:rsidRPr="001D28C8">
        <w:rPr>
          <w:sz w:val="18"/>
          <w:lang w:val="es-ES"/>
        </w:rPr>
        <w:t xml:space="preserve">:  </w:t>
      </w:r>
      <w:hyperlink r:id="rId10" w:history="1">
        <w:r w:rsidRPr="0099601D">
          <w:rPr>
            <w:rStyle w:val="Hyperlink"/>
            <w:sz w:val="18"/>
          </w:rPr>
          <w:t>http://www.upov.int/explanatory_notes/es/</w:t>
        </w:r>
      </w:hyperlink>
      <w:r w:rsidRPr="001D28C8">
        <w:rPr>
          <w:sz w:val="18"/>
          <w:lang w:val="es-ES"/>
        </w:rPr>
        <w:t>).”</w:t>
      </w:r>
    </w:p>
    <w:p w:rsidR="00E57D98" w:rsidRPr="00E57D98" w:rsidRDefault="00E57D98" w:rsidP="00E57D98">
      <w:pPr>
        <w:rPr>
          <w:lang w:val="es-ES_tradnl"/>
        </w:rPr>
      </w:pPr>
    </w:p>
    <w:p w:rsidR="00E57D98" w:rsidRPr="006348C7" w:rsidRDefault="00E57D98" w:rsidP="00E57D98">
      <w:pPr>
        <w:keepNext/>
        <w:rPr>
          <w:i/>
          <w:lang w:val="es-ES_tradnl"/>
        </w:rPr>
      </w:pPr>
      <w:r w:rsidRPr="006348C7">
        <w:rPr>
          <w:i/>
          <w:lang w:val="es-ES_tradnl"/>
        </w:rPr>
        <w:t>UPOV/INF-EXN/7:  Lista de documentos UPOV/INF-EXN y fechas de última publicación</w:t>
      </w:r>
    </w:p>
    <w:p w:rsidR="00E57D98" w:rsidRPr="00E57D98" w:rsidRDefault="00E57D98" w:rsidP="00E57D98">
      <w:pPr>
        <w:keepNext/>
        <w:rPr>
          <w:i/>
          <w:lang w:val="es-ES_tradnl"/>
        </w:rPr>
      </w:pPr>
    </w:p>
    <w:p w:rsidR="00E57D98" w:rsidRPr="002B7C53" w:rsidRDefault="00E57D98" w:rsidP="00055E84">
      <w:pPr>
        <w:rPr>
          <w:lang w:val="es-ES"/>
        </w:rPr>
      </w:pPr>
      <w:r w:rsidRPr="00711415">
        <w:fldChar w:fldCharType="begin"/>
      </w:r>
      <w:r w:rsidRPr="00055E84">
        <w:rPr>
          <w:lang w:val="es-ES"/>
        </w:rPr>
        <w:instrText xml:space="preserve"> AUTONUM  </w:instrText>
      </w:r>
      <w:r w:rsidRPr="00711415">
        <w:fldChar w:fldCharType="end"/>
      </w:r>
      <w:r w:rsidR="00055E84">
        <w:rPr>
          <w:lang w:val="es-ES"/>
        </w:rPr>
        <w:tab/>
      </w:r>
      <w:r w:rsidR="002B7C53" w:rsidRPr="002B7C53">
        <w:rPr>
          <w:lang w:val="es-ES"/>
        </w:rPr>
        <w:t xml:space="preserve">El Consejo </w:t>
      </w:r>
      <w:r w:rsidR="002B7C53">
        <w:rPr>
          <w:lang w:val="es-ES"/>
        </w:rPr>
        <w:t>aprobó</w:t>
      </w:r>
      <w:r w:rsidR="002B7C53" w:rsidRPr="002B7C53">
        <w:rPr>
          <w:lang w:val="es-ES"/>
        </w:rPr>
        <w:t xml:space="preserve"> la revisión del documento UPOV/INF-EXN “Lista de documentos </w:t>
      </w:r>
      <w:r w:rsidR="0099601D">
        <w:rPr>
          <w:lang w:val="es-ES"/>
        </w:rPr>
        <w:t>UPOV/</w:t>
      </w:r>
      <w:r w:rsidR="002B7C53" w:rsidRPr="002B7C53">
        <w:rPr>
          <w:lang w:val="es-ES"/>
        </w:rPr>
        <w:t>INF-EXN y fechas de última publicación</w:t>
      </w:r>
      <w:r w:rsidR="0099601D">
        <w:rPr>
          <w:lang w:val="es-ES"/>
        </w:rPr>
        <w:t>”</w:t>
      </w:r>
      <w:r w:rsidR="002B7C53" w:rsidRPr="002B7C53">
        <w:rPr>
          <w:lang w:val="es-ES"/>
        </w:rPr>
        <w:t xml:space="preserve"> (documento UPOV/INF-EXN/7) sobre</w:t>
      </w:r>
      <w:r w:rsidR="0099601D">
        <w:rPr>
          <w:lang w:val="es-ES"/>
        </w:rPr>
        <w:t xml:space="preserve"> la base del documento UPOV/INF</w:t>
      </w:r>
      <w:r w:rsidR="0099601D">
        <w:rPr>
          <w:lang w:val="es-ES"/>
        </w:rPr>
        <w:noBreakHyphen/>
      </w:r>
      <w:r w:rsidR="002B7C53" w:rsidRPr="002B7C53">
        <w:rPr>
          <w:lang w:val="es-ES"/>
        </w:rPr>
        <w:t>EXN/7 Draft 1.</w:t>
      </w:r>
    </w:p>
    <w:p w:rsidR="00E57D98" w:rsidRPr="002B7C53" w:rsidRDefault="00E57D98" w:rsidP="00E57D98">
      <w:pPr>
        <w:rPr>
          <w:lang w:val="es-ES"/>
        </w:rPr>
      </w:pPr>
    </w:p>
    <w:p w:rsidR="00E57D98" w:rsidRPr="002B7C53" w:rsidRDefault="002B7C53" w:rsidP="00055E84">
      <w:pPr>
        <w:keepNext/>
        <w:rPr>
          <w:u w:val="single"/>
          <w:lang w:val="es-ES"/>
        </w:rPr>
      </w:pPr>
      <w:r w:rsidRPr="002B7C53">
        <w:rPr>
          <w:u w:val="single"/>
          <w:lang w:val="es-ES"/>
        </w:rPr>
        <w:t>Informe de la Presidenta sobre los trabajos de la octogésima novena sesión del Comité Consultivo;</w:t>
      </w:r>
      <w:r w:rsidR="001618BA">
        <w:rPr>
          <w:u w:val="single"/>
          <w:lang w:val="es-ES"/>
        </w:rPr>
        <w:t xml:space="preserve"> </w:t>
      </w:r>
      <w:r w:rsidRPr="002B7C53">
        <w:rPr>
          <w:u w:val="single"/>
          <w:lang w:val="es-ES"/>
        </w:rPr>
        <w:t xml:space="preserve"> aprobación, si procede, de las recomendaciones preparadas por dicho Comité</w:t>
      </w:r>
    </w:p>
    <w:p w:rsidR="00E57D98" w:rsidRPr="002B7C53" w:rsidRDefault="00E57D98" w:rsidP="00E57D98">
      <w:pPr>
        <w:keepNext/>
        <w:rPr>
          <w:u w:val="single"/>
          <w:lang w:val="es-ES"/>
        </w:rPr>
      </w:pPr>
    </w:p>
    <w:p w:rsidR="00E57D98" w:rsidRPr="0099601D" w:rsidRDefault="00E57D98" w:rsidP="00E57D98">
      <w:pPr>
        <w:rPr>
          <w:lang w:val="es-ES_tradnl"/>
        </w:rPr>
      </w:pPr>
      <w:r w:rsidRPr="0099601D">
        <w:rPr>
          <w:lang w:val="es-ES_tradnl"/>
        </w:rPr>
        <w:fldChar w:fldCharType="begin"/>
      </w:r>
      <w:r w:rsidRPr="0099601D">
        <w:rPr>
          <w:lang w:val="es-ES_tradnl"/>
        </w:rPr>
        <w:instrText xml:space="preserve"> AUTONUM  </w:instrText>
      </w:r>
      <w:r w:rsidRPr="0099601D">
        <w:rPr>
          <w:lang w:val="es-ES_tradnl"/>
        </w:rPr>
        <w:fldChar w:fldCharType="end"/>
      </w:r>
      <w:r w:rsidR="0099601D" w:rsidRPr="0099601D">
        <w:rPr>
          <w:lang w:val="es-ES_tradnl"/>
        </w:rPr>
        <w:tab/>
        <w:t>El Consejo examinó</w:t>
      </w:r>
      <w:r w:rsidRPr="0099601D">
        <w:rPr>
          <w:lang w:val="es-ES_tradnl"/>
        </w:rPr>
        <w:t xml:space="preserve"> el documento C(Extr.)/32/5.</w:t>
      </w:r>
    </w:p>
    <w:p w:rsidR="00E57D98" w:rsidRPr="0099601D" w:rsidRDefault="00E57D98" w:rsidP="00E57D98">
      <w:pPr>
        <w:rPr>
          <w:lang w:val="es-ES_tradnl"/>
        </w:rPr>
      </w:pPr>
    </w:p>
    <w:p w:rsidR="00E57D98" w:rsidRPr="0099601D" w:rsidRDefault="00E57D98" w:rsidP="00E57D98">
      <w:pPr>
        <w:rPr>
          <w:szCs w:val="26"/>
          <w:lang w:val="es-ES_tradnl"/>
        </w:rPr>
      </w:pPr>
      <w:r w:rsidRPr="0099601D">
        <w:rPr>
          <w:lang w:val="es-ES_tradnl"/>
        </w:rPr>
        <w:fldChar w:fldCharType="begin"/>
      </w:r>
      <w:r w:rsidRPr="0099601D">
        <w:rPr>
          <w:lang w:val="es-ES_tradnl"/>
        </w:rPr>
        <w:instrText xml:space="preserve"> AUTONUM  </w:instrText>
      </w:r>
      <w:r w:rsidRPr="0099601D">
        <w:rPr>
          <w:lang w:val="es-ES_tradnl"/>
        </w:rPr>
        <w:fldChar w:fldCharType="end"/>
      </w:r>
      <w:r w:rsidRPr="0099601D">
        <w:rPr>
          <w:lang w:val="es-ES_tradnl"/>
        </w:rPr>
        <w:tab/>
        <w:t>El Consejo tomó nota</w:t>
      </w:r>
      <w:r w:rsidR="0099601D" w:rsidRPr="0099601D">
        <w:rPr>
          <w:lang w:val="es-ES_tradnl"/>
        </w:rPr>
        <w:t xml:space="preserve"> de la</w:t>
      </w:r>
      <w:r w:rsidRPr="0099601D">
        <w:rPr>
          <w:lang w:val="es-ES_tradnl"/>
        </w:rPr>
        <w:t xml:space="preserve"> intervención de la </w:t>
      </w:r>
      <w:r w:rsidRPr="0099601D">
        <w:rPr>
          <w:i/>
          <w:lang w:val="es-ES_tradnl"/>
        </w:rPr>
        <w:t>Association for Plant Breeding for the Benefit of Society</w:t>
      </w:r>
      <w:r w:rsidRPr="0099601D">
        <w:rPr>
          <w:lang w:val="es-ES_tradnl"/>
        </w:rPr>
        <w:t xml:space="preserve"> (APBREBES).</w:t>
      </w:r>
    </w:p>
    <w:p w:rsidR="00E57D98" w:rsidRPr="0099601D" w:rsidRDefault="00E57D98" w:rsidP="00E57D98">
      <w:pPr>
        <w:rPr>
          <w:szCs w:val="26"/>
          <w:lang w:val="es-ES_tradnl"/>
        </w:rPr>
      </w:pPr>
    </w:p>
    <w:p w:rsidR="00E57D98" w:rsidRPr="0099601D" w:rsidRDefault="00E57D98" w:rsidP="00EE2872">
      <w:pPr>
        <w:rPr>
          <w:lang w:val="es-ES_tradnl"/>
        </w:rPr>
      </w:pPr>
      <w:r w:rsidRPr="0099601D">
        <w:rPr>
          <w:lang w:val="es-ES_tradnl"/>
        </w:rPr>
        <w:fldChar w:fldCharType="begin"/>
      </w:r>
      <w:r w:rsidRPr="0099601D">
        <w:rPr>
          <w:lang w:val="es-ES_tradnl"/>
        </w:rPr>
        <w:instrText xml:space="preserve"> AUTONUM  </w:instrText>
      </w:r>
      <w:r w:rsidRPr="0099601D">
        <w:rPr>
          <w:lang w:val="es-ES_tradnl"/>
        </w:rPr>
        <w:fldChar w:fldCharType="end"/>
      </w:r>
      <w:r w:rsidR="00EE2872" w:rsidRPr="0099601D">
        <w:rPr>
          <w:lang w:val="es-ES_tradnl"/>
        </w:rPr>
        <w:tab/>
      </w:r>
      <w:r w:rsidR="00F8784D" w:rsidRPr="0099601D">
        <w:rPr>
          <w:lang w:val="es-ES_tradnl"/>
        </w:rPr>
        <w:t xml:space="preserve">El Consejo tomó nota de la respuesta presentada por </w:t>
      </w:r>
      <w:r w:rsidR="0099601D">
        <w:rPr>
          <w:lang w:val="es-ES_tradnl"/>
        </w:rPr>
        <w:t xml:space="preserve">la </w:t>
      </w:r>
      <w:r w:rsidR="00F8784D" w:rsidRPr="0099601D">
        <w:rPr>
          <w:lang w:val="es-ES_tradnl"/>
        </w:rPr>
        <w:t>Oficina de la Unión</w:t>
      </w:r>
      <w:r w:rsidR="00EE2872" w:rsidRPr="0099601D">
        <w:rPr>
          <w:lang w:val="es-ES_tradnl"/>
        </w:rPr>
        <w:t>.</w:t>
      </w:r>
    </w:p>
    <w:p w:rsidR="00E57D98" w:rsidRPr="0099601D" w:rsidRDefault="00E57D98" w:rsidP="00E57D98">
      <w:pPr>
        <w:rPr>
          <w:lang w:val="es-ES_tradnl"/>
        </w:rPr>
      </w:pPr>
    </w:p>
    <w:p w:rsidR="00E57D98" w:rsidRPr="0099601D" w:rsidRDefault="00E57D98" w:rsidP="00EE2872">
      <w:pPr>
        <w:rPr>
          <w:lang w:val="es-ES_tradnl"/>
        </w:rPr>
      </w:pPr>
      <w:r w:rsidRPr="0099601D">
        <w:rPr>
          <w:lang w:val="es-ES_tradnl"/>
        </w:rPr>
        <w:fldChar w:fldCharType="begin"/>
      </w:r>
      <w:r w:rsidRPr="0099601D">
        <w:rPr>
          <w:lang w:val="es-ES_tradnl"/>
        </w:rPr>
        <w:instrText xml:space="preserve"> AUTONUM  </w:instrText>
      </w:r>
      <w:r w:rsidRPr="0099601D">
        <w:rPr>
          <w:lang w:val="es-ES_tradnl"/>
        </w:rPr>
        <w:fldChar w:fldCharType="end"/>
      </w:r>
      <w:r w:rsidR="00EE2872" w:rsidRPr="0099601D">
        <w:rPr>
          <w:lang w:val="es-ES_tradnl"/>
        </w:rPr>
        <w:tab/>
      </w:r>
      <w:r w:rsidR="003053E3" w:rsidRPr="0099601D">
        <w:rPr>
          <w:lang w:val="es-ES_tradnl"/>
        </w:rPr>
        <w:t>El Consejo tomó nota de la labor de la octogésima novena sesión del Comité Consultivo, que se expone en el documento C(Extr.)/32/5.</w:t>
      </w:r>
    </w:p>
    <w:p w:rsidR="00E57D98" w:rsidRPr="0099601D" w:rsidRDefault="00E57D98" w:rsidP="00E57D98">
      <w:pPr>
        <w:rPr>
          <w:lang w:val="es-ES_tradnl"/>
        </w:rPr>
      </w:pPr>
    </w:p>
    <w:p w:rsidR="00E57D98" w:rsidRPr="0099601D" w:rsidRDefault="00E57D98" w:rsidP="00EE2872">
      <w:pPr>
        <w:rPr>
          <w:snapToGrid w:val="0"/>
          <w:color w:val="000000" w:themeColor="text1"/>
          <w:lang w:val="es-ES_tradnl"/>
        </w:rPr>
      </w:pPr>
      <w:r w:rsidRPr="0099601D">
        <w:rPr>
          <w:lang w:val="es-ES_tradnl"/>
        </w:rPr>
        <w:fldChar w:fldCharType="begin"/>
      </w:r>
      <w:r w:rsidRPr="0099601D">
        <w:rPr>
          <w:lang w:val="es-ES_tradnl"/>
        </w:rPr>
        <w:instrText xml:space="preserve"> AUTONUM  </w:instrText>
      </w:r>
      <w:r w:rsidRPr="0099601D">
        <w:rPr>
          <w:lang w:val="es-ES_tradnl"/>
        </w:rPr>
        <w:fldChar w:fldCharType="end"/>
      </w:r>
      <w:r w:rsidR="00EE2872" w:rsidRPr="0099601D">
        <w:rPr>
          <w:lang w:val="es-ES_tradnl"/>
        </w:rPr>
        <w:tab/>
      </w:r>
      <w:r w:rsidR="004239FB" w:rsidRPr="0099601D">
        <w:rPr>
          <w:snapToGrid w:val="0"/>
          <w:color w:val="000000" w:themeColor="text1"/>
          <w:lang w:val="es-ES_tradnl"/>
        </w:rPr>
        <w:t>El Consejo decidió, basándose en la recomendación del Comité Consultivo,</w:t>
      </w:r>
      <w:r w:rsidR="00C0006D" w:rsidRPr="0099601D">
        <w:rPr>
          <w:lang w:val="es-ES_tradnl"/>
        </w:rPr>
        <w:t xml:space="preserve"> </w:t>
      </w:r>
      <w:r w:rsidR="00C0006D" w:rsidRPr="0099601D">
        <w:rPr>
          <w:snapToGrid w:val="0"/>
          <w:color w:val="000000" w:themeColor="text1"/>
          <w:lang w:val="es-ES_tradnl"/>
        </w:rPr>
        <w:t>revisar la respuesta a la pregunta frecuente “¿Puedo obtener protección en más de un país presentando una sola solicitud?” como se indica a continuación:</w:t>
      </w:r>
    </w:p>
    <w:p w:rsidR="00E57D98" w:rsidRPr="0099601D" w:rsidRDefault="00E57D98" w:rsidP="00E57D98">
      <w:pPr>
        <w:rPr>
          <w:rFonts w:cs="Arial"/>
          <w:lang w:val="es-ES_tradnl"/>
        </w:rPr>
      </w:pPr>
    </w:p>
    <w:p w:rsidR="00657EFC" w:rsidRPr="0099601D" w:rsidRDefault="00657EFC" w:rsidP="00657EFC">
      <w:pPr>
        <w:ind w:left="567" w:right="567"/>
        <w:rPr>
          <w:rFonts w:cs="Arial"/>
          <w:sz w:val="18"/>
          <w:lang w:val="es-ES_tradnl"/>
        </w:rPr>
      </w:pPr>
      <w:r w:rsidRPr="0099601D">
        <w:rPr>
          <w:rFonts w:cs="Arial"/>
          <w:sz w:val="18"/>
          <w:lang w:val="es-ES_tradnl"/>
        </w:rPr>
        <w:t xml:space="preserve">“Para obtener la protección, el obtentor debe presentar una solicitud ante la autoridad de cada miembro de la UPOV en el que solicita la protección.  La Unión Europea aplica un sistema </w:t>
      </w:r>
      <w:r w:rsidRPr="0099601D">
        <w:rPr>
          <w:rFonts w:cs="Arial"/>
          <w:strike/>
          <w:sz w:val="18"/>
          <w:lang w:val="es-ES_tradnl"/>
        </w:rPr>
        <w:t>comunitario (supranacional)</w:t>
      </w:r>
      <w:r w:rsidRPr="0099601D">
        <w:rPr>
          <w:rFonts w:cs="Arial"/>
          <w:sz w:val="18"/>
          <w:lang w:val="es-ES_tradnl"/>
        </w:rPr>
        <w:t xml:space="preserve"> de protección de </w:t>
      </w:r>
      <w:r w:rsidRPr="0099601D">
        <w:rPr>
          <w:rFonts w:cs="Arial"/>
          <w:sz w:val="18"/>
          <w:u w:val="single"/>
          <w:lang w:val="es-ES_tradnl"/>
        </w:rPr>
        <w:t>los derechos de obtentor</w:t>
      </w:r>
      <w:r w:rsidRPr="0099601D">
        <w:rPr>
          <w:rFonts w:cs="Arial"/>
          <w:sz w:val="18"/>
          <w:lang w:val="es-ES_tradnl"/>
        </w:rPr>
        <w:t xml:space="preserve"> </w:t>
      </w:r>
      <w:r w:rsidRPr="0099601D">
        <w:rPr>
          <w:rFonts w:cs="Arial"/>
          <w:strike/>
          <w:sz w:val="18"/>
          <w:lang w:val="es-ES_tradnl"/>
        </w:rPr>
        <w:t>las obtenciones vegetales</w:t>
      </w:r>
      <w:r w:rsidRPr="0099601D">
        <w:rPr>
          <w:rFonts w:cs="Arial"/>
          <w:sz w:val="18"/>
          <w:lang w:val="es-ES_tradnl"/>
        </w:rPr>
        <w:t xml:space="preserve"> que cubre el territorio de sus 28 Estados miembros.  </w:t>
      </w:r>
      <w:r w:rsidRPr="0099601D">
        <w:rPr>
          <w:rFonts w:cs="Arial"/>
          <w:sz w:val="18"/>
          <w:u w:val="single"/>
          <w:lang w:val="es-ES_tradnl"/>
        </w:rPr>
        <w:t>La Organización Africana de la Propiedad Intelectual aplica un sistema de protección de l</w:t>
      </w:r>
      <w:r>
        <w:rPr>
          <w:rFonts w:cs="Arial"/>
          <w:sz w:val="18"/>
          <w:u w:val="single"/>
          <w:lang w:val="es-ES_tradnl"/>
        </w:rPr>
        <w:t>os derechos de obtentor</w:t>
      </w:r>
      <w:r w:rsidRPr="0099601D">
        <w:rPr>
          <w:rFonts w:cs="Arial"/>
          <w:sz w:val="18"/>
          <w:u w:val="single"/>
          <w:lang w:val="es-ES_tradnl"/>
        </w:rPr>
        <w:t xml:space="preserve"> que cubre el territorio de sus 17 Estados miembros</w:t>
      </w:r>
      <w:r w:rsidRPr="0099601D">
        <w:rPr>
          <w:rFonts w:cs="Arial"/>
          <w:sz w:val="18"/>
          <w:lang w:val="es-ES_tradnl"/>
        </w:rPr>
        <w:t>.  La información de contacto de las autoridades responsables de la concesión de derechos de obtentor figura en</w:t>
      </w:r>
      <w:r w:rsidRPr="0099601D">
        <w:rPr>
          <w:lang w:val="es-ES_tradnl"/>
        </w:rPr>
        <w:t xml:space="preserve">:  </w:t>
      </w:r>
      <w:hyperlink r:id="rId11" w:history="1">
        <w:r w:rsidRPr="0099601D">
          <w:rPr>
            <w:rStyle w:val="Hyperlink"/>
            <w:rFonts w:cs="Arial"/>
            <w:sz w:val="18"/>
            <w:lang w:val="es-ES_tradnl"/>
          </w:rPr>
          <w:t>http://www.upov.int/members/es/pvp_offices.html</w:t>
        </w:r>
      </w:hyperlink>
      <w:r w:rsidRPr="0099601D">
        <w:rPr>
          <w:rFonts w:cs="Arial"/>
          <w:sz w:val="18"/>
          <w:lang w:val="es-ES_tradnl"/>
        </w:rPr>
        <w:t>.”</w:t>
      </w:r>
    </w:p>
    <w:p w:rsidR="00E57D98" w:rsidRPr="0099601D" w:rsidRDefault="00E57D98" w:rsidP="00E57D98">
      <w:pPr>
        <w:rPr>
          <w:spacing w:val="-2"/>
          <w:lang w:val="es-ES_tradnl"/>
        </w:rPr>
      </w:pPr>
    </w:p>
    <w:p w:rsidR="00E57D98" w:rsidRPr="0099601D" w:rsidRDefault="001E12E2" w:rsidP="00E57D98">
      <w:pPr>
        <w:keepNext/>
        <w:rPr>
          <w:szCs w:val="24"/>
          <w:u w:val="single"/>
          <w:lang w:val="es-ES_tradnl"/>
        </w:rPr>
      </w:pPr>
      <w:r w:rsidRPr="0099601D">
        <w:rPr>
          <w:szCs w:val="24"/>
          <w:u w:val="single"/>
          <w:lang w:val="es-ES_tradnl"/>
        </w:rPr>
        <w:t>Calendario de reuniones en 2015</w:t>
      </w:r>
    </w:p>
    <w:p w:rsidR="00E57D98" w:rsidRPr="0099601D" w:rsidRDefault="00E57D98" w:rsidP="00E57D98">
      <w:pPr>
        <w:keepNext/>
        <w:rPr>
          <w:szCs w:val="24"/>
          <w:u w:val="single"/>
          <w:lang w:val="es-ES_tradnl"/>
        </w:rPr>
      </w:pPr>
    </w:p>
    <w:p w:rsidR="00E57D98" w:rsidRPr="0099601D" w:rsidRDefault="00E57D98" w:rsidP="00E57D98">
      <w:pPr>
        <w:keepNext/>
        <w:rPr>
          <w:snapToGrid w:val="0"/>
          <w:lang w:val="es-ES_tradnl"/>
        </w:rPr>
      </w:pPr>
      <w:r w:rsidRPr="0099601D">
        <w:rPr>
          <w:snapToGrid w:val="0"/>
          <w:lang w:val="es-ES_tradnl"/>
        </w:rPr>
        <w:fldChar w:fldCharType="begin"/>
      </w:r>
      <w:r w:rsidRPr="0099601D">
        <w:rPr>
          <w:snapToGrid w:val="0"/>
          <w:lang w:val="es-ES_tradnl"/>
        </w:rPr>
        <w:instrText xml:space="preserve"> AUTONUM  </w:instrText>
      </w:r>
      <w:r w:rsidRPr="0099601D">
        <w:rPr>
          <w:snapToGrid w:val="0"/>
          <w:lang w:val="es-ES_tradnl"/>
        </w:rPr>
        <w:fldChar w:fldCharType="end"/>
      </w:r>
      <w:r w:rsidRPr="0099601D">
        <w:rPr>
          <w:snapToGrid w:val="0"/>
          <w:lang w:val="es-ES_tradnl"/>
        </w:rPr>
        <w:tab/>
      </w:r>
      <w:r w:rsidR="001E12E2" w:rsidRPr="0099601D">
        <w:rPr>
          <w:snapToGrid w:val="0"/>
          <w:lang w:val="es-ES_tradnl"/>
        </w:rPr>
        <w:t>El Consejo examinó el documento C(Extr.)/32/6.</w:t>
      </w:r>
    </w:p>
    <w:p w:rsidR="00E57D98" w:rsidRPr="0099601D" w:rsidRDefault="00E57D98" w:rsidP="00E57D98">
      <w:pPr>
        <w:rPr>
          <w:lang w:val="es-ES_tradnl"/>
        </w:rPr>
      </w:pPr>
    </w:p>
    <w:p w:rsidR="00E57D98" w:rsidRPr="0099601D" w:rsidRDefault="00E57D98" w:rsidP="006F49EC">
      <w:pPr>
        <w:rPr>
          <w:lang w:val="es-ES_tradnl"/>
        </w:rPr>
      </w:pPr>
      <w:r w:rsidRPr="0099601D">
        <w:rPr>
          <w:lang w:val="es-ES_tradnl"/>
        </w:rPr>
        <w:fldChar w:fldCharType="begin"/>
      </w:r>
      <w:r w:rsidRPr="0099601D">
        <w:rPr>
          <w:lang w:val="es-ES_tradnl"/>
        </w:rPr>
        <w:instrText xml:space="preserve"> AUTONUM  </w:instrText>
      </w:r>
      <w:r w:rsidRPr="0099601D">
        <w:rPr>
          <w:lang w:val="es-ES_tradnl"/>
        </w:rPr>
        <w:fldChar w:fldCharType="end"/>
      </w:r>
      <w:r w:rsidR="006F49EC" w:rsidRPr="0099601D">
        <w:rPr>
          <w:lang w:val="es-ES_tradnl"/>
        </w:rPr>
        <w:tab/>
      </w:r>
      <w:r w:rsidR="00683675" w:rsidRPr="0099601D">
        <w:rPr>
          <w:lang w:val="es-ES_tradnl"/>
        </w:rPr>
        <w:t xml:space="preserve">El Consejo tomó nota de las conclusiones del CAJ de celebrar su septuagésima segunda sesión </w:t>
      </w:r>
      <w:r w:rsidR="005F38F6" w:rsidRPr="0099601D">
        <w:rPr>
          <w:lang w:val="es-ES_tradnl"/>
        </w:rPr>
        <w:t>los días</w:t>
      </w:r>
      <w:r w:rsidR="00683675" w:rsidRPr="0099601D">
        <w:rPr>
          <w:lang w:val="es-ES_tradnl"/>
        </w:rPr>
        <w:t xml:space="preserve"> 26</w:t>
      </w:r>
      <w:r w:rsidR="005F38F6" w:rsidRPr="0099601D">
        <w:rPr>
          <w:lang w:val="es-ES_tradnl"/>
        </w:rPr>
        <w:t xml:space="preserve"> y</w:t>
      </w:r>
      <w:r w:rsidR="00683675" w:rsidRPr="0099601D">
        <w:rPr>
          <w:lang w:val="es-ES_tradnl"/>
        </w:rPr>
        <w:t xml:space="preserve"> 27 de octubre de 2015 y </w:t>
      </w:r>
      <w:r w:rsidR="006A31CE" w:rsidRPr="0099601D">
        <w:rPr>
          <w:lang w:val="es-ES_tradnl"/>
        </w:rPr>
        <w:t xml:space="preserve">de </w:t>
      </w:r>
      <w:r w:rsidR="00683675" w:rsidRPr="0099601D">
        <w:rPr>
          <w:lang w:val="es-ES_tradnl"/>
        </w:rPr>
        <w:t>no convocar una reunión del Grupo Asesor del Comité Administrativo y Jurídico (CAJ-AG) el 30 de octubre de 2015.</w:t>
      </w:r>
    </w:p>
    <w:p w:rsidR="00E57D98" w:rsidRPr="0099601D" w:rsidRDefault="00E57D98" w:rsidP="00E57D98">
      <w:pPr>
        <w:rPr>
          <w:lang w:val="es-ES_tradnl"/>
        </w:rPr>
      </w:pPr>
    </w:p>
    <w:p w:rsidR="00E57D98" w:rsidRPr="0099601D" w:rsidRDefault="00E57D98" w:rsidP="00887591">
      <w:pPr>
        <w:rPr>
          <w:b/>
          <w:bCs/>
          <w:snapToGrid w:val="0"/>
          <w:lang w:val="es-ES_tradnl"/>
        </w:rPr>
      </w:pPr>
      <w:r w:rsidRPr="0099601D">
        <w:rPr>
          <w:lang w:val="es-ES_tradnl"/>
        </w:rPr>
        <w:fldChar w:fldCharType="begin"/>
      </w:r>
      <w:r w:rsidRPr="0099601D">
        <w:rPr>
          <w:lang w:val="es-ES_tradnl"/>
        </w:rPr>
        <w:instrText xml:space="preserve"> AUTONUM  </w:instrText>
      </w:r>
      <w:r w:rsidRPr="0099601D">
        <w:rPr>
          <w:lang w:val="es-ES_tradnl"/>
        </w:rPr>
        <w:fldChar w:fldCharType="end"/>
      </w:r>
      <w:r w:rsidR="00887591" w:rsidRPr="0099601D">
        <w:rPr>
          <w:lang w:val="es-ES_tradnl"/>
        </w:rPr>
        <w:tab/>
      </w:r>
      <w:r w:rsidR="00425E66" w:rsidRPr="001D28C8">
        <w:rPr>
          <w:lang w:val="es-ES"/>
        </w:rPr>
        <w:t xml:space="preserve">Sobre la base de lo que antecede, </w:t>
      </w:r>
      <w:r w:rsidR="0077055D" w:rsidRPr="0099601D">
        <w:rPr>
          <w:lang w:val="es-ES_tradnl"/>
        </w:rPr>
        <w:t>e</w:t>
      </w:r>
      <w:r w:rsidR="00F945FB" w:rsidRPr="0099601D">
        <w:rPr>
          <w:lang w:val="es-ES_tradnl"/>
        </w:rPr>
        <w:t>l Consejo aprob</w:t>
      </w:r>
      <w:r w:rsidR="0077055D" w:rsidRPr="0099601D">
        <w:rPr>
          <w:lang w:val="es-ES_tradnl"/>
        </w:rPr>
        <w:t>ó</w:t>
      </w:r>
      <w:r w:rsidR="00F945FB" w:rsidRPr="0099601D">
        <w:rPr>
          <w:lang w:val="es-ES_tradnl"/>
        </w:rPr>
        <w:t xml:space="preserve"> una revisión del calendario de reuniones </w:t>
      </w:r>
      <w:r w:rsidR="00F17262">
        <w:rPr>
          <w:lang w:val="es-ES_tradnl"/>
        </w:rPr>
        <w:t xml:space="preserve">en </w:t>
      </w:r>
      <w:r w:rsidR="00F945FB" w:rsidRPr="0099601D">
        <w:rPr>
          <w:lang w:val="es-ES_tradnl"/>
        </w:rPr>
        <w:t xml:space="preserve">2015 </w:t>
      </w:r>
      <w:r w:rsidR="00425E66" w:rsidRPr="001D28C8">
        <w:rPr>
          <w:lang w:val="es-ES"/>
        </w:rPr>
        <w:t xml:space="preserve">para suprimir </w:t>
      </w:r>
      <w:r w:rsidR="00425E66">
        <w:rPr>
          <w:lang w:val="es-ES"/>
        </w:rPr>
        <w:t xml:space="preserve">las referencias </w:t>
      </w:r>
      <w:r w:rsidR="00425E66" w:rsidRPr="001D28C8">
        <w:rPr>
          <w:lang w:val="es-ES"/>
        </w:rPr>
        <w:t>al CAJ-AG y para incluir la información rel</w:t>
      </w:r>
      <w:r w:rsidR="00F17262">
        <w:rPr>
          <w:lang w:val="es-ES"/>
        </w:rPr>
        <w:t>ativa a la cuadragésima cuarta s</w:t>
      </w:r>
      <w:r w:rsidR="00425E66" w:rsidRPr="001D28C8">
        <w:rPr>
          <w:lang w:val="es-ES"/>
        </w:rPr>
        <w:t>e</w:t>
      </w:r>
      <w:r w:rsidR="00F17262">
        <w:rPr>
          <w:lang w:val="es-ES"/>
        </w:rPr>
        <w:t>s</w:t>
      </w:r>
      <w:r w:rsidR="00425E66" w:rsidRPr="001D28C8">
        <w:rPr>
          <w:lang w:val="es-ES"/>
        </w:rPr>
        <w:t>ión del Grupo de Trabajo Técnico sobre Plantas Agrícolas (TWA), que tendrá lugar en Obihiro (Japón), del 6 al 10 de julio de 2015.</w:t>
      </w:r>
    </w:p>
    <w:p w:rsidR="00E57D98" w:rsidRPr="0099601D" w:rsidRDefault="00E57D98" w:rsidP="00E57D98">
      <w:pPr>
        <w:rPr>
          <w:snapToGrid w:val="0"/>
          <w:lang w:val="es-ES_tradnl"/>
        </w:rPr>
      </w:pPr>
    </w:p>
    <w:p w:rsidR="00E57D98" w:rsidRPr="0099601D" w:rsidRDefault="00E57D98" w:rsidP="00E57D98">
      <w:pPr>
        <w:rPr>
          <w:lang w:val="es-ES_tradnl"/>
        </w:rPr>
      </w:pPr>
    </w:p>
    <w:p w:rsidR="00E57D98" w:rsidRPr="0099601D" w:rsidRDefault="001E12E2" w:rsidP="00E57D98">
      <w:pPr>
        <w:keepNext/>
        <w:rPr>
          <w:u w:val="single"/>
          <w:lang w:val="es-ES_tradnl"/>
        </w:rPr>
      </w:pPr>
      <w:r w:rsidRPr="0099601D">
        <w:rPr>
          <w:u w:val="single"/>
          <w:lang w:val="es-ES_tradnl"/>
        </w:rPr>
        <w:t>Comunicado de prensa</w:t>
      </w:r>
    </w:p>
    <w:p w:rsidR="00E57D98" w:rsidRPr="0099601D" w:rsidRDefault="00E57D98" w:rsidP="00E57D98">
      <w:pPr>
        <w:keepNext/>
        <w:rPr>
          <w:u w:val="single"/>
          <w:lang w:val="es-ES_tradnl"/>
        </w:rPr>
      </w:pPr>
    </w:p>
    <w:p w:rsidR="00E57D98" w:rsidRPr="0099601D" w:rsidRDefault="00E57D98" w:rsidP="00E57D98">
      <w:pPr>
        <w:rPr>
          <w:bCs/>
          <w:snapToGrid w:val="0"/>
          <w:szCs w:val="24"/>
          <w:lang w:val="es-ES_tradnl"/>
        </w:rPr>
      </w:pPr>
      <w:r w:rsidRPr="0099601D">
        <w:rPr>
          <w:lang w:val="es-ES_tradnl"/>
        </w:rPr>
        <w:fldChar w:fldCharType="begin"/>
      </w:r>
      <w:r w:rsidRPr="0099601D">
        <w:rPr>
          <w:lang w:val="es-ES_tradnl"/>
        </w:rPr>
        <w:instrText xml:space="preserve"> AUTONUM  </w:instrText>
      </w:r>
      <w:r w:rsidRPr="0099601D">
        <w:rPr>
          <w:lang w:val="es-ES_tradnl"/>
        </w:rPr>
        <w:fldChar w:fldCharType="end"/>
      </w:r>
      <w:r w:rsidRPr="0099601D">
        <w:rPr>
          <w:lang w:val="es-ES_tradnl"/>
        </w:rPr>
        <w:tab/>
      </w:r>
      <w:r w:rsidR="001E12E2" w:rsidRPr="0099601D">
        <w:rPr>
          <w:lang w:val="es-ES_tradnl"/>
        </w:rPr>
        <w:t>El Consejo examinó el documento C(Extr.)/32/7.</w:t>
      </w:r>
    </w:p>
    <w:p w:rsidR="00E57D98" w:rsidRPr="0099601D" w:rsidRDefault="00E57D98" w:rsidP="00E57D98">
      <w:pPr>
        <w:rPr>
          <w:bCs/>
          <w:snapToGrid w:val="0"/>
          <w:szCs w:val="24"/>
          <w:lang w:val="es-ES_tradnl"/>
        </w:rPr>
      </w:pPr>
    </w:p>
    <w:p w:rsidR="00E57D98" w:rsidRPr="0099601D" w:rsidRDefault="00E57D98" w:rsidP="00016E63">
      <w:pPr>
        <w:rPr>
          <w:bCs/>
          <w:snapToGrid w:val="0"/>
          <w:szCs w:val="24"/>
          <w:lang w:val="es-ES_tradnl"/>
        </w:rPr>
      </w:pPr>
      <w:r w:rsidRPr="0099601D">
        <w:rPr>
          <w:bCs/>
          <w:snapToGrid w:val="0"/>
          <w:szCs w:val="24"/>
          <w:lang w:val="es-ES_tradnl"/>
        </w:rPr>
        <w:fldChar w:fldCharType="begin"/>
      </w:r>
      <w:r w:rsidRPr="0099601D">
        <w:rPr>
          <w:bCs/>
          <w:snapToGrid w:val="0"/>
          <w:szCs w:val="24"/>
          <w:lang w:val="es-ES_tradnl"/>
        </w:rPr>
        <w:instrText xml:space="preserve"> AUTONUM  </w:instrText>
      </w:r>
      <w:r w:rsidRPr="0099601D">
        <w:rPr>
          <w:bCs/>
          <w:snapToGrid w:val="0"/>
          <w:szCs w:val="24"/>
          <w:lang w:val="es-ES_tradnl"/>
        </w:rPr>
        <w:fldChar w:fldCharType="end"/>
      </w:r>
      <w:r w:rsidRPr="0099601D">
        <w:rPr>
          <w:bCs/>
          <w:snapToGrid w:val="0"/>
          <w:szCs w:val="24"/>
          <w:lang w:val="es-ES_tradnl"/>
        </w:rPr>
        <w:tab/>
      </w:r>
      <w:r w:rsidR="003D4AC4" w:rsidRPr="0099601D">
        <w:rPr>
          <w:bCs/>
          <w:snapToGrid w:val="0"/>
          <w:szCs w:val="24"/>
          <w:lang w:val="es-ES_tradnl"/>
        </w:rPr>
        <w:t>El Consejo examinó y aprobó el borrador del comunicado de prensa que se distribuyó al término de su trigésima segunda sesión extraordinaria</w:t>
      </w:r>
      <w:r w:rsidR="00016E63" w:rsidRPr="0099601D">
        <w:rPr>
          <w:bCs/>
          <w:snapToGrid w:val="0"/>
          <w:szCs w:val="24"/>
          <w:lang w:val="es-ES_tradnl"/>
        </w:rPr>
        <w:t xml:space="preserve"> (véase el documento C(Extr.)/32/7)</w:t>
      </w:r>
      <w:r w:rsidR="003D4AC4" w:rsidRPr="0099601D">
        <w:rPr>
          <w:bCs/>
          <w:snapToGrid w:val="0"/>
          <w:szCs w:val="24"/>
          <w:lang w:val="es-ES_tradnl"/>
        </w:rPr>
        <w:t>.</w:t>
      </w:r>
      <w:r w:rsidR="009A4A96">
        <w:rPr>
          <w:bCs/>
          <w:snapToGrid w:val="0"/>
          <w:szCs w:val="24"/>
          <w:lang w:val="es-ES_tradnl"/>
        </w:rPr>
        <w:t xml:space="preserve"> </w:t>
      </w:r>
      <w:r w:rsidRPr="0099601D">
        <w:rPr>
          <w:bCs/>
          <w:snapToGrid w:val="0"/>
          <w:szCs w:val="24"/>
          <w:lang w:val="es-ES_tradnl"/>
        </w:rPr>
        <w:t xml:space="preserve"> </w:t>
      </w:r>
      <w:r w:rsidR="001E12E2" w:rsidRPr="0099601D">
        <w:rPr>
          <w:bCs/>
          <w:snapToGrid w:val="0"/>
          <w:szCs w:val="24"/>
          <w:lang w:val="es-ES_tradnl"/>
        </w:rPr>
        <w:t>El comunicado de prensa aprobado por el Consejo se reproduce en el Anexo II del presente informe.</w:t>
      </w:r>
    </w:p>
    <w:p w:rsidR="00E57D98" w:rsidRDefault="00E57D98" w:rsidP="00E57D98">
      <w:pPr>
        <w:rPr>
          <w:bCs/>
          <w:snapToGrid w:val="0"/>
          <w:szCs w:val="24"/>
          <w:lang w:val="es-ES_tradnl"/>
        </w:rPr>
      </w:pPr>
    </w:p>
    <w:p w:rsidR="009A4A96" w:rsidRPr="0099601D" w:rsidRDefault="009A4A96" w:rsidP="00E57D98">
      <w:pPr>
        <w:rPr>
          <w:bCs/>
          <w:snapToGrid w:val="0"/>
          <w:szCs w:val="24"/>
          <w:lang w:val="es-ES_tradnl"/>
        </w:rPr>
      </w:pPr>
    </w:p>
    <w:p w:rsidR="00E57D98" w:rsidRPr="0099601D" w:rsidRDefault="001E12E2" w:rsidP="001E12E2">
      <w:pPr>
        <w:pStyle w:val="Heading2"/>
        <w:rPr>
          <w:color w:val="auto"/>
        </w:rPr>
      </w:pPr>
      <w:r w:rsidRPr="0099601D">
        <w:rPr>
          <w:color w:val="auto"/>
        </w:rPr>
        <w:t>Otros asuntos</w:t>
      </w:r>
    </w:p>
    <w:p w:rsidR="00E57D98" w:rsidRPr="0099601D" w:rsidRDefault="00E57D98" w:rsidP="00E57D98">
      <w:pPr>
        <w:rPr>
          <w:bCs/>
          <w:snapToGrid w:val="0"/>
          <w:szCs w:val="24"/>
          <w:lang w:val="es-ES_tradnl"/>
        </w:rPr>
      </w:pPr>
    </w:p>
    <w:p w:rsidR="00E57D98" w:rsidRPr="0099601D" w:rsidRDefault="00E57D98" w:rsidP="00FB3B61">
      <w:pPr>
        <w:rPr>
          <w:lang w:val="es-ES_tradnl"/>
        </w:rPr>
      </w:pPr>
      <w:r w:rsidRPr="0099601D">
        <w:rPr>
          <w:lang w:val="es-ES_tradnl"/>
        </w:rPr>
        <w:fldChar w:fldCharType="begin"/>
      </w:r>
      <w:r w:rsidRPr="0099601D">
        <w:rPr>
          <w:lang w:val="es-ES_tradnl"/>
        </w:rPr>
        <w:instrText xml:space="preserve"> AUTONUM  </w:instrText>
      </w:r>
      <w:r w:rsidRPr="0099601D">
        <w:rPr>
          <w:lang w:val="es-ES_tradnl"/>
        </w:rPr>
        <w:fldChar w:fldCharType="end"/>
      </w:r>
      <w:r w:rsidRPr="0099601D">
        <w:rPr>
          <w:lang w:val="es-ES_tradnl"/>
        </w:rPr>
        <w:tab/>
      </w:r>
      <w:r w:rsidR="002346A6" w:rsidRPr="0099601D">
        <w:rPr>
          <w:lang w:val="es-ES_tradnl"/>
        </w:rPr>
        <w:t xml:space="preserve">El </w:t>
      </w:r>
      <w:r w:rsidR="00E206B3" w:rsidRPr="0099601D">
        <w:rPr>
          <w:lang w:val="es-ES_tradnl"/>
        </w:rPr>
        <w:t>Consejo acogió con agrado los ví</w:t>
      </w:r>
      <w:r w:rsidR="002346A6" w:rsidRPr="0099601D">
        <w:rPr>
          <w:lang w:val="es-ES_tradnl"/>
        </w:rPr>
        <w:t xml:space="preserve">deos presentados por </w:t>
      </w:r>
      <w:r w:rsidR="005B5802" w:rsidRPr="0099601D">
        <w:rPr>
          <w:lang w:val="es-ES_tradnl"/>
        </w:rPr>
        <w:t xml:space="preserve">el </w:t>
      </w:r>
      <w:r w:rsidR="002346A6" w:rsidRPr="0099601D">
        <w:rPr>
          <w:lang w:val="es-ES_tradnl"/>
        </w:rPr>
        <w:t xml:space="preserve">Ecuador y </w:t>
      </w:r>
      <w:r w:rsidR="005B5802" w:rsidRPr="0099601D">
        <w:rPr>
          <w:lang w:val="es-ES_tradnl"/>
        </w:rPr>
        <w:t xml:space="preserve">el </w:t>
      </w:r>
      <w:r w:rsidR="002346A6" w:rsidRPr="0099601D">
        <w:rPr>
          <w:lang w:val="es-ES_tradnl"/>
        </w:rPr>
        <w:t>Uruguay.</w:t>
      </w:r>
    </w:p>
    <w:p w:rsidR="00E57D98" w:rsidRPr="0099601D" w:rsidRDefault="00E57D98" w:rsidP="00E57D98">
      <w:pPr>
        <w:rPr>
          <w:lang w:val="es-ES_tradnl"/>
        </w:rPr>
      </w:pPr>
    </w:p>
    <w:p w:rsidR="00E57D98" w:rsidRPr="0099601D" w:rsidRDefault="00E57D98" w:rsidP="002F1672">
      <w:pPr>
        <w:tabs>
          <w:tab w:val="left" w:pos="5387"/>
        </w:tabs>
        <w:ind w:left="4820"/>
        <w:rPr>
          <w:bCs/>
          <w:i/>
          <w:snapToGrid w:val="0"/>
          <w:szCs w:val="24"/>
          <w:lang w:val="es-ES_tradnl"/>
        </w:rPr>
      </w:pPr>
      <w:r w:rsidRPr="0099601D">
        <w:rPr>
          <w:bCs/>
          <w:i/>
          <w:snapToGrid w:val="0"/>
          <w:szCs w:val="24"/>
          <w:lang w:val="es-ES_tradnl"/>
        </w:rPr>
        <w:fldChar w:fldCharType="begin"/>
      </w:r>
      <w:r w:rsidRPr="0099601D">
        <w:rPr>
          <w:bCs/>
          <w:i/>
          <w:snapToGrid w:val="0"/>
          <w:szCs w:val="24"/>
          <w:lang w:val="es-ES_tradnl"/>
        </w:rPr>
        <w:instrText xml:space="preserve"> AUTONUM  </w:instrText>
      </w:r>
      <w:r w:rsidRPr="0099601D">
        <w:rPr>
          <w:bCs/>
          <w:i/>
          <w:snapToGrid w:val="0"/>
          <w:szCs w:val="24"/>
          <w:lang w:val="es-ES_tradnl"/>
        </w:rPr>
        <w:fldChar w:fldCharType="end"/>
      </w:r>
      <w:r w:rsidRPr="0099601D">
        <w:rPr>
          <w:bCs/>
          <w:i/>
          <w:snapToGrid w:val="0"/>
          <w:szCs w:val="24"/>
          <w:lang w:val="es-ES_tradnl"/>
        </w:rPr>
        <w:tab/>
      </w:r>
      <w:r w:rsidR="002346A6" w:rsidRPr="0099601D">
        <w:rPr>
          <w:rFonts w:cs="Arial"/>
          <w:bCs/>
          <w:i/>
          <w:snapToGrid w:val="0"/>
          <w:szCs w:val="24"/>
          <w:lang w:val="es-ES_tradnl"/>
        </w:rPr>
        <w:t>El Consejo aprobó el presente informe en la clausura de su sesión, el 27 de marzo de 2015.</w:t>
      </w:r>
    </w:p>
    <w:p w:rsidR="00E57D98" w:rsidRDefault="00E57D98" w:rsidP="00E57D98">
      <w:pPr>
        <w:rPr>
          <w:lang w:val="es-ES_tradnl"/>
        </w:rPr>
      </w:pPr>
    </w:p>
    <w:p w:rsidR="009A4A96" w:rsidRDefault="009A4A96" w:rsidP="00E57D98">
      <w:pPr>
        <w:rPr>
          <w:lang w:val="es-ES_tradnl"/>
        </w:rPr>
      </w:pPr>
    </w:p>
    <w:p w:rsidR="009A4A96" w:rsidRPr="0099601D" w:rsidRDefault="009A4A96" w:rsidP="00E57D98">
      <w:pPr>
        <w:rPr>
          <w:lang w:val="es-ES_tradnl"/>
        </w:rPr>
      </w:pPr>
    </w:p>
    <w:p w:rsidR="00E57D98" w:rsidRPr="0099601D" w:rsidRDefault="00E57D98" w:rsidP="00E57D98">
      <w:pPr>
        <w:jc w:val="right"/>
        <w:rPr>
          <w:lang w:val="es-ES_tradnl"/>
        </w:rPr>
      </w:pPr>
      <w:r w:rsidRPr="0099601D">
        <w:rPr>
          <w:lang w:val="es-ES_tradnl"/>
        </w:rPr>
        <w:t>[Siguen los Anexos]</w:t>
      </w:r>
    </w:p>
    <w:p w:rsidR="00E57D98" w:rsidRPr="0099601D" w:rsidRDefault="00E57D98" w:rsidP="00E57D98">
      <w:pPr>
        <w:rPr>
          <w:lang w:val="es-ES_tradnl"/>
        </w:rPr>
        <w:sectPr w:rsidR="00E57D98" w:rsidRPr="0099601D" w:rsidSect="00906DDC">
          <w:headerReference w:type="default" r:id="rId12"/>
          <w:pgSz w:w="11907" w:h="16840" w:code="9"/>
          <w:pgMar w:top="510" w:right="1134" w:bottom="1134" w:left="1134" w:header="510" w:footer="680" w:gutter="0"/>
          <w:cols w:space="720"/>
          <w:titlePg/>
        </w:sectPr>
      </w:pPr>
    </w:p>
    <w:p w:rsidR="00E57D98" w:rsidRPr="00E606F8" w:rsidRDefault="00E57D98" w:rsidP="00E57D98">
      <w:pPr>
        <w:jc w:val="center"/>
        <w:rPr>
          <w:rFonts w:cs="Arial"/>
          <w:lang w:val="es-ES"/>
        </w:rPr>
      </w:pPr>
      <w:r w:rsidRPr="00E606F8">
        <w:rPr>
          <w:rFonts w:cs="Arial"/>
          <w:lang w:val="es-ES"/>
        </w:rPr>
        <w:lastRenderedPageBreak/>
        <w:t xml:space="preserve">C(Extr.)/32/9 </w:t>
      </w:r>
    </w:p>
    <w:p w:rsidR="00E57D98" w:rsidRPr="00E606F8" w:rsidRDefault="00E57D98" w:rsidP="00E57D98">
      <w:pPr>
        <w:jc w:val="center"/>
        <w:rPr>
          <w:rFonts w:cs="Arial"/>
          <w:lang w:val="es-ES"/>
        </w:rPr>
      </w:pPr>
    </w:p>
    <w:p w:rsidR="00E57D98" w:rsidRPr="00761AB1" w:rsidRDefault="00E57D98" w:rsidP="00E57D98">
      <w:pPr>
        <w:jc w:val="center"/>
        <w:rPr>
          <w:rFonts w:cs="Arial"/>
        </w:rPr>
      </w:pPr>
      <w:r w:rsidRPr="00761AB1">
        <w:rPr>
          <w:rFonts w:cs="Arial"/>
        </w:rPr>
        <w:t xml:space="preserve">ANNEXE I / ANNEX I / ANLAGE I / ANEXO </w:t>
      </w:r>
      <w:r>
        <w:rPr>
          <w:rFonts w:cs="Arial"/>
        </w:rPr>
        <w:t>I</w:t>
      </w:r>
    </w:p>
    <w:p w:rsidR="00E57D98" w:rsidRPr="00761AB1" w:rsidRDefault="00E57D98" w:rsidP="00E57D98">
      <w:pPr>
        <w:jc w:val="center"/>
        <w:rPr>
          <w:rFonts w:cs="Arial"/>
        </w:rPr>
      </w:pPr>
    </w:p>
    <w:p w:rsidR="00E57D98" w:rsidRPr="00761AB1" w:rsidRDefault="00E57D98" w:rsidP="00E57D98">
      <w:pPr>
        <w:jc w:val="center"/>
        <w:rPr>
          <w:rFonts w:cs="Arial"/>
        </w:rPr>
      </w:pPr>
    </w:p>
    <w:p w:rsidR="00E57D98" w:rsidRPr="00945695" w:rsidRDefault="00E57D98" w:rsidP="00E57D98">
      <w:pPr>
        <w:jc w:val="center"/>
        <w:rPr>
          <w:rFonts w:cs="Arial"/>
          <w:lang w:val="fr-FR"/>
        </w:rPr>
      </w:pPr>
      <w:r w:rsidRPr="00945695">
        <w:rPr>
          <w:rFonts w:cs="Arial"/>
          <w:lang w:val="fr-FR"/>
        </w:rPr>
        <w:t>LISTE DES PARTICIPANTS / LIST OF PARTICIPANTS /</w:t>
      </w:r>
      <w:r w:rsidRPr="00945695">
        <w:rPr>
          <w:rFonts w:cs="Arial"/>
          <w:lang w:val="fr-FR"/>
        </w:rPr>
        <w:br/>
        <w:t>TEILNEHMERLISTE / LISTA DE PARTICIPANTES</w:t>
      </w:r>
    </w:p>
    <w:p w:rsidR="00E57D98" w:rsidRPr="00945695" w:rsidRDefault="00E57D98" w:rsidP="00E57D98">
      <w:pPr>
        <w:jc w:val="center"/>
        <w:rPr>
          <w:rFonts w:cs="Arial"/>
          <w:lang w:val="fr-FR"/>
        </w:rPr>
      </w:pPr>
    </w:p>
    <w:p w:rsidR="00E57D98" w:rsidRPr="00945695" w:rsidRDefault="00E57D98" w:rsidP="00E57D98">
      <w:pPr>
        <w:jc w:val="center"/>
        <w:rPr>
          <w:rFonts w:cs="Arial"/>
          <w:lang w:val="fr-FR"/>
        </w:rPr>
      </w:pPr>
      <w:r w:rsidRPr="00945695">
        <w:rPr>
          <w:rFonts w:cs="Arial"/>
          <w:lang w:val="fr-FR"/>
        </w:rPr>
        <w:t>(dans l’ordre alphabétique des noms français des membres/</w:t>
      </w:r>
    </w:p>
    <w:p w:rsidR="00E57D98" w:rsidRPr="00945695" w:rsidRDefault="00E57D98" w:rsidP="00E57D98">
      <w:pPr>
        <w:jc w:val="center"/>
        <w:rPr>
          <w:rFonts w:cs="Arial"/>
        </w:rPr>
      </w:pPr>
      <w:r w:rsidRPr="00945695">
        <w:rPr>
          <w:rFonts w:cs="Arial"/>
        </w:rPr>
        <w:t>in the alphabetical order of the names in French of the members/</w:t>
      </w:r>
    </w:p>
    <w:p w:rsidR="00E57D98" w:rsidRPr="00945695" w:rsidRDefault="00E57D98" w:rsidP="00E57D98">
      <w:pPr>
        <w:jc w:val="center"/>
        <w:rPr>
          <w:rFonts w:cs="Arial"/>
          <w:lang w:val="de-CH"/>
        </w:rPr>
      </w:pPr>
      <w:r w:rsidRPr="00945695">
        <w:rPr>
          <w:rFonts w:cs="Arial"/>
          <w:lang w:val="de-CH"/>
        </w:rPr>
        <w:t>in alphabetischer Reihenfolge der französischen Namen der Mitglieder/</w:t>
      </w:r>
    </w:p>
    <w:p w:rsidR="00E57D98" w:rsidRPr="00945695" w:rsidRDefault="00E57D98" w:rsidP="00E57D98">
      <w:pPr>
        <w:jc w:val="center"/>
        <w:rPr>
          <w:rFonts w:cs="Arial"/>
          <w:lang w:val="es-ES"/>
        </w:rPr>
      </w:pPr>
      <w:r w:rsidRPr="00945695">
        <w:rPr>
          <w:rFonts w:cs="Arial"/>
          <w:lang w:val="es-ES"/>
        </w:rPr>
        <w:t>por orden alfabético de los nombres en francés de los miembros)</w:t>
      </w:r>
    </w:p>
    <w:p w:rsidR="00E57D98" w:rsidRPr="00945695" w:rsidRDefault="00E57D98" w:rsidP="00E57D98">
      <w:pPr>
        <w:jc w:val="center"/>
        <w:rPr>
          <w:rFonts w:cs="Arial"/>
          <w:lang w:val="es-ES"/>
        </w:rPr>
      </w:pPr>
    </w:p>
    <w:p w:rsidR="00E57D98" w:rsidRPr="00945695" w:rsidRDefault="00E57D98" w:rsidP="00E57D98">
      <w:pPr>
        <w:jc w:val="center"/>
        <w:rPr>
          <w:rFonts w:cs="Arial"/>
          <w:lang w:val="es-ES"/>
        </w:rPr>
      </w:pPr>
    </w:p>
    <w:p w:rsidR="00E57D98" w:rsidRPr="00945695" w:rsidRDefault="00E57D98" w:rsidP="00E57D98">
      <w:pPr>
        <w:jc w:val="center"/>
        <w:rPr>
          <w:rFonts w:cs="Arial"/>
          <w:lang w:val="es-ES"/>
        </w:rPr>
      </w:pPr>
    </w:p>
    <w:p w:rsidR="00E57D98" w:rsidRPr="00945695" w:rsidRDefault="00E57D98" w:rsidP="00E57D98">
      <w:pPr>
        <w:jc w:val="center"/>
        <w:rPr>
          <w:rFonts w:cs="Arial"/>
          <w:u w:val="single"/>
          <w:lang w:val="de-CH"/>
        </w:rPr>
      </w:pPr>
      <w:r w:rsidRPr="00945695">
        <w:rPr>
          <w:rFonts w:cs="Arial"/>
          <w:lang w:val="de-CH"/>
        </w:rPr>
        <w:t>I.</w:t>
      </w:r>
      <w:r w:rsidRPr="00945695">
        <w:rPr>
          <w:rFonts w:cs="Arial"/>
          <w:lang w:val="de-CH"/>
        </w:rPr>
        <w:tab/>
      </w:r>
      <w:r w:rsidRPr="00945695">
        <w:rPr>
          <w:rFonts w:cs="Arial"/>
          <w:u w:val="single"/>
          <w:lang w:val="de-CH"/>
        </w:rPr>
        <w:t>MEMBRES / MEMBERS / VERBANDSMITGLIEDER / MIEMBROS</w:t>
      </w:r>
    </w:p>
    <w:p w:rsidR="00E57D98" w:rsidRPr="000370A2" w:rsidRDefault="00E57D98" w:rsidP="00E57D98">
      <w:pPr>
        <w:widowControl w:val="0"/>
        <w:tabs>
          <w:tab w:val="center" w:pos="4819"/>
        </w:tabs>
        <w:autoSpaceDE w:val="0"/>
        <w:autoSpaceDN w:val="0"/>
        <w:adjustRightInd w:val="0"/>
        <w:spacing w:before="113"/>
        <w:rPr>
          <w:rFonts w:cs="Arial"/>
          <w:bCs/>
          <w:color w:val="000000"/>
          <w:lang w:val="de-DE"/>
        </w:rPr>
      </w:pPr>
    </w:p>
    <w:p w:rsidR="00E57D98" w:rsidRPr="000D68C7" w:rsidRDefault="00E57D98" w:rsidP="00E57D98">
      <w:pPr>
        <w:rPr>
          <w:rFonts w:cs="Arial"/>
          <w:u w:val="single"/>
          <w:lang w:val="de-DE" w:eastAsia="zh-CN"/>
        </w:rPr>
      </w:pPr>
      <w:r w:rsidRPr="000D68C7">
        <w:rPr>
          <w:rFonts w:cs="Arial"/>
          <w:u w:val="single"/>
          <w:lang w:val="de-DE" w:eastAsia="zh-CN"/>
        </w:rPr>
        <w:t>ALLEMAGNE / GERMANY / DEUTSCHLAND / ALEMANIA</w:t>
      </w:r>
    </w:p>
    <w:p w:rsidR="00E57D98" w:rsidRDefault="00E57D98" w:rsidP="00E57D98">
      <w:pPr>
        <w:rPr>
          <w:rFonts w:cs="Arial"/>
          <w:lang w:val="de-DE" w:eastAsia="zh-CN"/>
        </w:rPr>
      </w:pPr>
    </w:p>
    <w:p w:rsidR="00E57D98" w:rsidRDefault="00E57D98" w:rsidP="00E57D98">
      <w:pPr>
        <w:rPr>
          <w:rFonts w:cs="Arial"/>
          <w:lang w:val="de-DE" w:eastAsia="zh-CN"/>
        </w:rPr>
      </w:pPr>
      <w:r w:rsidRPr="00F81519">
        <w:rPr>
          <w:rFonts w:cs="Arial"/>
          <w:lang w:val="de-DE" w:eastAsia="zh-CN"/>
        </w:rPr>
        <w:t>Udo VON KR</w:t>
      </w:r>
      <w:r>
        <w:rPr>
          <w:rFonts w:cs="Arial"/>
          <w:lang w:val="de-DE" w:eastAsia="zh-CN"/>
        </w:rPr>
        <w:t>Ö</w:t>
      </w:r>
      <w:r w:rsidRPr="00F81519">
        <w:rPr>
          <w:rFonts w:cs="Arial"/>
          <w:lang w:val="de-DE" w:eastAsia="zh-CN"/>
        </w:rPr>
        <w:t xml:space="preserve">CHER, Präsident, Bundessortenamt, Hannover </w:t>
      </w:r>
    </w:p>
    <w:p w:rsidR="00E57D98" w:rsidRPr="00F81519" w:rsidRDefault="00E57D98" w:rsidP="00E57D98">
      <w:pPr>
        <w:rPr>
          <w:rFonts w:cs="Arial"/>
          <w:lang w:val="de-DE" w:eastAsia="zh-CN"/>
        </w:rPr>
      </w:pPr>
      <w:r w:rsidRPr="00F81519">
        <w:rPr>
          <w:rFonts w:cs="Arial"/>
          <w:lang w:val="de-DE" w:eastAsia="zh-CN"/>
        </w:rPr>
        <w:t xml:space="preserve">(e-mail: Postfach.Praesident@bundessortenamt.de)  </w:t>
      </w:r>
    </w:p>
    <w:p w:rsidR="00E57D98" w:rsidRDefault="00E57D98" w:rsidP="00E57D98">
      <w:pPr>
        <w:rPr>
          <w:rFonts w:cs="Arial"/>
          <w:lang w:val="de-DE" w:eastAsia="zh-CN"/>
        </w:rPr>
      </w:pPr>
    </w:p>
    <w:p w:rsidR="00E57D98" w:rsidRPr="00F81519" w:rsidRDefault="00E57D98" w:rsidP="00E57D98">
      <w:pPr>
        <w:rPr>
          <w:rFonts w:cs="Arial"/>
          <w:lang w:val="de-DE" w:eastAsia="zh-CN"/>
        </w:rPr>
      </w:pPr>
      <w:r w:rsidRPr="00F81519">
        <w:rPr>
          <w:rFonts w:cs="Arial"/>
          <w:lang w:val="de-DE" w:eastAsia="zh-CN"/>
        </w:rPr>
        <w:t xml:space="preserve">Barbara SOHNEMANN (Frau), Justiziarin, Leiterin, Rechtsangelegenheiten, Sortenverwaltung, Gebühren, Bundessortenamt, Hannover (e-mail: barbara.sohnemann@bundessortenamt.de) </w:t>
      </w:r>
    </w:p>
    <w:p w:rsidR="00E57D98" w:rsidRDefault="00E57D98" w:rsidP="00E57D98">
      <w:pPr>
        <w:rPr>
          <w:rFonts w:cs="Arial"/>
          <w:lang w:val="de-DE" w:eastAsia="zh-CN"/>
        </w:rPr>
      </w:pPr>
    </w:p>
    <w:p w:rsidR="00E57D98" w:rsidRPr="00D36039" w:rsidRDefault="00E57D98" w:rsidP="00E57D98">
      <w:pPr>
        <w:rPr>
          <w:rFonts w:cs="Arial"/>
          <w:u w:val="single"/>
          <w:lang w:val="es-ES" w:eastAsia="zh-CN"/>
        </w:rPr>
      </w:pPr>
      <w:r w:rsidRPr="00D36039">
        <w:rPr>
          <w:rFonts w:cs="Arial"/>
          <w:u w:val="single"/>
          <w:lang w:val="es-ES" w:eastAsia="zh-CN"/>
        </w:rPr>
        <w:t>ARGENTINE / ARGENTINA / ARGENTINIEN / ARGENTINA</w:t>
      </w:r>
    </w:p>
    <w:p w:rsidR="00E57D98" w:rsidRPr="00D36039" w:rsidRDefault="00E57D98" w:rsidP="00E57D98">
      <w:pPr>
        <w:rPr>
          <w:rFonts w:cs="Arial"/>
          <w:u w:val="single"/>
          <w:lang w:val="es-ES" w:eastAsia="zh-CN"/>
        </w:rPr>
      </w:pPr>
    </w:p>
    <w:p w:rsidR="00E57D98" w:rsidRDefault="00E57D98" w:rsidP="00E57D98">
      <w:pPr>
        <w:rPr>
          <w:rFonts w:cs="Arial"/>
          <w:lang w:val="es-ES" w:eastAsia="zh-CN"/>
        </w:rPr>
      </w:pPr>
      <w:r w:rsidRPr="00D36039">
        <w:rPr>
          <w:rFonts w:cs="Arial"/>
          <w:lang w:val="es-ES" w:eastAsia="zh-CN"/>
        </w:rPr>
        <w:t>Raimundo LAVIGNOLLE</w:t>
      </w:r>
      <w:r>
        <w:rPr>
          <w:rFonts w:cs="Arial"/>
          <w:lang w:val="es-ES" w:eastAsia="zh-CN"/>
        </w:rPr>
        <w:t xml:space="preserve">, Presidente del directorio, Instituto Nacional de Semillas (INASE), Buenos Aires </w:t>
      </w:r>
    </w:p>
    <w:p w:rsidR="00E57D98" w:rsidRPr="00D36039" w:rsidRDefault="00E57D98" w:rsidP="00E57D98">
      <w:pPr>
        <w:rPr>
          <w:rFonts w:cs="Arial"/>
          <w:lang w:val="es-ES" w:eastAsia="zh-CN"/>
        </w:rPr>
      </w:pPr>
      <w:r>
        <w:rPr>
          <w:rFonts w:cs="Arial"/>
          <w:lang w:val="es-ES" w:eastAsia="zh-CN"/>
        </w:rPr>
        <w:t>(e-mail: rlavignolle@inase.gov.ar)</w:t>
      </w:r>
    </w:p>
    <w:p w:rsidR="00E57D98" w:rsidRDefault="00E57D98" w:rsidP="00E57D98">
      <w:pPr>
        <w:rPr>
          <w:rFonts w:cs="Arial"/>
          <w:lang w:val="es-ES" w:eastAsia="zh-CN"/>
        </w:rPr>
      </w:pPr>
    </w:p>
    <w:p w:rsidR="00E57D98" w:rsidRDefault="00E57D98" w:rsidP="00E57D98">
      <w:pPr>
        <w:rPr>
          <w:rFonts w:cs="Arial"/>
          <w:lang w:val="es-ES" w:eastAsia="zh-CN"/>
        </w:rPr>
      </w:pPr>
      <w:r w:rsidRPr="00C0301E">
        <w:rPr>
          <w:rFonts w:cs="Arial"/>
          <w:lang w:val="es-ES" w:eastAsia="zh-CN"/>
        </w:rPr>
        <w:t xml:space="preserve">Carmen Amelia M. GIANNI (Sra.), Coordinadora de Propiedad Intelectual / Recursos Fitogenéticos, Secretaría de Industria y Comercio Exterior, Ministerio de Economía, Buenos Aires </w:t>
      </w:r>
    </w:p>
    <w:p w:rsidR="00E57D98" w:rsidRPr="00345F7F" w:rsidRDefault="00E57D98" w:rsidP="00E57D98">
      <w:pPr>
        <w:rPr>
          <w:rFonts w:cs="Arial"/>
          <w:lang w:eastAsia="zh-CN"/>
        </w:rPr>
      </w:pPr>
      <w:r w:rsidRPr="00345F7F">
        <w:rPr>
          <w:rFonts w:cs="Arial"/>
          <w:lang w:eastAsia="zh-CN"/>
        </w:rPr>
        <w:t>(e-mail: cgianni@inase.gov.ar)</w:t>
      </w:r>
    </w:p>
    <w:p w:rsidR="00E57D98" w:rsidRPr="00345F7F" w:rsidRDefault="00E57D98" w:rsidP="00E57D98">
      <w:pPr>
        <w:rPr>
          <w:rFonts w:cs="Arial"/>
          <w:lang w:eastAsia="zh-CN"/>
        </w:rPr>
      </w:pPr>
    </w:p>
    <w:p w:rsidR="00E57D98" w:rsidRPr="00317F0B" w:rsidRDefault="00E57D98" w:rsidP="00E57D98">
      <w:pPr>
        <w:rPr>
          <w:rFonts w:cs="Arial"/>
          <w:lang w:eastAsia="zh-CN"/>
        </w:rPr>
      </w:pPr>
      <w:r>
        <w:rPr>
          <w:rFonts w:cs="Arial"/>
          <w:lang w:eastAsia="zh-CN"/>
        </w:rPr>
        <w:t>Marí</w:t>
      </w:r>
      <w:r w:rsidRPr="00317F0B">
        <w:rPr>
          <w:rFonts w:cs="Arial"/>
          <w:lang w:eastAsia="zh-CN"/>
        </w:rPr>
        <w:t>a Inés RODRIGUE</w:t>
      </w:r>
      <w:r>
        <w:rPr>
          <w:rFonts w:cs="Arial"/>
          <w:lang w:eastAsia="zh-CN"/>
        </w:rPr>
        <w:t>Z</w:t>
      </w:r>
      <w:r w:rsidRPr="00317F0B">
        <w:rPr>
          <w:rFonts w:cs="Arial"/>
          <w:lang w:eastAsia="zh-CN"/>
        </w:rPr>
        <w:t xml:space="preserve"> (Sra.), Counsellor, Permanent Mission of the Argentine Republic to the International Organizations in Geneva, Geneva (e-mail: rdg@mrecic.gov.ar)</w:t>
      </w:r>
    </w:p>
    <w:p w:rsidR="00E57D98" w:rsidRPr="00317F0B" w:rsidRDefault="00E57D98" w:rsidP="00E57D98">
      <w:pPr>
        <w:rPr>
          <w:rFonts w:cs="Arial"/>
          <w:lang w:eastAsia="zh-CN"/>
        </w:rPr>
      </w:pPr>
    </w:p>
    <w:p w:rsidR="00E57D98" w:rsidRPr="00345F7F" w:rsidRDefault="00E57D98" w:rsidP="00E57D98">
      <w:pPr>
        <w:rPr>
          <w:rFonts w:cs="Arial"/>
          <w:u w:val="single"/>
          <w:lang w:eastAsia="zh-CN"/>
        </w:rPr>
      </w:pPr>
      <w:r w:rsidRPr="00345F7F">
        <w:rPr>
          <w:rFonts w:cs="Arial"/>
          <w:u w:val="single"/>
          <w:lang w:eastAsia="zh-CN"/>
        </w:rPr>
        <w:t>AUSTRALIE / AUSTRALIA / AUSTRALIEN / AUSTRALIA</w:t>
      </w:r>
    </w:p>
    <w:p w:rsidR="00E57D98" w:rsidRPr="00345F7F" w:rsidRDefault="00E57D98" w:rsidP="00E57D98">
      <w:pPr>
        <w:rPr>
          <w:rFonts w:cs="Arial"/>
          <w:lang w:eastAsia="zh-CN"/>
        </w:rPr>
      </w:pPr>
    </w:p>
    <w:p w:rsidR="00E57D98" w:rsidRDefault="00E57D98" w:rsidP="00E57D98">
      <w:pPr>
        <w:rPr>
          <w:rFonts w:cs="Arial"/>
          <w:lang w:eastAsia="zh-CN"/>
        </w:rPr>
      </w:pPr>
      <w:r w:rsidRPr="00345F7F">
        <w:rPr>
          <w:rFonts w:cs="Arial"/>
          <w:lang w:eastAsia="zh-CN"/>
        </w:rPr>
        <w:t>Tanvir HOSSAIN, Senior Examiner, Plant Breeder's R</w:t>
      </w:r>
      <w:r w:rsidRPr="00F81519">
        <w:rPr>
          <w:rFonts w:cs="Arial"/>
          <w:lang w:eastAsia="zh-CN"/>
        </w:rPr>
        <w:t xml:space="preserve">ights Office, IP Australia, Woden </w:t>
      </w:r>
    </w:p>
    <w:p w:rsidR="00E57D98" w:rsidRPr="000C05D0" w:rsidRDefault="00E57D98" w:rsidP="00E57D98">
      <w:pPr>
        <w:rPr>
          <w:rFonts w:cs="Arial"/>
          <w:lang w:val="fr-CH" w:eastAsia="zh-CN"/>
        </w:rPr>
      </w:pPr>
      <w:r w:rsidRPr="000C05D0">
        <w:rPr>
          <w:rFonts w:cs="Arial"/>
          <w:lang w:val="fr-CH" w:eastAsia="zh-CN"/>
        </w:rPr>
        <w:t xml:space="preserve">(e-mail: tanvir.hossain@ipaustralia.gov.au)  </w:t>
      </w:r>
    </w:p>
    <w:p w:rsidR="00E57D98" w:rsidRPr="000C05D0" w:rsidRDefault="00E57D98" w:rsidP="00E57D98">
      <w:pPr>
        <w:rPr>
          <w:rFonts w:cs="Arial"/>
          <w:lang w:val="fr-CH" w:eastAsia="zh-CN"/>
        </w:rPr>
      </w:pPr>
    </w:p>
    <w:p w:rsidR="00E57D98" w:rsidRPr="000D68C7" w:rsidRDefault="00E57D98" w:rsidP="00E57D98">
      <w:pPr>
        <w:rPr>
          <w:rFonts w:cs="Arial"/>
          <w:u w:val="single"/>
          <w:lang w:val="fr-CH" w:eastAsia="zh-CN"/>
        </w:rPr>
      </w:pPr>
      <w:r w:rsidRPr="000D68C7">
        <w:rPr>
          <w:rFonts w:cs="Arial"/>
          <w:u w:val="single"/>
          <w:lang w:val="fr-CH" w:eastAsia="zh-CN"/>
        </w:rPr>
        <w:t>BELGIQUE / BELGIUM / BELGIEN / BÉLGICA</w:t>
      </w:r>
    </w:p>
    <w:p w:rsidR="00E57D98" w:rsidRDefault="00E57D98" w:rsidP="00E57D98">
      <w:pPr>
        <w:rPr>
          <w:rFonts w:cs="Arial"/>
          <w:lang w:val="fr-CH" w:eastAsia="zh-CN"/>
        </w:rPr>
      </w:pPr>
    </w:p>
    <w:p w:rsidR="00E57D98" w:rsidRPr="00F81519" w:rsidRDefault="00E57D98" w:rsidP="00E57D98">
      <w:pPr>
        <w:rPr>
          <w:rFonts w:cs="Arial"/>
          <w:lang w:val="fr-CH" w:eastAsia="zh-CN"/>
        </w:rPr>
      </w:pPr>
      <w:r w:rsidRPr="00F81519">
        <w:rPr>
          <w:rFonts w:cs="Arial"/>
          <w:lang w:val="fr-CH" w:eastAsia="zh-CN"/>
        </w:rPr>
        <w:t xml:space="preserve">Françoise DE SCHUTTER (Madame), Attachée, Office belge de la Propriété intellectuelle (OPRI), Bruxelles (e-mail: francoise.deschutter@economie.fgov.be)  </w:t>
      </w:r>
    </w:p>
    <w:p w:rsidR="00E57D98" w:rsidRDefault="00E57D98" w:rsidP="00E57D98">
      <w:pPr>
        <w:rPr>
          <w:rFonts w:cs="Arial"/>
          <w:lang w:val="fr-CH" w:eastAsia="zh-CN"/>
        </w:rPr>
      </w:pPr>
    </w:p>
    <w:p w:rsidR="00E57D98" w:rsidRPr="00381629" w:rsidRDefault="00E57D98" w:rsidP="00E57D98">
      <w:pPr>
        <w:rPr>
          <w:rFonts w:cs="Arial"/>
          <w:u w:val="single"/>
          <w:lang w:val="es-ES" w:eastAsia="zh-CN"/>
        </w:rPr>
      </w:pPr>
      <w:r w:rsidRPr="00381629">
        <w:rPr>
          <w:rFonts w:cs="Arial"/>
          <w:u w:val="single"/>
          <w:lang w:val="es-ES" w:eastAsia="zh-CN"/>
        </w:rPr>
        <w:t>BOLIVIE (ÉTAT PLURINATIONAL DE) / BOLIVIA (PLURINATIONAL STATE OF) / BOLIVIEN (PLURINATIONALER STAAT) / BOLIVIA (ESTADO PLURINACIONAL DE)</w:t>
      </w:r>
    </w:p>
    <w:p w:rsidR="00E57D98" w:rsidRDefault="00E57D98" w:rsidP="00E57D98">
      <w:pPr>
        <w:rPr>
          <w:rFonts w:cs="Arial"/>
          <w:lang w:val="es-ES" w:eastAsia="zh-CN"/>
        </w:rPr>
      </w:pPr>
    </w:p>
    <w:p w:rsidR="00E57D98" w:rsidRDefault="00E57D98" w:rsidP="00E57D98">
      <w:pPr>
        <w:rPr>
          <w:rFonts w:cs="Arial"/>
          <w:lang w:val="es-ES" w:eastAsia="zh-CN"/>
        </w:rPr>
      </w:pPr>
      <w:r w:rsidRPr="00381629">
        <w:rPr>
          <w:rFonts w:cs="Arial"/>
          <w:lang w:val="es-ES" w:eastAsia="zh-CN"/>
        </w:rPr>
        <w:t xml:space="preserve">Luis Fernando ROSALES LOZADA, Primer Secretario, Misión Permanente, Ginebra </w:t>
      </w:r>
    </w:p>
    <w:p w:rsidR="00E57D98" w:rsidRPr="00AB21F8" w:rsidRDefault="00E57D98" w:rsidP="00E57D98">
      <w:pPr>
        <w:rPr>
          <w:rFonts w:cs="Arial"/>
          <w:lang w:eastAsia="zh-CN"/>
        </w:rPr>
      </w:pPr>
      <w:r w:rsidRPr="00AB21F8">
        <w:rPr>
          <w:rFonts w:cs="Arial"/>
          <w:lang w:eastAsia="zh-CN"/>
        </w:rPr>
        <w:t>(e-mail: fernando.rosales@bluewin.ch)</w:t>
      </w:r>
    </w:p>
    <w:p w:rsidR="00E57D98" w:rsidRPr="00AB21F8" w:rsidRDefault="00E57D98" w:rsidP="00E57D98">
      <w:pPr>
        <w:rPr>
          <w:rFonts w:cs="Arial"/>
          <w:lang w:eastAsia="zh-CN"/>
        </w:rPr>
      </w:pPr>
    </w:p>
    <w:p w:rsidR="00E57D98" w:rsidRPr="00AB21F8" w:rsidRDefault="00E57D98" w:rsidP="00E57D98">
      <w:pPr>
        <w:rPr>
          <w:rFonts w:cs="Arial"/>
          <w:u w:val="single"/>
          <w:lang w:eastAsia="zh-CN"/>
        </w:rPr>
      </w:pPr>
      <w:r w:rsidRPr="00AB21F8">
        <w:rPr>
          <w:rFonts w:cs="Arial"/>
          <w:u w:val="single"/>
          <w:lang w:eastAsia="zh-CN"/>
        </w:rPr>
        <w:t>BRÉSIL / BRAZIL / BRASILIEN / BRASIL</w:t>
      </w:r>
    </w:p>
    <w:p w:rsidR="00E57D98" w:rsidRPr="00AB21F8" w:rsidRDefault="00E57D98" w:rsidP="00E57D98">
      <w:pPr>
        <w:rPr>
          <w:rFonts w:cs="Arial"/>
          <w:lang w:eastAsia="zh-CN"/>
        </w:rPr>
      </w:pPr>
    </w:p>
    <w:p w:rsidR="00E57D98" w:rsidRPr="00F81519" w:rsidRDefault="00E57D98" w:rsidP="00E57D98">
      <w:pPr>
        <w:rPr>
          <w:rFonts w:cs="Arial"/>
          <w:lang w:eastAsia="zh-CN"/>
        </w:rPr>
      </w:pPr>
      <w:r w:rsidRPr="007813D8">
        <w:rPr>
          <w:rFonts w:cs="Arial"/>
          <w:lang w:eastAsia="zh-CN"/>
        </w:rPr>
        <w:t>Fabrício SANTANA SANTOS, Coordinator, National Plant Variety Protection Office (SNPC), Mi</w:t>
      </w:r>
      <w:r w:rsidRPr="00F81519">
        <w:rPr>
          <w:rFonts w:cs="Arial"/>
          <w:lang w:eastAsia="zh-CN"/>
        </w:rPr>
        <w:t xml:space="preserve">nistry of Agriculture, Livestock and Food Supply, Brasilia (e-mail: fabricio.santos@agricultura.gov.br)  </w:t>
      </w:r>
    </w:p>
    <w:p w:rsidR="00E57D98" w:rsidRDefault="00E57D98" w:rsidP="00E57D98">
      <w:pPr>
        <w:rPr>
          <w:rFonts w:cs="Arial"/>
          <w:lang w:eastAsia="zh-CN"/>
        </w:rPr>
      </w:pPr>
    </w:p>
    <w:p w:rsidR="00E57D98" w:rsidRPr="000D68C7" w:rsidRDefault="00E57D98" w:rsidP="00E57D98">
      <w:pPr>
        <w:keepNext/>
        <w:rPr>
          <w:rFonts w:cs="Arial"/>
          <w:u w:val="single"/>
          <w:lang w:eastAsia="zh-CN"/>
        </w:rPr>
      </w:pPr>
      <w:r w:rsidRPr="000D68C7">
        <w:rPr>
          <w:rFonts w:cs="Arial"/>
          <w:u w:val="single"/>
          <w:lang w:eastAsia="zh-CN"/>
        </w:rPr>
        <w:t xml:space="preserve">CANADA / </w:t>
      </w:r>
      <w:r>
        <w:rPr>
          <w:rFonts w:cs="Arial"/>
          <w:u w:val="single"/>
          <w:lang w:eastAsia="zh-CN"/>
        </w:rPr>
        <w:t xml:space="preserve">CANADA / </w:t>
      </w:r>
      <w:r w:rsidRPr="000D68C7">
        <w:rPr>
          <w:rFonts w:cs="Arial"/>
          <w:u w:val="single"/>
          <w:lang w:eastAsia="zh-CN"/>
        </w:rPr>
        <w:t>KANADA / CANADÁ</w:t>
      </w:r>
    </w:p>
    <w:p w:rsidR="00E57D98" w:rsidRDefault="00E57D98" w:rsidP="00E57D98">
      <w:pPr>
        <w:keepNext/>
        <w:rPr>
          <w:rFonts w:cs="Arial"/>
          <w:lang w:eastAsia="zh-CN"/>
        </w:rPr>
      </w:pPr>
    </w:p>
    <w:p w:rsidR="00E57D98" w:rsidRPr="00F81519" w:rsidRDefault="00E57D98" w:rsidP="00E57D98">
      <w:pPr>
        <w:rPr>
          <w:rFonts w:cs="Arial"/>
          <w:lang w:eastAsia="zh-CN"/>
        </w:rPr>
      </w:pPr>
      <w:r w:rsidRPr="00F81519">
        <w:rPr>
          <w:rFonts w:cs="Arial"/>
          <w:lang w:eastAsia="zh-CN"/>
        </w:rPr>
        <w:t xml:space="preserve">Anthony PARKER, Commissioner, Plant Breeders' Rights Office, Canadian Food Inspection Agency (CFIA), Ottawa (e-mail: anthony.parker@inspection.gc.ca)  </w:t>
      </w:r>
    </w:p>
    <w:p w:rsidR="00E57D98" w:rsidRPr="00F81519" w:rsidRDefault="00E57D98" w:rsidP="00E57D98">
      <w:pPr>
        <w:rPr>
          <w:rFonts w:cs="Arial"/>
          <w:lang w:eastAsia="zh-CN"/>
        </w:rPr>
      </w:pPr>
    </w:p>
    <w:p w:rsidR="00E57D98" w:rsidRPr="000D68C7" w:rsidRDefault="00E57D98" w:rsidP="00E57D98">
      <w:pPr>
        <w:keepNext/>
        <w:rPr>
          <w:rFonts w:cs="Arial"/>
          <w:u w:val="single"/>
          <w:lang w:val="es-ES" w:eastAsia="zh-CN"/>
        </w:rPr>
      </w:pPr>
      <w:r w:rsidRPr="000D68C7">
        <w:rPr>
          <w:rFonts w:cs="Arial"/>
          <w:u w:val="single"/>
          <w:lang w:val="es-ES" w:eastAsia="zh-CN"/>
        </w:rPr>
        <w:lastRenderedPageBreak/>
        <w:t>CHILI / CHILE / CHILE / CHILE</w:t>
      </w:r>
    </w:p>
    <w:p w:rsidR="00E57D98" w:rsidRDefault="00E57D98" w:rsidP="00E57D98">
      <w:pPr>
        <w:keepNext/>
        <w:rPr>
          <w:rFonts w:cs="Arial"/>
          <w:lang w:val="es-ES" w:eastAsia="zh-CN"/>
        </w:rPr>
      </w:pPr>
    </w:p>
    <w:p w:rsidR="00E57D98" w:rsidRPr="00F81519" w:rsidRDefault="00E57D98" w:rsidP="00E57D98">
      <w:pPr>
        <w:rPr>
          <w:rFonts w:cs="Arial"/>
          <w:lang w:val="es-ES" w:eastAsia="zh-CN"/>
        </w:rPr>
      </w:pPr>
      <w:r w:rsidRPr="00F81519">
        <w:rPr>
          <w:rFonts w:cs="Arial"/>
          <w:lang w:val="es-ES" w:eastAsia="zh-CN"/>
        </w:rPr>
        <w:t xml:space="preserve">Manuel TORO UGALDE, Jefe Subdepartamento, Registro de Variedades Protegidas, División Semillas, Servicio Agrícola y Ganadero (SAG), Santiago de Chile (e-mail: manuel.toro@sag.gob.cl) </w:t>
      </w:r>
    </w:p>
    <w:p w:rsidR="00E57D98" w:rsidRPr="00F81519" w:rsidRDefault="00E57D98" w:rsidP="00E57D98">
      <w:pPr>
        <w:rPr>
          <w:rFonts w:cs="Arial"/>
          <w:lang w:val="es-ES" w:eastAsia="zh-CN"/>
        </w:rPr>
      </w:pPr>
      <w:r w:rsidRPr="00F81519">
        <w:rPr>
          <w:rFonts w:cs="Arial"/>
          <w:lang w:val="es-ES" w:eastAsia="zh-CN"/>
        </w:rPr>
        <w:t xml:space="preserve"> </w:t>
      </w:r>
    </w:p>
    <w:p w:rsidR="00E57D98" w:rsidRPr="00DE1D37" w:rsidRDefault="00E57D98" w:rsidP="00E57D98">
      <w:pPr>
        <w:rPr>
          <w:rFonts w:cs="Arial"/>
          <w:lang w:val="es-ES" w:eastAsia="zh-CN"/>
        </w:rPr>
      </w:pPr>
      <w:r w:rsidRPr="00F81519">
        <w:rPr>
          <w:rFonts w:cs="Arial"/>
          <w:lang w:val="es-ES" w:eastAsia="zh-CN"/>
        </w:rPr>
        <w:t xml:space="preserve">Natalia SOTOMAYOR (Ms.), Legal Advisor, Oficina de Estudios y Politicas Agrarias (ODEPA), </w:t>
      </w:r>
      <w:r w:rsidRPr="00DE1D37">
        <w:rPr>
          <w:rFonts w:cs="Arial"/>
          <w:lang w:val="es-ES" w:eastAsia="zh-CN"/>
        </w:rPr>
        <w:t xml:space="preserve">Santiago de Chile (e-mail: nsotomayor@odepa.gob.cl)  </w:t>
      </w:r>
    </w:p>
    <w:p w:rsidR="00E57D98" w:rsidRPr="00DE1D37" w:rsidRDefault="00E57D98" w:rsidP="00E57D98">
      <w:pPr>
        <w:rPr>
          <w:rFonts w:cs="Arial"/>
          <w:lang w:val="es-ES" w:eastAsia="zh-CN"/>
        </w:rPr>
      </w:pPr>
    </w:p>
    <w:p w:rsidR="00E57D98" w:rsidRPr="00C3279E" w:rsidRDefault="00E57D98" w:rsidP="00E57D98">
      <w:pPr>
        <w:keepNext/>
        <w:rPr>
          <w:rFonts w:cs="Arial"/>
          <w:u w:val="single"/>
          <w:lang w:eastAsia="zh-CN"/>
        </w:rPr>
      </w:pPr>
      <w:r w:rsidRPr="00C3279E">
        <w:rPr>
          <w:rFonts w:cs="Arial"/>
          <w:u w:val="single"/>
          <w:lang w:eastAsia="zh-CN"/>
        </w:rPr>
        <w:t>CHINE / CHINA / CHINA / CHINA</w:t>
      </w:r>
    </w:p>
    <w:p w:rsidR="00E57D98" w:rsidRPr="00C3279E" w:rsidRDefault="00E57D98" w:rsidP="00E57D98">
      <w:pPr>
        <w:rPr>
          <w:rFonts w:cs="Arial"/>
          <w:lang w:eastAsia="zh-CN"/>
        </w:rPr>
      </w:pPr>
    </w:p>
    <w:p w:rsidR="00E57D98" w:rsidRPr="0082007E" w:rsidRDefault="00E57D98" w:rsidP="00E57D98">
      <w:pPr>
        <w:rPr>
          <w:rFonts w:cs="Arial"/>
          <w:lang w:eastAsia="zh-CN"/>
        </w:rPr>
      </w:pPr>
      <w:r w:rsidRPr="0082007E">
        <w:rPr>
          <w:rFonts w:cs="Arial"/>
          <w:lang w:eastAsia="zh-CN"/>
        </w:rPr>
        <w:t xml:space="preserve">Mingqi LI, Deputy Director General, Office for the Protection of New Plant Varieties, State Forestry Administration, Beijing (e-mail: limingqi709@126.com)  </w:t>
      </w:r>
    </w:p>
    <w:p w:rsidR="00E57D98" w:rsidRPr="0082007E" w:rsidRDefault="00E57D98" w:rsidP="00E57D98">
      <w:pPr>
        <w:rPr>
          <w:rFonts w:cs="Arial"/>
          <w:lang w:eastAsia="zh-CN"/>
        </w:rPr>
      </w:pPr>
    </w:p>
    <w:p w:rsidR="00E57D98" w:rsidRPr="00C3279E" w:rsidRDefault="00E57D98" w:rsidP="00E57D98">
      <w:pPr>
        <w:rPr>
          <w:rFonts w:cs="Arial"/>
          <w:lang w:eastAsia="zh-CN"/>
        </w:rPr>
      </w:pPr>
      <w:r w:rsidRPr="0082007E">
        <w:rPr>
          <w:rFonts w:cs="Arial"/>
          <w:lang w:eastAsia="zh-CN"/>
        </w:rPr>
        <w:t>Faji H</w:t>
      </w:r>
      <w:r w:rsidRPr="00C3279E">
        <w:rPr>
          <w:rFonts w:cs="Arial"/>
          <w:lang w:eastAsia="zh-CN"/>
        </w:rPr>
        <w:t xml:space="preserve">UANG, Officer, Office for the Protection of New Plant Varieties, State Forestry Administration, Beijing (e-mail: huangfaji@cnpvp.net)  </w:t>
      </w:r>
    </w:p>
    <w:p w:rsidR="00E57D98" w:rsidRPr="00C3279E" w:rsidRDefault="00E57D98" w:rsidP="00E57D98">
      <w:pPr>
        <w:rPr>
          <w:rFonts w:cs="Arial"/>
          <w:lang w:eastAsia="zh-CN"/>
        </w:rPr>
      </w:pPr>
    </w:p>
    <w:p w:rsidR="00E57D98" w:rsidRPr="00C3279E" w:rsidRDefault="00E57D98" w:rsidP="00E57D98">
      <w:pPr>
        <w:rPr>
          <w:rFonts w:cs="Arial"/>
          <w:lang w:eastAsia="zh-CN"/>
        </w:rPr>
      </w:pPr>
      <w:r w:rsidRPr="00C3279E">
        <w:rPr>
          <w:rFonts w:cs="Arial"/>
          <w:lang w:eastAsia="zh-CN"/>
        </w:rPr>
        <w:t>Juan LI (Ms.), Project Administrator, Beijing (e-mail: lijuan_8@sipo.gov.cn)</w:t>
      </w:r>
    </w:p>
    <w:p w:rsidR="00E57D98" w:rsidRPr="00C3279E" w:rsidRDefault="00E57D98" w:rsidP="00E57D98">
      <w:pPr>
        <w:rPr>
          <w:rFonts w:cs="Arial"/>
          <w:lang w:eastAsia="zh-CN"/>
        </w:rPr>
      </w:pPr>
    </w:p>
    <w:p w:rsidR="00E57D98" w:rsidRDefault="00E57D98" w:rsidP="00E57D98">
      <w:pPr>
        <w:rPr>
          <w:rFonts w:cs="Arial"/>
          <w:lang w:eastAsia="zh-CN"/>
        </w:rPr>
      </w:pPr>
      <w:r w:rsidRPr="00C3279E">
        <w:rPr>
          <w:rFonts w:cs="Arial"/>
          <w:lang w:eastAsia="zh-CN"/>
        </w:rPr>
        <w:t>Xin LU (Ms.), PVP Examiner, Plant Variety Protection Division, Development Center for Science and Technology, Ministry of Agriculture, Beijing (e-mail: luxin@agri.gov.cn)</w:t>
      </w:r>
    </w:p>
    <w:p w:rsidR="00E57D98" w:rsidRPr="00D17258" w:rsidRDefault="00E57D98" w:rsidP="00E57D98">
      <w:pPr>
        <w:rPr>
          <w:rFonts w:cs="Arial"/>
          <w:u w:val="single"/>
          <w:lang w:eastAsia="zh-CN"/>
        </w:rPr>
      </w:pPr>
    </w:p>
    <w:p w:rsidR="00E57D98" w:rsidRPr="000D68C7" w:rsidRDefault="00E57D98" w:rsidP="00E57D98">
      <w:pPr>
        <w:rPr>
          <w:rFonts w:cs="Arial"/>
          <w:u w:val="single"/>
          <w:lang w:val="es-ES" w:eastAsia="zh-CN"/>
        </w:rPr>
      </w:pPr>
      <w:r w:rsidRPr="000D68C7">
        <w:rPr>
          <w:rFonts w:cs="Arial"/>
          <w:u w:val="single"/>
          <w:lang w:val="es-ES" w:eastAsia="zh-CN"/>
        </w:rPr>
        <w:t>COLOMBIE / COLOMBIA / KOLUMBIEN / COLOMBIA</w:t>
      </w:r>
    </w:p>
    <w:p w:rsidR="00E57D98" w:rsidRDefault="00E57D98" w:rsidP="00E57D98">
      <w:pPr>
        <w:rPr>
          <w:rFonts w:cs="Arial"/>
          <w:lang w:val="es-ES" w:eastAsia="zh-CN"/>
        </w:rPr>
      </w:pPr>
    </w:p>
    <w:p w:rsidR="00E57D98" w:rsidRPr="00F81519" w:rsidRDefault="00E57D98" w:rsidP="00E57D98">
      <w:pPr>
        <w:rPr>
          <w:rFonts w:cs="Arial"/>
          <w:lang w:val="es-ES" w:eastAsia="zh-CN"/>
        </w:rPr>
      </w:pPr>
      <w:r w:rsidRPr="00F81519">
        <w:rPr>
          <w:rFonts w:cs="Arial"/>
          <w:lang w:val="es-ES" w:eastAsia="zh-CN"/>
        </w:rPr>
        <w:t xml:space="preserve">Ana Luisa DÍAZ JIMÉNEZ (Sra.), Directora Técnica de Semillas, Dirección Técnica de Semillas, Instituto Colombiano Agropecuario (ICA), Bogotá (e-mail: ana.diaz@ica.gov.co)  </w:t>
      </w:r>
    </w:p>
    <w:p w:rsidR="00E57D98" w:rsidRDefault="00E57D98" w:rsidP="00E57D98">
      <w:pPr>
        <w:rPr>
          <w:rFonts w:cs="Arial"/>
          <w:lang w:val="es-ES" w:eastAsia="zh-CN"/>
        </w:rPr>
      </w:pPr>
    </w:p>
    <w:p w:rsidR="00E57D98" w:rsidRPr="000D68C7" w:rsidRDefault="00E57D98" w:rsidP="00E57D98">
      <w:pPr>
        <w:rPr>
          <w:rFonts w:cs="Arial"/>
          <w:u w:val="single"/>
          <w:lang w:eastAsia="zh-CN"/>
        </w:rPr>
      </w:pPr>
      <w:r w:rsidRPr="000D68C7">
        <w:rPr>
          <w:rFonts w:cs="Arial"/>
          <w:u w:val="single"/>
          <w:lang w:eastAsia="zh-CN"/>
        </w:rPr>
        <w:t>CROATIE / CROATIA / KROATIEN / CROACIA</w:t>
      </w:r>
    </w:p>
    <w:p w:rsidR="00E57D98" w:rsidRDefault="00E57D98" w:rsidP="00E57D98">
      <w:pPr>
        <w:rPr>
          <w:rFonts w:cs="Arial"/>
          <w:lang w:eastAsia="zh-CN"/>
        </w:rPr>
      </w:pPr>
    </w:p>
    <w:p w:rsidR="00E57D98" w:rsidRPr="00F81519" w:rsidRDefault="00E57D98" w:rsidP="00E57D98">
      <w:pPr>
        <w:rPr>
          <w:rFonts w:cs="Arial"/>
          <w:lang w:eastAsia="zh-CN"/>
        </w:rPr>
      </w:pPr>
      <w:r w:rsidRPr="00F81519">
        <w:rPr>
          <w:rFonts w:cs="Arial"/>
          <w:lang w:eastAsia="zh-CN"/>
        </w:rPr>
        <w:t xml:space="preserve">Ivana BULAJIĆ (Ms.), Head of Plant Health Service, Directorate for Food Quality and Fitosanitary Policy, Ministry of Agriculture, Zagreb (e-mail: ivana.bulajic@mps.hr)  </w:t>
      </w:r>
    </w:p>
    <w:p w:rsidR="00E57D98" w:rsidRPr="00F81519" w:rsidRDefault="00E57D98" w:rsidP="00E57D98">
      <w:pPr>
        <w:rPr>
          <w:rFonts w:cs="Arial"/>
          <w:lang w:eastAsia="zh-CN"/>
        </w:rPr>
      </w:pPr>
    </w:p>
    <w:p w:rsidR="00E57D98" w:rsidRPr="000D68C7" w:rsidRDefault="00E57D98" w:rsidP="00E57D98">
      <w:pPr>
        <w:rPr>
          <w:rFonts w:cs="Arial"/>
          <w:u w:val="single"/>
          <w:lang w:eastAsia="zh-CN"/>
        </w:rPr>
      </w:pPr>
      <w:r w:rsidRPr="000D68C7">
        <w:rPr>
          <w:rFonts w:cs="Arial"/>
          <w:u w:val="single"/>
          <w:lang w:eastAsia="zh-CN"/>
        </w:rPr>
        <w:t>DANEMARK / DENMARK / DÄNEMARK / DINAMARCA</w:t>
      </w:r>
    </w:p>
    <w:p w:rsidR="00E57D98" w:rsidRDefault="00E57D98" w:rsidP="00E57D98">
      <w:pPr>
        <w:rPr>
          <w:rFonts w:cs="Arial"/>
          <w:lang w:eastAsia="zh-CN"/>
        </w:rPr>
      </w:pPr>
    </w:p>
    <w:p w:rsidR="00E57D98" w:rsidRPr="00DE1D37" w:rsidRDefault="00E57D98" w:rsidP="00E57D98">
      <w:pPr>
        <w:rPr>
          <w:rFonts w:cs="Arial"/>
          <w:lang w:eastAsia="zh-CN"/>
        </w:rPr>
      </w:pPr>
      <w:r w:rsidRPr="00F81519">
        <w:rPr>
          <w:rFonts w:cs="Arial"/>
          <w:lang w:eastAsia="zh-CN"/>
        </w:rPr>
        <w:t xml:space="preserve">Gerhard DENEKEN, Department of Variety Testing, The Danish AgriFish Agency </w:t>
      </w:r>
      <w:r w:rsidRPr="00DE1D37">
        <w:rPr>
          <w:rFonts w:cs="Arial"/>
          <w:lang w:eastAsia="zh-CN"/>
        </w:rPr>
        <w:t xml:space="preserve">(NaturErhvervestyrelsen), Skaelskoer (e-mail: gde@naturerhverv.dk)  </w:t>
      </w:r>
    </w:p>
    <w:p w:rsidR="00E57D98" w:rsidRPr="00DE1D37" w:rsidRDefault="00E57D98" w:rsidP="00E57D98">
      <w:pPr>
        <w:rPr>
          <w:rFonts w:cs="Arial"/>
          <w:lang w:eastAsia="zh-CN"/>
        </w:rPr>
      </w:pPr>
    </w:p>
    <w:p w:rsidR="00E57D98" w:rsidRPr="00F81519" w:rsidRDefault="00E57D98" w:rsidP="00E57D98">
      <w:pPr>
        <w:rPr>
          <w:rFonts w:cs="Arial"/>
          <w:lang w:eastAsia="zh-CN"/>
        </w:rPr>
      </w:pPr>
      <w:r w:rsidRPr="00F81519">
        <w:rPr>
          <w:rFonts w:cs="Arial"/>
          <w:lang w:eastAsia="zh-CN"/>
        </w:rPr>
        <w:t xml:space="preserve">Maria LILLIE SONNE (Mrs.), Head of Legal, Danish AgriFish Agency, </w:t>
      </w:r>
      <w:r w:rsidRPr="00DE1D37">
        <w:rPr>
          <w:rFonts w:cs="Arial"/>
          <w:lang w:eastAsia="zh-CN"/>
        </w:rPr>
        <w:t>(NaturErhvervestyrelsen),</w:t>
      </w:r>
      <w:r>
        <w:rPr>
          <w:rFonts w:cs="Arial"/>
          <w:lang w:eastAsia="zh-CN"/>
        </w:rPr>
        <w:t xml:space="preserve"> </w:t>
      </w:r>
      <w:r w:rsidRPr="00F81519">
        <w:rPr>
          <w:rFonts w:cs="Arial"/>
          <w:lang w:eastAsia="zh-CN"/>
        </w:rPr>
        <w:t xml:space="preserve">Copenhagen  </w:t>
      </w:r>
    </w:p>
    <w:p w:rsidR="00E57D98" w:rsidRPr="00F81519" w:rsidRDefault="00E57D98" w:rsidP="00E57D98">
      <w:pPr>
        <w:rPr>
          <w:rFonts w:cs="Arial"/>
          <w:lang w:eastAsia="zh-CN"/>
        </w:rPr>
      </w:pPr>
    </w:p>
    <w:p w:rsidR="00E57D98" w:rsidRPr="000D68C7" w:rsidRDefault="00E57D98" w:rsidP="00E57D98">
      <w:pPr>
        <w:rPr>
          <w:rFonts w:cs="Arial"/>
          <w:u w:val="single"/>
          <w:lang w:val="es-ES" w:eastAsia="zh-CN"/>
        </w:rPr>
      </w:pPr>
      <w:r w:rsidRPr="000D68C7">
        <w:rPr>
          <w:rFonts w:cs="Arial"/>
          <w:u w:val="single"/>
          <w:lang w:val="es-ES" w:eastAsia="zh-CN"/>
        </w:rPr>
        <w:t>ÉQUATEUR / ECUADOR / ECUADOR / ECUADOR</w:t>
      </w:r>
    </w:p>
    <w:p w:rsidR="00E57D98" w:rsidRDefault="00E57D98" w:rsidP="00E57D98">
      <w:pPr>
        <w:rPr>
          <w:rFonts w:cs="Arial"/>
          <w:lang w:val="es-ES" w:eastAsia="zh-CN"/>
        </w:rPr>
      </w:pPr>
    </w:p>
    <w:p w:rsidR="00E57D98" w:rsidRPr="00F81519" w:rsidRDefault="00E57D98" w:rsidP="00E57D98">
      <w:pPr>
        <w:rPr>
          <w:rFonts w:cs="Arial"/>
          <w:lang w:val="es-ES" w:eastAsia="zh-CN"/>
        </w:rPr>
      </w:pPr>
      <w:r w:rsidRPr="00F81519">
        <w:rPr>
          <w:rFonts w:cs="Arial"/>
          <w:lang w:val="es-ES" w:eastAsia="zh-CN"/>
        </w:rPr>
        <w:t xml:space="preserve">Juan Carlos CASTRILLÓN J., Ministro, Misión Permanente, Ginebra (e-mail: jccastrillonj@gmail.com)  </w:t>
      </w:r>
    </w:p>
    <w:p w:rsidR="00E57D98" w:rsidRDefault="00E57D98" w:rsidP="00E57D98">
      <w:pPr>
        <w:rPr>
          <w:rFonts w:cs="Arial"/>
          <w:lang w:val="es-ES" w:eastAsia="zh-CN"/>
        </w:rPr>
      </w:pPr>
    </w:p>
    <w:p w:rsidR="00E57D98" w:rsidRPr="000D68C7" w:rsidRDefault="00E57D98" w:rsidP="00E57D98">
      <w:pPr>
        <w:keepNext/>
        <w:rPr>
          <w:rFonts w:cs="Arial"/>
          <w:u w:val="single"/>
          <w:lang w:val="es-ES" w:eastAsia="zh-CN"/>
        </w:rPr>
      </w:pPr>
      <w:r w:rsidRPr="000D68C7">
        <w:rPr>
          <w:rFonts w:cs="Arial"/>
          <w:u w:val="single"/>
          <w:lang w:val="es-ES" w:eastAsia="zh-CN"/>
        </w:rPr>
        <w:t>ESPAGNE / SPAIN / SPANIEN / ESPAÑA</w:t>
      </w:r>
    </w:p>
    <w:p w:rsidR="00E57D98" w:rsidRDefault="00E57D98" w:rsidP="00E57D98">
      <w:pPr>
        <w:keepNext/>
        <w:rPr>
          <w:rFonts w:cs="Arial"/>
          <w:lang w:val="es-ES" w:eastAsia="zh-CN"/>
        </w:rPr>
      </w:pPr>
    </w:p>
    <w:p w:rsidR="00E57D98" w:rsidRPr="00DE1D37" w:rsidRDefault="00E57D98" w:rsidP="00E57D98">
      <w:pPr>
        <w:rPr>
          <w:rFonts w:cs="Arial"/>
          <w:lang w:val="es-ES" w:eastAsia="zh-CN"/>
        </w:rPr>
      </w:pPr>
      <w:r w:rsidRPr="00F81519">
        <w:rPr>
          <w:rFonts w:cs="Arial"/>
          <w:lang w:val="es-ES" w:eastAsia="zh-CN"/>
        </w:rPr>
        <w:t xml:space="preserve">Luis SALAICES SÁNCHEZ, Jefe del Área del Registro de Variedades, Subdirección General de Medios de Producción Agrícolas y Oficina Española de Variedades Vegetales (MPA y OEVV), Ministerio de Agricultura, Alimentación y Medio Ambiente (MAGRAMA), Madrid (e-mail: </w:t>
      </w:r>
      <w:r w:rsidRPr="00DE1D37">
        <w:rPr>
          <w:rFonts w:cs="Arial"/>
          <w:lang w:val="es-ES" w:eastAsia="zh-CN"/>
        </w:rPr>
        <w:t xml:space="preserve">luis.salaices@magrama.es)  </w:t>
      </w:r>
    </w:p>
    <w:p w:rsidR="00E57D98" w:rsidRPr="00DE1D37" w:rsidRDefault="00E57D98" w:rsidP="00E57D98">
      <w:pPr>
        <w:rPr>
          <w:rFonts w:cs="Arial"/>
          <w:lang w:val="es-ES" w:eastAsia="zh-CN"/>
        </w:rPr>
      </w:pPr>
    </w:p>
    <w:p w:rsidR="00E57D98" w:rsidRPr="008D46D4" w:rsidRDefault="00E57D98" w:rsidP="00E57D98">
      <w:pPr>
        <w:rPr>
          <w:rFonts w:cs="Arial"/>
          <w:u w:val="single"/>
          <w:lang w:eastAsia="zh-CN"/>
        </w:rPr>
      </w:pPr>
      <w:r w:rsidRPr="008D46D4">
        <w:rPr>
          <w:rFonts w:cs="Arial"/>
          <w:u w:val="single"/>
          <w:lang w:eastAsia="zh-CN"/>
        </w:rPr>
        <w:t>ESTONIE / ESTONIA / ESTLAND / ESTONIA</w:t>
      </w:r>
    </w:p>
    <w:p w:rsidR="00E57D98" w:rsidRPr="008D46D4" w:rsidRDefault="00E57D98" w:rsidP="00E57D98">
      <w:pPr>
        <w:rPr>
          <w:rFonts w:cs="Arial"/>
          <w:lang w:eastAsia="zh-CN"/>
        </w:rPr>
      </w:pPr>
    </w:p>
    <w:p w:rsidR="00E57D98" w:rsidRPr="008D46D4" w:rsidRDefault="00E57D98" w:rsidP="00E57D98">
      <w:pPr>
        <w:rPr>
          <w:rFonts w:cs="Arial"/>
          <w:lang w:eastAsia="zh-CN"/>
        </w:rPr>
      </w:pPr>
      <w:r w:rsidRPr="008D46D4">
        <w:rPr>
          <w:rFonts w:cs="Arial"/>
          <w:lang w:eastAsia="zh-CN"/>
        </w:rPr>
        <w:t xml:space="preserve">Renata TSATURJAN (Ms.), Chief Specialist, Plant Production Bureau, Ministry of Agriculture, Tallinn </w:t>
      </w:r>
      <w:r w:rsidRPr="008D46D4">
        <w:rPr>
          <w:rFonts w:cs="Arial"/>
          <w:lang w:eastAsia="zh-CN"/>
        </w:rPr>
        <w:br/>
        <w:t xml:space="preserve">(e-mail: renata.tsaturjan@agri.ee)  </w:t>
      </w:r>
    </w:p>
    <w:p w:rsidR="00E57D98" w:rsidRPr="008D46D4" w:rsidRDefault="00E57D98" w:rsidP="00E57D98">
      <w:pPr>
        <w:rPr>
          <w:rFonts w:cs="Arial"/>
          <w:lang w:eastAsia="zh-CN"/>
        </w:rPr>
      </w:pPr>
    </w:p>
    <w:p w:rsidR="00E57D98" w:rsidRDefault="00E57D98" w:rsidP="00E57D98">
      <w:pPr>
        <w:jc w:val="left"/>
        <w:rPr>
          <w:rFonts w:cs="Arial"/>
          <w:u w:val="single"/>
          <w:lang w:eastAsia="zh-CN"/>
        </w:rPr>
      </w:pPr>
      <w:r>
        <w:rPr>
          <w:rFonts w:cs="Arial"/>
          <w:u w:val="single"/>
          <w:lang w:eastAsia="zh-CN"/>
        </w:rPr>
        <w:br w:type="page"/>
      </w:r>
    </w:p>
    <w:p w:rsidR="00E57D98" w:rsidRPr="00AB21F8" w:rsidRDefault="00E57D98" w:rsidP="00E57D98">
      <w:pPr>
        <w:rPr>
          <w:rFonts w:cs="Arial"/>
          <w:u w:val="single"/>
          <w:lang w:eastAsia="zh-CN"/>
        </w:rPr>
      </w:pPr>
      <w:r w:rsidRPr="00AB21F8">
        <w:rPr>
          <w:rFonts w:cs="Arial"/>
          <w:u w:val="single"/>
          <w:lang w:eastAsia="zh-CN"/>
        </w:rPr>
        <w:lastRenderedPageBreak/>
        <w:t>ÉTATS-UNIS D'AMÉRIQUE / UNITED STATES OF AMERICA / VEREINIGTE STAATEN VON AMERIKA / ESTADOS UNIDOS DE AMÉRICA</w:t>
      </w:r>
    </w:p>
    <w:p w:rsidR="00E57D98" w:rsidRPr="00AB21F8" w:rsidRDefault="00E57D98" w:rsidP="00E57D98">
      <w:pPr>
        <w:rPr>
          <w:rFonts w:cs="Arial"/>
          <w:lang w:eastAsia="zh-CN"/>
        </w:rPr>
      </w:pPr>
    </w:p>
    <w:p w:rsidR="00E57D98" w:rsidRPr="00924FF6" w:rsidRDefault="00E57D98" w:rsidP="00E57D98">
      <w:pPr>
        <w:rPr>
          <w:rFonts w:cs="Arial"/>
          <w:lang w:eastAsia="zh-CN"/>
        </w:rPr>
      </w:pPr>
      <w:r w:rsidRPr="008D46D4">
        <w:rPr>
          <w:rFonts w:cs="Arial"/>
          <w:lang w:eastAsia="zh-CN"/>
        </w:rPr>
        <w:t>Kitisri SUKHAP</w:t>
      </w:r>
      <w:r w:rsidRPr="00924FF6">
        <w:rPr>
          <w:rFonts w:cs="Arial"/>
          <w:lang w:eastAsia="zh-CN"/>
        </w:rPr>
        <w:t xml:space="preserve">INDA (Ms.), Patent Attorney, Office of Policy and External Affairs, United States Patent and Trademark Office (USPTO), Alexandria (e-mail: kitisri.sukhapinda@uspto.gov) </w:t>
      </w:r>
    </w:p>
    <w:p w:rsidR="00E57D98" w:rsidRDefault="00E57D98" w:rsidP="00E57D98">
      <w:pPr>
        <w:rPr>
          <w:rFonts w:cs="Arial"/>
          <w:lang w:eastAsia="zh-CN"/>
        </w:rPr>
      </w:pPr>
    </w:p>
    <w:p w:rsidR="00E57D98" w:rsidRPr="00924FF6" w:rsidRDefault="00E57D98" w:rsidP="00E57D98">
      <w:pPr>
        <w:keepNext/>
        <w:rPr>
          <w:rFonts w:cs="Arial"/>
          <w:lang w:eastAsia="zh-CN"/>
        </w:rPr>
      </w:pPr>
      <w:r w:rsidRPr="00924FF6">
        <w:rPr>
          <w:rFonts w:cs="Arial"/>
          <w:lang w:eastAsia="zh-CN"/>
        </w:rPr>
        <w:t xml:space="preserve">Jeffery HAYNES, Deputy Commissioner, U.S. Plant Variety Protection Office, USDA, AMS, S&amp;T, Plant Variety Protection Office, Washington D.C. (e-mail: Jeffery.Haynes@ams.usda.gov) </w:t>
      </w:r>
    </w:p>
    <w:p w:rsidR="00E57D98" w:rsidRDefault="00E57D98" w:rsidP="00E57D98">
      <w:pPr>
        <w:rPr>
          <w:rFonts w:cs="Arial"/>
          <w:lang w:eastAsia="zh-CN"/>
        </w:rPr>
      </w:pPr>
    </w:p>
    <w:p w:rsidR="00E57D98" w:rsidRPr="00924FF6" w:rsidRDefault="00E57D98" w:rsidP="00E57D98">
      <w:pPr>
        <w:rPr>
          <w:rFonts w:cs="Arial"/>
          <w:lang w:eastAsia="zh-CN"/>
        </w:rPr>
      </w:pPr>
      <w:r w:rsidRPr="00924FF6">
        <w:rPr>
          <w:rFonts w:cs="Arial"/>
          <w:lang w:eastAsia="zh-CN"/>
        </w:rPr>
        <w:t xml:space="preserve">Elaine WU (Ms.), Patent Attorney, United States Patent and Trademark Office, Alexandria </w:t>
      </w:r>
    </w:p>
    <w:p w:rsidR="00E57D98" w:rsidRPr="00F81519" w:rsidRDefault="00E57D98" w:rsidP="00E57D98">
      <w:pPr>
        <w:rPr>
          <w:rFonts w:cs="Arial"/>
          <w:lang w:eastAsia="zh-CN"/>
        </w:rPr>
      </w:pPr>
    </w:p>
    <w:p w:rsidR="00E57D98" w:rsidRPr="00E57D98" w:rsidRDefault="00E57D98" w:rsidP="00E57D98">
      <w:pPr>
        <w:rPr>
          <w:rFonts w:cs="Arial"/>
          <w:u w:val="single"/>
          <w:lang w:val="fr-FR" w:eastAsia="zh-CN"/>
        </w:rPr>
      </w:pPr>
      <w:r w:rsidRPr="00E57D98">
        <w:rPr>
          <w:rFonts w:cs="Arial"/>
          <w:u w:val="single"/>
          <w:lang w:val="fr-FR" w:eastAsia="zh-CN"/>
        </w:rPr>
        <w:t>FÉDÉRATION DE RUSSIE / RUSSIAN FEDERATION / RUSSISCHE FÖDERATION / FEDERACIÓN DE RUSIA</w:t>
      </w:r>
    </w:p>
    <w:p w:rsidR="00E57D98" w:rsidRPr="00E57D98" w:rsidRDefault="00E57D98" w:rsidP="00E57D98">
      <w:pPr>
        <w:rPr>
          <w:rFonts w:cs="Arial"/>
          <w:lang w:val="fr-FR" w:eastAsia="zh-CN"/>
        </w:rPr>
      </w:pPr>
    </w:p>
    <w:p w:rsidR="00E57D98" w:rsidRPr="00F81519" w:rsidRDefault="00E57D98" w:rsidP="00E57D98">
      <w:pPr>
        <w:rPr>
          <w:rFonts w:cs="Arial"/>
          <w:lang w:eastAsia="zh-CN"/>
        </w:rPr>
      </w:pPr>
      <w:r w:rsidRPr="00F81519">
        <w:rPr>
          <w:rFonts w:cs="Arial"/>
          <w:lang w:eastAsia="zh-CN"/>
        </w:rPr>
        <w:t xml:space="preserve">Viktor I. STARTCEV, Deputy Chairman, State Commission of the Russian Federation for Selection Achievements Test and Protection, Moscow (e-mail: gossort@gossort.com)  </w:t>
      </w:r>
    </w:p>
    <w:p w:rsidR="00E57D98" w:rsidRDefault="00E57D98" w:rsidP="00E57D98">
      <w:pPr>
        <w:rPr>
          <w:rFonts w:cs="Arial"/>
          <w:lang w:eastAsia="zh-CN"/>
        </w:rPr>
      </w:pPr>
    </w:p>
    <w:p w:rsidR="00E57D98" w:rsidRPr="00F81519" w:rsidRDefault="00E57D98" w:rsidP="00E57D98">
      <w:pPr>
        <w:rPr>
          <w:rFonts w:cs="Arial"/>
          <w:lang w:eastAsia="zh-CN"/>
        </w:rPr>
      </w:pPr>
      <w:r w:rsidRPr="00F81519">
        <w:rPr>
          <w:rFonts w:cs="Arial"/>
          <w:lang w:eastAsia="zh-CN"/>
        </w:rPr>
        <w:t xml:space="preserve">Yury A. ROGOVSKIY, Deputy Chairman, Head of Methodology and International Cooperation, State Commission of the Russian Federation for Selection Achievements Test and Protection, Moscow </w:t>
      </w:r>
      <w:r>
        <w:rPr>
          <w:rFonts w:cs="Arial"/>
          <w:lang w:eastAsia="zh-CN"/>
        </w:rPr>
        <w:br/>
      </w:r>
      <w:r w:rsidRPr="00F81519">
        <w:rPr>
          <w:rFonts w:cs="Arial"/>
          <w:lang w:eastAsia="zh-CN"/>
        </w:rPr>
        <w:t xml:space="preserve">(e-mail: yrogovskij@yandex.ru)  </w:t>
      </w:r>
    </w:p>
    <w:p w:rsidR="00E57D98" w:rsidRDefault="00E57D98" w:rsidP="00E57D98">
      <w:pPr>
        <w:rPr>
          <w:rFonts w:cs="Arial"/>
          <w:lang w:eastAsia="zh-CN"/>
        </w:rPr>
      </w:pPr>
    </w:p>
    <w:p w:rsidR="00E57D98" w:rsidRPr="00F81519" w:rsidRDefault="00E57D98" w:rsidP="00E57D98">
      <w:pPr>
        <w:rPr>
          <w:rFonts w:cs="Arial"/>
          <w:lang w:eastAsia="zh-CN"/>
        </w:rPr>
      </w:pPr>
      <w:r w:rsidRPr="00F81519">
        <w:rPr>
          <w:rFonts w:cs="Arial"/>
          <w:lang w:eastAsia="zh-CN"/>
        </w:rPr>
        <w:t xml:space="preserve">Antonina TRETINNIKOVA (Ms.), Deputy Head, Methodology and International Cooperation Department, State Commission of the Russian Federation for Selection Achievements Test and Protection, Moscow </w:t>
      </w:r>
      <w:r>
        <w:rPr>
          <w:rFonts w:cs="Arial"/>
          <w:lang w:eastAsia="zh-CN"/>
        </w:rPr>
        <w:br/>
      </w:r>
      <w:r w:rsidRPr="00F81519">
        <w:rPr>
          <w:rFonts w:cs="Arial"/>
          <w:lang w:eastAsia="zh-CN"/>
        </w:rPr>
        <w:t xml:space="preserve">(e-mail: tretinnikova@mail.ru)  </w:t>
      </w:r>
    </w:p>
    <w:p w:rsidR="00E57D98" w:rsidRDefault="00E57D98" w:rsidP="00E57D98">
      <w:pPr>
        <w:rPr>
          <w:rFonts w:cs="Arial"/>
          <w:lang w:eastAsia="zh-CN"/>
        </w:rPr>
      </w:pPr>
    </w:p>
    <w:p w:rsidR="00E57D98" w:rsidRPr="000D68C7" w:rsidRDefault="00E57D98" w:rsidP="00E57D98">
      <w:pPr>
        <w:rPr>
          <w:rFonts w:cs="Arial"/>
          <w:u w:val="single"/>
          <w:lang w:eastAsia="zh-CN"/>
        </w:rPr>
      </w:pPr>
      <w:r w:rsidRPr="000D68C7">
        <w:rPr>
          <w:rFonts w:cs="Arial"/>
          <w:u w:val="single"/>
          <w:lang w:eastAsia="zh-CN"/>
        </w:rPr>
        <w:t>FINLANDE / FINLAND / FINNLAND / FINLANDIA</w:t>
      </w:r>
    </w:p>
    <w:p w:rsidR="00E57D98" w:rsidRDefault="00E57D98" w:rsidP="00E57D98">
      <w:pPr>
        <w:rPr>
          <w:rFonts w:cs="Arial"/>
          <w:lang w:eastAsia="zh-CN"/>
        </w:rPr>
      </w:pPr>
    </w:p>
    <w:p w:rsidR="00E57D98" w:rsidRPr="00F81519" w:rsidRDefault="00E57D98" w:rsidP="00E57D98">
      <w:pPr>
        <w:rPr>
          <w:rFonts w:cs="Arial"/>
          <w:lang w:eastAsia="zh-CN"/>
        </w:rPr>
      </w:pPr>
      <w:r w:rsidRPr="00F81519">
        <w:rPr>
          <w:rFonts w:cs="Arial"/>
          <w:lang w:eastAsia="zh-CN"/>
        </w:rPr>
        <w:t>Tarja Päivikki HIETARANTA (Ms.), Senior Officer, Seed Certification Unit, Finnish Food and Safety Authority (EVIRA), Loimaa (e-ma</w:t>
      </w:r>
      <w:r>
        <w:rPr>
          <w:rFonts w:cs="Arial"/>
          <w:lang w:eastAsia="zh-CN"/>
        </w:rPr>
        <w:t>il: tarja.hietaranta@evira.fi)</w:t>
      </w:r>
    </w:p>
    <w:p w:rsidR="00E57D98" w:rsidRPr="00F81519" w:rsidRDefault="00E57D98" w:rsidP="00E57D98">
      <w:pPr>
        <w:rPr>
          <w:rFonts w:cs="Arial"/>
          <w:lang w:eastAsia="zh-CN"/>
        </w:rPr>
      </w:pPr>
    </w:p>
    <w:p w:rsidR="00E57D98" w:rsidRPr="000D68C7" w:rsidRDefault="00E57D98" w:rsidP="00E57D98">
      <w:pPr>
        <w:rPr>
          <w:rFonts w:cs="Arial"/>
          <w:u w:val="single"/>
          <w:lang w:val="fr-CH" w:eastAsia="zh-CN"/>
        </w:rPr>
      </w:pPr>
      <w:r w:rsidRPr="000D68C7">
        <w:rPr>
          <w:rFonts w:cs="Arial"/>
          <w:u w:val="single"/>
          <w:lang w:val="fr-CH" w:eastAsia="zh-CN"/>
        </w:rPr>
        <w:t>FRANCE / FRANCE / FRANKREICH / FRANCIA</w:t>
      </w:r>
    </w:p>
    <w:p w:rsidR="00E57D98" w:rsidRDefault="00E57D98" w:rsidP="00E57D98">
      <w:pPr>
        <w:rPr>
          <w:rFonts w:cs="Arial"/>
          <w:lang w:val="fr-CH" w:eastAsia="zh-CN"/>
        </w:rPr>
      </w:pPr>
    </w:p>
    <w:p w:rsidR="00E57D98" w:rsidRPr="00F81519" w:rsidRDefault="00E57D98" w:rsidP="00E57D98">
      <w:pPr>
        <w:rPr>
          <w:rFonts w:cs="Arial"/>
          <w:lang w:val="fr-CH" w:eastAsia="zh-CN"/>
        </w:rPr>
      </w:pPr>
      <w:r w:rsidRPr="00F81519">
        <w:rPr>
          <w:rFonts w:cs="Arial"/>
          <w:lang w:val="fr-CH" w:eastAsia="zh-CN"/>
        </w:rPr>
        <w:t>Anne CHAN-HON-TONG (Mme), Chargée d'étude pôle semences, Bureau des semences et de la santé des végétaux, Direction Générale de l'Alimentation</w:t>
      </w:r>
      <w:r>
        <w:rPr>
          <w:rFonts w:cs="Arial"/>
          <w:lang w:val="fr-CH" w:eastAsia="zh-CN"/>
        </w:rPr>
        <w:t xml:space="preserve"> </w:t>
      </w:r>
      <w:r w:rsidRPr="00F81519">
        <w:rPr>
          <w:rFonts w:cs="Arial"/>
          <w:lang w:val="fr-CH" w:eastAsia="zh-CN"/>
        </w:rPr>
        <w:t>Service de la Prévention des Risques Sanitaires de la Production Primaire</w:t>
      </w:r>
      <w:r>
        <w:rPr>
          <w:rFonts w:cs="Arial"/>
          <w:lang w:val="fr-CH" w:eastAsia="zh-CN"/>
        </w:rPr>
        <w:t xml:space="preserve">, </w:t>
      </w:r>
      <w:r w:rsidRPr="00F81519">
        <w:rPr>
          <w:rFonts w:cs="Arial"/>
          <w:lang w:val="fr-CH" w:eastAsia="zh-CN"/>
        </w:rPr>
        <w:t xml:space="preserve">Sous-direction de la Qualité et de la Protection des Végétaux, Ministère de l'Agriculture, de l'Agroalimentaire et de la Forêt, Paris (e-mail: anne.chan-hon-tong@agriculture.gouv.fr)  </w:t>
      </w:r>
    </w:p>
    <w:p w:rsidR="00E57D98" w:rsidRDefault="00E57D98" w:rsidP="00E57D98">
      <w:pPr>
        <w:rPr>
          <w:rFonts w:cs="Arial"/>
          <w:lang w:val="fr-CH" w:eastAsia="zh-CN"/>
        </w:rPr>
      </w:pPr>
    </w:p>
    <w:p w:rsidR="00E57D98" w:rsidRPr="00F81519" w:rsidRDefault="00E57D98" w:rsidP="00E57D98">
      <w:pPr>
        <w:rPr>
          <w:rFonts w:cs="Arial"/>
          <w:lang w:val="fr-CH" w:eastAsia="zh-CN"/>
        </w:rPr>
      </w:pPr>
      <w:r w:rsidRPr="00F81519">
        <w:rPr>
          <w:rFonts w:cs="Arial"/>
          <w:lang w:val="fr-CH" w:eastAsia="zh-CN"/>
        </w:rPr>
        <w:t>Arnaud DELTOUR, Directeur général, Groupe d'étude et de contrôle des variétés et des semences (GEVES), Beaucouz</w:t>
      </w:r>
      <w:r>
        <w:rPr>
          <w:rFonts w:cs="Arial"/>
          <w:lang w:val="fr-CH" w:eastAsia="zh-CN"/>
        </w:rPr>
        <w:t>é</w:t>
      </w:r>
      <w:r w:rsidRPr="00F81519">
        <w:rPr>
          <w:rFonts w:cs="Arial"/>
          <w:lang w:val="fr-CH" w:eastAsia="zh-CN"/>
        </w:rPr>
        <w:t xml:space="preserve"> (e-mail: arnaud.deltour@geves.fr)  </w:t>
      </w:r>
    </w:p>
    <w:p w:rsidR="00E57D98" w:rsidRPr="00F81519" w:rsidRDefault="00E57D98" w:rsidP="00E57D98">
      <w:pPr>
        <w:rPr>
          <w:rFonts w:cs="Arial"/>
          <w:lang w:val="fr-CH" w:eastAsia="zh-CN"/>
        </w:rPr>
      </w:pPr>
    </w:p>
    <w:p w:rsidR="00E57D98" w:rsidRPr="00F81519" w:rsidRDefault="00E57D98" w:rsidP="00E57D98">
      <w:pPr>
        <w:rPr>
          <w:rFonts w:cs="Arial"/>
          <w:lang w:val="fr-CH" w:eastAsia="zh-CN"/>
        </w:rPr>
      </w:pPr>
      <w:r w:rsidRPr="00F81519">
        <w:rPr>
          <w:rFonts w:cs="Arial"/>
          <w:lang w:val="fr-CH" w:eastAsia="zh-CN"/>
        </w:rPr>
        <w:t xml:space="preserve">Virginie BERTOUX (Mme), Responsable, Instance nationale des obtentions végétales (INOV), INOV-GEVES, Beaucouzé (e-mail: virginie.bertoux@geves.fr)  </w:t>
      </w:r>
    </w:p>
    <w:p w:rsidR="00E57D98" w:rsidRPr="00345F7F" w:rsidRDefault="00E57D98" w:rsidP="00E57D98">
      <w:pPr>
        <w:rPr>
          <w:rFonts w:cs="Arial"/>
          <w:u w:val="single"/>
          <w:lang w:val="fr-CH" w:eastAsia="zh-CN"/>
        </w:rPr>
      </w:pPr>
    </w:p>
    <w:p w:rsidR="00E57D98" w:rsidRPr="00EC0B7E" w:rsidRDefault="00E57D98" w:rsidP="00E57D98">
      <w:pPr>
        <w:keepNext/>
        <w:rPr>
          <w:rFonts w:cs="Arial"/>
          <w:u w:val="single"/>
          <w:lang w:eastAsia="zh-CN"/>
        </w:rPr>
      </w:pPr>
      <w:r w:rsidRPr="00EC0B7E">
        <w:rPr>
          <w:rFonts w:cs="Arial"/>
          <w:u w:val="single"/>
          <w:lang w:eastAsia="zh-CN"/>
        </w:rPr>
        <w:t>HONGRIE / HUNGARY / UNGARN / HUNGRÍA</w:t>
      </w:r>
    </w:p>
    <w:p w:rsidR="00E57D98" w:rsidRPr="00EC0B7E" w:rsidRDefault="00E57D98" w:rsidP="00E57D98">
      <w:pPr>
        <w:keepNext/>
        <w:rPr>
          <w:rFonts w:cs="Arial"/>
          <w:lang w:eastAsia="zh-CN"/>
        </w:rPr>
      </w:pPr>
    </w:p>
    <w:p w:rsidR="00E57D98" w:rsidRPr="00F81519" w:rsidRDefault="00E57D98" w:rsidP="00E57D98">
      <w:pPr>
        <w:keepNext/>
        <w:rPr>
          <w:rFonts w:cs="Arial"/>
          <w:lang w:eastAsia="zh-CN"/>
        </w:rPr>
      </w:pPr>
      <w:r w:rsidRPr="00F81519">
        <w:rPr>
          <w:rFonts w:cs="Arial"/>
          <w:lang w:eastAsia="zh-CN"/>
        </w:rPr>
        <w:t>Krisztina KOVÁCS</w:t>
      </w:r>
      <w:r>
        <w:rPr>
          <w:rFonts w:cs="Arial"/>
          <w:lang w:eastAsia="zh-CN"/>
        </w:rPr>
        <w:t xml:space="preserve"> (Ms.)</w:t>
      </w:r>
      <w:r w:rsidRPr="00F81519">
        <w:rPr>
          <w:rFonts w:cs="Arial"/>
          <w:lang w:eastAsia="zh-CN"/>
        </w:rPr>
        <w:t xml:space="preserve">, Head, Industrial Property Law, Budapest (e-mail: krisztina.kovacs@hipo.gov.hu)  </w:t>
      </w:r>
    </w:p>
    <w:p w:rsidR="00E57D98" w:rsidRDefault="00E57D98" w:rsidP="00E57D98">
      <w:pPr>
        <w:keepNext/>
        <w:rPr>
          <w:rFonts w:cs="Arial"/>
          <w:lang w:eastAsia="zh-CN"/>
        </w:rPr>
      </w:pPr>
    </w:p>
    <w:p w:rsidR="00E57D98" w:rsidRPr="00F81519" w:rsidRDefault="00E57D98" w:rsidP="00E57D98">
      <w:pPr>
        <w:keepNext/>
        <w:rPr>
          <w:rFonts w:cs="Arial"/>
          <w:lang w:eastAsia="zh-CN"/>
        </w:rPr>
      </w:pPr>
      <w:r w:rsidRPr="00F81519">
        <w:rPr>
          <w:rFonts w:cs="Arial"/>
          <w:lang w:eastAsia="zh-CN"/>
        </w:rPr>
        <w:t xml:space="preserve">Katalin MIKLÓ (Ms.), Head of Chemical and Agricultural Division, Agriculture and Plant Variety Protection Section, Hungarian Intellectual Property Office, Budapest (e-mail: katalin.miklo@hipo.gov.hu)  </w:t>
      </w:r>
    </w:p>
    <w:p w:rsidR="00E57D98" w:rsidRDefault="00E57D98" w:rsidP="00E57D98">
      <w:pPr>
        <w:rPr>
          <w:rFonts w:cs="Arial"/>
          <w:u w:val="single"/>
          <w:lang w:eastAsia="zh-CN"/>
        </w:rPr>
      </w:pPr>
    </w:p>
    <w:p w:rsidR="00E57D98" w:rsidRPr="000D68C7" w:rsidRDefault="00E57D98" w:rsidP="00E57D98">
      <w:pPr>
        <w:rPr>
          <w:rFonts w:cs="Arial"/>
          <w:u w:val="single"/>
          <w:lang w:eastAsia="zh-CN"/>
        </w:rPr>
      </w:pPr>
      <w:r w:rsidRPr="000D68C7">
        <w:rPr>
          <w:rFonts w:cs="Arial"/>
          <w:u w:val="single"/>
          <w:lang w:eastAsia="zh-CN"/>
        </w:rPr>
        <w:t>IRLANDE / IRELAND / IRLAND / IRLANDA</w:t>
      </w:r>
    </w:p>
    <w:p w:rsidR="00E57D98" w:rsidRDefault="00E57D98" w:rsidP="00E57D98">
      <w:pPr>
        <w:rPr>
          <w:rFonts w:cs="Arial"/>
          <w:lang w:eastAsia="zh-CN"/>
        </w:rPr>
      </w:pPr>
    </w:p>
    <w:p w:rsidR="00E57D98" w:rsidRPr="00F81519" w:rsidRDefault="00E57D98" w:rsidP="00E57D98">
      <w:pPr>
        <w:rPr>
          <w:rFonts w:cs="Arial"/>
          <w:lang w:eastAsia="zh-CN"/>
        </w:rPr>
      </w:pPr>
      <w:r w:rsidRPr="00F81519">
        <w:rPr>
          <w:rFonts w:cs="Arial"/>
          <w:lang w:eastAsia="zh-CN"/>
        </w:rPr>
        <w:t xml:space="preserve">Donal COLEMAN, Controller of Plant Breeders' Rights, National Crop Evaluation Centre, Department of Agriculture, Food and Marine, National Crop Evaluation Centre, Leixlip </w:t>
      </w:r>
      <w:r>
        <w:rPr>
          <w:rFonts w:cs="Arial"/>
          <w:lang w:eastAsia="zh-CN"/>
        </w:rPr>
        <w:br/>
      </w:r>
      <w:r w:rsidRPr="00F81519">
        <w:rPr>
          <w:rFonts w:cs="Arial"/>
          <w:lang w:eastAsia="zh-CN"/>
        </w:rPr>
        <w:t xml:space="preserve">(e-mail: donal.coleman@agriculture.gov.ie)  </w:t>
      </w:r>
    </w:p>
    <w:p w:rsidR="00E57D98" w:rsidRDefault="00E57D98" w:rsidP="00E57D98">
      <w:pPr>
        <w:rPr>
          <w:rFonts w:cs="Arial"/>
          <w:lang w:eastAsia="zh-CN"/>
        </w:rPr>
      </w:pPr>
    </w:p>
    <w:p w:rsidR="00E57D98" w:rsidRPr="000D68C7" w:rsidRDefault="00E57D98" w:rsidP="00E57D98">
      <w:pPr>
        <w:rPr>
          <w:rFonts w:cs="Arial"/>
          <w:u w:val="single"/>
          <w:lang w:eastAsia="zh-CN"/>
        </w:rPr>
      </w:pPr>
      <w:r w:rsidRPr="000D68C7">
        <w:rPr>
          <w:rFonts w:cs="Arial"/>
          <w:u w:val="single"/>
          <w:lang w:eastAsia="zh-CN"/>
        </w:rPr>
        <w:t>JAPON / JAPAN / JAPAN / JAPÓN</w:t>
      </w:r>
    </w:p>
    <w:p w:rsidR="00E57D98" w:rsidRDefault="00E57D98" w:rsidP="00E57D98">
      <w:pPr>
        <w:rPr>
          <w:rFonts w:cs="Arial"/>
          <w:lang w:eastAsia="zh-CN"/>
        </w:rPr>
      </w:pPr>
    </w:p>
    <w:p w:rsidR="00E57D98" w:rsidRPr="00F81519" w:rsidRDefault="00E57D98" w:rsidP="00E57D98">
      <w:pPr>
        <w:rPr>
          <w:rFonts w:cs="Arial"/>
          <w:lang w:eastAsia="zh-CN"/>
        </w:rPr>
      </w:pPr>
      <w:r w:rsidRPr="00F81519">
        <w:rPr>
          <w:rFonts w:cs="Arial"/>
          <w:lang w:eastAsia="zh-CN"/>
        </w:rPr>
        <w:t xml:space="preserve">Katsuhiro SAKA, Director, New Business and Intellectual Property Division, Ministry of Agriculture, Forestry and Fisheries (MAFF), Tokyo (e-mail: katsuhiro_saka@nm.maff.go.jp) </w:t>
      </w:r>
    </w:p>
    <w:p w:rsidR="00E57D98" w:rsidRPr="00F81519" w:rsidRDefault="00E57D98" w:rsidP="00E57D98">
      <w:pPr>
        <w:rPr>
          <w:rFonts w:cs="Arial"/>
          <w:lang w:eastAsia="zh-CN"/>
        </w:rPr>
      </w:pPr>
      <w:r w:rsidRPr="00F81519">
        <w:rPr>
          <w:rFonts w:cs="Arial"/>
          <w:lang w:eastAsia="zh-CN"/>
        </w:rPr>
        <w:t xml:space="preserve"> </w:t>
      </w:r>
    </w:p>
    <w:p w:rsidR="00E57D98" w:rsidRPr="00F81519" w:rsidRDefault="00E57D98" w:rsidP="00E57D98">
      <w:pPr>
        <w:rPr>
          <w:rFonts w:cs="Arial"/>
          <w:lang w:eastAsia="zh-CN"/>
        </w:rPr>
      </w:pPr>
      <w:r w:rsidRPr="00F81519">
        <w:rPr>
          <w:rFonts w:cs="Arial"/>
          <w:lang w:eastAsia="zh-CN"/>
        </w:rPr>
        <w:lastRenderedPageBreak/>
        <w:t xml:space="preserve">Akira MIYAKE, Senior Policy Advisor, New Business and Intellectual Property Division, Food Industry Affairs Bureau, Ministry of Agriculture, Forestry and Fisheries (MAFF), Tokyo (e-mail: akira_miyake@nm.maff.go.jp)  </w:t>
      </w:r>
    </w:p>
    <w:p w:rsidR="00E57D98" w:rsidRDefault="00E57D98" w:rsidP="00E57D98">
      <w:pPr>
        <w:rPr>
          <w:rFonts w:cs="Arial"/>
          <w:lang w:eastAsia="zh-CN"/>
        </w:rPr>
      </w:pPr>
    </w:p>
    <w:p w:rsidR="00E57D98" w:rsidRPr="005D7219" w:rsidRDefault="00E57D98" w:rsidP="00E57D98">
      <w:pPr>
        <w:rPr>
          <w:rFonts w:cs="Arial"/>
          <w:u w:val="single"/>
          <w:lang w:eastAsia="zh-CN"/>
        </w:rPr>
      </w:pPr>
      <w:r w:rsidRPr="005D7219">
        <w:rPr>
          <w:rFonts w:cs="Arial"/>
          <w:u w:val="single"/>
          <w:lang w:eastAsia="zh-CN"/>
        </w:rPr>
        <w:t xml:space="preserve">KENYA / </w:t>
      </w:r>
      <w:r>
        <w:rPr>
          <w:rFonts w:cs="Arial"/>
          <w:u w:val="single"/>
          <w:lang w:eastAsia="zh-CN"/>
        </w:rPr>
        <w:t xml:space="preserve">KENYA / </w:t>
      </w:r>
      <w:r w:rsidRPr="005D7219">
        <w:rPr>
          <w:rFonts w:cs="Arial"/>
          <w:u w:val="single"/>
          <w:lang w:eastAsia="zh-CN"/>
        </w:rPr>
        <w:t>KENIA / KENYA</w:t>
      </w:r>
    </w:p>
    <w:p w:rsidR="00E57D98" w:rsidRDefault="00E57D98" w:rsidP="00E57D98">
      <w:pPr>
        <w:rPr>
          <w:rFonts w:cs="Arial"/>
          <w:lang w:eastAsia="zh-CN"/>
        </w:rPr>
      </w:pPr>
    </w:p>
    <w:p w:rsidR="00E57D98" w:rsidRPr="00924FF6" w:rsidRDefault="00E57D98" w:rsidP="00E57D98">
      <w:pPr>
        <w:rPr>
          <w:rFonts w:cs="Arial"/>
          <w:lang w:eastAsia="zh-CN"/>
        </w:rPr>
      </w:pPr>
      <w:r w:rsidRPr="00924FF6">
        <w:rPr>
          <w:rFonts w:cs="Arial"/>
          <w:lang w:eastAsia="zh-CN"/>
        </w:rPr>
        <w:t xml:space="preserve">Simeon KIBET KOGO, General Manager, Quality Assurance, Kenya Plant Health Inspectorate Service (KEPHIS), Nairobi (e-mail: skibet@kephis.org)  </w:t>
      </w:r>
    </w:p>
    <w:p w:rsidR="00E57D98" w:rsidRDefault="00E57D98" w:rsidP="00E57D98">
      <w:pPr>
        <w:rPr>
          <w:rFonts w:cs="Arial"/>
          <w:lang w:eastAsia="zh-CN"/>
        </w:rPr>
      </w:pPr>
    </w:p>
    <w:p w:rsidR="00E57D98" w:rsidRPr="000D68C7" w:rsidRDefault="00E57D98" w:rsidP="00E57D98">
      <w:pPr>
        <w:rPr>
          <w:rFonts w:cs="Arial"/>
          <w:u w:val="single"/>
          <w:lang w:eastAsia="zh-CN"/>
        </w:rPr>
      </w:pPr>
      <w:r w:rsidRPr="000D68C7">
        <w:rPr>
          <w:rFonts w:cs="Arial"/>
          <w:u w:val="single"/>
          <w:lang w:eastAsia="zh-CN"/>
        </w:rPr>
        <w:t>LETTONIE / LATVIA / LETTLAND / LETONIA</w:t>
      </w:r>
    </w:p>
    <w:p w:rsidR="00E57D98" w:rsidRDefault="00E57D98" w:rsidP="00E57D98">
      <w:pPr>
        <w:rPr>
          <w:rFonts w:cs="Arial"/>
          <w:lang w:eastAsia="zh-CN"/>
        </w:rPr>
      </w:pPr>
    </w:p>
    <w:p w:rsidR="00E57D98" w:rsidRPr="00DE1D37" w:rsidRDefault="00E57D98" w:rsidP="00E57D98">
      <w:pPr>
        <w:rPr>
          <w:rFonts w:cs="Arial"/>
          <w:lang w:eastAsia="zh-CN"/>
        </w:rPr>
      </w:pPr>
      <w:r w:rsidRPr="00F81519">
        <w:rPr>
          <w:rFonts w:cs="Arial"/>
          <w:lang w:eastAsia="zh-CN"/>
        </w:rPr>
        <w:t xml:space="preserve">Iveta OZOLINA (Mrs.), Deputy Director, Department of Agriculture, Ministry of Agriculture, </w:t>
      </w:r>
      <w:r w:rsidRPr="00DE1D37">
        <w:rPr>
          <w:rFonts w:cs="Arial"/>
          <w:lang w:eastAsia="zh-CN"/>
        </w:rPr>
        <w:t xml:space="preserve">Riga </w:t>
      </w:r>
      <w:r w:rsidRPr="00DE1D37">
        <w:rPr>
          <w:rFonts w:cs="Arial"/>
          <w:lang w:eastAsia="zh-CN"/>
        </w:rPr>
        <w:br/>
        <w:t xml:space="preserve">(e-mail: iveta.ozolina@zm.gov.lv)  </w:t>
      </w:r>
    </w:p>
    <w:p w:rsidR="00E57D98" w:rsidRDefault="00E57D98" w:rsidP="00E57D98">
      <w:pPr>
        <w:rPr>
          <w:rFonts w:cs="Arial"/>
          <w:lang w:eastAsia="zh-CN"/>
        </w:rPr>
      </w:pPr>
    </w:p>
    <w:p w:rsidR="00E57D98" w:rsidRPr="00F81519" w:rsidRDefault="00E57D98" w:rsidP="00E57D98">
      <w:pPr>
        <w:rPr>
          <w:rFonts w:cs="Arial"/>
          <w:lang w:eastAsia="zh-CN"/>
        </w:rPr>
      </w:pPr>
      <w:r w:rsidRPr="00F81519">
        <w:rPr>
          <w:rFonts w:cs="Arial"/>
          <w:lang w:eastAsia="zh-CN"/>
        </w:rPr>
        <w:t xml:space="preserve">Velta EVELONE (Ms.), Director of Seed Control Department, State Plant Protection Service, Riga </w:t>
      </w:r>
      <w:r>
        <w:rPr>
          <w:rFonts w:cs="Arial"/>
          <w:lang w:eastAsia="zh-CN"/>
        </w:rPr>
        <w:br/>
      </w:r>
      <w:r w:rsidRPr="00F81519">
        <w:rPr>
          <w:rFonts w:cs="Arial"/>
          <w:lang w:eastAsia="zh-CN"/>
        </w:rPr>
        <w:t xml:space="preserve">(e-mail: velta.evelone@vaad.gov.lv)  </w:t>
      </w:r>
    </w:p>
    <w:p w:rsidR="00E57D98" w:rsidRDefault="00E57D98" w:rsidP="00E57D98">
      <w:pPr>
        <w:rPr>
          <w:rFonts w:cs="Arial"/>
          <w:lang w:eastAsia="zh-CN"/>
        </w:rPr>
      </w:pPr>
    </w:p>
    <w:p w:rsidR="00E57D98" w:rsidRPr="00F81519" w:rsidRDefault="00E57D98" w:rsidP="00E57D98">
      <w:pPr>
        <w:rPr>
          <w:rFonts w:cs="Arial"/>
          <w:lang w:eastAsia="zh-CN"/>
        </w:rPr>
      </w:pPr>
      <w:r w:rsidRPr="00F81519">
        <w:rPr>
          <w:rFonts w:cs="Arial"/>
          <w:lang w:eastAsia="zh-CN"/>
        </w:rPr>
        <w:t>Outi TYN</w:t>
      </w:r>
      <w:r>
        <w:rPr>
          <w:rFonts w:cs="Arial"/>
          <w:lang w:eastAsia="zh-CN"/>
        </w:rPr>
        <w:t xml:space="preserve"> (Ms.)</w:t>
      </w:r>
      <w:r w:rsidRPr="00F81519">
        <w:rPr>
          <w:rFonts w:cs="Arial"/>
          <w:lang w:eastAsia="zh-CN"/>
        </w:rPr>
        <w:t xml:space="preserve">, Political Administrator, Official of the General Secretariat of the Council of the European Union, Bruxelles (e-mail: Outi.Tyni@consilium.europa.eu)  </w:t>
      </w:r>
    </w:p>
    <w:p w:rsidR="00E57D98" w:rsidRPr="00F81519" w:rsidRDefault="00E57D98" w:rsidP="00E57D98">
      <w:pPr>
        <w:rPr>
          <w:rFonts w:cs="Arial"/>
          <w:lang w:eastAsia="zh-CN"/>
        </w:rPr>
      </w:pPr>
    </w:p>
    <w:p w:rsidR="00E57D98" w:rsidRPr="000D68C7" w:rsidRDefault="00E57D98" w:rsidP="00E57D98">
      <w:pPr>
        <w:rPr>
          <w:rFonts w:cs="Arial"/>
          <w:u w:val="single"/>
          <w:lang w:eastAsia="zh-CN"/>
        </w:rPr>
      </w:pPr>
      <w:r w:rsidRPr="000D68C7">
        <w:rPr>
          <w:rFonts w:cs="Arial"/>
          <w:u w:val="single"/>
          <w:lang w:eastAsia="zh-CN"/>
        </w:rPr>
        <w:t>LITUANIE / LITHUANIA / LITAUEN / LITUANIA</w:t>
      </w:r>
    </w:p>
    <w:p w:rsidR="00E57D98" w:rsidRDefault="00E57D98" w:rsidP="00E57D98">
      <w:pPr>
        <w:rPr>
          <w:rFonts w:cs="Arial"/>
          <w:lang w:eastAsia="zh-CN"/>
        </w:rPr>
      </w:pPr>
    </w:p>
    <w:p w:rsidR="00E57D98" w:rsidRPr="00F81519" w:rsidRDefault="00E57D98" w:rsidP="00E57D98">
      <w:pPr>
        <w:rPr>
          <w:rFonts w:cs="Arial"/>
          <w:lang w:eastAsia="zh-CN"/>
        </w:rPr>
      </w:pPr>
      <w:r w:rsidRPr="00F81519">
        <w:rPr>
          <w:rFonts w:cs="Arial"/>
          <w:lang w:eastAsia="zh-CN"/>
        </w:rPr>
        <w:t xml:space="preserve">Rasa ZUIKIENÉ (Mrs.), Deputy Head of the plant variety division, State Plant Service under the Ministry of Agriculture, Vilnius (e-mail: rasa.zuikiene@vatzum.lt)  </w:t>
      </w:r>
    </w:p>
    <w:p w:rsidR="00E57D98" w:rsidRPr="00DE1D37" w:rsidRDefault="00E57D98" w:rsidP="00E57D98">
      <w:pPr>
        <w:rPr>
          <w:rFonts w:cs="Arial"/>
          <w:lang w:eastAsia="zh-CN"/>
        </w:rPr>
      </w:pPr>
    </w:p>
    <w:p w:rsidR="00E57D98" w:rsidRPr="000D68C7" w:rsidRDefault="00E57D98" w:rsidP="00E57D98">
      <w:pPr>
        <w:rPr>
          <w:rFonts w:cs="Arial"/>
          <w:u w:val="single"/>
          <w:lang w:val="fr-CH" w:eastAsia="zh-CN"/>
        </w:rPr>
      </w:pPr>
      <w:r w:rsidRPr="000D68C7">
        <w:rPr>
          <w:rFonts w:cs="Arial"/>
          <w:u w:val="single"/>
          <w:lang w:val="fr-CH" w:eastAsia="zh-CN"/>
        </w:rPr>
        <w:t>MAROC / MOROCCO / MAROKKO / MARRUECOS</w:t>
      </w:r>
    </w:p>
    <w:p w:rsidR="00E57D98" w:rsidRDefault="00E57D98" w:rsidP="00E57D98">
      <w:pPr>
        <w:rPr>
          <w:rFonts w:cs="Arial"/>
          <w:lang w:val="fr-CH" w:eastAsia="zh-CN"/>
        </w:rPr>
      </w:pPr>
    </w:p>
    <w:p w:rsidR="00E57D98" w:rsidRPr="00F81519" w:rsidRDefault="00E57D98" w:rsidP="00E57D98">
      <w:pPr>
        <w:rPr>
          <w:rFonts w:cs="Arial"/>
          <w:lang w:val="fr-CH" w:eastAsia="zh-CN"/>
        </w:rPr>
      </w:pPr>
      <w:r w:rsidRPr="00F81519">
        <w:rPr>
          <w:rFonts w:cs="Arial"/>
          <w:lang w:val="fr-CH" w:eastAsia="zh-CN"/>
        </w:rPr>
        <w:t xml:space="preserve">Zoubida TAOUSSI (Mrs.), Chargée de la protection des obtentions végétales, Office National de Sécurité de Produits Alimentaires, Rabat (e-mail: ztaoussi67@gmail.com)  </w:t>
      </w:r>
    </w:p>
    <w:p w:rsidR="00E57D98" w:rsidRPr="00F81519" w:rsidRDefault="00E57D98" w:rsidP="00E57D98">
      <w:pPr>
        <w:rPr>
          <w:rFonts w:cs="Arial"/>
          <w:lang w:val="fr-CH" w:eastAsia="zh-CN"/>
        </w:rPr>
      </w:pPr>
    </w:p>
    <w:p w:rsidR="00E57D98" w:rsidRPr="000D68C7" w:rsidRDefault="00E57D98" w:rsidP="00E57D98">
      <w:pPr>
        <w:rPr>
          <w:rFonts w:cs="Arial"/>
          <w:u w:val="single"/>
          <w:lang w:val="es-ES" w:eastAsia="zh-CN"/>
        </w:rPr>
      </w:pPr>
      <w:r w:rsidRPr="000D68C7">
        <w:rPr>
          <w:rFonts w:cs="Arial"/>
          <w:u w:val="single"/>
          <w:lang w:val="es-ES" w:eastAsia="zh-CN"/>
        </w:rPr>
        <w:t>MEXIQUE / MEXICO / MEXIKO / MÉXICO</w:t>
      </w:r>
    </w:p>
    <w:p w:rsidR="00E57D98" w:rsidRDefault="00E57D98" w:rsidP="00E57D98">
      <w:pPr>
        <w:rPr>
          <w:rFonts w:cs="Arial"/>
          <w:lang w:val="es-ES" w:eastAsia="zh-CN"/>
        </w:rPr>
      </w:pPr>
    </w:p>
    <w:p w:rsidR="00E57D98" w:rsidRPr="00D9676C" w:rsidRDefault="00E57D98" w:rsidP="00E57D98">
      <w:pPr>
        <w:rPr>
          <w:rFonts w:cs="Arial"/>
          <w:lang w:val="es-ES" w:eastAsia="zh-CN"/>
        </w:rPr>
      </w:pPr>
      <w:r w:rsidRPr="00D9676C">
        <w:rPr>
          <w:rFonts w:cs="Arial"/>
          <w:lang w:val="es-ES" w:eastAsia="zh-CN"/>
        </w:rPr>
        <w:t>Alejandro BARRIENTOS-PRIEGO</w:t>
      </w:r>
      <w:r>
        <w:rPr>
          <w:rFonts w:cs="Arial"/>
          <w:lang w:val="es-ES" w:eastAsia="zh-CN"/>
        </w:rPr>
        <w:t xml:space="preserve">, Profesor, Departamento de Fitotecnica, Universidad Autónoma de Chapingo (UACh), Chapingo (email: </w:t>
      </w:r>
      <w:r w:rsidRPr="00344518">
        <w:rPr>
          <w:rFonts w:cs="Arial"/>
          <w:lang w:val="es-ES" w:eastAsia="zh-CN"/>
        </w:rPr>
        <w:t>abarrien@correo.chapingo.mx</w:t>
      </w:r>
      <w:r>
        <w:rPr>
          <w:rFonts w:cs="Arial"/>
          <w:lang w:val="es-ES" w:eastAsia="zh-CN"/>
        </w:rPr>
        <w:t>)</w:t>
      </w:r>
    </w:p>
    <w:p w:rsidR="00E57D98" w:rsidRDefault="00E57D98" w:rsidP="00E57D98">
      <w:pPr>
        <w:rPr>
          <w:rFonts w:cs="Arial"/>
          <w:lang w:val="es-ES" w:eastAsia="zh-CN"/>
        </w:rPr>
      </w:pPr>
    </w:p>
    <w:p w:rsidR="00E57D98" w:rsidRPr="00F81519" w:rsidRDefault="00E57D98" w:rsidP="00E57D98">
      <w:pPr>
        <w:rPr>
          <w:rFonts w:cs="Arial"/>
          <w:lang w:val="es-ES" w:eastAsia="zh-CN"/>
        </w:rPr>
      </w:pPr>
      <w:r w:rsidRPr="00F81519">
        <w:rPr>
          <w:rFonts w:cs="Arial"/>
          <w:lang w:val="es-ES" w:eastAsia="zh-CN"/>
        </w:rPr>
        <w:t xml:space="preserve">Sara MANZANO MERINO, Advisor, Misión Permanente, Genève (e-mail: smanzano@sre.gob.mx)  </w:t>
      </w:r>
    </w:p>
    <w:p w:rsidR="00E57D98" w:rsidRPr="000D68C7" w:rsidRDefault="00E57D98" w:rsidP="00E57D98">
      <w:pPr>
        <w:rPr>
          <w:rFonts w:cs="Arial"/>
          <w:u w:val="single"/>
          <w:lang w:eastAsia="zh-CN"/>
        </w:rPr>
      </w:pPr>
      <w:r w:rsidRPr="000D68C7">
        <w:rPr>
          <w:rFonts w:cs="Arial"/>
          <w:u w:val="single"/>
          <w:lang w:eastAsia="zh-CN"/>
        </w:rPr>
        <w:t>NORVÈGE / NORWAY / NORWEGEN / NORUEGA</w:t>
      </w:r>
    </w:p>
    <w:p w:rsidR="00E57D98" w:rsidRDefault="00E57D98" w:rsidP="00E57D98">
      <w:pPr>
        <w:rPr>
          <w:rFonts w:cs="Arial"/>
          <w:lang w:eastAsia="zh-CN"/>
        </w:rPr>
      </w:pPr>
    </w:p>
    <w:p w:rsidR="00E57D98" w:rsidRPr="00F81519" w:rsidRDefault="00E57D98" w:rsidP="00E57D98">
      <w:pPr>
        <w:rPr>
          <w:rFonts w:cs="Arial"/>
          <w:lang w:eastAsia="zh-CN"/>
        </w:rPr>
      </w:pPr>
      <w:r w:rsidRPr="00F81519">
        <w:rPr>
          <w:rFonts w:cs="Arial"/>
          <w:lang w:eastAsia="zh-CN"/>
        </w:rPr>
        <w:t xml:space="preserve">Tor Erik JØRGENSEN, Head of Section, National Approvals, Norwegian Food Safety Authority, Brumunddal (e-mail: tor.erik.jorgensen@mattilsynet.no)  </w:t>
      </w:r>
    </w:p>
    <w:p w:rsidR="00E57D98" w:rsidRPr="00F81519" w:rsidRDefault="00E57D98" w:rsidP="00E57D98">
      <w:pPr>
        <w:rPr>
          <w:rFonts w:cs="Arial"/>
          <w:lang w:eastAsia="zh-CN"/>
        </w:rPr>
      </w:pPr>
    </w:p>
    <w:p w:rsidR="00E57D98" w:rsidRPr="00E57D98" w:rsidRDefault="00E57D98" w:rsidP="00E57D98">
      <w:pPr>
        <w:keepNext/>
        <w:rPr>
          <w:rFonts w:cs="Arial"/>
          <w:u w:val="single"/>
          <w:lang w:val="fr-FR" w:eastAsia="zh-CN"/>
        </w:rPr>
      </w:pPr>
      <w:r w:rsidRPr="00E57D98">
        <w:rPr>
          <w:rFonts w:cs="Arial"/>
          <w:u w:val="single"/>
          <w:lang w:val="fr-FR" w:eastAsia="zh-CN"/>
        </w:rPr>
        <w:t>NOUVELLE-ZÉLANDE / NEW ZEALAND / NEUSEELAND / NUEVA ZELANDIA</w:t>
      </w:r>
    </w:p>
    <w:p w:rsidR="00E57D98" w:rsidRPr="00E57D98" w:rsidRDefault="00E57D98" w:rsidP="00E57D98">
      <w:pPr>
        <w:rPr>
          <w:rFonts w:cs="Arial"/>
          <w:u w:val="single"/>
          <w:lang w:val="fr-FR" w:eastAsia="zh-CN"/>
        </w:rPr>
      </w:pPr>
    </w:p>
    <w:p w:rsidR="00E57D98" w:rsidRPr="00F81519" w:rsidRDefault="00E57D98" w:rsidP="00E57D98">
      <w:pPr>
        <w:rPr>
          <w:rFonts w:cs="Arial"/>
          <w:lang w:eastAsia="zh-CN"/>
        </w:rPr>
      </w:pPr>
      <w:r w:rsidRPr="00F81519">
        <w:rPr>
          <w:rFonts w:cs="Arial"/>
          <w:lang w:eastAsia="zh-CN"/>
        </w:rPr>
        <w:t xml:space="preserve">Christopher J. BARNABY, Assistant Commissioner / Principal Examiner for Plant Variety Rights, Plant Variety Rights Office, Intellectual Property Office of New Zealand, Ministry of Business, Innovation and Employment, Christchurch (e-mail: Chris.Barnaby@pvr.govt.nz)  </w:t>
      </w:r>
    </w:p>
    <w:p w:rsidR="00E57D98" w:rsidRDefault="00E57D98" w:rsidP="00E57D98">
      <w:pPr>
        <w:rPr>
          <w:rFonts w:cs="Arial"/>
          <w:u w:val="single"/>
          <w:lang w:eastAsia="zh-CN"/>
        </w:rPr>
      </w:pPr>
    </w:p>
    <w:p w:rsidR="00E57D98" w:rsidRPr="000D68C7" w:rsidRDefault="00E57D98" w:rsidP="00E57D98">
      <w:pPr>
        <w:rPr>
          <w:rFonts w:cs="Arial"/>
          <w:u w:val="single"/>
          <w:lang w:eastAsia="zh-CN"/>
        </w:rPr>
      </w:pPr>
      <w:r w:rsidRPr="000D68C7">
        <w:rPr>
          <w:rFonts w:cs="Arial"/>
          <w:u w:val="single"/>
          <w:lang w:eastAsia="zh-CN"/>
        </w:rPr>
        <w:t xml:space="preserve">OMAN / </w:t>
      </w:r>
      <w:r>
        <w:rPr>
          <w:rFonts w:cs="Arial"/>
          <w:u w:val="single"/>
          <w:lang w:eastAsia="zh-CN"/>
        </w:rPr>
        <w:t xml:space="preserve">OMAN / </w:t>
      </w:r>
      <w:r w:rsidRPr="000D68C7">
        <w:rPr>
          <w:rFonts w:cs="Arial"/>
          <w:u w:val="single"/>
          <w:lang w:eastAsia="zh-CN"/>
        </w:rPr>
        <w:t>OMAN / OMÁN</w:t>
      </w:r>
    </w:p>
    <w:p w:rsidR="00E57D98" w:rsidRDefault="00E57D98" w:rsidP="00E57D98">
      <w:pPr>
        <w:rPr>
          <w:rFonts w:cs="Arial"/>
          <w:lang w:eastAsia="zh-CN"/>
        </w:rPr>
      </w:pPr>
    </w:p>
    <w:p w:rsidR="00E57D98" w:rsidRPr="00F81519" w:rsidRDefault="00E57D98" w:rsidP="00E57D98">
      <w:pPr>
        <w:rPr>
          <w:rFonts w:cs="Arial"/>
          <w:lang w:eastAsia="zh-CN"/>
        </w:rPr>
      </w:pPr>
      <w:r w:rsidRPr="00F81519">
        <w:rPr>
          <w:rFonts w:cs="Arial"/>
          <w:lang w:eastAsia="zh-CN"/>
        </w:rPr>
        <w:t xml:space="preserve">Ali AL LAWATI, Plant Genetic Resources Expert, The Research Council, Oman Animal and Plant Genetic Resources, Muscat (e-mail: ali.allawati@trc.gov.om)  </w:t>
      </w:r>
    </w:p>
    <w:p w:rsidR="00E57D98" w:rsidRDefault="00E57D98" w:rsidP="00E57D98">
      <w:pPr>
        <w:rPr>
          <w:rFonts w:cs="Arial"/>
          <w:lang w:eastAsia="zh-CN"/>
        </w:rPr>
      </w:pPr>
    </w:p>
    <w:p w:rsidR="00E57D98" w:rsidRPr="00F81519" w:rsidRDefault="00E57D98" w:rsidP="00E57D98">
      <w:pPr>
        <w:rPr>
          <w:rFonts w:cs="Arial"/>
          <w:lang w:eastAsia="zh-CN"/>
        </w:rPr>
      </w:pPr>
      <w:r w:rsidRPr="00F81519">
        <w:rPr>
          <w:rFonts w:cs="Arial"/>
          <w:lang w:eastAsia="zh-CN"/>
        </w:rPr>
        <w:t>Dua'a Yousuf AL MAQBALI</w:t>
      </w:r>
      <w:r>
        <w:rPr>
          <w:rFonts w:cs="Arial"/>
          <w:lang w:eastAsia="zh-CN"/>
        </w:rPr>
        <w:t xml:space="preserve"> (Ms.)</w:t>
      </w:r>
      <w:r w:rsidRPr="00F81519">
        <w:rPr>
          <w:rFonts w:cs="Arial"/>
          <w:lang w:eastAsia="zh-CN"/>
        </w:rPr>
        <w:t xml:space="preserve">, Data Collector and Analyst, The Research Council, Oman Animal and Plant Genetic Resources Center, Muscat (e-mail: duaa.almaqbali@trc.gov.om)  </w:t>
      </w:r>
    </w:p>
    <w:p w:rsidR="00E57D98" w:rsidRDefault="00E57D98" w:rsidP="00E57D98">
      <w:pPr>
        <w:rPr>
          <w:rFonts w:cs="Arial"/>
          <w:lang w:eastAsia="zh-CN"/>
        </w:rPr>
      </w:pPr>
    </w:p>
    <w:p w:rsidR="00E57D98" w:rsidRPr="000D68C7" w:rsidRDefault="00E57D98" w:rsidP="00E57D98">
      <w:pPr>
        <w:keepNext/>
        <w:rPr>
          <w:rFonts w:cs="Arial"/>
          <w:u w:val="single"/>
          <w:lang w:eastAsia="zh-CN"/>
        </w:rPr>
      </w:pPr>
      <w:r w:rsidRPr="000D68C7">
        <w:rPr>
          <w:rFonts w:cs="Arial"/>
          <w:u w:val="single"/>
          <w:lang w:eastAsia="zh-CN"/>
        </w:rPr>
        <w:t>ORGANISATION AFRICAINE DE LA PROPRIÉTÉ INTELLECTUELLE (OAPI) / AFRICAN INTELLECTUAL PROPERTY ORGANIZATION (OAPI) / AFRIKANISCHE ORGANISATION FÜR GEISTIGES EIGENTUM (OAPI) / ORGANIZACIÓN AFRICANA DE LA PROPIEDAD INTELECTUAL (OAPI)</w:t>
      </w:r>
    </w:p>
    <w:p w:rsidR="00E57D98" w:rsidRPr="000D68C7" w:rsidRDefault="00E57D98" w:rsidP="00E57D98">
      <w:pPr>
        <w:rPr>
          <w:rFonts w:cs="Arial"/>
          <w:u w:val="single"/>
          <w:lang w:eastAsia="zh-CN"/>
        </w:rPr>
      </w:pPr>
    </w:p>
    <w:p w:rsidR="00E57D98" w:rsidRPr="00F81519" w:rsidRDefault="00E57D98" w:rsidP="00E57D98">
      <w:pPr>
        <w:rPr>
          <w:rFonts w:cs="Arial"/>
          <w:lang w:val="fr-CH" w:eastAsia="zh-CN"/>
        </w:rPr>
      </w:pPr>
      <w:r w:rsidRPr="00F81519">
        <w:rPr>
          <w:rFonts w:cs="Arial"/>
          <w:lang w:val="fr-CH" w:eastAsia="zh-CN"/>
        </w:rPr>
        <w:t xml:space="preserve">Juliette DOUMATEY AYITE (Mme), Directeur Général Adjoint, Organisation africaine de la propriété intellectuelle (OAPI), Yaoundé (e-mail: ayijuliette@yahoo.fr)  </w:t>
      </w:r>
    </w:p>
    <w:p w:rsidR="00E57D98" w:rsidRPr="00F81519" w:rsidRDefault="00E57D98" w:rsidP="00E57D98">
      <w:pPr>
        <w:rPr>
          <w:rFonts w:cs="Arial"/>
          <w:lang w:val="fr-CH" w:eastAsia="zh-CN"/>
        </w:rPr>
      </w:pPr>
    </w:p>
    <w:p w:rsidR="00E57D98" w:rsidRPr="00F81519" w:rsidRDefault="00E57D98" w:rsidP="00E57D98">
      <w:pPr>
        <w:rPr>
          <w:rFonts w:cs="Arial"/>
          <w:lang w:val="fr-CH" w:eastAsia="zh-CN"/>
        </w:rPr>
      </w:pPr>
      <w:r w:rsidRPr="00F81519">
        <w:rPr>
          <w:rFonts w:cs="Arial"/>
          <w:lang w:val="fr-CH" w:eastAsia="zh-CN"/>
        </w:rPr>
        <w:lastRenderedPageBreak/>
        <w:t xml:space="preserve">Wéré Régine GAZARO (Mme), Directeur, Protection de la propriété industrielle, Organisation africaine de la propriété intellectuelle (OAPI), Yaoundé (e-mail: were_regine@yahoo.fr)  </w:t>
      </w:r>
    </w:p>
    <w:p w:rsidR="00E57D98" w:rsidRPr="000C05D0" w:rsidRDefault="00E57D98" w:rsidP="00E57D98">
      <w:pPr>
        <w:rPr>
          <w:rFonts w:cs="Arial"/>
          <w:u w:val="single"/>
          <w:lang w:val="fr-CH" w:eastAsia="zh-CN"/>
        </w:rPr>
      </w:pPr>
    </w:p>
    <w:p w:rsidR="00E57D98" w:rsidRPr="00CE3276" w:rsidRDefault="00E57D98" w:rsidP="00E57D98">
      <w:pPr>
        <w:rPr>
          <w:rFonts w:cs="Arial"/>
          <w:u w:val="single"/>
          <w:lang w:val="es-ES" w:eastAsia="zh-CN"/>
        </w:rPr>
      </w:pPr>
      <w:r w:rsidRPr="00CE3276">
        <w:rPr>
          <w:rFonts w:cs="Arial"/>
          <w:u w:val="single"/>
          <w:lang w:val="es-ES" w:eastAsia="zh-CN"/>
        </w:rPr>
        <w:t>PARAGUAY / PARAGUAY / PARAGUAY / PARAGUAY</w:t>
      </w:r>
    </w:p>
    <w:p w:rsidR="00E57D98" w:rsidRPr="00CE3276" w:rsidRDefault="00E57D98" w:rsidP="00E57D98">
      <w:pPr>
        <w:rPr>
          <w:rFonts w:cs="Arial"/>
          <w:lang w:val="es-ES" w:eastAsia="zh-CN"/>
        </w:rPr>
      </w:pPr>
    </w:p>
    <w:p w:rsidR="00E57D98" w:rsidRPr="00CE3276" w:rsidRDefault="00E57D98" w:rsidP="00E57D98">
      <w:pPr>
        <w:rPr>
          <w:rFonts w:cs="Arial"/>
          <w:lang w:val="es-ES" w:eastAsia="zh-CN"/>
        </w:rPr>
      </w:pPr>
      <w:r w:rsidRPr="00CE3276">
        <w:rPr>
          <w:rFonts w:cs="Arial"/>
          <w:lang w:val="es-ES" w:eastAsia="zh-CN"/>
        </w:rPr>
        <w:t>Hugo Daniel ALCARAZ, Director Jurídico, Servicio Nacional de Calidad y Sanidad Vegetal y de Semillas (SENAVE), San Lorenzo (email: hugoalcarazz@senave.com)</w:t>
      </w:r>
    </w:p>
    <w:p w:rsidR="00E57D98" w:rsidRPr="00CE3276" w:rsidRDefault="00E57D98" w:rsidP="00E57D98">
      <w:pPr>
        <w:rPr>
          <w:rFonts w:cs="Arial"/>
          <w:lang w:val="es-ES" w:eastAsia="zh-CN"/>
        </w:rPr>
      </w:pPr>
    </w:p>
    <w:p w:rsidR="00E57D98" w:rsidRPr="00CE3276" w:rsidRDefault="00E57D98" w:rsidP="00E57D98">
      <w:pPr>
        <w:rPr>
          <w:rFonts w:cs="Arial"/>
          <w:lang w:val="es-ES" w:eastAsia="zh-CN"/>
        </w:rPr>
      </w:pPr>
      <w:r w:rsidRPr="00CE3276">
        <w:rPr>
          <w:rFonts w:cs="Arial"/>
          <w:lang w:val="es-ES" w:eastAsia="zh-CN"/>
        </w:rPr>
        <w:t xml:space="preserve">Blanca Julia NÚÑEZ DE MATTO (Sra.), Jefa, Departamento de Protección y Uso de Variedades, Dirección de Semillas (DISE), Servicio Nacional de Calidad y Sanidad Vegetal y de Semillas (SENAVE), San Lorenzo (e-mail: blanca.nunez@senave.gov.py) </w:t>
      </w:r>
    </w:p>
    <w:p w:rsidR="00E57D98" w:rsidRPr="003B0210" w:rsidRDefault="00E57D98" w:rsidP="00E57D98">
      <w:pPr>
        <w:rPr>
          <w:rFonts w:cs="Arial"/>
          <w:lang w:val="es-ES" w:eastAsia="zh-CN"/>
        </w:rPr>
      </w:pPr>
    </w:p>
    <w:p w:rsidR="00E57D98" w:rsidRPr="00E57D98" w:rsidRDefault="00E57D98" w:rsidP="00E57D98">
      <w:pPr>
        <w:rPr>
          <w:rFonts w:cs="Arial"/>
          <w:u w:val="single"/>
          <w:lang w:val="fr-FR" w:eastAsia="zh-CN"/>
        </w:rPr>
      </w:pPr>
      <w:r w:rsidRPr="00E57D98">
        <w:rPr>
          <w:rFonts w:cs="Arial"/>
          <w:u w:val="single"/>
          <w:lang w:val="fr-FR" w:eastAsia="zh-CN"/>
        </w:rPr>
        <w:t>PAYS-BAS / NETHERLANDS / NIEDERLANDE / PAÍSES BAJOS</w:t>
      </w:r>
    </w:p>
    <w:p w:rsidR="00E57D98" w:rsidRPr="00E57D98" w:rsidRDefault="00E57D98" w:rsidP="00E57D98">
      <w:pPr>
        <w:keepNext/>
        <w:rPr>
          <w:rFonts w:cs="Arial"/>
          <w:lang w:val="fr-FR" w:eastAsia="zh-CN"/>
        </w:rPr>
      </w:pPr>
    </w:p>
    <w:p w:rsidR="00E57D98" w:rsidRPr="009F619F" w:rsidRDefault="00E57D98" w:rsidP="00E57D98">
      <w:pPr>
        <w:rPr>
          <w:rFonts w:cs="Arial"/>
          <w:lang w:eastAsia="zh-CN"/>
        </w:rPr>
      </w:pPr>
      <w:r w:rsidRPr="009F619F">
        <w:rPr>
          <w:rFonts w:cs="Arial"/>
          <w:lang w:eastAsia="zh-CN"/>
        </w:rPr>
        <w:t>Marien VALSTAR, Senior Policy Officer, Seeds and Plant Propagation Material, Ministry of Economic Affairs, DG AGRO, The Hague (e-mail: m.valstar@minez.nl)</w:t>
      </w:r>
    </w:p>
    <w:p w:rsidR="00E57D98" w:rsidRPr="00415308" w:rsidRDefault="00E57D98" w:rsidP="00E57D98">
      <w:pPr>
        <w:rPr>
          <w:rFonts w:cs="Arial"/>
          <w:lang w:eastAsia="zh-CN"/>
        </w:rPr>
      </w:pPr>
    </w:p>
    <w:p w:rsidR="00E57D98" w:rsidRPr="00BB058D" w:rsidRDefault="00E57D98" w:rsidP="00E57D98">
      <w:pPr>
        <w:rPr>
          <w:rFonts w:cs="Arial"/>
          <w:lang w:eastAsia="zh-CN"/>
        </w:rPr>
      </w:pPr>
      <w:r w:rsidRPr="00BB058D">
        <w:rPr>
          <w:rFonts w:cs="Arial"/>
          <w:lang w:eastAsia="zh-CN"/>
        </w:rPr>
        <w:t xml:space="preserve">Kees Jan GROENEWOUD, Secretary, Plant Variety Board (Raad voor Plantenrassen), Naktuinbouw </w:t>
      </w:r>
      <w:r>
        <w:rPr>
          <w:rFonts w:cs="Arial"/>
          <w:lang w:eastAsia="zh-CN"/>
        </w:rPr>
        <w:t>NL</w:t>
      </w:r>
      <w:r w:rsidRPr="00BB058D">
        <w:rPr>
          <w:rFonts w:cs="Arial"/>
          <w:lang w:eastAsia="zh-CN"/>
        </w:rPr>
        <w:t xml:space="preserve">, Roelofarendsveen (e-mail: c.j.a.groenewoud@naktuinbouw.nl)  </w:t>
      </w:r>
    </w:p>
    <w:p w:rsidR="00E57D98" w:rsidRPr="00BB058D" w:rsidRDefault="00E57D98" w:rsidP="00E57D98">
      <w:pPr>
        <w:rPr>
          <w:rFonts w:cs="Arial"/>
          <w:lang w:eastAsia="zh-CN"/>
        </w:rPr>
      </w:pPr>
    </w:p>
    <w:p w:rsidR="00E57D98" w:rsidRPr="00DE1D37" w:rsidRDefault="00E57D98" w:rsidP="00E57D98">
      <w:pPr>
        <w:rPr>
          <w:rFonts w:cs="Arial"/>
          <w:lang w:eastAsia="zh-CN"/>
        </w:rPr>
      </w:pPr>
      <w:r w:rsidRPr="00F81519">
        <w:rPr>
          <w:rFonts w:cs="Arial"/>
          <w:lang w:eastAsia="zh-CN"/>
        </w:rPr>
        <w:t xml:space="preserve">Kees VAN ETTEKOVEN, Head of Variety Testing Department, Naktuinbouw NL, </w:t>
      </w:r>
      <w:r w:rsidRPr="00DE1D37">
        <w:rPr>
          <w:rFonts w:cs="Arial"/>
          <w:lang w:eastAsia="zh-CN"/>
        </w:rPr>
        <w:t xml:space="preserve">Roelofarendsveen </w:t>
      </w:r>
      <w:r w:rsidRPr="00DE1D37">
        <w:rPr>
          <w:rFonts w:cs="Arial"/>
          <w:lang w:eastAsia="zh-CN"/>
        </w:rPr>
        <w:br/>
        <w:t xml:space="preserve">(e-mail: c.v.ettekoven@naktuinbouw.nl)  </w:t>
      </w:r>
    </w:p>
    <w:p w:rsidR="00E57D98" w:rsidRPr="00DE1D37" w:rsidRDefault="00E57D98" w:rsidP="00E57D98">
      <w:pPr>
        <w:rPr>
          <w:rFonts w:cs="Arial"/>
          <w:lang w:eastAsia="zh-CN"/>
        </w:rPr>
      </w:pPr>
    </w:p>
    <w:p w:rsidR="00E57D98" w:rsidRPr="00681311" w:rsidRDefault="00E57D98" w:rsidP="00E57D98">
      <w:pPr>
        <w:keepNext/>
        <w:rPr>
          <w:rFonts w:cs="Arial"/>
          <w:u w:val="single"/>
          <w:lang w:eastAsia="zh-CN"/>
        </w:rPr>
      </w:pPr>
      <w:r w:rsidRPr="00681311">
        <w:rPr>
          <w:rFonts w:cs="Arial"/>
          <w:u w:val="single"/>
          <w:lang w:eastAsia="zh-CN"/>
        </w:rPr>
        <w:t>POLOGNE / POLAND / POLEN / POLONIA</w:t>
      </w:r>
    </w:p>
    <w:p w:rsidR="00E57D98" w:rsidRDefault="00E57D98" w:rsidP="00E57D98">
      <w:pPr>
        <w:keepNext/>
        <w:rPr>
          <w:rFonts w:cs="Arial"/>
          <w:lang w:eastAsia="zh-CN"/>
        </w:rPr>
      </w:pPr>
    </w:p>
    <w:p w:rsidR="00E57D98" w:rsidRDefault="00E57D98" w:rsidP="00E57D98">
      <w:pPr>
        <w:keepNext/>
        <w:rPr>
          <w:rFonts w:cs="Arial"/>
          <w:lang w:eastAsia="zh-CN"/>
        </w:rPr>
      </w:pPr>
      <w:r w:rsidRPr="00F81519">
        <w:rPr>
          <w:rFonts w:cs="Arial"/>
          <w:lang w:eastAsia="zh-CN"/>
        </w:rPr>
        <w:t xml:space="preserve">Edward S. GACEK, Director General, Research Centre for Cultivar Testing (COBORU), Slupia </w:t>
      </w:r>
      <w:r w:rsidRPr="00DE1D37">
        <w:rPr>
          <w:rFonts w:cs="Arial"/>
          <w:lang w:eastAsia="zh-CN"/>
        </w:rPr>
        <w:t>Wielka</w:t>
      </w:r>
    </w:p>
    <w:p w:rsidR="00E57D98" w:rsidRPr="00DE1D37" w:rsidRDefault="00E57D98" w:rsidP="00E57D98">
      <w:pPr>
        <w:keepNext/>
        <w:rPr>
          <w:rFonts w:cs="Arial"/>
          <w:lang w:eastAsia="zh-CN"/>
        </w:rPr>
      </w:pPr>
      <w:r w:rsidRPr="00DE1D37">
        <w:rPr>
          <w:rFonts w:cs="Arial"/>
          <w:lang w:eastAsia="zh-CN"/>
        </w:rPr>
        <w:t xml:space="preserve">(e-mail: e.gacek@coboru.pl)  </w:t>
      </w:r>
    </w:p>
    <w:p w:rsidR="00E57D98" w:rsidRDefault="00E57D98" w:rsidP="00E57D98">
      <w:pPr>
        <w:keepNext/>
        <w:rPr>
          <w:rFonts w:cs="Arial"/>
          <w:lang w:eastAsia="zh-CN"/>
        </w:rPr>
      </w:pPr>
    </w:p>
    <w:p w:rsidR="00E57D98" w:rsidRPr="00F81519" w:rsidRDefault="00E57D98" w:rsidP="00E57D98">
      <w:pPr>
        <w:keepNext/>
        <w:rPr>
          <w:rFonts w:cs="Arial"/>
          <w:lang w:eastAsia="zh-CN"/>
        </w:rPr>
      </w:pPr>
      <w:r w:rsidRPr="00F81519">
        <w:rPr>
          <w:rFonts w:cs="Arial"/>
          <w:lang w:eastAsia="zh-CN"/>
        </w:rPr>
        <w:t xml:space="preserve">Alicja </w:t>
      </w:r>
      <w:r w:rsidRPr="00B3251D">
        <w:rPr>
          <w:rFonts w:cs="Arial"/>
          <w:lang w:eastAsia="zh-CN"/>
        </w:rPr>
        <w:t>RUTKOWSKA-</w:t>
      </w:r>
      <w:r w:rsidRPr="00F576FE">
        <w:rPr>
          <w:rFonts w:cs="Arial"/>
          <w:lang w:eastAsia="zh-CN"/>
        </w:rPr>
        <w:t>ŁOŚ</w:t>
      </w:r>
      <w:r w:rsidRPr="00F81519">
        <w:rPr>
          <w:rFonts w:cs="Arial"/>
          <w:lang w:eastAsia="zh-CN"/>
        </w:rPr>
        <w:t xml:space="preserve"> (Mrs.), Head, National Listing and Plant Breeders' Rights Protection Office, The</w:t>
      </w:r>
      <w:r>
        <w:rPr>
          <w:rFonts w:cs="Arial"/>
          <w:lang w:eastAsia="zh-CN"/>
        </w:rPr>
        <w:t> </w:t>
      </w:r>
      <w:r w:rsidRPr="00F81519">
        <w:rPr>
          <w:rFonts w:cs="Arial"/>
          <w:lang w:eastAsia="zh-CN"/>
        </w:rPr>
        <w:t>Research Centre for Cultivar Testing (COBORU), Slupia Wielka (</w:t>
      </w:r>
      <w:r>
        <w:rPr>
          <w:rFonts w:cs="Arial"/>
          <w:lang w:eastAsia="zh-CN"/>
        </w:rPr>
        <w:t>e-mail: a.rutkowska@coboru.pl)</w:t>
      </w:r>
    </w:p>
    <w:p w:rsidR="00E57D98" w:rsidRDefault="00E57D98" w:rsidP="00E57D98">
      <w:pPr>
        <w:rPr>
          <w:rFonts w:cs="Arial"/>
          <w:lang w:eastAsia="zh-CN"/>
        </w:rPr>
      </w:pPr>
    </w:p>
    <w:p w:rsidR="00E57D98" w:rsidRPr="00EC0B7E" w:rsidRDefault="00E57D98" w:rsidP="00E57D98">
      <w:pPr>
        <w:keepNext/>
        <w:rPr>
          <w:rFonts w:cs="Arial"/>
          <w:u w:val="single"/>
          <w:lang w:eastAsia="zh-CN"/>
        </w:rPr>
      </w:pPr>
      <w:r w:rsidRPr="00EC0B7E">
        <w:rPr>
          <w:rFonts w:cs="Arial"/>
          <w:u w:val="single"/>
          <w:lang w:eastAsia="zh-CN"/>
        </w:rPr>
        <w:t>RÉPUBLIQUE DE CORÉE / REPUBLIC OF KOREA / REPUBLIK KOREA / REPÚBLICA DE COREA</w:t>
      </w:r>
    </w:p>
    <w:p w:rsidR="00E57D98" w:rsidRPr="00EC0B7E" w:rsidRDefault="00E57D98" w:rsidP="00E57D98">
      <w:pPr>
        <w:keepNext/>
        <w:rPr>
          <w:rFonts w:cs="Arial"/>
          <w:lang w:eastAsia="zh-CN"/>
        </w:rPr>
      </w:pPr>
    </w:p>
    <w:p w:rsidR="00E57D98" w:rsidRPr="00F81519" w:rsidRDefault="00E57D98" w:rsidP="00E57D98">
      <w:pPr>
        <w:rPr>
          <w:rFonts w:cs="Arial"/>
          <w:lang w:eastAsia="zh-CN"/>
        </w:rPr>
      </w:pPr>
      <w:r w:rsidRPr="00F81519">
        <w:rPr>
          <w:rFonts w:cs="Arial"/>
          <w:lang w:eastAsia="zh-CN"/>
        </w:rPr>
        <w:t xml:space="preserve">Seung-In YI, Deputy Head, Plant Variety Protection Division, Korea Seed &amp; Variety Service (KSVS), Gyeongsangbuk-Do (e-mail: seedin@korea.kr)  </w:t>
      </w:r>
    </w:p>
    <w:p w:rsidR="00E57D98" w:rsidRDefault="00E57D98" w:rsidP="00E57D98">
      <w:pPr>
        <w:rPr>
          <w:rFonts w:cs="Arial"/>
          <w:lang w:eastAsia="zh-CN"/>
        </w:rPr>
      </w:pPr>
    </w:p>
    <w:p w:rsidR="00E57D98" w:rsidRPr="000D68C7" w:rsidRDefault="00E57D98" w:rsidP="00E57D98">
      <w:pPr>
        <w:rPr>
          <w:rFonts w:cs="Arial"/>
          <w:u w:val="single"/>
          <w:lang w:val="es-ES" w:eastAsia="zh-CN"/>
        </w:rPr>
      </w:pPr>
      <w:r w:rsidRPr="000D68C7">
        <w:rPr>
          <w:rFonts w:cs="Arial"/>
          <w:u w:val="single"/>
          <w:lang w:val="es-ES" w:eastAsia="zh-CN"/>
        </w:rPr>
        <w:t>RÉPUBLIQUE DE MOLDOVA / REPUBLIC OF MOLDOVA / REPUBLIK MOLDAU / REPÚBLICA DE MOLDOVA</w:t>
      </w:r>
    </w:p>
    <w:p w:rsidR="00E57D98" w:rsidRPr="00DE1D37" w:rsidRDefault="00E57D98" w:rsidP="00E57D98">
      <w:pPr>
        <w:rPr>
          <w:rFonts w:cs="Arial"/>
          <w:lang w:val="es-ES" w:eastAsia="zh-CN"/>
        </w:rPr>
      </w:pPr>
    </w:p>
    <w:p w:rsidR="00E57D98" w:rsidRPr="00DE1D37" w:rsidRDefault="00E57D98" w:rsidP="00E57D98">
      <w:pPr>
        <w:rPr>
          <w:rFonts w:cs="Arial"/>
          <w:lang w:eastAsia="zh-CN"/>
        </w:rPr>
      </w:pPr>
      <w:r w:rsidRPr="00F81519">
        <w:rPr>
          <w:rFonts w:cs="Arial"/>
          <w:lang w:eastAsia="zh-CN"/>
        </w:rPr>
        <w:t xml:space="preserve">Mihail MACHIDON, Chairman, State Commission for Crops Variety Testing and Registration </w:t>
      </w:r>
      <w:r w:rsidRPr="00DE1D37">
        <w:rPr>
          <w:rFonts w:cs="Arial"/>
          <w:lang w:eastAsia="zh-CN"/>
        </w:rPr>
        <w:t xml:space="preserve">(SCCVTR), Chisinau (e-mail: info@cstsp.md)  </w:t>
      </w:r>
    </w:p>
    <w:p w:rsidR="00E57D98" w:rsidRDefault="00E57D98" w:rsidP="00E57D98">
      <w:pPr>
        <w:rPr>
          <w:rFonts w:cs="Arial"/>
          <w:lang w:eastAsia="zh-CN"/>
        </w:rPr>
      </w:pPr>
    </w:p>
    <w:p w:rsidR="00E57D98" w:rsidRPr="00F81519" w:rsidRDefault="00E57D98" w:rsidP="00E57D98">
      <w:pPr>
        <w:rPr>
          <w:rFonts w:cs="Arial"/>
          <w:lang w:eastAsia="zh-CN"/>
        </w:rPr>
      </w:pPr>
      <w:r w:rsidRPr="00F81519">
        <w:rPr>
          <w:rFonts w:cs="Arial"/>
          <w:lang w:eastAsia="zh-CN"/>
        </w:rPr>
        <w:t xml:space="preserve">Ala </w:t>
      </w:r>
      <w:r w:rsidRPr="00A94BCA">
        <w:rPr>
          <w:rFonts w:cs="Arial"/>
          <w:lang w:eastAsia="zh-CN"/>
        </w:rPr>
        <w:t>GU</w:t>
      </w:r>
      <w:r>
        <w:rPr>
          <w:rFonts w:cs="Arial"/>
          <w:lang w:eastAsia="zh-CN"/>
        </w:rPr>
        <w:t>S</w:t>
      </w:r>
      <w:r w:rsidRPr="00A94BCA">
        <w:rPr>
          <w:rFonts w:cs="Arial"/>
          <w:lang w:eastAsia="zh-CN"/>
        </w:rPr>
        <w:t>AN</w:t>
      </w:r>
      <w:r w:rsidRPr="00F81519">
        <w:rPr>
          <w:rFonts w:cs="Arial"/>
          <w:lang w:eastAsia="zh-CN"/>
        </w:rPr>
        <w:t xml:space="preserve"> (Mrs.), Head, Inventions and  Plant Varieties Department, State Agency on Intellectual Property (AGEPI), Chisinau (e-mail: ala.gusan@agepi.gov.md)  </w:t>
      </w:r>
    </w:p>
    <w:p w:rsidR="00E57D98" w:rsidRDefault="00E57D98" w:rsidP="00E57D98">
      <w:pPr>
        <w:rPr>
          <w:rFonts w:cs="Arial"/>
          <w:u w:val="single"/>
          <w:lang w:eastAsia="zh-CN"/>
        </w:rPr>
      </w:pPr>
    </w:p>
    <w:p w:rsidR="00E57D98" w:rsidRPr="000D68C7" w:rsidRDefault="00E57D98" w:rsidP="00E57D98">
      <w:pPr>
        <w:rPr>
          <w:rFonts w:cs="Arial"/>
          <w:u w:val="single"/>
          <w:lang w:eastAsia="zh-CN"/>
        </w:rPr>
      </w:pPr>
      <w:r w:rsidRPr="000D68C7">
        <w:rPr>
          <w:rFonts w:cs="Arial"/>
          <w:u w:val="single"/>
          <w:lang w:eastAsia="zh-CN"/>
        </w:rPr>
        <w:t>RÉPUBLIQUE TCHÈQUE / CZECH REPUBLIC / TSCHECHISCHE REPUBLIK / REPÚBLICA CHECA</w:t>
      </w:r>
    </w:p>
    <w:p w:rsidR="00E57D98" w:rsidRDefault="00E57D98" w:rsidP="00E57D98">
      <w:pPr>
        <w:rPr>
          <w:rFonts w:cs="Arial"/>
          <w:lang w:eastAsia="zh-CN"/>
        </w:rPr>
      </w:pPr>
    </w:p>
    <w:p w:rsidR="00E57D98" w:rsidRPr="00F81519" w:rsidRDefault="00E57D98" w:rsidP="00E57D98">
      <w:pPr>
        <w:rPr>
          <w:rFonts w:cs="Arial"/>
          <w:lang w:eastAsia="zh-CN"/>
        </w:rPr>
      </w:pPr>
      <w:r w:rsidRPr="00F81519">
        <w:rPr>
          <w:rFonts w:cs="Arial"/>
          <w:lang w:eastAsia="zh-CN"/>
        </w:rPr>
        <w:t>Radmila SAFARIKOVA (Mrs.), Head of Division, Central Institut</w:t>
      </w:r>
      <w:r>
        <w:rPr>
          <w:rFonts w:cs="Arial"/>
          <w:lang w:eastAsia="zh-CN"/>
        </w:rPr>
        <w:t>e for Supervising and Testing in</w:t>
      </w:r>
      <w:r w:rsidRPr="00F81519">
        <w:rPr>
          <w:rFonts w:cs="Arial"/>
          <w:lang w:eastAsia="zh-CN"/>
        </w:rPr>
        <w:t xml:space="preserve"> Agriculture (UKZUZ), National Plant Variety Office, Brno (e-mail: radmila.safarikova@ukzuz.cz)</w:t>
      </w:r>
    </w:p>
    <w:p w:rsidR="00E57D98" w:rsidRPr="00F81519" w:rsidRDefault="00E57D98" w:rsidP="00E57D98">
      <w:pPr>
        <w:rPr>
          <w:rFonts w:cs="Arial"/>
          <w:lang w:eastAsia="zh-CN"/>
        </w:rPr>
      </w:pPr>
    </w:p>
    <w:p w:rsidR="00E57D98" w:rsidRPr="000D68C7" w:rsidRDefault="00E57D98" w:rsidP="00E57D98">
      <w:pPr>
        <w:rPr>
          <w:rFonts w:cs="Arial"/>
          <w:u w:val="single"/>
          <w:lang w:eastAsia="zh-CN"/>
        </w:rPr>
      </w:pPr>
      <w:r w:rsidRPr="000D68C7">
        <w:rPr>
          <w:rFonts w:cs="Arial"/>
          <w:u w:val="single"/>
          <w:lang w:eastAsia="zh-CN"/>
        </w:rPr>
        <w:t>ROUMANIE / ROMANIA / RUMÄNIEN / RUMANIA</w:t>
      </w:r>
    </w:p>
    <w:p w:rsidR="00E57D98" w:rsidRDefault="00E57D98" w:rsidP="00E57D98">
      <w:pPr>
        <w:rPr>
          <w:rFonts w:cs="Arial"/>
          <w:lang w:eastAsia="zh-CN"/>
        </w:rPr>
      </w:pPr>
    </w:p>
    <w:p w:rsidR="00E57D98" w:rsidRPr="00F81519" w:rsidRDefault="00E57D98" w:rsidP="00E57D98">
      <w:pPr>
        <w:rPr>
          <w:rFonts w:cs="Arial"/>
          <w:lang w:eastAsia="zh-CN"/>
        </w:rPr>
      </w:pPr>
      <w:r w:rsidRPr="00F81519">
        <w:rPr>
          <w:rFonts w:cs="Arial"/>
          <w:lang w:eastAsia="zh-CN"/>
        </w:rPr>
        <w:t xml:space="preserve">Aura Giorgiana MINDRUTA (Ms.), Expert, State Institute for Variety Testing and Registration (ISTIS), Bucarest (e-mail: aura_mindruta@istis.ro)  </w:t>
      </w:r>
    </w:p>
    <w:p w:rsidR="00E57D98" w:rsidRDefault="00E57D98" w:rsidP="00E57D98">
      <w:pPr>
        <w:rPr>
          <w:rFonts w:cs="Arial"/>
          <w:lang w:eastAsia="zh-CN"/>
        </w:rPr>
      </w:pPr>
    </w:p>
    <w:p w:rsidR="00E57D98" w:rsidRPr="00F81519" w:rsidRDefault="00E57D98" w:rsidP="00E57D98">
      <w:pPr>
        <w:rPr>
          <w:rFonts w:cs="Arial"/>
          <w:lang w:eastAsia="zh-CN"/>
        </w:rPr>
      </w:pPr>
      <w:r w:rsidRPr="00F81519">
        <w:rPr>
          <w:rFonts w:cs="Arial"/>
          <w:lang w:eastAsia="zh-CN"/>
        </w:rPr>
        <w:t xml:space="preserve">Cristian Irinel MOCANU, Head of Legal Department, State Institute for Variety Testing and Registration, Bucharest (e-mail: irinel_mocanu@istis.ro)  </w:t>
      </w:r>
    </w:p>
    <w:p w:rsidR="00E57D98" w:rsidRDefault="00E57D98" w:rsidP="00E57D98">
      <w:pPr>
        <w:rPr>
          <w:rFonts w:cs="Arial"/>
          <w:lang w:eastAsia="zh-CN"/>
        </w:rPr>
      </w:pPr>
    </w:p>
    <w:p w:rsidR="00E57D98" w:rsidRPr="000D68C7" w:rsidRDefault="00E57D98" w:rsidP="00E57D98">
      <w:pPr>
        <w:rPr>
          <w:rFonts w:cs="Arial"/>
          <w:u w:val="single"/>
          <w:lang w:eastAsia="zh-CN"/>
        </w:rPr>
      </w:pPr>
      <w:r w:rsidRPr="000D68C7">
        <w:rPr>
          <w:rFonts w:cs="Arial"/>
          <w:u w:val="single"/>
          <w:lang w:eastAsia="zh-CN"/>
        </w:rPr>
        <w:t>ROYAUME-UNI / UNITED KINGDOM / VEREINIGTES KÖNIGREICH / REINO UNIDO</w:t>
      </w:r>
    </w:p>
    <w:p w:rsidR="00E57D98" w:rsidRDefault="00E57D98" w:rsidP="00E57D98">
      <w:pPr>
        <w:rPr>
          <w:rFonts w:cs="Arial"/>
          <w:lang w:eastAsia="zh-CN"/>
        </w:rPr>
      </w:pPr>
    </w:p>
    <w:p w:rsidR="00E57D98" w:rsidRPr="00F81519" w:rsidRDefault="00E57D98" w:rsidP="00E57D98">
      <w:pPr>
        <w:rPr>
          <w:rFonts w:cs="Arial"/>
          <w:lang w:eastAsia="zh-CN"/>
        </w:rPr>
      </w:pPr>
      <w:r w:rsidRPr="00F81519">
        <w:rPr>
          <w:rFonts w:cs="Arial"/>
          <w:lang w:eastAsia="zh-CN"/>
        </w:rPr>
        <w:t xml:space="preserve">Andrew MITCHELL, Head of Varieties and Seeds, Department for Environment, Food and Rural Affairs (DEFRA), Cambridge (e-mail: andrew.mitchell@defra.gsi.gov.uk)  </w:t>
      </w:r>
    </w:p>
    <w:p w:rsidR="00E57D98" w:rsidRPr="000D68C7" w:rsidRDefault="00E57D98" w:rsidP="00E57D98">
      <w:pPr>
        <w:rPr>
          <w:rFonts w:cs="Arial"/>
          <w:u w:val="single"/>
          <w:lang w:eastAsia="zh-CN"/>
        </w:rPr>
      </w:pPr>
      <w:r w:rsidRPr="000D68C7">
        <w:rPr>
          <w:rFonts w:cs="Arial"/>
          <w:u w:val="single"/>
          <w:lang w:eastAsia="zh-CN"/>
        </w:rPr>
        <w:lastRenderedPageBreak/>
        <w:t>SLOVAQUIE / SLOVAKIA / SLOWAKEI / ESLOVAQUIA</w:t>
      </w:r>
    </w:p>
    <w:p w:rsidR="00E57D98" w:rsidRDefault="00E57D98" w:rsidP="00E57D98">
      <w:pPr>
        <w:rPr>
          <w:rFonts w:cs="Arial"/>
          <w:lang w:eastAsia="zh-CN"/>
        </w:rPr>
      </w:pPr>
    </w:p>
    <w:p w:rsidR="00E57D98" w:rsidRPr="00F81519" w:rsidRDefault="00E57D98" w:rsidP="00E57D98">
      <w:pPr>
        <w:rPr>
          <w:rFonts w:cs="Arial"/>
          <w:lang w:eastAsia="zh-CN"/>
        </w:rPr>
      </w:pPr>
      <w:r w:rsidRPr="00F81519">
        <w:rPr>
          <w:rFonts w:cs="Arial"/>
          <w:lang w:eastAsia="zh-CN"/>
        </w:rPr>
        <w:t xml:space="preserve">Bronislava BÁTOROVÁ (Mrs.), National Coordinator for the Cooperation of the Slovak Republic with UPOV/ Senior Officer, Department of Variety Testing, Central Controlling and Testing Institute in Agriculture (ÚKSÚP), Nitra (e-mail: bronislava.batorova@uksup.sk)  </w:t>
      </w:r>
    </w:p>
    <w:p w:rsidR="00E57D98" w:rsidRPr="00F81519" w:rsidRDefault="00E57D98" w:rsidP="00E57D98">
      <w:pPr>
        <w:rPr>
          <w:rFonts w:cs="Arial"/>
          <w:lang w:eastAsia="zh-CN"/>
        </w:rPr>
      </w:pPr>
    </w:p>
    <w:p w:rsidR="00E57D98" w:rsidRPr="000D68C7" w:rsidRDefault="00E57D98" w:rsidP="00E57D98">
      <w:pPr>
        <w:keepNext/>
        <w:rPr>
          <w:rFonts w:cs="Arial"/>
          <w:u w:val="single"/>
          <w:lang w:eastAsia="zh-CN"/>
        </w:rPr>
      </w:pPr>
      <w:r w:rsidRPr="000D68C7">
        <w:rPr>
          <w:rFonts w:cs="Arial"/>
          <w:u w:val="single"/>
          <w:lang w:eastAsia="zh-CN"/>
        </w:rPr>
        <w:t>SUÈDE / SWEDEN / SCHWEDEN / SUECIA</w:t>
      </w:r>
    </w:p>
    <w:p w:rsidR="00E57D98" w:rsidRDefault="00E57D98" w:rsidP="00E57D98">
      <w:pPr>
        <w:keepNext/>
        <w:rPr>
          <w:rFonts w:cs="Arial"/>
          <w:lang w:eastAsia="zh-CN"/>
        </w:rPr>
      </w:pPr>
    </w:p>
    <w:p w:rsidR="00E57D98" w:rsidRPr="002701F8" w:rsidRDefault="00E57D98" w:rsidP="00E57D98">
      <w:pPr>
        <w:rPr>
          <w:rFonts w:cs="Arial"/>
          <w:lang w:eastAsia="zh-CN"/>
        </w:rPr>
      </w:pPr>
      <w:r w:rsidRPr="00F81519">
        <w:rPr>
          <w:rFonts w:cs="Arial"/>
          <w:lang w:eastAsia="zh-CN"/>
        </w:rPr>
        <w:t xml:space="preserve">Olof JOHANSSON, Head, Plant and Environment Department, Swedish Board of Agriculture, </w:t>
      </w:r>
      <w:r w:rsidRPr="002701F8">
        <w:rPr>
          <w:rFonts w:cs="Arial"/>
          <w:lang w:eastAsia="zh-CN"/>
        </w:rPr>
        <w:t xml:space="preserve">Jönköping </w:t>
      </w:r>
      <w:r w:rsidRPr="002701F8">
        <w:rPr>
          <w:rFonts w:cs="Arial"/>
          <w:lang w:eastAsia="zh-CN"/>
        </w:rPr>
        <w:br/>
        <w:t xml:space="preserve">(e-mail: olof.johansson@jordbruksverket.se)  </w:t>
      </w:r>
    </w:p>
    <w:p w:rsidR="00E57D98" w:rsidRPr="002701F8" w:rsidRDefault="00E57D98" w:rsidP="00E57D98">
      <w:pPr>
        <w:rPr>
          <w:rFonts w:cs="Arial"/>
          <w:lang w:eastAsia="zh-CN"/>
        </w:rPr>
      </w:pPr>
    </w:p>
    <w:p w:rsidR="00E57D98" w:rsidRPr="00681311" w:rsidRDefault="00E57D98" w:rsidP="00E57D98">
      <w:pPr>
        <w:keepNext/>
        <w:rPr>
          <w:rFonts w:cs="Arial"/>
          <w:u w:val="single"/>
          <w:lang w:eastAsia="zh-CN"/>
        </w:rPr>
      </w:pPr>
      <w:r w:rsidRPr="00681311">
        <w:rPr>
          <w:rFonts w:cs="Arial"/>
          <w:u w:val="single"/>
          <w:lang w:eastAsia="zh-CN"/>
        </w:rPr>
        <w:t>SUISSE / SWITZERLAND / SCHWEIZ / SUIZA</w:t>
      </w:r>
    </w:p>
    <w:p w:rsidR="00E57D98" w:rsidRPr="00681311" w:rsidRDefault="00E57D98" w:rsidP="00E57D98">
      <w:pPr>
        <w:keepNext/>
        <w:rPr>
          <w:rFonts w:cs="Arial"/>
          <w:lang w:eastAsia="zh-CN"/>
        </w:rPr>
      </w:pPr>
    </w:p>
    <w:p w:rsidR="00E57D98" w:rsidRPr="00F81519" w:rsidRDefault="00E57D98" w:rsidP="00E57D98">
      <w:pPr>
        <w:rPr>
          <w:rFonts w:cs="Arial"/>
          <w:lang w:eastAsia="zh-CN"/>
        </w:rPr>
      </w:pPr>
      <w:r w:rsidRPr="00F81519">
        <w:rPr>
          <w:rFonts w:cs="Arial"/>
          <w:lang w:eastAsia="zh-CN"/>
        </w:rPr>
        <w:t>Manuela BRAND (Ms.), Plant Variety Rights Office, Federal Department of Economic Affairs</w:t>
      </w:r>
      <w:r>
        <w:rPr>
          <w:rFonts w:cs="Arial"/>
          <w:lang w:eastAsia="zh-CN"/>
        </w:rPr>
        <w:t xml:space="preserve"> </w:t>
      </w:r>
      <w:r w:rsidRPr="00F81519">
        <w:rPr>
          <w:rFonts w:cs="Arial"/>
          <w:lang w:eastAsia="zh-CN"/>
        </w:rPr>
        <w:t xml:space="preserve">Education and Research </w:t>
      </w:r>
      <w:r>
        <w:rPr>
          <w:rFonts w:cs="Arial"/>
          <w:lang w:eastAsia="zh-CN"/>
        </w:rPr>
        <w:t>(</w:t>
      </w:r>
      <w:r w:rsidRPr="00F81519">
        <w:rPr>
          <w:rFonts w:cs="Arial"/>
          <w:lang w:eastAsia="zh-CN"/>
        </w:rPr>
        <w:t>EAER</w:t>
      </w:r>
      <w:r>
        <w:rPr>
          <w:rFonts w:cs="Arial"/>
          <w:lang w:eastAsia="zh-CN"/>
        </w:rPr>
        <w:t xml:space="preserve">), </w:t>
      </w:r>
      <w:r w:rsidRPr="00F81519">
        <w:rPr>
          <w:rFonts w:cs="Arial"/>
          <w:lang w:eastAsia="zh-CN"/>
        </w:rPr>
        <w:t xml:space="preserve">Plant Health and Varieties, Federal Office for Agriculture FOAG, Bern </w:t>
      </w:r>
      <w:r>
        <w:rPr>
          <w:rFonts w:cs="Arial"/>
          <w:lang w:eastAsia="zh-CN"/>
        </w:rPr>
        <w:br/>
      </w:r>
      <w:r w:rsidRPr="00F81519">
        <w:rPr>
          <w:rFonts w:cs="Arial"/>
          <w:lang w:eastAsia="zh-CN"/>
        </w:rPr>
        <w:t xml:space="preserve">(e-mail: manuela.brand@blw.admin.ch)  </w:t>
      </w:r>
    </w:p>
    <w:p w:rsidR="00E57D98" w:rsidRPr="002701F8" w:rsidRDefault="00E57D98" w:rsidP="00E57D98">
      <w:pPr>
        <w:rPr>
          <w:rFonts w:cs="Arial"/>
          <w:lang w:eastAsia="zh-CN"/>
        </w:rPr>
      </w:pPr>
    </w:p>
    <w:p w:rsidR="00E57D98" w:rsidRPr="000D68C7" w:rsidRDefault="00E57D98" w:rsidP="00E57D98">
      <w:pPr>
        <w:keepNext/>
        <w:rPr>
          <w:rFonts w:cs="Arial"/>
          <w:u w:val="single"/>
          <w:lang w:val="fr-CH" w:eastAsia="zh-CN"/>
        </w:rPr>
      </w:pPr>
      <w:r w:rsidRPr="000D68C7">
        <w:rPr>
          <w:rFonts w:cs="Arial"/>
          <w:u w:val="single"/>
          <w:lang w:val="fr-CH" w:eastAsia="zh-CN"/>
        </w:rPr>
        <w:t>TUNISIE / TUNISIA / TUNESIEN / TÚNEZ</w:t>
      </w:r>
    </w:p>
    <w:p w:rsidR="00E57D98" w:rsidRDefault="00E57D98" w:rsidP="00E57D98">
      <w:pPr>
        <w:rPr>
          <w:rFonts w:cs="Arial"/>
          <w:lang w:val="fr-CH" w:eastAsia="zh-CN"/>
        </w:rPr>
      </w:pPr>
    </w:p>
    <w:p w:rsidR="00E57D98" w:rsidRDefault="00E57D98" w:rsidP="00E57D98">
      <w:pPr>
        <w:rPr>
          <w:rFonts w:cs="Arial"/>
          <w:lang w:val="fr-CH" w:eastAsia="zh-CN"/>
        </w:rPr>
      </w:pPr>
      <w:r w:rsidRPr="00F81519">
        <w:rPr>
          <w:rFonts w:cs="Arial"/>
          <w:lang w:val="fr-CH" w:eastAsia="zh-CN"/>
        </w:rPr>
        <w:t xml:space="preserve">Tarek CHIBOUB, Directeur général, Direction générale de la protection et du contrôle de la qualité des produits agricoles, Ministère de l’agriculture, Tunis (e-mail: tarechib@yahoo.fr)  </w:t>
      </w:r>
    </w:p>
    <w:p w:rsidR="00E57D98" w:rsidRPr="00F81519" w:rsidRDefault="00E57D98" w:rsidP="00E57D98">
      <w:pPr>
        <w:rPr>
          <w:rFonts w:cs="Arial"/>
          <w:lang w:val="fr-CH" w:eastAsia="zh-CN"/>
        </w:rPr>
      </w:pPr>
    </w:p>
    <w:p w:rsidR="00E57D98" w:rsidRPr="000D68C7" w:rsidRDefault="00E57D98" w:rsidP="00E57D98">
      <w:pPr>
        <w:rPr>
          <w:rFonts w:cs="Arial"/>
          <w:u w:val="single"/>
          <w:lang w:eastAsia="zh-CN"/>
        </w:rPr>
      </w:pPr>
      <w:r w:rsidRPr="000D68C7">
        <w:rPr>
          <w:rFonts w:cs="Arial"/>
          <w:u w:val="single"/>
          <w:lang w:eastAsia="zh-CN"/>
        </w:rPr>
        <w:t>TURQUIE / TURKEY / TÜRKEI / TURQUÍA</w:t>
      </w:r>
    </w:p>
    <w:p w:rsidR="00E57D98" w:rsidRDefault="00E57D98" w:rsidP="00E57D98">
      <w:pPr>
        <w:rPr>
          <w:rFonts w:cs="Arial"/>
          <w:lang w:eastAsia="zh-CN"/>
        </w:rPr>
      </w:pPr>
    </w:p>
    <w:p w:rsidR="00E57D98" w:rsidRPr="00F81519" w:rsidRDefault="00E57D98" w:rsidP="00E57D98">
      <w:pPr>
        <w:rPr>
          <w:rFonts w:cs="Arial"/>
          <w:lang w:eastAsia="zh-CN"/>
        </w:rPr>
      </w:pPr>
      <w:r w:rsidRPr="00F81519">
        <w:rPr>
          <w:rFonts w:cs="Arial"/>
          <w:lang w:eastAsia="zh-CN"/>
        </w:rPr>
        <w:t xml:space="preserve">Necati Cem AKTUZ, PBR Expert, Crop Production Directorate, Seed Department, Ministry of Food, Agriculture and Livestock, Ankara (e-mail: necaticem.aktuz@tarim.gov.tr)  </w:t>
      </w:r>
    </w:p>
    <w:p w:rsidR="00E57D98" w:rsidRDefault="00E57D98" w:rsidP="00E57D98">
      <w:pPr>
        <w:rPr>
          <w:rFonts w:cs="Arial"/>
          <w:lang w:eastAsia="zh-CN"/>
        </w:rPr>
      </w:pPr>
    </w:p>
    <w:p w:rsidR="00E57D98" w:rsidRDefault="00E57D98" w:rsidP="00E57D98">
      <w:pPr>
        <w:rPr>
          <w:rFonts w:cs="Arial"/>
          <w:lang w:eastAsia="zh-CN"/>
        </w:rPr>
      </w:pPr>
      <w:r w:rsidRPr="00B3251D">
        <w:rPr>
          <w:rFonts w:cs="Arial"/>
          <w:lang w:eastAsia="zh-CN"/>
        </w:rPr>
        <w:t xml:space="preserve">Muhittin BAĞCI, Coordinator (Engineer), Variety Registration and Seed Certification Centre, </w:t>
      </w:r>
      <w:r w:rsidRPr="00736F25">
        <w:rPr>
          <w:rFonts w:cs="Arial"/>
          <w:lang w:eastAsia="zh-CN"/>
        </w:rPr>
        <w:t xml:space="preserve">Ankara </w:t>
      </w:r>
    </w:p>
    <w:p w:rsidR="00E57D98" w:rsidRDefault="00E57D98" w:rsidP="00E57D98">
      <w:pPr>
        <w:rPr>
          <w:rFonts w:cs="Arial"/>
          <w:lang w:eastAsia="zh-CN"/>
        </w:rPr>
      </w:pPr>
      <w:r w:rsidRPr="00736F25">
        <w:rPr>
          <w:rFonts w:cs="Arial"/>
          <w:lang w:eastAsia="zh-CN"/>
        </w:rPr>
        <w:t>(e-mail: muhittin.bagci@gthb.gov.tr)</w:t>
      </w:r>
    </w:p>
    <w:p w:rsidR="00E57D98" w:rsidRPr="00F81519" w:rsidRDefault="00E57D98" w:rsidP="00E57D98">
      <w:pPr>
        <w:rPr>
          <w:rFonts w:cs="Arial"/>
          <w:lang w:eastAsia="zh-CN"/>
        </w:rPr>
      </w:pPr>
    </w:p>
    <w:p w:rsidR="00E57D98" w:rsidRPr="00F81519" w:rsidRDefault="00E57D98" w:rsidP="00E57D98">
      <w:pPr>
        <w:rPr>
          <w:rFonts w:cs="Arial"/>
          <w:lang w:eastAsia="zh-CN"/>
        </w:rPr>
      </w:pPr>
      <w:r w:rsidRPr="00F81519">
        <w:rPr>
          <w:rFonts w:cs="Arial"/>
          <w:lang w:eastAsia="zh-CN"/>
        </w:rPr>
        <w:t>Ilknur YALVAÇ</w:t>
      </w:r>
      <w:r>
        <w:rPr>
          <w:rFonts w:cs="Arial"/>
          <w:lang w:eastAsia="zh-CN"/>
        </w:rPr>
        <w:t xml:space="preserve"> (Ms.)</w:t>
      </w:r>
      <w:r w:rsidRPr="00F81519">
        <w:rPr>
          <w:rFonts w:cs="Arial"/>
          <w:lang w:eastAsia="zh-CN"/>
        </w:rPr>
        <w:t xml:space="preserve">, PBR Expert, General Directorate of Crop Production, Seed Department, Ministry of Food, Agriculture and Livestock, Ankara (e-mail: ilknur.yalvac@tarim.gov.tr)  </w:t>
      </w:r>
    </w:p>
    <w:p w:rsidR="00E57D98" w:rsidRPr="00F81519" w:rsidRDefault="00E57D98" w:rsidP="00E57D98">
      <w:pPr>
        <w:rPr>
          <w:rFonts w:cs="Arial"/>
          <w:lang w:eastAsia="zh-CN"/>
        </w:rPr>
      </w:pPr>
    </w:p>
    <w:p w:rsidR="00E57D98" w:rsidRPr="00F46D3F" w:rsidRDefault="00E57D98" w:rsidP="00E57D98">
      <w:pPr>
        <w:rPr>
          <w:rFonts w:cs="Arial"/>
          <w:u w:val="single"/>
          <w:lang w:eastAsia="zh-CN"/>
        </w:rPr>
      </w:pPr>
      <w:r w:rsidRPr="00F46D3F">
        <w:rPr>
          <w:rFonts w:cs="Arial"/>
          <w:u w:val="single"/>
          <w:lang w:eastAsia="zh-CN"/>
        </w:rPr>
        <w:t>UNION EUROPÉENNE / EUROPEAN UNION / EUROPÄISCHE UNION / UNIÓN EUROPEA</w:t>
      </w:r>
    </w:p>
    <w:p w:rsidR="00E57D98" w:rsidRPr="00F46D3F" w:rsidRDefault="00E57D98" w:rsidP="00E57D98">
      <w:pPr>
        <w:rPr>
          <w:rFonts w:cs="Arial"/>
          <w:lang w:eastAsia="zh-CN"/>
        </w:rPr>
      </w:pPr>
    </w:p>
    <w:p w:rsidR="00E57D98" w:rsidRPr="005A704B" w:rsidRDefault="00E57D98" w:rsidP="00E57D98">
      <w:pPr>
        <w:rPr>
          <w:rFonts w:cs="Arial"/>
          <w:lang w:eastAsia="zh-CN"/>
        </w:rPr>
      </w:pPr>
      <w:r w:rsidRPr="005A704B">
        <w:rPr>
          <w:rFonts w:cs="Arial"/>
          <w:lang w:eastAsia="zh-CN"/>
        </w:rPr>
        <w:t>H.E. Mr. Peter SØRENSEN, Ambassador, Head of the Delegation of the European Union to the United Nations in Geneva, Geneva</w:t>
      </w:r>
    </w:p>
    <w:p w:rsidR="00E57D98" w:rsidRPr="005A704B" w:rsidRDefault="00E57D98" w:rsidP="00E57D98">
      <w:pPr>
        <w:rPr>
          <w:rFonts w:cs="Arial"/>
          <w:lang w:eastAsia="zh-CN"/>
        </w:rPr>
      </w:pPr>
    </w:p>
    <w:p w:rsidR="00E57D98" w:rsidRPr="005A704B" w:rsidRDefault="00E57D98" w:rsidP="00E57D98">
      <w:pPr>
        <w:widowControl w:val="0"/>
        <w:tabs>
          <w:tab w:val="left" w:pos="90"/>
        </w:tabs>
        <w:autoSpaceDE w:val="0"/>
        <w:autoSpaceDN w:val="0"/>
        <w:adjustRightInd w:val="0"/>
        <w:rPr>
          <w:rFonts w:cs="Arial"/>
          <w:lang w:eastAsia="zh-CN"/>
        </w:rPr>
      </w:pPr>
      <w:r w:rsidRPr="005A704B">
        <w:rPr>
          <w:rFonts w:cs="Arial"/>
          <w:lang w:eastAsia="zh-CN"/>
        </w:rPr>
        <w:t>Oliver HALL-ALLEN, First Counsellor, Delegation of the European Union to the United Nations in Geneva, Geneva (e-mail: Oliver.Hall-Allen@eeas.europa.eu)</w:t>
      </w:r>
    </w:p>
    <w:p w:rsidR="00E57D98" w:rsidRPr="005A704B" w:rsidRDefault="00E57D98" w:rsidP="00E57D98">
      <w:pPr>
        <w:rPr>
          <w:rFonts w:cs="Arial"/>
          <w:lang w:eastAsia="zh-CN"/>
        </w:rPr>
      </w:pPr>
    </w:p>
    <w:p w:rsidR="00E57D98" w:rsidRPr="005A704B" w:rsidRDefault="00E57D98" w:rsidP="00E57D98">
      <w:pPr>
        <w:rPr>
          <w:rFonts w:cs="Arial"/>
          <w:lang w:val="fr-CH" w:eastAsia="zh-CN"/>
        </w:rPr>
      </w:pPr>
      <w:r w:rsidRPr="005A704B">
        <w:rPr>
          <w:rFonts w:cs="Arial"/>
          <w:lang w:val="fr-CH" w:eastAsia="zh-CN"/>
        </w:rPr>
        <w:t xml:space="preserve">Dana-Irina SIMION (Mme), Chef de l'Unité E2, Direction Générale Santé et </w:t>
      </w:r>
      <w:r>
        <w:rPr>
          <w:rFonts w:cs="Arial"/>
          <w:lang w:val="fr-CH" w:eastAsia="zh-CN"/>
        </w:rPr>
        <w:t>Sécurité Alimentaire</w:t>
      </w:r>
      <w:r w:rsidRPr="005A704B">
        <w:rPr>
          <w:rFonts w:cs="Arial"/>
          <w:lang w:val="fr-CH" w:eastAsia="zh-CN"/>
        </w:rPr>
        <w:t xml:space="preserve">, Commission européenne, Bruxelles (e-mail: dana-irina.simion@ec.europa.eu) </w:t>
      </w:r>
    </w:p>
    <w:p w:rsidR="00E57D98" w:rsidRPr="005A704B" w:rsidRDefault="00E57D98" w:rsidP="00E57D98">
      <w:pPr>
        <w:rPr>
          <w:rFonts w:cs="Arial"/>
          <w:lang w:val="fr-CH" w:eastAsia="zh-CN"/>
        </w:rPr>
      </w:pPr>
    </w:p>
    <w:p w:rsidR="00E57D98" w:rsidRDefault="00E57D98" w:rsidP="00E57D98">
      <w:pPr>
        <w:rPr>
          <w:rFonts w:cs="Arial"/>
          <w:lang w:val="fr-CH" w:eastAsia="zh-CN"/>
        </w:rPr>
      </w:pPr>
      <w:r w:rsidRPr="009D37ED">
        <w:rPr>
          <w:rFonts w:cs="Arial"/>
          <w:lang w:val="fr-CH" w:eastAsia="zh-CN"/>
        </w:rPr>
        <w:t xml:space="preserve">Päivi MANNERKORPI (Mrs.), Head of Sector - Unit E2, Plant Reproductive Material, Section Direction </w:t>
      </w:r>
      <w:r w:rsidRPr="005A704B">
        <w:rPr>
          <w:rFonts w:cs="Arial"/>
          <w:lang w:val="fr-CH" w:eastAsia="zh-CN"/>
        </w:rPr>
        <w:t xml:space="preserve">Générale Santé et </w:t>
      </w:r>
      <w:r>
        <w:rPr>
          <w:rFonts w:cs="Arial"/>
          <w:lang w:val="fr-CH" w:eastAsia="zh-CN"/>
        </w:rPr>
        <w:t>Sécurité Alimentaire</w:t>
      </w:r>
      <w:r w:rsidRPr="005A704B">
        <w:rPr>
          <w:rFonts w:cs="Arial"/>
          <w:lang w:val="fr-CH" w:eastAsia="zh-CN"/>
        </w:rPr>
        <w:t xml:space="preserve">, Commission européenne (DG SANCO), Bruxelles </w:t>
      </w:r>
    </w:p>
    <w:p w:rsidR="00E57D98" w:rsidRPr="005A704B" w:rsidRDefault="00E57D98" w:rsidP="00E57D98">
      <w:pPr>
        <w:rPr>
          <w:rFonts w:cs="Arial"/>
          <w:lang w:val="fr-CH" w:eastAsia="zh-CN"/>
        </w:rPr>
      </w:pPr>
      <w:r w:rsidRPr="005A704B">
        <w:rPr>
          <w:rFonts w:cs="Arial"/>
          <w:lang w:val="fr-CH" w:eastAsia="zh-CN"/>
        </w:rPr>
        <w:t xml:space="preserve">(e-mail: paivi.mannerkorpi@ec.europa.eu)  </w:t>
      </w:r>
    </w:p>
    <w:p w:rsidR="00E57D98" w:rsidRPr="005A704B" w:rsidRDefault="00E57D98" w:rsidP="00E57D98">
      <w:pPr>
        <w:rPr>
          <w:rFonts w:cs="Arial"/>
          <w:lang w:val="fr-CH" w:eastAsia="zh-CN"/>
        </w:rPr>
      </w:pPr>
    </w:p>
    <w:p w:rsidR="00E57D98" w:rsidRPr="009D37ED" w:rsidRDefault="00E57D98" w:rsidP="00E57D98">
      <w:pPr>
        <w:rPr>
          <w:rFonts w:cs="Arial"/>
          <w:lang w:val="fr-CH" w:eastAsia="zh-CN"/>
        </w:rPr>
      </w:pPr>
      <w:r w:rsidRPr="005A704B">
        <w:rPr>
          <w:rFonts w:cs="Arial"/>
          <w:lang w:val="fr-CH" w:eastAsia="zh-CN"/>
        </w:rPr>
        <w:t xml:space="preserve">Isabelle CLEMENT-NISSOU (Mrs.), Policy Officer - Unité E2, Plant Reproductive Material Sector, Direction Générale Santé et </w:t>
      </w:r>
      <w:r>
        <w:rPr>
          <w:rFonts w:cs="Arial"/>
          <w:lang w:val="fr-CH" w:eastAsia="zh-CN"/>
        </w:rPr>
        <w:t>Sécurité Alimentaire</w:t>
      </w:r>
      <w:r w:rsidRPr="005A704B">
        <w:rPr>
          <w:rFonts w:cs="Arial"/>
          <w:lang w:val="fr-CH" w:eastAsia="zh-CN"/>
        </w:rPr>
        <w:t xml:space="preserve">, Commission européenne (DG </w:t>
      </w:r>
      <w:r w:rsidRPr="009D37ED">
        <w:rPr>
          <w:rFonts w:cs="Arial"/>
          <w:lang w:val="fr-CH" w:eastAsia="zh-CN"/>
        </w:rPr>
        <w:t xml:space="preserve">SANCO), Bruxelles (e-mail: isabelle.clement-nissou@ec.europa.eu)  </w:t>
      </w:r>
    </w:p>
    <w:p w:rsidR="00E57D98" w:rsidRPr="009D37ED" w:rsidRDefault="00E57D98" w:rsidP="00E57D98">
      <w:pPr>
        <w:rPr>
          <w:rFonts w:cs="Arial"/>
          <w:lang w:val="fr-CH" w:eastAsia="zh-CN"/>
        </w:rPr>
      </w:pPr>
    </w:p>
    <w:p w:rsidR="00E57D98" w:rsidRPr="005A704B" w:rsidRDefault="00E57D98" w:rsidP="00E57D98">
      <w:pPr>
        <w:rPr>
          <w:rFonts w:cs="Arial"/>
          <w:lang w:eastAsia="zh-CN"/>
        </w:rPr>
      </w:pPr>
      <w:r w:rsidRPr="005A704B">
        <w:rPr>
          <w:rFonts w:cs="Arial"/>
          <w:lang w:eastAsia="zh-CN"/>
        </w:rPr>
        <w:t>Martin EKVAD, President, Community Plant Variety Office (CPVO), Angers (e-mail: ekvad@cpvo.europa.eu)</w:t>
      </w:r>
    </w:p>
    <w:p w:rsidR="00E57D98" w:rsidRPr="005A704B" w:rsidRDefault="00E57D98" w:rsidP="00E57D98">
      <w:pPr>
        <w:rPr>
          <w:rFonts w:cs="Arial"/>
          <w:lang w:eastAsia="zh-CN"/>
        </w:rPr>
      </w:pPr>
    </w:p>
    <w:p w:rsidR="00E57D98" w:rsidRPr="005A704B" w:rsidRDefault="00E57D98" w:rsidP="00E57D98">
      <w:pPr>
        <w:rPr>
          <w:rFonts w:cs="Arial"/>
          <w:lang w:eastAsia="zh-CN"/>
        </w:rPr>
      </w:pPr>
      <w:r w:rsidRPr="005A704B">
        <w:rPr>
          <w:rFonts w:cs="Arial"/>
          <w:lang w:eastAsia="zh-CN"/>
        </w:rPr>
        <w:t xml:space="preserve">Carlos GODINHO, Vice-President, Community Plant Variety Office (CPVO), Angers </w:t>
      </w:r>
      <w:r w:rsidRPr="005A704B">
        <w:rPr>
          <w:rFonts w:cs="Arial"/>
          <w:lang w:eastAsia="zh-CN"/>
        </w:rPr>
        <w:br/>
        <w:t xml:space="preserve">(e-mail: godinho@cpvo.europa.eu)  </w:t>
      </w:r>
    </w:p>
    <w:p w:rsidR="00E57D98" w:rsidRDefault="00E57D98" w:rsidP="00E57D98">
      <w:pPr>
        <w:rPr>
          <w:rFonts w:cs="Arial"/>
          <w:lang w:eastAsia="zh-CN"/>
        </w:rPr>
      </w:pPr>
    </w:p>
    <w:p w:rsidR="00E57D98" w:rsidRPr="005A704B" w:rsidRDefault="00E57D98" w:rsidP="00E57D98">
      <w:pPr>
        <w:rPr>
          <w:rFonts w:cs="Arial"/>
          <w:lang w:eastAsia="zh-CN"/>
        </w:rPr>
      </w:pPr>
    </w:p>
    <w:p w:rsidR="00E57D98" w:rsidRPr="00E57D98" w:rsidRDefault="00E57D98" w:rsidP="00E57D98">
      <w:pPr>
        <w:keepNext/>
        <w:jc w:val="center"/>
        <w:rPr>
          <w:rFonts w:cs="Arial"/>
          <w:lang w:val="fr-FR" w:eastAsia="zh-CN"/>
        </w:rPr>
      </w:pPr>
      <w:r w:rsidRPr="00E57D98">
        <w:rPr>
          <w:rFonts w:cs="Arial"/>
          <w:lang w:val="fr-FR" w:eastAsia="zh-CN"/>
        </w:rPr>
        <w:lastRenderedPageBreak/>
        <w:t>II. OBSERVATEURS / OBSERVERS / BEOBACHTER / OBSERVADORES</w:t>
      </w:r>
    </w:p>
    <w:p w:rsidR="00E57D98" w:rsidRPr="00E57D98" w:rsidRDefault="00E57D98" w:rsidP="00E57D98">
      <w:pPr>
        <w:keepNext/>
        <w:rPr>
          <w:rFonts w:cs="Arial"/>
          <w:lang w:val="fr-FR" w:eastAsia="zh-CN"/>
        </w:rPr>
      </w:pPr>
    </w:p>
    <w:p w:rsidR="00E57D98" w:rsidRPr="00E57D98" w:rsidRDefault="00E57D98" w:rsidP="00E57D98">
      <w:pPr>
        <w:keepNext/>
        <w:rPr>
          <w:rFonts w:cs="Arial"/>
          <w:u w:val="single"/>
          <w:lang w:val="fr-FR" w:eastAsia="zh-CN"/>
        </w:rPr>
      </w:pPr>
      <w:r w:rsidRPr="00E57D98">
        <w:rPr>
          <w:rFonts w:cs="Arial"/>
          <w:u w:val="single"/>
          <w:lang w:val="fr-FR" w:eastAsia="zh-CN"/>
        </w:rPr>
        <w:t>ÉGYPTE / EGYPT / ÄGYPTEN / EGIPTO</w:t>
      </w:r>
    </w:p>
    <w:p w:rsidR="00E57D98" w:rsidRPr="00E57D98" w:rsidRDefault="00E57D98" w:rsidP="00E57D98">
      <w:pPr>
        <w:keepNext/>
        <w:rPr>
          <w:rFonts w:cs="Arial"/>
          <w:lang w:val="fr-FR" w:eastAsia="zh-CN"/>
        </w:rPr>
      </w:pPr>
    </w:p>
    <w:p w:rsidR="00E57D98" w:rsidRPr="00F81519" w:rsidRDefault="00E57D98" w:rsidP="00E57D98">
      <w:pPr>
        <w:keepNext/>
        <w:rPr>
          <w:rFonts w:cs="Arial"/>
          <w:lang w:eastAsia="zh-CN"/>
        </w:rPr>
      </w:pPr>
      <w:r w:rsidRPr="00F81519">
        <w:rPr>
          <w:rFonts w:cs="Arial"/>
          <w:lang w:eastAsia="zh-CN"/>
        </w:rPr>
        <w:t xml:space="preserve">Ahmed AGIBA, Head of CASC - Under Secretary of the Ministry of Agriculture, Agricultural Services Sector, Ministry of Agriculture &amp; Land Reclamation, Central Administration for Seed Testing and Certification (CASC), Giza (e-mail: casc.egypt@hotmail.com)  </w:t>
      </w:r>
    </w:p>
    <w:p w:rsidR="00E57D98" w:rsidRPr="00681311" w:rsidRDefault="00E57D98" w:rsidP="00E57D98">
      <w:pPr>
        <w:rPr>
          <w:rFonts w:cs="Arial"/>
          <w:lang w:eastAsia="zh-CN"/>
        </w:rPr>
      </w:pPr>
    </w:p>
    <w:p w:rsidR="00E57D98" w:rsidRPr="00F81519" w:rsidRDefault="00E57D98" w:rsidP="00E57D98">
      <w:pPr>
        <w:rPr>
          <w:rFonts w:cs="Arial"/>
          <w:lang w:eastAsia="zh-CN"/>
        </w:rPr>
      </w:pPr>
      <w:r w:rsidRPr="002701F8">
        <w:rPr>
          <w:rFonts w:cs="Arial"/>
          <w:lang w:eastAsia="zh-CN"/>
        </w:rPr>
        <w:t>Saad NASSAR, Head of Working Gr</w:t>
      </w:r>
      <w:r w:rsidRPr="00F81519">
        <w:rPr>
          <w:rFonts w:cs="Arial"/>
          <w:lang w:eastAsia="zh-CN"/>
        </w:rPr>
        <w:t xml:space="preserve">oup Review, Formulation Policies and Agricultural Legislations, Ministry of Agriculture and Land Reclamation, Giza (e-mail: Casc.egypt@hotmail.com)  </w:t>
      </w:r>
    </w:p>
    <w:p w:rsidR="00E57D98" w:rsidRDefault="00E57D98" w:rsidP="00E57D98">
      <w:pPr>
        <w:rPr>
          <w:rFonts w:cs="Arial"/>
          <w:lang w:eastAsia="zh-CN"/>
        </w:rPr>
      </w:pPr>
    </w:p>
    <w:p w:rsidR="00E57D98" w:rsidRPr="00F81519" w:rsidRDefault="00E57D98" w:rsidP="00E57D98">
      <w:pPr>
        <w:rPr>
          <w:rFonts w:cs="Arial"/>
          <w:lang w:eastAsia="zh-CN"/>
        </w:rPr>
      </w:pPr>
      <w:r w:rsidRPr="00F81519">
        <w:rPr>
          <w:rFonts w:cs="Arial"/>
          <w:lang w:eastAsia="zh-CN"/>
        </w:rPr>
        <w:t xml:space="preserve">Samy Hamed EL DEIB SALLAM, Head, Technical Secretary of Variety Registration Committee, Central Administration for Seed Certification (CASC), Giza (e-mail: sllamsamy@yahoo.com) </w:t>
      </w:r>
    </w:p>
    <w:p w:rsidR="00E57D98" w:rsidRPr="00F81519" w:rsidRDefault="00E57D98" w:rsidP="00E57D98">
      <w:pPr>
        <w:rPr>
          <w:rFonts w:cs="Arial"/>
          <w:lang w:eastAsia="zh-CN"/>
        </w:rPr>
      </w:pPr>
      <w:r w:rsidRPr="00F81519">
        <w:rPr>
          <w:rFonts w:cs="Arial"/>
          <w:lang w:eastAsia="zh-CN"/>
        </w:rPr>
        <w:t xml:space="preserve"> </w:t>
      </w:r>
    </w:p>
    <w:p w:rsidR="00E57D98" w:rsidRPr="000D68C7" w:rsidRDefault="00E57D98" w:rsidP="00E57D98">
      <w:pPr>
        <w:keepNext/>
        <w:rPr>
          <w:rFonts w:cs="Arial"/>
          <w:u w:val="single"/>
          <w:lang w:eastAsia="zh-CN"/>
        </w:rPr>
      </w:pPr>
      <w:r w:rsidRPr="000D68C7">
        <w:rPr>
          <w:rFonts w:cs="Arial"/>
          <w:u w:val="single"/>
          <w:lang w:eastAsia="zh-CN"/>
        </w:rPr>
        <w:t>INDONÉSIE / INDONESIA / INDONESIEN / INDONESIA</w:t>
      </w:r>
    </w:p>
    <w:p w:rsidR="00E57D98" w:rsidRDefault="00E57D98" w:rsidP="00E57D98">
      <w:pPr>
        <w:keepNext/>
        <w:rPr>
          <w:rFonts w:cs="Arial"/>
          <w:lang w:eastAsia="zh-CN"/>
        </w:rPr>
      </w:pPr>
    </w:p>
    <w:p w:rsidR="00E57D98" w:rsidRDefault="00E57D98" w:rsidP="00E57D98">
      <w:pPr>
        <w:keepNext/>
        <w:rPr>
          <w:rFonts w:cs="Arial"/>
          <w:lang w:eastAsia="zh-CN"/>
        </w:rPr>
      </w:pPr>
      <w:r w:rsidRPr="00F81519">
        <w:rPr>
          <w:rFonts w:cs="Arial"/>
          <w:lang w:eastAsia="zh-CN"/>
        </w:rPr>
        <w:t>Satryo BROTODININGRAT, Second Secretary, Permanent Mission</w:t>
      </w:r>
      <w:r>
        <w:rPr>
          <w:rFonts w:cs="Arial"/>
          <w:lang w:eastAsia="zh-CN"/>
        </w:rPr>
        <w:t xml:space="preserve"> of the Republic of Indonesia</w:t>
      </w:r>
      <w:r w:rsidRPr="00F81519">
        <w:rPr>
          <w:rFonts w:cs="Arial"/>
          <w:lang w:eastAsia="zh-CN"/>
        </w:rPr>
        <w:t xml:space="preserve">, Geneva </w:t>
      </w:r>
    </w:p>
    <w:p w:rsidR="00E57D98" w:rsidRPr="00F81519" w:rsidRDefault="00E57D98" w:rsidP="00E57D98">
      <w:pPr>
        <w:keepNext/>
        <w:rPr>
          <w:rFonts w:cs="Arial"/>
          <w:lang w:eastAsia="zh-CN"/>
        </w:rPr>
      </w:pPr>
      <w:r w:rsidRPr="00F81519">
        <w:rPr>
          <w:rFonts w:cs="Arial"/>
          <w:lang w:eastAsia="zh-CN"/>
        </w:rPr>
        <w:t xml:space="preserve">(e-mail: satryo.bramono@mission-indonesia.org)  </w:t>
      </w:r>
    </w:p>
    <w:p w:rsidR="00E57D98" w:rsidRDefault="00E57D98" w:rsidP="00E57D98">
      <w:pPr>
        <w:rPr>
          <w:rFonts w:cs="Arial"/>
          <w:lang w:eastAsia="zh-CN"/>
        </w:rPr>
      </w:pPr>
    </w:p>
    <w:p w:rsidR="00E57D98" w:rsidRDefault="00E57D98" w:rsidP="00E57D98">
      <w:pPr>
        <w:rPr>
          <w:rFonts w:cs="Arial"/>
          <w:lang w:eastAsia="zh-CN"/>
        </w:rPr>
      </w:pPr>
      <w:r w:rsidRPr="00F81519">
        <w:rPr>
          <w:rFonts w:cs="Arial"/>
          <w:lang w:eastAsia="zh-CN"/>
        </w:rPr>
        <w:t>Erik MANGAJAYA, Third Secretary, Permanent Mission</w:t>
      </w:r>
      <w:r>
        <w:rPr>
          <w:rFonts w:cs="Arial"/>
          <w:lang w:eastAsia="zh-CN"/>
        </w:rPr>
        <w:t xml:space="preserve"> of the Republic of Indonesia</w:t>
      </w:r>
      <w:r w:rsidRPr="00F81519">
        <w:rPr>
          <w:rFonts w:cs="Arial"/>
          <w:lang w:eastAsia="zh-CN"/>
        </w:rPr>
        <w:t>, Geneva</w:t>
      </w:r>
    </w:p>
    <w:p w:rsidR="00E57D98" w:rsidRPr="00F81519" w:rsidRDefault="00E57D98" w:rsidP="00E57D98">
      <w:pPr>
        <w:rPr>
          <w:rFonts w:cs="Arial"/>
          <w:lang w:eastAsia="zh-CN"/>
        </w:rPr>
      </w:pPr>
      <w:r w:rsidRPr="00F81519">
        <w:rPr>
          <w:rFonts w:cs="Arial"/>
          <w:lang w:eastAsia="zh-CN"/>
        </w:rPr>
        <w:t xml:space="preserve">(e-mail: erik.mangajaya@mission-indonesia.org)  </w:t>
      </w:r>
    </w:p>
    <w:p w:rsidR="00E57D98" w:rsidRDefault="00E57D98" w:rsidP="00E57D98">
      <w:pPr>
        <w:rPr>
          <w:rFonts w:cs="Arial"/>
          <w:lang w:eastAsia="zh-CN"/>
        </w:rPr>
      </w:pPr>
    </w:p>
    <w:p w:rsidR="00E57D98" w:rsidRPr="000D68C7" w:rsidRDefault="00E57D98" w:rsidP="00E57D98">
      <w:pPr>
        <w:rPr>
          <w:rFonts w:cs="Arial"/>
          <w:u w:val="single"/>
          <w:lang w:eastAsia="zh-CN"/>
        </w:rPr>
      </w:pPr>
      <w:r w:rsidRPr="000D68C7">
        <w:rPr>
          <w:rFonts w:cs="Arial"/>
          <w:u w:val="single"/>
          <w:lang w:eastAsia="zh-CN"/>
        </w:rPr>
        <w:t>THAÏLANDE / THAILAND / THAILAND / TAILANDIA</w:t>
      </w:r>
    </w:p>
    <w:p w:rsidR="00E57D98" w:rsidRPr="00F81519" w:rsidRDefault="00E57D98" w:rsidP="00E57D98">
      <w:pPr>
        <w:rPr>
          <w:rFonts w:cs="Arial"/>
          <w:lang w:eastAsia="zh-CN"/>
        </w:rPr>
      </w:pPr>
    </w:p>
    <w:p w:rsidR="00E57D98" w:rsidRPr="00F81519" w:rsidRDefault="00E57D98" w:rsidP="00E57D98">
      <w:pPr>
        <w:rPr>
          <w:rFonts w:cs="Arial"/>
          <w:lang w:eastAsia="zh-CN"/>
        </w:rPr>
      </w:pPr>
      <w:r w:rsidRPr="00F81519">
        <w:rPr>
          <w:rFonts w:cs="Arial"/>
          <w:lang w:eastAsia="zh-CN"/>
        </w:rPr>
        <w:t xml:space="preserve">Sudkhet BORIBOONSRI, Counsellor, Permanent Mission of Thailand to the World Trade Organization (WTO), Genève (e-mail: sudkhet@thaiwto.com)  </w:t>
      </w:r>
    </w:p>
    <w:p w:rsidR="00E57D98" w:rsidRDefault="00E57D98" w:rsidP="00E57D98">
      <w:pPr>
        <w:rPr>
          <w:rFonts w:cs="Arial"/>
          <w:lang w:eastAsia="zh-CN"/>
        </w:rPr>
      </w:pPr>
    </w:p>
    <w:p w:rsidR="00E57D98" w:rsidRDefault="00E57D98" w:rsidP="00E57D98">
      <w:pPr>
        <w:rPr>
          <w:rFonts w:cs="Arial"/>
          <w:lang w:eastAsia="zh-CN"/>
        </w:rPr>
      </w:pPr>
    </w:p>
    <w:p w:rsidR="00E57D98" w:rsidRPr="00681311" w:rsidRDefault="00E57D98" w:rsidP="00E57D98">
      <w:pPr>
        <w:jc w:val="center"/>
        <w:rPr>
          <w:rFonts w:cs="Arial"/>
          <w:lang w:eastAsia="zh-CN"/>
        </w:rPr>
      </w:pPr>
      <w:r w:rsidRPr="00681311">
        <w:rPr>
          <w:rFonts w:cs="Arial"/>
          <w:lang w:eastAsia="zh-CN"/>
        </w:rPr>
        <w:t>III. ORGANISATIONS / ORGANIZATIONS / ORGANISATIONEN / ORGANIZACIONES</w:t>
      </w:r>
    </w:p>
    <w:p w:rsidR="00E57D98" w:rsidRDefault="00E57D98" w:rsidP="00E57D98">
      <w:pPr>
        <w:rPr>
          <w:rFonts w:cs="Arial"/>
          <w:lang w:eastAsia="zh-CN"/>
        </w:rPr>
      </w:pPr>
    </w:p>
    <w:p w:rsidR="00E57D98" w:rsidRPr="00345BB3" w:rsidRDefault="00E57D98" w:rsidP="00E57D98">
      <w:pPr>
        <w:rPr>
          <w:rFonts w:cs="Arial"/>
          <w:u w:val="single"/>
          <w:lang w:eastAsia="zh-CN"/>
        </w:rPr>
      </w:pPr>
      <w:r w:rsidRPr="00345BB3">
        <w:rPr>
          <w:rFonts w:cs="Arial"/>
          <w:u w:val="single"/>
          <w:lang w:eastAsia="zh-CN"/>
        </w:rPr>
        <w:t>ASSOCIATION FOR PLANT BREEDING FOR THE BENEFIT OF SOCIETY (APBREBES)</w:t>
      </w:r>
    </w:p>
    <w:p w:rsidR="00E57D98" w:rsidRDefault="00E57D98" w:rsidP="00E57D98">
      <w:pPr>
        <w:rPr>
          <w:rFonts w:cs="Arial"/>
          <w:lang w:eastAsia="zh-CN"/>
        </w:rPr>
      </w:pPr>
    </w:p>
    <w:p w:rsidR="00E57D98" w:rsidRDefault="00E57D98" w:rsidP="00E57D98">
      <w:pPr>
        <w:rPr>
          <w:rFonts w:cs="Arial"/>
          <w:lang w:eastAsia="zh-CN"/>
        </w:rPr>
      </w:pPr>
      <w:r>
        <w:rPr>
          <w:rFonts w:cs="Arial"/>
          <w:lang w:eastAsia="zh-CN"/>
        </w:rPr>
        <w:t xml:space="preserve">Susanne GURA (Ms.), APREBES Coordinator, Bonn (e-mail: </w:t>
      </w:r>
      <w:r w:rsidRPr="002701F8">
        <w:rPr>
          <w:rFonts w:cs="Arial"/>
          <w:lang w:eastAsia="zh-CN"/>
        </w:rPr>
        <w:t>gura@dinse.net</w:t>
      </w:r>
      <w:r>
        <w:rPr>
          <w:rFonts w:cs="Arial"/>
          <w:lang w:eastAsia="zh-CN"/>
        </w:rPr>
        <w:t>)</w:t>
      </w:r>
    </w:p>
    <w:p w:rsidR="00E57D98" w:rsidRDefault="00E57D98" w:rsidP="00E57D98">
      <w:pPr>
        <w:rPr>
          <w:rFonts w:cs="Arial"/>
          <w:lang w:eastAsia="zh-CN"/>
        </w:rPr>
      </w:pPr>
    </w:p>
    <w:p w:rsidR="00E57D98" w:rsidRPr="00F46D3F" w:rsidRDefault="00E57D98" w:rsidP="00E57D98">
      <w:pPr>
        <w:rPr>
          <w:rFonts w:cs="Arial"/>
          <w:lang w:eastAsia="zh-CN"/>
        </w:rPr>
      </w:pPr>
      <w:r w:rsidRPr="00F46D3F">
        <w:rPr>
          <w:rFonts w:cs="Arial"/>
          <w:lang w:eastAsia="zh-CN"/>
        </w:rPr>
        <w:t xml:space="preserve">François MEIENBERG, Board Member, Bonn (e-mail: food@evb.ch)  </w:t>
      </w:r>
    </w:p>
    <w:p w:rsidR="00E57D98" w:rsidRPr="00F46D3F" w:rsidRDefault="00E57D98" w:rsidP="00E57D98">
      <w:pPr>
        <w:rPr>
          <w:rFonts w:cs="Arial"/>
          <w:lang w:eastAsia="zh-CN"/>
        </w:rPr>
      </w:pPr>
    </w:p>
    <w:p w:rsidR="00E57D98" w:rsidRPr="00345BB3" w:rsidRDefault="00E57D98" w:rsidP="00E57D98">
      <w:pPr>
        <w:keepNext/>
        <w:rPr>
          <w:rFonts w:cs="Arial"/>
          <w:u w:val="single"/>
          <w:lang w:eastAsia="zh-CN"/>
        </w:rPr>
      </w:pPr>
      <w:r w:rsidRPr="00345BB3">
        <w:rPr>
          <w:rFonts w:cs="Arial"/>
          <w:u w:val="single"/>
          <w:lang w:eastAsia="zh-CN"/>
        </w:rPr>
        <w:t>SOUTH CENTRE</w:t>
      </w:r>
    </w:p>
    <w:p w:rsidR="00E57D98" w:rsidRDefault="00E57D98" w:rsidP="00E57D98">
      <w:pPr>
        <w:keepNext/>
        <w:rPr>
          <w:rFonts w:cs="Arial"/>
          <w:lang w:eastAsia="zh-CN"/>
        </w:rPr>
      </w:pPr>
    </w:p>
    <w:p w:rsidR="00E57D98" w:rsidRDefault="00E57D98" w:rsidP="00E57D98">
      <w:pPr>
        <w:rPr>
          <w:rFonts w:cs="Arial"/>
          <w:lang w:eastAsia="zh-CN"/>
        </w:rPr>
      </w:pPr>
      <w:r w:rsidRPr="00F81519">
        <w:rPr>
          <w:rFonts w:cs="Arial"/>
          <w:lang w:eastAsia="zh-CN"/>
        </w:rPr>
        <w:t>Emmanuel K. OKE, Intern, Innovation and Access to Knowledge Programme, Genève</w:t>
      </w:r>
    </w:p>
    <w:p w:rsidR="00E57D98" w:rsidRPr="002701F8" w:rsidRDefault="00E57D98" w:rsidP="00E57D98">
      <w:pPr>
        <w:rPr>
          <w:rFonts w:cs="Arial"/>
          <w:lang w:eastAsia="zh-CN"/>
        </w:rPr>
      </w:pPr>
      <w:r w:rsidRPr="00F81519">
        <w:rPr>
          <w:rFonts w:cs="Arial"/>
          <w:lang w:eastAsia="zh-CN"/>
        </w:rPr>
        <w:t>(e-</w:t>
      </w:r>
      <w:r w:rsidRPr="002701F8">
        <w:rPr>
          <w:rFonts w:cs="Arial"/>
          <w:lang w:eastAsia="zh-CN"/>
        </w:rPr>
        <w:t xml:space="preserve">mail: oke@southcentre.int)  </w:t>
      </w:r>
    </w:p>
    <w:p w:rsidR="00E57D98" w:rsidRDefault="00E57D98" w:rsidP="00E57D98">
      <w:pPr>
        <w:rPr>
          <w:rFonts w:cs="Arial"/>
          <w:lang w:eastAsia="zh-CN"/>
        </w:rPr>
      </w:pPr>
    </w:p>
    <w:p w:rsidR="00E57D98" w:rsidRDefault="00E57D98" w:rsidP="00E57D98">
      <w:pPr>
        <w:rPr>
          <w:rFonts w:cs="Arial"/>
          <w:lang w:eastAsia="zh-CN"/>
        </w:rPr>
      </w:pPr>
      <w:r w:rsidRPr="00F81519">
        <w:rPr>
          <w:rFonts w:cs="Arial"/>
          <w:lang w:eastAsia="zh-CN"/>
        </w:rPr>
        <w:t xml:space="preserve">Nirmalya SYAM, Programme Officer, Innovation and Access </w:t>
      </w:r>
      <w:r>
        <w:rPr>
          <w:rFonts w:cs="Arial"/>
          <w:lang w:eastAsia="zh-CN"/>
        </w:rPr>
        <w:t>to Knowledge Programme, Genève</w:t>
      </w:r>
    </w:p>
    <w:p w:rsidR="00E57D98" w:rsidRPr="0056330E" w:rsidRDefault="00E57D98" w:rsidP="00E57D98">
      <w:pPr>
        <w:rPr>
          <w:rFonts w:cs="Arial"/>
          <w:lang w:val="fr-CH" w:eastAsia="zh-CN"/>
        </w:rPr>
      </w:pPr>
      <w:r w:rsidRPr="0056330E">
        <w:rPr>
          <w:rFonts w:cs="Arial"/>
          <w:lang w:val="fr-CH" w:eastAsia="zh-CN"/>
        </w:rPr>
        <w:t xml:space="preserve">(e-mail: syam@southcentre.int)  </w:t>
      </w:r>
    </w:p>
    <w:p w:rsidR="00E57D98" w:rsidRPr="0056330E" w:rsidRDefault="00E57D98" w:rsidP="00E57D98">
      <w:pPr>
        <w:rPr>
          <w:rFonts w:cs="Arial"/>
          <w:lang w:val="fr-CH" w:eastAsia="zh-CN"/>
        </w:rPr>
      </w:pPr>
    </w:p>
    <w:p w:rsidR="00E57D98" w:rsidRPr="00E7526E" w:rsidRDefault="00E57D98" w:rsidP="00E57D98">
      <w:pPr>
        <w:rPr>
          <w:rFonts w:cs="Arial"/>
          <w:u w:val="single"/>
          <w:lang w:val="fr-CH" w:eastAsia="zh-CN"/>
        </w:rPr>
      </w:pPr>
      <w:r w:rsidRPr="00E7526E">
        <w:rPr>
          <w:rFonts w:cs="Arial"/>
          <w:u w:val="single"/>
          <w:lang w:val="fr-CH" w:eastAsia="zh-CN"/>
        </w:rPr>
        <w:t xml:space="preserve">ASSOCIATION INTERNATIONALE DES PRODUCTEURS HORTICOLES </w:t>
      </w:r>
      <w:r w:rsidRPr="00345BB3">
        <w:rPr>
          <w:rFonts w:cs="Arial"/>
          <w:u w:val="single"/>
          <w:lang w:val="fr-CH" w:eastAsia="zh-CN"/>
        </w:rPr>
        <w:t xml:space="preserve">(AIPH) / </w:t>
      </w:r>
      <w:r w:rsidRPr="00E7526E">
        <w:rPr>
          <w:rFonts w:cs="Arial"/>
          <w:u w:val="single"/>
          <w:lang w:val="fr-CH" w:eastAsia="zh-CN"/>
        </w:rPr>
        <w:t>INTERNATIONAL ASSOCIATION OF HORTICULTURAL PRODUCERS (AIPH) / INTERNATIONALER VERBAND DES ERWERBSGARTENBAUES (AIPH) / ASOCIACIÓN INTERNACIONAL DE PRODUCTORES HORTÍCOLAS (AIPH)</w:t>
      </w:r>
    </w:p>
    <w:p w:rsidR="00E57D98" w:rsidRPr="00E7526E" w:rsidRDefault="00E57D98" w:rsidP="00E57D98">
      <w:pPr>
        <w:rPr>
          <w:rFonts w:cs="Arial"/>
          <w:lang w:val="fr-CH" w:eastAsia="zh-CN"/>
        </w:rPr>
      </w:pPr>
    </w:p>
    <w:p w:rsidR="00E57D98" w:rsidRPr="00F81519" w:rsidRDefault="00E57D98" w:rsidP="00E57D98">
      <w:pPr>
        <w:rPr>
          <w:rFonts w:cs="Arial"/>
          <w:lang w:eastAsia="zh-CN"/>
        </w:rPr>
      </w:pPr>
      <w:r w:rsidRPr="00F81519">
        <w:rPr>
          <w:rFonts w:cs="Arial"/>
          <w:lang w:eastAsia="zh-CN"/>
        </w:rPr>
        <w:t>Mia BUMA (Ms.), Secretary, Committee for Novelty Protection, International Association of Horticultural Producers (AIPH), Reading</w:t>
      </w:r>
      <w:r>
        <w:rPr>
          <w:rFonts w:cs="Arial"/>
          <w:lang w:eastAsia="zh-CN"/>
        </w:rPr>
        <w:t xml:space="preserve"> (</w:t>
      </w:r>
      <w:r w:rsidRPr="00F81519">
        <w:rPr>
          <w:rFonts w:cs="Arial"/>
          <w:lang w:eastAsia="zh-CN"/>
        </w:rPr>
        <w:t xml:space="preserve">e-mail: info@miabuma.nl)  </w:t>
      </w:r>
    </w:p>
    <w:p w:rsidR="00E57D98" w:rsidRPr="00F81519" w:rsidRDefault="00E57D98" w:rsidP="00E57D98">
      <w:pPr>
        <w:rPr>
          <w:rFonts w:cs="Arial"/>
          <w:lang w:eastAsia="zh-CN"/>
        </w:rPr>
      </w:pPr>
    </w:p>
    <w:p w:rsidR="00E57D98" w:rsidRPr="00EC0B7E" w:rsidRDefault="00E57D98" w:rsidP="00E57D98">
      <w:pPr>
        <w:rPr>
          <w:rFonts w:cs="Arial"/>
          <w:u w:val="single"/>
          <w:lang w:eastAsia="zh-CN"/>
        </w:rPr>
      </w:pPr>
      <w:r w:rsidRPr="00EC0B7E">
        <w:rPr>
          <w:rFonts w:cs="Arial"/>
          <w:u w:val="single"/>
          <w:lang w:eastAsia="zh-CN"/>
        </w:rPr>
        <w:t>COMMUNAUTÉ INTERNATIONALE DES OBTENTEURS DE PLANTES ORNEMENTALES ET FRUITIÈRES À REPRODUCTION ASEXUÉE (CIOPORA) / INTERNATIONAL COMMUNITY  OF BREEDERS OF ASEXUALLY REPRODUCED ORNAMENTAL AND FRUIT VARIETIES (CIOPORA) / INTERNATIONALE GEMEINSCHAFT DER ZÜCHTER VEGETATIV VERMEHRBARER ZIERUND OBSTPFLANZEN (CIOPORA) / COMUNIDAD INTERNACIONAL DE OBTENTORES DE VARIEDADES ORNAMENTALES Y FRUTALES DE REPRODUCCIÓN ASEXUADA (CIOPORA)</w:t>
      </w:r>
    </w:p>
    <w:p w:rsidR="00E57D98" w:rsidRPr="00EC0B7E" w:rsidRDefault="00E57D98" w:rsidP="00E57D98">
      <w:pPr>
        <w:rPr>
          <w:rFonts w:cs="Arial"/>
          <w:lang w:eastAsia="zh-CN"/>
        </w:rPr>
      </w:pPr>
    </w:p>
    <w:p w:rsidR="00E57D98" w:rsidRPr="0069471D" w:rsidRDefault="00E57D98" w:rsidP="00E57D98">
      <w:pPr>
        <w:rPr>
          <w:rFonts w:cs="Arial"/>
          <w:lang w:val="fr-CH" w:eastAsia="zh-CN"/>
        </w:rPr>
      </w:pPr>
      <w:r w:rsidRPr="00F81519">
        <w:rPr>
          <w:rFonts w:cs="Arial"/>
          <w:lang w:val="fr-CH" w:eastAsia="zh-CN"/>
        </w:rPr>
        <w:t>Marcel BRUINS, Bruxelles</w:t>
      </w:r>
      <w:r>
        <w:rPr>
          <w:rFonts w:cs="Arial"/>
          <w:lang w:val="fr-CH" w:eastAsia="zh-CN"/>
        </w:rPr>
        <w:t xml:space="preserve"> </w:t>
      </w:r>
      <w:r w:rsidRPr="00F81519">
        <w:rPr>
          <w:rFonts w:cs="Arial"/>
          <w:lang w:val="fr-CH" w:eastAsia="zh-CN"/>
        </w:rPr>
        <w:t xml:space="preserve">(e-mail: </w:t>
      </w:r>
      <w:r w:rsidRPr="0069471D">
        <w:rPr>
          <w:rFonts w:cs="Arial"/>
          <w:lang w:val="fr-CH" w:eastAsia="zh-CN"/>
        </w:rPr>
        <w:t xml:space="preserve">mbruins1964@gmail.com)  </w:t>
      </w:r>
    </w:p>
    <w:p w:rsidR="00E57D98" w:rsidRDefault="00E57D98" w:rsidP="00E57D98">
      <w:pPr>
        <w:rPr>
          <w:rFonts w:cs="Arial"/>
          <w:lang w:val="fr-CH" w:eastAsia="zh-CN"/>
        </w:rPr>
      </w:pPr>
    </w:p>
    <w:p w:rsidR="00E57D98" w:rsidRPr="00BC437F" w:rsidRDefault="00E57D98" w:rsidP="00E57D98">
      <w:pPr>
        <w:keepNext/>
        <w:rPr>
          <w:rFonts w:cs="Arial"/>
          <w:u w:val="single"/>
          <w:lang w:val="fr-CH" w:eastAsia="zh-CN"/>
        </w:rPr>
      </w:pPr>
      <w:r w:rsidRPr="00BC437F">
        <w:rPr>
          <w:rFonts w:cs="Arial"/>
          <w:u w:val="single"/>
          <w:lang w:val="fr-CH" w:eastAsia="zh-CN"/>
        </w:rPr>
        <w:lastRenderedPageBreak/>
        <w:t>CROPLIFE INTERNATIONAL</w:t>
      </w:r>
    </w:p>
    <w:p w:rsidR="00E57D98" w:rsidRPr="00BC437F" w:rsidRDefault="00E57D98" w:rsidP="00E57D98">
      <w:pPr>
        <w:rPr>
          <w:rFonts w:cs="Arial"/>
          <w:lang w:val="fr-CH" w:eastAsia="zh-CN"/>
        </w:rPr>
      </w:pPr>
    </w:p>
    <w:p w:rsidR="00E57D98" w:rsidRPr="0025134D" w:rsidRDefault="00E57D98" w:rsidP="00E57D98">
      <w:pPr>
        <w:rPr>
          <w:rFonts w:cs="Arial"/>
          <w:lang w:val="fr-CH" w:eastAsia="zh-CN"/>
        </w:rPr>
      </w:pPr>
      <w:r w:rsidRPr="0025134D">
        <w:rPr>
          <w:rFonts w:cs="Arial"/>
          <w:lang w:val="fr-CH" w:eastAsia="zh-CN"/>
        </w:rPr>
        <w:t xml:space="preserve">Marcel BRUINS, Consultant, CropLife International, Bruxelles (e-mail: mbruins1964@gmail.com)  </w:t>
      </w:r>
    </w:p>
    <w:p w:rsidR="00E57D98" w:rsidRDefault="00E57D98" w:rsidP="00E57D98">
      <w:pPr>
        <w:rPr>
          <w:rFonts w:cs="Arial"/>
          <w:lang w:val="fr-CH" w:eastAsia="zh-CN"/>
        </w:rPr>
      </w:pPr>
    </w:p>
    <w:p w:rsidR="00E57D98" w:rsidRPr="00345F7F" w:rsidRDefault="00E57D98" w:rsidP="00E57D98">
      <w:pPr>
        <w:rPr>
          <w:rFonts w:cs="Arial"/>
          <w:u w:val="single"/>
          <w:lang w:eastAsia="zh-CN"/>
        </w:rPr>
      </w:pPr>
      <w:r w:rsidRPr="00345F7F">
        <w:rPr>
          <w:rFonts w:cs="Arial"/>
          <w:u w:val="single"/>
          <w:lang w:eastAsia="zh-CN"/>
        </w:rPr>
        <w:t>FOOD AND AGRICULTURE ORGANIZATION OF THE UNITED NATIONS (FAO)</w:t>
      </w:r>
    </w:p>
    <w:p w:rsidR="00E57D98" w:rsidRPr="00345F7F" w:rsidRDefault="00E57D98" w:rsidP="00E57D98">
      <w:pPr>
        <w:rPr>
          <w:rFonts w:cs="Arial"/>
          <w:u w:val="single"/>
          <w:lang w:eastAsia="zh-CN"/>
        </w:rPr>
      </w:pPr>
    </w:p>
    <w:p w:rsidR="00E57D98" w:rsidRPr="00140CFF" w:rsidRDefault="00E57D98" w:rsidP="00E57D98">
      <w:pPr>
        <w:rPr>
          <w:rFonts w:cs="Arial"/>
          <w:lang w:eastAsia="zh-CN"/>
        </w:rPr>
      </w:pPr>
      <w:r w:rsidRPr="00140CFF">
        <w:rPr>
          <w:rFonts w:cs="Arial"/>
          <w:lang w:eastAsia="zh-CN"/>
        </w:rPr>
        <w:t>Shakeel BHATTI</w:t>
      </w:r>
      <w:r>
        <w:rPr>
          <w:rFonts w:cs="Arial"/>
          <w:lang w:eastAsia="zh-CN"/>
        </w:rPr>
        <w:t xml:space="preserve">, </w:t>
      </w:r>
      <w:r w:rsidRPr="00140CFF">
        <w:rPr>
          <w:rFonts w:cs="Arial"/>
          <w:lang w:eastAsia="zh-CN"/>
        </w:rPr>
        <w:t>Secretary</w:t>
      </w:r>
      <w:r>
        <w:rPr>
          <w:rFonts w:cs="Arial"/>
          <w:lang w:eastAsia="zh-CN"/>
        </w:rPr>
        <w:t xml:space="preserve">, </w:t>
      </w:r>
      <w:r w:rsidRPr="00140CFF">
        <w:rPr>
          <w:rFonts w:cs="Arial"/>
          <w:lang w:eastAsia="zh-CN"/>
        </w:rPr>
        <w:t>International Treaty on Plant Genetic Resources for Food and Agriculture</w:t>
      </w:r>
      <w:r>
        <w:rPr>
          <w:rFonts w:cs="Arial"/>
          <w:lang w:eastAsia="zh-CN"/>
        </w:rPr>
        <w:t>, Rome (e</w:t>
      </w:r>
      <w:r w:rsidRPr="00140CFF">
        <w:rPr>
          <w:rFonts w:cs="Arial"/>
          <w:lang w:eastAsia="zh-CN"/>
        </w:rPr>
        <w:t>mail: shakeel.bhatti@fao.org</w:t>
      </w:r>
      <w:r>
        <w:rPr>
          <w:rFonts w:cs="Arial"/>
          <w:lang w:eastAsia="zh-CN"/>
        </w:rPr>
        <w:t>)</w:t>
      </w:r>
    </w:p>
    <w:p w:rsidR="00E57D98" w:rsidRPr="00140CFF" w:rsidRDefault="00E57D98" w:rsidP="00E57D98">
      <w:pPr>
        <w:rPr>
          <w:rFonts w:cs="Arial"/>
          <w:lang w:eastAsia="zh-CN"/>
        </w:rPr>
      </w:pPr>
    </w:p>
    <w:p w:rsidR="00E57D98" w:rsidRPr="00EB49BC" w:rsidRDefault="00E57D98" w:rsidP="00E57D98">
      <w:pPr>
        <w:keepNext/>
        <w:rPr>
          <w:rFonts w:cs="Arial"/>
          <w:u w:val="single"/>
          <w:lang w:val="fr-CH" w:eastAsia="zh-CN"/>
        </w:rPr>
      </w:pPr>
      <w:r w:rsidRPr="00EB49BC">
        <w:rPr>
          <w:rFonts w:cs="Arial"/>
          <w:u w:val="single"/>
          <w:lang w:val="fr-CH" w:eastAsia="zh-CN"/>
        </w:rPr>
        <w:t>INTERNATIONAL SEED FEDERATION (ISF)</w:t>
      </w:r>
    </w:p>
    <w:p w:rsidR="00E57D98" w:rsidRPr="00EB49BC" w:rsidRDefault="00E57D98" w:rsidP="00E57D98">
      <w:pPr>
        <w:keepNext/>
        <w:rPr>
          <w:rFonts w:cs="Arial"/>
          <w:lang w:val="fr-CH" w:eastAsia="zh-CN"/>
        </w:rPr>
      </w:pPr>
    </w:p>
    <w:p w:rsidR="00E57D98" w:rsidRDefault="00E57D98" w:rsidP="00E57D98">
      <w:pPr>
        <w:rPr>
          <w:rFonts w:cs="Arial"/>
          <w:lang w:val="fr-CH" w:eastAsia="zh-CN"/>
        </w:rPr>
      </w:pPr>
      <w:r w:rsidRPr="00F81519">
        <w:rPr>
          <w:rFonts w:cs="Arial"/>
          <w:lang w:val="fr-CH" w:eastAsia="zh-CN"/>
        </w:rPr>
        <w:t>Hélène GUILLOT (Mlle), Juriste, Union França</w:t>
      </w:r>
      <w:r>
        <w:rPr>
          <w:rFonts w:cs="Arial"/>
          <w:lang w:val="fr-CH" w:eastAsia="zh-CN"/>
        </w:rPr>
        <w:t>ise des Semenciers (UFS), Paris</w:t>
      </w:r>
    </w:p>
    <w:p w:rsidR="00E57D98" w:rsidRPr="000C05D0" w:rsidRDefault="00E57D98" w:rsidP="00E57D98">
      <w:pPr>
        <w:rPr>
          <w:rFonts w:cs="Arial"/>
          <w:lang w:val="fr-CH" w:eastAsia="zh-CN"/>
        </w:rPr>
      </w:pPr>
      <w:r w:rsidRPr="000C05D0">
        <w:rPr>
          <w:rFonts w:cs="Arial"/>
          <w:lang w:val="fr-CH" w:eastAsia="zh-CN"/>
        </w:rPr>
        <w:t xml:space="preserve">(e-mail: helene.guillot@ufs-asso.com)  </w:t>
      </w:r>
    </w:p>
    <w:p w:rsidR="00E57D98" w:rsidRPr="000C05D0" w:rsidRDefault="00E57D98" w:rsidP="00E57D98">
      <w:pPr>
        <w:rPr>
          <w:rFonts w:cs="Arial"/>
          <w:lang w:val="fr-CH" w:eastAsia="zh-CN"/>
        </w:rPr>
      </w:pPr>
    </w:p>
    <w:p w:rsidR="00E57D98" w:rsidRDefault="00E57D98" w:rsidP="00E57D98">
      <w:pPr>
        <w:rPr>
          <w:rFonts w:cs="Arial"/>
          <w:lang w:val="fr-CH" w:eastAsia="zh-CN"/>
        </w:rPr>
      </w:pPr>
    </w:p>
    <w:p w:rsidR="00E57D98" w:rsidRPr="000C05D0" w:rsidRDefault="00E57D98" w:rsidP="00E57D98">
      <w:pPr>
        <w:keepNext/>
        <w:adjustRightInd w:val="0"/>
        <w:jc w:val="center"/>
        <w:rPr>
          <w:rFonts w:cs="Arial"/>
          <w:u w:val="single"/>
          <w:lang w:val="fr-CH"/>
        </w:rPr>
      </w:pPr>
      <w:r w:rsidRPr="000C05D0">
        <w:rPr>
          <w:rFonts w:cs="Arial"/>
          <w:lang w:val="fr-CH"/>
        </w:rPr>
        <w:t>III.</w:t>
      </w:r>
      <w:r w:rsidRPr="000C05D0">
        <w:rPr>
          <w:rFonts w:cs="Arial"/>
          <w:lang w:val="fr-CH"/>
        </w:rPr>
        <w:tab/>
      </w:r>
      <w:r w:rsidRPr="000C05D0">
        <w:rPr>
          <w:rFonts w:cs="Arial"/>
          <w:u w:val="single"/>
          <w:lang w:val="fr-CH"/>
        </w:rPr>
        <w:t>BUREAU / OFFICER / VORSITZ / OFICINA</w:t>
      </w:r>
    </w:p>
    <w:p w:rsidR="00E57D98" w:rsidRPr="000C05D0" w:rsidRDefault="00E57D98" w:rsidP="00E57D98">
      <w:pPr>
        <w:keepNext/>
        <w:adjustRightInd w:val="0"/>
        <w:jc w:val="center"/>
        <w:rPr>
          <w:rFonts w:cs="Arial"/>
          <w:lang w:val="fr-CH"/>
        </w:rPr>
      </w:pPr>
    </w:p>
    <w:p w:rsidR="00E57D98" w:rsidRPr="000C05D0" w:rsidRDefault="00E57D98" w:rsidP="00E57D98">
      <w:pPr>
        <w:adjustRightInd w:val="0"/>
        <w:rPr>
          <w:rFonts w:cs="Arial"/>
          <w:lang w:val="fr-CH"/>
        </w:rPr>
      </w:pPr>
      <w:r w:rsidRPr="000C05D0">
        <w:rPr>
          <w:rFonts w:cs="Arial"/>
          <w:lang w:val="fr-CH"/>
        </w:rPr>
        <w:t xml:space="preserve">Kitisri SUKHAPINDA (Ms.), </w:t>
      </w:r>
      <w:r>
        <w:rPr>
          <w:rFonts w:cs="Arial"/>
          <w:lang w:val="fr-CH"/>
        </w:rPr>
        <w:t>President</w:t>
      </w:r>
    </w:p>
    <w:p w:rsidR="00E57D98" w:rsidRPr="000C05D0" w:rsidRDefault="00E57D98" w:rsidP="00E57D98">
      <w:pPr>
        <w:adjustRightInd w:val="0"/>
        <w:rPr>
          <w:rFonts w:cs="Arial"/>
          <w:lang w:val="fr-CH"/>
        </w:rPr>
      </w:pPr>
    </w:p>
    <w:p w:rsidR="00E57D98" w:rsidRPr="00E364EA" w:rsidRDefault="00E57D98" w:rsidP="00E57D98">
      <w:pPr>
        <w:adjustRightInd w:val="0"/>
        <w:rPr>
          <w:rFonts w:cs="Arial"/>
          <w:lang w:val="fr-CH"/>
        </w:rPr>
      </w:pPr>
      <w:r w:rsidRPr="00E364EA">
        <w:rPr>
          <w:rFonts w:cs="Arial"/>
          <w:lang w:val="fr-CH"/>
        </w:rPr>
        <w:t>Luis SALAICES, Vice-</w:t>
      </w:r>
      <w:r>
        <w:rPr>
          <w:rFonts w:cs="Arial"/>
          <w:lang w:val="fr-CH"/>
        </w:rPr>
        <w:t>President</w:t>
      </w:r>
    </w:p>
    <w:p w:rsidR="00E57D98" w:rsidRPr="000C05D0" w:rsidRDefault="00E57D98" w:rsidP="00E57D98">
      <w:pPr>
        <w:rPr>
          <w:rFonts w:cs="Arial"/>
          <w:lang w:val="fr-CH" w:eastAsia="zh-CN"/>
        </w:rPr>
      </w:pPr>
    </w:p>
    <w:p w:rsidR="00E57D98" w:rsidRPr="000C05D0" w:rsidRDefault="00E57D98" w:rsidP="00E57D98">
      <w:pPr>
        <w:rPr>
          <w:rFonts w:cs="Arial"/>
          <w:lang w:val="fr-CH" w:eastAsia="zh-CN"/>
        </w:rPr>
      </w:pPr>
    </w:p>
    <w:p w:rsidR="00E57D98" w:rsidRPr="00E57D98" w:rsidRDefault="00E57D98" w:rsidP="00E57D98">
      <w:pPr>
        <w:keepNext/>
        <w:adjustRightInd w:val="0"/>
        <w:jc w:val="center"/>
        <w:rPr>
          <w:rFonts w:cs="Arial"/>
          <w:u w:val="single"/>
          <w:lang w:val="fr-CH"/>
        </w:rPr>
      </w:pPr>
      <w:r>
        <w:rPr>
          <w:rFonts w:cs="Arial"/>
          <w:lang w:val="pt-BR"/>
        </w:rPr>
        <w:t>I</w:t>
      </w:r>
      <w:r w:rsidRPr="00033517">
        <w:rPr>
          <w:rFonts w:cs="Arial"/>
          <w:lang w:val="pt-BR"/>
        </w:rPr>
        <w:t>V.</w:t>
      </w:r>
      <w:r w:rsidRPr="00033517">
        <w:rPr>
          <w:rFonts w:cs="Arial"/>
          <w:lang w:val="pt-BR"/>
        </w:rPr>
        <w:tab/>
      </w:r>
      <w:r w:rsidRPr="00033517">
        <w:rPr>
          <w:rFonts w:cs="Arial"/>
          <w:u w:val="single"/>
          <w:lang w:val="pt-BR"/>
        </w:rPr>
        <w:t>BUREAU DE L’UPOV / OFFICE OF UPOV / BÜRO DER UPOV / OFICINA DE LA UPOV</w:t>
      </w:r>
    </w:p>
    <w:p w:rsidR="00E57D98" w:rsidRPr="00E57D98" w:rsidRDefault="00E57D98" w:rsidP="00E57D98">
      <w:pPr>
        <w:rPr>
          <w:rFonts w:cs="Arial"/>
          <w:lang w:val="fr-CH" w:eastAsia="zh-CN"/>
        </w:rPr>
      </w:pPr>
    </w:p>
    <w:p w:rsidR="00E57D98" w:rsidRPr="00EC0B7E" w:rsidRDefault="00E57D98" w:rsidP="00E57D98">
      <w:pPr>
        <w:rPr>
          <w:rFonts w:cs="Arial"/>
          <w:lang w:eastAsia="zh-CN"/>
        </w:rPr>
      </w:pPr>
      <w:r w:rsidRPr="00EC0B7E">
        <w:rPr>
          <w:rFonts w:cs="Arial"/>
          <w:lang w:eastAsia="zh-CN"/>
        </w:rPr>
        <w:t>Francis GURRY, Secretary-General</w:t>
      </w:r>
    </w:p>
    <w:p w:rsidR="00E57D98" w:rsidRPr="00EC0B7E" w:rsidRDefault="00E57D98" w:rsidP="00E57D98">
      <w:pPr>
        <w:rPr>
          <w:rFonts w:cs="Arial"/>
          <w:lang w:eastAsia="zh-CN"/>
        </w:rPr>
      </w:pPr>
    </w:p>
    <w:p w:rsidR="00E57D98" w:rsidRPr="009143B2" w:rsidRDefault="00E57D98" w:rsidP="00E57D98">
      <w:pPr>
        <w:rPr>
          <w:rFonts w:cs="Arial"/>
          <w:lang w:eastAsia="zh-CN"/>
        </w:rPr>
      </w:pPr>
      <w:r w:rsidRPr="009143B2">
        <w:rPr>
          <w:rFonts w:cs="Arial"/>
          <w:lang w:eastAsia="zh-CN"/>
        </w:rPr>
        <w:t>Peter</w:t>
      </w:r>
      <w:r>
        <w:rPr>
          <w:rFonts w:cs="Arial"/>
          <w:lang w:eastAsia="zh-CN"/>
        </w:rPr>
        <w:t xml:space="preserve"> BUTTON, Vice Secretary-General</w:t>
      </w:r>
      <w:r w:rsidRPr="009143B2">
        <w:rPr>
          <w:rFonts w:cs="Arial"/>
          <w:lang w:eastAsia="zh-CN"/>
        </w:rPr>
        <w:t xml:space="preserve"> </w:t>
      </w:r>
    </w:p>
    <w:p w:rsidR="00E57D98" w:rsidRPr="00B4049B" w:rsidRDefault="00E57D98" w:rsidP="00E57D98">
      <w:pPr>
        <w:rPr>
          <w:rFonts w:cs="Arial"/>
          <w:lang w:eastAsia="zh-CN"/>
        </w:rPr>
      </w:pPr>
    </w:p>
    <w:p w:rsidR="00E57D98" w:rsidRPr="004E03B4" w:rsidRDefault="00E57D98" w:rsidP="00E57D98">
      <w:pPr>
        <w:rPr>
          <w:rFonts w:cs="Arial"/>
          <w:lang w:eastAsia="zh-CN"/>
        </w:rPr>
      </w:pPr>
      <w:r w:rsidRPr="004E03B4">
        <w:rPr>
          <w:rFonts w:cs="Arial"/>
          <w:lang w:eastAsia="zh-CN"/>
        </w:rPr>
        <w:t xml:space="preserve">Yolanda HUERTA (Ms.), Legal Counsel </w:t>
      </w:r>
    </w:p>
    <w:p w:rsidR="00E57D98" w:rsidRPr="004E03B4" w:rsidRDefault="00E57D98" w:rsidP="00E57D98">
      <w:pPr>
        <w:rPr>
          <w:rFonts w:cs="Arial"/>
          <w:lang w:eastAsia="zh-CN"/>
        </w:rPr>
      </w:pPr>
    </w:p>
    <w:p w:rsidR="00E57D98" w:rsidRPr="009143B2" w:rsidRDefault="00E57D98" w:rsidP="00E57D98">
      <w:pPr>
        <w:rPr>
          <w:rFonts w:cs="Arial"/>
          <w:lang w:eastAsia="zh-CN"/>
        </w:rPr>
      </w:pPr>
      <w:r w:rsidRPr="009143B2">
        <w:rPr>
          <w:rFonts w:cs="Arial"/>
          <w:lang w:eastAsia="zh-CN"/>
        </w:rPr>
        <w:t>Jun KOIDE, Technical/Regional Officer (Asia)</w:t>
      </w:r>
    </w:p>
    <w:p w:rsidR="00E57D98" w:rsidRPr="00B4049B" w:rsidRDefault="00E57D98" w:rsidP="00E57D98">
      <w:pPr>
        <w:rPr>
          <w:rFonts w:cs="Arial"/>
          <w:lang w:eastAsia="zh-CN"/>
        </w:rPr>
      </w:pPr>
    </w:p>
    <w:p w:rsidR="00E57D98" w:rsidRDefault="00E57D98" w:rsidP="00E57D98">
      <w:pPr>
        <w:rPr>
          <w:rFonts w:cs="Arial"/>
          <w:lang w:eastAsia="zh-CN"/>
        </w:rPr>
      </w:pPr>
      <w:r w:rsidRPr="009143B2">
        <w:rPr>
          <w:rFonts w:cs="Arial"/>
          <w:lang w:eastAsia="zh-CN"/>
        </w:rPr>
        <w:t>Ben RIVOIRE, Technical/Regional Officer (Africa, Arab Countries)</w:t>
      </w:r>
    </w:p>
    <w:p w:rsidR="00E57D98" w:rsidRDefault="00E57D98" w:rsidP="00E57D98">
      <w:pPr>
        <w:rPr>
          <w:rFonts w:cs="Arial"/>
          <w:lang w:eastAsia="zh-CN"/>
        </w:rPr>
      </w:pPr>
    </w:p>
    <w:p w:rsidR="00E57D98" w:rsidRPr="009D37ED" w:rsidRDefault="00E57D98" w:rsidP="00E57D98">
      <w:pPr>
        <w:rPr>
          <w:rFonts w:cs="Arial"/>
          <w:lang w:eastAsia="zh-CN"/>
        </w:rPr>
      </w:pPr>
      <w:r w:rsidRPr="009D37ED">
        <w:rPr>
          <w:rFonts w:cs="Arial"/>
          <w:lang w:eastAsia="zh-CN"/>
        </w:rPr>
        <w:t>Leontino TAVEIRA, Technical/Regional Officer (Latin America, Caribbean)</w:t>
      </w:r>
    </w:p>
    <w:p w:rsidR="00E57D98" w:rsidRPr="009D37ED" w:rsidRDefault="00E57D98" w:rsidP="00E57D98">
      <w:pPr>
        <w:rPr>
          <w:rFonts w:cs="Arial"/>
          <w:lang w:eastAsia="zh-CN"/>
        </w:rPr>
      </w:pPr>
    </w:p>
    <w:p w:rsidR="00E57D98" w:rsidRPr="009D37ED" w:rsidRDefault="00E57D98" w:rsidP="00E57D98">
      <w:pPr>
        <w:rPr>
          <w:rFonts w:cs="Arial"/>
          <w:lang w:eastAsia="zh-CN"/>
        </w:rPr>
      </w:pPr>
      <w:r>
        <w:rPr>
          <w:rFonts w:cs="Arial"/>
          <w:lang w:eastAsia="zh-CN"/>
        </w:rPr>
        <w:t>Ariane BESSE (Ms.),</w:t>
      </w:r>
      <w:r w:rsidRPr="009D37ED">
        <w:rPr>
          <w:rFonts w:cs="Arial"/>
          <w:lang w:eastAsia="zh-CN"/>
        </w:rPr>
        <w:t xml:space="preserve"> Administrative Assistant</w:t>
      </w:r>
    </w:p>
    <w:p w:rsidR="00E57D98" w:rsidRPr="009D37ED" w:rsidRDefault="00E57D98" w:rsidP="00E57D98">
      <w:pPr>
        <w:rPr>
          <w:rFonts w:cs="Arial"/>
          <w:lang w:eastAsia="zh-CN"/>
        </w:rPr>
      </w:pPr>
    </w:p>
    <w:p w:rsidR="00E57D98" w:rsidRPr="009D37ED" w:rsidRDefault="00E57D98" w:rsidP="00E57D98">
      <w:pPr>
        <w:rPr>
          <w:rFonts w:cs="Arial"/>
          <w:lang w:eastAsia="zh-CN"/>
        </w:rPr>
      </w:pPr>
    </w:p>
    <w:p w:rsidR="00E57D98" w:rsidRPr="009D37ED" w:rsidRDefault="00E57D98" w:rsidP="00E57D98">
      <w:pPr>
        <w:jc w:val="right"/>
        <w:rPr>
          <w:rFonts w:cs="Arial"/>
        </w:rPr>
      </w:pPr>
      <w:r w:rsidRPr="009D37ED">
        <w:rPr>
          <w:rFonts w:cs="Arial"/>
        </w:rPr>
        <w:t xml:space="preserve">[L’Annexe II suit/ </w:t>
      </w:r>
    </w:p>
    <w:p w:rsidR="00E57D98" w:rsidRPr="00FF5F5A" w:rsidRDefault="00E57D98" w:rsidP="00E57D98">
      <w:pPr>
        <w:jc w:val="right"/>
        <w:rPr>
          <w:rFonts w:cs="Arial"/>
        </w:rPr>
      </w:pPr>
      <w:r w:rsidRPr="00FF5F5A">
        <w:rPr>
          <w:rFonts w:cs="Arial"/>
        </w:rPr>
        <w:t>Annex</w:t>
      </w:r>
      <w:r>
        <w:rPr>
          <w:rFonts w:cs="Arial"/>
        </w:rPr>
        <w:t xml:space="preserve"> II follows</w:t>
      </w:r>
      <w:r w:rsidRPr="00FF5F5A">
        <w:rPr>
          <w:rFonts w:cs="Arial"/>
        </w:rPr>
        <w:t xml:space="preserve">/ </w:t>
      </w:r>
    </w:p>
    <w:p w:rsidR="00E57D98" w:rsidRPr="00EC0B7E" w:rsidRDefault="00E57D98" w:rsidP="00E57D98">
      <w:pPr>
        <w:jc w:val="right"/>
        <w:rPr>
          <w:rFonts w:cs="Arial"/>
        </w:rPr>
      </w:pPr>
      <w:r w:rsidRPr="00EC0B7E">
        <w:rPr>
          <w:rFonts w:cs="Arial"/>
        </w:rPr>
        <w:t xml:space="preserve">Anlage II folgt/ </w:t>
      </w:r>
    </w:p>
    <w:p w:rsidR="00E57D98" w:rsidRPr="00FF163C" w:rsidRDefault="00E57D98" w:rsidP="00E57D98">
      <w:pPr>
        <w:jc w:val="right"/>
        <w:rPr>
          <w:rFonts w:cs="Arial"/>
          <w:lang w:val="es-ES_tradnl"/>
        </w:rPr>
      </w:pPr>
      <w:r w:rsidRPr="00FF163C">
        <w:rPr>
          <w:rFonts w:cs="Arial"/>
          <w:lang w:val="es-ES_tradnl"/>
        </w:rPr>
        <w:t>Sigue el Anexo II]</w:t>
      </w:r>
    </w:p>
    <w:p w:rsidR="00E57D98" w:rsidRPr="00FF163C" w:rsidRDefault="00E57D98" w:rsidP="00E57D98">
      <w:pPr>
        <w:rPr>
          <w:rFonts w:cs="Arial"/>
          <w:lang w:val="es-ES_tradnl" w:eastAsia="zh-CN"/>
        </w:rPr>
      </w:pPr>
    </w:p>
    <w:p w:rsidR="00E57D98" w:rsidRPr="00FF163C" w:rsidRDefault="00E57D98" w:rsidP="00E57D98">
      <w:pPr>
        <w:rPr>
          <w:rFonts w:cs="Arial"/>
          <w:lang w:val="es-ES_tradnl" w:eastAsia="zh-CN"/>
        </w:rPr>
      </w:pPr>
    </w:p>
    <w:p w:rsidR="00E57D98" w:rsidRPr="00FF163C" w:rsidRDefault="00E57D98" w:rsidP="00E57D98">
      <w:pPr>
        <w:rPr>
          <w:lang w:val="es-ES_tradnl"/>
        </w:rPr>
        <w:sectPr w:rsidR="00E57D98" w:rsidRPr="00FF163C" w:rsidSect="00E57D98">
          <w:headerReference w:type="default" r:id="rId13"/>
          <w:pgSz w:w="11907" w:h="16840" w:code="9"/>
          <w:pgMar w:top="510" w:right="1134" w:bottom="1134" w:left="1134" w:header="510" w:footer="680" w:gutter="0"/>
          <w:pgNumType w:start="1"/>
          <w:cols w:space="720"/>
          <w:titlePg/>
        </w:sectPr>
      </w:pPr>
    </w:p>
    <w:p w:rsidR="00E57D98" w:rsidRPr="001618BA" w:rsidRDefault="001E12E2" w:rsidP="00E57D98">
      <w:pPr>
        <w:rPr>
          <w:rFonts w:cs="Arial"/>
          <w:lang w:val="es-ES_tradnl"/>
        </w:rPr>
      </w:pPr>
      <w:r w:rsidRPr="001618BA">
        <w:rPr>
          <w:rFonts w:cs="Arial"/>
          <w:u w:val="single"/>
          <w:lang w:val="es-ES_tradnl"/>
        </w:rPr>
        <w:lastRenderedPageBreak/>
        <w:t>Comunicado de prensa de la UPOV Nº 99</w:t>
      </w:r>
    </w:p>
    <w:p w:rsidR="00E57D98" w:rsidRPr="001618BA" w:rsidRDefault="00E57D98" w:rsidP="00E57D98">
      <w:pPr>
        <w:rPr>
          <w:rFonts w:cs="Arial"/>
          <w:lang w:val="es-ES_tradnl"/>
        </w:rPr>
      </w:pPr>
    </w:p>
    <w:p w:rsidR="00E57D98" w:rsidRPr="001618BA" w:rsidRDefault="001E12E2" w:rsidP="00E57D98">
      <w:pPr>
        <w:rPr>
          <w:rFonts w:cs="Arial"/>
          <w:lang w:val="es-ES"/>
        </w:rPr>
      </w:pPr>
      <w:r w:rsidRPr="001618BA">
        <w:rPr>
          <w:rFonts w:cs="Arial"/>
          <w:lang w:val="es-ES"/>
        </w:rPr>
        <w:t>Ginebra, 27 de marzo de 2015</w:t>
      </w:r>
    </w:p>
    <w:p w:rsidR="00E57D98" w:rsidRPr="00771AEA" w:rsidRDefault="00E57D98" w:rsidP="00E57D98">
      <w:pPr>
        <w:rPr>
          <w:rFonts w:cs="Arial"/>
          <w:lang w:val="es-ES"/>
        </w:rPr>
      </w:pPr>
    </w:p>
    <w:p w:rsidR="00E57D98" w:rsidRPr="00771AEA" w:rsidRDefault="00E57D98" w:rsidP="00E57D98">
      <w:pPr>
        <w:rPr>
          <w:rFonts w:cs="Arial"/>
          <w:lang w:val="es-ES"/>
        </w:rPr>
      </w:pPr>
    </w:p>
    <w:p w:rsidR="00E57D98" w:rsidRPr="002346A6" w:rsidRDefault="002346A6" w:rsidP="0083647F">
      <w:pPr>
        <w:jc w:val="center"/>
        <w:rPr>
          <w:rFonts w:cs="Arial"/>
          <w:b/>
          <w:lang w:val="es-ES"/>
        </w:rPr>
      </w:pPr>
      <w:r w:rsidRPr="002346A6">
        <w:rPr>
          <w:rFonts w:cs="Arial"/>
          <w:b/>
          <w:lang w:val="es-ES"/>
        </w:rPr>
        <w:t>El Consejo de la U</w:t>
      </w:r>
      <w:r>
        <w:rPr>
          <w:rFonts w:cs="Arial"/>
          <w:b/>
          <w:lang w:val="es-ES"/>
        </w:rPr>
        <w:t>POV celebra su trigésima segunda</w:t>
      </w:r>
      <w:r w:rsidRPr="002346A6">
        <w:rPr>
          <w:rFonts w:cs="Arial"/>
          <w:b/>
          <w:lang w:val="es-ES"/>
        </w:rPr>
        <w:t xml:space="preserve"> sesión extraordinaria</w:t>
      </w:r>
    </w:p>
    <w:p w:rsidR="00E57D98" w:rsidRPr="002346A6" w:rsidRDefault="00E57D98" w:rsidP="00E57D98">
      <w:pPr>
        <w:rPr>
          <w:rFonts w:cs="Arial"/>
          <w:lang w:val="es-ES"/>
        </w:rPr>
      </w:pPr>
    </w:p>
    <w:p w:rsidR="00E57D98" w:rsidRPr="002346A6" w:rsidRDefault="00E57D98" w:rsidP="00E57D98">
      <w:pPr>
        <w:rPr>
          <w:rFonts w:cs="Arial"/>
          <w:lang w:val="es-ES"/>
        </w:rPr>
      </w:pPr>
    </w:p>
    <w:p w:rsidR="00E57D98" w:rsidRPr="003E40A6" w:rsidRDefault="003E40A6" w:rsidP="0083647F">
      <w:pPr>
        <w:rPr>
          <w:rFonts w:cs="Arial"/>
          <w:lang w:val="es-ES"/>
        </w:rPr>
      </w:pPr>
      <w:r>
        <w:rPr>
          <w:rFonts w:cs="Arial"/>
          <w:lang w:val="es-ES"/>
        </w:rPr>
        <w:t>E</w:t>
      </w:r>
      <w:r w:rsidRPr="003E40A6">
        <w:rPr>
          <w:rFonts w:cs="Arial"/>
          <w:lang w:val="es-ES"/>
        </w:rPr>
        <w:t xml:space="preserve">l Consejo de la Unión Internacional para la Protección de las Obtenciones Vegetales (UPOV) celebró su trigésima </w:t>
      </w:r>
      <w:r>
        <w:rPr>
          <w:rFonts w:cs="Arial"/>
          <w:lang w:val="es-ES"/>
        </w:rPr>
        <w:t>segunda</w:t>
      </w:r>
      <w:r w:rsidRPr="003E40A6">
        <w:rPr>
          <w:rFonts w:cs="Arial"/>
          <w:lang w:val="es-ES"/>
        </w:rPr>
        <w:t xml:space="preserve"> sesión extraordinaria el </w:t>
      </w:r>
      <w:r>
        <w:rPr>
          <w:rFonts w:cs="Arial"/>
          <w:lang w:val="es-ES"/>
        </w:rPr>
        <w:t>27</w:t>
      </w:r>
      <w:r w:rsidRPr="003E40A6">
        <w:rPr>
          <w:rFonts w:cs="Arial"/>
          <w:lang w:val="es-ES"/>
        </w:rPr>
        <w:t xml:space="preserve"> de </w:t>
      </w:r>
      <w:r>
        <w:rPr>
          <w:rFonts w:cs="Arial"/>
          <w:lang w:val="es-ES"/>
        </w:rPr>
        <w:t>marzo de 2015.</w:t>
      </w:r>
    </w:p>
    <w:p w:rsidR="00E57D98" w:rsidRPr="003E40A6" w:rsidRDefault="00E57D98" w:rsidP="00E57D98">
      <w:pPr>
        <w:rPr>
          <w:rFonts w:cs="Arial"/>
          <w:lang w:val="es-ES"/>
        </w:rPr>
      </w:pPr>
    </w:p>
    <w:p w:rsidR="00E57D98" w:rsidRPr="003E40A6" w:rsidRDefault="00E57D98" w:rsidP="00E57D98">
      <w:pPr>
        <w:rPr>
          <w:rFonts w:cs="Arial"/>
          <w:lang w:val="es-ES"/>
        </w:rPr>
      </w:pPr>
    </w:p>
    <w:p w:rsidR="00E57D98" w:rsidRPr="00771AEA" w:rsidRDefault="003E40A6" w:rsidP="00E57D98">
      <w:pPr>
        <w:rPr>
          <w:rFonts w:cs="Arial"/>
          <w:lang w:val="es-ES"/>
        </w:rPr>
      </w:pPr>
      <w:r w:rsidRPr="00771AEA">
        <w:rPr>
          <w:rFonts w:cs="Arial"/>
          <w:lang w:val="es-ES"/>
        </w:rPr>
        <w:t>Hechos principales</w:t>
      </w:r>
      <w:r w:rsidR="00E57D98" w:rsidRPr="00771AEA">
        <w:rPr>
          <w:rFonts w:cs="Arial"/>
          <w:lang w:val="es-ES"/>
        </w:rPr>
        <w:t>:</w:t>
      </w:r>
    </w:p>
    <w:p w:rsidR="00E57D98" w:rsidRPr="00771AEA" w:rsidRDefault="00E57D98" w:rsidP="00E57D98">
      <w:pPr>
        <w:rPr>
          <w:rFonts w:cs="Arial"/>
          <w:lang w:val="es-ES"/>
        </w:rPr>
      </w:pPr>
    </w:p>
    <w:p w:rsidR="00E57D98" w:rsidRPr="00DA5D1D" w:rsidRDefault="00DA5D1D" w:rsidP="00E57D98">
      <w:pPr>
        <w:rPr>
          <w:rFonts w:cs="Arial"/>
          <w:u w:val="single"/>
          <w:lang w:val="es-ES"/>
        </w:rPr>
      </w:pPr>
      <w:r w:rsidRPr="00DA5D1D">
        <w:rPr>
          <w:rFonts w:cs="Arial"/>
          <w:u w:val="single"/>
          <w:lang w:val="es-ES"/>
        </w:rPr>
        <w:t>Decisi</w:t>
      </w:r>
      <w:r>
        <w:rPr>
          <w:rFonts w:cs="Arial"/>
          <w:u w:val="single"/>
          <w:lang w:val="es-ES"/>
        </w:rPr>
        <w:t>ón positiva acerca del</w:t>
      </w:r>
      <w:r w:rsidRPr="00DA5D1D">
        <w:rPr>
          <w:rFonts w:cs="Arial"/>
          <w:u w:val="single"/>
          <w:lang w:val="es-ES"/>
        </w:rPr>
        <w:t xml:space="preserve"> </w:t>
      </w:r>
      <w:r>
        <w:rPr>
          <w:rFonts w:cs="Arial"/>
          <w:u w:val="single"/>
          <w:lang w:val="es-ES"/>
        </w:rPr>
        <w:t>proyecto de Ley</w:t>
      </w:r>
      <w:r w:rsidRPr="00DA5D1D">
        <w:rPr>
          <w:rFonts w:cs="Arial"/>
          <w:u w:val="single"/>
          <w:lang w:val="es-ES"/>
        </w:rPr>
        <w:t xml:space="preserve"> de Egipto</w:t>
      </w:r>
    </w:p>
    <w:p w:rsidR="00E57D98" w:rsidRPr="00DA5D1D" w:rsidRDefault="00E57D98" w:rsidP="00E57D98">
      <w:pPr>
        <w:rPr>
          <w:rFonts w:cs="Arial"/>
          <w:lang w:val="es-ES"/>
        </w:rPr>
      </w:pPr>
    </w:p>
    <w:p w:rsidR="00E57D98" w:rsidRPr="00DA5D1D" w:rsidRDefault="00DA5D1D" w:rsidP="00597727">
      <w:pPr>
        <w:rPr>
          <w:lang w:val="es-ES"/>
        </w:rPr>
      </w:pPr>
      <w:r>
        <w:rPr>
          <w:lang w:val="es-ES"/>
        </w:rPr>
        <w:t>El Consejo tomó un</w:t>
      </w:r>
      <w:r w:rsidR="00A40F53">
        <w:rPr>
          <w:lang w:val="es-ES"/>
        </w:rPr>
        <w:t>a</w:t>
      </w:r>
      <w:r w:rsidRPr="00DA5D1D">
        <w:rPr>
          <w:lang w:val="es-ES"/>
        </w:rPr>
        <w:t xml:space="preserve"> decisión </w:t>
      </w:r>
      <w:r w:rsidR="00A10509">
        <w:rPr>
          <w:lang w:val="es-ES"/>
        </w:rPr>
        <w:t>positiva acerca</w:t>
      </w:r>
      <w:r w:rsidRPr="00DA5D1D">
        <w:rPr>
          <w:lang w:val="es-ES"/>
        </w:rPr>
        <w:t xml:space="preserve"> de la conformidad del “Proyecto de disposiciones del Libro IV ‘Variedades vegetales' de la Ley Nº 82 de 2002 relativa a la protección de los derechos de propiedad intelectual” (“proyecto de Ley”) de Egipto con el Acta de 1991 del Convenio Internacional para la Protección de las Obtenciones Vegetales</w:t>
      </w:r>
      <w:r>
        <w:rPr>
          <w:lang w:val="es-ES"/>
        </w:rPr>
        <w:t xml:space="preserve"> </w:t>
      </w:r>
      <w:r w:rsidRPr="00DA5D1D">
        <w:rPr>
          <w:lang w:val="es-ES"/>
        </w:rPr>
        <w:t>(Convenio de la UPOV)</w:t>
      </w:r>
      <w:r>
        <w:rPr>
          <w:lang w:val="es-ES"/>
        </w:rPr>
        <w:t xml:space="preserve"> </w:t>
      </w:r>
      <w:r w:rsidR="00A40F53" w:rsidRPr="00A40F53">
        <w:rPr>
          <w:lang w:val="es-ES"/>
        </w:rPr>
        <w:t>de modo que, una vez que el proyecto de Ley haya sido aprobado, sin modificación alguna, y la Ley haya entrado en vigor, Egipto pueda depositar su instrumento de adhesión al Acta de 1991</w:t>
      </w:r>
      <w:r w:rsidR="00A40F53">
        <w:rPr>
          <w:lang w:val="es-ES"/>
        </w:rPr>
        <w:t xml:space="preserve">. </w:t>
      </w:r>
    </w:p>
    <w:p w:rsidR="00E57D98" w:rsidRPr="00DA5D1D" w:rsidRDefault="00E57D98" w:rsidP="00E57D98">
      <w:pPr>
        <w:rPr>
          <w:lang w:val="es-ES"/>
        </w:rPr>
      </w:pPr>
    </w:p>
    <w:p w:rsidR="00E57D98" w:rsidRPr="001618BA" w:rsidRDefault="001E12E2" w:rsidP="00E57D98">
      <w:pPr>
        <w:rPr>
          <w:rFonts w:cs="Arial"/>
          <w:u w:val="single"/>
          <w:lang w:val="es-ES_tradnl"/>
        </w:rPr>
      </w:pPr>
      <w:r w:rsidRPr="001618BA">
        <w:rPr>
          <w:rFonts w:cs="Arial"/>
          <w:u w:val="single"/>
          <w:lang w:val="es-ES_tradnl"/>
        </w:rPr>
        <w:t>Prórroga del nombramiento del Secretario General Adjunto</w:t>
      </w:r>
    </w:p>
    <w:p w:rsidR="00E57D98" w:rsidRPr="001E12E2" w:rsidRDefault="00E57D98" w:rsidP="00E57D98">
      <w:pPr>
        <w:rPr>
          <w:rFonts w:cs="Arial"/>
          <w:lang w:val="es-ES_tradnl"/>
        </w:rPr>
      </w:pPr>
    </w:p>
    <w:p w:rsidR="00E57D98" w:rsidRPr="00250272" w:rsidRDefault="00250272" w:rsidP="00BD5AF1">
      <w:pPr>
        <w:rPr>
          <w:lang w:val="es-ES"/>
        </w:rPr>
      </w:pPr>
      <w:r w:rsidRPr="00250272">
        <w:rPr>
          <w:lang w:val="es-ES"/>
        </w:rPr>
        <w:t>El Consejo decidió prorrogar el mandato del Secretario General Adjunto</w:t>
      </w:r>
      <w:r w:rsidR="00BD5AF1">
        <w:rPr>
          <w:lang w:val="es-ES"/>
        </w:rPr>
        <w:t xml:space="preserve"> del 1 de diciembre de 2015</w:t>
      </w:r>
      <w:r w:rsidRPr="00250272">
        <w:rPr>
          <w:lang w:val="es-ES"/>
        </w:rPr>
        <w:t xml:space="preserve"> hasta </w:t>
      </w:r>
      <w:r w:rsidR="00A10509">
        <w:rPr>
          <w:lang w:val="es-ES"/>
        </w:rPr>
        <w:br/>
      </w:r>
      <w:r w:rsidRPr="00250272">
        <w:rPr>
          <w:lang w:val="es-ES"/>
        </w:rPr>
        <w:t xml:space="preserve">el </w:t>
      </w:r>
      <w:r w:rsidR="00BD5AF1">
        <w:rPr>
          <w:lang w:val="es-ES"/>
        </w:rPr>
        <w:t>30</w:t>
      </w:r>
      <w:r w:rsidRPr="00250272">
        <w:rPr>
          <w:lang w:val="es-ES"/>
        </w:rPr>
        <w:t xml:space="preserve"> de </w:t>
      </w:r>
      <w:r w:rsidR="00BD5AF1">
        <w:rPr>
          <w:lang w:val="es-ES"/>
        </w:rPr>
        <w:t>noviembre</w:t>
      </w:r>
      <w:r>
        <w:rPr>
          <w:lang w:val="es-ES"/>
        </w:rPr>
        <w:t xml:space="preserve"> de </w:t>
      </w:r>
      <w:r w:rsidR="00BD5AF1">
        <w:rPr>
          <w:lang w:val="es-ES"/>
        </w:rPr>
        <w:t>2018</w:t>
      </w:r>
      <w:r>
        <w:rPr>
          <w:lang w:val="es-ES"/>
        </w:rPr>
        <w:t>.</w:t>
      </w:r>
    </w:p>
    <w:p w:rsidR="00E57D98" w:rsidRPr="00250272" w:rsidRDefault="00E57D98" w:rsidP="00E57D98">
      <w:pPr>
        <w:rPr>
          <w:lang w:val="es-ES"/>
        </w:rPr>
      </w:pPr>
    </w:p>
    <w:p w:rsidR="00E57D98" w:rsidRPr="001618BA" w:rsidRDefault="001E12E2" w:rsidP="00E57D98">
      <w:pPr>
        <w:rPr>
          <w:lang w:val="es-ES_tradnl"/>
        </w:rPr>
      </w:pPr>
      <w:bookmarkStart w:id="6" w:name="_Toc317252847"/>
      <w:bookmarkStart w:id="7" w:name="_Toc333514851"/>
      <w:bookmarkStart w:id="8" w:name="_Toc335665773"/>
      <w:bookmarkStart w:id="9" w:name="_Toc367779661"/>
      <w:bookmarkStart w:id="10" w:name="_Toc380761635"/>
      <w:r w:rsidRPr="001618BA">
        <w:rPr>
          <w:u w:val="single"/>
          <w:lang w:val="es-ES_tradnl"/>
        </w:rPr>
        <w:t>Aprobación de documentos</w:t>
      </w:r>
    </w:p>
    <w:p w:rsidR="00E57D98" w:rsidRPr="001618BA" w:rsidRDefault="00E57D98" w:rsidP="00E57D98">
      <w:pPr>
        <w:rPr>
          <w:lang w:val="es-ES_tradnl"/>
        </w:rPr>
      </w:pPr>
    </w:p>
    <w:p w:rsidR="00E57D98" w:rsidRPr="001618BA" w:rsidRDefault="001E12E2" w:rsidP="00E57D98">
      <w:pPr>
        <w:rPr>
          <w:lang w:val="es-ES_tradnl"/>
        </w:rPr>
      </w:pPr>
      <w:r w:rsidRPr="001618BA">
        <w:rPr>
          <w:lang w:val="es-ES_tradnl"/>
        </w:rPr>
        <w:t>El Consejo aprobó los siguientes documentos:</w:t>
      </w:r>
    </w:p>
    <w:p w:rsidR="00E57D98" w:rsidRPr="001618BA" w:rsidRDefault="00E57D98" w:rsidP="00E57D98">
      <w:pPr>
        <w:rPr>
          <w:lang w:val="es-ES_tradnl"/>
        </w:rPr>
      </w:pPr>
    </w:p>
    <w:p w:rsidR="00E57D98" w:rsidRPr="001618BA" w:rsidRDefault="00E57D98" w:rsidP="00E57D98">
      <w:pPr>
        <w:pStyle w:val="ListParagraph"/>
        <w:numPr>
          <w:ilvl w:val="0"/>
          <w:numId w:val="5"/>
        </w:numPr>
        <w:tabs>
          <w:tab w:val="left" w:pos="2835"/>
        </w:tabs>
        <w:spacing w:after="60"/>
        <w:ind w:left="850" w:hanging="425"/>
        <w:contextualSpacing w:val="0"/>
        <w:rPr>
          <w:lang w:val="es-ES_tradnl"/>
        </w:rPr>
      </w:pPr>
      <w:r w:rsidRPr="001618BA">
        <w:rPr>
          <w:lang w:val="es-ES_tradnl"/>
        </w:rPr>
        <w:t>UPOV/INF/4/4</w:t>
      </w:r>
      <w:r w:rsidRPr="001618BA">
        <w:rPr>
          <w:lang w:val="es-ES_tradnl"/>
        </w:rPr>
        <w:tab/>
      </w:r>
      <w:r w:rsidR="001E12E2" w:rsidRPr="001618BA">
        <w:rPr>
          <w:lang w:val="es-ES_tradnl"/>
        </w:rPr>
        <w:t>Reglamento Financiero y Reglamentación Financiera de la UPOV (Revisión</w:t>
      </w:r>
      <w:r w:rsidRPr="001618BA">
        <w:rPr>
          <w:lang w:val="es-ES_tradnl"/>
        </w:rPr>
        <w:t>)</w:t>
      </w:r>
    </w:p>
    <w:p w:rsidR="00E57D98" w:rsidRPr="001618BA" w:rsidRDefault="00E57D98" w:rsidP="00A10509">
      <w:pPr>
        <w:pStyle w:val="ListParagraph"/>
        <w:numPr>
          <w:ilvl w:val="0"/>
          <w:numId w:val="5"/>
        </w:numPr>
        <w:tabs>
          <w:tab w:val="left" w:pos="2835"/>
        </w:tabs>
        <w:spacing w:after="60"/>
        <w:ind w:left="850" w:hanging="425"/>
        <w:contextualSpacing w:val="0"/>
        <w:rPr>
          <w:lang w:val="es-ES"/>
        </w:rPr>
      </w:pPr>
      <w:r w:rsidRPr="001618BA">
        <w:rPr>
          <w:lang w:val="es-ES"/>
        </w:rPr>
        <w:t>UPOV/</w:t>
      </w:r>
      <w:r w:rsidRPr="00A10509">
        <w:rPr>
          <w:lang w:val="es-ES_tradnl"/>
        </w:rPr>
        <w:t>INF</w:t>
      </w:r>
      <w:r w:rsidRPr="001618BA">
        <w:rPr>
          <w:lang w:val="es-ES"/>
        </w:rPr>
        <w:t>/15/3</w:t>
      </w:r>
      <w:r w:rsidRPr="001618BA">
        <w:rPr>
          <w:lang w:val="es-ES"/>
        </w:rPr>
        <w:tab/>
      </w:r>
      <w:r w:rsidR="00BD4595" w:rsidRPr="001618BA">
        <w:rPr>
          <w:lang w:val="es-ES"/>
        </w:rPr>
        <w:t>Orientación para los miembros de la UPOV (Revisión)</w:t>
      </w:r>
    </w:p>
    <w:p w:rsidR="00E57D98" w:rsidRPr="001618BA" w:rsidRDefault="00E57D98" w:rsidP="00E57D98">
      <w:pPr>
        <w:rPr>
          <w:lang w:val="es-ES"/>
        </w:rPr>
      </w:pPr>
    </w:p>
    <w:p w:rsidR="00E57D98" w:rsidRPr="001618BA" w:rsidRDefault="001E12E2" w:rsidP="00E57D98">
      <w:pPr>
        <w:rPr>
          <w:lang w:val="es-ES_tradnl"/>
        </w:rPr>
      </w:pPr>
      <w:r w:rsidRPr="001618BA">
        <w:rPr>
          <w:lang w:val="es-ES_tradnl"/>
        </w:rPr>
        <w:t xml:space="preserve">Todos los documentos aprobados se incluirán en la colección de la UPOV (véase </w:t>
      </w:r>
      <w:hyperlink r:id="rId14" w:history="1">
        <w:r w:rsidR="00997499" w:rsidRPr="00A10509">
          <w:rPr>
            <w:rStyle w:val="Hyperlink"/>
          </w:rPr>
          <w:t>http://www.upov.int/upov_collection/es/</w:t>
        </w:r>
      </w:hyperlink>
      <w:r w:rsidR="00E57D98" w:rsidRPr="001618BA">
        <w:rPr>
          <w:lang w:val="es-ES_tradnl"/>
        </w:rPr>
        <w:t>).</w:t>
      </w:r>
    </w:p>
    <w:p w:rsidR="00E57D98" w:rsidRPr="001618BA" w:rsidRDefault="00E57D98" w:rsidP="00E57D98">
      <w:pPr>
        <w:rPr>
          <w:lang w:val="es-ES_tradnl"/>
        </w:rPr>
      </w:pPr>
    </w:p>
    <w:bookmarkEnd w:id="6"/>
    <w:bookmarkEnd w:id="7"/>
    <w:bookmarkEnd w:id="8"/>
    <w:bookmarkEnd w:id="9"/>
    <w:bookmarkEnd w:id="10"/>
    <w:p w:rsidR="00E57D98" w:rsidRPr="001618BA" w:rsidRDefault="001E12E2" w:rsidP="00E57D98">
      <w:pPr>
        <w:keepNext/>
        <w:rPr>
          <w:rFonts w:cs="Arial"/>
          <w:snapToGrid w:val="0"/>
          <w:u w:val="single"/>
          <w:lang w:val="es-ES_tradnl"/>
        </w:rPr>
      </w:pPr>
      <w:r w:rsidRPr="001618BA">
        <w:rPr>
          <w:rFonts w:cs="Arial"/>
          <w:snapToGrid w:val="0"/>
          <w:u w:val="single"/>
          <w:lang w:val="es-ES_tradnl"/>
        </w:rPr>
        <w:t>Directrices de examen</w:t>
      </w:r>
    </w:p>
    <w:p w:rsidR="00E57D98" w:rsidRPr="001618BA" w:rsidRDefault="00E57D98" w:rsidP="00E57D98">
      <w:pPr>
        <w:keepNext/>
        <w:rPr>
          <w:rFonts w:cs="Arial"/>
          <w:snapToGrid w:val="0"/>
          <w:lang w:val="es-ES_tradnl"/>
        </w:rPr>
      </w:pPr>
    </w:p>
    <w:p w:rsidR="00E57D98" w:rsidRPr="001E12E2" w:rsidRDefault="00B40374" w:rsidP="000E0AD3">
      <w:pPr>
        <w:rPr>
          <w:rFonts w:cs="Arial"/>
          <w:snapToGrid w:val="0"/>
          <w:lang w:val="es-ES_tradnl"/>
        </w:rPr>
      </w:pPr>
      <w:r w:rsidRPr="00771AEA">
        <w:rPr>
          <w:rFonts w:cs="Arial"/>
          <w:snapToGrid w:val="0"/>
          <w:lang w:val="es-ES_tradnl"/>
        </w:rPr>
        <w:t>El Consejo acogió con beneplácito la aprobación por el Comité Técnico de 12 nuevas directrices para el examen de la distinción, la homogeneidad y la estabilidad (Directrices de Examen) y 14 directrices de examen revisadas</w:t>
      </w:r>
      <w:r w:rsidR="00E57D98" w:rsidRPr="001618BA">
        <w:rPr>
          <w:rFonts w:cs="Arial"/>
          <w:snapToGrid w:val="0"/>
          <w:lang w:val="es-ES_tradnl"/>
        </w:rPr>
        <w:t>.</w:t>
      </w:r>
      <w:r w:rsidRPr="001618BA">
        <w:rPr>
          <w:rFonts w:cs="Arial"/>
          <w:snapToGrid w:val="0"/>
          <w:lang w:val="es-ES_tradnl"/>
        </w:rPr>
        <w:t xml:space="preserve"> </w:t>
      </w:r>
      <w:r w:rsidR="001618BA" w:rsidRPr="001618BA">
        <w:rPr>
          <w:rFonts w:cs="Arial"/>
          <w:snapToGrid w:val="0"/>
          <w:lang w:val="es-ES_tradnl"/>
        </w:rPr>
        <w:t xml:space="preserve"> </w:t>
      </w:r>
      <w:r w:rsidR="001E12E2" w:rsidRPr="001618BA">
        <w:rPr>
          <w:rFonts w:cs="Arial"/>
          <w:snapToGrid w:val="0"/>
          <w:lang w:val="es-ES_tradnl"/>
        </w:rPr>
        <w:t xml:space="preserve">La UPOV ha elaborado hasta la fecha 313 directrices de examen, y todas ellas están disponibles gratuitamente en el sitio web de la UPOV en </w:t>
      </w:r>
      <w:r w:rsidR="00E57D98" w:rsidRPr="001E12E2">
        <w:rPr>
          <w:rFonts w:cs="Arial"/>
          <w:snapToGrid w:val="0"/>
          <w:lang w:val="es-ES_tradnl"/>
        </w:rPr>
        <w:t>(</w:t>
      </w:r>
      <w:hyperlink r:id="rId15" w:history="1">
        <w:r w:rsidR="00997499" w:rsidRPr="006906C0">
          <w:rPr>
            <w:rStyle w:val="Hyperlink"/>
            <w:rFonts w:cs="Arial"/>
            <w:snapToGrid w:val="0"/>
            <w:lang w:val="es-ES_tradnl"/>
          </w:rPr>
          <w:t>http://www.upov.int/test_guidelines/es/</w:t>
        </w:r>
      </w:hyperlink>
      <w:r w:rsidR="00E57D98" w:rsidRPr="001E12E2">
        <w:rPr>
          <w:rFonts w:cs="Arial"/>
          <w:snapToGrid w:val="0"/>
          <w:lang w:val="es-ES_tradnl"/>
        </w:rPr>
        <w:t>).</w:t>
      </w:r>
    </w:p>
    <w:p w:rsidR="00E57D98" w:rsidRPr="001E12E2" w:rsidRDefault="00E57D98" w:rsidP="00E57D98">
      <w:pPr>
        <w:rPr>
          <w:rFonts w:cs="Arial"/>
          <w:snapToGrid w:val="0"/>
          <w:lang w:val="es-ES_tradnl"/>
        </w:rPr>
      </w:pPr>
    </w:p>
    <w:p w:rsidR="00E57D98" w:rsidRPr="001618BA" w:rsidRDefault="001E12E2" w:rsidP="00E57D98">
      <w:pPr>
        <w:keepNext/>
        <w:autoSpaceDE w:val="0"/>
        <w:autoSpaceDN w:val="0"/>
        <w:adjustRightInd w:val="0"/>
        <w:rPr>
          <w:rFonts w:cs="Arial"/>
          <w:u w:val="single"/>
          <w:lang w:val="es-ES_tradnl"/>
        </w:rPr>
      </w:pPr>
      <w:r w:rsidRPr="001618BA">
        <w:rPr>
          <w:rFonts w:cs="Arial"/>
          <w:u w:val="single"/>
          <w:lang w:val="es-ES_tradnl"/>
        </w:rPr>
        <w:t>Experiencia de los miembros de la Unión en el examen de las obtenciones vegetales</w:t>
      </w:r>
    </w:p>
    <w:p w:rsidR="00E57D98" w:rsidRPr="001618BA" w:rsidRDefault="00E57D98" w:rsidP="00E57D98">
      <w:pPr>
        <w:keepNext/>
        <w:autoSpaceDE w:val="0"/>
        <w:autoSpaceDN w:val="0"/>
        <w:adjustRightInd w:val="0"/>
        <w:rPr>
          <w:rFonts w:cs="Arial"/>
          <w:lang w:val="es-ES_tradnl"/>
        </w:rPr>
      </w:pPr>
    </w:p>
    <w:p w:rsidR="00E57D98" w:rsidRPr="00AD549F" w:rsidRDefault="001E12E2" w:rsidP="00441366">
      <w:pPr>
        <w:rPr>
          <w:lang w:val="es-ES"/>
        </w:rPr>
      </w:pPr>
      <w:r w:rsidRPr="001618BA">
        <w:rPr>
          <w:lang w:val="es-ES_tradnl"/>
        </w:rPr>
        <w:t>El Consejo tomó nota de que el número de géneros y especies respecto d</w:t>
      </w:r>
      <w:r w:rsidR="00A10509">
        <w:rPr>
          <w:lang w:val="es-ES_tradnl"/>
        </w:rPr>
        <w:t>e los cuales los miembros de la </w:t>
      </w:r>
      <w:r w:rsidRPr="001618BA">
        <w:rPr>
          <w:lang w:val="es-ES_tradnl"/>
        </w:rPr>
        <w:t xml:space="preserve">Unión habían indicado que poseen experiencia práctica en el examen de la distinción, la homogeneidad y la estabilidad (DHE) había aumentado de 3.305 en 2014 a 3.382 en 2015 (+ 2,3%). </w:t>
      </w:r>
      <w:r w:rsidR="00E57D98" w:rsidRPr="001618BA">
        <w:rPr>
          <w:lang w:val="es-ES_tradnl"/>
        </w:rPr>
        <w:t xml:space="preserve"> </w:t>
      </w:r>
      <w:r w:rsidR="00AD549F" w:rsidRPr="00AD549F">
        <w:rPr>
          <w:lang w:val="es-ES"/>
        </w:rPr>
        <w:t>El Consejo tomó nota también de que la información sobre los miembros de la Unión que tienen experiencia práctica en el examen DHE está disponible gratuitamente en la base de datos GENIE</w:t>
      </w:r>
      <w:r w:rsidR="00AD549F">
        <w:rPr>
          <w:lang w:val="es-ES"/>
        </w:rPr>
        <w:t xml:space="preserve"> (véase</w:t>
      </w:r>
      <w:r w:rsidR="00AD549F" w:rsidRPr="00AD549F">
        <w:rPr>
          <w:lang w:val="es-ES"/>
        </w:rPr>
        <w:t> </w:t>
      </w:r>
      <w:hyperlink r:id="rId16" w:history="1">
        <w:r w:rsidR="00A10509">
          <w:rPr>
            <w:rStyle w:val="Hyperlink"/>
            <w:rFonts w:cs="Arial"/>
            <w:lang w:val="es-ES"/>
          </w:rPr>
          <w:t>http://www.upov.int/genie/es/</w:t>
        </w:r>
      </w:hyperlink>
      <w:r w:rsidR="00AD549F" w:rsidRPr="00AD549F">
        <w:rPr>
          <w:lang w:val="es-ES"/>
        </w:rPr>
        <w:t>)</w:t>
      </w:r>
    </w:p>
    <w:p w:rsidR="00E57D98" w:rsidRPr="00AD549F" w:rsidRDefault="00E57D98" w:rsidP="00E57D98">
      <w:pPr>
        <w:rPr>
          <w:lang w:val="es-ES"/>
        </w:rPr>
      </w:pPr>
    </w:p>
    <w:p w:rsidR="00E57D98" w:rsidRPr="001618BA" w:rsidRDefault="001E12E2" w:rsidP="00E57D98">
      <w:pPr>
        <w:spacing w:line="360" w:lineRule="auto"/>
        <w:ind w:left="567" w:firstLine="567"/>
        <w:rPr>
          <w:rFonts w:cs="Arial"/>
          <w:lang w:val="es-ES_tradnl"/>
        </w:rPr>
      </w:pPr>
      <w:r w:rsidRPr="001618BA">
        <w:rPr>
          <w:rFonts w:cs="Arial"/>
          <w:lang w:val="es-ES_tradnl"/>
        </w:rPr>
        <w:t>Para más información sobre la UPOV, póngase en contacto con su Secretaría:</w:t>
      </w:r>
    </w:p>
    <w:p w:rsidR="00E57D98" w:rsidRPr="00444E3F" w:rsidRDefault="00E57D98" w:rsidP="00E57D98">
      <w:pPr>
        <w:ind w:left="4820" w:hanging="3686"/>
        <w:rPr>
          <w:rFonts w:cs="Arial"/>
          <w:lang w:val="pt-BR"/>
        </w:rPr>
      </w:pPr>
      <w:r w:rsidRPr="001618BA">
        <w:rPr>
          <w:rFonts w:cs="Arial"/>
          <w:lang w:val="pt-BR"/>
        </w:rPr>
        <w:t>Tel:  (+41-22) 338 9111</w:t>
      </w:r>
      <w:r w:rsidRPr="001618BA">
        <w:rPr>
          <w:rFonts w:cs="Arial"/>
          <w:lang w:val="pt-BR"/>
        </w:rPr>
        <w:tab/>
      </w:r>
      <w:r w:rsidR="001E12E2" w:rsidRPr="001618BA">
        <w:rPr>
          <w:rFonts w:cs="Arial"/>
          <w:lang w:val="pt-BR"/>
        </w:rPr>
        <w:t>Correo-e</w:t>
      </w:r>
      <w:r w:rsidRPr="001618BA">
        <w:rPr>
          <w:rFonts w:cs="Arial"/>
          <w:lang w:val="pt-BR"/>
        </w:rPr>
        <w:t xml:space="preserve">: </w:t>
      </w:r>
      <w:r w:rsidRPr="00444E3F">
        <w:rPr>
          <w:rFonts w:cs="Arial"/>
          <w:lang w:val="pt-BR"/>
        </w:rPr>
        <w:t xml:space="preserve"> </w:t>
      </w:r>
      <w:hyperlink r:id="rId17" w:history="1">
        <w:r w:rsidRPr="00444E3F">
          <w:rPr>
            <w:rStyle w:val="Hyperlink"/>
            <w:rFonts w:cs="Arial"/>
            <w:lang w:val="pt-BR"/>
          </w:rPr>
          <w:t>upov.mail@upov.int</w:t>
        </w:r>
      </w:hyperlink>
      <w:r w:rsidRPr="00444E3F">
        <w:rPr>
          <w:rFonts w:cs="Arial"/>
          <w:lang w:val="pt-BR"/>
        </w:rPr>
        <w:t xml:space="preserve"> </w:t>
      </w:r>
    </w:p>
    <w:p w:rsidR="00E57D98" w:rsidRPr="004826B5" w:rsidRDefault="00E57D98" w:rsidP="004826B5">
      <w:pPr>
        <w:ind w:left="4820" w:hanging="3686"/>
        <w:rPr>
          <w:rFonts w:cs="Arial"/>
          <w:u w:val="single"/>
        </w:rPr>
      </w:pPr>
      <w:r w:rsidRPr="001618BA">
        <w:rPr>
          <w:rFonts w:cs="Arial"/>
        </w:rPr>
        <w:t>Fax:  (+41-22) 733 0336</w:t>
      </w:r>
      <w:r w:rsidRPr="001618BA">
        <w:rPr>
          <w:rFonts w:cs="Arial"/>
        </w:rPr>
        <w:tab/>
      </w:r>
      <w:r w:rsidR="001E12E2" w:rsidRPr="001618BA">
        <w:rPr>
          <w:rFonts w:cs="Arial"/>
        </w:rPr>
        <w:t>Sitio web</w:t>
      </w:r>
      <w:r w:rsidRPr="001618BA">
        <w:rPr>
          <w:rFonts w:cs="Arial"/>
        </w:rPr>
        <w:t>:</w:t>
      </w:r>
      <w:r w:rsidRPr="001E12E2">
        <w:rPr>
          <w:rFonts w:cs="Arial"/>
        </w:rPr>
        <w:t xml:space="preserve">  </w:t>
      </w:r>
      <w:hyperlink r:id="rId18" w:history="1">
        <w:r w:rsidRPr="001E12E2">
          <w:rPr>
            <w:rStyle w:val="Hyperlink"/>
            <w:rFonts w:cs="Arial"/>
          </w:rPr>
          <w:t>www.upov.int</w:t>
        </w:r>
      </w:hyperlink>
      <w:r w:rsidRPr="001E12E2">
        <w:rPr>
          <w:rFonts w:cs="Arial"/>
        </w:rPr>
        <w:t xml:space="preserve"> </w:t>
      </w:r>
    </w:p>
    <w:p w:rsidR="00E57D98" w:rsidRDefault="00E57D98" w:rsidP="00E57D98">
      <w:pPr>
        <w:jc w:val="right"/>
      </w:pPr>
    </w:p>
    <w:p w:rsidR="00A10509" w:rsidRPr="001E12E2" w:rsidRDefault="00A10509" w:rsidP="00E57D98">
      <w:pPr>
        <w:jc w:val="right"/>
      </w:pPr>
    </w:p>
    <w:p w:rsidR="006B17D2" w:rsidRPr="00E57D98" w:rsidRDefault="00E57D98" w:rsidP="00A10509">
      <w:pPr>
        <w:jc w:val="right"/>
        <w:rPr>
          <w:lang w:val="es-ES_tradnl"/>
        </w:rPr>
      </w:pPr>
      <w:r w:rsidRPr="001618BA">
        <w:rPr>
          <w:lang w:val="es-ES_tradnl"/>
        </w:rPr>
        <w:t>[Fin del Anexo II y del documento]</w:t>
      </w:r>
    </w:p>
    <w:sectPr w:rsidR="006B17D2" w:rsidRPr="00E57D98" w:rsidSect="00E57D98">
      <w:headerReference w:type="default" r:id="rId19"/>
      <w:headerReference w:type="first" r:id="rId20"/>
      <w:footerReference w:type="first" r:id="rId21"/>
      <w:pgSz w:w="11907" w:h="16840" w:code="9"/>
      <w:pgMar w:top="510" w:right="1134" w:bottom="1134" w:left="1134" w:header="510" w:footer="68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434">
      <wne:acd wne:acdName="acd0"/>
    </wne:keymap>
  </wne:keymaps>
  <wne:toolbars>
    <wne:acdManifest>
      <wne:acdEntry wne:acdName="acd0"/>
    </wne:acdManifest>
  </wne:toolbars>
  <wne:acds>
    <wne:acd wne:argValue="AQAAAAQA" wne:acdName="acd0"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2BA" w:rsidRDefault="00B402BA" w:rsidP="00F45372">
      <w:r>
        <w:separator/>
      </w:r>
    </w:p>
    <w:p w:rsidR="00B402BA" w:rsidRDefault="00B402BA" w:rsidP="00F45372"/>
    <w:p w:rsidR="00B402BA" w:rsidRDefault="00B402BA" w:rsidP="00F45372"/>
  </w:endnote>
  <w:endnote w:type="continuationSeparator" w:id="0">
    <w:p w:rsidR="00B402BA" w:rsidRDefault="00B402BA" w:rsidP="00F45372">
      <w:r>
        <w:separator/>
      </w:r>
    </w:p>
    <w:p w:rsidR="00B402BA" w:rsidRPr="00B108A6" w:rsidRDefault="00B402BA">
      <w:pPr>
        <w:pStyle w:val="Footer"/>
        <w:spacing w:after="60"/>
        <w:rPr>
          <w:sz w:val="18"/>
          <w:lang w:val="fr-FR"/>
        </w:rPr>
      </w:pPr>
      <w:r w:rsidRPr="00B108A6">
        <w:rPr>
          <w:sz w:val="18"/>
          <w:lang w:val="fr-FR"/>
        </w:rPr>
        <w:t>[Suite de la note de la page précédente]</w:t>
      </w:r>
    </w:p>
    <w:p w:rsidR="00B402BA" w:rsidRPr="00B108A6" w:rsidRDefault="00B402BA" w:rsidP="00F45372">
      <w:pPr>
        <w:rPr>
          <w:lang w:val="fr-FR"/>
        </w:rPr>
      </w:pPr>
    </w:p>
    <w:p w:rsidR="00B402BA" w:rsidRPr="00B108A6" w:rsidRDefault="00B402BA" w:rsidP="00F45372">
      <w:pPr>
        <w:rPr>
          <w:lang w:val="fr-FR"/>
        </w:rPr>
      </w:pPr>
    </w:p>
  </w:endnote>
  <w:endnote w:type="continuationNotice" w:id="1">
    <w:p w:rsidR="00B402BA" w:rsidRPr="00B108A6" w:rsidRDefault="00B402BA" w:rsidP="00F45372">
      <w:pPr>
        <w:rPr>
          <w:lang w:val="fr-FR"/>
        </w:rPr>
      </w:pPr>
      <w:r w:rsidRPr="00B108A6">
        <w:rPr>
          <w:lang w:val="fr-FR"/>
        </w:rPr>
        <w:t>[Suite de la note page suivante]</w:t>
      </w:r>
    </w:p>
    <w:p w:rsidR="00B402BA" w:rsidRPr="00B108A6" w:rsidRDefault="00B402BA" w:rsidP="00F45372">
      <w:pPr>
        <w:rPr>
          <w:lang w:val="fr-FR"/>
        </w:rPr>
      </w:pPr>
    </w:p>
    <w:p w:rsidR="00B402BA" w:rsidRPr="00B108A6" w:rsidRDefault="00B402BA" w:rsidP="00F45372">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8C7" w:rsidRPr="00400360" w:rsidRDefault="006348C7" w:rsidP="004003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2BA" w:rsidRDefault="00B402BA" w:rsidP="006A59FA">
      <w:pPr>
        <w:spacing w:before="120"/>
      </w:pPr>
      <w:r>
        <w:separator/>
      </w:r>
    </w:p>
  </w:footnote>
  <w:footnote w:type="continuationSeparator" w:id="0">
    <w:p w:rsidR="00B402BA" w:rsidRDefault="00B402BA" w:rsidP="00F45372">
      <w:r>
        <w:separator/>
      </w:r>
    </w:p>
  </w:footnote>
  <w:footnote w:type="continuationNotice" w:id="1">
    <w:p w:rsidR="00B402BA" w:rsidRPr="00721353" w:rsidRDefault="00B402BA" w:rsidP="00721353">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8C7" w:rsidRPr="00A468CA" w:rsidRDefault="006348C7" w:rsidP="00E57D98">
    <w:pPr>
      <w:jc w:val="center"/>
    </w:pPr>
    <w:r>
      <w:t>C(Extr.)/32/9</w:t>
    </w:r>
  </w:p>
  <w:p w:rsidR="006348C7" w:rsidRPr="00A468CA" w:rsidRDefault="006348C7" w:rsidP="00E57D98">
    <w:pPr>
      <w:jc w:val="center"/>
    </w:pPr>
    <w:r>
      <w:t>página</w:t>
    </w:r>
    <w:r w:rsidRPr="00A468CA">
      <w:t xml:space="preserve"> </w:t>
    </w:r>
    <w:r w:rsidRPr="00A468CA">
      <w:fldChar w:fldCharType="begin"/>
    </w:r>
    <w:r w:rsidRPr="00A468CA">
      <w:instrText xml:space="preserve"> PAGE </w:instrText>
    </w:r>
    <w:r w:rsidRPr="00A468CA">
      <w:fldChar w:fldCharType="separate"/>
    </w:r>
    <w:r w:rsidR="00AF6AFB">
      <w:rPr>
        <w:noProof/>
      </w:rPr>
      <w:t>3</w:t>
    </w:r>
    <w:r w:rsidRPr="00A468CA">
      <w:fldChar w:fldCharType="end"/>
    </w:r>
  </w:p>
  <w:p w:rsidR="006348C7" w:rsidRPr="00A468CA" w:rsidRDefault="006348C7" w:rsidP="00E57D98">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8C7" w:rsidRPr="00761AB1" w:rsidRDefault="006348C7" w:rsidP="00E57D98">
    <w:pPr>
      <w:pStyle w:val="Header"/>
      <w:rPr>
        <w:rStyle w:val="PageNumber"/>
        <w:lang w:val="en-US"/>
      </w:rPr>
    </w:pPr>
    <w:r w:rsidRPr="00761AB1">
      <w:rPr>
        <w:rStyle w:val="PageNumber"/>
        <w:lang w:val="en-US"/>
      </w:rPr>
      <w:t>C(Extr.)/32/9</w:t>
    </w:r>
  </w:p>
  <w:p w:rsidR="006348C7" w:rsidRPr="00D41656" w:rsidRDefault="006348C7" w:rsidP="00E57D98">
    <w:pPr>
      <w:jc w:val="center"/>
    </w:pPr>
    <w:r w:rsidRPr="00D41656">
      <w:rPr>
        <w:lang w:val="pt-BR"/>
      </w:rPr>
      <w:t xml:space="preserve">Annex </w:t>
    </w:r>
    <w:r>
      <w:rPr>
        <w:lang w:val="pt-BR"/>
      </w:rPr>
      <w:t xml:space="preserve">I </w:t>
    </w:r>
    <w:r w:rsidRPr="00D41656">
      <w:rPr>
        <w:lang w:val="pt-BR"/>
      </w:rPr>
      <w:t xml:space="preserve">/ Annexe </w:t>
    </w:r>
    <w:r>
      <w:rPr>
        <w:lang w:val="pt-BR"/>
      </w:rPr>
      <w:t xml:space="preserve">I </w:t>
    </w:r>
    <w:r w:rsidRPr="00D41656">
      <w:rPr>
        <w:lang w:val="pt-BR"/>
      </w:rPr>
      <w:t xml:space="preserve">/ Anlage </w:t>
    </w:r>
    <w:r>
      <w:rPr>
        <w:lang w:val="pt-BR"/>
      </w:rPr>
      <w:t xml:space="preserve">I </w:t>
    </w:r>
    <w:r w:rsidRPr="00D41656">
      <w:rPr>
        <w:lang w:val="pt-BR"/>
      </w:rPr>
      <w:t>/ Anexo</w:t>
    </w:r>
    <w:r>
      <w:rPr>
        <w:lang w:val="pt-BR"/>
      </w:rPr>
      <w:t xml:space="preserve"> I</w:t>
    </w:r>
    <w:r w:rsidRPr="00D41656">
      <w:rPr>
        <w:lang w:val="pt-BR"/>
      </w:rPr>
      <w:t xml:space="preserve"> </w:t>
    </w:r>
    <w:r w:rsidRPr="00D41656">
      <w:rPr>
        <w:lang w:val="pt-BR"/>
      </w:rPr>
      <w:br/>
      <w:t xml:space="preserve">page </w:t>
    </w:r>
    <w:r w:rsidRPr="00D41656">
      <w:rPr>
        <w:lang w:val="fr-FR"/>
      </w:rPr>
      <w:fldChar w:fldCharType="begin"/>
    </w:r>
    <w:r w:rsidRPr="00D41656">
      <w:rPr>
        <w:lang w:val="pt-BR"/>
      </w:rPr>
      <w:instrText xml:space="preserve"> PAGE </w:instrText>
    </w:r>
    <w:r w:rsidRPr="00D41656">
      <w:rPr>
        <w:lang w:val="fr-FR"/>
      </w:rPr>
      <w:fldChar w:fldCharType="separate"/>
    </w:r>
    <w:r w:rsidR="00AF6AFB">
      <w:rPr>
        <w:noProof/>
        <w:lang w:val="pt-BR"/>
      </w:rPr>
      <w:t>8</w:t>
    </w:r>
    <w:r w:rsidRPr="00D41656">
      <w:rPr>
        <w:lang w:val="fr-FR"/>
      </w:rPr>
      <w:fldChar w:fldCharType="end"/>
    </w:r>
    <w:r w:rsidRPr="00D41656">
      <w:rPr>
        <w:lang w:val="pt-BR"/>
      </w:rPr>
      <w:t xml:space="preserve"> / Seite </w:t>
    </w:r>
    <w:r w:rsidRPr="00D41656">
      <w:rPr>
        <w:lang w:val="fr-FR"/>
      </w:rPr>
      <w:fldChar w:fldCharType="begin"/>
    </w:r>
    <w:r w:rsidRPr="00D41656">
      <w:rPr>
        <w:lang w:val="pt-BR"/>
      </w:rPr>
      <w:instrText xml:space="preserve"> PAGE </w:instrText>
    </w:r>
    <w:r w:rsidRPr="00D41656">
      <w:rPr>
        <w:lang w:val="fr-FR"/>
      </w:rPr>
      <w:fldChar w:fldCharType="separate"/>
    </w:r>
    <w:r w:rsidR="00AF6AFB">
      <w:rPr>
        <w:noProof/>
        <w:lang w:val="pt-BR"/>
      </w:rPr>
      <w:t>8</w:t>
    </w:r>
    <w:r w:rsidRPr="00D41656">
      <w:rPr>
        <w:lang w:val="fr-FR"/>
      </w:rPr>
      <w:fldChar w:fldCharType="end"/>
    </w:r>
    <w:r w:rsidRPr="00D41656">
      <w:rPr>
        <w:lang w:val="pt-BR"/>
      </w:rPr>
      <w:t xml:space="preserve"> / página </w:t>
    </w:r>
    <w:r w:rsidRPr="00D41656">
      <w:fldChar w:fldCharType="begin"/>
    </w:r>
    <w:r w:rsidRPr="00D41656">
      <w:rPr>
        <w:lang w:val="pt-BR"/>
      </w:rPr>
      <w:instrText xml:space="preserve"> PAGE  \* MERGEFORMAT </w:instrText>
    </w:r>
    <w:r w:rsidRPr="00D41656">
      <w:fldChar w:fldCharType="separate"/>
    </w:r>
    <w:r w:rsidR="00AF6AFB">
      <w:rPr>
        <w:noProof/>
        <w:lang w:val="pt-BR"/>
      </w:rPr>
      <w:t>8</w:t>
    </w:r>
    <w:r w:rsidRPr="00D41656">
      <w:fldChar w:fldCharType="end"/>
    </w:r>
  </w:p>
  <w:p w:rsidR="006348C7" w:rsidRPr="00C5280D" w:rsidRDefault="006348C7" w:rsidP="00E57D9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8C7" w:rsidRPr="00E57D98" w:rsidRDefault="006348C7" w:rsidP="008557B2">
    <w:pPr>
      <w:jc w:val="center"/>
      <w:rPr>
        <w:lang w:val="es-ES_tradnl"/>
      </w:rPr>
    </w:pPr>
    <w:r w:rsidRPr="00E57D98">
      <w:rPr>
        <w:lang w:val="es-ES_tradnl"/>
      </w:rPr>
      <w:t>C(Extr.)/32/8</w:t>
    </w:r>
  </w:p>
  <w:p w:rsidR="006348C7" w:rsidRPr="00E57D98" w:rsidRDefault="006348C7" w:rsidP="008557B2">
    <w:pPr>
      <w:jc w:val="center"/>
      <w:rPr>
        <w:lang w:val="es-ES_tradnl"/>
      </w:rPr>
    </w:pPr>
    <w:r w:rsidRPr="00E57D98">
      <w:rPr>
        <w:lang w:val="es-ES_tradnl"/>
      </w:rPr>
      <w:t xml:space="preserve">Anexo III, página </w:t>
    </w:r>
    <w:r w:rsidRPr="008557B2">
      <w:fldChar w:fldCharType="begin"/>
    </w:r>
    <w:r w:rsidRPr="00E57D98">
      <w:rPr>
        <w:lang w:val="es-ES_tradnl"/>
      </w:rPr>
      <w:instrText xml:space="preserve"> PAGE </w:instrText>
    </w:r>
    <w:r w:rsidRPr="008557B2">
      <w:fldChar w:fldCharType="separate"/>
    </w:r>
    <w:r w:rsidR="000747D9">
      <w:rPr>
        <w:noProof/>
        <w:lang w:val="es-ES_tradnl"/>
      </w:rPr>
      <w:t>9</w:t>
    </w:r>
    <w:r w:rsidRPr="008557B2">
      <w:fldChar w:fldCharType="end"/>
    </w:r>
  </w:p>
  <w:p w:rsidR="006348C7" w:rsidRPr="00E57D98" w:rsidRDefault="006348C7" w:rsidP="008557B2">
    <w:pPr>
      <w:jc w:val="center"/>
      <w:rPr>
        <w:lang w:val="es-ES_tradnl"/>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8C7" w:rsidRDefault="006348C7" w:rsidP="00E57D98">
    <w:pPr>
      <w:pStyle w:val="Header"/>
    </w:pPr>
    <w:r>
      <w:t>C(Extr.)/32/9</w:t>
    </w:r>
  </w:p>
  <w:p w:rsidR="006348C7" w:rsidRDefault="006348C7" w:rsidP="00E57D98">
    <w:pPr>
      <w:pStyle w:val="Header"/>
    </w:pPr>
  </w:p>
  <w:p w:rsidR="006348C7" w:rsidRDefault="006348C7" w:rsidP="00E57D98">
    <w:pPr>
      <w:pStyle w:val="Header"/>
    </w:pPr>
    <w:r>
      <w:t>ANEXO II</w:t>
    </w:r>
  </w:p>
  <w:p w:rsidR="006348C7" w:rsidRDefault="006348C7" w:rsidP="00E57D98">
    <w:pPr>
      <w:pStyle w:val="Header"/>
    </w:pPr>
  </w:p>
  <w:p w:rsidR="006348C7" w:rsidRDefault="006348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F110C"/>
    <w:multiLevelType w:val="hybridMultilevel"/>
    <w:tmpl w:val="62CE0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B4ACB9"/>
    <w:multiLevelType w:val="singleLevel"/>
    <w:tmpl w:val="135787A0"/>
    <w:lvl w:ilvl="0">
      <w:start w:val="1"/>
      <w:numFmt w:val="upperLetter"/>
      <w:lvlText w:val="%1)"/>
      <w:lvlJc w:val="left"/>
      <w:pPr>
        <w:tabs>
          <w:tab w:val="num" w:pos="360"/>
        </w:tabs>
        <w:ind w:left="288" w:hanging="288"/>
      </w:pPr>
      <w:rPr>
        <w:color w:val="000000"/>
      </w:rPr>
    </w:lvl>
  </w:abstractNum>
  <w:abstractNum w:abstractNumId="2">
    <w:nsid w:val="2F5CCEEF"/>
    <w:multiLevelType w:val="singleLevel"/>
    <w:tmpl w:val="1AF6EBD6"/>
    <w:lvl w:ilvl="0">
      <w:start w:val="1"/>
      <w:numFmt w:val="upperRoman"/>
      <w:lvlText w:val="%1)"/>
      <w:lvlJc w:val="left"/>
      <w:pPr>
        <w:tabs>
          <w:tab w:val="num" w:pos="360"/>
        </w:tabs>
        <w:ind w:left="360" w:hanging="360"/>
      </w:pPr>
      <w:rPr>
        <w:color w:val="000000"/>
      </w:rPr>
    </w:lvl>
  </w:abstractNum>
  <w:abstractNum w:abstractNumId="3">
    <w:nsid w:val="317027C6"/>
    <w:multiLevelType w:val="singleLevel"/>
    <w:tmpl w:val="4E63D4E5"/>
    <w:lvl w:ilvl="0">
      <w:start w:val="1"/>
      <w:numFmt w:val="upperLetter"/>
      <w:lvlText w:val="%1)"/>
      <w:lvlJc w:val="left"/>
      <w:pPr>
        <w:tabs>
          <w:tab w:val="num" w:pos="360"/>
        </w:tabs>
        <w:ind w:left="360" w:hanging="360"/>
      </w:pPr>
      <w:rPr>
        <w:color w:val="000000"/>
      </w:rPr>
    </w:lvl>
  </w:abstractNum>
  <w:abstractNum w:abstractNumId="4">
    <w:nsid w:val="3B1C3A0B"/>
    <w:multiLevelType w:val="singleLevel"/>
    <w:tmpl w:val="14C813B1"/>
    <w:lvl w:ilvl="0">
      <w:start w:val="1"/>
      <w:numFmt w:val="upperLetter"/>
      <w:lvlText w:val="%1)"/>
      <w:lvlJc w:val="left"/>
      <w:pPr>
        <w:tabs>
          <w:tab w:val="num" w:pos="360"/>
        </w:tabs>
        <w:ind w:left="360" w:hanging="288"/>
      </w:pPr>
      <w:rPr>
        <w:color w:val="000000"/>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Empty"/>
    <w:docVar w:name="TermBaseURL" w:val="empty"/>
    <w:docVar w:name="TextBases" w:val="UPOV\Meetings|UPOV\Other|UPOV\Publications|UPOV\Technical Guidelines"/>
    <w:docVar w:name="TextBaseURL" w:val="empty"/>
    <w:docVar w:name="UILng" w:val="en"/>
  </w:docVars>
  <w:rsids>
    <w:rsidRoot w:val="00142198"/>
    <w:rsid w:val="00000EF4"/>
    <w:rsid w:val="0000114B"/>
    <w:rsid w:val="0000571E"/>
    <w:rsid w:val="0000627C"/>
    <w:rsid w:val="00007572"/>
    <w:rsid w:val="00010CF3"/>
    <w:rsid w:val="00011E27"/>
    <w:rsid w:val="000148BC"/>
    <w:rsid w:val="00016E63"/>
    <w:rsid w:val="00024AB8"/>
    <w:rsid w:val="00030854"/>
    <w:rsid w:val="00036028"/>
    <w:rsid w:val="00044642"/>
    <w:rsid w:val="000446B9"/>
    <w:rsid w:val="00046149"/>
    <w:rsid w:val="00047E21"/>
    <w:rsid w:val="00055E84"/>
    <w:rsid w:val="000747D9"/>
    <w:rsid w:val="00085505"/>
    <w:rsid w:val="000B26E6"/>
    <w:rsid w:val="000C244A"/>
    <w:rsid w:val="000C7021"/>
    <w:rsid w:val="000D6BBC"/>
    <w:rsid w:val="000D7780"/>
    <w:rsid w:val="000D7E45"/>
    <w:rsid w:val="000E0AD3"/>
    <w:rsid w:val="00104B90"/>
    <w:rsid w:val="00105929"/>
    <w:rsid w:val="001131D5"/>
    <w:rsid w:val="00127753"/>
    <w:rsid w:val="0013360F"/>
    <w:rsid w:val="00141DB8"/>
    <w:rsid w:val="00142198"/>
    <w:rsid w:val="001600B4"/>
    <w:rsid w:val="0016054D"/>
    <w:rsid w:val="001618BA"/>
    <w:rsid w:val="00162E5B"/>
    <w:rsid w:val="00166E58"/>
    <w:rsid w:val="0017474A"/>
    <w:rsid w:val="001758C6"/>
    <w:rsid w:val="001B314D"/>
    <w:rsid w:val="001C5971"/>
    <w:rsid w:val="001E12E2"/>
    <w:rsid w:val="001F072D"/>
    <w:rsid w:val="001F7DBD"/>
    <w:rsid w:val="0021332C"/>
    <w:rsid w:val="00213982"/>
    <w:rsid w:val="0021453B"/>
    <w:rsid w:val="0021703D"/>
    <w:rsid w:val="002346A6"/>
    <w:rsid w:val="00235267"/>
    <w:rsid w:val="0024416D"/>
    <w:rsid w:val="00250272"/>
    <w:rsid w:val="00250439"/>
    <w:rsid w:val="00257385"/>
    <w:rsid w:val="0025772F"/>
    <w:rsid w:val="00264A36"/>
    <w:rsid w:val="00266E18"/>
    <w:rsid w:val="00271643"/>
    <w:rsid w:val="002800A0"/>
    <w:rsid w:val="002801B3"/>
    <w:rsid w:val="00281060"/>
    <w:rsid w:val="002940E8"/>
    <w:rsid w:val="002A11D8"/>
    <w:rsid w:val="002A6E50"/>
    <w:rsid w:val="002B0B13"/>
    <w:rsid w:val="002B7C53"/>
    <w:rsid w:val="002C256A"/>
    <w:rsid w:val="002C312E"/>
    <w:rsid w:val="002F1672"/>
    <w:rsid w:val="003053E3"/>
    <w:rsid w:val="00305A7F"/>
    <w:rsid w:val="003152FE"/>
    <w:rsid w:val="00320AE8"/>
    <w:rsid w:val="00322856"/>
    <w:rsid w:val="00327436"/>
    <w:rsid w:val="00344BD6"/>
    <w:rsid w:val="00352A35"/>
    <w:rsid w:val="0035528D"/>
    <w:rsid w:val="00361821"/>
    <w:rsid w:val="00370631"/>
    <w:rsid w:val="00372245"/>
    <w:rsid w:val="00373109"/>
    <w:rsid w:val="003B6A0E"/>
    <w:rsid w:val="003D227C"/>
    <w:rsid w:val="003D2B4D"/>
    <w:rsid w:val="003D4AC4"/>
    <w:rsid w:val="003D7E71"/>
    <w:rsid w:val="003E40A6"/>
    <w:rsid w:val="003F4065"/>
    <w:rsid w:val="00400360"/>
    <w:rsid w:val="00403A55"/>
    <w:rsid w:val="004239FB"/>
    <w:rsid w:val="00425E66"/>
    <w:rsid w:val="00435F94"/>
    <w:rsid w:val="00441366"/>
    <w:rsid w:val="00444A88"/>
    <w:rsid w:val="00447C99"/>
    <w:rsid w:val="004528CA"/>
    <w:rsid w:val="00453D1A"/>
    <w:rsid w:val="004621FC"/>
    <w:rsid w:val="00474DA4"/>
    <w:rsid w:val="004826B5"/>
    <w:rsid w:val="004907BE"/>
    <w:rsid w:val="004A0EA4"/>
    <w:rsid w:val="004B686C"/>
    <w:rsid w:val="004D047D"/>
    <w:rsid w:val="004F305A"/>
    <w:rsid w:val="00511551"/>
    <w:rsid w:val="00512164"/>
    <w:rsid w:val="00520297"/>
    <w:rsid w:val="00526D1C"/>
    <w:rsid w:val="005338F9"/>
    <w:rsid w:val="0054281C"/>
    <w:rsid w:val="0055268D"/>
    <w:rsid w:val="00556840"/>
    <w:rsid w:val="005569AC"/>
    <w:rsid w:val="00576BE4"/>
    <w:rsid w:val="00576BF0"/>
    <w:rsid w:val="00597727"/>
    <w:rsid w:val="005A400A"/>
    <w:rsid w:val="005B5802"/>
    <w:rsid w:val="005D55E6"/>
    <w:rsid w:val="005F38F6"/>
    <w:rsid w:val="00612379"/>
    <w:rsid w:val="0061555F"/>
    <w:rsid w:val="006348C7"/>
    <w:rsid w:val="00641200"/>
    <w:rsid w:val="00653A04"/>
    <w:rsid w:val="00657EFC"/>
    <w:rsid w:val="00683675"/>
    <w:rsid w:val="00687EB4"/>
    <w:rsid w:val="006A31CE"/>
    <w:rsid w:val="006A59FA"/>
    <w:rsid w:val="006B17D2"/>
    <w:rsid w:val="006C224E"/>
    <w:rsid w:val="006D780A"/>
    <w:rsid w:val="006E497A"/>
    <w:rsid w:val="006F49EC"/>
    <w:rsid w:val="00716B95"/>
    <w:rsid w:val="00721353"/>
    <w:rsid w:val="00732DEC"/>
    <w:rsid w:val="00735BD5"/>
    <w:rsid w:val="00743344"/>
    <w:rsid w:val="00745D66"/>
    <w:rsid w:val="007556F6"/>
    <w:rsid w:val="00760EEF"/>
    <w:rsid w:val="0077055D"/>
    <w:rsid w:val="00771AEA"/>
    <w:rsid w:val="00777EE5"/>
    <w:rsid w:val="00784836"/>
    <w:rsid w:val="00785DB1"/>
    <w:rsid w:val="0079023E"/>
    <w:rsid w:val="0079497A"/>
    <w:rsid w:val="007A2854"/>
    <w:rsid w:val="007D0B9D"/>
    <w:rsid w:val="007D19B0"/>
    <w:rsid w:val="007E3748"/>
    <w:rsid w:val="007F498F"/>
    <w:rsid w:val="0080679D"/>
    <w:rsid w:val="008108B0"/>
    <w:rsid w:val="00811B20"/>
    <w:rsid w:val="0082296E"/>
    <w:rsid w:val="00824099"/>
    <w:rsid w:val="0083647F"/>
    <w:rsid w:val="008557B2"/>
    <w:rsid w:val="00867AC1"/>
    <w:rsid w:val="0087104D"/>
    <w:rsid w:val="00887591"/>
    <w:rsid w:val="00893FFC"/>
    <w:rsid w:val="008969F7"/>
    <w:rsid w:val="008A6B1C"/>
    <w:rsid w:val="008A743F"/>
    <w:rsid w:val="008B72F9"/>
    <w:rsid w:val="008C0970"/>
    <w:rsid w:val="008C0B39"/>
    <w:rsid w:val="008D2CF7"/>
    <w:rsid w:val="008D3729"/>
    <w:rsid w:val="008E0FF2"/>
    <w:rsid w:val="00900C26"/>
    <w:rsid w:val="0090197F"/>
    <w:rsid w:val="00905CAE"/>
    <w:rsid w:val="00906DDC"/>
    <w:rsid w:val="00934E09"/>
    <w:rsid w:val="00936253"/>
    <w:rsid w:val="00937866"/>
    <w:rsid w:val="00952DD4"/>
    <w:rsid w:val="00970FED"/>
    <w:rsid w:val="00973005"/>
    <w:rsid w:val="0097565D"/>
    <w:rsid w:val="009834AE"/>
    <w:rsid w:val="00987835"/>
    <w:rsid w:val="0099601D"/>
    <w:rsid w:val="00997029"/>
    <w:rsid w:val="00997499"/>
    <w:rsid w:val="00997D41"/>
    <w:rsid w:val="009A4A96"/>
    <w:rsid w:val="009B1295"/>
    <w:rsid w:val="009D690D"/>
    <w:rsid w:val="009E30D6"/>
    <w:rsid w:val="009E65B6"/>
    <w:rsid w:val="009E753F"/>
    <w:rsid w:val="009F02F8"/>
    <w:rsid w:val="00A10509"/>
    <w:rsid w:val="00A22AD3"/>
    <w:rsid w:val="00A26A8D"/>
    <w:rsid w:val="00A408E3"/>
    <w:rsid w:val="00A40F53"/>
    <w:rsid w:val="00A42AC3"/>
    <w:rsid w:val="00A430CF"/>
    <w:rsid w:val="00A47036"/>
    <w:rsid w:val="00A47CDB"/>
    <w:rsid w:val="00A5210C"/>
    <w:rsid w:val="00A54309"/>
    <w:rsid w:val="00A842A8"/>
    <w:rsid w:val="00A929D4"/>
    <w:rsid w:val="00A9595A"/>
    <w:rsid w:val="00AB21F8"/>
    <w:rsid w:val="00AB2B93"/>
    <w:rsid w:val="00AB7E5B"/>
    <w:rsid w:val="00AD16E9"/>
    <w:rsid w:val="00AD549F"/>
    <w:rsid w:val="00AD62FC"/>
    <w:rsid w:val="00AE0EF1"/>
    <w:rsid w:val="00AF6AFB"/>
    <w:rsid w:val="00B03888"/>
    <w:rsid w:val="00B07301"/>
    <w:rsid w:val="00B108A6"/>
    <w:rsid w:val="00B21B0C"/>
    <w:rsid w:val="00B224DE"/>
    <w:rsid w:val="00B273B2"/>
    <w:rsid w:val="00B402BA"/>
    <w:rsid w:val="00B40374"/>
    <w:rsid w:val="00B72907"/>
    <w:rsid w:val="00B84BBD"/>
    <w:rsid w:val="00BA43FB"/>
    <w:rsid w:val="00BC127D"/>
    <w:rsid w:val="00BC1FE6"/>
    <w:rsid w:val="00BD4595"/>
    <w:rsid w:val="00BD5AF1"/>
    <w:rsid w:val="00BF034C"/>
    <w:rsid w:val="00BF7C22"/>
    <w:rsid w:val="00C0006D"/>
    <w:rsid w:val="00C05EDE"/>
    <w:rsid w:val="00C061B6"/>
    <w:rsid w:val="00C07452"/>
    <w:rsid w:val="00C11DD3"/>
    <w:rsid w:val="00C13808"/>
    <w:rsid w:val="00C15C06"/>
    <w:rsid w:val="00C2446C"/>
    <w:rsid w:val="00C36AE5"/>
    <w:rsid w:val="00C41F17"/>
    <w:rsid w:val="00C45EAE"/>
    <w:rsid w:val="00C540A7"/>
    <w:rsid w:val="00C5791C"/>
    <w:rsid w:val="00C66290"/>
    <w:rsid w:val="00C72B7A"/>
    <w:rsid w:val="00C86884"/>
    <w:rsid w:val="00C92624"/>
    <w:rsid w:val="00C973F2"/>
    <w:rsid w:val="00CA1A16"/>
    <w:rsid w:val="00CA774A"/>
    <w:rsid w:val="00CC11B0"/>
    <w:rsid w:val="00CF5EFB"/>
    <w:rsid w:val="00CF7E36"/>
    <w:rsid w:val="00D261C5"/>
    <w:rsid w:val="00D3708D"/>
    <w:rsid w:val="00D40426"/>
    <w:rsid w:val="00D435CA"/>
    <w:rsid w:val="00D57C96"/>
    <w:rsid w:val="00D91203"/>
    <w:rsid w:val="00D95174"/>
    <w:rsid w:val="00DA4685"/>
    <w:rsid w:val="00DA5D1D"/>
    <w:rsid w:val="00DA6F36"/>
    <w:rsid w:val="00DB596E"/>
    <w:rsid w:val="00DC00EA"/>
    <w:rsid w:val="00E04CB6"/>
    <w:rsid w:val="00E206B3"/>
    <w:rsid w:val="00E57D98"/>
    <w:rsid w:val="00E606F8"/>
    <w:rsid w:val="00E72D49"/>
    <w:rsid w:val="00E7593C"/>
    <w:rsid w:val="00E7678A"/>
    <w:rsid w:val="00E80F31"/>
    <w:rsid w:val="00E935F1"/>
    <w:rsid w:val="00E94A81"/>
    <w:rsid w:val="00EA1FFB"/>
    <w:rsid w:val="00EA2DBD"/>
    <w:rsid w:val="00EA5245"/>
    <w:rsid w:val="00EB048E"/>
    <w:rsid w:val="00EC0B7E"/>
    <w:rsid w:val="00EE2872"/>
    <w:rsid w:val="00EE34DF"/>
    <w:rsid w:val="00EF2F89"/>
    <w:rsid w:val="00EF5469"/>
    <w:rsid w:val="00F00A88"/>
    <w:rsid w:val="00F1237A"/>
    <w:rsid w:val="00F17262"/>
    <w:rsid w:val="00F22CBD"/>
    <w:rsid w:val="00F248A8"/>
    <w:rsid w:val="00F45372"/>
    <w:rsid w:val="00F560F7"/>
    <w:rsid w:val="00F6334D"/>
    <w:rsid w:val="00F73179"/>
    <w:rsid w:val="00F80D61"/>
    <w:rsid w:val="00F8784D"/>
    <w:rsid w:val="00F945FB"/>
    <w:rsid w:val="00FA49AB"/>
    <w:rsid w:val="00FB3B61"/>
    <w:rsid w:val="00FC4471"/>
    <w:rsid w:val="00FE39C7"/>
    <w:rsid w:val="00FE6BE9"/>
    <w:rsid w:val="00FF163C"/>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179"/>
    <w:pPr>
      <w:jc w:val="both"/>
    </w:pPr>
    <w:rPr>
      <w:rFonts w:ascii="Arial" w:hAnsi="Arial"/>
    </w:rPr>
  </w:style>
  <w:style w:type="paragraph" w:styleId="Heading1">
    <w:name w:val="heading 1"/>
    <w:next w:val="Normal"/>
    <w:link w:val="Heading1Char"/>
    <w:autoRedefine/>
    <w:qFormat/>
    <w:rsid w:val="00F73179"/>
    <w:pPr>
      <w:keepNext/>
      <w:jc w:val="both"/>
      <w:outlineLvl w:val="0"/>
    </w:pPr>
    <w:rPr>
      <w:rFonts w:ascii="Arial" w:hAnsi="Arial"/>
      <w:caps/>
    </w:rPr>
  </w:style>
  <w:style w:type="paragraph" w:styleId="Heading2">
    <w:name w:val="heading 2"/>
    <w:next w:val="Normal"/>
    <w:link w:val="Heading2Char"/>
    <w:autoRedefine/>
    <w:qFormat/>
    <w:rsid w:val="001E12E2"/>
    <w:pPr>
      <w:keepNext/>
      <w:jc w:val="both"/>
      <w:outlineLvl w:val="1"/>
    </w:pPr>
    <w:rPr>
      <w:rFonts w:ascii="Arial" w:hAnsi="Arial"/>
      <w:snapToGrid w:val="0"/>
      <w:color w:val="808080"/>
      <w:u w:val="single"/>
      <w:lang w:val="es-ES_tradnl"/>
    </w:rPr>
  </w:style>
  <w:style w:type="paragraph" w:styleId="Heading3">
    <w:name w:val="heading 3"/>
    <w:next w:val="Normal"/>
    <w:autoRedefine/>
    <w:qFormat/>
    <w:rsid w:val="00F73179"/>
    <w:pPr>
      <w:keepNext/>
      <w:jc w:val="both"/>
      <w:outlineLvl w:val="2"/>
    </w:pPr>
    <w:rPr>
      <w:rFonts w:ascii="Arial" w:hAnsi="Arial"/>
      <w:i/>
    </w:rPr>
  </w:style>
  <w:style w:type="paragraph" w:styleId="Heading4">
    <w:name w:val="heading 4"/>
    <w:next w:val="Normal"/>
    <w:autoRedefine/>
    <w:qFormat/>
    <w:rsid w:val="00F73179"/>
    <w:pPr>
      <w:keepNext/>
      <w:ind w:left="567"/>
      <w:jc w:val="both"/>
      <w:outlineLvl w:val="3"/>
    </w:pPr>
    <w:rPr>
      <w:rFonts w:ascii="Arial" w:hAnsi="Arial"/>
      <w:i/>
      <w:lang w:val="fr-FR"/>
    </w:rPr>
  </w:style>
  <w:style w:type="paragraph" w:styleId="Heading5">
    <w:name w:val="heading 5"/>
    <w:next w:val="Normal"/>
    <w:autoRedefine/>
    <w:qFormat/>
    <w:rsid w:val="00F73179"/>
    <w:pPr>
      <w:keepNext/>
      <w:ind w:left="1134" w:hanging="567"/>
      <w:jc w:val="both"/>
      <w:outlineLvl w:val="4"/>
    </w:pPr>
    <w:rPr>
      <w:rFonts w:ascii="Arial" w:hAnsi="Arial"/>
      <w:sz w:val="18"/>
      <w:szCs w:val="18"/>
    </w:rPr>
  </w:style>
  <w:style w:type="paragraph" w:styleId="Heading9">
    <w:name w:val="heading 9"/>
    <w:basedOn w:val="Normal"/>
    <w:next w:val="Normal"/>
    <w:qFormat/>
    <w:rsid w:val="00F73179"/>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F73179"/>
    <w:pPr>
      <w:tabs>
        <w:tab w:val="center" w:pos="4536"/>
        <w:tab w:val="right" w:pos="9072"/>
      </w:tabs>
      <w:jc w:val="center"/>
    </w:pPr>
    <w:rPr>
      <w:rFonts w:ascii="Arial" w:hAnsi="Arial"/>
      <w:lang w:val="fr-FR"/>
    </w:rPr>
  </w:style>
  <w:style w:type="paragraph" w:styleId="Footer">
    <w:name w:val="footer"/>
    <w:aliases w:val="doc_path_name"/>
    <w:autoRedefine/>
    <w:rsid w:val="00F73179"/>
    <w:pPr>
      <w:jc w:val="both"/>
    </w:pPr>
    <w:rPr>
      <w:rFonts w:ascii="Arial" w:hAnsi="Arial"/>
      <w:sz w:val="14"/>
    </w:rPr>
  </w:style>
  <w:style w:type="character" w:styleId="PageNumber">
    <w:name w:val="page number"/>
    <w:basedOn w:val="DefaultParagraphFont"/>
    <w:rsid w:val="00F73179"/>
    <w:rPr>
      <w:rFonts w:ascii="Arial" w:hAnsi="Arial"/>
      <w:sz w:val="20"/>
    </w:rPr>
  </w:style>
  <w:style w:type="paragraph" w:styleId="Title">
    <w:name w:val="Title"/>
    <w:basedOn w:val="Normal"/>
    <w:qFormat/>
    <w:rsid w:val="00F73179"/>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73179"/>
    <w:pPr>
      <w:spacing w:line="280" w:lineRule="exact"/>
      <w:ind w:left="1361"/>
    </w:pPr>
    <w:rPr>
      <w:b/>
      <w:bCs/>
      <w:spacing w:val="10"/>
    </w:rPr>
  </w:style>
  <w:style w:type="paragraph" w:customStyle="1" w:styleId="DecisionParagraphs">
    <w:name w:val="DecisionParagraphs"/>
    <w:basedOn w:val="Normal"/>
    <w:rsid w:val="00F73179"/>
    <w:pPr>
      <w:tabs>
        <w:tab w:val="left" w:pos="5387"/>
      </w:tabs>
      <w:ind w:left="4820"/>
    </w:pPr>
    <w:rPr>
      <w:i/>
    </w:rPr>
  </w:style>
  <w:style w:type="paragraph" w:styleId="FootnoteText">
    <w:name w:val="footnote text"/>
    <w:autoRedefine/>
    <w:rsid w:val="00F73179"/>
    <w:pPr>
      <w:spacing w:before="60"/>
      <w:ind w:left="567" w:hanging="567"/>
      <w:jc w:val="both"/>
    </w:pPr>
    <w:rPr>
      <w:rFonts w:ascii="Arial" w:hAnsi="Arial"/>
      <w:sz w:val="16"/>
    </w:rPr>
  </w:style>
  <w:style w:type="character" w:styleId="FootnoteReference">
    <w:name w:val="footnote reference"/>
    <w:basedOn w:val="DefaultParagraphFont"/>
    <w:semiHidden/>
    <w:rsid w:val="00F73179"/>
    <w:rPr>
      <w:vertAlign w:val="superscript"/>
    </w:rPr>
  </w:style>
  <w:style w:type="paragraph" w:styleId="Closing">
    <w:name w:val="Closing"/>
    <w:basedOn w:val="Normal"/>
    <w:rsid w:val="00F73179"/>
    <w:pPr>
      <w:ind w:left="4536"/>
      <w:jc w:val="center"/>
    </w:pPr>
  </w:style>
  <w:style w:type="paragraph" w:styleId="Index1">
    <w:name w:val="index 1"/>
    <w:basedOn w:val="Normal"/>
    <w:next w:val="Normal"/>
    <w:semiHidden/>
    <w:rsid w:val="00F73179"/>
    <w:pPr>
      <w:tabs>
        <w:tab w:val="right" w:leader="dot" w:pos="9071"/>
      </w:tabs>
      <w:ind w:left="284" w:hanging="284"/>
    </w:pPr>
    <w:rPr>
      <w:sz w:val="24"/>
    </w:rPr>
  </w:style>
  <w:style w:type="paragraph" w:styleId="Index2">
    <w:name w:val="index 2"/>
    <w:basedOn w:val="Normal"/>
    <w:next w:val="Normal"/>
    <w:semiHidden/>
    <w:rsid w:val="00F73179"/>
    <w:pPr>
      <w:tabs>
        <w:tab w:val="right" w:leader="dot" w:pos="9071"/>
      </w:tabs>
      <w:ind w:left="568" w:hanging="284"/>
    </w:pPr>
    <w:rPr>
      <w:sz w:val="24"/>
    </w:rPr>
  </w:style>
  <w:style w:type="paragraph" w:styleId="Index3">
    <w:name w:val="index 3"/>
    <w:basedOn w:val="Normal"/>
    <w:next w:val="Normal"/>
    <w:semiHidden/>
    <w:rsid w:val="00F73179"/>
    <w:pPr>
      <w:tabs>
        <w:tab w:val="right" w:leader="dot" w:pos="9071"/>
      </w:tabs>
      <w:ind w:left="851" w:hanging="284"/>
    </w:pPr>
    <w:rPr>
      <w:sz w:val="24"/>
    </w:rPr>
  </w:style>
  <w:style w:type="paragraph" w:styleId="MacroText">
    <w:name w:val="macro"/>
    <w:semiHidden/>
    <w:rsid w:val="00F73179"/>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73179"/>
    <w:pPr>
      <w:ind w:left="4536"/>
      <w:jc w:val="center"/>
    </w:pPr>
  </w:style>
  <w:style w:type="character" w:customStyle="1" w:styleId="Doclang">
    <w:name w:val="Doc_lang"/>
    <w:basedOn w:val="DefaultParagraphFont"/>
    <w:rsid w:val="00F73179"/>
    <w:rPr>
      <w:rFonts w:ascii="Arial" w:hAnsi="Arial"/>
      <w:sz w:val="20"/>
      <w:lang w:val="en-US"/>
    </w:rPr>
  </w:style>
  <w:style w:type="paragraph" w:customStyle="1" w:styleId="Session">
    <w:name w:val="Session"/>
    <w:basedOn w:val="Normal"/>
    <w:semiHidden/>
    <w:rsid w:val="00F73179"/>
    <w:pPr>
      <w:spacing w:before="60"/>
      <w:jc w:val="center"/>
    </w:pPr>
    <w:rPr>
      <w:b/>
    </w:rPr>
  </w:style>
  <w:style w:type="paragraph" w:customStyle="1" w:styleId="Organizer">
    <w:name w:val="Organizer"/>
    <w:basedOn w:val="Normal"/>
    <w:semiHidden/>
    <w:rsid w:val="00F73179"/>
    <w:pPr>
      <w:spacing w:after="600"/>
      <w:ind w:left="-993" w:right="-994"/>
      <w:jc w:val="center"/>
    </w:pPr>
    <w:rPr>
      <w:b/>
      <w:caps/>
      <w:kern w:val="26"/>
      <w:sz w:val="26"/>
    </w:rPr>
  </w:style>
  <w:style w:type="paragraph" w:styleId="BodyText">
    <w:name w:val="Body Text"/>
    <w:basedOn w:val="Normal"/>
    <w:rsid w:val="00F73179"/>
  </w:style>
  <w:style w:type="paragraph" w:customStyle="1" w:styleId="StyleDocoriginalNotBold">
    <w:name w:val="Style Doc_original + Not Bold"/>
    <w:basedOn w:val="Docoriginal"/>
    <w:link w:val="StyleDocoriginalNotBoldChar"/>
    <w:autoRedefine/>
    <w:rsid w:val="00F73179"/>
    <w:pPr>
      <w:ind w:left="1589"/>
      <w:jc w:val="left"/>
    </w:pPr>
  </w:style>
  <w:style w:type="paragraph" w:customStyle="1" w:styleId="upove">
    <w:name w:val="upov_e"/>
    <w:basedOn w:val="Normal"/>
    <w:rsid w:val="00F73179"/>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73179"/>
  </w:style>
  <w:style w:type="paragraph" w:styleId="EndnoteText">
    <w:name w:val="endnote text"/>
    <w:basedOn w:val="Normal"/>
    <w:semiHidden/>
    <w:rsid w:val="00F73179"/>
  </w:style>
  <w:style w:type="character" w:styleId="EndnoteReference">
    <w:name w:val="endnote reference"/>
    <w:basedOn w:val="DefaultParagraphFont"/>
    <w:semiHidden/>
    <w:rsid w:val="00F73179"/>
    <w:rPr>
      <w:vertAlign w:val="superscript"/>
    </w:rPr>
  </w:style>
  <w:style w:type="paragraph" w:customStyle="1" w:styleId="SessionMeetingPlace">
    <w:name w:val="Session_MeetingPlace"/>
    <w:basedOn w:val="Normal"/>
    <w:semiHidden/>
    <w:rsid w:val="00F73179"/>
    <w:pPr>
      <w:spacing w:before="480"/>
      <w:jc w:val="center"/>
    </w:pPr>
    <w:rPr>
      <w:b/>
      <w:bCs/>
      <w:kern w:val="28"/>
      <w:sz w:val="24"/>
    </w:rPr>
  </w:style>
  <w:style w:type="paragraph" w:customStyle="1" w:styleId="Original">
    <w:name w:val="Original"/>
    <w:basedOn w:val="Normal"/>
    <w:semiHidden/>
    <w:rsid w:val="00F73179"/>
    <w:pPr>
      <w:spacing w:before="60"/>
      <w:ind w:left="1276"/>
    </w:pPr>
    <w:rPr>
      <w:b/>
      <w:sz w:val="22"/>
    </w:rPr>
  </w:style>
  <w:style w:type="paragraph" w:styleId="Date">
    <w:name w:val="Date"/>
    <w:basedOn w:val="Normal"/>
    <w:semiHidden/>
    <w:rsid w:val="00F73179"/>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73179"/>
    <w:pPr>
      <w:spacing w:before="60" w:after="480"/>
      <w:jc w:val="center"/>
    </w:pPr>
  </w:style>
  <w:style w:type="paragraph" w:customStyle="1" w:styleId="Lettrine">
    <w:name w:val="Lettrine"/>
    <w:basedOn w:val="Normal"/>
    <w:rsid w:val="00F73179"/>
    <w:pPr>
      <w:spacing w:after="120" w:line="340" w:lineRule="atLeast"/>
      <w:jc w:val="right"/>
    </w:pPr>
    <w:rPr>
      <w:b/>
      <w:bCs/>
      <w:sz w:val="56"/>
    </w:rPr>
  </w:style>
  <w:style w:type="paragraph" w:customStyle="1" w:styleId="LogoUPOV">
    <w:name w:val="LogoUPOV"/>
    <w:basedOn w:val="Normal"/>
    <w:rsid w:val="00F73179"/>
    <w:pPr>
      <w:spacing w:before="720"/>
      <w:jc w:val="center"/>
    </w:pPr>
  </w:style>
  <w:style w:type="paragraph" w:customStyle="1" w:styleId="Sessiontc">
    <w:name w:val="Session_tc"/>
    <w:basedOn w:val="StyleSessionAllcaps"/>
    <w:rsid w:val="00F73179"/>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73179"/>
    <w:pPr>
      <w:spacing w:before="480"/>
    </w:pPr>
    <w:rPr>
      <w:bCs/>
      <w:caps/>
      <w:kern w:val="28"/>
      <w:sz w:val="24"/>
    </w:rPr>
  </w:style>
  <w:style w:type="paragraph" w:customStyle="1" w:styleId="plcountry">
    <w:name w:val="plcountry"/>
    <w:basedOn w:val="Normal"/>
    <w:rsid w:val="00F73179"/>
    <w:pPr>
      <w:keepNext/>
      <w:keepLines/>
      <w:spacing w:before="180" w:after="120"/>
      <w:jc w:val="left"/>
    </w:pPr>
    <w:rPr>
      <w:caps/>
      <w:noProof/>
      <w:snapToGrid w:val="0"/>
      <w:u w:val="single"/>
    </w:rPr>
  </w:style>
  <w:style w:type="paragraph" w:customStyle="1" w:styleId="pldetails">
    <w:name w:val="pldetails"/>
    <w:basedOn w:val="Normal"/>
    <w:rsid w:val="00F73179"/>
    <w:pPr>
      <w:keepLines/>
      <w:spacing w:before="60" w:after="60"/>
      <w:jc w:val="left"/>
    </w:pPr>
    <w:rPr>
      <w:noProof/>
      <w:snapToGrid w:val="0"/>
    </w:rPr>
  </w:style>
  <w:style w:type="paragraph" w:customStyle="1" w:styleId="plheading">
    <w:name w:val="plheading"/>
    <w:basedOn w:val="Normal"/>
    <w:rsid w:val="00F73179"/>
    <w:pPr>
      <w:keepNext/>
      <w:spacing w:before="480" w:after="120"/>
      <w:jc w:val="center"/>
    </w:pPr>
    <w:rPr>
      <w:caps/>
      <w:snapToGrid w:val="0"/>
      <w:u w:val="single"/>
    </w:rPr>
  </w:style>
  <w:style w:type="paragraph" w:customStyle="1" w:styleId="Sessiontcplacedate">
    <w:name w:val="Session_tc_place_date"/>
    <w:basedOn w:val="SessionMeetingPlace"/>
    <w:rsid w:val="00F73179"/>
    <w:pPr>
      <w:spacing w:before="240"/>
    </w:pPr>
  </w:style>
  <w:style w:type="paragraph" w:customStyle="1" w:styleId="Titleofdoc0">
    <w:name w:val="Title_of_doc"/>
    <w:basedOn w:val="Normal"/>
    <w:rsid w:val="00F73179"/>
    <w:pPr>
      <w:spacing w:before="600"/>
      <w:jc w:val="center"/>
    </w:pPr>
    <w:rPr>
      <w:caps/>
    </w:rPr>
  </w:style>
  <w:style w:type="paragraph" w:customStyle="1" w:styleId="preparedby1">
    <w:name w:val="prepared_by"/>
    <w:basedOn w:val="Normal"/>
    <w:semiHidden/>
    <w:rsid w:val="00F73179"/>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400360"/>
    <w:pPr>
      <w:ind w:left="567" w:hanging="567"/>
      <w:jc w:val="right"/>
    </w:pPr>
    <w:rPr>
      <w:rFonts w:ascii="Arial" w:hAnsi="Arial"/>
      <w:color w:val="808080"/>
      <w:lang w:val="es-ES_tradnl"/>
    </w:rPr>
  </w:style>
  <w:style w:type="character" w:customStyle="1" w:styleId="DocoriginalChar">
    <w:name w:val="Doc_original Char"/>
    <w:basedOn w:val="DefaultParagraphFont"/>
    <w:link w:val="Docoriginal"/>
    <w:rsid w:val="00F731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73179"/>
    <w:rPr>
      <w:rFonts w:ascii="Arial" w:hAnsi="Arial"/>
      <w:b/>
      <w:bCs/>
      <w:spacing w:val="10"/>
      <w:lang w:val="en-US" w:eastAsia="en-US" w:bidi="ar-SA"/>
    </w:rPr>
  </w:style>
  <w:style w:type="paragraph" w:customStyle="1" w:styleId="StyleDocnumber">
    <w:name w:val="Style Doc_number"/>
    <w:basedOn w:val="Docoriginal"/>
    <w:rsid w:val="00F73179"/>
    <w:pPr>
      <w:ind w:left="1589"/>
    </w:pPr>
  </w:style>
  <w:style w:type="paragraph" w:customStyle="1" w:styleId="StyleDocoriginal">
    <w:name w:val="Style Doc_original"/>
    <w:basedOn w:val="Docoriginal"/>
    <w:link w:val="StyleDocoriginalChar"/>
    <w:rsid w:val="00F73179"/>
  </w:style>
  <w:style w:type="character" w:customStyle="1" w:styleId="StyleDocoriginalChar">
    <w:name w:val="Style Doc_original Char"/>
    <w:basedOn w:val="DocoriginalChar"/>
    <w:link w:val="StyleDocoriginal"/>
    <w:rsid w:val="00F73179"/>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73179"/>
    <w:rPr>
      <w:rFonts w:ascii="Arial" w:hAnsi="Arial"/>
      <w:b/>
      <w:bCs/>
      <w:spacing w:val="10"/>
      <w:lang w:val="en-US" w:eastAsia="en-US" w:bidi="ar-SA"/>
    </w:rPr>
  </w:style>
  <w:style w:type="character" w:customStyle="1" w:styleId="StyleDoclangBold">
    <w:name w:val="Style Doc_lang + Bold"/>
    <w:basedOn w:val="Doclang"/>
    <w:rsid w:val="00F73179"/>
    <w:rPr>
      <w:rFonts w:ascii="Arial" w:hAnsi="Arial"/>
      <w:b/>
      <w:bCs/>
      <w:sz w:val="20"/>
      <w:lang w:val="en-US"/>
    </w:rPr>
  </w:style>
  <w:style w:type="paragraph" w:styleId="TOC2">
    <w:name w:val="toc 2"/>
    <w:next w:val="Normal"/>
    <w:autoRedefine/>
    <w:semiHidden/>
    <w:rsid w:val="00F73179"/>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F73179"/>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F73179"/>
    <w:rPr>
      <w:rFonts w:ascii="Arial" w:hAnsi="Arial"/>
      <w:color w:val="0000FF"/>
      <w:u w:val="single"/>
    </w:rPr>
  </w:style>
  <w:style w:type="paragraph" w:styleId="TOC4">
    <w:name w:val="toc 4"/>
    <w:next w:val="Normal"/>
    <w:autoRedefine/>
    <w:semiHidden/>
    <w:rsid w:val="00F73179"/>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F73179"/>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F73179"/>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00571E"/>
    <w:rPr>
      <w:rFonts w:ascii="Tahoma" w:hAnsi="Tahoma" w:cs="Tahoma"/>
      <w:sz w:val="16"/>
      <w:szCs w:val="16"/>
    </w:rPr>
  </w:style>
  <w:style w:type="character" w:customStyle="1" w:styleId="BalloonTextChar">
    <w:name w:val="Balloon Text Char"/>
    <w:basedOn w:val="DefaultParagraphFont"/>
    <w:link w:val="BalloonText"/>
    <w:rsid w:val="0000571E"/>
    <w:rPr>
      <w:rFonts w:ascii="Tahoma" w:hAnsi="Tahoma" w:cs="Tahoma"/>
      <w:sz w:val="16"/>
      <w:szCs w:val="16"/>
    </w:rPr>
  </w:style>
  <w:style w:type="character" w:customStyle="1" w:styleId="Heading1Char">
    <w:name w:val="Heading 1 Char"/>
    <w:link w:val="Heading1"/>
    <w:rsid w:val="00400360"/>
    <w:rPr>
      <w:rFonts w:ascii="Arial" w:hAnsi="Arial"/>
      <w:caps/>
    </w:rPr>
  </w:style>
  <w:style w:type="character" w:customStyle="1" w:styleId="HeaderChar">
    <w:name w:val="Header Char"/>
    <w:basedOn w:val="DefaultParagraphFont"/>
    <w:link w:val="Header"/>
    <w:rsid w:val="00400360"/>
    <w:rPr>
      <w:rFonts w:ascii="Arial" w:hAnsi="Arial"/>
      <w:lang w:val="fr-FR"/>
    </w:rPr>
  </w:style>
  <w:style w:type="paragraph" w:customStyle="1" w:styleId="Style1">
    <w:name w:val="Style 1"/>
    <w:basedOn w:val="Normal"/>
    <w:rsid w:val="00400360"/>
    <w:pPr>
      <w:widowControl w:val="0"/>
      <w:autoSpaceDE w:val="0"/>
      <w:autoSpaceDN w:val="0"/>
    </w:pPr>
    <w:rPr>
      <w:rFonts w:ascii="Times New Roman" w:hAnsi="Times New Roman"/>
      <w:sz w:val="24"/>
      <w:szCs w:val="24"/>
    </w:rPr>
  </w:style>
  <w:style w:type="paragraph" w:customStyle="1" w:styleId="Style2">
    <w:name w:val="Style 2"/>
    <w:basedOn w:val="Normal"/>
    <w:rsid w:val="00400360"/>
    <w:pPr>
      <w:widowControl w:val="0"/>
      <w:autoSpaceDE w:val="0"/>
      <w:autoSpaceDN w:val="0"/>
      <w:ind w:left="720" w:hanging="720"/>
    </w:pPr>
    <w:rPr>
      <w:rFonts w:ascii="Times New Roman" w:hAnsi="Times New Roman"/>
      <w:sz w:val="24"/>
      <w:szCs w:val="24"/>
    </w:rPr>
  </w:style>
  <w:style w:type="character" w:styleId="CommentReference">
    <w:name w:val="annotation reference"/>
    <w:rsid w:val="00400360"/>
    <w:rPr>
      <w:sz w:val="16"/>
      <w:szCs w:val="16"/>
    </w:rPr>
  </w:style>
  <w:style w:type="character" w:customStyle="1" w:styleId="Heading2Char">
    <w:name w:val="Heading 2 Char"/>
    <w:basedOn w:val="DefaultParagraphFont"/>
    <w:link w:val="Heading2"/>
    <w:rsid w:val="001E12E2"/>
    <w:rPr>
      <w:rFonts w:ascii="Arial" w:hAnsi="Arial"/>
      <w:snapToGrid w:val="0"/>
      <w:color w:val="808080"/>
      <w:u w:val="single"/>
      <w:lang w:val="es-ES_tradnl"/>
    </w:rPr>
  </w:style>
  <w:style w:type="paragraph" w:customStyle="1" w:styleId="inf6normal">
    <w:name w:val="inf_6_normal"/>
    <w:basedOn w:val="Normal"/>
    <w:link w:val="inf6normalChar"/>
    <w:rsid w:val="00400360"/>
    <w:pPr>
      <w:tabs>
        <w:tab w:val="left" w:pos="426"/>
        <w:tab w:val="left" w:pos="992"/>
      </w:tabs>
    </w:pPr>
    <w:rPr>
      <w:rFonts w:cs="Arial"/>
    </w:rPr>
  </w:style>
  <w:style w:type="character" w:customStyle="1" w:styleId="inf6normalChar">
    <w:name w:val="inf_6_normal Char"/>
    <w:basedOn w:val="DefaultParagraphFont"/>
    <w:link w:val="inf6normal"/>
    <w:rsid w:val="00400360"/>
    <w:rPr>
      <w:rFonts w:ascii="Arial" w:hAnsi="Arial" w:cs="Arial"/>
    </w:rPr>
  </w:style>
  <w:style w:type="paragraph" w:styleId="NormalWeb">
    <w:name w:val="Normal (Web)"/>
    <w:basedOn w:val="Normal"/>
    <w:rsid w:val="00400360"/>
    <w:pPr>
      <w:spacing w:before="100" w:beforeAutospacing="1" w:after="100" w:afterAutospacing="1"/>
      <w:jc w:val="left"/>
    </w:pPr>
    <w:rPr>
      <w:rFonts w:ascii="Times New Roman" w:hAnsi="Times New Roman"/>
      <w:sz w:val="24"/>
      <w:szCs w:val="24"/>
    </w:rPr>
  </w:style>
  <w:style w:type="paragraph" w:styleId="ListParagraph">
    <w:name w:val="List Paragraph"/>
    <w:basedOn w:val="Normal"/>
    <w:uiPriority w:val="34"/>
    <w:qFormat/>
    <w:rsid w:val="0016054D"/>
    <w:pPr>
      <w:ind w:left="720"/>
      <w:contextualSpacing/>
    </w:pPr>
  </w:style>
  <w:style w:type="paragraph" w:styleId="CommentText">
    <w:name w:val="annotation text"/>
    <w:basedOn w:val="Normal"/>
    <w:link w:val="CommentTextChar"/>
    <w:rsid w:val="00166E58"/>
  </w:style>
  <w:style w:type="character" w:customStyle="1" w:styleId="CommentTextChar">
    <w:name w:val="Comment Text Char"/>
    <w:basedOn w:val="DefaultParagraphFont"/>
    <w:link w:val="CommentText"/>
    <w:rsid w:val="00166E58"/>
    <w:rPr>
      <w:rFonts w:ascii="Arial" w:hAnsi="Arial"/>
    </w:rPr>
  </w:style>
  <w:style w:type="character" w:styleId="FollowedHyperlink">
    <w:name w:val="FollowedHyperlink"/>
    <w:basedOn w:val="DefaultParagraphFont"/>
    <w:rsid w:val="0099749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179"/>
    <w:pPr>
      <w:jc w:val="both"/>
    </w:pPr>
    <w:rPr>
      <w:rFonts w:ascii="Arial" w:hAnsi="Arial"/>
    </w:rPr>
  </w:style>
  <w:style w:type="paragraph" w:styleId="Heading1">
    <w:name w:val="heading 1"/>
    <w:next w:val="Normal"/>
    <w:link w:val="Heading1Char"/>
    <w:autoRedefine/>
    <w:qFormat/>
    <w:rsid w:val="00F73179"/>
    <w:pPr>
      <w:keepNext/>
      <w:jc w:val="both"/>
      <w:outlineLvl w:val="0"/>
    </w:pPr>
    <w:rPr>
      <w:rFonts w:ascii="Arial" w:hAnsi="Arial"/>
      <w:caps/>
    </w:rPr>
  </w:style>
  <w:style w:type="paragraph" w:styleId="Heading2">
    <w:name w:val="heading 2"/>
    <w:next w:val="Normal"/>
    <w:link w:val="Heading2Char"/>
    <w:autoRedefine/>
    <w:qFormat/>
    <w:rsid w:val="001E12E2"/>
    <w:pPr>
      <w:keepNext/>
      <w:jc w:val="both"/>
      <w:outlineLvl w:val="1"/>
    </w:pPr>
    <w:rPr>
      <w:rFonts w:ascii="Arial" w:hAnsi="Arial"/>
      <w:snapToGrid w:val="0"/>
      <w:color w:val="808080"/>
      <w:u w:val="single"/>
      <w:lang w:val="es-ES_tradnl"/>
    </w:rPr>
  </w:style>
  <w:style w:type="paragraph" w:styleId="Heading3">
    <w:name w:val="heading 3"/>
    <w:next w:val="Normal"/>
    <w:autoRedefine/>
    <w:qFormat/>
    <w:rsid w:val="00F73179"/>
    <w:pPr>
      <w:keepNext/>
      <w:jc w:val="both"/>
      <w:outlineLvl w:val="2"/>
    </w:pPr>
    <w:rPr>
      <w:rFonts w:ascii="Arial" w:hAnsi="Arial"/>
      <w:i/>
    </w:rPr>
  </w:style>
  <w:style w:type="paragraph" w:styleId="Heading4">
    <w:name w:val="heading 4"/>
    <w:next w:val="Normal"/>
    <w:autoRedefine/>
    <w:qFormat/>
    <w:rsid w:val="00F73179"/>
    <w:pPr>
      <w:keepNext/>
      <w:ind w:left="567"/>
      <w:jc w:val="both"/>
      <w:outlineLvl w:val="3"/>
    </w:pPr>
    <w:rPr>
      <w:rFonts w:ascii="Arial" w:hAnsi="Arial"/>
      <w:i/>
      <w:lang w:val="fr-FR"/>
    </w:rPr>
  </w:style>
  <w:style w:type="paragraph" w:styleId="Heading5">
    <w:name w:val="heading 5"/>
    <w:next w:val="Normal"/>
    <w:autoRedefine/>
    <w:qFormat/>
    <w:rsid w:val="00F73179"/>
    <w:pPr>
      <w:keepNext/>
      <w:ind w:left="1134" w:hanging="567"/>
      <w:jc w:val="both"/>
      <w:outlineLvl w:val="4"/>
    </w:pPr>
    <w:rPr>
      <w:rFonts w:ascii="Arial" w:hAnsi="Arial"/>
      <w:sz w:val="18"/>
      <w:szCs w:val="18"/>
    </w:rPr>
  </w:style>
  <w:style w:type="paragraph" w:styleId="Heading9">
    <w:name w:val="heading 9"/>
    <w:basedOn w:val="Normal"/>
    <w:next w:val="Normal"/>
    <w:qFormat/>
    <w:rsid w:val="00F73179"/>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F73179"/>
    <w:pPr>
      <w:tabs>
        <w:tab w:val="center" w:pos="4536"/>
        <w:tab w:val="right" w:pos="9072"/>
      </w:tabs>
      <w:jc w:val="center"/>
    </w:pPr>
    <w:rPr>
      <w:rFonts w:ascii="Arial" w:hAnsi="Arial"/>
      <w:lang w:val="fr-FR"/>
    </w:rPr>
  </w:style>
  <w:style w:type="paragraph" w:styleId="Footer">
    <w:name w:val="footer"/>
    <w:aliases w:val="doc_path_name"/>
    <w:autoRedefine/>
    <w:rsid w:val="00F73179"/>
    <w:pPr>
      <w:jc w:val="both"/>
    </w:pPr>
    <w:rPr>
      <w:rFonts w:ascii="Arial" w:hAnsi="Arial"/>
      <w:sz w:val="14"/>
    </w:rPr>
  </w:style>
  <w:style w:type="character" w:styleId="PageNumber">
    <w:name w:val="page number"/>
    <w:basedOn w:val="DefaultParagraphFont"/>
    <w:rsid w:val="00F73179"/>
    <w:rPr>
      <w:rFonts w:ascii="Arial" w:hAnsi="Arial"/>
      <w:sz w:val="20"/>
    </w:rPr>
  </w:style>
  <w:style w:type="paragraph" w:styleId="Title">
    <w:name w:val="Title"/>
    <w:basedOn w:val="Normal"/>
    <w:qFormat/>
    <w:rsid w:val="00F73179"/>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73179"/>
    <w:pPr>
      <w:spacing w:line="280" w:lineRule="exact"/>
      <w:ind w:left="1361"/>
    </w:pPr>
    <w:rPr>
      <w:b/>
      <w:bCs/>
      <w:spacing w:val="10"/>
    </w:rPr>
  </w:style>
  <w:style w:type="paragraph" w:customStyle="1" w:styleId="DecisionParagraphs">
    <w:name w:val="DecisionParagraphs"/>
    <w:basedOn w:val="Normal"/>
    <w:rsid w:val="00F73179"/>
    <w:pPr>
      <w:tabs>
        <w:tab w:val="left" w:pos="5387"/>
      </w:tabs>
      <w:ind w:left="4820"/>
    </w:pPr>
    <w:rPr>
      <w:i/>
    </w:rPr>
  </w:style>
  <w:style w:type="paragraph" w:styleId="FootnoteText">
    <w:name w:val="footnote text"/>
    <w:autoRedefine/>
    <w:rsid w:val="00F73179"/>
    <w:pPr>
      <w:spacing w:before="60"/>
      <w:ind w:left="567" w:hanging="567"/>
      <w:jc w:val="both"/>
    </w:pPr>
    <w:rPr>
      <w:rFonts w:ascii="Arial" w:hAnsi="Arial"/>
      <w:sz w:val="16"/>
    </w:rPr>
  </w:style>
  <w:style w:type="character" w:styleId="FootnoteReference">
    <w:name w:val="footnote reference"/>
    <w:basedOn w:val="DefaultParagraphFont"/>
    <w:semiHidden/>
    <w:rsid w:val="00F73179"/>
    <w:rPr>
      <w:vertAlign w:val="superscript"/>
    </w:rPr>
  </w:style>
  <w:style w:type="paragraph" w:styleId="Closing">
    <w:name w:val="Closing"/>
    <w:basedOn w:val="Normal"/>
    <w:rsid w:val="00F73179"/>
    <w:pPr>
      <w:ind w:left="4536"/>
      <w:jc w:val="center"/>
    </w:pPr>
  </w:style>
  <w:style w:type="paragraph" w:styleId="Index1">
    <w:name w:val="index 1"/>
    <w:basedOn w:val="Normal"/>
    <w:next w:val="Normal"/>
    <w:semiHidden/>
    <w:rsid w:val="00F73179"/>
    <w:pPr>
      <w:tabs>
        <w:tab w:val="right" w:leader="dot" w:pos="9071"/>
      </w:tabs>
      <w:ind w:left="284" w:hanging="284"/>
    </w:pPr>
    <w:rPr>
      <w:sz w:val="24"/>
    </w:rPr>
  </w:style>
  <w:style w:type="paragraph" w:styleId="Index2">
    <w:name w:val="index 2"/>
    <w:basedOn w:val="Normal"/>
    <w:next w:val="Normal"/>
    <w:semiHidden/>
    <w:rsid w:val="00F73179"/>
    <w:pPr>
      <w:tabs>
        <w:tab w:val="right" w:leader="dot" w:pos="9071"/>
      </w:tabs>
      <w:ind w:left="568" w:hanging="284"/>
    </w:pPr>
    <w:rPr>
      <w:sz w:val="24"/>
    </w:rPr>
  </w:style>
  <w:style w:type="paragraph" w:styleId="Index3">
    <w:name w:val="index 3"/>
    <w:basedOn w:val="Normal"/>
    <w:next w:val="Normal"/>
    <w:semiHidden/>
    <w:rsid w:val="00F73179"/>
    <w:pPr>
      <w:tabs>
        <w:tab w:val="right" w:leader="dot" w:pos="9071"/>
      </w:tabs>
      <w:ind w:left="851" w:hanging="284"/>
    </w:pPr>
    <w:rPr>
      <w:sz w:val="24"/>
    </w:rPr>
  </w:style>
  <w:style w:type="paragraph" w:styleId="MacroText">
    <w:name w:val="macro"/>
    <w:semiHidden/>
    <w:rsid w:val="00F73179"/>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73179"/>
    <w:pPr>
      <w:ind w:left="4536"/>
      <w:jc w:val="center"/>
    </w:pPr>
  </w:style>
  <w:style w:type="character" w:customStyle="1" w:styleId="Doclang">
    <w:name w:val="Doc_lang"/>
    <w:basedOn w:val="DefaultParagraphFont"/>
    <w:rsid w:val="00F73179"/>
    <w:rPr>
      <w:rFonts w:ascii="Arial" w:hAnsi="Arial"/>
      <w:sz w:val="20"/>
      <w:lang w:val="en-US"/>
    </w:rPr>
  </w:style>
  <w:style w:type="paragraph" w:customStyle="1" w:styleId="Session">
    <w:name w:val="Session"/>
    <w:basedOn w:val="Normal"/>
    <w:semiHidden/>
    <w:rsid w:val="00F73179"/>
    <w:pPr>
      <w:spacing w:before="60"/>
      <w:jc w:val="center"/>
    </w:pPr>
    <w:rPr>
      <w:b/>
    </w:rPr>
  </w:style>
  <w:style w:type="paragraph" w:customStyle="1" w:styleId="Organizer">
    <w:name w:val="Organizer"/>
    <w:basedOn w:val="Normal"/>
    <w:semiHidden/>
    <w:rsid w:val="00F73179"/>
    <w:pPr>
      <w:spacing w:after="600"/>
      <w:ind w:left="-993" w:right="-994"/>
      <w:jc w:val="center"/>
    </w:pPr>
    <w:rPr>
      <w:b/>
      <w:caps/>
      <w:kern w:val="26"/>
      <w:sz w:val="26"/>
    </w:rPr>
  </w:style>
  <w:style w:type="paragraph" w:styleId="BodyText">
    <w:name w:val="Body Text"/>
    <w:basedOn w:val="Normal"/>
    <w:rsid w:val="00F73179"/>
  </w:style>
  <w:style w:type="paragraph" w:customStyle="1" w:styleId="StyleDocoriginalNotBold">
    <w:name w:val="Style Doc_original + Not Bold"/>
    <w:basedOn w:val="Docoriginal"/>
    <w:link w:val="StyleDocoriginalNotBoldChar"/>
    <w:autoRedefine/>
    <w:rsid w:val="00F73179"/>
    <w:pPr>
      <w:ind w:left="1589"/>
      <w:jc w:val="left"/>
    </w:pPr>
  </w:style>
  <w:style w:type="paragraph" w:customStyle="1" w:styleId="upove">
    <w:name w:val="upov_e"/>
    <w:basedOn w:val="Normal"/>
    <w:rsid w:val="00F73179"/>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73179"/>
  </w:style>
  <w:style w:type="paragraph" w:styleId="EndnoteText">
    <w:name w:val="endnote text"/>
    <w:basedOn w:val="Normal"/>
    <w:semiHidden/>
    <w:rsid w:val="00F73179"/>
  </w:style>
  <w:style w:type="character" w:styleId="EndnoteReference">
    <w:name w:val="endnote reference"/>
    <w:basedOn w:val="DefaultParagraphFont"/>
    <w:semiHidden/>
    <w:rsid w:val="00F73179"/>
    <w:rPr>
      <w:vertAlign w:val="superscript"/>
    </w:rPr>
  </w:style>
  <w:style w:type="paragraph" w:customStyle="1" w:styleId="SessionMeetingPlace">
    <w:name w:val="Session_MeetingPlace"/>
    <w:basedOn w:val="Normal"/>
    <w:semiHidden/>
    <w:rsid w:val="00F73179"/>
    <w:pPr>
      <w:spacing w:before="480"/>
      <w:jc w:val="center"/>
    </w:pPr>
    <w:rPr>
      <w:b/>
      <w:bCs/>
      <w:kern w:val="28"/>
      <w:sz w:val="24"/>
    </w:rPr>
  </w:style>
  <w:style w:type="paragraph" w:customStyle="1" w:styleId="Original">
    <w:name w:val="Original"/>
    <w:basedOn w:val="Normal"/>
    <w:semiHidden/>
    <w:rsid w:val="00F73179"/>
    <w:pPr>
      <w:spacing w:before="60"/>
      <w:ind w:left="1276"/>
    </w:pPr>
    <w:rPr>
      <w:b/>
      <w:sz w:val="22"/>
    </w:rPr>
  </w:style>
  <w:style w:type="paragraph" w:styleId="Date">
    <w:name w:val="Date"/>
    <w:basedOn w:val="Normal"/>
    <w:semiHidden/>
    <w:rsid w:val="00F73179"/>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73179"/>
    <w:pPr>
      <w:spacing w:before="60" w:after="480"/>
      <w:jc w:val="center"/>
    </w:pPr>
  </w:style>
  <w:style w:type="paragraph" w:customStyle="1" w:styleId="Lettrine">
    <w:name w:val="Lettrine"/>
    <w:basedOn w:val="Normal"/>
    <w:rsid w:val="00F73179"/>
    <w:pPr>
      <w:spacing w:after="120" w:line="340" w:lineRule="atLeast"/>
      <w:jc w:val="right"/>
    </w:pPr>
    <w:rPr>
      <w:b/>
      <w:bCs/>
      <w:sz w:val="56"/>
    </w:rPr>
  </w:style>
  <w:style w:type="paragraph" w:customStyle="1" w:styleId="LogoUPOV">
    <w:name w:val="LogoUPOV"/>
    <w:basedOn w:val="Normal"/>
    <w:rsid w:val="00F73179"/>
    <w:pPr>
      <w:spacing w:before="720"/>
      <w:jc w:val="center"/>
    </w:pPr>
  </w:style>
  <w:style w:type="paragraph" w:customStyle="1" w:styleId="Sessiontc">
    <w:name w:val="Session_tc"/>
    <w:basedOn w:val="StyleSessionAllcaps"/>
    <w:rsid w:val="00F73179"/>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73179"/>
    <w:pPr>
      <w:spacing w:before="480"/>
    </w:pPr>
    <w:rPr>
      <w:bCs/>
      <w:caps/>
      <w:kern w:val="28"/>
      <w:sz w:val="24"/>
    </w:rPr>
  </w:style>
  <w:style w:type="paragraph" w:customStyle="1" w:styleId="plcountry">
    <w:name w:val="plcountry"/>
    <w:basedOn w:val="Normal"/>
    <w:rsid w:val="00F73179"/>
    <w:pPr>
      <w:keepNext/>
      <w:keepLines/>
      <w:spacing w:before="180" w:after="120"/>
      <w:jc w:val="left"/>
    </w:pPr>
    <w:rPr>
      <w:caps/>
      <w:noProof/>
      <w:snapToGrid w:val="0"/>
      <w:u w:val="single"/>
    </w:rPr>
  </w:style>
  <w:style w:type="paragraph" w:customStyle="1" w:styleId="pldetails">
    <w:name w:val="pldetails"/>
    <w:basedOn w:val="Normal"/>
    <w:rsid w:val="00F73179"/>
    <w:pPr>
      <w:keepLines/>
      <w:spacing w:before="60" w:after="60"/>
      <w:jc w:val="left"/>
    </w:pPr>
    <w:rPr>
      <w:noProof/>
      <w:snapToGrid w:val="0"/>
    </w:rPr>
  </w:style>
  <w:style w:type="paragraph" w:customStyle="1" w:styleId="plheading">
    <w:name w:val="plheading"/>
    <w:basedOn w:val="Normal"/>
    <w:rsid w:val="00F73179"/>
    <w:pPr>
      <w:keepNext/>
      <w:spacing w:before="480" w:after="120"/>
      <w:jc w:val="center"/>
    </w:pPr>
    <w:rPr>
      <w:caps/>
      <w:snapToGrid w:val="0"/>
      <w:u w:val="single"/>
    </w:rPr>
  </w:style>
  <w:style w:type="paragraph" w:customStyle="1" w:styleId="Sessiontcplacedate">
    <w:name w:val="Session_tc_place_date"/>
    <w:basedOn w:val="SessionMeetingPlace"/>
    <w:rsid w:val="00F73179"/>
    <w:pPr>
      <w:spacing w:before="240"/>
    </w:pPr>
  </w:style>
  <w:style w:type="paragraph" w:customStyle="1" w:styleId="Titleofdoc0">
    <w:name w:val="Title_of_doc"/>
    <w:basedOn w:val="Normal"/>
    <w:rsid w:val="00F73179"/>
    <w:pPr>
      <w:spacing w:before="600"/>
      <w:jc w:val="center"/>
    </w:pPr>
    <w:rPr>
      <w:caps/>
    </w:rPr>
  </w:style>
  <w:style w:type="paragraph" w:customStyle="1" w:styleId="preparedby1">
    <w:name w:val="prepared_by"/>
    <w:basedOn w:val="Normal"/>
    <w:semiHidden/>
    <w:rsid w:val="00F73179"/>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400360"/>
    <w:pPr>
      <w:ind w:left="567" w:hanging="567"/>
      <w:jc w:val="right"/>
    </w:pPr>
    <w:rPr>
      <w:rFonts w:ascii="Arial" w:hAnsi="Arial"/>
      <w:color w:val="808080"/>
      <w:lang w:val="es-ES_tradnl"/>
    </w:rPr>
  </w:style>
  <w:style w:type="character" w:customStyle="1" w:styleId="DocoriginalChar">
    <w:name w:val="Doc_original Char"/>
    <w:basedOn w:val="DefaultParagraphFont"/>
    <w:link w:val="Docoriginal"/>
    <w:rsid w:val="00F731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73179"/>
    <w:rPr>
      <w:rFonts w:ascii="Arial" w:hAnsi="Arial"/>
      <w:b/>
      <w:bCs/>
      <w:spacing w:val="10"/>
      <w:lang w:val="en-US" w:eastAsia="en-US" w:bidi="ar-SA"/>
    </w:rPr>
  </w:style>
  <w:style w:type="paragraph" w:customStyle="1" w:styleId="StyleDocnumber">
    <w:name w:val="Style Doc_number"/>
    <w:basedOn w:val="Docoriginal"/>
    <w:rsid w:val="00F73179"/>
    <w:pPr>
      <w:ind w:left="1589"/>
    </w:pPr>
  </w:style>
  <w:style w:type="paragraph" w:customStyle="1" w:styleId="StyleDocoriginal">
    <w:name w:val="Style Doc_original"/>
    <w:basedOn w:val="Docoriginal"/>
    <w:link w:val="StyleDocoriginalChar"/>
    <w:rsid w:val="00F73179"/>
  </w:style>
  <w:style w:type="character" w:customStyle="1" w:styleId="StyleDocoriginalChar">
    <w:name w:val="Style Doc_original Char"/>
    <w:basedOn w:val="DocoriginalChar"/>
    <w:link w:val="StyleDocoriginal"/>
    <w:rsid w:val="00F73179"/>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73179"/>
    <w:rPr>
      <w:rFonts w:ascii="Arial" w:hAnsi="Arial"/>
      <w:b/>
      <w:bCs/>
      <w:spacing w:val="10"/>
      <w:lang w:val="en-US" w:eastAsia="en-US" w:bidi="ar-SA"/>
    </w:rPr>
  </w:style>
  <w:style w:type="character" w:customStyle="1" w:styleId="StyleDoclangBold">
    <w:name w:val="Style Doc_lang + Bold"/>
    <w:basedOn w:val="Doclang"/>
    <w:rsid w:val="00F73179"/>
    <w:rPr>
      <w:rFonts w:ascii="Arial" w:hAnsi="Arial"/>
      <w:b/>
      <w:bCs/>
      <w:sz w:val="20"/>
      <w:lang w:val="en-US"/>
    </w:rPr>
  </w:style>
  <w:style w:type="paragraph" w:styleId="TOC2">
    <w:name w:val="toc 2"/>
    <w:next w:val="Normal"/>
    <w:autoRedefine/>
    <w:semiHidden/>
    <w:rsid w:val="00F73179"/>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F73179"/>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F73179"/>
    <w:rPr>
      <w:rFonts w:ascii="Arial" w:hAnsi="Arial"/>
      <w:color w:val="0000FF"/>
      <w:u w:val="single"/>
    </w:rPr>
  </w:style>
  <w:style w:type="paragraph" w:styleId="TOC4">
    <w:name w:val="toc 4"/>
    <w:next w:val="Normal"/>
    <w:autoRedefine/>
    <w:semiHidden/>
    <w:rsid w:val="00F73179"/>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F73179"/>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F73179"/>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00571E"/>
    <w:rPr>
      <w:rFonts w:ascii="Tahoma" w:hAnsi="Tahoma" w:cs="Tahoma"/>
      <w:sz w:val="16"/>
      <w:szCs w:val="16"/>
    </w:rPr>
  </w:style>
  <w:style w:type="character" w:customStyle="1" w:styleId="BalloonTextChar">
    <w:name w:val="Balloon Text Char"/>
    <w:basedOn w:val="DefaultParagraphFont"/>
    <w:link w:val="BalloonText"/>
    <w:rsid w:val="0000571E"/>
    <w:rPr>
      <w:rFonts w:ascii="Tahoma" w:hAnsi="Tahoma" w:cs="Tahoma"/>
      <w:sz w:val="16"/>
      <w:szCs w:val="16"/>
    </w:rPr>
  </w:style>
  <w:style w:type="character" w:customStyle="1" w:styleId="Heading1Char">
    <w:name w:val="Heading 1 Char"/>
    <w:link w:val="Heading1"/>
    <w:rsid w:val="00400360"/>
    <w:rPr>
      <w:rFonts w:ascii="Arial" w:hAnsi="Arial"/>
      <w:caps/>
    </w:rPr>
  </w:style>
  <w:style w:type="character" w:customStyle="1" w:styleId="HeaderChar">
    <w:name w:val="Header Char"/>
    <w:basedOn w:val="DefaultParagraphFont"/>
    <w:link w:val="Header"/>
    <w:rsid w:val="00400360"/>
    <w:rPr>
      <w:rFonts w:ascii="Arial" w:hAnsi="Arial"/>
      <w:lang w:val="fr-FR"/>
    </w:rPr>
  </w:style>
  <w:style w:type="paragraph" w:customStyle="1" w:styleId="Style1">
    <w:name w:val="Style 1"/>
    <w:basedOn w:val="Normal"/>
    <w:rsid w:val="00400360"/>
    <w:pPr>
      <w:widowControl w:val="0"/>
      <w:autoSpaceDE w:val="0"/>
      <w:autoSpaceDN w:val="0"/>
    </w:pPr>
    <w:rPr>
      <w:rFonts w:ascii="Times New Roman" w:hAnsi="Times New Roman"/>
      <w:sz w:val="24"/>
      <w:szCs w:val="24"/>
    </w:rPr>
  </w:style>
  <w:style w:type="paragraph" w:customStyle="1" w:styleId="Style2">
    <w:name w:val="Style 2"/>
    <w:basedOn w:val="Normal"/>
    <w:rsid w:val="00400360"/>
    <w:pPr>
      <w:widowControl w:val="0"/>
      <w:autoSpaceDE w:val="0"/>
      <w:autoSpaceDN w:val="0"/>
      <w:ind w:left="720" w:hanging="720"/>
    </w:pPr>
    <w:rPr>
      <w:rFonts w:ascii="Times New Roman" w:hAnsi="Times New Roman"/>
      <w:sz w:val="24"/>
      <w:szCs w:val="24"/>
    </w:rPr>
  </w:style>
  <w:style w:type="character" w:styleId="CommentReference">
    <w:name w:val="annotation reference"/>
    <w:rsid w:val="00400360"/>
    <w:rPr>
      <w:sz w:val="16"/>
      <w:szCs w:val="16"/>
    </w:rPr>
  </w:style>
  <w:style w:type="character" w:customStyle="1" w:styleId="Heading2Char">
    <w:name w:val="Heading 2 Char"/>
    <w:basedOn w:val="DefaultParagraphFont"/>
    <w:link w:val="Heading2"/>
    <w:rsid w:val="001E12E2"/>
    <w:rPr>
      <w:rFonts w:ascii="Arial" w:hAnsi="Arial"/>
      <w:snapToGrid w:val="0"/>
      <w:color w:val="808080"/>
      <w:u w:val="single"/>
      <w:lang w:val="es-ES_tradnl"/>
    </w:rPr>
  </w:style>
  <w:style w:type="paragraph" w:customStyle="1" w:styleId="inf6normal">
    <w:name w:val="inf_6_normal"/>
    <w:basedOn w:val="Normal"/>
    <w:link w:val="inf6normalChar"/>
    <w:rsid w:val="00400360"/>
    <w:pPr>
      <w:tabs>
        <w:tab w:val="left" w:pos="426"/>
        <w:tab w:val="left" w:pos="992"/>
      </w:tabs>
    </w:pPr>
    <w:rPr>
      <w:rFonts w:cs="Arial"/>
    </w:rPr>
  </w:style>
  <w:style w:type="character" w:customStyle="1" w:styleId="inf6normalChar">
    <w:name w:val="inf_6_normal Char"/>
    <w:basedOn w:val="DefaultParagraphFont"/>
    <w:link w:val="inf6normal"/>
    <w:rsid w:val="00400360"/>
    <w:rPr>
      <w:rFonts w:ascii="Arial" w:hAnsi="Arial" w:cs="Arial"/>
    </w:rPr>
  </w:style>
  <w:style w:type="paragraph" w:styleId="NormalWeb">
    <w:name w:val="Normal (Web)"/>
    <w:basedOn w:val="Normal"/>
    <w:rsid w:val="00400360"/>
    <w:pPr>
      <w:spacing w:before="100" w:beforeAutospacing="1" w:after="100" w:afterAutospacing="1"/>
      <w:jc w:val="left"/>
    </w:pPr>
    <w:rPr>
      <w:rFonts w:ascii="Times New Roman" w:hAnsi="Times New Roman"/>
      <w:sz w:val="24"/>
      <w:szCs w:val="24"/>
    </w:rPr>
  </w:style>
  <w:style w:type="paragraph" w:styleId="ListParagraph">
    <w:name w:val="List Paragraph"/>
    <w:basedOn w:val="Normal"/>
    <w:uiPriority w:val="34"/>
    <w:qFormat/>
    <w:rsid w:val="0016054D"/>
    <w:pPr>
      <w:ind w:left="720"/>
      <w:contextualSpacing/>
    </w:pPr>
  </w:style>
  <w:style w:type="paragraph" w:styleId="CommentText">
    <w:name w:val="annotation text"/>
    <w:basedOn w:val="Normal"/>
    <w:link w:val="CommentTextChar"/>
    <w:rsid w:val="00166E58"/>
  </w:style>
  <w:style w:type="character" w:customStyle="1" w:styleId="CommentTextChar">
    <w:name w:val="Comment Text Char"/>
    <w:basedOn w:val="DefaultParagraphFont"/>
    <w:link w:val="CommentText"/>
    <w:rsid w:val="00166E58"/>
    <w:rPr>
      <w:rFonts w:ascii="Arial" w:hAnsi="Arial"/>
    </w:rPr>
  </w:style>
  <w:style w:type="character" w:styleId="FollowedHyperlink">
    <w:name w:val="FollowedHyperlink"/>
    <w:basedOn w:val="DefaultParagraphFont"/>
    <w:rsid w:val="009974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www.upov.int"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mailto:upov.mail@upov.int" TargetMode="External"/><Relationship Id="rId2" Type="http://schemas.openxmlformats.org/officeDocument/2006/relationships/numbering" Target="numbering.xml"/><Relationship Id="rId16" Type="http://schemas.openxmlformats.org/officeDocument/2006/relationships/hyperlink" Target="http://www.upov.int/genie/es/"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upov.int/members/es/pvp_offices.html" TargetMode="External"/><Relationship Id="rId5" Type="http://schemas.openxmlformats.org/officeDocument/2006/relationships/settings" Target="settings.xml"/><Relationship Id="rId15" Type="http://schemas.openxmlformats.org/officeDocument/2006/relationships/hyperlink" Target="http://www.upov.int/test_guidelines/es/" TargetMode="External"/><Relationship Id="rId23" Type="http://schemas.openxmlformats.org/officeDocument/2006/relationships/theme" Target="theme/theme1.xml"/><Relationship Id="rId10" Type="http://schemas.openxmlformats.org/officeDocument/2006/relationships/hyperlink" Target="http://www.upov.int/explanatory_notes/es/"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upov.int/upov_collection/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12</Pages>
  <Words>4769</Words>
  <Characters>27188</Characters>
  <Application>Microsoft Office Word</Application>
  <DocSecurity>0</DocSecurity>
  <Lines>226</Lines>
  <Paragraphs>63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C(Extr.)/32/9 - Informe sobre las decisiones</vt:lpstr>
      <vt:lpstr>C(Extr.)/31 ES</vt:lpstr>
    </vt:vector>
  </TitlesOfParts>
  <Company>UPOV</Company>
  <LinksUpToDate>false</LinksUpToDate>
  <CharactersWithSpaces>31894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C(Extr.)/32/9 - Informe sobre las decisiones</dc:title>
  <dc:creator>CEVALLOS DUQUE Nilo</dc:creator>
  <dc:description>JM - 2.4.2015; 
KP - 8/4/2015 (QC)</dc:description>
  <cp:lastModifiedBy>BESSE Ariane</cp:lastModifiedBy>
  <cp:revision>15</cp:revision>
  <cp:lastPrinted>2015-04-30T15:20:00Z</cp:lastPrinted>
  <dcterms:created xsi:type="dcterms:W3CDTF">2015-04-08T07:15:00Z</dcterms:created>
  <dcterms:modified xsi:type="dcterms:W3CDTF">2015-04-30T15:20:00Z</dcterms:modified>
</cp:coreProperties>
</file>