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032A98" w14:paraId="6A76B6F1" w14:textId="77777777" w:rsidTr="00EB4E9C">
        <w:tc>
          <w:tcPr>
            <w:tcW w:w="6522" w:type="dxa"/>
          </w:tcPr>
          <w:p w14:paraId="3DD19907" w14:textId="7FA8EBFC" w:rsidR="00DC3802" w:rsidRPr="00032A98" w:rsidRDefault="009901F8" w:rsidP="00AC2883">
            <w:pPr>
              <w:rPr>
                <w:lang w:val="es-419"/>
              </w:rPr>
            </w:pPr>
            <w:r w:rsidRPr="00032A98">
              <w:rPr>
                <w:noProof/>
                <w:lang w:val="es-419"/>
              </w:rPr>
              <w:drawing>
                <wp:inline distT="0" distB="0" distL="0" distR="0" wp14:anchorId="1F19D0F6" wp14:editId="3C723A3F">
                  <wp:extent cx="933333" cy="266667"/>
                  <wp:effectExtent l="0" t="0" r="635" b="635"/>
                  <wp:docPr id="545658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58607" name="Picture 545658607"/>
                          <pic:cNvPicPr/>
                        </pic:nvPicPr>
                        <pic:blipFill>
                          <a:blip r:embed="rId11">
                            <a:extLst>
                              <a:ext uri="{28A0092B-C50C-407E-A947-70E740481C1C}">
                                <a14:useLocalDpi xmlns:a14="http://schemas.microsoft.com/office/drawing/2010/main" val="0"/>
                              </a:ext>
                            </a:extLst>
                          </a:blip>
                          <a:stretch>
                            <a:fillRect/>
                          </a:stretch>
                        </pic:blipFill>
                        <pic:spPr>
                          <a:xfrm>
                            <a:off x="0" y="0"/>
                            <a:ext cx="933333" cy="266667"/>
                          </a:xfrm>
                          <a:prstGeom prst="rect">
                            <a:avLst/>
                          </a:prstGeom>
                        </pic:spPr>
                      </pic:pic>
                    </a:graphicData>
                  </a:graphic>
                </wp:inline>
              </w:drawing>
            </w:r>
          </w:p>
        </w:tc>
        <w:tc>
          <w:tcPr>
            <w:tcW w:w="3117" w:type="dxa"/>
          </w:tcPr>
          <w:p w14:paraId="2CE864FB" w14:textId="77777777" w:rsidR="00DC3802" w:rsidRPr="00032A98" w:rsidRDefault="00DC3802" w:rsidP="00AC2883">
            <w:pPr>
              <w:pStyle w:val="Lettrine"/>
              <w:rPr>
                <w:lang w:val="es-419"/>
              </w:rPr>
            </w:pPr>
            <w:r w:rsidRPr="00032A98">
              <w:rPr>
                <w:lang w:val="es-419"/>
              </w:rPr>
              <w:t>S</w:t>
            </w:r>
          </w:p>
        </w:tc>
      </w:tr>
      <w:tr w:rsidR="00DC3802" w:rsidRPr="00032A98" w14:paraId="6329EC60" w14:textId="77777777" w:rsidTr="00645CA8">
        <w:trPr>
          <w:trHeight w:val="219"/>
        </w:trPr>
        <w:tc>
          <w:tcPr>
            <w:tcW w:w="6522" w:type="dxa"/>
          </w:tcPr>
          <w:p w14:paraId="67551982" w14:textId="77777777" w:rsidR="00DC3802" w:rsidRPr="00032A98" w:rsidRDefault="00DC3802" w:rsidP="00AC2883">
            <w:pPr>
              <w:pStyle w:val="upove"/>
              <w:rPr>
                <w:lang w:val="es-419"/>
              </w:rPr>
            </w:pPr>
            <w:r w:rsidRPr="00032A98">
              <w:rPr>
                <w:lang w:val="es-419"/>
              </w:rPr>
              <w:t>Unión Internacional para la Protección de las Obtenciones Vegetales</w:t>
            </w:r>
          </w:p>
        </w:tc>
        <w:tc>
          <w:tcPr>
            <w:tcW w:w="3117" w:type="dxa"/>
          </w:tcPr>
          <w:p w14:paraId="46C087E3" w14:textId="77777777" w:rsidR="00DC3802" w:rsidRPr="00032A98" w:rsidRDefault="00DC3802" w:rsidP="00DA4973">
            <w:pPr>
              <w:rPr>
                <w:lang w:val="es-419"/>
              </w:rPr>
            </w:pPr>
          </w:p>
        </w:tc>
      </w:tr>
    </w:tbl>
    <w:p w14:paraId="5A5E01B4" w14:textId="77777777" w:rsidR="00DC3802" w:rsidRPr="00032A98" w:rsidRDefault="00DC3802" w:rsidP="00DC3802">
      <w:pPr>
        <w:rPr>
          <w:lang w:val="es-419"/>
        </w:rPr>
      </w:pPr>
    </w:p>
    <w:p w14:paraId="637446A2" w14:textId="77777777" w:rsidR="001D736D" w:rsidRPr="00032A98" w:rsidRDefault="001D736D" w:rsidP="001D736D">
      <w:pPr>
        <w:rPr>
          <w:lang w:val="es-419"/>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1D736D" w:rsidRPr="00032A98" w14:paraId="75B902E7" w14:textId="77777777" w:rsidTr="00B904E7">
        <w:tc>
          <w:tcPr>
            <w:tcW w:w="6512" w:type="dxa"/>
          </w:tcPr>
          <w:p w14:paraId="7EC6926F" w14:textId="77777777" w:rsidR="00B91BD8" w:rsidRPr="00032A98" w:rsidRDefault="00B91BD8" w:rsidP="00B91BD8">
            <w:pPr>
              <w:pStyle w:val="Sessiontc"/>
              <w:spacing w:line="240" w:lineRule="auto"/>
              <w:rPr>
                <w:lang w:val="es-419"/>
              </w:rPr>
            </w:pPr>
            <w:r w:rsidRPr="00032A98">
              <w:rPr>
                <w:lang w:val="es-419"/>
              </w:rPr>
              <w:t>Consejo</w:t>
            </w:r>
          </w:p>
          <w:p w14:paraId="22ECA782" w14:textId="22C6924E" w:rsidR="00B91BD8" w:rsidRPr="00032A98" w:rsidRDefault="00B91BD8" w:rsidP="00B91BD8">
            <w:pPr>
              <w:pStyle w:val="Sessiontcplacedate"/>
              <w:rPr>
                <w:lang w:val="es-419"/>
              </w:rPr>
            </w:pPr>
            <w:r w:rsidRPr="00032A98">
              <w:rPr>
                <w:lang w:val="es-419"/>
              </w:rPr>
              <w:t>Quincuagésima novena sesión ordinaria</w:t>
            </w:r>
          </w:p>
          <w:p w14:paraId="6BE2F161" w14:textId="71072768" w:rsidR="001D736D" w:rsidRPr="00032A98" w:rsidRDefault="00B91BD8" w:rsidP="00B91BD8">
            <w:pPr>
              <w:pStyle w:val="Sessiontcplacedate"/>
              <w:rPr>
                <w:sz w:val="22"/>
                <w:lang w:val="es-419"/>
              </w:rPr>
            </w:pPr>
            <w:r w:rsidRPr="00032A98">
              <w:rPr>
                <w:lang w:val="es-419"/>
              </w:rPr>
              <w:t>Ginebra, 24 de octubre de 2025</w:t>
            </w:r>
          </w:p>
        </w:tc>
        <w:tc>
          <w:tcPr>
            <w:tcW w:w="3127" w:type="dxa"/>
          </w:tcPr>
          <w:p w14:paraId="7C52F731" w14:textId="1137A315" w:rsidR="001D736D" w:rsidRPr="00032A98" w:rsidRDefault="00695BE5" w:rsidP="00B904E7">
            <w:pPr>
              <w:pStyle w:val="Doccode"/>
              <w:rPr>
                <w:lang w:val="es-419"/>
              </w:rPr>
            </w:pPr>
            <w:r w:rsidRPr="00032A98">
              <w:rPr>
                <w:lang w:val="es-419"/>
              </w:rPr>
              <w:t>C/59/2</w:t>
            </w:r>
          </w:p>
          <w:p w14:paraId="15E214CE" w14:textId="38881676" w:rsidR="001D736D" w:rsidRPr="00032A98" w:rsidRDefault="001D736D" w:rsidP="00B904E7">
            <w:pPr>
              <w:pStyle w:val="Docoriginal"/>
              <w:rPr>
                <w:lang w:val="es-419"/>
              </w:rPr>
            </w:pPr>
            <w:r w:rsidRPr="00032A98">
              <w:rPr>
                <w:lang w:val="es-419"/>
              </w:rPr>
              <w:t>Original</w:t>
            </w:r>
            <w:r w:rsidR="007A6EDF" w:rsidRPr="00032A98">
              <w:rPr>
                <w:lang w:val="es-419"/>
              </w:rPr>
              <w:t xml:space="preserve">: </w:t>
            </w:r>
            <w:r w:rsidRPr="006D6A61">
              <w:rPr>
                <w:b w:val="0"/>
                <w:spacing w:val="0"/>
                <w:lang w:val="es-419"/>
              </w:rPr>
              <w:t>Inglés</w:t>
            </w:r>
          </w:p>
          <w:p w14:paraId="1D44DC02" w14:textId="296FDA2F" w:rsidR="001D736D" w:rsidRPr="00032A98" w:rsidRDefault="001D736D" w:rsidP="005510E0">
            <w:pPr>
              <w:pStyle w:val="Docoriginal"/>
              <w:rPr>
                <w:lang w:val="es-419"/>
              </w:rPr>
            </w:pPr>
            <w:r w:rsidRPr="00032A98">
              <w:rPr>
                <w:lang w:val="es-419"/>
              </w:rPr>
              <w:t>Fecha:</w:t>
            </w:r>
            <w:r w:rsidRPr="00032A98">
              <w:rPr>
                <w:b w:val="0"/>
                <w:lang w:val="es-419"/>
              </w:rPr>
              <w:t xml:space="preserve"> </w:t>
            </w:r>
            <w:r w:rsidRPr="006D6A61">
              <w:rPr>
                <w:b w:val="0"/>
                <w:spacing w:val="0"/>
                <w:lang w:val="es-419"/>
              </w:rPr>
              <w:t>29 de agosto de 2025</w:t>
            </w:r>
          </w:p>
        </w:tc>
      </w:tr>
    </w:tbl>
    <w:p w14:paraId="55B15160" w14:textId="513DFF53" w:rsidR="003E3C19" w:rsidRPr="00032A98" w:rsidRDefault="003E3C19" w:rsidP="003E3C19">
      <w:pPr>
        <w:pStyle w:val="Titleofdoc0"/>
        <w:rPr>
          <w:lang w:val="es-419"/>
        </w:rPr>
      </w:pPr>
      <w:r w:rsidRPr="00032A98">
        <w:rPr>
          <w:lang w:val="es-419"/>
        </w:rPr>
        <w:t>Informe sobre el rendimiento de la UPOV en 2024</w:t>
      </w:r>
    </w:p>
    <w:p w14:paraId="0E8BBAA7" w14:textId="77777777" w:rsidR="003E3C19" w:rsidRPr="00032A98" w:rsidRDefault="003E3C19" w:rsidP="003E3C19">
      <w:pPr>
        <w:pStyle w:val="preparedby1"/>
        <w:jc w:val="left"/>
        <w:rPr>
          <w:lang w:val="es-419"/>
        </w:rPr>
      </w:pPr>
      <w:r w:rsidRPr="00032A98">
        <w:rPr>
          <w:lang w:val="es-419"/>
        </w:rPr>
        <w:t>Documento preparado por la Oficina de la Unión</w:t>
      </w:r>
    </w:p>
    <w:p w14:paraId="218445ED" w14:textId="41E8868A" w:rsidR="003E3C19" w:rsidRPr="00032A98" w:rsidRDefault="003E3C19" w:rsidP="003E3C19">
      <w:pPr>
        <w:pStyle w:val="Disclaimer"/>
        <w:rPr>
          <w:lang w:val="es-419"/>
        </w:rPr>
      </w:pPr>
      <w:r w:rsidRPr="00032A98">
        <w:rPr>
          <w:lang w:val="es-419"/>
        </w:rPr>
        <w:t>Descargo de responsabilidad</w:t>
      </w:r>
      <w:r w:rsidR="007A6EDF" w:rsidRPr="00032A98">
        <w:rPr>
          <w:lang w:val="es-419"/>
        </w:rPr>
        <w:t xml:space="preserve">: </w:t>
      </w:r>
      <w:r w:rsidRPr="00032A98">
        <w:rPr>
          <w:lang w:val="es-419"/>
        </w:rPr>
        <w:t>el presente documento no constituye un documento de política u orientación de la UPOV</w:t>
      </w:r>
    </w:p>
    <w:p w14:paraId="6A7B63D8" w14:textId="5CD0B76F" w:rsidR="003E3C19" w:rsidRPr="00032A98" w:rsidRDefault="003E3C19" w:rsidP="003E3C19">
      <w:pPr>
        <w:autoSpaceDE w:val="0"/>
        <w:autoSpaceDN w:val="0"/>
        <w:adjustRightInd w:val="0"/>
        <w:spacing w:after="254"/>
        <w:rPr>
          <w:rFonts w:eastAsia="Times New Roman"/>
          <w:color w:val="000000"/>
          <w:lang w:val="es-419"/>
        </w:rPr>
      </w:pPr>
      <w:r w:rsidRPr="00032A98">
        <w:rPr>
          <w:rFonts w:eastAsia="Times New Roman"/>
          <w:color w:val="000000"/>
          <w:lang w:val="es-419"/>
        </w:rPr>
        <w:fldChar w:fldCharType="begin"/>
      </w:r>
      <w:r w:rsidRPr="00032A98">
        <w:rPr>
          <w:rFonts w:eastAsia="Times New Roman"/>
          <w:color w:val="000000"/>
          <w:lang w:val="es-419"/>
        </w:rPr>
        <w:instrText xml:space="preserve"> AUTONUM  </w:instrText>
      </w:r>
      <w:r w:rsidRPr="00032A98">
        <w:rPr>
          <w:rFonts w:eastAsia="Times New Roman"/>
          <w:color w:val="000000"/>
          <w:lang w:val="es-419"/>
        </w:rPr>
        <w:fldChar w:fldCharType="end"/>
      </w:r>
      <w:r w:rsidRPr="00032A98">
        <w:rPr>
          <w:color w:val="000000"/>
          <w:lang w:val="es-419"/>
        </w:rPr>
        <w:tab/>
        <w:t>El informe sobre el rendimiento de la UPOV en 2024 se ha elaborado conforme a los Artículos 2.14 y</w:t>
      </w:r>
      <w:r w:rsidR="00F71B41">
        <w:rPr>
          <w:color w:val="000000"/>
          <w:lang w:val="es-419"/>
        </w:rPr>
        <w:t> </w:t>
      </w:r>
      <w:r w:rsidRPr="00032A98">
        <w:rPr>
          <w:color w:val="000000"/>
          <w:lang w:val="es-419"/>
        </w:rPr>
        <w:t>2.14</w:t>
      </w:r>
      <w:r w:rsidRPr="00032A98">
        <w:rPr>
          <w:i/>
          <w:iCs/>
          <w:color w:val="000000"/>
          <w:lang w:val="es-419"/>
        </w:rPr>
        <w:t>bis</w:t>
      </w:r>
      <w:r w:rsidRPr="00032A98">
        <w:rPr>
          <w:color w:val="000000"/>
          <w:lang w:val="es-419"/>
        </w:rPr>
        <w:t xml:space="preserve"> del Reglamento Financiero y la Reglamentación Financiera, y en él se informa sobre el rendimiento en relación con los criterios establecidos en el programa y presupuesto para el bienio 2024-2025 (documento</w:t>
      </w:r>
      <w:r w:rsidR="006D6A61">
        <w:rPr>
          <w:color w:val="000000"/>
          <w:lang w:val="es-419"/>
        </w:rPr>
        <w:t> </w:t>
      </w:r>
      <w:r w:rsidRPr="00032A98">
        <w:rPr>
          <w:color w:val="000000"/>
          <w:lang w:val="es-419"/>
        </w:rPr>
        <w:t xml:space="preserve">C/57/4 Rev.). </w:t>
      </w:r>
    </w:p>
    <w:p w14:paraId="1AB25201" w14:textId="6A2EA85A" w:rsidR="003E3C19" w:rsidRPr="00032A98" w:rsidRDefault="003E3C19" w:rsidP="003E3C19">
      <w:pPr>
        <w:pStyle w:val="DecisionParagraphs"/>
        <w:rPr>
          <w:lang w:val="es-419"/>
        </w:rPr>
      </w:pPr>
      <w:r w:rsidRPr="00032A98">
        <w:rPr>
          <w:lang w:val="es-419"/>
        </w:rPr>
        <w:fldChar w:fldCharType="begin"/>
      </w:r>
      <w:r w:rsidRPr="00032A98">
        <w:rPr>
          <w:lang w:val="es-419"/>
        </w:rPr>
        <w:instrText xml:space="preserve"> AUTONUM  </w:instrText>
      </w:r>
      <w:r w:rsidRPr="00032A98">
        <w:rPr>
          <w:lang w:val="es-419"/>
        </w:rPr>
        <w:fldChar w:fldCharType="end"/>
      </w:r>
      <w:r w:rsidRPr="00032A98">
        <w:rPr>
          <w:lang w:val="es-419"/>
        </w:rPr>
        <w:tab/>
        <w:t>Se invita al Consejo a tomar nota del informe sobre el rendimiento de la UPOV en 2024.</w:t>
      </w:r>
    </w:p>
    <w:p w14:paraId="46009F7E" w14:textId="77777777" w:rsidR="003E3C19" w:rsidRPr="00032A98" w:rsidRDefault="003E3C19" w:rsidP="003E3C19">
      <w:pPr>
        <w:jc w:val="left"/>
        <w:rPr>
          <w:lang w:val="es-419"/>
        </w:rPr>
      </w:pPr>
    </w:p>
    <w:p w14:paraId="20F38848" w14:textId="77777777" w:rsidR="003E3C19" w:rsidRPr="00032A98" w:rsidRDefault="003E3C19" w:rsidP="003E3C19">
      <w:pPr>
        <w:jc w:val="left"/>
        <w:rPr>
          <w:lang w:val="es-419"/>
        </w:rPr>
      </w:pPr>
    </w:p>
    <w:p w14:paraId="39BFEE06" w14:textId="77777777" w:rsidR="003E3C19" w:rsidRPr="00032A98" w:rsidRDefault="003E3C19" w:rsidP="003E3C19">
      <w:pPr>
        <w:rPr>
          <w:lang w:val="es-419"/>
        </w:rPr>
      </w:pPr>
    </w:p>
    <w:p w14:paraId="131B3B0B" w14:textId="0A702246" w:rsidR="003E3C19" w:rsidRPr="00032A98" w:rsidRDefault="003E3C19" w:rsidP="003E3C19">
      <w:pPr>
        <w:jc w:val="right"/>
        <w:rPr>
          <w:lang w:val="es-419"/>
        </w:rPr>
      </w:pPr>
      <w:r w:rsidRPr="00032A98">
        <w:rPr>
          <w:lang w:val="es-419"/>
        </w:rPr>
        <w:t>[A continuación figura el informe sobre el rendimiento de la UPOV en 2024]</w:t>
      </w:r>
    </w:p>
    <w:p w14:paraId="16B4C6D4" w14:textId="77777777" w:rsidR="003E3C19" w:rsidRPr="00032A98" w:rsidRDefault="003E3C19" w:rsidP="003E3C19">
      <w:pPr>
        <w:rPr>
          <w:lang w:val="es-419"/>
        </w:rPr>
      </w:pPr>
    </w:p>
    <w:p w14:paraId="303C5E7A" w14:textId="77777777" w:rsidR="003E3C19" w:rsidRPr="00032A98" w:rsidRDefault="003E3C19" w:rsidP="003E3C19">
      <w:pPr>
        <w:jc w:val="left"/>
        <w:rPr>
          <w:lang w:val="es-419"/>
        </w:rPr>
        <w:sectPr w:rsidR="003E3C19" w:rsidRPr="00032A98" w:rsidSect="0004198B">
          <w:headerReference w:type="default" r:id="rId12"/>
          <w:footerReference w:type="default" r:id="rId13"/>
          <w:pgSz w:w="11907" w:h="16840" w:code="9"/>
          <w:pgMar w:top="510" w:right="1134" w:bottom="1134" w:left="1134" w:header="510" w:footer="680" w:gutter="0"/>
          <w:pgNumType w:start="1"/>
          <w:cols w:space="720"/>
          <w:titlePg/>
        </w:sectPr>
      </w:pPr>
    </w:p>
    <w:p w14:paraId="17012F49" w14:textId="77777777" w:rsidR="003E3C19" w:rsidRPr="00032A98" w:rsidRDefault="003E3C19" w:rsidP="003E3C19">
      <w:pPr>
        <w:rPr>
          <w:lang w:val="es-419"/>
        </w:rPr>
      </w:pPr>
    </w:p>
    <w:p w14:paraId="237FC981" w14:textId="77777777" w:rsidR="003E3C19" w:rsidRPr="00032A98" w:rsidRDefault="003E3C19" w:rsidP="003E3C19">
      <w:pPr>
        <w:rPr>
          <w:lang w:val="es-419"/>
        </w:rPr>
      </w:pPr>
    </w:p>
    <w:p w14:paraId="7862265D" w14:textId="77777777" w:rsidR="003E3C19" w:rsidRPr="00032A98" w:rsidRDefault="003E3C19" w:rsidP="003E3C19">
      <w:pPr>
        <w:rPr>
          <w:lang w:val="es-419"/>
        </w:rPr>
      </w:pPr>
    </w:p>
    <w:p w14:paraId="6866A915" w14:textId="77777777" w:rsidR="003E3C19" w:rsidRPr="00032A98" w:rsidRDefault="003E3C19" w:rsidP="003E3C19">
      <w:pPr>
        <w:rPr>
          <w:lang w:val="es-419"/>
        </w:rPr>
      </w:pPr>
    </w:p>
    <w:p w14:paraId="457168AA" w14:textId="13E3A4DC" w:rsidR="003E3C19" w:rsidRPr="00032A98" w:rsidRDefault="00F36C68" w:rsidP="003E3C19">
      <w:pPr>
        <w:rPr>
          <w:rFonts w:eastAsiaTheme="minorHAnsi" w:cstheme="minorBidi"/>
          <w:b/>
          <w:sz w:val="44"/>
          <w:szCs w:val="22"/>
          <w:lang w:val="es-419"/>
        </w:rPr>
      </w:pPr>
      <w:r w:rsidRPr="00032A98">
        <w:rPr>
          <w:noProof/>
          <w:lang w:val="es-419"/>
        </w:rPr>
        <w:drawing>
          <wp:inline distT="0" distB="0" distL="0" distR="0" wp14:anchorId="1F385A60" wp14:editId="52DD6389">
            <wp:extent cx="2206800" cy="637200"/>
            <wp:effectExtent l="0" t="0" r="3175" b="0"/>
            <wp:docPr id="1801742566" name="Picture 1" descr="Un logotipo verde y amarillo&#10;&#10;El contenido generado por la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42566" name="Picture 1" descr="A green and yellow logo&#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6800" cy="637200"/>
                    </a:xfrm>
                    <a:prstGeom prst="rect">
                      <a:avLst/>
                    </a:prstGeom>
                  </pic:spPr>
                </pic:pic>
              </a:graphicData>
            </a:graphic>
          </wp:inline>
        </w:drawing>
      </w:r>
    </w:p>
    <w:p w14:paraId="2AC91A06" w14:textId="6BFE959A" w:rsidR="003E3C19" w:rsidRPr="00032A98" w:rsidRDefault="003E3C19" w:rsidP="003E3C19">
      <w:pPr>
        <w:rPr>
          <w:rFonts w:eastAsiaTheme="minorHAnsi" w:cstheme="minorBidi"/>
          <w:b/>
          <w:sz w:val="44"/>
          <w:szCs w:val="22"/>
          <w:lang w:val="es-419" w:eastAsia="en-US"/>
        </w:rPr>
      </w:pPr>
    </w:p>
    <w:p w14:paraId="7FF830F7" w14:textId="77777777" w:rsidR="003E3C19" w:rsidRPr="00032A98" w:rsidRDefault="003E3C19" w:rsidP="003E3C19">
      <w:pPr>
        <w:rPr>
          <w:rFonts w:eastAsiaTheme="minorHAnsi" w:cstheme="minorBidi"/>
          <w:b/>
          <w:sz w:val="44"/>
          <w:szCs w:val="22"/>
          <w:lang w:val="es-419" w:eastAsia="en-US"/>
        </w:rPr>
      </w:pPr>
    </w:p>
    <w:p w14:paraId="6F7B7D4C" w14:textId="77777777" w:rsidR="003E3C19" w:rsidRPr="00032A98" w:rsidRDefault="003E3C19" w:rsidP="003E3C19">
      <w:pPr>
        <w:rPr>
          <w:rFonts w:eastAsiaTheme="minorHAnsi" w:cstheme="minorBidi"/>
          <w:b/>
          <w:sz w:val="44"/>
          <w:szCs w:val="22"/>
          <w:lang w:val="es-419" w:eastAsia="en-US"/>
        </w:rPr>
      </w:pPr>
    </w:p>
    <w:p w14:paraId="6F82B954" w14:textId="77777777" w:rsidR="003E3C19" w:rsidRPr="00032A98" w:rsidRDefault="0093419C" w:rsidP="003E3C19">
      <w:pPr>
        <w:rPr>
          <w:rFonts w:eastAsiaTheme="minorHAnsi" w:cstheme="minorBidi"/>
          <w:b/>
          <w:sz w:val="44"/>
          <w:szCs w:val="22"/>
          <w:lang w:val="es-419"/>
        </w:rPr>
      </w:pPr>
      <w:r w:rsidRPr="00032A98">
        <w:rPr>
          <w:noProof/>
          <w:lang w:val="es-419"/>
        </w:rPr>
        <mc:AlternateContent>
          <mc:Choice Requires="wps">
            <w:drawing>
              <wp:anchor distT="0" distB="0" distL="71755" distR="71755" simplePos="0" relativeHeight="251658240" behindDoc="0" locked="0" layoutInCell="1" allowOverlap="1" wp14:anchorId="0C614BE4" wp14:editId="0BA91B6F">
                <wp:simplePos x="0" y="0"/>
                <wp:positionH relativeFrom="margin">
                  <wp:posOffset>-853440</wp:posOffset>
                </wp:positionH>
                <wp:positionV relativeFrom="page">
                  <wp:posOffset>3256915</wp:posOffset>
                </wp:positionV>
                <wp:extent cx="7693025" cy="2771775"/>
                <wp:effectExtent l="0" t="0" r="0" b="9525"/>
                <wp:wrapSquare wrapText="bothSides"/>
                <wp:docPr id="154" name="Text Box 154"/>
                <wp:cNvGraphicFramePr/>
                <a:graphic xmlns:a="http://schemas.openxmlformats.org/drawingml/2006/main">
                  <a:graphicData uri="http://schemas.microsoft.com/office/word/2010/wordprocessingShape">
                    <wps:wsp>
                      <wps:cNvSpPr txBox="1"/>
                      <wps:spPr>
                        <a:xfrm>
                          <a:off x="0" y="0"/>
                          <a:ext cx="7693025" cy="277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6F3A4A" w14:textId="5861F2F1" w:rsidR="00204829" w:rsidRPr="00864930" w:rsidRDefault="00204829" w:rsidP="003E3C19">
                            <w:pPr>
                              <w:ind w:left="-142"/>
                              <w:jc w:val="center"/>
                              <w:rPr>
                                <w:rFonts w:eastAsiaTheme="minorHAnsi" w:cstheme="minorBidi"/>
                                <w:color w:val="155F1A"/>
                                <w:sz w:val="52"/>
                                <w:szCs w:val="22"/>
                              </w:rPr>
                            </w:pPr>
                            <w:r>
                              <w:rPr>
                                <w:color w:val="155F1A"/>
                                <w:sz w:val="52"/>
                              </w:rPr>
                              <w:t>Informe sobre el rendimiento de la</w:t>
                            </w:r>
                            <w:r w:rsidR="006D6A61">
                              <w:rPr>
                                <w:color w:val="155F1A"/>
                                <w:sz w:val="52"/>
                              </w:rPr>
                              <w:t> </w:t>
                            </w:r>
                            <w:r>
                              <w:rPr>
                                <w:color w:val="155F1A"/>
                                <w:sz w:val="52"/>
                              </w:rPr>
                              <w:t>UPOV en 2024</w:t>
                            </w:r>
                          </w:p>
                          <w:p w14:paraId="601C03EB" w14:textId="77777777" w:rsidR="00204829" w:rsidRPr="00864930" w:rsidRDefault="00204829" w:rsidP="008C7F60">
                            <w:pPr>
                              <w:rPr>
                                <w:smallCaps/>
                                <w:color w:val="3B8B86"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C614BE4" id="_x0000_t202" coordsize="21600,21600" o:spt="202" path="m,l,21600r21600,l21600,xe">
                <v:stroke joinstyle="miter"/>
                <v:path gradientshapeok="t" o:connecttype="rect"/>
              </v:shapetype>
              <v:shape id="Text Box 154" o:spid="_x0000_s1026" type="#_x0000_t202" style="position:absolute;left:0;text-align:left;margin-left:-67.2pt;margin-top:256.45pt;width:605.75pt;height:218.25pt;z-index:251658240;visibility:visible;mso-wrap-style:square;mso-width-percent:0;mso-height-percent:0;mso-wrap-distance-left:5.65pt;mso-wrap-distance-top:0;mso-wrap-distance-right:5.65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" filled="f" stroked="f" strokeweight=".5pt">
                <v:textbox inset="126pt,0,54pt,0">
                  <w:txbxContent>
                    <w:p w14:paraId="626F3A4A" w14:textId="5861F2F1" w:rsidR="00204829" w:rsidRPr="00864930" w:rsidRDefault="00204829" w:rsidP="003E3C19">
                      <w:pPr>
                        <w:ind w:left="-142"/>
                        <w:jc w:val="center"/>
                        <w:rPr>
                          <w:rFonts w:eastAsiaTheme="minorHAnsi" w:cstheme="minorBidi"/>
                          <w:color w:val="155F1A"/>
                          <w:sz w:val="52"/>
                          <w:szCs w:val="22"/>
                        </w:rPr>
                      </w:pPr>
                      <w:r>
                        <w:rPr>
                          <w:color w:val="155F1A"/>
                          <w:sz w:val="52"/>
                        </w:rPr>
                        <w:t>Informe sobre el rendimiento de la</w:t>
                      </w:r>
                      <w:r w:rsidR="006D6A61">
                        <w:rPr>
                          <w:color w:val="155F1A"/>
                          <w:sz w:val="52"/>
                        </w:rPr>
                        <w:t> </w:t>
                      </w:r>
                      <w:r>
                        <w:rPr>
                          <w:color w:val="155F1A"/>
                          <w:sz w:val="52"/>
                        </w:rPr>
                        <w:t>UPOV en 2024</w:t>
                      </w:r>
                    </w:p>
                    <w:p w14:paraId="601C03EB" w14:textId="77777777" w:rsidR="00204829" w:rsidRPr="00864930" w:rsidRDefault="00204829" w:rsidP="008C7F60">
                      <w:pPr>
                        <w:rPr>
                          <w:smallCaps/>
                          <w:color w:val="3B8B86" w:themeColor="text1" w:themeTint="BF"/>
                          <w:sz w:val="36"/>
                          <w:szCs w:val="36"/>
                        </w:rPr>
                      </w:pPr>
                    </w:p>
                  </w:txbxContent>
                </v:textbox>
                <w10:wrap type="square" anchorx="margin" anchory="page"/>
              </v:shape>
            </w:pict>
          </mc:Fallback>
        </mc:AlternateContent>
      </w:r>
    </w:p>
    <w:p w14:paraId="050CBAF0" w14:textId="77777777" w:rsidR="003E3C19" w:rsidRPr="00032A98" w:rsidRDefault="003E3C19" w:rsidP="003E3C19">
      <w:pPr>
        <w:rPr>
          <w:rFonts w:eastAsiaTheme="minorHAnsi" w:cstheme="minorBidi"/>
          <w:b/>
          <w:sz w:val="44"/>
          <w:szCs w:val="22"/>
          <w:lang w:val="es-419" w:eastAsia="en-US"/>
        </w:rPr>
      </w:pPr>
    </w:p>
    <w:p w14:paraId="546C408F" w14:textId="77777777" w:rsidR="003E3C19" w:rsidRPr="00032A98" w:rsidRDefault="003E3C19" w:rsidP="003E3C19">
      <w:pPr>
        <w:rPr>
          <w:rFonts w:eastAsiaTheme="minorHAnsi" w:cstheme="minorBidi"/>
          <w:b/>
          <w:sz w:val="44"/>
          <w:szCs w:val="22"/>
          <w:lang w:val="es-419" w:eastAsia="en-US"/>
        </w:rPr>
      </w:pPr>
    </w:p>
    <w:p w14:paraId="57F590B4" w14:textId="77777777" w:rsidR="003E3C19" w:rsidRPr="00032A98" w:rsidRDefault="003E3C19" w:rsidP="003E3C19">
      <w:pPr>
        <w:rPr>
          <w:rFonts w:eastAsiaTheme="minorHAnsi" w:cstheme="minorBidi"/>
          <w:b/>
          <w:sz w:val="44"/>
          <w:szCs w:val="22"/>
          <w:lang w:val="es-419" w:eastAsia="en-US"/>
        </w:rPr>
      </w:pPr>
    </w:p>
    <w:p w14:paraId="02BD32AB" w14:textId="77777777" w:rsidR="003E3C19" w:rsidRPr="00032A98" w:rsidRDefault="003E3C19" w:rsidP="003E3C19">
      <w:pPr>
        <w:rPr>
          <w:rFonts w:eastAsiaTheme="minorHAnsi" w:cstheme="minorBidi"/>
          <w:b/>
          <w:sz w:val="44"/>
          <w:szCs w:val="22"/>
          <w:lang w:val="es-419" w:eastAsia="en-US"/>
        </w:rPr>
      </w:pPr>
    </w:p>
    <w:p w14:paraId="2F4D8577" w14:textId="77777777" w:rsidR="003E3C19" w:rsidRPr="00032A98" w:rsidRDefault="003E3C19" w:rsidP="003E3C19">
      <w:pPr>
        <w:rPr>
          <w:rFonts w:eastAsiaTheme="minorHAnsi" w:cstheme="minorBidi"/>
          <w:b/>
          <w:sz w:val="44"/>
          <w:szCs w:val="22"/>
          <w:lang w:val="es-419" w:eastAsia="en-US"/>
        </w:rPr>
      </w:pPr>
    </w:p>
    <w:p w14:paraId="4C05FAAD" w14:textId="77777777" w:rsidR="003E3C19" w:rsidRPr="00032A98" w:rsidRDefault="003E3C19" w:rsidP="003E3C19">
      <w:pPr>
        <w:rPr>
          <w:rFonts w:eastAsiaTheme="minorHAnsi" w:cstheme="minorBidi"/>
          <w:b/>
          <w:sz w:val="44"/>
          <w:szCs w:val="22"/>
          <w:lang w:val="es-419" w:eastAsia="en-US"/>
        </w:rPr>
      </w:pPr>
    </w:p>
    <w:p w14:paraId="1C6EA487" w14:textId="77777777" w:rsidR="003E3C19" w:rsidRPr="00032A98" w:rsidRDefault="003E3C19" w:rsidP="003E3C19">
      <w:pPr>
        <w:rPr>
          <w:rFonts w:eastAsiaTheme="minorHAnsi" w:cstheme="minorBidi"/>
          <w:b/>
          <w:sz w:val="44"/>
          <w:szCs w:val="22"/>
          <w:lang w:val="es-419" w:eastAsia="en-US"/>
        </w:rPr>
      </w:pPr>
    </w:p>
    <w:p w14:paraId="5BAA952D" w14:textId="77777777" w:rsidR="003E3C19" w:rsidRPr="00032A98" w:rsidRDefault="003E3C19" w:rsidP="003E3C19">
      <w:pPr>
        <w:rPr>
          <w:rFonts w:eastAsiaTheme="minorHAnsi" w:cstheme="minorBidi"/>
          <w:b/>
          <w:sz w:val="44"/>
          <w:szCs w:val="22"/>
          <w:lang w:val="es-419" w:eastAsia="en-US"/>
        </w:rPr>
      </w:pPr>
    </w:p>
    <w:p w14:paraId="3A29B9C9" w14:textId="77777777" w:rsidR="003E3C19" w:rsidRPr="00032A98" w:rsidRDefault="003E3C19" w:rsidP="003E3C19">
      <w:pPr>
        <w:rPr>
          <w:rFonts w:eastAsiaTheme="minorHAnsi" w:cstheme="minorBidi"/>
          <w:b/>
          <w:sz w:val="44"/>
          <w:szCs w:val="22"/>
          <w:lang w:val="es-419" w:eastAsia="en-US"/>
        </w:rPr>
      </w:pPr>
    </w:p>
    <w:p w14:paraId="6DC93712" w14:textId="77777777" w:rsidR="003E3C19" w:rsidRPr="00032A98" w:rsidRDefault="003E3C19" w:rsidP="003E3C19">
      <w:pPr>
        <w:rPr>
          <w:rFonts w:eastAsiaTheme="minorHAnsi" w:cstheme="minorBidi"/>
          <w:b/>
          <w:sz w:val="44"/>
          <w:szCs w:val="22"/>
          <w:lang w:val="es-419"/>
        </w:rPr>
      </w:pPr>
      <w:r w:rsidRPr="00032A98">
        <w:rPr>
          <w:lang w:val="es-419"/>
        </w:rPr>
        <w:br w:type="page"/>
      </w:r>
    </w:p>
    <w:p w14:paraId="5B52B2AF" w14:textId="77777777" w:rsidR="003E3C19" w:rsidRPr="00032A98" w:rsidRDefault="003E3C19" w:rsidP="003E3C19">
      <w:pPr>
        <w:tabs>
          <w:tab w:val="left" w:pos="567"/>
          <w:tab w:val="left" w:pos="5670"/>
        </w:tabs>
        <w:spacing w:after="360"/>
        <w:rPr>
          <w:rFonts w:eastAsiaTheme="minorHAnsi" w:cstheme="minorBidi"/>
          <w:caps/>
          <w:color w:val="155F1A"/>
          <w:sz w:val="44"/>
          <w:szCs w:val="22"/>
          <w:lang w:val="es-419"/>
        </w:rPr>
      </w:pPr>
      <w:bookmarkStart w:id="0" w:name="_Toc454544456"/>
      <w:bookmarkStart w:id="1" w:name="_Toc482087920"/>
      <w:bookmarkStart w:id="2" w:name="_Toc482087986"/>
      <w:bookmarkStart w:id="3" w:name="_Toc503366678"/>
      <w:bookmarkStart w:id="4" w:name="_Toc382905012"/>
      <w:bookmarkStart w:id="5" w:name="_Toc420582484"/>
      <w:r w:rsidRPr="00032A98">
        <w:rPr>
          <w:caps/>
          <w:color w:val="155F1A"/>
          <w:sz w:val="44"/>
          <w:lang w:val="es-419"/>
        </w:rPr>
        <w:lastRenderedPageBreak/>
        <w:t>Índice</w:t>
      </w:r>
    </w:p>
    <w:p w14:paraId="27C87E5B" w14:textId="4CB8CA09" w:rsidR="00DA0FE2" w:rsidRDefault="003E3C19">
      <w:pPr>
        <w:pStyle w:val="TOC1"/>
        <w:rPr>
          <w:rFonts w:asciiTheme="minorHAnsi" w:eastAsiaTheme="minorEastAsia" w:hAnsiTheme="minorHAnsi"/>
          <w:b w:val="0"/>
          <w:bCs w:val="0"/>
          <w:caps w:val="0"/>
          <w:color w:val="auto"/>
          <w:kern w:val="2"/>
          <w:sz w:val="24"/>
          <w:szCs w:val="24"/>
          <w:lang w:val="en-GB" w:eastAsia="en-GB"/>
          <w14:ligatures w14:val="standardContextual"/>
        </w:rPr>
      </w:pPr>
      <w:r w:rsidRPr="00032A98">
        <w:rPr>
          <w:rFonts w:eastAsiaTheme="minorHAnsi"/>
          <w:lang w:val="es-419"/>
        </w:rPr>
        <w:fldChar w:fldCharType="begin"/>
      </w:r>
      <w:r w:rsidRPr="00032A98">
        <w:rPr>
          <w:rFonts w:eastAsiaTheme="minorHAnsi"/>
          <w:lang w:val="es-419"/>
        </w:rPr>
        <w:instrText xml:space="preserve"> TOC \o "1-2" \u </w:instrText>
      </w:r>
      <w:r w:rsidRPr="00032A98">
        <w:rPr>
          <w:rFonts w:eastAsiaTheme="minorHAnsi"/>
          <w:lang w:val="es-419"/>
        </w:rPr>
        <w:fldChar w:fldCharType="separate"/>
      </w:r>
      <w:r w:rsidR="00DA0FE2" w:rsidRPr="00D83965">
        <w:rPr>
          <w:lang w:val="es-419"/>
        </w:rPr>
        <w:t>Resumen</w:t>
      </w:r>
      <w:r w:rsidR="00DA0FE2">
        <w:tab/>
      </w:r>
      <w:r w:rsidR="00DA0FE2">
        <w:fldChar w:fldCharType="begin"/>
      </w:r>
      <w:r w:rsidR="00DA0FE2">
        <w:instrText xml:space="preserve"> PAGEREF _Toc207814666 \h </w:instrText>
      </w:r>
      <w:r w:rsidR="00DA0FE2">
        <w:fldChar w:fldCharType="separate"/>
      </w:r>
      <w:r w:rsidR="00DA0FE2">
        <w:t>3</w:t>
      </w:r>
      <w:r w:rsidR="00DA0FE2">
        <w:fldChar w:fldCharType="end"/>
      </w:r>
    </w:p>
    <w:p w14:paraId="51A43808" w14:textId="691E5AB3" w:rsidR="00DA0FE2" w:rsidRDefault="00DA0FE2">
      <w:pPr>
        <w:pStyle w:val="TOC1"/>
        <w:rPr>
          <w:rFonts w:asciiTheme="minorHAnsi" w:eastAsiaTheme="minorEastAsia" w:hAnsiTheme="minorHAnsi"/>
          <w:b w:val="0"/>
          <w:bCs w:val="0"/>
          <w:caps w:val="0"/>
          <w:color w:val="auto"/>
          <w:kern w:val="2"/>
          <w:sz w:val="24"/>
          <w:szCs w:val="24"/>
          <w:lang w:val="en-GB" w:eastAsia="en-GB"/>
          <w14:ligatures w14:val="standardContextual"/>
        </w:rPr>
      </w:pPr>
      <w:r w:rsidRPr="00D83965">
        <w:rPr>
          <w:lang w:val="es-419"/>
        </w:rPr>
        <w:t>I.</w:t>
      </w:r>
      <w:r>
        <w:rPr>
          <w:rFonts w:asciiTheme="minorHAnsi" w:eastAsiaTheme="minorEastAsia" w:hAnsiTheme="minorHAnsi"/>
          <w:b w:val="0"/>
          <w:bCs w:val="0"/>
          <w:caps w:val="0"/>
          <w:color w:val="auto"/>
          <w:kern w:val="2"/>
          <w:sz w:val="24"/>
          <w:szCs w:val="24"/>
          <w:lang w:val="en-GB" w:eastAsia="en-GB"/>
          <w14:ligatures w14:val="standardContextual"/>
        </w:rPr>
        <w:tab/>
      </w:r>
      <w:r w:rsidRPr="00D83965">
        <w:rPr>
          <w:lang w:val="es-419"/>
        </w:rPr>
        <w:t>RESUMEN FINANCIERO Y DE RESULTADOS</w:t>
      </w:r>
      <w:r>
        <w:tab/>
      </w:r>
      <w:r>
        <w:fldChar w:fldCharType="begin"/>
      </w:r>
      <w:r>
        <w:instrText xml:space="preserve"> PAGEREF _Toc207814667 \h </w:instrText>
      </w:r>
      <w:r>
        <w:fldChar w:fldCharType="separate"/>
      </w:r>
      <w:r>
        <w:t>5</w:t>
      </w:r>
      <w:r>
        <w:fldChar w:fldCharType="end"/>
      </w:r>
    </w:p>
    <w:p w14:paraId="240675FB" w14:textId="743812E0" w:rsidR="00DA0FE2" w:rsidRDefault="00DA0FE2">
      <w:pPr>
        <w:pStyle w:val="TOC1"/>
        <w:rPr>
          <w:rFonts w:asciiTheme="minorHAnsi" w:eastAsiaTheme="minorEastAsia" w:hAnsiTheme="minorHAnsi"/>
          <w:b w:val="0"/>
          <w:bCs w:val="0"/>
          <w:caps w:val="0"/>
          <w:color w:val="auto"/>
          <w:kern w:val="2"/>
          <w:sz w:val="24"/>
          <w:szCs w:val="24"/>
          <w:lang w:val="en-GB" w:eastAsia="en-GB"/>
          <w14:ligatures w14:val="standardContextual"/>
        </w:rPr>
      </w:pPr>
      <w:r w:rsidRPr="00D83965">
        <w:rPr>
          <w:lang w:val="es-419"/>
        </w:rPr>
        <w:t>II.</w:t>
      </w:r>
      <w:r>
        <w:rPr>
          <w:rFonts w:asciiTheme="minorHAnsi" w:eastAsiaTheme="minorEastAsia" w:hAnsiTheme="minorHAnsi"/>
          <w:b w:val="0"/>
          <w:bCs w:val="0"/>
          <w:caps w:val="0"/>
          <w:color w:val="auto"/>
          <w:kern w:val="2"/>
          <w:sz w:val="24"/>
          <w:szCs w:val="24"/>
          <w:lang w:val="en-GB" w:eastAsia="en-GB"/>
          <w14:ligatures w14:val="standardContextual"/>
        </w:rPr>
        <w:tab/>
      </w:r>
      <w:r w:rsidRPr="00D83965">
        <w:rPr>
          <w:lang w:val="es-419"/>
        </w:rPr>
        <w:t>Rendimiento de los programas</w:t>
      </w:r>
      <w:r>
        <w:tab/>
      </w:r>
      <w:r>
        <w:fldChar w:fldCharType="begin"/>
      </w:r>
      <w:r>
        <w:instrText xml:space="preserve"> PAGEREF _Toc207814668 \h </w:instrText>
      </w:r>
      <w:r>
        <w:fldChar w:fldCharType="separate"/>
      </w:r>
      <w:r>
        <w:t>12</w:t>
      </w:r>
      <w:r>
        <w:fldChar w:fldCharType="end"/>
      </w:r>
    </w:p>
    <w:p w14:paraId="26E8E751" w14:textId="78BB64E2" w:rsidR="00DA0FE2" w:rsidRDefault="00DA0FE2">
      <w:pPr>
        <w:pStyle w:val="TOC2"/>
        <w:rPr>
          <w:rFonts w:asciiTheme="minorHAnsi" w:eastAsiaTheme="minorEastAsia" w:hAnsiTheme="minorHAnsi" w:cstheme="minorBidi"/>
          <w:b w:val="0"/>
          <w:bCs w:val="0"/>
          <w:iCs w:val="0"/>
          <w:kern w:val="2"/>
          <w:sz w:val="24"/>
          <w:szCs w:val="24"/>
          <w:lang w:val="en-GB" w:eastAsia="en-GB"/>
          <w14:ligatures w14:val="standardContextual"/>
        </w:rPr>
      </w:pPr>
      <w:r w:rsidRPr="00D83965">
        <w:rPr>
          <w:lang w:val="es-419"/>
        </w:rPr>
        <w:t>Pilar 1:</w:t>
      </w:r>
      <w:r>
        <w:rPr>
          <w:rFonts w:asciiTheme="minorHAnsi" w:eastAsiaTheme="minorEastAsia" w:hAnsiTheme="minorHAnsi" w:cstheme="minorBidi"/>
          <w:b w:val="0"/>
          <w:bCs w:val="0"/>
          <w:iCs w:val="0"/>
          <w:kern w:val="2"/>
          <w:sz w:val="24"/>
          <w:szCs w:val="24"/>
          <w:lang w:val="en-GB" w:eastAsia="en-GB"/>
          <w14:ligatures w14:val="standardContextual"/>
        </w:rPr>
        <w:tab/>
      </w:r>
      <w:r w:rsidRPr="00D83965">
        <w:rPr>
          <w:lang w:val="es-419"/>
        </w:rPr>
        <w:t>Reunir a las partes interesadas para que contribuyan a dar forma al sistema de la UPOV</w:t>
      </w:r>
      <w:r>
        <w:tab/>
      </w:r>
      <w:r>
        <w:fldChar w:fldCharType="begin"/>
      </w:r>
      <w:r>
        <w:instrText xml:space="preserve"> PAGEREF _Toc207814669 \h </w:instrText>
      </w:r>
      <w:r>
        <w:fldChar w:fldCharType="separate"/>
      </w:r>
      <w:r>
        <w:t>12</w:t>
      </w:r>
      <w:r>
        <w:fldChar w:fldCharType="end"/>
      </w:r>
    </w:p>
    <w:p w14:paraId="4FFECCB1" w14:textId="31BAB8A1" w:rsidR="00DA0FE2" w:rsidRDefault="00DA0FE2">
      <w:pPr>
        <w:pStyle w:val="TOC2"/>
        <w:rPr>
          <w:rFonts w:asciiTheme="minorHAnsi" w:eastAsiaTheme="minorEastAsia" w:hAnsiTheme="minorHAnsi" w:cstheme="minorBidi"/>
          <w:b w:val="0"/>
          <w:bCs w:val="0"/>
          <w:iCs w:val="0"/>
          <w:kern w:val="2"/>
          <w:sz w:val="24"/>
          <w:szCs w:val="24"/>
          <w:lang w:val="en-GB" w:eastAsia="en-GB"/>
          <w14:ligatures w14:val="standardContextual"/>
        </w:rPr>
      </w:pPr>
      <w:r w:rsidRPr="00D83965">
        <w:rPr>
          <w:lang w:val="es-419"/>
        </w:rPr>
        <w:t>Pilar 2:</w:t>
      </w:r>
      <w:r>
        <w:rPr>
          <w:rFonts w:asciiTheme="minorHAnsi" w:eastAsiaTheme="minorEastAsia" w:hAnsiTheme="minorHAnsi" w:cstheme="minorBidi"/>
          <w:b w:val="0"/>
          <w:bCs w:val="0"/>
          <w:iCs w:val="0"/>
          <w:kern w:val="2"/>
          <w:sz w:val="24"/>
          <w:szCs w:val="24"/>
          <w:lang w:val="en-GB" w:eastAsia="en-GB"/>
          <w14:ligatures w14:val="standardContextual"/>
        </w:rPr>
        <w:tab/>
      </w:r>
      <w:r w:rsidRPr="00D83965">
        <w:rPr>
          <w:lang w:val="es-419"/>
        </w:rPr>
        <w:t>Proporcionar orientación y asistencia y facilitar la cooperación para la puesta en práctica del sistema de la UPOV</w:t>
      </w:r>
      <w:r>
        <w:tab/>
      </w:r>
      <w:r>
        <w:fldChar w:fldCharType="begin"/>
      </w:r>
      <w:r>
        <w:instrText xml:space="preserve"> PAGEREF _Toc207814670 \h </w:instrText>
      </w:r>
      <w:r>
        <w:fldChar w:fldCharType="separate"/>
      </w:r>
      <w:r>
        <w:t>16</w:t>
      </w:r>
      <w:r>
        <w:fldChar w:fldCharType="end"/>
      </w:r>
    </w:p>
    <w:p w14:paraId="7CFF79F7" w14:textId="22D74986" w:rsidR="00DA0FE2" w:rsidRDefault="00DA0FE2">
      <w:pPr>
        <w:pStyle w:val="TOC2"/>
        <w:rPr>
          <w:rFonts w:asciiTheme="minorHAnsi" w:eastAsiaTheme="minorEastAsia" w:hAnsiTheme="minorHAnsi" w:cstheme="minorBidi"/>
          <w:b w:val="0"/>
          <w:bCs w:val="0"/>
          <w:iCs w:val="0"/>
          <w:kern w:val="2"/>
          <w:sz w:val="24"/>
          <w:szCs w:val="24"/>
          <w:lang w:val="en-GB" w:eastAsia="en-GB"/>
          <w14:ligatures w14:val="standardContextual"/>
        </w:rPr>
      </w:pPr>
      <w:r w:rsidRPr="00D83965">
        <w:rPr>
          <w:lang w:val="es-419"/>
        </w:rPr>
        <w:t>Pilar 3:</w:t>
      </w:r>
      <w:r>
        <w:rPr>
          <w:rFonts w:asciiTheme="minorHAnsi" w:eastAsiaTheme="minorEastAsia" w:hAnsiTheme="minorHAnsi" w:cstheme="minorBidi"/>
          <w:b w:val="0"/>
          <w:bCs w:val="0"/>
          <w:iCs w:val="0"/>
          <w:kern w:val="2"/>
          <w:sz w:val="24"/>
          <w:szCs w:val="24"/>
          <w:lang w:val="en-GB" w:eastAsia="en-GB"/>
          <w14:ligatures w14:val="standardContextual"/>
        </w:rPr>
        <w:tab/>
      </w:r>
      <w:r w:rsidRPr="00D83965">
        <w:rPr>
          <w:lang w:val="es-419"/>
        </w:rPr>
        <w:t>Proporcionar servicios de alta calidad a los miembros y usuarios del sistema de la UPOV</w:t>
      </w:r>
      <w:r>
        <w:tab/>
      </w:r>
      <w:r>
        <w:fldChar w:fldCharType="begin"/>
      </w:r>
      <w:r>
        <w:instrText xml:space="preserve"> PAGEREF _Toc207814671 \h </w:instrText>
      </w:r>
      <w:r>
        <w:fldChar w:fldCharType="separate"/>
      </w:r>
      <w:r>
        <w:t>24</w:t>
      </w:r>
      <w:r>
        <w:fldChar w:fldCharType="end"/>
      </w:r>
    </w:p>
    <w:p w14:paraId="6FF6E67F" w14:textId="1B24F4D4" w:rsidR="00DA0FE2" w:rsidRDefault="00DA0FE2">
      <w:pPr>
        <w:pStyle w:val="TOC2"/>
        <w:rPr>
          <w:rFonts w:asciiTheme="minorHAnsi" w:eastAsiaTheme="minorEastAsia" w:hAnsiTheme="minorHAnsi" w:cstheme="minorBidi"/>
          <w:b w:val="0"/>
          <w:bCs w:val="0"/>
          <w:iCs w:val="0"/>
          <w:kern w:val="2"/>
          <w:sz w:val="24"/>
          <w:szCs w:val="24"/>
          <w:lang w:val="en-GB" w:eastAsia="en-GB"/>
          <w14:ligatures w14:val="standardContextual"/>
        </w:rPr>
      </w:pPr>
      <w:r w:rsidRPr="00D83965">
        <w:rPr>
          <w:lang w:val="es-419"/>
        </w:rPr>
        <w:t>Fundamento: Velar por que nuestro personal tenga los medios de trabajar de forma eficaz, colaborativa e innovadora, y proporcionarle con ese fin los recursos, la formación y un entorno adecuados</w:t>
      </w:r>
      <w:r>
        <w:tab/>
      </w:r>
      <w:r>
        <w:fldChar w:fldCharType="begin"/>
      </w:r>
      <w:r>
        <w:instrText xml:space="preserve"> PAGEREF _Toc207814672 \h </w:instrText>
      </w:r>
      <w:r>
        <w:fldChar w:fldCharType="separate"/>
      </w:r>
      <w:r>
        <w:t>28</w:t>
      </w:r>
      <w:r>
        <w:fldChar w:fldCharType="end"/>
      </w:r>
    </w:p>
    <w:p w14:paraId="6DF59A62" w14:textId="3B04DF81" w:rsidR="00DA0FE2" w:rsidRDefault="00DA0FE2">
      <w:pPr>
        <w:pStyle w:val="TOC1"/>
        <w:rPr>
          <w:rFonts w:asciiTheme="minorHAnsi" w:eastAsiaTheme="minorEastAsia" w:hAnsiTheme="minorHAnsi"/>
          <w:b w:val="0"/>
          <w:bCs w:val="0"/>
          <w:caps w:val="0"/>
          <w:color w:val="auto"/>
          <w:kern w:val="2"/>
          <w:sz w:val="24"/>
          <w:szCs w:val="24"/>
          <w:lang w:val="en-GB" w:eastAsia="en-GB"/>
          <w14:ligatures w14:val="standardContextual"/>
        </w:rPr>
      </w:pPr>
      <w:r w:rsidRPr="00D83965">
        <w:rPr>
          <w:lang w:val="es-419"/>
        </w:rPr>
        <w:t>III.</w:t>
      </w:r>
      <w:r>
        <w:rPr>
          <w:rFonts w:asciiTheme="minorHAnsi" w:eastAsiaTheme="minorEastAsia" w:hAnsiTheme="minorHAnsi"/>
          <w:b w:val="0"/>
          <w:bCs w:val="0"/>
          <w:caps w:val="0"/>
          <w:color w:val="auto"/>
          <w:kern w:val="2"/>
          <w:sz w:val="24"/>
          <w:szCs w:val="24"/>
          <w:lang w:val="en-GB" w:eastAsia="en-GB"/>
          <w14:ligatures w14:val="standardContextual"/>
        </w:rPr>
        <w:tab/>
      </w:r>
      <w:r w:rsidRPr="00D83965">
        <w:rPr>
          <w:lang w:val="es-419"/>
        </w:rPr>
        <w:t>Anexos</w:t>
      </w:r>
      <w:r>
        <w:tab/>
      </w:r>
      <w:r>
        <w:fldChar w:fldCharType="begin"/>
      </w:r>
      <w:r>
        <w:instrText xml:space="preserve"> PAGEREF _Toc207814673 \h </w:instrText>
      </w:r>
      <w:r>
        <w:fldChar w:fldCharType="separate"/>
      </w:r>
      <w:r>
        <w:t>30</w:t>
      </w:r>
      <w:r>
        <w:fldChar w:fldCharType="end"/>
      </w:r>
    </w:p>
    <w:p w14:paraId="0230925F" w14:textId="0A037C05" w:rsidR="00DA0FE2" w:rsidRDefault="00DA0FE2">
      <w:pPr>
        <w:pStyle w:val="TOC2"/>
        <w:rPr>
          <w:rFonts w:asciiTheme="minorHAnsi" w:eastAsiaTheme="minorEastAsia" w:hAnsiTheme="minorHAnsi" w:cstheme="minorBidi"/>
          <w:b w:val="0"/>
          <w:bCs w:val="0"/>
          <w:iCs w:val="0"/>
          <w:kern w:val="2"/>
          <w:sz w:val="24"/>
          <w:szCs w:val="24"/>
          <w:lang w:val="en-GB" w:eastAsia="en-GB"/>
          <w14:ligatures w14:val="standardContextual"/>
        </w:rPr>
      </w:pPr>
      <w:r w:rsidRPr="00D83965">
        <w:rPr>
          <w:lang w:val="es-419"/>
        </w:rPr>
        <w:t>ANEXO I</w:t>
      </w:r>
      <w:r>
        <w:rPr>
          <w:rFonts w:asciiTheme="minorHAnsi" w:eastAsiaTheme="minorEastAsia" w:hAnsiTheme="minorHAnsi" w:cstheme="minorBidi"/>
          <w:b w:val="0"/>
          <w:bCs w:val="0"/>
          <w:iCs w:val="0"/>
          <w:kern w:val="2"/>
          <w:sz w:val="24"/>
          <w:szCs w:val="24"/>
          <w:lang w:val="en-GB" w:eastAsia="en-GB"/>
          <w14:ligatures w14:val="standardContextual"/>
        </w:rPr>
        <w:tab/>
      </w:r>
      <w:r w:rsidRPr="00D83965">
        <w:rPr>
          <w:lang w:val="es-419"/>
        </w:rPr>
        <w:t>Fondos extrapresupuestarios (fondos fiduciarios)</w:t>
      </w:r>
      <w:r>
        <w:tab/>
      </w:r>
      <w:r>
        <w:fldChar w:fldCharType="begin"/>
      </w:r>
      <w:r>
        <w:instrText xml:space="preserve"> PAGEREF _Toc207814674 \h </w:instrText>
      </w:r>
      <w:r>
        <w:fldChar w:fldCharType="separate"/>
      </w:r>
      <w:r>
        <w:t>30</w:t>
      </w:r>
      <w:r>
        <w:fldChar w:fldCharType="end"/>
      </w:r>
    </w:p>
    <w:p w14:paraId="1C6C083A" w14:textId="607ABBBF" w:rsidR="00DA0FE2" w:rsidRDefault="00DA0FE2">
      <w:pPr>
        <w:pStyle w:val="TOC2"/>
        <w:rPr>
          <w:rFonts w:asciiTheme="minorHAnsi" w:eastAsiaTheme="minorEastAsia" w:hAnsiTheme="minorHAnsi" w:cstheme="minorBidi"/>
          <w:b w:val="0"/>
          <w:bCs w:val="0"/>
          <w:iCs w:val="0"/>
          <w:kern w:val="2"/>
          <w:sz w:val="24"/>
          <w:szCs w:val="24"/>
          <w:lang w:val="en-GB" w:eastAsia="en-GB"/>
          <w14:ligatures w14:val="standardContextual"/>
        </w:rPr>
      </w:pPr>
      <w:r w:rsidRPr="00D83965">
        <w:rPr>
          <w:lang w:val="es-419"/>
        </w:rPr>
        <w:t>ANEXO II</w:t>
      </w:r>
      <w:r>
        <w:rPr>
          <w:rFonts w:asciiTheme="minorHAnsi" w:eastAsiaTheme="minorEastAsia" w:hAnsiTheme="minorHAnsi" w:cstheme="minorBidi"/>
          <w:b w:val="0"/>
          <w:bCs w:val="0"/>
          <w:iCs w:val="0"/>
          <w:kern w:val="2"/>
          <w:sz w:val="24"/>
          <w:szCs w:val="24"/>
          <w:lang w:val="en-GB" w:eastAsia="en-GB"/>
          <w14:ligatures w14:val="standardContextual"/>
        </w:rPr>
        <w:tab/>
      </w:r>
      <w:r w:rsidRPr="00D83965">
        <w:rPr>
          <w:lang w:val="es-419"/>
        </w:rPr>
        <w:t>Fondo de operaciones y contribuciones</w:t>
      </w:r>
      <w:r>
        <w:tab/>
      </w:r>
      <w:r>
        <w:fldChar w:fldCharType="begin"/>
      </w:r>
      <w:r>
        <w:instrText xml:space="preserve"> PAGEREF _Toc207814675 \h </w:instrText>
      </w:r>
      <w:r>
        <w:fldChar w:fldCharType="separate"/>
      </w:r>
      <w:r>
        <w:t>32</w:t>
      </w:r>
      <w:r>
        <w:fldChar w:fldCharType="end"/>
      </w:r>
    </w:p>
    <w:p w14:paraId="77845802" w14:textId="036880A9" w:rsidR="00DA0FE2" w:rsidRDefault="00DA0FE2">
      <w:pPr>
        <w:pStyle w:val="TOC2"/>
        <w:rPr>
          <w:rFonts w:asciiTheme="minorHAnsi" w:eastAsiaTheme="minorEastAsia" w:hAnsiTheme="minorHAnsi" w:cstheme="minorBidi"/>
          <w:b w:val="0"/>
          <w:bCs w:val="0"/>
          <w:iCs w:val="0"/>
          <w:kern w:val="2"/>
          <w:sz w:val="24"/>
          <w:szCs w:val="24"/>
          <w:lang w:val="en-GB" w:eastAsia="en-GB"/>
          <w14:ligatures w14:val="standardContextual"/>
        </w:rPr>
      </w:pPr>
      <w:r w:rsidRPr="00D83965">
        <w:rPr>
          <w:lang w:val="es-419"/>
        </w:rPr>
        <w:t>ANEXO III</w:t>
      </w:r>
      <w:r>
        <w:rPr>
          <w:rFonts w:asciiTheme="minorHAnsi" w:eastAsiaTheme="minorEastAsia" w:hAnsiTheme="minorHAnsi" w:cstheme="minorBidi"/>
          <w:b w:val="0"/>
          <w:bCs w:val="0"/>
          <w:iCs w:val="0"/>
          <w:kern w:val="2"/>
          <w:sz w:val="24"/>
          <w:szCs w:val="24"/>
          <w:lang w:val="en-GB" w:eastAsia="en-GB"/>
          <w14:ligatures w14:val="standardContextual"/>
        </w:rPr>
        <w:tab/>
      </w:r>
      <w:r w:rsidRPr="00D83965">
        <w:rPr>
          <w:lang w:val="es-419"/>
        </w:rPr>
        <w:t>Situación en relación con la UPOV</w:t>
      </w:r>
      <w:r>
        <w:tab/>
      </w:r>
      <w:r>
        <w:fldChar w:fldCharType="begin"/>
      </w:r>
      <w:r>
        <w:instrText xml:space="preserve"> PAGEREF _Toc207814676 \h </w:instrText>
      </w:r>
      <w:r>
        <w:fldChar w:fldCharType="separate"/>
      </w:r>
      <w:r>
        <w:t>36</w:t>
      </w:r>
      <w:r>
        <w:fldChar w:fldCharType="end"/>
      </w:r>
    </w:p>
    <w:p w14:paraId="2B314BC0" w14:textId="6E30048C" w:rsidR="00DA0FE2" w:rsidRDefault="00DA0FE2">
      <w:pPr>
        <w:pStyle w:val="TOC2"/>
        <w:rPr>
          <w:rFonts w:asciiTheme="minorHAnsi" w:eastAsiaTheme="minorEastAsia" w:hAnsiTheme="minorHAnsi" w:cstheme="minorBidi"/>
          <w:b w:val="0"/>
          <w:bCs w:val="0"/>
          <w:iCs w:val="0"/>
          <w:kern w:val="2"/>
          <w:sz w:val="24"/>
          <w:szCs w:val="24"/>
          <w:lang w:val="en-GB" w:eastAsia="en-GB"/>
          <w14:ligatures w14:val="standardContextual"/>
        </w:rPr>
      </w:pPr>
      <w:r w:rsidRPr="00D83965">
        <w:rPr>
          <w:lang w:val="es-419"/>
        </w:rPr>
        <w:t>ANEXO IV</w:t>
      </w:r>
      <w:r>
        <w:rPr>
          <w:rFonts w:asciiTheme="minorHAnsi" w:eastAsiaTheme="minorEastAsia" w:hAnsiTheme="minorHAnsi" w:cstheme="minorBidi"/>
          <w:b w:val="0"/>
          <w:bCs w:val="0"/>
          <w:iCs w:val="0"/>
          <w:kern w:val="2"/>
          <w:sz w:val="24"/>
          <w:szCs w:val="24"/>
          <w:lang w:val="en-GB" w:eastAsia="en-GB"/>
          <w14:ligatures w14:val="standardContextual"/>
        </w:rPr>
        <w:tab/>
      </w:r>
      <w:r w:rsidRPr="00D83965">
        <w:rPr>
          <w:lang w:val="es-419"/>
        </w:rPr>
        <w:t>Miembros de la Unión</w:t>
      </w:r>
      <w:r>
        <w:tab/>
      </w:r>
      <w:r>
        <w:fldChar w:fldCharType="begin"/>
      </w:r>
      <w:r>
        <w:instrText xml:space="preserve"> PAGEREF _Toc207814677 \h </w:instrText>
      </w:r>
      <w:r>
        <w:fldChar w:fldCharType="separate"/>
      </w:r>
      <w:r>
        <w:t>38</w:t>
      </w:r>
      <w:r>
        <w:fldChar w:fldCharType="end"/>
      </w:r>
    </w:p>
    <w:p w14:paraId="1D33C484" w14:textId="71486D79" w:rsidR="00DA0FE2" w:rsidRDefault="00DA0FE2">
      <w:pPr>
        <w:pStyle w:val="TOC2"/>
        <w:rPr>
          <w:rFonts w:asciiTheme="minorHAnsi" w:eastAsiaTheme="minorEastAsia" w:hAnsiTheme="minorHAnsi" w:cstheme="minorBidi"/>
          <w:b w:val="0"/>
          <w:bCs w:val="0"/>
          <w:iCs w:val="0"/>
          <w:kern w:val="2"/>
          <w:sz w:val="24"/>
          <w:szCs w:val="24"/>
          <w:lang w:val="en-GB" w:eastAsia="en-GB"/>
          <w14:ligatures w14:val="standardContextual"/>
        </w:rPr>
      </w:pPr>
      <w:r w:rsidRPr="00D83965">
        <w:rPr>
          <w:lang w:val="es-419"/>
        </w:rPr>
        <w:t>ANEXO V</w:t>
      </w:r>
      <w:r>
        <w:rPr>
          <w:rFonts w:asciiTheme="minorHAnsi" w:eastAsiaTheme="minorEastAsia" w:hAnsiTheme="minorHAnsi" w:cstheme="minorBidi"/>
          <w:b w:val="0"/>
          <w:bCs w:val="0"/>
          <w:iCs w:val="0"/>
          <w:kern w:val="2"/>
          <w:sz w:val="24"/>
          <w:szCs w:val="24"/>
          <w:lang w:val="en-GB" w:eastAsia="en-GB"/>
          <w14:ligatures w14:val="standardContextual"/>
        </w:rPr>
        <w:tab/>
      </w:r>
      <w:r w:rsidRPr="00D83965">
        <w:rPr>
          <w:lang w:val="es-419"/>
        </w:rPr>
        <w:t>Lista de actividades en 2024</w:t>
      </w:r>
      <w:r>
        <w:tab/>
      </w:r>
      <w:r>
        <w:fldChar w:fldCharType="begin"/>
      </w:r>
      <w:r>
        <w:instrText xml:space="preserve"> PAGEREF _Toc207814678 \h </w:instrText>
      </w:r>
      <w:r>
        <w:fldChar w:fldCharType="separate"/>
      </w:r>
      <w:r>
        <w:t>39</w:t>
      </w:r>
      <w:r>
        <w:fldChar w:fldCharType="end"/>
      </w:r>
    </w:p>
    <w:p w14:paraId="6606C588" w14:textId="52C4BA0E" w:rsidR="00DA0FE2" w:rsidRDefault="00DA0FE2">
      <w:pPr>
        <w:pStyle w:val="TOC1"/>
        <w:rPr>
          <w:rFonts w:asciiTheme="minorHAnsi" w:eastAsiaTheme="minorEastAsia" w:hAnsiTheme="minorHAnsi"/>
          <w:b w:val="0"/>
          <w:bCs w:val="0"/>
          <w:caps w:val="0"/>
          <w:color w:val="auto"/>
          <w:kern w:val="2"/>
          <w:sz w:val="24"/>
          <w:szCs w:val="24"/>
          <w:lang w:val="en-GB" w:eastAsia="en-GB"/>
          <w14:ligatures w14:val="standardContextual"/>
        </w:rPr>
      </w:pPr>
      <w:r w:rsidRPr="00D83965">
        <w:rPr>
          <w:lang w:val="es-419"/>
        </w:rPr>
        <w:t>IV.</w:t>
      </w:r>
      <w:r>
        <w:rPr>
          <w:rFonts w:asciiTheme="minorHAnsi" w:eastAsiaTheme="minorEastAsia" w:hAnsiTheme="minorHAnsi"/>
          <w:b w:val="0"/>
          <w:bCs w:val="0"/>
          <w:caps w:val="0"/>
          <w:color w:val="auto"/>
          <w:kern w:val="2"/>
          <w:sz w:val="24"/>
          <w:szCs w:val="24"/>
          <w:lang w:val="en-GB" w:eastAsia="en-GB"/>
          <w14:ligatures w14:val="standardContextual"/>
        </w:rPr>
        <w:tab/>
      </w:r>
      <w:r w:rsidRPr="00D83965">
        <w:rPr>
          <w:lang w:val="es-419"/>
        </w:rPr>
        <w:t>Apéndice</w:t>
      </w:r>
      <w:r>
        <w:tab/>
      </w:r>
      <w:r>
        <w:fldChar w:fldCharType="begin"/>
      </w:r>
      <w:r>
        <w:instrText xml:space="preserve"> PAGEREF _Toc207814679 \h </w:instrText>
      </w:r>
      <w:r>
        <w:fldChar w:fldCharType="separate"/>
      </w:r>
      <w:r>
        <w:t>40</w:t>
      </w:r>
      <w:r>
        <w:fldChar w:fldCharType="end"/>
      </w:r>
    </w:p>
    <w:p w14:paraId="2CD4DA7C" w14:textId="29C7E474" w:rsidR="00DA0FE2" w:rsidRDefault="00DA0FE2">
      <w:pPr>
        <w:pStyle w:val="TOC2"/>
        <w:rPr>
          <w:rFonts w:asciiTheme="minorHAnsi" w:eastAsiaTheme="minorEastAsia" w:hAnsiTheme="minorHAnsi" w:cstheme="minorBidi"/>
          <w:b w:val="0"/>
          <w:bCs w:val="0"/>
          <w:iCs w:val="0"/>
          <w:kern w:val="2"/>
          <w:sz w:val="24"/>
          <w:szCs w:val="24"/>
          <w:lang w:val="en-GB" w:eastAsia="en-GB"/>
          <w14:ligatures w14:val="standardContextual"/>
        </w:rPr>
      </w:pPr>
      <w:r w:rsidRPr="00D83965">
        <w:rPr>
          <w:lang w:val="es-419"/>
        </w:rPr>
        <w:t>SIGLAS Y ABREVIATURAS</w:t>
      </w:r>
      <w:r>
        <w:tab/>
      </w:r>
      <w:r>
        <w:fldChar w:fldCharType="begin"/>
      </w:r>
      <w:r>
        <w:instrText xml:space="preserve"> PAGEREF _Toc207814680 \h </w:instrText>
      </w:r>
      <w:r>
        <w:fldChar w:fldCharType="separate"/>
      </w:r>
      <w:r>
        <w:t>40</w:t>
      </w:r>
      <w:r>
        <w:fldChar w:fldCharType="end"/>
      </w:r>
    </w:p>
    <w:p w14:paraId="1F121BEE" w14:textId="7CCE85FC" w:rsidR="003E3C19" w:rsidRPr="00032A98" w:rsidRDefault="003E3C19" w:rsidP="0004663A">
      <w:pPr>
        <w:rPr>
          <w:lang w:val="es-419"/>
        </w:rPr>
      </w:pPr>
      <w:r w:rsidRPr="00032A98">
        <w:rPr>
          <w:lang w:val="es-419"/>
        </w:rPr>
        <w:fldChar w:fldCharType="end"/>
      </w:r>
      <w:r w:rsidRPr="00032A98">
        <w:rPr>
          <w:lang w:val="es-419"/>
        </w:rPr>
        <w:br w:type="page"/>
      </w:r>
    </w:p>
    <w:p w14:paraId="14C632C9" w14:textId="77777777" w:rsidR="003E3C19" w:rsidRPr="00032A98" w:rsidRDefault="003E3C19" w:rsidP="002957C2">
      <w:pPr>
        <w:pStyle w:val="Heading1"/>
        <w:rPr>
          <w:lang w:val="es-419"/>
        </w:rPr>
      </w:pPr>
      <w:bookmarkStart w:id="6" w:name="_Toc80365148"/>
      <w:bookmarkStart w:id="7" w:name="_Toc207814666"/>
      <w:r w:rsidRPr="00032A98">
        <w:rPr>
          <w:lang w:val="es-419"/>
        </w:rPr>
        <w:lastRenderedPageBreak/>
        <w:t>Resumen</w:t>
      </w:r>
      <w:bookmarkEnd w:id="6"/>
      <w:bookmarkEnd w:id="7"/>
      <w:r w:rsidRPr="00032A98">
        <w:rPr>
          <w:lang w:val="es-419"/>
        </w:rPr>
        <w:t xml:space="preserve"> </w:t>
      </w:r>
    </w:p>
    <w:p w14:paraId="30090F99" w14:textId="31F699C6" w:rsidR="00356C3D" w:rsidRPr="00032A98" w:rsidRDefault="00494A37" w:rsidP="00356C3D">
      <w:pPr>
        <w:rPr>
          <w:lang w:val="es-419"/>
        </w:rPr>
      </w:pPr>
      <w:r w:rsidRPr="00032A98">
        <w:rPr>
          <w:lang w:val="es-419"/>
        </w:rPr>
        <w:t xml:space="preserve">El informe sobre el rendimiento de la UPOV en 2024 presenta las principales cifras financieras, los logros de sus programas y las iniciativas estratégicas, que reflejan el crecimiento sostenido de las solicitudes de protección de variedades </w:t>
      </w:r>
      <w:r w:rsidR="004A4481">
        <w:rPr>
          <w:lang w:val="es-419"/>
        </w:rPr>
        <w:t>vegetales</w:t>
      </w:r>
      <w:r w:rsidRPr="00032A98">
        <w:rPr>
          <w:lang w:val="es-419"/>
        </w:rPr>
        <w:t>, los avances legislativos, las actividades de formación y las mejoras digitales en apoyo de la comunidad mundial de obtentores</w:t>
      </w:r>
      <w:r w:rsidR="007A6EDF" w:rsidRPr="00032A98">
        <w:rPr>
          <w:lang w:val="es-419"/>
        </w:rPr>
        <w:t xml:space="preserve">. </w:t>
      </w:r>
      <w:r w:rsidR="004A4481">
        <w:rPr>
          <w:lang w:val="es-419"/>
        </w:rPr>
        <w:t xml:space="preserve"> </w:t>
      </w:r>
      <w:r w:rsidRPr="00032A98">
        <w:rPr>
          <w:lang w:val="es-419"/>
        </w:rPr>
        <w:t>En el informe se exponen los principales avances y actividades relacionados con los resultados previstos</w:t>
      </w:r>
      <w:r w:rsidR="007A6EDF" w:rsidRPr="00032A98">
        <w:rPr>
          <w:lang w:val="es-419"/>
        </w:rPr>
        <w:t xml:space="preserve">. </w:t>
      </w:r>
      <w:r w:rsidR="004A4481">
        <w:rPr>
          <w:lang w:val="es-419"/>
        </w:rPr>
        <w:t xml:space="preserve"> </w:t>
      </w:r>
      <w:r w:rsidRPr="00032A98">
        <w:rPr>
          <w:lang w:val="es-419"/>
        </w:rPr>
        <w:t>No obstante, las operaciones, los planes de mejora y las iniciativas de la UPOV para fomentar la participación se enfrentaron a varios retos, ya que los ingresos previstos no se materializaron como se esperaba</w:t>
      </w:r>
      <w:r w:rsidR="007A6EDF" w:rsidRPr="00032A98">
        <w:rPr>
          <w:lang w:val="es-419"/>
        </w:rPr>
        <w:t xml:space="preserve">. </w:t>
      </w:r>
      <w:r w:rsidR="004A4481">
        <w:rPr>
          <w:lang w:val="es-419"/>
        </w:rPr>
        <w:t xml:space="preserve"> </w:t>
      </w:r>
      <w:r w:rsidRPr="00032A98">
        <w:rPr>
          <w:lang w:val="es-419"/>
        </w:rPr>
        <w:t>Por consiguiente, no se llevaron a cabo en su totalidad algunas áreas clave del Plan Operativo Estratégico de la UPOV.</w:t>
      </w:r>
    </w:p>
    <w:p w14:paraId="22B96321" w14:textId="77777777" w:rsidR="00F543B3" w:rsidRPr="00032A98" w:rsidRDefault="00F543B3" w:rsidP="00063F8D">
      <w:pPr>
        <w:rPr>
          <w:lang w:val="es-419"/>
        </w:rPr>
      </w:pPr>
    </w:p>
    <w:p w14:paraId="1CD2ABD8" w14:textId="0AA89510" w:rsidR="00521CD5" w:rsidRPr="00032A98" w:rsidRDefault="00521CD5" w:rsidP="00063F8D">
      <w:pPr>
        <w:rPr>
          <w:lang w:val="es-419"/>
        </w:rPr>
      </w:pPr>
      <w:bookmarkStart w:id="8" w:name="_Hlk205891038"/>
      <w:r w:rsidRPr="00032A98">
        <w:rPr>
          <w:lang w:val="es-419"/>
        </w:rPr>
        <w:t xml:space="preserve">En 2024, la UPOV informó de un superávit presupuestario de 0,4 millones de francos suizos, con unos ingresos totales de 3,8 millones de francos suizos y unos gastos de 3,4 millones de francos suizos. </w:t>
      </w:r>
      <w:r w:rsidR="004A4481">
        <w:rPr>
          <w:lang w:val="es-419"/>
        </w:rPr>
        <w:t xml:space="preserve"> </w:t>
      </w:r>
      <w:r w:rsidRPr="00032A98">
        <w:rPr>
          <w:lang w:val="es-419"/>
        </w:rPr>
        <w:t xml:space="preserve">En 2024 se adoptaron medidas de prudencia y contención de gastos para hacer frente a la disminución de los ingresos procedentes de </w:t>
      </w:r>
      <w:r w:rsidR="004A4481">
        <w:rPr>
          <w:lang w:val="es-419"/>
        </w:rPr>
        <w:t>UPOV PRISMA</w:t>
      </w:r>
      <w:r w:rsidRPr="00032A98">
        <w:rPr>
          <w:lang w:val="es-419"/>
        </w:rPr>
        <w:t xml:space="preserve"> y PLUTO, consecuencia de unas previsiones excesivas. </w:t>
      </w:r>
      <w:r w:rsidR="004A4481">
        <w:rPr>
          <w:lang w:val="es-419"/>
        </w:rPr>
        <w:t xml:space="preserve"> </w:t>
      </w:r>
      <w:r w:rsidRPr="00032A98">
        <w:rPr>
          <w:lang w:val="es-419"/>
        </w:rPr>
        <w:t xml:space="preserve">Los fondos de reserva y de operaciones se situaron en -1,2 millones de francos suizos a finales de año, debido a las pérdidas actuariales derivadas del activo neto. </w:t>
      </w:r>
      <w:r w:rsidR="004A4481">
        <w:rPr>
          <w:lang w:val="es-419"/>
        </w:rPr>
        <w:t xml:space="preserve"> </w:t>
      </w:r>
      <w:r w:rsidRPr="00032A98">
        <w:rPr>
          <w:lang w:val="es-419"/>
        </w:rPr>
        <w:t>Los gastos de viaje se mantuvieron bajos debido a las restricciones financieras y a la adopción de formatos de reunión virtuales e híbridos.</w:t>
      </w:r>
    </w:p>
    <w:bookmarkEnd w:id="8"/>
    <w:p w14:paraId="10EE35A4" w14:textId="77777777" w:rsidR="00521CD5" w:rsidRPr="00032A98" w:rsidRDefault="00521CD5" w:rsidP="00063F8D">
      <w:pPr>
        <w:rPr>
          <w:lang w:val="es-419"/>
        </w:rPr>
      </w:pPr>
    </w:p>
    <w:p w14:paraId="367CAE08" w14:textId="765FB2CA" w:rsidR="00521CD5" w:rsidRPr="00032A98" w:rsidRDefault="00521CD5" w:rsidP="00063F8D">
      <w:pPr>
        <w:rPr>
          <w:lang w:val="es-419"/>
        </w:rPr>
      </w:pPr>
      <w:r w:rsidRPr="00032A98">
        <w:rPr>
          <w:lang w:val="es-419"/>
        </w:rPr>
        <w:t xml:space="preserve">En 2024, se presentaron aproximadamente 29 250 solicitudes de </w:t>
      </w:r>
      <w:r w:rsidR="004A4481">
        <w:rPr>
          <w:lang w:val="es-419"/>
        </w:rPr>
        <w:t>variedades vegetales</w:t>
      </w:r>
      <w:r w:rsidRPr="00032A98">
        <w:rPr>
          <w:lang w:val="es-419"/>
        </w:rPr>
        <w:t xml:space="preserve"> en los países miembros de la UPOV, lo que supone un aumento del 0,6 % con respecto a 2023 y la continuación de nueve</w:t>
      </w:r>
      <w:r w:rsidR="004A4481">
        <w:rPr>
          <w:lang w:val="es-419"/>
        </w:rPr>
        <w:t> </w:t>
      </w:r>
      <w:r w:rsidRPr="00032A98">
        <w:rPr>
          <w:lang w:val="es-419"/>
        </w:rPr>
        <w:t xml:space="preserve">años de crecimiento, aunque al ritmo más lento desde 2015. </w:t>
      </w:r>
      <w:r w:rsidR="004A4481">
        <w:rPr>
          <w:lang w:val="es-419"/>
        </w:rPr>
        <w:t xml:space="preserve"> </w:t>
      </w:r>
      <w:r w:rsidRPr="00032A98">
        <w:rPr>
          <w:lang w:val="es-419"/>
        </w:rPr>
        <w:t>China siguió siendo el principal destino, con 16 177 solicitudes (el 55,3 % del total mundial), aunque este número disminuyó ligeramente en siete</w:t>
      </w:r>
      <w:r w:rsidR="004A4481">
        <w:rPr>
          <w:lang w:val="es-419"/>
        </w:rPr>
        <w:t> </w:t>
      </w:r>
      <w:r w:rsidRPr="00032A98">
        <w:rPr>
          <w:lang w:val="es-419"/>
        </w:rPr>
        <w:t xml:space="preserve">solicitudes con respecto al año anterior. </w:t>
      </w:r>
      <w:r w:rsidR="004A4481">
        <w:rPr>
          <w:lang w:val="es-419"/>
        </w:rPr>
        <w:t xml:space="preserve"> </w:t>
      </w:r>
      <w:r w:rsidRPr="00032A98">
        <w:rPr>
          <w:lang w:val="es-419"/>
        </w:rPr>
        <w:t>La Oficina Comunitaria de Variedades Vegetales de la Unión</w:t>
      </w:r>
      <w:r w:rsidR="004A4481">
        <w:rPr>
          <w:lang w:val="es-419"/>
        </w:rPr>
        <w:t> </w:t>
      </w:r>
      <w:r w:rsidRPr="00032A98">
        <w:rPr>
          <w:lang w:val="es-419"/>
        </w:rPr>
        <w:t>Europea (OCVV) y</w:t>
      </w:r>
      <w:r w:rsidR="004A4481">
        <w:rPr>
          <w:lang w:val="es-419"/>
        </w:rPr>
        <w:t xml:space="preserve"> los</w:t>
      </w:r>
      <w:r w:rsidRPr="00032A98">
        <w:rPr>
          <w:lang w:val="es-419"/>
        </w:rPr>
        <w:t xml:space="preserve"> Estados Unidos </w:t>
      </w:r>
      <w:r w:rsidR="004A4481">
        <w:rPr>
          <w:lang w:val="es-419"/>
        </w:rPr>
        <w:t xml:space="preserve">de América </w:t>
      </w:r>
      <w:r w:rsidRPr="00032A98">
        <w:rPr>
          <w:lang w:val="es-419"/>
        </w:rPr>
        <w:t xml:space="preserve">experimentaron un crecimiento de solicitudes superior al 10 %. </w:t>
      </w:r>
      <w:r w:rsidR="004A4481">
        <w:rPr>
          <w:lang w:val="es-419"/>
        </w:rPr>
        <w:t xml:space="preserve"> </w:t>
      </w:r>
      <w:r w:rsidRPr="00032A98">
        <w:rPr>
          <w:lang w:val="es-419"/>
        </w:rPr>
        <w:t>Las cinco jurisdicciones principales representaron el 76,3 % de las solicitudes mundiales, siendo Asia la que registró el crecimiento más considerable en la última década (+15,6 %), mientras que Norteamérica y Oceanía experimentaron descensos.</w:t>
      </w:r>
    </w:p>
    <w:p w14:paraId="3F66C475" w14:textId="77777777" w:rsidR="00F543B3" w:rsidRPr="00032A98" w:rsidRDefault="00F543B3" w:rsidP="00063F8D">
      <w:pPr>
        <w:rPr>
          <w:lang w:val="es-419"/>
        </w:rPr>
      </w:pPr>
    </w:p>
    <w:p w14:paraId="5AF0D5AE" w14:textId="1952B715" w:rsidR="00F543B3" w:rsidRPr="00032A98" w:rsidRDefault="00F543B3" w:rsidP="00063F8D">
      <w:pPr>
        <w:rPr>
          <w:lang w:val="es-419"/>
        </w:rPr>
      </w:pPr>
      <w:r w:rsidRPr="00032A98">
        <w:rPr>
          <w:lang w:val="es-419"/>
        </w:rPr>
        <w:t xml:space="preserve">Armenia se convirtió en el 79.º miembro de la UPOV el 2 de marzo de 2024, lo que mejoró el acceso y la protección de las nuevas variedades. </w:t>
      </w:r>
      <w:r w:rsidR="004A4481">
        <w:rPr>
          <w:lang w:val="es-419"/>
        </w:rPr>
        <w:t xml:space="preserve"> </w:t>
      </w:r>
      <w:r w:rsidRPr="00032A98">
        <w:rPr>
          <w:lang w:val="es-419"/>
        </w:rPr>
        <w:t>El Consejo ha emitido un dictamen positivo sobre las legislaciones de los Emiratos Árabes Unidos y de la República Democrática Popular Lao, lo que podría permitir su adhesión al Convenio de la UPOV</w:t>
      </w:r>
      <w:r w:rsidR="007A6EDF" w:rsidRPr="00032A98">
        <w:rPr>
          <w:lang w:val="es-419"/>
        </w:rPr>
        <w:t xml:space="preserve">. </w:t>
      </w:r>
      <w:r w:rsidR="004A4481">
        <w:rPr>
          <w:lang w:val="es-419"/>
        </w:rPr>
        <w:t xml:space="preserve"> </w:t>
      </w:r>
      <w:r w:rsidRPr="00032A98">
        <w:rPr>
          <w:lang w:val="es-419"/>
        </w:rPr>
        <w:t>Se prestó asistencia legislativa a 14 Estados, centrándose en apoyar los procedimientos de adhesión</w:t>
      </w:r>
      <w:r w:rsidR="007A6EDF" w:rsidRPr="00032A98">
        <w:rPr>
          <w:lang w:val="es-419"/>
        </w:rPr>
        <w:t xml:space="preserve">. </w:t>
      </w:r>
      <w:r w:rsidR="004A4481">
        <w:rPr>
          <w:lang w:val="es-419"/>
        </w:rPr>
        <w:t xml:space="preserve"> </w:t>
      </w:r>
      <w:r w:rsidRPr="00032A98">
        <w:rPr>
          <w:lang w:val="es-419"/>
        </w:rPr>
        <w:t>La asistencia de la UPOV a los nuevos miembros se vio limitada por la escasez de recursos disponibles</w:t>
      </w:r>
      <w:r w:rsidR="007A6EDF" w:rsidRPr="00032A98">
        <w:rPr>
          <w:lang w:val="es-419"/>
        </w:rPr>
        <w:t xml:space="preserve">. </w:t>
      </w:r>
      <w:r w:rsidR="004A4481">
        <w:rPr>
          <w:lang w:val="es-419"/>
        </w:rPr>
        <w:t xml:space="preserve"> </w:t>
      </w:r>
      <w:r w:rsidRPr="00032A98">
        <w:rPr>
          <w:lang w:val="es-419"/>
        </w:rPr>
        <w:t>Esta limitación impidió a la Oficina de la UPOV estrechar el contacto con los nuevos miembros y proporcionarles asistencia personalizada en cuestiones de aplicación, así como mejorar la cooperación con otros miembros de la UPOV</w:t>
      </w:r>
      <w:r w:rsidR="007A6EDF" w:rsidRPr="00032A98">
        <w:rPr>
          <w:lang w:val="es-419"/>
        </w:rPr>
        <w:t xml:space="preserve">. </w:t>
      </w:r>
      <w:r w:rsidR="004A4481">
        <w:rPr>
          <w:lang w:val="es-419"/>
        </w:rPr>
        <w:t xml:space="preserve"> </w:t>
      </w:r>
      <w:r w:rsidRPr="00032A98">
        <w:rPr>
          <w:lang w:val="es-419"/>
        </w:rPr>
        <w:t>Aunque proyectos como IP Key y NL PVP Toolbox, de los miembros de la UPOV, mitigaron en parte esta situación, no fue suficiente.</w:t>
      </w:r>
    </w:p>
    <w:p w14:paraId="2BF13F63" w14:textId="77777777" w:rsidR="00521CD5" w:rsidRPr="00032A98" w:rsidRDefault="00521CD5" w:rsidP="00063F8D">
      <w:pPr>
        <w:rPr>
          <w:lang w:val="es-419"/>
        </w:rPr>
      </w:pPr>
    </w:p>
    <w:p w14:paraId="79BE45E8" w14:textId="4113A766" w:rsidR="00A040BA" w:rsidRPr="00032A98" w:rsidRDefault="00356C3D" w:rsidP="00A040BA">
      <w:pPr>
        <w:rPr>
          <w:lang w:val="es-419"/>
        </w:rPr>
      </w:pPr>
      <w:r w:rsidRPr="00032A98">
        <w:rPr>
          <w:lang w:val="es-419"/>
        </w:rPr>
        <w:t>Es fundamental poder interactuar más allá de la comunidad de expertos y comunicar el valor de la labor de la</w:t>
      </w:r>
      <w:r w:rsidR="004A4481">
        <w:rPr>
          <w:lang w:val="es-419"/>
        </w:rPr>
        <w:t> </w:t>
      </w:r>
      <w:r w:rsidRPr="00032A98">
        <w:rPr>
          <w:lang w:val="es-419"/>
        </w:rPr>
        <w:t>UPOV a un público más amplio para mantener su relevancia y ampliar el número de miembros</w:t>
      </w:r>
      <w:r w:rsidR="007A6EDF" w:rsidRPr="00032A98">
        <w:rPr>
          <w:lang w:val="es-419"/>
        </w:rPr>
        <w:t xml:space="preserve">. </w:t>
      </w:r>
      <w:r w:rsidR="004A4481">
        <w:rPr>
          <w:lang w:val="es-419"/>
        </w:rPr>
        <w:t xml:space="preserve"> </w:t>
      </w:r>
      <w:r w:rsidRPr="00032A98">
        <w:rPr>
          <w:lang w:val="es-419"/>
        </w:rPr>
        <w:t xml:space="preserve">La UPOV dio a conocer mejor el sistema mediante una identidad visual coherente y formatos de comunicación diversificados, lo que se tradujo en un aumento de las visitas al sitio web, que pasaron de 106 656 en 2023 a 147 244 en 2024. </w:t>
      </w:r>
      <w:r w:rsidR="004A4481">
        <w:rPr>
          <w:lang w:val="es-419"/>
        </w:rPr>
        <w:t xml:space="preserve"> </w:t>
      </w:r>
      <w:r w:rsidRPr="00032A98">
        <w:rPr>
          <w:lang w:val="es-419"/>
        </w:rPr>
        <w:t>El número de seguidores en redes sociales aumentó a más de 10 000 en todas las plataformas, superando los 6 800 en LinkedIn</w:t>
      </w:r>
      <w:r w:rsidR="007A6EDF" w:rsidRPr="00032A98">
        <w:rPr>
          <w:lang w:val="es-419"/>
        </w:rPr>
        <w:t xml:space="preserve">. </w:t>
      </w:r>
      <w:r w:rsidR="004A4481">
        <w:rPr>
          <w:lang w:val="es-419"/>
        </w:rPr>
        <w:t xml:space="preserve"> </w:t>
      </w:r>
      <w:r w:rsidRPr="00032A98">
        <w:rPr>
          <w:lang w:val="es-419"/>
        </w:rPr>
        <w:t xml:space="preserve">Los esfuerzos para dar a conocer las actividades de la UPOV y su repercusión se han visto obstaculizados por la falta de recursos para elaborar materiales de comunicación, participar en estrategias conjuntas de comunicación con los miembros de la UPOV y las partes interesadas, y mejorar </w:t>
      </w:r>
      <w:r w:rsidR="004A4481">
        <w:rPr>
          <w:lang w:val="es-419"/>
        </w:rPr>
        <w:t xml:space="preserve">el sitio </w:t>
      </w:r>
      <w:r w:rsidRPr="00032A98">
        <w:rPr>
          <w:lang w:val="es-419"/>
        </w:rPr>
        <w:t>web de la UPOV y su presencia en las redes sociales.</w:t>
      </w:r>
    </w:p>
    <w:p w14:paraId="2C9DFC7C" w14:textId="77777777" w:rsidR="00F543B3" w:rsidRPr="00032A98" w:rsidRDefault="00F543B3" w:rsidP="00063F8D">
      <w:pPr>
        <w:rPr>
          <w:lang w:val="es-419"/>
        </w:rPr>
      </w:pPr>
    </w:p>
    <w:p w14:paraId="0EA0A426" w14:textId="773B3D7E" w:rsidR="00061D43" w:rsidRPr="00032A98" w:rsidRDefault="00061D43" w:rsidP="00061D43">
      <w:pPr>
        <w:rPr>
          <w:lang w:val="es-419"/>
        </w:rPr>
      </w:pPr>
      <w:r w:rsidRPr="00032A98">
        <w:rPr>
          <w:lang w:val="es-419"/>
        </w:rPr>
        <w:t xml:space="preserve">Las actividades de formación y asistencia llegaron a participantes de numerosos Estados y organizaciones internacionales. </w:t>
      </w:r>
      <w:r w:rsidR="004A4481">
        <w:rPr>
          <w:lang w:val="es-419"/>
        </w:rPr>
        <w:t xml:space="preserve"> </w:t>
      </w:r>
      <w:r w:rsidRPr="00032A98">
        <w:rPr>
          <w:lang w:val="es-419"/>
        </w:rPr>
        <w:t xml:space="preserve">El Programa Ejecutivo sobre Protección de las Variedades Vegetales, organizado con la USPTO y celebrado en Ginebra, acogió a 27 participantes de alto nivel de 20 países y cinco organizaciones. </w:t>
      </w:r>
      <w:r w:rsidR="004A4481">
        <w:rPr>
          <w:lang w:val="es-419"/>
        </w:rPr>
        <w:t xml:space="preserve"> </w:t>
      </w:r>
      <w:r w:rsidRPr="00032A98">
        <w:rPr>
          <w:lang w:val="es-419"/>
        </w:rPr>
        <w:t xml:space="preserve">Se organizó un taller regional en Accra (Ghana) con la USPTO y la ARIPO para apoyar la agricultura sostenible y la seguridad alimentaria en África. </w:t>
      </w:r>
      <w:r w:rsidR="004A4481">
        <w:rPr>
          <w:lang w:val="es-419"/>
        </w:rPr>
        <w:t xml:space="preserve"> </w:t>
      </w:r>
      <w:r w:rsidRPr="00032A98">
        <w:rPr>
          <w:lang w:val="es-419"/>
        </w:rPr>
        <w:t>En los cursos de enseñanza a distancia se matricularon 833</w:t>
      </w:r>
      <w:r w:rsidR="004A4481">
        <w:rPr>
          <w:lang w:val="es-419"/>
        </w:rPr>
        <w:t> </w:t>
      </w:r>
      <w:r w:rsidRPr="00032A98">
        <w:rPr>
          <w:lang w:val="es-419"/>
        </w:rPr>
        <w:t>participantes, de los cuales 645 los completaron con éxito, además del curso DL-205 en chino, con 464</w:t>
      </w:r>
      <w:r w:rsidR="004A4481">
        <w:rPr>
          <w:lang w:val="es-419"/>
        </w:rPr>
        <w:t> </w:t>
      </w:r>
      <w:r w:rsidRPr="00032A98">
        <w:rPr>
          <w:lang w:val="es-419"/>
        </w:rPr>
        <w:t xml:space="preserve">participantes. </w:t>
      </w:r>
    </w:p>
    <w:p w14:paraId="29919E90" w14:textId="77777777" w:rsidR="00061D43" w:rsidRPr="00032A98" w:rsidRDefault="00061D43" w:rsidP="00061D43">
      <w:pPr>
        <w:rPr>
          <w:lang w:val="es-419"/>
        </w:rPr>
      </w:pPr>
    </w:p>
    <w:p w14:paraId="43C601F9" w14:textId="11E51850" w:rsidR="00061D43" w:rsidRPr="00032A98" w:rsidRDefault="00061D43" w:rsidP="00061D43">
      <w:pPr>
        <w:rPr>
          <w:lang w:val="es-419"/>
        </w:rPr>
      </w:pPr>
      <w:r w:rsidRPr="00032A98">
        <w:rPr>
          <w:lang w:val="es-419"/>
        </w:rPr>
        <w:t xml:space="preserve">En abril de 2024, se introdujo el </w:t>
      </w:r>
      <w:r w:rsidR="004A4481" w:rsidRPr="00032A98">
        <w:rPr>
          <w:lang w:val="es-419"/>
        </w:rPr>
        <w:t xml:space="preserve">Certificado </w:t>
      </w:r>
      <w:r w:rsidRPr="00032A98">
        <w:rPr>
          <w:lang w:val="es-419"/>
        </w:rPr>
        <w:t xml:space="preserve">internacional de la UPOV sobre protección de las variedades vegetales, </w:t>
      </w:r>
      <w:r w:rsidR="0009122B">
        <w:rPr>
          <w:lang w:val="es-419"/>
        </w:rPr>
        <w:t xml:space="preserve">que </w:t>
      </w:r>
      <w:r w:rsidRPr="00032A98">
        <w:rPr>
          <w:lang w:val="es-419"/>
        </w:rPr>
        <w:t>se otorg</w:t>
      </w:r>
      <w:r w:rsidR="004A4481">
        <w:rPr>
          <w:lang w:val="es-419"/>
        </w:rPr>
        <w:t>ó</w:t>
      </w:r>
      <w:r w:rsidRPr="00032A98">
        <w:rPr>
          <w:lang w:val="es-419"/>
        </w:rPr>
        <w:t xml:space="preserve"> a </w:t>
      </w:r>
      <w:r w:rsidR="0009122B">
        <w:rPr>
          <w:lang w:val="es-419"/>
        </w:rPr>
        <w:t xml:space="preserve">50 individuos que </w:t>
      </w:r>
      <w:r w:rsidRPr="00032A98">
        <w:rPr>
          <w:lang w:val="es-419"/>
        </w:rPr>
        <w:t>acumula</w:t>
      </w:r>
      <w:r w:rsidR="0009122B">
        <w:rPr>
          <w:lang w:val="es-419"/>
        </w:rPr>
        <w:t>ron</w:t>
      </w:r>
      <w:r w:rsidRPr="00032A98">
        <w:rPr>
          <w:lang w:val="es-419"/>
        </w:rPr>
        <w:t xml:space="preserve"> los créditos necesarios en actividades de formación avaladas. </w:t>
      </w:r>
      <w:r w:rsidR="0009122B">
        <w:rPr>
          <w:lang w:val="es-419"/>
        </w:rPr>
        <w:t xml:space="preserve"> </w:t>
      </w:r>
      <w:r w:rsidRPr="00032A98">
        <w:rPr>
          <w:lang w:val="es-419"/>
        </w:rPr>
        <w:t xml:space="preserve">Se siguen realizando esfuerzos para aumentar el número de instituciones académicas que incorporan información del sistema de la UPOV, y hay colaboraciones en curso con instituciones de África y </w:t>
      </w:r>
      <w:r w:rsidR="0009122B">
        <w:rPr>
          <w:lang w:val="es-419"/>
        </w:rPr>
        <w:t xml:space="preserve">las </w:t>
      </w:r>
      <w:r w:rsidRPr="00032A98">
        <w:rPr>
          <w:lang w:val="es-419"/>
        </w:rPr>
        <w:t>América</w:t>
      </w:r>
      <w:r w:rsidR="0009122B">
        <w:rPr>
          <w:lang w:val="es-419"/>
        </w:rPr>
        <w:t>s</w:t>
      </w:r>
      <w:r w:rsidRPr="00032A98">
        <w:rPr>
          <w:lang w:val="es-419"/>
        </w:rPr>
        <w:t>.</w:t>
      </w:r>
    </w:p>
    <w:p w14:paraId="17E6E4BC" w14:textId="77777777" w:rsidR="00061D43" w:rsidRPr="00032A98" w:rsidRDefault="00061D43" w:rsidP="00061D43">
      <w:pPr>
        <w:rPr>
          <w:lang w:val="es-419"/>
        </w:rPr>
      </w:pPr>
    </w:p>
    <w:p w14:paraId="778305E6" w14:textId="6BFA81DB" w:rsidR="00956075" w:rsidRPr="00032A98" w:rsidRDefault="00061D43" w:rsidP="00061D43">
      <w:pPr>
        <w:rPr>
          <w:lang w:val="es-419"/>
        </w:rPr>
      </w:pPr>
      <w:r w:rsidRPr="00032A98">
        <w:rPr>
          <w:lang w:val="es-419"/>
        </w:rPr>
        <w:t>La UPOV avanzó en sus servicios digitales (</w:t>
      </w:r>
      <w:r w:rsidR="00921D27">
        <w:rPr>
          <w:lang w:val="es-419"/>
        </w:rPr>
        <w:t>UPOV </w:t>
      </w:r>
      <w:r w:rsidRPr="00032A98">
        <w:rPr>
          <w:lang w:val="es-419"/>
        </w:rPr>
        <w:t xml:space="preserve">e-PVP), lo que supuso un aumento del 4,9 % en las solicitudes presentadas en </w:t>
      </w:r>
      <w:r w:rsidR="004A4481">
        <w:rPr>
          <w:lang w:val="es-419"/>
        </w:rPr>
        <w:t>UPOV PRISMA</w:t>
      </w:r>
      <w:r w:rsidRPr="00032A98">
        <w:rPr>
          <w:lang w:val="es-419"/>
        </w:rPr>
        <w:t xml:space="preserve">, con incrementos en Colombia, Francia, Serbia, Estados Unidos </w:t>
      </w:r>
      <w:r w:rsidR="00921D27">
        <w:rPr>
          <w:lang w:val="es-419"/>
        </w:rPr>
        <w:t xml:space="preserve">de América </w:t>
      </w:r>
      <w:r w:rsidRPr="00032A98">
        <w:rPr>
          <w:lang w:val="es-419"/>
        </w:rPr>
        <w:t>y Viet</w:t>
      </w:r>
      <w:r w:rsidR="00921D27">
        <w:rPr>
          <w:lang w:val="es-419"/>
        </w:rPr>
        <w:t> </w:t>
      </w:r>
      <w:proofErr w:type="spellStart"/>
      <w:r w:rsidRPr="00032A98">
        <w:rPr>
          <w:lang w:val="es-419"/>
        </w:rPr>
        <w:t>Nam</w:t>
      </w:r>
      <w:proofErr w:type="spellEnd"/>
      <w:r w:rsidRPr="00032A98">
        <w:rPr>
          <w:lang w:val="es-419"/>
        </w:rPr>
        <w:t xml:space="preserve">. </w:t>
      </w:r>
      <w:r w:rsidR="00921D27">
        <w:rPr>
          <w:lang w:val="es-419"/>
        </w:rPr>
        <w:t xml:space="preserve"> </w:t>
      </w:r>
      <w:r w:rsidRPr="00032A98">
        <w:rPr>
          <w:lang w:val="es-419"/>
        </w:rPr>
        <w:t xml:space="preserve">Se puso a prueba el módulo de intercambio DHE de </w:t>
      </w:r>
      <w:r w:rsidR="00921D27">
        <w:rPr>
          <w:lang w:val="es-419"/>
        </w:rPr>
        <w:t>UPOV </w:t>
      </w:r>
      <w:r w:rsidRPr="00032A98">
        <w:rPr>
          <w:lang w:val="es-419"/>
        </w:rPr>
        <w:t xml:space="preserve">e-PVP, que facilitó el intercambio de informes entre Viet Nam y los Países Bajos. </w:t>
      </w:r>
      <w:r w:rsidR="00921D27">
        <w:rPr>
          <w:lang w:val="es-419"/>
        </w:rPr>
        <w:t xml:space="preserve"> </w:t>
      </w:r>
      <w:r w:rsidRPr="00032A98">
        <w:rPr>
          <w:lang w:val="es-419"/>
        </w:rPr>
        <w:t>El número de usuarios de la base de datos PLUTO aumentó a 5500, lo que refleja un interés sostenido</w:t>
      </w:r>
      <w:r w:rsidR="007A6EDF" w:rsidRPr="00032A98">
        <w:rPr>
          <w:lang w:val="es-419"/>
        </w:rPr>
        <w:t xml:space="preserve">. </w:t>
      </w:r>
      <w:r w:rsidR="00921D27">
        <w:rPr>
          <w:lang w:val="es-419"/>
        </w:rPr>
        <w:t xml:space="preserve"> </w:t>
      </w:r>
      <w:r w:rsidRPr="00032A98">
        <w:rPr>
          <w:lang w:val="es-419"/>
        </w:rPr>
        <w:t xml:space="preserve">En 2024, el 54 % de los miembros de la UPOV proporcionaron datos a PLUTO. </w:t>
      </w:r>
      <w:r w:rsidR="00921D27">
        <w:rPr>
          <w:lang w:val="es-419"/>
        </w:rPr>
        <w:t xml:space="preserve"> </w:t>
      </w:r>
      <w:r w:rsidRPr="00032A98">
        <w:rPr>
          <w:lang w:val="es-419"/>
        </w:rPr>
        <w:t>El porcentaje de solicitudes de protección de las obtenciones vegetales cubiertas por las directrices de examen de la UPOV ascendió al 95 %, lo que pone de manifiesto el éxito de los esfuerzos de armonización</w:t>
      </w:r>
      <w:r w:rsidR="007A6EDF" w:rsidRPr="00032A98">
        <w:rPr>
          <w:lang w:val="es-419"/>
        </w:rPr>
        <w:t xml:space="preserve">. </w:t>
      </w:r>
      <w:r w:rsidR="00921D27">
        <w:rPr>
          <w:lang w:val="es-419"/>
        </w:rPr>
        <w:t xml:space="preserve"> </w:t>
      </w:r>
      <w:r w:rsidRPr="00032A98">
        <w:rPr>
          <w:lang w:val="es-419"/>
        </w:rPr>
        <w:t>Los esfuerzos de digitalización de la UPOV se han visto limitados por la falta de recursos para el desarrollo y mantenimiento de las bases de datos y otras ofertas digitales, como la plantilla web de directrices de examen, que podría servir de herramienta para ayudar a los miembros de la UPOV.</w:t>
      </w:r>
    </w:p>
    <w:p w14:paraId="543A39DC" w14:textId="77777777" w:rsidR="00956075" w:rsidRPr="00032A98" w:rsidRDefault="00956075" w:rsidP="00061D43">
      <w:pPr>
        <w:rPr>
          <w:lang w:val="es-419"/>
        </w:rPr>
      </w:pPr>
    </w:p>
    <w:p w14:paraId="5D24414C" w14:textId="43746960" w:rsidR="00606610" w:rsidRPr="00032A98" w:rsidRDefault="00494A37" w:rsidP="00B62E35">
      <w:pPr>
        <w:rPr>
          <w:szCs w:val="19"/>
          <w:lang w:val="es-419"/>
        </w:rPr>
      </w:pPr>
      <w:r w:rsidRPr="00032A98">
        <w:rPr>
          <w:lang w:val="es-419"/>
        </w:rPr>
        <w:t>En el Comité Técnico se celebró una sesión de debate sobre las características de resistencia a las enfermedades en el examen DHE para abordar los retos de la armonización</w:t>
      </w:r>
      <w:r w:rsidR="007A6EDF" w:rsidRPr="00032A98">
        <w:rPr>
          <w:lang w:val="es-419"/>
        </w:rPr>
        <w:t>.</w:t>
      </w:r>
      <w:r w:rsidR="00921D27">
        <w:rPr>
          <w:lang w:val="es-419"/>
        </w:rPr>
        <w:t xml:space="preserve"> </w:t>
      </w:r>
      <w:r w:rsidR="007A6EDF" w:rsidRPr="00032A98">
        <w:rPr>
          <w:lang w:val="es-419"/>
        </w:rPr>
        <w:t xml:space="preserve"> </w:t>
      </w:r>
      <w:r w:rsidRPr="00032A98">
        <w:rPr>
          <w:lang w:val="es-419"/>
        </w:rPr>
        <w:t>El Comité Administrativo y Jurídico aprobó propuestas para un seminario sobre cooperación con los obtentores en el examen DHE, con el fin de mejorar la comprensión y la eficiencia</w:t>
      </w:r>
      <w:r w:rsidR="007A6EDF" w:rsidRPr="00032A98">
        <w:rPr>
          <w:lang w:val="es-419"/>
        </w:rPr>
        <w:t xml:space="preserve">. </w:t>
      </w:r>
      <w:r w:rsidR="00921D27">
        <w:rPr>
          <w:lang w:val="es-419"/>
        </w:rPr>
        <w:t xml:space="preserve"> </w:t>
      </w:r>
      <w:r w:rsidRPr="00032A98">
        <w:rPr>
          <w:lang w:val="es-419"/>
        </w:rPr>
        <w:t>Durante las sesiones de la UPOV de 2024 se debatió sobre la importancia del análisis de imágenes, la captura automatizada de datos y las tecnologías de vanguardia, incluida la inteligencia artificial, en el fitomejoramiento y la evaluación de nuevas variedades vegetales</w:t>
      </w:r>
      <w:r w:rsidR="007A6EDF" w:rsidRPr="00032A98">
        <w:rPr>
          <w:lang w:val="es-419"/>
        </w:rPr>
        <w:t xml:space="preserve">. </w:t>
      </w:r>
      <w:r w:rsidR="00921D27">
        <w:rPr>
          <w:lang w:val="es-419"/>
        </w:rPr>
        <w:t xml:space="preserve"> </w:t>
      </w:r>
      <w:r w:rsidRPr="00032A98">
        <w:rPr>
          <w:lang w:val="es-419"/>
        </w:rPr>
        <w:t xml:space="preserve">También se acordó llevar a cabo un ejercicio de análisis prospectivo para garantizar que la UPOV siga fomentando la innovación, impulsando la inversión y apoyando un futuro más sostenible. </w:t>
      </w:r>
    </w:p>
    <w:p w14:paraId="52E9EADB" w14:textId="77777777" w:rsidR="003E3C19" w:rsidRPr="00032A98" w:rsidRDefault="003E3C19" w:rsidP="002957C2">
      <w:pPr>
        <w:pStyle w:val="Heading1"/>
        <w:rPr>
          <w:lang w:val="es-419"/>
        </w:rPr>
      </w:pPr>
      <w:bookmarkStart w:id="9" w:name="_Toc80365149"/>
      <w:bookmarkStart w:id="10" w:name="_Toc80365150"/>
      <w:bookmarkStart w:id="11" w:name="_Toc419283235"/>
      <w:bookmarkStart w:id="12" w:name="_Toc505584723"/>
      <w:bookmarkStart w:id="13" w:name="_Toc505584724"/>
      <w:bookmarkStart w:id="14" w:name="_Toc207814667"/>
      <w:r w:rsidRPr="00032A98">
        <w:rPr>
          <w:lang w:val="es-419"/>
        </w:rPr>
        <w:lastRenderedPageBreak/>
        <w:t>I.</w:t>
      </w:r>
      <w:r w:rsidRPr="00032A98">
        <w:rPr>
          <w:lang w:val="es-419"/>
        </w:rPr>
        <w:tab/>
        <w:t>RESUMEN FINANCIERO Y DE RESULTADOS</w:t>
      </w:r>
      <w:bookmarkEnd w:id="9"/>
      <w:bookmarkEnd w:id="14"/>
    </w:p>
    <w:p w14:paraId="1D8F9485" w14:textId="77777777" w:rsidR="004867E0" w:rsidRPr="00032A98" w:rsidRDefault="004867E0" w:rsidP="004867E0">
      <w:pPr>
        <w:rPr>
          <w:lang w:val="es-419"/>
        </w:rPr>
      </w:pPr>
      <w:r w:rsidRPr="00032A98">
        <w:rPr>
          <w:b/>
          <w:color w:val="3F5F54" w:themeColor="accent1" w:themeShade="BF"/>
          <w:sz w:val="22"/>
          <w:lang w:val="es-419"/>
        </w:rPr>
        <w:t>Principales datos financieros</w:t>
      </w:r>
    </w:p>
    <w:p w14:paraId="2841711C" w14:textId="77777777" w:rsidR="004867E0" w:rsidRPr="00032A98" w:rsidRDefault="004867E0" w:rsidP="004867E0">
      <w:pPr>
        <w:pStyle w:val="annexiparanumbered"/>
        <w:numPr>
          <w:ilvl w:val="0"/>
          <w:numId w:val="0"/>
        </w:numPr>
        <w:rPr>
          <w:lang w:val="es-419"/>
        </w:rPr>
      </w:pPr>
    </w:p>
    <w:p w14:paraId="719CFAE3" w14:textId="35611172" w:rsidR="004867E0" w:rsidRPr="00032A98" w:rsidRDefault="004867E0" w:rsidP="001C2D70">
      <w:pPr>
        <w:autoSpaceDE w:val="0"/>
        <w:autoSpaceDN w:val="0"/>
        <w:adjustRightInd w:val="0"/>
        <w:rPr>
          <w:rFonts w:eastAsia="Times New Roman"/>
          <w:color w:val="000000"/>
          <w:lang w:val="es-419"/>
        </w:rPr>
      </w:pPr>
      <w:r w:rsidRPr="00032A98">
        <w:rPr>
          <w:color w:val="000000"/>
          <w:lang w:val="es-419"/>
        </w:rPr>
        <w:t xml:space="preserve">El resultado presupuestario global de la UPOV, así como los fondos de reserva y de operaciones, se muestran en el cuadro 1. </w:t>
      </w:r>
      <w:r w:rsidR="00D7434D">
        <w:rPr>
          <w:color w:val="000000"/>
          <w:lang w:val="es-419"/>
        </w:rPr>
        <w:t xml:space="preserve"> </w:t>
      </w:r>
      <w:r w:rsidRPr="00032A98">
        <w:rPr>
          <w:color w:val="000000"/>
          <w:lang w:val="es-419"/>
        </w:rPr>
        <w:t xml:space="preserve">Los ingresos totales (antes de los ajustes IPSAS) ascendieron a 3,8 millones de francos suizos y los gastos totales a 3,4 millones, por lo que se obtuvo un superávit presupuestario de 0,4 millones de francos suizos para 2024. </w:t>
      </w:r>
    </w:p>
    <w:p w14:paraId="2E51CDC1" w14:textId="77777777" w:rsidR="004867E0" w:rsidRPr="00032A98" w:rsidRDefault="004867E0" w:rsidP="004867E0">
      <w:pPr>
        <w:autoSpaceDE w:val="0"/>
        <w:autoSpaceDN w:val="0"/>
        <w:adjustRightInd w:val="0"/>
        <w:jc w:val="left"/>
        <w:rPr>
          <w:rFonts w:eastAsia="Times New Roman"/>
          <w:color w:val="000000"/>
          <w:lang w:val="es-419" w:eastAsia="en-US"/>
        </w:rPr>
      </w:pPr>
    </w:p>
    <w:p w14:paraId="134F1F30" w14:textId="419C3E10" w:rsidR="004867E0" w:rsidRPr="00032A98" w:rsidRDefault="004867E0" w:rsidP="004867E0">
      <w:pPr>
        <w:rPr>
          <w:rFonts w:eastAsia="Times New Roman"/>
          <w:color w:val="000000"/>
          <w:lang w:val="es-419"/>
        </w:rPr>
      </w:pPr>
      <w:r w:rsidRPr="00032A98">
        <w:rPr>
          <w:color w:val="000000"/>
          <w:lang w:val="es-419"/>
        </w:rPr>
        <w:t>A finales de 2024, el total de los fondos de reserva y de operaciones ascendía a -1,2 millones de francos suizos, de los cuales 1,1 millones correspondían al fondo de reserva, 0,6 millones al fondo de operaciones y -2,9 millones a pérdidas actuariales a cargo del activo neto.</w:t>
      </w:r>
    </w:p>
    <w:p w14:paraId="5D6C1F25" w14:textId="77777777" w:rsidR="004867E0" w:rsidRPr="00032A98" w:rsidRDefault="004867E0" w:rsidP="004867E0">
      <w:pPr>
        <w:pStyle w:val="annexiparanumbered"/>
        <w:numPr>
          <w:ilvl w:val="0"/>
          <w:numId w:val="0"/>
        </w:numPr>
        <w:rPr>
          <w:lang w:val="es-419"/>
        </w:rPr>
      </w:pPr>
    </w:p>
    <w:p w14:paraId="7C9F4064" w14:textId="77777777" w:rsidR="004867E0" w:rsidRPr="00032A98" w:rsidRDefault="004867E0" w:rsidP="004867E0">
      <w:pPr>
        <w:pStyle w:val="annexiparanumbered"/>
        <w:numPr>
          <w:ilvl w:val="0"/>
          <w:numId w:val="0"/>
        </w:numPr>
        <w:rPr>
          <w:lang w:val="es-419"/>
        </w:rPr>
      </w:pPr>
    </w:p>
    <w:p w14:paraId="04762B73" w14:textId="77777777" w:rsidR="004867E0" w:rsidRPr="00032A98" w:rsidRDefault="004867E0" w:rsidP="004867E0">
      <w:pPr>
        <w:autoSpaceDE w:val="0"/>
        <w:autoSpaceDN w:val="0"/>
        <w:adjustRightInd w:val="0"/>
        <w:jc w:val="center"/>
        <w:rPr>
          <w:b/>
          <w:color w:val="155F1A"/>
          <w:sz w:val="18"/>
          <w:szCs w:val="18"/>
          <w:lang w:val="es-419"/>
        </w:rPr>
      </w:pPr>
      <w:r w:rsidRPr="00032A98">
        <w:rPr>
          <w:b/>
          <w:color w:val="155F1A"/>
          <w:sz w:val="18"/>
          <w:lang w:val="es-419"/>
        </w:rPr>
        <w:t>Cuadro 1. Principales datos financieros para 2024</w:t>
      </w:r>
      <w:r w:rsidRPr="00032A98">
        <w:rPr>
          <w:rStyle w:val="FootnoteReference"/>
          <w:b/>
          <w:color w:val="155F1A"/>
          <w:sz w:val="18"/>
          <w:szCs w:val="18"/>
          <w:lang w:val="es-419"/>
        </w:rPr>
        <w:footnoteReference w:id="2"/>
      </w:r>
    </w:p>
    <w:p w14:paraId="446D9CA4" w14:textId="77777777" w:rsidR="004867E0" w:rsidRPr="00032A98" w:rsidRDefault="004867E0" w:rsidP="004867E0">
      <w:pPr>
        <w:autoSpaceDE w:val="0"/>
        <w:autoSpaceDN w:val="0"/>
        <w:adjustRightInd w:val="0"/>
        <w:jc w:val="center"/>
        <w:rPr>
          <w:i/>
          <w:sz w:val="16"/>
          <w:szCs w:val="18"/>
          <w:lang w:val="es-419"/>
        </w:rPr>
      </w:pPr>
      <w:r w:rsidRPr="00032A98">
        <w:rPr>
          <w:i/>
          <w:sz w:val="14"/>
          <w:lang w:val="es-419"/>
        </w:rPr>
        <w:t>(en miles de francos suizos)</w:t>
      </w:r>
    </w:p>
    <w:p w14:paraId="3C1F0C75" w14:textId="77777777" w:rsidR="004867E0" w:rsidRPr="00032A98" w:rsidRDefault="004867E0" w:rsidP="004867E0">
      <w:pPr>
        <w:pStyle w:val="annexiparanumbered"/>
        <w:numPr>
          <w:ilvl w:val="0"/>
          <w:numId w:val="0"/>
        </w:numPr>
        <w:rPr>
          <w:lang w:val="es-419"/>
        </w:rPr>
      </w:pPr>
    </w:p>
    <w:tbl>
      <w:tblPr>
        <w:tblW w:w="8505" w:type="dxa"/>
        <w:jc w:val="center"/>
        <w:tblLook w:val="04A0" w:firstRow="1" w:lastRow="0" w:firstColumn="1" w:lastColumn="0" w:noHBand="0" w:noVBand="1"/>
      </w:tblPr>
      <w:tblGrid>
        <w:gridCol w:w="4300"/>
        <w:gridCol w:w="1216"/>
        <w:gridCol w:w="1211"/>
        <w:gridCol w:w="1778"/>
      </w:tblGrid>
      <w:tr w:rsidR="004867E0" w:rsidRPr="00032A98" w14:paraId="4F77BDB1" w14:textId="77777777" w:rsidTr="006C4384">
        <w:trPr>
          <w:trHeight w:val="435"/>
          <w:jc w:val="center"/>
        </w:trPr>
        <w:tc>
          <w:tcPr>
            <w:tcW w:w="4300" w:type="dxa"/>
            <w:vMerge w:val="restart"/>
            <w:tcBorders>
              <w:top w:val="nil"/>
              <w:left w:val="nil"/>
              <w:bottom w:val="nil"/>
              <w:right w:val="nil"/>
            </w:tcBorders>
            <w:shd w:val="clear" w:color="auto" w:fill="CDE5EB" w:themeFill="accent3" w:themeFillTint="66"/>
            <w:vAlign w:val="center"/>
            <w:hideMark/>
          </w:tcPr>
          <w:p w14:paraId="0E2DA5EB" w14:textId="77777777" w:rsidR="004867E0" w:rsidRPr="00032A98" w:rsidRDefault="004867E0">
            <w:pPr>
              <w:jc w:val="left"/>
              <w:rPr>
                <w:rFonts w:ascii="Arial Narrow" w:eastAsia="Times New Roman" w:hAnsi="Arial Narrow"/>
                <w:b/>
                <w:bCs/>
                <w:sz w:val="16"/>
                <w:szCs w:val="16"/>
                <w:lang w:val="es-419"/>
              </w:rPr>
            </w:pPr>
            <w:r w:rsidRPr="00032A98">
              <w:rPr>
                <w:rFonts w:ascii="Arial Narrow" w:hAnsi="Arial Narrow"/>
                <w:b/>
                <w:sz w:val="16"/>
                <w:lang w:val="es-419"/>
              </w:rPr>
              <w:t>Principales datos financieros</w:t>
            </w:r>
          </w:p>
        </w:tc>
        <w:tc>
          <w:tcPr>
            <w:tcW w:w="1216" w:type="dxa"/>
            <w:vMerge w:val="restart"/>
            <w:tcBorders>
              <w:top w:val="nil"/>
              <w:left w:val="nil"/>
              <w:bottom w:val="nil"/>
              <w:right w:val="nil"/>
            </w:tcBorders>
            <w:shd w:val="clear" w:color="auto" w:fill="CDE5EB" w:themeFill="accent3" w:themeFillTint="66"/>
            <w:vAlign w:val="center"/>
            <w:hideMark/>
          </w:tcPr>
          <w:p w14:paraId="0842F1CE" w14:textId="77777777" w:rsidR="004867E0" w:rsidRPr="00032A98" w:rsidRDefault="004867E0">
            <w:pPr>
              <w:jc w:val="center"/>
              <w:rPr>
                <w:rFonts w:ascii="Arial Narrow" w:eastAsia="Times New Roman" w:hAnsi="Arial Narrow"/>
                <w:b/>
                <w:bCs/>
                <w:color w:val="000000"/>
                <w:sz w:val="16"/>
                <w:szCs w:val="16"/>
                <w:lang w:val="es-419"/>
              </w:rPr>
            </w:pPr>
            <w:r w:rsidRPr="00032A98">
              <w:rPr>
                <w:rFonts w:ascii="Arial Narrow" w:hAnsi="Arial Narrow"/>
                <w:b/>
                <w:color w:val="000000"/>
                <w:sz w:val="16"/>
                <w:lang w:val="es-419"/>
              </w:rPr>
              <w:t>Programa y presupuesto 2024/25</w:t>
            </w:r>
          </w:p>
        </w:tc>
        <w:tc>
          <w:tcPr>
            <w:tcW w:w="1211" w:type="dxa"/>
            <w:vMerge w:val="restart"/>
            <w:tcBorders>
              <w:top w:val="nil"/>
              <w:left w:val="nil"/>
              <w:bottom w:val="nil"/>
              <w:right w:val="nil"/>
            </w:tcBorders>
            <w:shd w:val="clear" w:color="auto" w:fill="CDE5EB" w:themeFill="accent3" w:themeFillTint="66"/>
            <w:vAlign w:val="center"/>
            <w:hideMark/>
          </w:tcPr>
          <w:p w14:paraId="0B431F9D" w14:textId="77777777" w:rsidR="004867E0" w:rsidRPr="00032A98" w:rsidRDefault="004867E0">
            <w:pPr>
              <w:jc w:val="center"/>
              <w:rPr>
                <w:rFonts w:ascii="Arial Narrow" w:hAnsi="Arial Narrow"/>
                <w:b/>
                <w:bCs/>
                <w:color w:val="000000"/>
                <w:sz w:val="16"/>
                <w:szCs w:val="16"/>
                <w:lang w:val="es-419"/>
              </w:rPr>
            </w:pPr>
            <w:r w:rsidRPr="00032A98">
              <w:rPr>
                <w:rFonts w:ascii="Arial Narrow" w:hAnsi="Arial Narrow"/>
                <w:b/>
                <w:color w:val="000000"/>
                <w:sz w:val="16"/>
                <w:lang w:val="es-419"/>
              </w:rPr>
              <w:t xml:space="preserve">2024 </w:t>
            </w:r>
          </w:p>
          <w:p w14:paraId="29209138" w14:textId="77777777" w:rsidR="004867E0" w:rsidRPr="00032A98" w:rsidRDefault="004867E0">
            <w:pPr>
              <w:jc w:val="center"/>
              <w:rPr>
                <w:rFonts w:ascii="Arial Narrow" w:eastAsia="Times New Roman" w:hAnsi="Arial Narrow"/>
                <w:b/>
                <w:bCs/>
                <w:color w:val="000000"/>
                <w:sz w:val="16"/>
                <w:szCs w:val="16"/>
                <w:lang w:val="es-419"/>
              </w:rPr>
            </w:pPr>
            <w:r w:rsidRPr="00032A98">
              <w:rPr>
                <w:rFonts w:ascii="Arial Narrow" w:hAnsi="Arial Narrow"/>
                <w:b/>
                <w:color w:val="000000"/>
                <w:sz w:val="16"/>
                <w:lang w:val="es-419"/>
              </w:rPr>
              <w:t>Cifras reales</w:t>
            </w:r>
          </w:p>
        </w:tc>
        <w:tc>
          <w:tcPr>
            <w:tcW w:w="1778" w:type="dxa"/>
            <w:vMerge w:val="restart"/>
            <w:tcBorders>
              <w:top w:val="nil"/>
              <w:left w:val="nil"/>
              <w:bottom w:val="nil"/>
              <w:right w:val="nil"/>
            </w:tcBorders>
            <w:shd w:val="clear" w:color="auto" w:fill="CDE5EB" w:themeFill="accent3" w:themeFillTint="66"/>
            <w:vAlign w:val="center"/>
            <w:hideMark/>
          </w:tcPr>
          <w:p w14:paraId="616FDA3F" w14:textId="6F9CB971" w:rsidR="004867E0" w:rsidRPr="00032A98" w:rsidRDefault="004867E0">
            <w:pPr>
              <w:jc w:val="center"/>
              <w:rPr>
                <w:rFonts w:ascii="Arial Narrow" w:eastAsia="Times New Roman" w:hAnsi="Arial Narrow"/>
                <w:b/>
                <w:bCs/>
                <w:color w:val="000000"/>
                <w:sz w:val="16"/>
                <w:szCs w:val="16"/>
                <w:lang w:val="es-419"/>
              </w:rPr>
            </w:pPr>
            <w:r w:rsidRPr="00032A98">
              <w:rPr>
                <w:rFonts w:ascii="Arial Narrow" w:hAnsi="Arial Narrow"/>
                <w:b/>
                <w:color w:val="000000"/>
                <w:sz w:val="16"/>
                <w:lang w:val="es-419"/>
              </w:rPr>
              <w:t>Cifras reales de 2024</w:t>
            </w:r>
            <w:r w:rsidR="006C4384">
              <w:rPr>
                <w:rFonts w:ascii="Arial Narrow" w:hAnsi="Arial Narrow"/>
                <w:b/>
                <w:color w:val="000000"/>
                <w:sz w:val="16"/>
                <w:lang w:val="es-419"/>
              </w:rPr>
              <w:br/>
            </w:r>
            <w:r w:rsidRPr="00032A98">
              <w:rPr>
                <w:rFonts w:ascii="Arial Narrow" w:hAnsi="Arial Narrow"/>
                <w:b/>
                <w:color w:val="000000"/>
                <w:sz w:val="16"/>
                <w:lang w:val="es-419"/>
              </w:rPr>
              <w:t xml:space="preserve">en comparación con </w:t>
            </w:r>
            <w:r w:rsidR="006C4384">
              <w:rPr>
                <w:rFonts w:ascii="Arial Narrow" w:hAnsi="Arial Narrow"/>
                <w:b/>
                <w:color w:val="000000"/>
                <w:sz w:val="16"/>
                <w:lang w:val="es-419"/>
              </w:rPr>
              <w:t>el</w:t>
            </w:r>
          </w:p>
          <w:p w14:paraId="003D6C7E" w14:textId="009CFF6A" w:rsidR="004867E0" w:rsidRPr="00032A98" w:rsidRDefault="004867E0" w:rsidP="006C4384">
            <w:pPr>
              <w:jc w:val="center"/>
              <w:rPr>
                <w:rFonts w:ascii="Arial Narrow" w:eastAsia="Times New Roman" w:hAnsi="Arial Narrow"/>
                <w:b/>
                <w:bCs/>
                <w:color w:val="000000"/>
                <w:sz w:val="16"/>
                <w:szCs w:val="16"/>
                <w:lang w:val="es-419"/>
              </w:rPr>
            </w:pPr>
            <w:r w:rsidRPr="00032A98">
              <w:rPr>
                <w:rFonts w:ascii="Arial Narrow" w:hAnsi="Arial Narrow"/>
                <w:b/>
                <w:color w:val="000000"/>
                <w:sz w:val="16"/>
                <w:lang w:val="es-419"/>
              </w:rPr>
              <w:t>programa y presupuesto</w:t>
            </w:r>
          </w:p>
        </w:tc>
      </w:tr>
      <w:tr w:rsidR="004867E0" w:rsidRPr="00032A98" w14:paraId="0F6D9D9C" w14:textId="77777777" w:rsidTr="006C4384">
        <w:trPr>
          <w:trHeight w:val="450"/>
          <w:jc w:val="center"/>
        </w:trPr>
        <w:tc>
          <w:tcPr>
            <w:tcW w:w="4300" w:type="dxa"/>
            <w:vMerge/>
            <w:tcBorders>
              <w:top w:val="nil"/>
              <w:left w:val="nil"/>
              <w:bottom w:val="nil"/>
              <w:right w:val="nil"/>
            </w:tcBorders>
            <w:shd w:val="clear" w:color="auto" w:fill="CDE5EB" w:themeFill="accent3" w:themeFillTint="66"/>
            <w:vAlign w:val="center"/>
            <w:hideMark/>
          </w:tcPr>
          <w:p w14:paraId="3FB517AD" w14:textId="77777777" w:rsidR="004867E0" w:rsidRPr="00032A98" w:rsidRDefault="004867E0">
            <w:pPr>
              <w:jc w:val="left"/>
              <w:rPr>
                <w:rFonts w:ascii="Arial Narrow" w:eastAsia="Times New Roman" w:hAnsi="Arial Narrow"/>
                <w:b/>
                <w:bCs/>
                <w:sz w:val="16"/>
                <w:szCs w:val="16"/>
                <w:lang w:val="es-419" w:eastAsia="en-US"/>
              </w:rPr>
            </w:pPr>
          </w:p>
        </w:tc>
        <w:tc>
          <w:tcPr>
            <w:tcW w:w="1216" w:type="dxa"/>
            <w:vMerge/>
            <w:tcBorders>
              <w:top w:val="nil"/>
              <w:left w:val="nil"/>
              <w:bottom w:val="nil"/>
              <w:right w:val="nil"/>
            </w:tcBorders>
            <w:shd w:val="clear" w:color="auto" w:fill="CDE5EB" w:themeFill="accent3" w:themeFillTint="66"/>
            <w:vAlign w:val="center"/>
            <w:hideMark/>
          </w:tcPr>
          <w:p w14:paraId="215A310D" w14:textId="77777777" w:rsidR="004867E0" w:rsidRPr="00032A98" w:rsidRDefault="004867E0">
            <w:pPr>
              <w:jc w:val="left"/>
              <w:rPr>
                <w:rFonts w:ascii="Arial Narrow" w:eastAsia="Times New Roman" w:hAnsi="Arial Narrow"/>
                <w:b/>
                <w:bCs/>
                <w:color w:val="000000"/>
                <w:sz w:val="16"/>
                <w:szCs w:val="16"/>
                <w:lang w:val="es-419" w:eastAsia="en-US"/>
              </w:rPr>
            </w:pPr>
          </w:p>
        </w:tc>
        <w:tc>
          <w:tcPr>
            <w:tcW w:w="1211" w:type="dxa"/>
            <w:vMerge/>
            <w:tcBorders>
              <w:top w:val="nil"/>
              <w:left w:val="nil"/>
              <w:bottom w:val="nil"/>
              <w:right w:val="nil"/>
            </w:tcBorders>
            <w:shd w:val="clear" w:color="auto" w:fill="CDE5EB" w:themeFill="accent3" w:themeFillTint="66"/>
            <w:vAlign w:val="center"/>
            <w:hideMark/>
          </w:tcPr>
          <w:p w14:paraId="1C18741A" w14:textId="77777777" w:rsidR="004867E0" w:rsidRPr="00032A98" w:rsidRDefault="004867E0">
            <w:pPr>
              <w:jc w:val="left"/>
              <w:rPr>
                <w:rFonts w:ascii="Arial Narrow" w:eastAsia="Times New Roman" w:hAnsi="Arial Narrow"/>
                <w:b/>
                <w:bCs/>
                <w:color w:val="000000"/>
                <w:sz w:val="16"/>
                <w:szCs w:val="16"/>
                <w:lang w:val="es-419" w:eastAsia="en-US"/>
              </w:rPr>
            </w:pPr>
          </w:p>
        </w:tc>
        <w:tc>
          <w:tcPr>
            <w:tcW w:w="1778" w:type="dxa"/>
            <w:vMerge/>
            <w:tcBorders>
              <w:top w:val="nil"/>
              <w:left w:val="nil"/>
              <w:bottom w:val="nil"/>
              <w:right w:val="nil"/>
            </w:tcBorders>
            <w:shd w:val="clear" w:color="auto" w:fill="CDE5EB" w:themeFill="accent3" w:themeFillTint="66"/>
            <w:vAlign w:val="bottom"/>
            <w:hideMark/>
          </w:tcPr>
          <w:p w14:paraId="712ABBA5" w14:textId="77777777" w:rsidR="004867E0" w:rsidRPr="00032A98" w:rsidRDefault="004867E0">
            <w:pPr>
              <w:jc w:val="left"/>
              <w:rPr>
                <w:rFonts w:ascii="Arial Narrow" w:eastAsia="Times New Roman" w:hAnsi="Arial Narrow"/>
                <w:b/>
                <w:bCs/>
                <w:color w:val="000000"/>
                <w:sz w:val="16"/>
                <w:szCs w:val="16"/>
                <w:lang w:val="es-419" w:eastAsia="en-US"/>
              </w:rPr>
            </w:pPr>
          </w:p>
        </w:tc>
      </w:tr>
      <w:tr w:rsidR="004867E0" w:rsidRPr="00032A98" w14:paraId="035E2FE9" w14:textId="77777777" w:rsidTr="006C4384">
        <w:trPr>
          <w:trHeight w:hRule="exact" w:val="20"/>
          <w:jc w:val="center"/>
        </w:trPr>
        <w:tc>
          <w:tcPr>
            <w:tcW w:w="4300" w:type="dxa"/>
            <w:tcBorders>
              <w:top w:val="nil"/>
              <w:left w:val="nil"/>
              <w:bottom w:val="nil"/>
              <w:right w:val="nil"/>
            </w:tcBorders>
            <w:vAlign w:val="center"/>
            <w:hideMark/>
          </w:tcPr>
          <w:p w14:paraId="7B44161A" w14:textId="77777777" w:rsidR="004867E0" w:rsidRPr="00032A98" w:rsidRDefault="004867E0">
            <w:pPr>
              <w:jc w:val="left"/>
              <w:rPr>
                <w:rFonts w:ascii="Times New Roman" w:eastAsia="Times New Roman" w:hAnsi="Times New Roman" w:cs="Times New Roman"/>
                <w:lang w:val="es-419" w:eastAsia="en-US"/>
              </w:rPr>
            </w:pPr>
          </w:p>
        </w:tc>
        <w:tc>
          <w:tcPr>
            <w:tcW w:w="1216" w:type="dxa"/>
            <w:tcBorders>
              <w:top w:val="nil"/>
              <w:left w:val="nil"/>
              <w:bottom w:val="nil"/>
              <w:right w:val="nil"/>
            </w:tcBorders>
            <w:vAlign w:val="center"/>
            <w:hideMark/>
          </w:tcPr>
          <w:p w14:paraId="7E10D8A1" w14:textId="77777777" w:rsidR="004867E0" w:rsidRPr="00032A98" w:rsidRDefault="004867E0">
            <w:pPr>
              <w:jc w:val="left"/>
              <w:rPr>
                <w:rFonts w:ascii="Times New Roman" w:eastAsia="Times New Roman" w:hAnsi="Times New Roman" w:cs="Times New Roman"/>
                <w:lang w:val="es-419" w:eastAsia="en-US"/>
              </w:rPr>
            </w:pPr>
          </w:p>
        </w:tc>
        <w:tc>
          <w:tcPr>
            <w:tcW w:w="1211" w:type="dxa"/>
            <w:tcBorders>
              <w:top w:val="nil"/>
              <w:left w:val="nil"/>
              <w:bottom w:val="nil"/>
              <w:right w:val="nil"/>
            </w:tcBorders>
            <w:vAlign w:val="center"/>
            <w:hideMark/>
          </w:tcPr>
          <w:p w14:paraId="67539BFC" w14:textId="77777777" w:rsidR="004867E0" w:rsidRPr="00032A98" w:rsidRDefault="004867E0">
            <w:pPr>
              <w:rPr>
                <w:rFonts w:ascii="Times New Roman" w:eastAsia="Times New Roman" w:hAnsi="Times New Roman" w:cs="Times New Roman"/>
                <w:lang w:val="es-419" w:eastAsia="en-US"/>
              </w:rPr>
            </w:pPr>
          </w:p>
        </w:tc>
        <w:tc>
          <w:tcPr>
            <w:tcW w:w="1778" w:type="dxa"/>
            <w:tcBorders>
              <w:top w:val="nil"/>
              <w:left w:val="nil"/>
              <w:bottom w:val="nil"/>
              <w:right w:val="nil"/>
            </w:tcBorders>
            <w:noWrap/>
            <w:vAlign w:val="center"/>
            <w:hideMark/>
          </w:tcPr>
          <w:p w14:paraId="0D940A5C" w14:textId="77777777" w:rsidR="004867E0" w:rsidRPr="00032A98" w:rsidRDefault="004867E0">
            <w:pPr>
              <w:rPr>
                <w:rFonts w:ascii="Times New Roman" w:eastAsia="Times New Roman" w:hAnsi="Times New Roman" w:cs="Times New Roman"/>
                <w:lang w:val="es-419" w:eastAsia="en-US"/>
              </w:rPr>
            </w:pPr>
          </w:p>
        </w:tc>
      </w:tr>
      <w:tr w:rsidR="004867E0" w:rsidRPr="00032A98" w14:paraId="3330CBB3" w14:textId="77777777" w:rsidTr="006C4384">
        <w:trPr>
          <w:trHeight w:val="330"/>
          <w:jc w:val="center"/>
        </w:trPr>
        <w:tc>
          <w:tcPr>
            <w:tcW w:w="4300" w:type="dxa"/>
            <w:tcBorders>
              <w:top w:val="nil"/>
              <w:left w:val="nil"/>
              <w:bottom w:val="nil"/>
              <w:right w:val="nil"/>
            </w:tcBorders>
            <w:vAlign w:val="center"/>
            <w:hideMark/>
          </w:tcPr>
          <w:p w14:paraId="4F60B1DE"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Ingresos</w:t>
            </w:r>
          </w:p>
        </w:tc>
        <w:tc>
          <w:tcPr>
            <w:tcW w:w="1216" w:type="dxa"/>
            <w:tcBorders>
              <w:top w:val="nil"/>
              <w:left w:val="nil"/>
              <w:bottom w:val="nil"/>
              <w:right w:val="nil"/>
            </w:tcBorders>
            <w:vAlign w:val="center"/>
            <w:hideMark/>
          </w:tcPr>
          <w:p w14:paraId="4B9482A4" w14:textId="77777777" w:rsidR="004867E0" w:rsidRPr="00032A98" w:rsidRDefault="004867E0">
            <w:pPr>
              <w:jc w:val="right"/>
              <w:rPr>
                <w:rFonts w:ascii="Arial Narrow" w:eastAsia="Times New Roman" w:hAnsi="Arial Narrow"/>
                <w:color w:val="000000"/>
                <w:sz w:val="16"/>
                <w:szCs w:val="16"/>
                <w:lang w:val="es-419"/>
              </w:rPr>
            </w:pPr>
            <w:r w:rsidRPr="00032A98">
              <w:rPr>
                <w:rFonts w:ascii="Arial Narrow" w:hAnsi="Arial Narrow"/>
                <w:color w:val="000000"/>
                <w:sz w:val="16"/>
                <w:lang w:val="es-419"/>
              </w:rPr>
              <w:t xml:space="preserve">                7 901 </w:t>
            </w:r>
          </w:p>
        </w:tc>
        <w:tc>
          <w:tcPr>
            <w:tcW w:w="1211" w:type="dxa"/>
            <w:tcBorders>
              <w:top w:val="nil"/>
              <w:left w:val="nil"/>
              <w:bottom w:val="nil"/>
              <w:right w:val="nil"/>
            </w:tcBorders>
            <w:vAlign w:val="center"/>
            <w:hideMark/>
          </w:tcPr>
          <w:p w14:paraId="1B64A41F" w14:textId="77777777" w:rsidR="004867E0" w:rsidRPr="00032A98" w:rsidRDefault="004867E0">
            <w:pPr>
              <w:jc w:val="right"/>
              <w:rPr>
                <w:rFonts w:ascii="Arial Narrow" w:eastAsia="Times New Roman" w:hAnsi="Arial Narrow"/>
                <w:color w:val="000000"/>
                <w:sz w:val="16"/>
                <w:szCs w:val="16"/>
                <w:lang w:val="es-419"/>
              </w:rPr>
            </w:pPr>
            <w:r w:rsidRPr="00032A98">
              <w:rPr>
                <w:rFonts w:ascii="Arial Narrow" w:hAnsi="Arial Narrow"/>
                <w:color w:val="000000"/>
                <w:sz w:val="16"/>
                <w:lang w:val="es-419"/>
              </w:rPr>
              <w:t xml:space="preserve">                3 795 </w:t>
            </w:r>
          </w:p>
        </w:tc>
        <w:tc>
          <w:tcPr>
            <w:tcW w:w="1778" w:type="dxa"/>
            <w:tcBorders>
              <w:top w:val="nil"/>
              <w:left w:val="nil"/>
              <w:bottom w:val="nil"/>
              <w:right w:val="nil"/>
            </w:tcBorders>
            <w:noWrap/>
            <w:vAlign w:val="center"/>
            <w:hideMark/>
          </w:tcPr>
          <w:p w14:paraId="7EF90B3B"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48 %</w:t>
            </w:r>
          </w:p>
        </w:tc>
      </w:tr>
      <w:tr w:rsidR="004867E0" w:rsidRPr="00032A98" w14:paraId="214B0CF0" w14:textId="77777777" w:rsidTr="006C4384">
        <w:trPr>
          <w:trHeight w:val="330"/>
          <w:jc w:val="center"/>
        </w:trPr>
        <w:tc>
          <w:tcPr>
            <w:tcW w:w="4300" w:type="dxa"/>
            <w:tcBorders>
              <w:top w:val="nil"/>
              <w:left w:val="nil"/>
              <w:bottom w:val="nil"/>
              <w:right w:val="nil"/>
            </w:tcBorders>
            <w:vAlign w:val="center"/>
            <w:hideMark/>
          </w:tcPr>
          <w:p w14:paraId="72034FD7"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Gastos</w:t>
            </w:r>
          </w:p>
        </w:tc>
        <w:tc>
          <w:tcPr>
            <w:tcW w:w="1216" w:type="dxa"/>
            <w:tcBorders>
              <w:top w:val="nil"/>
              <w:left w:val="nil"/>
              <w:bottom w:val="nil"/>
              <w:right w:val="nil"/>
            </w:tcBorders>
            <w:vAlign w:val="center"/>
            <w:hideMark/>
          </w:tcPr>
          <w:p w14:paraId="041AE5B1" w14:textId="77777777" w:rsidR="004867E0" w:rsidRPr="00032A98" w:rsidRDefault="004867E0">
            <w:pPr>
              <w:jc w:val="right"/>
              <w:rPr>
                <w:rFonts w:ascii="Arial Narrow" w:eastAsia="Times New Roman" w:hAnsi="Arial Narrow"/>
                <w:color w:val="000000"/>
                <w:sz w:val="16"/>
                <w:szCs w:val="16"/>
                <w:lang w:val="es-419"/>
              </w:rPr>
            </w:pPr>
            <w:r w:rsidRPr="00032A98">
              <w:rPr>
                <w:rFonts w:ascii="Arial Narrow" w:hAnsi="Arial Narrow"/>
                <w:color w:val="000000"/>
                <w:sz w:val="16"/>
                <w:lang w:val="es-419"/>
              </w:rPr>
              <w:t xml:space="preserve">                7 901 </w:t>
            </w:r>
          </w:p>
        </w:tc>
        <w:tc>
          <w:tcPr>
            <w:tcW w:w="1211" w:type="dxa"/>
            <w:tcBorders>
              <w:top w:val="nil"/>
              <w:left w:val="nil"/>
              <w:bottom w:val="nil"/>
              <w:right w:val="nil"/>
            </w:tcBorders>
            <w:vAlign w:val="center"/>
            <w:hideMark/>
          </w:tcPr>
          <w:p w14:paraId="16EA7113" w14:textId="77777777" w:rsidR="004867E0" w:rsidRPr="00032A98" w:rsidRDefault="004867E0">
            <w:pPr>
              <w:jc w:val="right"/>
              <w:rPr>
                <w:rFonts w:ascii="Arial Narrow" w:eastAsia="Times New Roman" w:hAnsi="Arial Narrow"/>
                <w:color w:val="000000"/>
                <w:sz w:val="16"/>
                <w:szCs w:val="16"/>
                <w:lang w:val="es-419"/>
              </w:rPr>
            </w:pPr>
            <w:r w:rsidRPr="00032A98">
              <w:rPr>
                <w:rFonts w:ascii="Arial Narrow" w:hAnsi="Arial Narrow"/>
                <w:color w:val="000000"/>
                <w:sz w:val="16"/>
                <w:lang w:val="es-419"/>
              </w:rPr>
              <w:t xml:space="preserve">                3 437 </w:t>
            </w:r>
          </w:p>
        </w:tc>
        <w:tc>
          <w:tcPr>
            <w:tcW w:w="1778" w:type="dxa"/>
            <w:tcBorders>
              <w:top w:val="nil"/>
              <w:left w:val="nil"/>
              <w:bottom w:val="nil"/>
              <w:right w:val="nil"/>
            </w:tcBorders>
            <w:noWrap/>
            <w:vAlign w:val="center"/>
            <w:hideMark/>
          </w:tcPr>
          <w:p w14:paraId="3B009B1A"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44 %</w:t>
            </w:r>
          </w:p>
        </w:tc>
      </w:tr>
      <w:tr w:rsidR="004867E0" w:rsidRPr="00032A98" w14:paraId="75C31645" w14:textId="77777777" w:rsidTr="006C4384">
        <w:trPr>
          <w:trHeight w:val="390"/>
          <w:jc w:val="center"/>
        </w:trPr>
        <w:tc>
          <w:tcPr>
            <w:tcW w:w="4300" w:type="dxa"/>
            <w:tcBorders>
              <w:top w:val="single" w:sz="4" w:space="0" w:color="C7CFD8"/>
              <w:left w:val="nil"/>
              <w:bottom w:val="single" w:sz="12" w:space="0" w:color="C7CFD8"/>
              <w:right w:val="nil"/>
            </w:tcBorders>
            <w:noWrap/>
            <w:vAlign w:val="center"/>
            <w:hideMark/>
          </w:tcPr>
          <w:p w14:paraId="573C1A85" w14:textId="77777777" w:rsidR="004867E0" w:rsidRPr="00032A98" w:rsidRDefault="004867E0">
            <w:pPr>
              <w:jc w:val="left"/>
              <w:rPr>
                <w:rFonts w:ascii="Arial Narrow" w:eastAsia="Times New Roman" w:hAnsi="Arial Narrow"/>
                <w:b/>
                <w:bCs/>
                <w:sz w:val="16"/>
                <w:szCs w:val="16"/>
                <w:lang w:val="es-419"/>
              </w:rPr>
            </w:pPr>
            <w:r w:rsidRPr="00032A98">
              <w:rPr>
                <w:rFonts w:ascii="Arial Narrow" w:hAnsi="Arial Narrow"/>
                <w:b/>
                <w:sz w:val="16"/>
                <w:lang w:val="es-419"/>
              </w:rPr>
              <w:t>Resultado presupuestario</w:t>
            </w:r>
          </w:p>
        </w:tc>
        <w:tc>
          <w:tcPr>
            <w:tcW w:w="1216" w:type="dxa"/>
            <w:tcBorders>
              <w:top w:val="single" w:sz="4" w:space="0" w:color="C7CFD8"/>
              <w:left w:val="nil"/>
              <w:bottom w:val="single" w:sz="12" w:space="0" w:color="C7CFD8"/>
              <w:right w:val="nil"/>
            </w:tcBorders>
            <w:noWrap/>
            <w:vAlign w:val="center"/>
            <w:hideMark/>
          </w:tcPr>
          <w:p w14:paraId="37D23729" w14:textId="77777777" w:rsidR="004867E0" w:rsidRPr="00032A98" w:rsidRDefault="004867E0">
            <w:pPr>
              <w:ind w:firstLineChars="100" w:firstLine="161"/>
              <w:jc w:val="right"/>
              <w:rPr>
                <w:rFonts w:ascii="Arial Narrow" w:eastAsia="Times New Roman" w:hAnsi="Arial Narrow"/>
                <w:b/>
                <w:bCs/>
                <w:sz w:val="16"/>
                <w:szCs w:val="16"/>
                <w:lang w:val="es-419"/>
              </w:rPr>
            </w:pPr>
            <w:r w:rsidRPr="00032A98">
              <w:rPr>
                <w:rFonts w:ascii="Arial Narrow" w:hAnsi="Arial Narrow"/>
                <w:b/>
                <w:sz w:val="16"/>
                <w:lang w:val="es-419"/>
              </w:rPr>
              <w:t>-</w:t>
            </w:r>
          </w:p>
        </w:tc>
        <w:tc>
          <w:tcPr>
            <w:tcW w:w="1211" w:type="dxa"/>
            <w:tcBorders>
              <w:top w:val="single" w:sz="4" w:space="0" w:color="C7CFD8"/>
              <w:left w:val="nil"/>
              <w:bottom w:val="single" w:sz="12" w:space="0" w:color="C7CFD8"/>
              <w:right w:val="nil"/>
            </w:tcBorders>
            <w:noWrap/>
            <w:vAlign w:val="center"/>
            <w:hideMark/>
          </w:tcPr>
          <w:p w14:paraId="169AE761"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 xml:space="preserve">358 </w:t>
            </w:r>
          </w:p>
        </w:tc>
        <w:tc>
          <w:tcPr>
            <w:tcW w:w="1778" w:type="dxa"/>
            <w:tcBorders>
              <w:top w:val="single" w:sz="4" w:space="0" w:color="C7CFD8"/>
              <w:left w:val="nil"/>
              <w:bottom w:val="single" w:sz="12" w:space="0" w:color="C7CFD8"/>
              <w:right w:val="nil"/>
            </w:tcBorders>
            <w:noWrap/>
            <w:vAlign w:val="center"/>
            <w:hideMark/>
          </w:tcPr>
          <w:p w14:paraId="4FAB32A7"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n. d.</w:t>
            </w:r>
          </w:p>
        </w:tc>
      </w:tr>
      <w:tr w:rsidR="004867E0" w:rsidRPr="00032A98" w14:paraId="2F037FDF" w14:textId="77777777" w:rsidTr="006C4384">
        <w:trPr>
          <w:trHeight w:val="180"/>
          <w:jc w:val="center"/>
        </w:trPr>
        <w:tc>
          <w:tcPr>
            <w:tcW w:w="4300" w:type="dxa"/>
            <w:tcBorders>
              <w:top w:val="nil"/>
              <w:left w:val="nil"/>
              <w:bottom w:val="nil"/>
              <w:right w:val="nil"/>
            </w:tcBorders>
            <w:vAlign w:val="center"/>
            <w:hideMark/>
          </w:tcPr>
          <w:p w14:paraId="583A3A98" w14:textId="77777777" w:rsidR="004867E0" w:rsidRPr="00032A98" w:rsidRDefault="004867E0">
            <w:pPr>
              <w:jc w:val="right"/>
              <w:rPr>
                <w:rFonts w:ascii="Arial Narrow" w:eastAsia="Times New Roman" w:hAnsi="Arial Narrow"/>
                <w:b/>
                <w:bCs/>
                <w:sz w:val="16"/>
                <w:szCs w:val="16"/>
                <w:lang w:val="es-419" w:eastAsia="en-US"/>
              </w:rPr>
            </w:pPr>
          </w:p>
        </w:tc>
        <w:tc>
          <w:tcPr>
            <w:tcW w:w="1216" w:type="dxa"/>
            <w:tcBorders>
              <w:top w:val="nil"/>
              <w:left w:val="nil"/>
              <w:bottom w:val="nil"/>
              <w:right w:val="nil"/>
            </w:tcBorders>
            <w:vAlign w:val="center"/>
            <w:hideMark/>
          </w:tcPr>
          <w:p w14:paraId="4CE6B7DA" w14:textId="77777777" w:rsidR="004867E0" w:rsidRPr="00032A98" w:rsidRDefault="004867E0">
            <w:pPr>
              <w:jc w:val="right"/>
              <w:rPr>
                <w:rFonts w:ascii="Times New Roman" w:eastAsia="Times New Roman" w:hAnsi="Times New Roman" w:cs="Times New Roman"/>
                <w:lang w:val="es-419" w:eastAsia="en-US"/>
              </w:rPr>
            </w:pPr>
          </w:p>
        </w:tc>
        <w:tc>
          <w:tcPr>
            <w:tcW w:w="1211" w:type="dxa"/>
            <w:tcBorders>
              <w:top w:val="nil"/>
              <w:left w:val="nil"/>
              <w:bottom w:val="nil"/>
              <w:right w:val="nil"/>
            </w:tcBorders>
            <w:vAlign w:val="center"/>
            <w:hideMark/>
          </w:tcPr>
          <w:p w14:paraId="4A280FD8" w14:textId="77777777" w:rsidR="004867E0" w:rsidRPr="00032A98" w:rsidRDefault="004867E0">
            <w:pPr>
              <w:jc w:val="right"/>
              <w:rPr>
                <w:rFonts w:ascii="Times New Roman" w:eastAsia="Times New Roman" w:hAnsi="Times New Roman" w:cs="Times New Roman"/>
                <w:lang w:val="es-419" w:eastAsia="en-US"/>
              </w:rPr>
            </w:pPr>
          </w:p>
        </w:tc>
        <w:tc>
          <w:tcPr>
            <w:tcW w:w="1778" w:type="dxa"/>
            <w:tcBorders>
              <w:top w:val="nil"/>
              <w:left w:val="nil"/>
              <w:bottom w:val="nil"/>
              <w:right w:val="nil"/>
            </w:tcBorders>
            <w:noWrap/>
            <w:vAlign w:val="center"/>
            <w:hideMark/>
          </w:tcPr>
          <w:p w14:paraId="7DF4AFA6" w14:textId="77777777" w:rsidR="004867E0" w:rsidRPr="00032A98" w:rsidRDefault="004867E0">
            <w:pPr>
              <w:jc w:val="right"/>
              <w:rPr>
                <w:rFonts w:ascii="Times New Roman" w:eastAsia="Times New Roman" w:hAnsi="Times New Roman" w:cs="Times New Roman"/>
                <w:lang w:val="es-419" w:eastAsia="en-US"/>
              </w:rPr>
            </w:pPr>
          </w:p>
        </w:tc>
      </w:tr>
      <w:tr w:rsidR="004867E0" w:rsidRPr="00032A98" w14:paraId="1AA67BEC" w14:textId="77777777" w:rsidTr="006C4384">
        <w:trPr>
          <w:trHeight w:val="330"/>
          <w:jc w:val="center"/>
        </w:trPr>
        <w:tc>
          <w:tcPr>
            <w:tcW w:w="4300" w:type="dxa"/>
            <w:tcBorders>
              <w:top w:val="nil"/>
              <w:left w:val="nil"/>
              <w:bottom w:val="nil"/>
              <w:right w:val="nil"/>
            </w:tcBorders>
            <w:noWrap/>
            <w:hideMark/>
          </w:tcPr>
          <w:p w14:paraId="344D5E90"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Ajuste IPSAS a los ingresos del presupuesto ordinario</w:t>
            </w:r>
          </w:p>
        </w:tc>
        <w:tc>
          <w:tcPr>
            <w:tcW w:w="1216" w:type="dxa"/>
            <w:tcBorders>
              <w:top w:val="nil"/>
              <w:left w:val="nil"/>
              <w:bottom w:val="nil"/>
              <w:right w:val="nil"/>
            </w:tcBorders>
            <w:vAlign w:val="center"/>
            <w:hideMark/>
          </w:tcPr>
          <w:p w14:paraId="173177E8" w14:textId="77777777" w:rsidR="004867E0" w:rsidRPr="00032A98" w:rsidRDefault="004867E0">
            <w:pPr>
              <w:jc w:val="right"/>
              <w:rPr>
                <w:rFonts w:ascii="Arial Narrow" w:eastAsia="Times New Roman" w:hAnsi="Arial Narrow"/>
                <w:sz w:val="16"/>
                <w:szCs w:val="16"/>
                <w:lang w:val="es-419" w:eastAsia="en-US"/>
              </w:rPr>
            </w:pPr>
          </w:p>
        </w:tc>
        <w:tc>
          <w:tcPr>
            <w:tcW w:w="1211" w:type="dxa"/>
            <w:tcBorders>
              <w:top w:val="nil"/>
              <w:left w:val="nil"/>
              <w:bottom w:val="nil"/>
              <w:right w:val="nil"/>
            </w:tcBorders>
            <w:vAlign w:val="center"/>
            <w:hideMark/>
          </w:tcPr>
          <w:p w14:paraId="5FD1BE98" w14:textId="77777777" w:rsidR="004867E0" w:rsidRPr="00032A98" w:rsidRDefault="004867E0">
            <w:pPr>
              <w:jc w:val="right"/>
              <w:rPr>
                <w:rFonts w:ascii="Arial Narrow" w:eastAsia="Times New Roman" w:hAnsi="Arial Narrow"/>
                <w:color w:val="000000"/>
                <w:sz w:val="16"/>
                <w:szCs w:val="16"/>
                <w:lang w:val="es-419"/>
              </w:rPr>
            </w:pPr>
            <w:r w:rsidRPr="00032A98">
              <w:rPr>
                <w:rFonts w:ascii="Arial Narrow" w:hAnsi="Arial Narrow"/>
                <w:color w:val="000000"/>
                <w:sz w:val="16"/>
                <w:lang w:val="es-419"/>
              </w:rPr>
              <w:t>(43)</w:t>
            </w:r>
          </w:p>
        </w:tc>
        <w:tc>
          <w:tcPr>
            <w:tcW w:w="1778" w:type="dxa"/>
            <w:tcBorders>
              <w:top w:val="nil"/>
              <w:left w:val="nil"/>
              <w:bottom w:val="nil"/>
              <w:right w:val="nil"/>
            </w:tcBorders>
            <w:noWrap/>
            <w:vAlign w:val="center"/>
            <w:hideMark/>
          </w:tcPr>
          <w:p w14:paraId="0C89B9B8" w14:textId="77777777" w:rsidR="004867E0" w:rsidRPr="00032A98" w:rsidRDefault="004867E0">
            <w:pPr>
              <w:jc w:val="right"/>
              <w:rPr>
                <w:rFonts w:ascii="Arial Narrow" w:eastAsia="Times New Roman" w:hAnsi="Arial Narrow"/>
                <w:color w:val="000000"/>
                <w:sz w:val="16"/>
                <w:szCs w:val="16"/>
                <w:lang w:val="es-419" w:eastAsia="en-US"/>
              </w:rPr>
            </w:pPr>
          </w:p>
        </w:tc>
      </w:tr>
      <w:tr w:rsidR="004867E0" w:rsidRPr="00032A98" w14:paraId="2140D911" w14:textId="77777777" w:rsidTr="006C4384">
        <w:trPr>
          <w:trHeight w:val="330"/>
          <w:jc w:val="center"/>
        </w:trPr>
        <w:tc>
          <w:tcPr>
            <w:tcW w:w="4300" w:type="dxa"/>
            <w:tcBorders>
              <w:top w:val="nil"/>
              <w:left w:val="nil"/>
              <w:bottom w:val="nil"/>
              <w:right w:val="nil"/>
            </w:tcBorders>
            <w:noWrap/>
            <w:hideMark/>
          </w:tcPr>
          <w:p w14:paraId="7FECC96C"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 xml:space="preserve">Ajuste IPSAS a los gastos del presupuesto ordinario </w:t>
            </w:r>
          </w:p>
        </w:tc>
        <w:tc>
          <w:tcPr>
            <w:tcW w:w="1216" w:type="dxa"/>
            <w:tcBorders>
              <w:top w:val="nil"/>
              <w:left w:val="nil"/>
              <w:bottom w:val="nil"/>
              <w:right w:val="nil"/>
            </w:tcBorders>
            <w:vAlign w:val="center"/>
            <w:hideMark/>
          </w:tcPr>
          <w:p w14:paraId="39F83962" w14:textId="77777777" w:rsidR="004867E0" w:rsidRPr="00032A98" w:rsidRDefault="004867E0">
            <w:pPr>
              <w:jc w:val="right"/>
              <w:rPr>
                <w:rFonts w:ascii="Arial Narrow" w:eastAsia="Times New Roman" w:hAnsi="Arial Narrow"/>
                <w:sz w:val="16"/>
                <w:szCs w:val="16"/>
                <w:lang w:val="es-419" w:eastAsia="en-US"/>
              </w:rPr>
            </w:pPr>
          </w:p>
        </w:tc>
        <w:tc>
          <w:tcPr>
            <w:tcW w:w="1211" w:type="dxa"/>
            <w:tcBorders>
              <w:top w:val="nil"/>
              <w:left w:val="nil"/>
              <w:bottom w:val="nil"/>
              <w:right w:val="nil"/>
            </w:tcBorders>
            <w:vAlign w:val="center"/>
            <w:hideMark/>
          </w:tcPr>
          <w:p w14:paraId="02BE35E7" w14:textId="77777777" w:rsidR="004867E0" w:rsidRPr="00032A98" w:rsidRDefault="004867E0">
            <w:pPr>
              <w:jc w:val="right"/>
              <w:rPr>
                <w:rFonts w:ascii="Arial Narrow" w:eastAsia="Times New Roman" w:hAnsi="Arial Narrow"/>
                <w:color w:val="000000"/>
                <w:sz w:val="16"/>
                <w:szCs w:val="16"/>
                <w:lang w:val="es-419"/>
              </w:rPr>
            </w:pPr>
            <w:r w:rsidRPr="00032A98">
              <w:rPr>
                <w:rFonts w:ascii="Arial Narrow" w:hAnsi="Arial Narrow"/>
                <w:color w:val="000000"/>
                <w:sz w:val="16"/>
                <w:lang w:val="es-419"/>
              </w:rPr>
              <w:t>(55)</w:t>
            </w:r>
          </w:p>
        </w:tc>
        <w:tc>
          <w:tcPr>
            <w:tcW w:w="1778" w:type="dxa"/>
            <w:tcBorders>
              <w:top w:val="nil"/>
              <w:left w:val="nil"/>
              <w:bottom w:val="nil"/>
              <w:right w:val="nil"/>
            </w:tcBorders>
            <w:noWrap/>
            <w:vAlign w:val="center"/>
            <w:hideMark/>
          </w:tcPr>
          <w:p w14:paraId="56269577" w14:textId="77777777" w:rsidR="004867E0" w:rsidRPr="00032A98" w:rsidRDefault="004867E0">
            <w:pPr>
              <w:jc w:val="right"/>
              <w:rPr>
                <w:rFonts w:ascii="Arial Narrow" w:eastAsia="Times New Roman" w:hAnsi="Arial Narrow"/>
                <w:color w:val="000000"/>
                <w:sz w:val="16"/>
                <w:szCs w:val="16"/>
                <w:lang w:val="es-419" w:eastAsia="en-US"/>
              </w:rPr>
            </w:pPr>
          </w:p>
        </w:tc>
      </w:tr>
      <w:tr w:rsidR="004867E0" w:rsidRPr="00032A98" w14:paraId="203770BA" w14:textId="77777777" w:rsidTr="006C4384">
        <w:trPr>
          <w:trHeight w:val="60"/>
          <w:jc w:val="center"/>
        </w:trPr>
        <w:tc>
          <w:tcPr>
            <w:tcW w:w="4300" w:type="dxa"/>
            <w:tcBorders>
              <w:top w:val="nil"/>
              <w:left w:val="nil"/>
              <w:bottom w:val="nil"/>
              <w:right w:val="nil"/>
            </w:tcBorders>
            <w:vAlign w:val="center"/>
            <w:hideMark/>
          </w:tcPr>
          <w:p w14:paraId="4FD41BB2" w14:textId="77777777" w:rsidR="004867E0" w:rsidRPr="00032A98" w:rsidRDefault="004867E0">
            <w:pPr>
              <w:jc w:val="right"/>
              <w:rPr>
                <w:rFonts w:ascii="Times New Roman" w:eastAsia="Times New Roman" w:hAnsi="Times New Roman" w:cs="Times New Roman"/>
                <w:lang w:val="es-419" w:eastAsia="en-US"/>
              </w:rPr>
            </w:pPr>
          </w:p>
        </w:tc>
        <w:tc>
          <w:tcPr>
            <w:tcW w:w="1216" w:type="dxa"/>
            <w:tcBorders>
              <w:top w:val="nil"/>
              <w:left w:val="nil"/>
              <w:bottom w:val="nil"/>
              <w:right w:val="nil"/>
            </w:tcBorders>
            <w:vAlign w:val="center"/>
            <w:hideMark/>
          </w:tcPr>
          <w:p w14:paraId="17375030" w14:textId="77777777" w:rsidR="004867E0" w:rsidRPr="00032A98" w:rsidRDefault="004867E0">
            <w:pPr>
              <w:jc w:val="right"/>
              <w:rPr>
                <w:rFonts w:ascii="Times New Roman" w:eastAsia="Times New Roman" w:hAnsi="Times New Roman" w:cs="Times New Roman"/>
                <w:lang w:val="es-419" w:eastAsia="en-US"/>
              </w:rPr>
            </w:pPr>
          </w:p>
        </w:tc>
        <w:tc>
          <w:tcPr>
            <w:tcW w:w="1211" w:type="dxa"/>
            <w:tcBorders>
              <w:top w:val="nil"/>
              <w:left w:val="nil"/>
              <w:bottom w:val="nil"/>
              <w:right w:val="nil"/>
            </w:tcBorders>
            <w:vAlign w:val="center"/>
            <w:hideMark/>
          </w:tcPr>
          <w:p w14:paraId="400BF0B8" w14:textId="77777777" w:rsidR="004867E0" w:rsidRPr="00032A98" w:rsidRDefault="004867E0">
            <w:pPr>
              <w:jc w:val="right"/>
              <w:rPr>
                <w:rFonts w:ascii="Times New Roman" w:eastAsia="Times New Roman" w:hAnsi="Times New Roman" w:cs="Times New Roman"/>
                <w:lang w:val="es-419" w:eastAsia="en-US"/>
              </w:rPr>
            </w:pPr>
          </w:p>
        </w:tc>
        <w:tc>
          <w:tcPr>
            <w:tcW w:w="1778" w:type="dxa"/>
            <w:tcBorders>
              <w:top w:val="nil"/>
              <w:left w:val="nil"/>
              <w:bottom w:val="nil"/>
              <w:right w:val="nil"/>
            </w:tcBorders>
            <w:noWrap/>
            <w:vAlign w:val="center"/>
            <w:hideMark/>
          </w:tcPr>
          <w:p w14:paraId="251E8DED" w14:textId="77777777" w:rsidR="004867E0" w:rsidRPr="00032A98" w:rsidRDefault="004867E0">
            <w:pPr>
              <w:jc w:val="right"/>
              <w:rPr>
                <w:rFonts w:ascii="Times New Roman" w:eastAsia="Times New Roman" w:hAnsi="Times New Roman" w:cs="Times New Roman"/>
                <w:lang w:val="es-419" w:eastAsia="en-US"/>
              </w:rPr>
            </w:pPr>
          </w:p>
        </w:tc>
      </w:tr>
      <w:tr w:rsidR="004867E0" w:rsidRPr="00032A98" w14:paraId="4F11A6FB" w14:textId="77777777" w:rsidTr="006C4384">
        <w:trPr>
          <w:trHeight w:val="330"/>
          <w:jc w:val="center"/>
        </w:trPr>
        <w:tc>
          <w:tcPr>
            <w:tcW w:w="4300" w:type="dxa"/>
            <w:tcBorders>
              <w:top w:val="single" w:sz="4" w:space="0" w:color="C7CFD8"/>
              <w:left w:val="nil"/>
              <w:bottom w:val="single" w:sz="12" w:space="0" w:color="C7CFD8"/>
              <w:right w:val="nil"/>
            </w:tcBorders>
            <w:noWrap/>
            <w:vAlign w:val="center"/>
            <w:hideMark/>
          </w:tcPr>
          <w:p w14:paraId="09EC48D2" w14:textId="77777777" w:rsidR="004867E0" w:rsidRPr="00032A98" w:rsidRDefault="004867E0">
            <w:pPr>
              <w:jc w:val="left"/>
              <w:rPr>
                <w:rFonts w:ascii="Arial Narrow" w:eastAsia="Times New Roman" w:hAnsi="Arial Narrow"/>
                <w:b/>
                <w:bCs/>
                <w:sz w:val="16"/>
                <w:szCs w:val="16"/>
                <w:lang w:val="es-419"/>
              </w:rPr>
            </w:pPr>
            <w:r w:rsidRPr="00032A98">
              <w:rPr>
                <w:rFonts w:ascii="Arial Narrow" w:hAnsi="Arial Narrow"/>
                <w:b/>
                <w:sz w:val="16"/>
                <w:lang w:val="es-419"/>
              </w:rPr>
              <w:t>Superávit / (Déficit)</w:t>
            </w:r>
          </w:p>
        </w:tc>
        <w:tc>
          <w:tcPr>
            <w:tcW w:w="1216" w:type="dxa"/>
            <w:tcBorders>
              <w:top w:val="single" w:sz="4" w:space="0" w:color="C7CFD8"/>
              <w:left w:val="nil"/>
              <w:bottom w:val="single" w:sz="12" w:space="0" w:color="C7CFD8"/>
              <w:right w:val="nil"/>
            </w:tcBorders>
            <w:noWrap/>
            <w:vAlign w:val="center"/>
            <w:hideMark/>
          </w:tcPr>
          <w:p w14:paraId="48B24B13"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 </w:t>
            </w:r>
          </w:p>
        </w:tc>
        <w:tc>
          <w:tcPr>
            <w:tcW w:w="1211" w:type="dxa"/>
            <w:tcBorders>
              <w:top w:val="single" w:sz="4" w:space="0" w:color="C7CFD8"/>
              <w:left w:val="nil"/>
              <w:bottom w:val="single" w:sz="12" w:space="0" w:color="C7CFD8"/>
              <w:right w:val="nil"/>
            </w:tcBorders>
            <w:noWrap/>
            <w:vAlign w:val="center"/>
            <w:hideMark/>
          </w:tcPr>
          <w:p w14:paraId="7AF6E6E0"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 xml:space="preserve">260 </w:t>
            </w:r>
          </w:p>
        </w:tc>
        <w:tc>
          <w:tcPr>
            <w:tcW w:w="1778" w:type="dxa"/>
            <w:tcBorders>
              <w:top w:val="single" w:sz="4" w:space="0" w:color="C7CFD8"/>
              <w:left w:val="nil"/>
              <w:bottom w:val="single" w:sz="12" w:space="0" w:color="C7CFD8"/>
              <w:right w:val="nil"/>
            </w:tcBorders>
            <w:noWrap/>
            <w:vAlign w:val="center"/>
            <w:hideMark/>
          </w:tcPr>
          <w:p w14:paraId="6D040A72"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 </w:t>
            </w:r>
          </w:p>
        </w:tc>
      </w:tr>
      <w:tr w:rsidR="004867E0" w:rsidRPr="00032A98" w14:paraId="3CF4AC4A" w14:textId="77777777" w:rsidTr="006C4384">
        <w:trPr>
          <w:trHeight w:val="195"/>
          <w:jc w:val="center"/>
        </w:trPr>
        <w:tc>
          <w:tcPr>
            <w:tcW w:w="4300" w:type="dxa"/>
            <w:tcBorders>
              <w:top w:val="nil"/>
              <w:left w:val="nil"/>
              <w:bottom w:val="nil"/>
              <w:right w:val="nil"/>
            </w:tcBorders>
            <w:vAlign w:val="center"/>
            <w:hideMark/>
          </w:tcPr>
          <w:p w14:paraId="733FD6DA" w14:textId="77777777" w:rsidR="004867E0" w:rsidRPr="00032A98" w:rsidRDefault="004867E0">
            <w:pPr>
              <w:jc w:val="left"/>
              <w:rPr>
                <w:rFonts w:ascii="Arial Narrow" w:eastAsia="Times New Roman" w:hAnsi="Arial Narrow"/>
                <w:b/>
                <w:bCs/>
                <w:sz w:val="16"/>
                <w:szCs w:val="16"/>
                <w:lang w:val="es-419" w:eastAsia="en-US"/>
              </w:rPr>
            </w:pPr>
          </w:p>
        </w:tc>
        <w:tc>
          <w:tcPr>
            <w:tcW w:w="1216" w:type="dxa"/>
            <w:tcBorders>
              <w:top w:val="nil"/>
              <w:left w:val="nil"/>
              <w:bottom w:val="nil"/>
              <w:right w:val="nil"/>
            </w:tcBorders>
            <w:vAlign w:val="center"/>
            <w:hideMark/>
          </w:tcPr>
          <w:p w14:paraId="73226A12" w14:textId="77777777" w:rsidR="004867E0" w:rsidRPr="00032A98" w:rsidRDefault="004867E0">
            <w:pPr>
              <w:jc w:val="left"/>
              <w:rPr>
                <w:rFonts w:ascii="Times New Roman" w:eastAsia="Times New Roman" w:hAnsi="Times New Roman" w:cs="Times New Roman"/>
                <w:lang w:val="es-419" w:eastAsia="en-US"/>
              </w:rPr>
            </w:pPr>
          </w:p>
        </w:tc>
        <w:tc>
          <w:tcPr>
            <w:tcW w:w="1211" w:type="dxa"/>
            <w:tcBorders>
              <w:top w:val="nil"/>
              <w:left w:val="nil"/>
              <w:bottom w:val="nil"/>
              <w:right w:val="nil"/>
            </w:tcBorders>
            <w:vAlign w:val="center"/>
            <w:hideMark/>
          </w:tcPr>
          <w:p w14:paraId="0A4C1E91" w14:textId="77777777" w:rsidR="004867E0" w:rsidRPr="00032A98" w:rsidRDefault="004867E0">
            <w:pPr>
              <w:jc w:val="left"/>
              <w:rPr>
                <w:rFonts w:ascii="Times New Roman" w:eastAsia="Times New Roman" w:hAnsi="Times New Roman" w:cs="Times New Roman"/>
                <w:lang w:val="es-419" w:eastAsia="en-US"/>
              </w:rPr>
            </w:pPr>
          </w:p>
        </w:tc>
        <w:tc>
          <w:tcPr>
            <w:tcW w:w="1778" w:type="dxa"/>
            <w:tcBorders>
              <w:top w:val="nil"/>
              <w:left w:val="nil"/>
              <w:bottom w:val="nil"/>
              <w:right w:val="nil"/>
            </w:tcBorders>
            <w:noWrap/>
            <w:vAlign w:val="center"/>
            <w:hideMark/>
          </w:tcPr>
          <w:p w14:paraId="253D550D" w14:textId="77777777" w:rsidR="004867E0" w:rsidRPr="00032A98" w:rsidRDefault="004867E0">
            <w:pPr>
              <w:jc w:val="left"/>
              <w:rPr>
                <w:rFonts w:ascii="Times New Roman" w:eastAsia="Times New Roman" w:hAnsi="Times New Roman" w:cs="Times New Roman"/>
                <w:lang w:val="es-419" w:eastAsia="en-US"/>
              </w:rPr>
            </w:pPr>
          </w:p>
        </w:tc>
      </w:tr>
      <w:tr w:rsidR="004867E0" w:rsidRPr="00032A98" w14:paraId="346BF1E9" w14:textId="77777777" w:rsidTr="006C4384">
        <w:trPr>
          <w:trHeight w:val="195"/>
          <w:jc w:val="center"/>
        </w:trPr>
        <w:tc>
          <w:tcPr>
            <w:tcW w:w="4300" w:type="dxa"/>
            <w:tcBorders>
              <w:top w:val="nil"/>
              <w:left w:val="nil"/>
              <w:bottom w:val="nil"/>
              <w:right w:val="nil"/>
            </w:tcBorders>
            <w:vAlign w:val="center"/>
            <w:hideMark/>
          </w:tcPr>
          <w:p w14:paraId="11826130" w14:textId="77777777" w:rsidR="004867E0" w:rsidRPr="00032A98" w:rsidRDefault="004867E0">
            <w:pPr>
              <w:jc w:val="right"/>
              <w:rPr>
                <w:rFonts w:ascii="Times New Roman" w:eastAsia="Times New Roman" w:hAnsi="Times New Roman" w:cs="Times New Roman"/>
                <w:lang w:val="es-419" w:eastAsia="en-US"/>
              </w:rPr>
            </w:pPr>
          </w:p>
        </w:tc>
        <w:tc>
          <w:tcPr>
            <w:tcW w:w="1216" w:type="dxa"/>
            <w:tcBorders>
              <w:top w:val="nil"/>
              <w:left w:val="nil"/>
              <w:bottom w:val="nil"/>
              <w:right w:val="nil"/>
            </w:tcBorders>
            <w:vAlign w:val="center"/>
            <w:hideMark/>
          </w:tcPr>
          <w:p w14:paraId="51D71ACB" w14:textId="77777777" w:rsidR="004867E0" w:rsidRPr="00032A98" w:rsidRDefault="004867E0">
            <w:pPr>
              <w:jc w:val="left"/>
              <w:rPr>
                <w:rFonts w:ascii="Times New Roman" w:eastAsia="Times New Roman" w:hAnsi="Times New Roman" w:cs="Times New Roman"/>
                <w:lang w:val="es-419" w:eastAsia="en-US"/>
              </w:rPr>
            </w:pPr>
          </w:p>
        </w:tc>
        <w:tc>
          <w:tcPr>
            <w:tcW w:w="1211" w:type="dxa"/>
            <w:tcBorders>
              <w:top w:val="nil"/>
              <w:left w:val="nil"/>
              <w:bottom w:val="nil"/>
              <w:right w:val="nil"/>
            </w:tcBorders>
            <w:vAlign w:val="center"/>
            <w:hideMark/>
          </w:tcPr>
          <w:p w14:paraId="442BCBF7" w14:textId="77777777" w:rsidR="004867E0" w:rsidRPr="00032A98" w:rsidRDefault="004867E0">
            <w:pPr>
              <w:jc w:val="left"/>
              <w:rPr>
                <w:rFonts w:ascii="Times New Roman" w:eastAsia="Times New Roman" w:hAnsi="Times New Roman" w:cs="Times New Roman"/>
                <w:lang w:val="es-419" w:eastAsia="en-US"/>
              </w:rPr>
            </w:pPr>
          </w:p>
        </w:tc>
        <w:tc>
          <w:tcPr>
            <w:tcW w:w="1778" w:type="dxa"/>
            <w:tcBorders>
              <w:top w:val="nil"/>
              <w:left w:val="nil"/>
              <w:bottom w:val="nil"/>
              <w:right w:val="nil"/>
            </w:tcBorders>
            <w:noWrap/>
            <w:vAlign w:val="center"/>
            <w:hideMark/>
          </w:tcPr>
          <w:p w14:paraId="5F3CA3FC" w14:textId="77777777" w:rsidR="004867E0" w:rsidRPr="00032A98" w:rsidRDefault="004867E0">
            <w:pPr>
              <w:jc w:val="left"/>
              <w:rPr>
                <w:rFonts w:ascii="Times New Roman" w:eastAsia="Times New Roman" w:hAnsi="Times New Roman" w:cs="Times New Roman"/>
                <w:lang w:val="es-419" w:eastAsia="en-US"/>
              </w:rPr>
            </w:pPr>
          </w:p>
        </w:tc>
      </w:tr>
      <w:tr w:rsidR="004867E0" w:rsidRPr="00032A98" w14:paraId="083BFFE9" w14:textId="77777777" w:rsidTr="006C4384">
        <w:trPr>
          <w:trHeight w:val="600"/>
          <w:jc w:val="center"/>
        </w:trPr>
        <w:tc>
          <w:tcPr>
            <w:tcW w:w="5516" w:type="dxa"/>
            <w:gridSpan w:val="2"/>
            <w:tcBorders>
              <w:top w:val="nil"/>
              <w:left w:val="nil"/>
              <w:bottom w:val="nil"/>
              <w:right w:val="nil"/>
            </w:tcBorders>
            <w:shd w:val="clear" w:color="auto" w:fill="CDE5EB" w:themeFill="accent3" w:themeFillTint="66"/>
            <w:noWrap/>
            <w:vAlign w:val="center"/>
            <w:hideMark/>
          </w:tcPr>
          <w:p w14:paraId="2C2C38AF" w14:textId="77777777" w:rsidR="004867E0" w:rsidRPr="00032A98" w:rsidRDefault="004867E0">
            <w:pPr>
              <w:jc w:val="left"/>
              <w:rPr>
                <w:rFonts w:ascii="Arial Narrow" w:eastAsia="Times New Roman" w:hAnsi="Arial Narrow"/>
                <w:b/>
                <w:bCs/>
                <w:sz w:val="16"/>
                <w:szCs w:val="16"/>
                <w:lang w:val="es-419"/>
              </w:rPr>
            </w:pPr>
            <w:r w:rsidRPr="00032A98">
              <w:rPr>
                <w:rFonts w:ascii="Arial Narrow" w:hAnsi="Arial Narrow"/>
                <w:b/>
                <w:sz w:val="16"/>
                <w:lang w:val="es-419"/>
              </w:rPr>
              <w:t>Fondos de reserva y de operaciones</w:t>
            </w:r>
          </w:p>
        </w:tc>
        <w:tc>
          <w:tcPr>
            <w:tcW w:w="1211" w:type="dxa"/>
            <w:tcBorders>
              <w:top w:val="nil"/>
              <w:left w:val="nil"/>
              <w:bottom w:val="nil"/>
              <w:right w:val="nil"/>
            </w:tcBorders>
            <w:shd w:val="clear" w:color="auto" w:fill="CDE5EB" w:themeFill="accent3" w:themeFillTint="66"/>
            <w:vAlign w:val="center"/>
            <w:hideMark/>
          </w:tcPr>
          <w:p w14:paraId="37875E87" w14:textId="77777777" w:rsidR="004867E0" w:rsidRPr="00032A98" w:rsidRDefault="004867E0">
            <w:pPr>
              <w:jc w:val="left"/>
              <w:rPr>
                <w:rFonts w:ascii="Arial Narrow" w:eastAsia="Times New Roman" w:hAnsi="Arial Narrow"/>
                <w:b/>
                <w:bCs/>
                <w:color w:val="000000"/>
                <w:sz w:val="16"/>
                <w:szCs w:val="16"/>
                <w:lang w:val="es-419"/>
              </w:rPr>
            </w:pPr>
            <w:r w:rsidRPr="00032A98">
              <w:rPr>
                <w:rFonts w:ascii="Arial Narrow" w:hAnsi="Arial Narrow"/>
                <w:b/>
                <w:color w:val="000000"/>
                <w:sz w:val="16"/>
                <w:lang w:val="es-419"/>
              </w:rPr>
              <w:t> </w:t>
            </w:r>
          </w:p>
        </w:tc>
        <w:tc>
          <w:tcPr>
            <w:tcW w:w="1778" w:type="dxa"/>
            <w:tcBorders>
              <w:top w:val="nil"/>
              <w:left w:val="nil"/>
              <w:bottom w:val="nil"/>
              <w:right w:val="nil"/>
            </w:tcBorders>
            <w:noWrap/>
            <w:vAlign w:val="center"/>
            <w:hideMark/>
          </w:tcPr>
          <w:p w14:paraId="5F42296C" w14:textId="77777777" w:rsidR="004867E0" w:rsidRPr="00032A98" w:rsidRDefault="004867E0">
            <w:pPr>
              <w:jc w:val="left"/>
              <w:rPr>
                <w:rFonts w:ascii="Arial Narrow" w:eastAsia="Times New Roman" w:hAnsi="Arial Narrow"/>
                <w:b/>
                <w:bCs/>
                <w:color w:val="000000"/>
                <w:sz w:val="16"/>
                <w:szCs w:val="16"/>
                <w:lang w:val="es-419" w:eastAsia="en-US"/>
              </w:rPr>
            </w:pPr>
          </w:p>
        </w:tc>
      </w:tr>
      <w:tr w:rsidR="004867E0" w:rsidRPr="00032A98" w14:paraId="7462C096" w14:textId="77777777" w:rsidTr="006C4384">
        <w:trPr>
          <w:trHeight w:val="330"/>
          <w:jc w:val="center"/>
        </w:trPr>
        <w:tc>
          <w:tcPr>
            <w:tcW w:w="4300" w:type="dxa"/>
            <w:tcBorders>
              <w:top w:val="nil"/>
              <w:left w:val="nil"/>
              <w:bottom w:val="nil"/>
              <w:right w:val="nil"/>
            </w:tcBorders>
            <w:vAlign w:val="center"/>
            <w:hideMark/>
          </w:tcPr>
          <w:p w14:paraId="00D541CC"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Fondo de reserva</w:t>
            </w:r>
          </w:p>
        </w:tc>
        <w:tc>
          <w:tcPr>
            <w:tcW w:w="1216" w:type="dxa"/>
            <w:tcBorders>
              <w:top w:val="nil"/>
              <w:left w:val="nil"/>
              <w:bottom w:val="nil"/>
              <w:right w:val="nil"/>
            </w:tcBorders>
            <w:vAlign w:val="center"/>
            <w:hideMark/>
          </w:tcPr>
          <w:p w14:paraId="1049F2C6" w14:textId="77777777" w:rsidR="004867E0" w:rsidRPr="00032A98" w:rsidRDefault="004867E0">
            <w:pPr>
              <w:jc w:val="left"/>
              <w:rPr>
                <w:rFonts w:ascii="Arial Narrow" w:eastAsia="Times New Roman" w:hAnsi="Arial Narrow"/>
                <w:sz w:val="16"/>
                <w:szCs w:val="16"/>
                <w:lang w:val="es-419" w:eastAsia="en-US"/>
              </w:rPr>
            </w:pPr>
          </w:p>
        </w:tc>
        <w:tc>
          <w:tcPr>
            <w:tcW w:w="1211" w:type="dxa"/>
            <w:tcBorders>
              <w:top w:val="nil"/>
              <w:left w:val="nil"/>
              <w:bottom w:val="nil"/>
              <w:right w:val="nil"/>
            </w:tcBorders>
            <w:vAlign w:val="center"/>
            <w:hideMark/>
          </w:tcPr>
          <w:p w14:paraId="7FF34A3A" w14:textId="77777777" w:rsidR="004867E0" w:rsidRPr="00032A98" w:rsidRDefault="004867E0">
            <w:pPr>
              <w:jc w:val="right"/>
              <w:rPr>
                <w:rFonts w:ascii="Arial Narrow" w:eastAsia="Times New Roman" w:hAnsi="Arial Narrow"/>
                <w:color w:val="000000"/>
                <w:sz w:val="16"/>
                <w:szCs w:val="16"/>
                <w:lang w:val="es-419"/>
              </w:rPr>
            </w:pPr>
            <w:r w:rsidRPr="00032A98">
              <w:rPr>
                <w:rFonts w:ascii="Arial Narrow" w:hAnsi="Arial Narrow"/>
                <w:color w:val="000000"/>
                <w:sz w:val="16"/>
                <w:lang w:val="es-419"/>
              </w:rPr>
              <w:t xml:space="preserve">                1 128 </w:t>
            </w:r>
          </w:p>
        </w:tc>
        <w:tc>
          <w:tcPr>
            <w:tcW w:w="1778" w:type="dxa"/>
            <w:tcBorders>
              <w:top w:val="nil"/>
              <w:left w:val="nil"/>
              <w:bottom w:val="nil"/>
              <w:right w:val="nil"/>
            </w:tcBorders>
            <w:noWrap/>
            <w:vAlign w:val="center"/>
            <w:hideMark/>
          </w:tcPr>
          <w:p w14:paraId="33739688" w14:textId="77777777" w:rsidR="004867E0" w:rsidRPr="00032A98" w:rsidRDefault="004867E0">
            <w:pPr>
              <w:jc w:val="right"/>
              <w:rPr>
                <w:rFonts w:ascii="Arial Narrow" w:eastAsia="Times New Roman" w:hAnsi="Arial Narrow"/>
                <w:color w:val="000000"/>
                <w:sz w:val="16"/>
                <w:szCs w:val="16"/>
                <w:lang w:val="es-419" w:eastAsia="en-US"/>
              </w:rPr>
            </w:pPr>
          </w:p>
        </w:tc>
      </w:tr>
      <w:tr w:rsidR="004867E0" w:rsidRPr="00032A98" w14:paraId="3BC35529" w14:textId="77777777" w:rsidTr="006C4384">
        <w:trPr>
          <w:trHeight w:val="330"/>
          <w:jc w:val="center"/>
        </w:trPr>
        <w:tc>
          <w:tcPr>
            <w:tcW w:w="4300" w:type="dxa"/>
            <w:tcBorders>
              <w:top w:val="nil"/>
              <w:left w:val="nil"/>
              <w:bottom w:val="nil"/>
              <w:right w:val="nil"/>
            </w:tcBorders>
            <w:vAlign w:val="center"/>
            <w:hideMark/>
          </w:tcPr>
          <w:p w14:paraId="0B832AE3"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Fondo de operaciones</w:t>
            </w:r>
          </w:p>
        </w:tc>
        <w:tc>
          <w:tcPr>
            <w:tcW w:w="1216" w:type="dxa"/>
            <w:tcBorders>
              <w:top w:val="nil"/>
              <w:left w:val="nil"/>
              <w:bottom w:val="nil"/>
              <w:right w:val="nil"/>
            </w:tcBorders>
            <w:vAlign w:val="center"/>
            <w:hideMark/>
          </w:tcPr>
          <w:p w14:paraId="42110BA0" w14:textId="77777777" w:rsidR="004867E0" w:rsidRPr="00032A98" w:rsidRDefault="004867E0">
            <w:pPr>
              <w:jc w:val="left"/>
              <w:rPr>
                <w:rFonts w:ascii="Arial Narrow" w:eastAsia="Times New Roman" w:hAnsi="Arial Narrow"/>
                <w:sz w:val="16"/>
                <w:szCs w:val="16"/>
                <w:lang w:val="es-419" w:eastAsia="en-US"/>
              </w:rPr>
            </w:pPr>
          </w:p>
        </w:tc>
        <w:tc>
          <w:tcPr>
            <w:tcW w:w="1211" w:type="dxa"/>
            <w:tcBorders>
              <w:top w:val="nil"/>
              <w:left w:val="nil"/>
              <w:bottom w:val="nil"/>
              <w:right w:val="nil"/>
            </w:tcBorders>
            <w:vAlign w:val="center"/>
            <w:hideMark/>
          </w:tcPr>
          <w:p w14:paraId="22F7C5B4" w14:textId="77777777" w:rsidR="004867E0" w:rsidRPr="00032A98" w:rsidRDefault="004867E0">
            <w:pPr>
              <w:jc w:val="right"/>
              <w:rPr>
                <w:rFonts w:ascii="Arial Narrow" w:eastAsia="Times New Roman" w:hAnsi="Arial Narrow"/>
                <w:color w:val="000000"/>
                <w:sz w:val="16"/>
                <w:szCs w:val="16"/>
                <w:lang w:val="es-419"/>
              </w:rPr>
            </w:pPr>
            <w:r w:rsidRPr="00032A98">
              <w:rPr>
                <w:rFonts w:ascii="Arial Narrow" w:hAnsi="Arial Narrow"/>
                <w:color w:val="000000"/>
                <w:sz w:val="16"/>
                <w:lang w:val="es-419"/>
              </w:rPr>
              <w:t xml:space="preserve">                   578 </w:t>
            </w:r>
          </w:p>
        </w:tc>
        <w:tc>
          <w:tcPr>
            <w:tcW w:w="1778" w:type="dxa"/>
            <w:tcBorders>
              <w:top w:val="nil"/>
              <w:left w:val="nil"/>
              <w:bottom w:val="nil"/>
              <w:right w:val="nil"/>
            </w:tcBorders>
            <w:noWrap/>
            <w:vAlign w:val="center"/>
            <w:hideMark/>
          </w:tcPr>
          <w:p w14:paraId="1668564C" w14:textId="77777777" w:rsidR="004867E0" w:rsidRPr="00032A98" w:rsidRDefault="004867E0">
            <w:pPr>
              <w:jc w:val="right"/>
              <w:rPr>
                <w:rFonts w:ascii="Arial Narrow" w:eastAsia="Times New Roman" w:hAnsi="Arial Narrow"/>
                <w:color w:val="000000"/>
                <w:sz w:val="16"/>
                <w:szCs w:val="16"/>
                <w:lang w:val="es-419" w:eastAsia="en-US"/>
              </w:rPr>
            </w:pPr>
          </w:p>
        </w:tc>
      </w:tr>
      <w:tr w:rsidR="004867E0" w:rsidRPr="00032A98" w14:paraId="57082547" w14:textId="77777777" w:rsidTr="006C4384">
        <w:trPr>
          <w:trHeight w:val="330"/>
          <w:jc w:val="center"/>
        </w:trPr>
        <w:tc>
          <w:tcPr>
            <w:tcW w:w="4300" w:type="dxa"/>
            <w:tcBorders>
              <w:top w:val="nil"/>
              <w:left w:val="nil"/>
              <w:bottom w:val="nil"/>
              <w:right w:val="nil"/>
            </w:tcBorders>
            <w:vAlign w:val="center"/>
            <w:hideMark/>
          </w:tcPr>
          <w:p w14:paraId="4FA6DE89" w14:textId="41CDFD7C"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Ganancias/</w:t>
            </w:r>
            <w:r w:rsidR="006C4384">
              <w:rPr>
                <w:rFonts w:ascii="Arial Narrow" w:hAnsi="Arial Narrow"/>
                <w:sz w:val="16"/>
                <w:lang w:val="es-419"/>
              </w:rPr>
              <w:t>(</w:t>
            </w:r>
            <w:r w:rsidRPr="00032A98">
              <w:rPr>
                <w:rFonts w:ascii="Arial Narrow" w:hAnsi="Arial Narrow"/>
                <w:sz w:val="16"/>
                <w:lang w:val="es-419"/>
              </w:rPr>
              <w:t>pérdidas</w:t>
            </w:r>
            <w:r w:rsidR="006C4384">
              <w:rPr>
                <w:rFonts w:ascii="Arial Narrow" w:hAnsi="Arial Narrow"/>
                <w:sz w:val="16"/>
                <w:lang w:val="es-419"/>
              </w:rPr>
              <w:t>)</w:t>
            </w:r>
            <w:r w:rsidRPr="00032A98">
              <w:rPr>
                <w:rFonts w:ascii="Arial Narrow" w:hAnsi="Arial Narrow"/>
                <w:sz w:val="16"/>
                <w:lang w:val="es-419"/>
              </w:rPr>
              <w:t xml:space="preserve"> actuariales en activo neto </w:t>
            </w:r>
          </w:p>
        </w:tc>
        <w:tc>
          <w:tcPr>
            <w:tcW w:w="1216" w:type="dxa"/>
            <w:tcBorders>
              <w:top w:val="nil"/>
              <w:left w:val="nil"/>
              <w:bottom w:val="nil"/>
              <w:right w:val="nil"/>
            </w:tcBorders>
            <w:vAlign w:val="center"/>
            <w:hideMark/>
          </w:tcPr>
          <w:p w14:paraId="4FB4030A" w14:textId="77777777" w:rsidR="004867E0" w:rsidRPr="00032A98" w:rsidRDefault="004867E0">
            <w:pPr>
              <w:jc w:val="left"/>
              <w:rPr>
                <w:rFonts w:ascii="Arial Narrow" w:eastAsia="Times New Roman" w:hAnsi="Arial Narrow"/>
                <w:sz w:val="16"/>
                <w:szCs w:val="16"/>
                <w:lang w:val="es-419" w:eastAsia="en-US"/>
              </w:rPr>
            </w:pPr>
          </w:p>
        </w:tc>
        <w:tc>
          <w:tcPr>
            <w:tcW w:w="1211" w:type="dxa"/>
            <w:tcBorders>
              <w:top w:val="nil"/>
              <w:left w:val="nil"/>
              <w:bottom w:val="nil"/>
              <w:right w:val="nil"/>
            </w:tcBorders>
            <w:vAlign w:val="center"/>
            <w:hideMark/>
          </w:tcPr>
          <w:p w14:paraId="47E5653C" w14:textId="77777777" w:rsidR="004867E0" w:rsidRPr="00032A98" w:rsidRDefault="004867E0">
            <w:pPr>
              <w:jc w:val="right"/>
              <w:rPr>
                <w:rFonts w:ascii="Arial Narrow" w:eastAsia="Times New Roman" w:hAnsi="Arial Narrow"/>
                <w:color w:val="000000"/>
                <w:sz w:val="16"/>
                <w:szCs w:val="16"/>
                <w:lang w:val="es-419"/>
              </w:rPr>
            </w:pPr>
            <w:r w:rsidRPr="00032A98">
              <w:rPr>
                <w:rFonts w:ascii="Arial Narrow" w:hAnsi="Arial Narrow"/>
                <w:color w:val="000000"/>
                <w:sz w:val="16"/>
                <w:lang w:val="es-419"/>
              </w:rPr>
              <w:t>(2 865)</w:t>
            </w:r>
          </w:p>
        </w:tc>
        <w:tc>
          <w:tcPr>
            <w:tcW w:w="1778" w:type="dxa"/>
            <w:tcBorders>
              <w:top w:val="nil"/>
              <w:left w:val="nil"/>
              <w:bottom w:val="nil"/>
              <w:right w:val="nil"/>
            </w:tcBorders>
            <w:noWrap/>
            <w:vAlign w:val="center"/>
            <w:hideMark/>
          </w:tcPr>
          <w:p w14:paraId="46697707" w14:textId="77777777" w:rsidR="004867E0" w:rsidRPr="00032A98" w:rsidRDefault="004867E0">
            <w:pPr>
              <w:jc w:val="right"/>
              <w:rPr>
                <w:rFonts w:ascii="Arial Narrow" w:eastAsia="Times New Roman" w:hAnsi="Arial Narrow"/>
                <w:color w:val="000000"/>
                <w:sz w:val="16"/>
                <w:szCs w:val="16"/>
                <w:lang w:val="es-419" w:eastAsia="en-US"/>
              </w:rPr>
            </w:pPr>
          </w:p>
        </w:tc>
      </w:tr>
      <w:tr w:rsidR="004867E0" w:rsidRPr="00032A98" w14:paraId="1E0ED5C2" w14:textId="77777777" w:rsidTr="006C4384">
        <w:trPr>
          <w:trHeight w:val="405"/>
          <w:jc w:val="center"/>
        </w:trPr>
        <w:tc>
          <w:tcPr>
            <w:tcW w:w="4300" w:type="dxa"/>
            <w:tcBorders>
              <w:top w:val="single" w:sz="4" w:space="0" w:color="C7CFD8"/>
              <w:left w:val="nil"/>
              <w:bottom w:val="single" w:sz="12" w:space="0" w:color="C7CFD8"/>
              <w:right w:val="nil"/>
            </w:tcBorders>
            <w:noWrap/>
            <w:vAlign w:val="center"/>
            <w:hideMark/>
          </w:tcPr>
          <w:p w14:paraId="6E8AF78C" w14:textId="77777777" w:rsidR="004867E0" w:rsidRPr="00032A98" w:rsidRDefault="004867E0">
            <w:pPr>
              <w:jc w:val="left"/>
              <w:rPr>
                <w:rFonts w:ascii="Arial Narrow" w:eastAsia="Times New Roman" w:hAnsi="Arial Narrow"/>
                <w:b/>
                <w:bCs/>
                <w:sz w:val="16"/>
                <w:szCs w:val="16"/>
                <w:lang w:val="es-419"/>
              </w:rPr>
            </w:pPr>
            <w:r w:rsidRPr="00032A98">
              <w:rPr>
                <w:rFonts w:ascii="Arial Narrow" w:hAnsi="Arial Narrow"/>
                <w:b/>
                <w:sz w:val="16"/>
                <w:lang w:val="es-419"/>
              </w:rPr>
              <w:t xml:space="preserve">Total de fondos de reserva y de operaciones al final del período </w:t>
            </w:r>
          </w:p>
        </w:tc>
        <w:tc>
          <w:tcPr>
            <w:tcW w:w="1216" w:type="dxa"/>
            <w:tcBorders>
              <w:top w:val="single" w:sz="4" w:space="0" w:color="C7CFD8"/>
              <w:left w:val="nil"/>
              <w:bottom w:val="single" w:sz="12" w:space="0" w:color="C7CFD8"/>
              <w:right w:val="nil"/>
            </w:tcBorders>
            <w:noWrap/>
            <w:vAlign w:val="center"/>
            <w:hideMark/>
          </w:tcPr>
          <w:p w14:paraId="64479F22"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 </w:t>
            </w:r>
          </w:p>
        </w:tc>
        <w:tc>
          <w:tcPr>
            <w:tcW w:w="1211" w:type="dxa"/>
            <w:tcBorders>
              <w:top w:val="single" w:sz="4" w:space="0" w:color="C7CFD8"/>
              <w:left w:val="nil"/>
              <w:bottom w:val="single" w:sz="12" w:space="0" w:color="C7CFD8"/>
              <w:right w:val="nil"/>
            </w:tcBorders>
            <w:noWrap/>
            <w:vAlign w:val="center"/>
            <w:hideMark/>
          </w:tcPr>
          <w:p w14:paraId="2AB0BD22"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(1 159)</w:t>
            </w:r>
          </w:p>
        </w:tc>
        <w:tc>
          <w:tcPr>
            <w:tcW w:w="1778" w:type="dxa"/>
            <w:tcBorders>
              <w:top w:val="nil"/>
              <w:left w:val="nil"/>
              <w:bottom w:val="nil"/>
              <w:right w:val="nil"/>
            </w:tcBorders>
            <w:noWrap/>
            <w:vAlign w:val="center"/>
            <w:hideMark/>
          </w:tcPr>
          <w:p w14:paraId="59549CC3" w14:textId="77777777" w:rsidR="004867E0" w:rsidRPr="00032A98" w:rsidRDefault="004867E0">
            <w:pPr>
              <w:jc w:val="right"/>
              <w:rPr>
                <w:rFonts w:ascii="Arial Narrow" w:eastAsia="Times New Roman" w:hAnsi="Arial Narrow"/>
                <w:b/>
                <w:bCs/>
                <w:sz w:val="16"/>
                <w:szCs w:val="16"/>
                <w:lang w:val="es-419" w:eastAsia="en-US"/>
              </w:rPr>
            </w:pPr>
          </w:p>
        </w:tc>
      </w:tr>
    </w:tbl>
    <w:p w14:paraId="3A2B430D" w14:textId="77777777" w:rsidR="004867E0" w:rsidRPr="00032A98" w:rsidRDefault="004867E0" w:rsidP="004867E0">
      <w:pPr>
        <w:pStyle w:val="annexiparanumbered"/>
        <w:numPr>
          <w:ilvl w:val="0"/>
          <w:numId w:val="0"/>
        </w:numPr>
        <w:rPr>
          <w:lang w:val="es-419"/>
        </w:rPr>
      </w:pPr>
    </w:p>
    <w:p w14:paraId="28B81FD1" w14:textId="77777777" w:rsidR="004867E0" w:rsidRPr="00032A98" w:rsidRDefault="004867E0" w:rsidP="004867E0">
      <w:pPr>
        <w:jc w:val="left"/>
        <w:rPr>
          <w:b/>
          <w:color w:val="155F1A"/>
          <w:sz w:val="18"/>
          <w:szCs w:val="18"/>
          <w:lang w:val="es-419"/>
        </w:rPr>
      </w:pPr>
      <w:r w:rsidRPr="00032A98">
        <w:rPr>
          <w:lang w:val="es-419"/>
        </w:rPr>
        <w:br w:type="page"/>
      </w:r>
    </w:p>
    <w:p w14:paraId="3AA96374" w14:textId="77777777" w:rsidR="004867E0" w:rsidRPr="00032A98" w:rsidRDefault="004867E0" w:rsidP="004867E0">
      <w:pPr>
        <w:keepNext/>
        <w:autoSpaceDE w:val="0"/>
        <w:autoSpaceDN w:val="0"/>
        <w:adjustRightInd w:val="0"/>
        <w:jc w:val="center"/>
        <w:rPr>
          <w:b/>
          <w:color w:val="155F1A"/>
          <w:sz w:val="18"/>
          <w:szCs w:val="18"/>
          <w:lang w:val="es-419"/>
        </w:rPr>
      </w:pPr>
      <w:r w:rsidRPr="00032A98">
        <w:rPr>
          <w:b/>
          <w:color w:val="155F1A"/>
          <w:sz w:val="18"/>
          <w:lang w:val="es-419"/>
        </w:rPr>
        <w:lastRenderedPageBreak/>
        <w:t>Gráfico 1. Ingresos, gastos y resultado presupuestario en 2024</w:t>
      </w:r>
    </w:p>
    <w:p w14:paraId="0F591A68" w14:textId="77777777" w:rsidR="004867E0" w:rsidRPr="00032A98" w:rsidRDefault="004867E0" w:rsidP="004867E0">
      <w:pPr>
        <w:autoSpaceDE w:val="0"/>
        <w:autoSpaceDN w:val="0"/>
        <w:adjustRightInd w:val="0"/>
        <w:jc w:val="center"/>
        <w:rPr>
          <w:i/>
          <w:sz w:val="16"/>
          <w:szCs w:val="18"/>
          <w:lang w:val="es-419"/>
        </w:rPr>
      </w:pPr>
      <w:r w:rsidRPr="00032A98">
        <w:rPr>
          <w:i/>
          <w:sz w:val="14"/>
          <w:lang w:val="es-419"/>
        </w:rPr>
        <w:t>(en miles de francos suizos)</w:t>
      </w:r>
    </w:p>
    <w:p w14:paraId="6856C346" w14:textId="77777777" w:rsidR="004867E0" w:rsidRPr="00032A98" w:rsidRDefault="004867E0" w:rsidP="004867E0">
      <w:pPr>
        <w:keepNext/>
        <w:jc w:val="center"/>
        <w:rPr>
          <w:lang w:val="es-419"/>
        </w:rPr>
      </w:pPr>
    </w:p>
    <w:p w14:paraId="61D98FFE" w14:textId="77777777" w:rsidR="004867E0" w:rsidRPr="00032A98" w:rsidRDefault="004867E0" w:rsidP="004867E0">
      <w:pPr>
        <w:pStyle w:val="annexiparanumbered"/>
        <w:numPr>
          <w:ilvl w:val="0"/>
          <w:numId w:val="0"/>
        </w:numPr>
        <w:rPr>
          <w:lang w:val="es-419"/>
        </w:rPr>
      </w:pPr>
    </w:p>
    <w:p w14:paraId="62791DE8" w14:textId="01ECDD73" w:rsidR="00BF7E23" w:rsidRPr="00032A98" w:rsidRDefault="00F46AE2" w:rsidP="00BF7E23">
      <w:pPr>
        <w:pStyle w:val="annexiparanumbered"/>
        <w:numPr>
          <w:ilvl w:val="0"/>
          <w:numId w:val="0"/>
        </w:numPr>
        <w:jc w:val="center"/>
        <w:rPr>
          <w:lang w:val="es-419"/>
        </w:rPr>
      </w:pPr>
      <w:r w:rsidRPr="00032A98">
        <w:rPr>
          <w:noProof/>
          <w:lang w:val="es-419"/>
        </w:rPr>
        <w:drawing>
          <wp:inline distT="0" distB="0" distL="0" distR="0" wp14:anchorId="60357372" wp14:editId="76F83EB2">
            <wp:extent cx="4894759" cy="2882194"/>
            <wp:effectExtent l="0" t="0" r="1270" b="0"/>
            <wp:docPr id="1086759704" name="Picture 1" descr="A graph of a graph of a graph of a graph of a graph of a graph of a graph of a graph of a graph of a graph of a graph of a graph of a graph 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59704" name="Picture 1" descr="A graph of a graph of a graph of a graph of a graph of a graph of a graph of a graph of a graph of a graph of a graph of a graph of a graph of&#10;&#10;AI-generated content may be incorrect."/>
                    <pic:cNvPicPr/>
                  </pic:nvPicPr>
                  <pic:blipFill>
                    <a:blip r:embed="rId15"/>
                    <a:stretch>
                      <a:fillRect/>
                    </a:stretch>
                  </pic:blipFill>
                  <pic:spPr>
                    <a:xfrm>
                      <a:off x="0" y="0"/>
                      <a:ext cx="4912475" cy="2892626"/>
                    </a:xfrm>
                    <a:prstGeom prst="rect">
                      <a:avLst/>
                    </a:prstGeom>
                  </pic:spPr>
                </pic:pic>
              </a:graphicData>
            </a:graphic>
          </wp:inline>
        </w:drawing>
      </w:r>
    </w:p>
    <w:p w14:paraId="7275F995" w14:textId="77777777" w:rsidR="004867E0" w:rsidRPr="00032A98" w:rsidRDefault="004867E0" w:rsidP="004867E0">
      <w:pPr>
        <w:pStyle w:val="annexiparanumbered"/>
        <w:numPr>
          <w:ilvl w:val="0"/>
          <w:numId w:val="0"/>
        </w:numPr>
        <w:rPr>
          <w:lang w:val="es-419"/>
        </w:rPr>
      </w:pPr>
    </w:p>
    <w:p w14:paraId="32F4C210" w14:textId="4718428B" w:rsidR="004867E0" w:rsidRPr="00032A98" w:rsidRDefault="004867E0" w:rsidP="00B62E35">
      <w:pPr>
        <w:autoSpaceDE w:val="0"/>
        <w:autoSpaceDN w:val="0"/>
        <w:adjustRightInd w:val="0"/>
        <w:rPr>
          <w:lang w:val="es-419"/>
        </w:rPr>
      </w:pPr>
      <w:r w:rsidRPr="00032A98">
        <w:rPr>
          <w:color w:val="000000"/>
          <w:lang w:val="es-419"/>
        </w:rPr>
        <w:t xml:space="preserve">Los ingresos reales ascendieron a 3,8 millones de francos suizos en 2024, a saber, 2 puntos porcentuales inferior a la prevista (48 % del presupuesto bienal). </w:t>
      </w:r>
      <w:r w:rsidR="00223249">
        <w:rPr>
          <w:color w:val="000000"/>
          <w:lang w:val="es-419"/>
        </w:rPr>
        <w:t xml:space="preserve"> </w:t>
      </w:r>
      <w:r w:rsidRPr="00032A98">
        <w:rPr>
          <w:color w:val="000000"/>
          <w:lang w:val="es-419"/>
        </w:rPr>
        <w:t xml:space="preserve">Véase el cuadro 2. </w:t>
      </w:r>
      <w:r w:rsidR="00223249">
        <w:rPr>
          <w:color w:val="000000"/>
          <w:lang w:val="es-419"/>
        </w:rPr>
        <w:t xml:space="preserve"> </w:t>
      </w:r>
      <w:r w:rsidRPr="00032A98">
        <w:rPr>
          <w:lang w:val="es-419"/>
        </w:rPr>
        <w:t xml:space="preserve">Esto se debe a unos ingresos inferiores a los presupuestados procedentes de las tasas de </w:t>
      </w:r>
      <w:r w:rsidR="004A4481">
        <w:rPr>
          <w:lang w:val="es-419"/>
        </w:rPr>
        <w:t>UPOV PRISMA</w:t>
      </w:r>
      <w:r w:rsidRPr="00032A98">
        <w:rPr>
          <w:lang w:val="es-419"/>
        </w:rPr>
        <w:t xml:space="preserve"> y las suscripciones al servicio de pago de la base de datos PLUTO, los menores ingresos derivados de los costos de apoyo a los programas relacionados con los fondos fiduciarios y los cursos de enseñanza a distancia. </w:t>
      </w:r>
      <w:r w:rsidR="00223249">
        <w:rPr>
          <w:lang w:val="es-419"/>
        </w:rPr>
        <w:t xml:space="preserve"> </w:t>
      </w:r>
      <w:r w:rsidRPr="00032A98">
        <w:rPr>
          <w:lang w:val="es-419"/>
        </w:rPr>
        <w:t xml:space="preserve">Los ingresos inferiores a los presupuestados se vieron parcialmente compensados por las ganancias cambiarias. </w:t>
      </w:r>
      <w:r w:rsidR="00223249">
        <w:rPr>
          <w:lang w:val="es-419"/>
        </w:rPr>
        <w:t xml:space="preserve"> </w:t>
      </w:r>
      <w:r w:rsidRPr="00032A98">
        <w:rPr>
          <w:lang w:val="es-419"/>
        </w:rPr>
        <w:t>Armenia se convirtió en miembro de la UPOV en 2024 y su contribución será pagadera en 2025 (0,2 unidades).</w:t>
      </w:r>
    </w:p>
    <w:p w14:paraId="72C5C03E" w14:textId="77777777" w:rsidR="004867E0" w:rsidRPr="00032A98" w:rsidRDefault="004867E0" w:rsidP="004867E0">
      <w:pPr>
        <w:autoSpaceDE w:val="0"/>
        <w:autoSpaceDN w:val="0"/>
        <w:adjustRightInd w:val="0"/>
        <w:jc w:val="left"/>
        <w:rPr>
          <w:rFonts w:eastAsia="Times New Roman"/>
          <w:color w:val="000000"/>
          <w:lang w:val="es-419" w:eastAsia="en-US"/>
        </w:rPr>
      </w:pPr>
    </w:p>
    <w:p w14:paraId="276D01F6" w14:textId="77777777" w:rsidR="004867E0" w:rsidRPr="00032A98" w:rsidRDefault="004867E0" w:rsidP="004867E0">
      <w:pPr>
        <w:pStyle w:val="annexiparanumbered"/>
        <w:numPr>
          <w:ilvl w:val="0"/>
          <w:numId w:val="0"/>
        </w:numPr>
        <w:rPr>
          <w:lang w:val="es-419"/>
        </w:rPr>
      </w:pPr>
    </w:p>
    <w:p w14:paraId="1BF10287" w14:textId="77777777" w:rsidR="004867E0" w:rsidRPr="00032A98" w:rsidRDefault="004867E0" w:rsidP="004867E0">
      <w:pPr>
        <w:pStyle w:val="annexiparanumbered"/>
        <w:numPr>
          <w:ilvl w:val="0"/>
          <w:numId w:val="0"/>
        </w:numPr>
        <w:rPr>
          <w:lang w:val="es-419"/>
        </w:rPr>
      </w:pPr>
    </w:p>
    <w:p w14:paraId="07FAA573" w14:textId="77777777" w:rsidR="004867E0" w:rsidRPr="00032A98" w:rsidRDefault="004867E0" w:rsidP="004867E0">
      <w:pPr>
        <w:autoSpaceDE w:val="0"/>
        <w:autoSpaceDN w:val="0"/>
        <w:adjustRightInd w:val="0"/>
        <w:jc w:val="center"/>
        <w:rPr>
          <w:b/>
          <w:color w:val="155F1A"/>
          <w:sz w:val="18"/>
          <w:szCs w:val="18"/>
          <w:lang w:val="es-419"/>
        </w:rPr>
      </w:pPr>
      <w:r w:rsidRPr="00032A98">
        <w:rPr>
          <w:b/>
          <w:color w:val="155F1A"/>
          <w:sz w:val="18"/>
          <w:lang w:val="es-419"/>
        </w:rPr>
        <w:t>Cuadro 2. Ingresos en 2024</w:t>
      </w:r>
    </w:p>
    <w:p w14:paraId="35A9ED4B" w14:textId="77777777" w:rsidR="004867E0" w:rsidRPr="00032A98" w:rsidRDefault="004867E0" w:rsidP="004867E0">
      <w:pPr>
        <w:autoSpaceDE w:val="0"/>
        <w:autoSpaceDN w:val="0"/>
        <w:adjustRightInd w:val="0"/>
        <w:jc w:val="center"/>
        <w:rPr>
          <w:i/>
          <w:sz w:val="14"/>
          <w:szCs w:val="18"/>
          <w:lang w:val="es-419"/>
        </w:rPr>
      </w:pPr>
      <w:r w:rsidRPr="00032A98">
        <w:rPr>
          <w:i/>
          <w:sz w:val="14"/>
          <w:lang w:val="es-419"/>
        </w:rPr>
        <w:t>(en miles de francos suizos)</w:t>
      </w:r>
    </w:p>
    <w:p w14:paraId="530118C8" w14:textId="77777777" w:rsidR="004867E0" w:rsidRPr="00032A98" w:rsidRDefault="004867E0" w:rsidP="004867E0">
      <w:pPr>
        <w:pStyle w:val="annexiparanumbered"/>
        <w:numPr>
          <w:ilvl w:val="0"/>
          <w:numId w:val="0"/>
        </w:numPr>
        <w:rPr>
          <w:lang w:val="es-419"/>
        </w:rPr>
      </w:pPr>
    </w:p>
    <w:tbl>
      <w:tblPr>
        <w:tblW w:w="8222" w:type="dxa"/>
        <w:jc w:val="center"/>
        <w:tblLook w:val="04A0" w:firstRow="1" w:lastRow="0" w:firstColumn="1" w:lastColumn="0" w:noHBand="0" w:noVBand="1"/>
      </w:tblPr>
      <w:tblGrid>
        <w:gridCol w:w="3578"/>
        <w:gridCol w:w="1492"/>
        <w:gridCol w:w="1493"/>
        <w:gridCol w:w="1659"/>
      </w:tblGrid>
      <w:tr w:rsidR="004867E0" w:rsidRPr="00032A98" w14:paraId="420B2D40" w14:textId="77777777" w:rsidTr="00223249">
        <w:trPr>
          <w:trHeight w:val="375"/>
          <w:jc w:val="center"/>
        </w:trPr>
        <w:tc>
          <w:tcPr>
            <w:tcW w:w="3578" w:type="dxa"/>
            <w:vMerge w:val="restart"/>
            <w:tcBorders>
              <w:top w:val="nil"/>
              <w:left w:val="nil"/>
              <w:bottom w:val="nil"/>
              <w:right w:val="nil"/>
            </w:tcBorders>
            <w:shd w:val="clear" w:color="auto" w:fill="CDE5EB" w:themeFill="accent3" w:themeFillTint="66"/>
            <w:noWrap/>
            <w:vAlign w:val="center"/>
            <w:hideMark/>
          </w:tcPr>
          <w:p w14:paraId="6C2095E2" w14:textId="77777777" w:rsidR="004867E0" w:rsidRPr="00032A98" w:rsidRDefault="004867E0">
            <w:pPr>
              <w:ind w:firstLineChars="200" w:firstLine="321"/>
              <w:jc w:val="left"/>
              <w:rPr>
                <w:rFonts w:ascii="Arial Narrow" w:eastAsia="Times New Roman" w:hAnsi="Arial Narrow"/>
                <w:b/>
                <w:bCs/>
                <w:sz w:val="16"/>
                <w:szCs w:val="16"/>
                <w:lang w:val="es-419"/>
              </w:rPr>
            </w:pPr>
            <w:r w:rsidRPr="00032A98">
              <w:rPr>
                <w:rFonts w:ascii="Arial Narrow" w:hAnsi="Arial Narrow"/>
                <w:b/>
                <w:sz w:val="16"/>
                <w:lang w:val="es-419"/>
              </w:rPr>
              <w:t>Ingresos</w:t>
            </w:r>
          </w:p>
        </w:tc>
        <w:tc>
          <w:tcPr>
            <w:tcW w:w="1492" w:type="dxa"/>
            <w:vMerge w:val="restart"/>
            <w:tcBorders>
              <w:top w:val="nil"/>
              <w:left w:val="nil"/>
              <w:bottom w:val="nil"/>
              <w:right w:val="nil"/>
            </w:tcBorders>
            <w:shd w:val="clear" w:color="auto" w:fill="CDE5EB" w:themeFill="accent3" w:themeFillTint="66"/>
            <w:vAlign w:val="center"/>
            <w:hideMark/>
          </w:tcPr>
          <w:p w14:paraId="3922E827" w14:textId="3BEE7EE0" w:rsidR="004867E0" w:rsidRPr="00032A98" w:rsidRDefault="004867E0">
            <w:pPr>
              <w:spacing w:line="276" w:lineRule="auto"/>
              <w:jc w:val="center"/>
              <w:rPr>
                <w:rFonts w:ascii="Arial Narrow" w:eastAsia="Times New Roman" w:hAnsi="Arial Narrow"/>
                <w:b/>
                <w:bCs/>
                <w:color w:val="000000"/>
                <w:sz w:val="16"/>
                <w:szCs w:val="16"/>
                <w:lang w:val="es-419"/>
              </w:rPr>
            </w:pPr>
            <w:r w:rsidRPr="00032A98">
              <w:rPr>
                <w:rFonts w:ascii="Arial Narrow" w:hAnsi="Arial Narrow"/>
                <w:b/>
                <w:color w:val="000000"/>
                <w:sz w:val="16"/>
                <w:lang w:val="es-419"/>
              </w:rPr>
              <w:t>2024/25</w:t>
            </w:r>
            <w:r w:rsidRPr="00032A98">
              <w:rPr>
                <w:rFonts w:ascii="Arial Narrow" w:hAnsi="Arial Narrow"/>
                <w:b/>
                <w:color w:val="000000"/>
                <w:sz w:val="16"/>
                <w:lang w:val="es-419"/>
              </w:rPr>
              <w:br/>
              <w:t>Estimaciones</w:t>
            </w:r>
          </w:p>
        </w:tc>
        <w:tc>
          <w:tcPr>
            <w:tcW w:w="1493" w:type="dxa"/>
            <w:vMerge w:val="restart"/>
            <w:tcBorders>
              <w:top w:val="nil"/>
              <w:left w:val="nil"/>
              <w:bottom w:val="nil"/>
              <w:right w:val="nil"/>
            </w:tcBorders>
            <w:shd w:val="clear" w:color="auto" w:fill="CDE5EB" w:themeFill="accent3" w:themeFillTint="66"/>
            <w:vAlign w:val="center"/>
            <w:hideMark/>
          </w:tcPr>
          <w:p w14:paraId="0B30ED1F" w14:textId="77777777" w:rsidR="004867E0" w:rsidRPr="00032A98" w:rsidRDefault="004867E0">
            <w:pPr>
              <w:spacing w:line="276" w:lineRule="auto"/>
              <w:jc w:val="center"/>
              <w:rPr>
                <w:rFonts w:ascii="Arial Narrow" w:eastAsia="Times New Roman" w:hAnsi="Arial Narrow"/>
                <w:b/>
                <w:bCs/>
                <w:color w:val="000000"/>
                <w:sz w:val="16"/>
                <w:szCs w:val="16"/>
                <w:lang w:val="es-419"/>
              </w:rPr>
            </w:pPr>
            <w:r w:rsidRPr="00032A98">
              <w:rPr>
                <w:rFonts w:ascii="Arial Narrow" w:hAnsi="Arial Narrow"/>
                <w:b/>
                <w:color w:val="000000"/>
                <w:sz w:val="16"/>
                <w:lang w:val="es-419"/>
              </w:rPr>
              <w:t>2024</w:t>
            </w:r>
            <w:r w:rsidRPr="00032A98">
              <w:rPr>
                <w:rFonts w:ascii="Arial Narrow" w:hAnsi="Arial Narrow"/>
                <w:b/>
                <w:color w:val="000000"/>
                <w:sz w:val="16"/>
                <w:lang w:val="es-419"/>
              </w:rPr>
              <w:br/>
              <w:t>Real</w:t>
            </w:r>
          </w:p>
        </w:tc>
        <w:tc>
          <w:tcPr>
            <w:tcW w:w="1659" w:type="dxa"/>
            <w:vMerge w:val="restart"/>
            <w:tcBorders>
              <w:top w:val="nil"/>
              <w:left w:val="nil"/>
              <w:bottom w:val="nil"/>
              <w:right w:val="nil"/>
            </w:tcBorders>
            <w:shd w:val="clear" w:color="auto" w:fill="CDE5EB" w:themeFill="accent3" w:themeFillTint="66"/>
            <w:vAlign w:val="center"/>
            <w:hideMark/>
          </w:tcPr>
          <w:p w14:paraId="6F0586A4" w14:textId="77777777" w:rsidR="004867E0" w:rsidRPr="00032A98" w:rsidRDefault="004867E0">
            <w:pPr>
              <w:jc w:val="center"/>
              <w:rPr>
                <w:rFonts w:ascii="Arial Narrow" w:eastAsia="Times New Roman" w:hAnsi="Arial Narrow"/>
                <w:b/>
                <w:bCs/>
                <w:color w:val="000000"/>
                <w:sz w:val="16"/>
                <w:szCs w:val="16"/>
                <w:lang w:val="es-419"/>
              </w:rPr>
            </w:pPr>
            <w:r w:rsidRPr="00032A98">
              <w:rPr>
                <w:rFonts w:ascii="Arial Narrow" w:hAnsi="Arial Narrow"/>
                <w:b/>
                <w:color w:val="000000"/>
                <w:sz w:val="16"/>
                <w:lang w:val="es-419"/>
              </w:rPr>
              <w:t>Cifras reales de 2024 comparadas con las estimaciones</w:t>
            </w:r>
          </w:p>
        </w:tc>
      </w:tr>
      <w:tr w:rsidR="004867E0" w:rsidRPr="00032A98" w14:paraId="4D36D609" w14:textId="77777777" w:rsidTr="00223249">
        <w:trPr>
          <w:trHeight w:val="230"/>
          <w:jc w:val="center"/>
        </w:trPr>
        <w:tc>
          <w:tcPr>
            <w:tcW w:w="3578" w:type="dxa"/>
            <w:vMerge/>
            <w:tcBorders>
              <w:top w:val="nil"/>
              <w:left w:val="nil"/>
              <w:bottom w:val="nil"/>
              <w:right w:val="nil"/>
            </w:tcBorders>
            <w:shd w:val="clear" w:color="auto" w:fill="CDE5EB" w:themeFill="accent3" w:themeFillTint="66"/>
            <w:vAlign w:val="center"/>
            <w:hideMark/>
          </w:tcPr>
          <w:p w14:paraId="41D3CAD7" w14:textId="77777777" w:rsidR="004867E0" w:rsidRPr="00032A98" w:rsidRDefault="004867E0">
            <w:pPr>
              <w:jc w:val="left"/>
              <w:rPr>
                <w:rFonts w:ascii="Arial Narrow" w:eastAsia="Times New Roman" w:hAnsi="Arial Narrow"/>
                <w:b/>
                <w:bCs/>
                <w:sz w:val="16"/>
                <w:szCs w:val="16"/>
                <w:lang w:val="es-419" w:eastAsia="en-US"/>
              </w:rPr>
            </w:pPr>
          </w:p>
        </w:tc>
        <w:tc>
          <w:tcPr>
            <w:tcW w:w="1492" w:type="dxa"/>
            <w:vMerge/>
            <w:tcBorders>
              <w:top w:val="nil"/>
              <w:left w:val="nil"/>
              <w:bottom w:val="nil"/>
              <w:right w:val="nil"/>
            </w:tcBorders>
            <w:shd w:val="clear" w:color="auto" w:fill="CDE5EB" w:themeFill="accent3" w:themeFillTint="66"/>
            <w:vAlign w:val="center"/>
            <w:hideMark/>
          </w:tcPr>
          <w:p w14:paraId="751964BB" w14:textId="77777777" w:rsidR="004867E0" w:rsidRPr="00032A98" w:rsidRDefault="004867E0">
            <w:pPr>
              <w:jc w:val="left"/>
              <w:rPr>
                <w:rFonts w:ascii="Arial Narrow" w:eastAsia="Times New Roman" w:hAnsi="Arial Narrow"/>
                <w:b/>
                <w:bCs/>
                <w:color w:val="000000"/>
                <w:sz w:val="16"/>
                <w:szCs w:val="16"/>
                <w:lang w:val="es-419" w:eastAsia="en-US"/>
              </w:rPr>
            </w:pPr>
          </w:p>
        </w:tc>
        <w:tc>
          <w:tcPr>
            <w:tcW w:w="1493" w:type="dxa"/>
            <w:vMerge/>
            <w:tcBorders>
              <w:top w:val="nil"/>
              <w:left w:val="nil"/>
              <w:bottom w:val="nil"/>
              <w:right w:val="nil"/>
            </w:tcBorders>
            <w:shd w:val="clear" w:color="auto" w:fill="CDE5EB" w:themeFill="accent3" w:themeFillTint="66"/>
            <w:vAlign w:val="center"/>
            <w:hideMark/>
          </w:tcPr>
          <w:p w14:paraId="6A3A56D6" w14:textId="77777777" w:rsidR="004867E0" w:rsidRPr="00032A98" w:rsidRDefault="004867E0">
            <w:pPr>
              <w:jc w:val="left"/>
              <w:rPr>
                <w:rFonts w:ascii="Arial Narrow" w:eastAsia="Times New Roman" w:hAnsi="Arial Narrow"/>
                <w:b/>
                <w:bCs/>
                <w:color w:val="000000"/>
                <w:sz w:val="16"/>
                <w:szCs w:val="16"/>
                <w:lang w:val="es-419" w:eastAsia="en-US"/>
              </w:rPr>
            </w:pPr>
          </w:p>
        </w:tc>
        <w:tc>
          <w:tcPr>
            <w:tcW w:w="1659" w:type="dxa"/>
            <w:vMerge/>
            <w:tcBorders>
              <w:top w:val="nil"/>
              <w:left w:val="nil"/>
              <w:bottom w:val="nil"/>
              <w:right w:val="nil"/>
            </w:tcBorders>
            <w:shd w:val="clear" w:color="auto" w:fill="CDE5EB" w:themeFill="accent3" w:themeFillTint="66"/>
            <w:vAlign w:val="center"/>
            <w:hideMark/>
          </w:tcPr>
          <w:p w14:paraId="5B224827" w14:textId="77777777" w:rsidR="004867E0" w:rsidRPr="00032A98" w:rsidRDefault="004867E0">
            <w:pPr>
              <w:jc w:val="left"/>
              <w:rPr>
                <w:rFonts w:ascii="Arial Narrow" w:eastAsia="Times New Roman" w:hAnsi="Arial Narrow"/>
                <w:b/>
                <w:bCs/>
                <w:color w:val="000000"/>
                <w:sz w:val="16"/>
                <w:szCs w:val="16"/>
                <w:lang w:val="es-419" w:eastAsia="en-US"/>
              </w:rPr>
            </w:pPr>
          </w:p>
        </w:tc>
      </w:tr>
      <w:tr w:rsidR="004867E0" w:rsidRPr="00032A98" w14:paraId="536D66D0" w14:textId="77777777" w:rsidTr="00223249">
        <w:trPr>
          <w:trHeight w:val="135"/>
          <w:jc w:val="center"/>
        </w:trPr>
        <w:tc>
          <w:tcPr>
            <w:tcW w:w="3578" w:type="dxa"/>
            <w:tcBorders>
              <w:top w:val="nil"/>
              <w:left w:val="nil"/>
              <w:bottom w:val="nil"/>
              <w:right w:val="nil"/>
            </w:tcBorders>
            <w:noWrap/>
            <w:vAlign w:val="center"/>
            <w:hideMark/>
          </w:tcPr>
          <w:p w14:paraId="4BBDF741" w14:textId="77777777" w:rsidR="004867E0" w:rsidRPr="00032A98" w:rsidRDefault="004867E0">
            <w:pPr>
              <w:jc w:val="left"/>
              <w:rPr>
                <w:rFonts w:ascii="Arial Narrow" w:eastAsia="Times New Roman" w:hAnsi="Arial Narrow"/>
                <w:b/>
                <w:bCs/>
                <w:sz w:val="16"/>
                <w:szCs w:val="16"/>
                <w:lang w:val="es-419" w:eastAsia="en-US"/>
              </w:rPr>
            </w:pPr>
          </w:p>
        </w:tc>
        <w:tc>
          <w:tcPr>
            <w:tcW w:w="1492" w:type="dxa"/>
            <w:tcBorders>
              <w:top w:val="nil"/>
              <w:left w:val="nil"/>
              <w:bottom w:val="nil"/>
              <w:right w:val="nil"/>
            </w:tcBorders>
            <w:noWrap/>
            <w:vAlign w:val="center"/>
            <w:hideMark/>
          </w:tcPr>
          <w:p w14:paraId="51C3463D" w14:textId="77777777" w:rsidR="004867E0" w:rsidRPr="00032A98" w:rsidRDefault="004867E0">
            <w:pPr>
              <w:jc w:val="left"/>
              <w:rPr>
                <w:rFonts w:ascii="Times New Roman" w:eastAsia="Times New Roman" w:hAnsi="Times New Roman" w:cs="Times New Roman"/>
                <w:lang w:val="es-419" w:eastAsia="en-US"/>
              </w:rPr>
            </w:pPr>
          </w:p>
        </w:tc>
        <w:tc>
          <w:tcPr>
            <w:tcW w:w="1493" w:type="dxa"/>
            <w:tcBorders>
              <w:top w:val="nil"/>
              <w:left w:val="nil"/>
              <w:bottom w:val="nil"/>
              <w:right w:val="nil"/>
            </w:tcBorders>
            <w:noWrap/>
            <w:vAlign w:val="center"/>
            <w:hideMark/>
          </w:tcPr>
          <w:p w14:paraId="4B6A72E4" w14:textId="77777777" w:rsidR="004867E0" w:rsidRPr="00032A98" w:rsidRDefault="004867E0">
            <w:pPr>
              <w:jc w:val="right"/>
              <w:rPr>
                <w:rFonts w:ascii="Times New Roman" w:eastAsia="Times New Roman" w:hAnsi="Times New Roman" w:cs="Times New Roman"/>
                <w:lang w:val="es-419" w:eastAsia="en-US"/>
              </w:rPr>
            </w:pPr>
          </w:p>
        </w:tc>
        <w:tc>
          <w:tcPr>
            <w:tcW w:w="1659" w:type="dxa"/>
            <w:tcBorders>
              <w:top w:val="nil"/>
              <w:left w:val="nil"/>
              <w:bottom w:val="nil"/>
              <w:right w:val="nil"/>
            </w:tcBorders>
            <w:noWrap/>
            <w:vAlign w:val="center"/>
            <w:hideMark/>
          </w:tcPr>
          <w:p w14:paraId="4DC681C6" w14:textId="77777777" w:rsidR="004867E0" w:rsidRPr="00032A98" w:rsidRDefault="004867E0">
            <w:pPr>
              <w:jc w:val="left"/>
              <w:rPr>
                <w:rFonts w:ascii="Times New Roman" w:eastAsia="Times New Roman" w:hAnsi="Times New Roman" w:cs="Times New Roman"/>
                <w:lang w:val="es-419" w:eastAsia="en-US"/>
              </w:rPr>
            </w:pPr>
          </w:p>
        </w:tc>
      </w:tr>
      <w:tr w:rsidR="004867E0" w:rsidRPr="00032A98" w14:paraId="5AA12E54" w14:textId="77777777" w:rsidTr="00223249">
        <w:trPr>
          <w:trHeight w:val="285"/>
          <w:jc w:val="center"/>
        </w:trPr>
        <w:tc>
          <w:tcPr>
            <w:tcW w:w="3578" w:type="dxa"/>
            <w:tcBorders>
              <w:top w:val="nil"/>
              <w:left w:val="nil"/>
              <w:bottom w:val="nil"/>
              <w:right w:val="nil"/>
            </w:tcBorders>
            <w:noWrap/>
            <w:vAlign w:val="center"/>
            <w:hideMark/>
          </w:tcPr>
          <w:p w14:paraId="270E2A42" w14:textId="77777777" w:rsidR="004867E0" w:rsidRPr="00032A98" w:rsidRDefault="004867E0">
            <w:pPr>
              <w:ind w:firstLineChars="200" w:firstLine="320"/>
              <w:jc w:val="left"/>
              <w:rPr>
                <w:rFonts w:ascii="Arial Narrow" w:eastAsia="Times New Roman" w:hAnsi="Arial Narrow"/>
                <w:sz w:val="16"/>
                <w:szCs w:val="16"/>
                <w:lang w:val="es-419"/>
              </w:rPr>
            </w:pPr>
            <w:r w:rsidRPr="00032A98">
              <w:rPr>
                <w:rFonts w:ascii="Arial Narrow" w:hAnsi="Arial Narrow"/>
                <w:sz w:val="16"/>
                <w:lang w:val="es-419"/>
              </w:rPr>
              <w:t>Contribuciones (unitarias)</w:t>
            </w:r>
          </w:p>
        </w:tc>
        <w:tc>
          <w:tcPr>
            <w:tcW w:w="1492" w:type="dxa"/>
            <w:tcBorders>
              <w:top w:val="nil"/>
              <w:left w:val="nil"/>
              <w:bottom w:val="nil"/>
              <w:right w:val="nil"/>
            </w:tcBorders>
            <w:noWrap/>
            <w:vAlign w:val="center"/>
            <w:hideMark/>
          </w:tcPr>
          <w:p w14:paraId="6577E0A5" w14:textId="77777777" w:rsidR="004867E0" w:rsidRPr="00032A98" w:rsidRDefault="004867E0">
            <w:pPr>
              <w:ind w:right="170"/>
              <w:jc w:val="right"/>
              <w:rPr>
                <w:rFonts w:ascii="Arial Narrow" w:eastAsia="Times New Roman" w:hAnsi="Arial Narrow"/>
                <w:sz w:val="16"/>
                <w:szCs w:val="16"/>
                <w:lang w:val="es-419"/>
              </w:rPr>
            </w:pPr>
            <w:r w:rsidRPr="00032A98">
              <w:rPr>
                <w:rFonts w:ascii="Arial Narrow" w:hAnsi="Arial Narrow"/>
                <w:sz w:val="16"/>
                <w:lang w:val="es-419"/>
              </w:rPr>
              <w:t>7 193</w:t>
            </w:r>
          </w:p>
        </w:tc>
        <w:tc>
          <w:tcPr>
            <w:tcW w:w="1493" w:type="dxa"/>
            <w:tcBorders>
              <w:top w:val="nil"/>
              <w:left w:val="nil"/>
              <w:bottom w:val="nil"/>
              <w:right w:val="nil"/>
            </w:tcBorders>
            <w:noWrap/>
            <w:vAlign w:val="center"/>
            <w:hideMark/>
          </w:tcPr>
          <w:p w14:paraId="42F1FC66" w14:textId="77777777" w:rsidR="004867E0" w:rsidRPr="00032A98" w:rsidRDefault="004867E0">
            <w:pPr>
              <w:ind w:right="170"/>
              <w:jc w:val="right"/>
              <w:rPr>
                <w:rFonts w:ascii="Arial Narrow" w:eastAsia="Times New Roman" w:hAnsi="Arial Narrow"/>
                <w:sz w:val="16"/>
                <w:szCs w:val="16"/>
                <w:lang w:val="es-419"/>
              </w:rPr>
            </w:pPr>
            <w:r w:rsidRPr="00032A98">
              <w:rPr>
                <w:rFonts w:ascii="Arial Narrow" w:hAnsi="Arial Narrow"/>
                <w:sz w:val="16"/>
                <w:lang w:val="es-419"/>
              </w:rPr>
              <w:t>3 570</w:t>
            </w:r>
          </w:p>
        </w:tc>
        <w:tc>
          <w:tcPr>
            <w:tcW w:w="1659" w:type="dxa"/>
            <w:tcBorders>
              <w:top w:val="nil"/>
              <w:left w:val="nil"/>
              <w:bottom w:val="nil"/>
              <w:right w:val="nil"/>
            </w:tcBorders>
            <w:noWrap/>
            <w:vAlign w:val="center"/>
            <w:hideMark/>
          </w:tcPr>
          <w:p w14:paraId="586CA274" w14:textId="77777777" w:rsidR="004867E0" w:rsidRPr="00032A98" w:rsidRDefault="004867E0">
            <w:pPr>
              <w:ind w:right="170"/>
              <w:jc w:val="right"/>
              <w:rPr>
                <w:rFonts w:ascii="Arial Narrow" w:eastAsia="Times New Roman" w:hAnsi="Arial Narrow"/>
                <w:sz w:val="16"/>
                <w:szCs w:val="16"/>
                <w:lang w:val="es-419"/>
              </w:rPr>
            </w:pPr>
            <w:r w:rsidRPr="00032A98">
              <w:rPr>
                <w:rFonts w:ascii="Arial Narrow" w:hAnsi="Arial Narrow"/>
                <w:sz w:val="16"/>
                <w:lang w:val="es-419"/>
              </w:rPr>
              <w:t>50 %</w:t>
            </w:r>
          </w:p>
        </w:tc>
      </w:tr>
      <w:tr w:rsidR="004867E0" w:rsidRPr="00032A98" w14:paraId="029B66C1" w14:textId="77777777" w:rsidTr="00223249">
        <w:trPr>
          <w:trHeight w:val="285"/>
          <w:jc w:val="center"/>
        </w:trPr>
        <w:tc>
          <w:tcPr>
            <w:tcW w:w="3578" w:type="dxa"/>
            <w:tcBorders>
              <w:top w:val="nil"/>
              <w:left w:val="nil"/>
              <w:bottom w:val="nil"/>
              <w:right w:val="nil"/>
            </w:tcBorders>
            <w:noWrap/>
            <w:vAlign w:val="center"/>
            <w:hideMark/>
          </w:tcPr>
          <w:p w14:paraId="747B45D2" w14:textId="08CFDBE5" w:rsidR="004867E0" w:rsidRPr="00032A98" w:rsidRDefault="001056C4">
            <w:pPr>
              <w:ind w:firstLineChars="200" w:firstLine="320"/>
              <w:jc w:val="left"/>
              <w:rPr>
                <w:rFonts w:ascii="Arial Narrow" w:eastAsia="Times New Roman" w:hAnsi="Arial Narrow"/>
                <w:sz w:val="16"/>
                <w:szCs w:val="16"/>
                <w:lang w:val="es-419"/>
              </w:rPr>
            </w:pPr>
            <w:r w:rsidRPr="00032A98">
              <w:rPr>
                <w:rFonts w:ascii="Arial Narrow" w:hAnsi="Arial Narrow"/>
                <w:sz w:val="16"/>
                <w:lang w:val="es-419"/>
              </w:rPr>
              <w:t xml:space="preserve">Tasas de </w:t>
            </w:r>
            <w:r w:rsidR="004A4481">
              <w:rPr>
                <w:rFonts w:ascii="Arial Narrow" w:hAnsi="Arial Narrow"/>
                <w:sz w:val="16"/>
                <w:lang w:val="es-419"/>
              </w:rPr>
              <w:t>UPOV PRISMA</w:t>
            </w:r>
          </w:p>
        </w:tc>
        <w:tc>
          <w:tcPr>
            <w:tcW w:w="1492" w:type="dxa"/>
            <w:tcBorders>
              <w:top w:val="nil"/>
              <w:left w:val="nil"/>
              <w:bottom w:val="nil"/>
              <w:right w:val="nil"/>
            </w:tcBorders>
            <w:noWrap/>
            <w:vAlign w:val="center"/>
            <w:hideMark/>
          </w:tcPr>
          <w:p w14:paraId="38328C6A" w14:textId="77777777" w:rsidR="004867E0" w:rsidRPr="00032A98" w:rsidRDefault="004867E0">
            <w:pPr>
              <w:ind w:right="170"/>
              <w:jc w:val="right"/>
              <w:rPr>
                <w:rFonts w:ascii="Arial Narrow" w:eastAsia="Times New Roman" w:hAnsi="Arial Narrow"/>
                <w:sz w:val="16"/>
                <w:szCs w:val="16"/>
                <w:lang w:val="es-419"/>
              </w:rPr>
            </w:pPr>
            <w:r w:rsidRPr="00032A98">
              <w:rPr>
                <w:rFonts w:ascii="Arial Narrow" w:hAnsi="Arial Narrow"/>
                <w:sz w:val="16"/>
                <w:lang w:val="es-419"/>
              </w:rPr>
              <w:t>396</w:t>
            </w:r>
          </w:p>
        </w:tc>
        <w:tc>
          <w:tcPr>
            <w:tcW w:w="1493" w:type="dxa"/>
            <w:tcBorders>
              <w:top w:val="nil"/>
              <w:left w:val="nil"/>
              <w:bottom w:val="nil"/>
              <w:right w:val="nil"/>
            </w:tcBorders>
            <w:noWrap/>
            <w:vAlign w:val="center"/>
            <w:hideMark/>
          </w:tcPr>
          <w:p w14:paraId="0641938E" w14:textId="77777777" w:rsidR="004867E0" w:rsidRPr="00032A98" w:rsidRDefault="004867E0">
            <w:pPr>
              <w:ind w:right="170"/>
              <w:jc w:val="right"/>
              <w:rPr>
                <w:rFonts w:ascii="Arial Narrow" w:eastAsia="Times New Roman" w:hAnsi="Arial Narrow"/>
                <w:sz w:val="16"/>
                <w:szCs w:val="16"/>
                <w:lang w:val="es-419"/>
              </w:rPr>
            </w:pPr>
            <w:r w:rsidRPr="00032A98">
              <w:rPr>
                <w:rFonts w:ascii="Arial Narrow" w:hAnsi="Arial Narrow"/>
                <w:sz w:val="16"/>
                <w:lang w:val="es-419"/>
              </w:rPr>
              <w:t>134</w:t>
            </w:r>
          </w:p>
        </w:tc>
        <w:tc>
          <w:tcPr>
            <w:tcW w:w="1659" w:type="dxa"/>
            <w:tcBorders>
              <w:top w:val="nil"/>
              <w:left w:val="nil"/>
              <w:bottom w:val="nil"/>
              <w:right w:val="nil"/>
            </w:tcBorders>
            <w:noWrap/>
            <w:vAlign w:val="center"/>
            <w:hideMark/>
          </w:tcPr>
          <w:p w14:paraId="1CC66848" w14:textId="77777777" w:rsidR="004867E0" w:rsidRPr="00032A98" w:rsidRDefault="004867E0">
            <w:pPr>
              <w:ind w:right="170"/>
              <w:jc w:val="right"/>
              <w:rPr>
                <w:rFonts w:ascii="Arial Narrow" w:eastAsia="Times New Roman" w:hAnsi="Arial Narrow"/>
                <w:sz w:val="16"/>
                <w:szCs w:val="16"/>
                <w:lang w:val="es-419"/>
              </w:rPr>
            </w:pPr>
            <w:r w:rsidRPr="00032A98">
              <w:rPr>
                <w:rFonts w:ascii="Arial Narrow" w:hAnsi="Arial Narrow"/>
                <w:sz w:val="16"/>
                <w:lang w:val="es-419"/>
              </w:rPr>
              <w:t>34 %</w:t>
            </w:r>
          </w:p>
        </w:tc>
      </w:tr>
      <w:tr w:rsidR="004867E0" w:rsidRPr="00032A98" w14:paraId="035AE511" w14:textId="77777777" w:rsidTr="00223249">
        <w:trPr>
          <w:trHeight w:val="285"/>
          <w:jc w:val="center"/>
        </w:trPr>
        <w:tc>
          <w:tcPr>
            <w:tcW w:w="3578" w:type="dxa"/>
            <w:tcBorders>
              <w:top w:val="nil"/>
              <w:left w:val="nil"/>
              <w:bottom w:val="nil"/>
              <w:right w:val="nil"/>
            </w:tcBorders>
            <w:noWrap/>
            <w:vAlign w:val="center"/>
            <w:hideMark/>
          </w:tcPr>
          <w:p w14:paraId="1EC1B05D" w14:textId="77777777" w:rsidR="004867E0" w:rsidRPr="00032A98" w:rsidRDefault="004867E0">
            <w:pPr>
              <w:ind w:firstLineChars="200" w:firstLine="320"/>
              <w:jc w:val="left"/>
              <w:rPr>
                <w:rFonts w:ascii="Arial Narrow" w:eastAsia="Times New Roman" w:hAnsi="Arial Narrow"/>
                <w:sz w:val="16"/>
                <w:szCs w:val="16"/>
                <w:lang w:val="es-419"/>
              </w:rPr>
            </w:pPr>
            <w:r w:rsidRPr="00032A98">
              <w:rPr>
                <w:rFonts w:ascii="Arial Narrow" w:hAnsi="Arial Narrow"/>
                <w:sz w:val="16"/>
                <w:lang w:val="es-419"/>
              </w:rPr>
              <w:t>Tasas de PLUTO</w:t>
            </w:r>
          </w:p>
        </w:tc>
        <w:tc>
          <w:tcPr>
            <w:tcW w:w="1492" w:type="dxa"/>
            <w:tcBorders>
              <w:top w:val="nil"/>
              <w:left w:val="nil"/>
              <w:bottom w:val="nil"/>
              <w:right w:val="nil"/>
            </w:tcBorders>
            <w:noWrap/>
            <w:vAlign w:val="center"/>
            <w:hideMark/>
          </w:tcPr>
          <w:p w14:paraId="0797A6C0" w14:textId="77777777" w:rsidR="004867E0" w:rsidRPr="00032A98" w:rsidRDefault="004867E0">
            <w:pPr>
              <w:ind w:right="170"/>
              <w:jc w:val="right"/>
              <w:rPr>
                <w:rFonts w:ascii="Arial Narrow" w:eastAsia="Times New Roman" w:hAnsi="Arial Narrow"/>
                <w:sz w:val="16"/>
                <w:szCs w:val="16"/>
                <w:lang w:val="es-419"/>
              </w:rPr>
            </w:pPr>
            <w:r w:rsidRPr="00032A98">
              <w:rPr>
                <w:rFonts w:ascii="Arial Narrow" w:hAnsi="Arial Narrow"/>
                <w:sz w:val="16"/>
                <w:lang w:val="es-419"/>
              </w:rPr>
              <w:t>113</w:t>
            </w:r>
          </w:p>
        </w:tc>
        <w:tc>
          <w:tcPr>
            <w:tcW w:w="1493" w:type="dxa"/>
            <w:tcBorders>
              <w:top w:val="nil"/>
              <w:left w:val="nil"/>
              <w:bottom w:val="nil"/>
              <w:right w:val="nil"/>
            </w:tcBorders>
            <w:noWrap/>
            <w:vAlign w:val="center"/>
            <w:hideMark/>
          </w:tcPr>
          <w:p w14:paraId="5FE4B863" w14:textId="77777777" w:rsidR="004867E0" w:rsidRPr="00032A98" w:rsidRDefault="004867E0">
            <w:pPr>
              <w:ind w:right="170"/>
              <w:jc w:val="right"/>
              <w:rPr>
                <w:rFonts w:ascii="Arial Narrow" w:eastAsia="Times New Roman" w:hAnsi="Arial Narrow"/>
                <w:sz w:val="16"/>
                <w:szCs w:val="16"/>
                <w:lang w:val="es-419"/>
              </w:rPr>
            </w:pPr>
            <w:r w:rsidRPr="00032A98">
              <w:rPr>
                <w:rFonts w:ascii="Arial Narrow" w:hAnsi="Arial Narrow"/>
                <w:sz w:val="16"/>
                <w:lang w:val="es-419"/>
              </w:rPr>
              <w:t>5</w:t>
            </w:r>
          </w:p>
        </w:tc>
        <w:tc>
          <w:tcPr>
            <w:tcW w:w="1659" w:type="dxa"/>
            <w:tcBorders>
              <w:top w:val="nil"/>
              <w:left w:val="nil"/>
              <w:bottom w:val="nil"/>
              <w:right w:val="nil"/>
            </w:tcBorders>
            <w:noWrap/>
            <w:vAlign w:val="center"/>
            <w:hideMark/>
          </w:tcPr>
          <w:p w14:paraId="6482A759" w14:textId="77777777" w:rsidR="004867E0" w:rsidRPr="00032A98" w:rsidRDefault="004867E0">
            <w:pPr>
              <w:ind w:right="170"/>
              <w:jc w:val="right"/>
              <w:rPr>
                <w:rFonts w:ascii="Arial Narrow" w:eastAsia="Times New Roman" w:hAnsi="Arial Narrow"/>
                <w:sz w:val="16"/>
                <w:szCs w:val="16"/>
                <w:lang w:val="es-419"/>
              </w:rPr>
            </w:pPr>
            <w:r w:rsidRPr="00032A98">
              <w:rPr>
                <w:rFonts w:ascii="Arial Narrow" w:hAnsi="Arial Narrow"/>
                <w:sz w:val="16"/>
                <w:lang w:val="es-419"/>
              </w:rPr>
              <w:t>5 %</w:t>
            </w:r>
          </w:p>
        </w:tc>
      </w:tr>
      <w:tr w:rsidR="004867E0" w:rsidRPr="00032A98" w14:paraId="2A0FAC64" w14:textId="77777777" w:rsidTr="00223249">
        <w:trPr>
          <w:trHeight w:val="285"/>
          <w:jc w:val="center"/>
        </w:trPr>
        <w:tc>
          <w:tcPr>
            <w:tcW w:w="3578" w:type="dxa"/>
            <w:tcBorders>
              <w:top w:val="nil"/>
              <w:left w:val="nil"/>
              <w:bottom w:val="nil"/>
              <w:right w:val="nil"/>
            </w:tcBorders>
            <w:noWrap/>
            <w:vAlign w:val="center"/>
            <w:hideMark/>
          </w:tcPr>
          <w:p w14:paraId="51126796" w14:textId="77777777" w:rsidR="004867E0" w:rsidRPr="00032A98" w:rsidRDefault="004867E0">
            <w:pPr>
              <w:ind w:firstLineChars="200" w:firstLine="320"/>
              <w:jc w:val="left"/>
              <w:rPr>
                <w:rFonts w:ascii="Arial Narrow" w:eastAsia="Times New Roman" w:hAnsi="Arial Narrow"/>
                <w:sz w:val="16"/>
                <w:szCs w:val="16"/>
                <w:lang w:val="es-419"/>
              </w:rPr>
            </w:pPr>
            <w:r w:rsidRPr="00032A98">
              <w:rPr>
                <w:rFonts w:ascii="Arial Narrow" w:hAnsi="Arial Narrow"/>
                <w:sz w:val="16"/>
                <w:lang w:val="es-419"/>
              </w:rPr>
              <w:t>Gastos de apoyo al programa de fondos fiduciarios</w:t>
            </w:r>
          </w:p>
        </w:tc>
        <w:tc>
          <w:tcPr>
            <w:tcW w:w="1492" w:type="dxa"/>
            <w:tcBorders>
              <w:top w:val="nil"/>
              <w:left w:val="nil"/>
              <w:bottom w:val="nil"/>
              <w:right w:val="nil"/>
            </w:tcBorders>
            <w:noWrap/>
            <w:vAlign w:val="center"/>
            <w:hideMark/>
          </w:tcPr>
          <w:p w14:paraId="4A1CB7FD" w14:textId="77777777" w:rsidR="004867E0" w:rsidRPr="00032A98" w:rsidRDefault="004867E0">
            <w:pPr>
              <w:ind w:right="170"/>
              <w:jc w:val="right"/>
              <w:rPr>
                <w:rFonts w:ascii="Arial Narrow" w:eastAsia="Times New Roman" w:hAnsi="Arial Narrow"/>
                <w:sz w:val="16"/>
                <w:szCs w:val="16"/>
                <w:lang w:val="es-419"/>
              </w:rPr>
            </w:pPr>
            <w:r w:rsidRPr="00032A98">
              <w:rPr>
                <w:rFonts w:ascii="Arial Narrow" w:hAnsi="Arial Narrow"/>
                <w:sz w:val="16"/>
                <w:lang w:val="es-419"/>
              </w:rPr>
              <w:t>120</w:t>
            </w:r>
          </w:p>
        </w:tc>
        <w:tc>
          <w:tcPr>
            <w:tcW w:w="1493" w:type="dxa"/>
            <w:tcBorders>
              <w:top w:val="nil"/>
              <w:left w:val="nil"/>
              <w:bottom w:val="nil"/>
              <w:right w:val="nil"/>
            </w:tcBorders>
            <w:noWrap/>
            <w:vAlign w:val="center"/>
            <w:hideMark/>
          </w:tcPr>
          <w:p w14:paraId="4ACB3E39" w14:textId="77777777" w:rsidR="004867E0" w:rsidRPr="00032A98" w:rsidRDefault="004867E0">
            <w:pPr>
              <w:ind w:right="170"/>
              <w:jc w:val="right"/>
              <w:rPr>
                <w:rFonts w:ascii="Arial Narrow" w:eastAsia="Times New Roman" w:hAnsi="Arial Narrow"/>
                <w:sz w:val="16"/>
                <w:szCs w:val="16"/>
                <w:lang w:val="es-419"/>
              </w:rPr>
            </w:pPr>
            <w:r w:rsidRPr="00032A98">
              <w:rPr>
                <w:rFonts w:ascii="Arial Narrow" w:hAnsi="Arial Narrow"/>
                <w:sz w:val="16"/>
                <w:lang w:val="es-419"/>
              </w:rPr>
              <w:t>52</w:t>
            </w:r>
          </w:p>
        </w:tc>
        <w:tc>
          <w:tcPr>
            <w:tcW w:w="1659" w:type="dxa"/>
            <w:tcBorders>
              <w:top w:val="nil"/>
              <w:left w:val="nil"/>
              <w:bottom w:val="nil"/>
              <w:right w:val="nil"/>
            </w:tcBorders>
            <w:noWrap/>
            <w:vAlign w:val="center"/>
            <w:hideMark/>
          </w:tcPr>
          <w:p w14:paraId="721EFE53" w14:textId="77777777" w:rsidR="004867E0" w:rsidRPr="00032A98" w:rsidRDefault="004867E0">
            <w:pPr>
              <w:ind w:right="170"/>
              <w:jc w:val="right"/>
              <w:rPr>
                <w:rFonts w:ascii="Arial Narrow" w:eastAsia="Times New Roman" w:hAnsi="Arial Narrow"/>
                <w:sz w:val="16"/>
                <w:szCs w:val="16"/>
                <w:lang w:val="es-419"/>
              </w:rPr>
            </w:pPr>
            <w:r w:rsidRPr="00032A98">
              <w:rPr>
                <w:rFonts w:ascii="Arial Narrow" w:hAnsi="Arial Narrow"/>
                <w:sz w:val="16"/>
                <w:lang w:val="es-419"/>
              </w:rPr>
              <w:t>43 %</w:t>
            </w:r>
          </w:p>
        </w:tc>
      </w:tr>
      <w:tr w:rsidR="004867E0" w:rsidRPr="00032A98" w14:paraId="54CD95D1" w14:textId="77777777" w:rsidTr="00223249">
        <w:trPr>
          <w:trHeight w:val="285"/>
          <w:jc w:val="center"/>
        </w:trPr>
        <w:tc>
          <w:tcPr>
            <w:tcW w:w="3578" w:type="dxa"/>
            <w:tcBorders>
              <w:top w:val="nil"/>
              <w:left w:val="nil"/>
              <w:bottom w:val="nil"/>
              <w:right w:val="nil"/>
            </w:tcBorders>
            <w:noWrap/>
            <w:vAlign w:val="center"/>
            <w:hideMark/>
          </w:tcPr>
          <w:p w14:paraId="36554415" w14:textId="77777777" w:rsidR="004867E0" w:rsidRPr="00032A98" w:rsidRDefault="004867E0">
            <w:pPr>
              <w:ind w:firstLineChars="200" w:firstLine="320"/>
              <w:jc w:val="left"/>
              <w:rPr>
                <w:rFonts w:ascii="Arial Narrow" w:eastAsia="Times New Roman" w:hAnsi="Arial Narrow"/>
                <w:sz w:val="16"/>
                <w:szCs w:val="16"/>
                <w:lang w:val="es-419"/>
              </w:rPr>
            </w:pPr>
            <w:r w:rsidRPr="00032A98">
              <w:rPr>
                <w:rFonts w:ascii="Arial Narrow" w:hAnsi="Arial Narrow"/>
                <w:sz w:val="16"/>
                <w:lang w:val="es-419"/>
              </w:rPr>
              <w:t>Tasas de los cursos de enseñanza a distancia</w:t>
            </w:r>
          </w:p>
        </w:tc>
        <w:tc>
          <w:tcPr>
            <w:tcW w:w="1492" w:type="dxa"/>
            <w:tcBorders>
              <w:top w:val="nil"/>
              <w:left w:val="nil"/>
              <w:bottom w:val="nil"/>
              <w:right w:val="nil"/>
            </w:tcBorders>
            <w:noWrap/>
            <w:vAlign w:val="center"/>
            <w:hideMark/>
          </w:tcPr>
          <w:p w14:paraId="0021A59C" w14:textId="77777777" w:rsidR="004867E0" w:rsidRPr="00032A98" w:rsidRDefault="004867E0">
            <w:pPr>
              <w:ind w:right="170"/>
              <w:jc w:val="right"/>
              <w:rPr>
                <w:rFonts w:ascii="Arial Narrow" w:eastAsia="Times New Roman" w:hAnsi="Arial Narrow"/>
                <w:sz w:val="16"/>
                <w:szCs w:val="16"/>
                <w:lang w:val="es-419"/>
              </w:rPr>
            </w:pPr>
            <w:r w:rsidRPr="00032A98">
              <w:rPr>
                <w:rFonts w:ascii="Arial Narrow" w:hAnsi="Arial Narrow"/>
                <w:sz w:val="16"/>
                <w:lang w:val="es-419"/>
              </w:rPr>
              <w:t>80</w:t>
            </w:r>
          </w:p>
        </w:tc>
        <w:tc>
          <w:tcPr>
            <w:tcW w:w="1493" w:type="dxa"/>
            <w:tcBorders>
              <w:top w:val="nil"/>
              <w:left w:val="nil"/>
              <w:bottom w:val="nil"/>
              <w:right w:val="nil"/>
            </w:tcBorders>
            <w:noWrap/>
            <w:vAlign w:val="center"/>
            <w:hideMark/>
          </w:tcPr>
          <w:p w14:paraId="25DB0C31" w14:textId="77777777" w:rsidR="004867E0" w:rsidRPr="00032A98" w:rsidRDefault="004867E0">
            <w:pPr>
              <w:ind w:right="170"/>
              <w:jc w:val="right"/>
              <w:rPr>
                <w:rFonts w:ascii="Arial Narrow" w:eastAsia="Times New Roman" w:hAnsi="Arial Narrow"/>
                <w:sz w:val="16"/>
                <w:szCs w:val="16"/>
                <w:lang w:val="es-419"/>
              </w:rPr>
            </w:pPr>
            <w:r w:rsidRPr="00032A98">
              <w:rPr>
                <w:rFonts w:ascii="Arial Narrow" w:hAnsi="Arial Narrow"/>
                <w:sz w:val="16"/>
                <w:lang w:val="es-419"/>
              </w:rPr>
              <w:t>10</w:t>
            </w:r>
          </w:p>
        </w:tc>
        <w:tc>
          <w:tcPr>
            <w:tcW w:w="1659" w:type="dxa"/>
            <w:tcBorders>
              <w:top w:val="nil"/>
              <w:left w:val="nil"/>
              <w:bottom w:val="nil"/>
              <w:right w:val="nil"/>
            </w:tcBorders>
            <w:noWrap/>
            <w:vAlign w:val="center"/>
            <w:hideMark/>
          </w:tcPr>
          <w:p w14:paraId="5F6F8852" w14:textId="77777777" w:rsidR="004867E0" w:rsidRPr="00032A98" w:rsidRDefault="004867E0">
            <w:pPr>
              <w:ind w:right="170"/>
              <w:jc w:val="right"/>
              <w:rPr>
                <w:rFonts w:ascii="Arial Narrow" w:eastAsia="Times New Roman" w:hAnsi="Arial Narrow"/>
                <w:sz w:val="16"/>
                <w:szCs w:val="16"/>
                <w:lang w:val="es-419"/>
              </w:rPr>
            </w:pPr>
            <w:r w:rsidRPr="00032A98">
              <w:rPr>
                <w:rFonts w:ascii="Arial Narrow" w:hAnsi="Arial Narrow"/>
                <w:sz w:val="16"/>
                <w:lang w:val="es-419"/>
              </w:rPr>
              <w:t>13 %</w:t>
            </w:r>
          </w:p>
        </w:tc>
      </w:tr>
      <w:tr w:rsidR="004867E0" w:rsidRPr="00032A98" w14:paraId="7F386A38" w14:textId="77777777" w:rsidTr="00223249">
        <w:trPr>
          <w:trHeight w:val="285"/>
          <w:jc w:val="center"/>
        </w:trPr>
        <w:tc>
          <w:tcPr>
            <w:tcW w:w="3578" w:type="dxa"/>
            <w:tcBorders>
              <w:top w:val="nil"/>
              <w:left w:val="nil"/>
              <w:bottom w:val="nil"/>
              <w:right w:val="nil"/>
            </w:tcBorders>
            <w:noWrap/>
            <w:vAlign w:val="center"/>
            <w:hideMark/>
          </w:tcPr>
          <w:p w14:paraId="6DF95F92" w14:textId="77777777" w:rsidR="004867E0" w:rsidRPr="00032A98" w:rsidRDefault="004867E0">
            <w:pPr>
              <w:ind w:firstLineChars="200" w:firstLine="320"/>
              <w:jc w:val="left"/>
              <w:rPr>
                <w:rFonts w:ascii="Arial Narrow" w:eastAsia="Times New Roman" w:hAnsi="Arial Narrow"/>
                <w:sz w:val="16"/>
                <w:szCs w:val="16"/>
                <w:lang w:val="es-419"/>
              </w:rPr>
            </w:pPr>
            <w:r w:rsidRPr="00032A98">
              <w:rPr>
                <w:rFonts w:ascii="Arial Narrow" w:hAnsi="Arial Narrow"/>
                <w:sz w:val="16"/>
                <w:lang w:val="es-419"/>
              </w:rPr>
              <w:t>Varios</w:t>
            </w:r>
            <w:r w:rsidRPr="00032A98">
              <w:rPr>
                <w:rFonts w:ascii="Arial Narrow" w:hAnsi="Arial Narrow"/>
                <w:sz w:val="16"/>
                <w:vertAlign w:val="superscript"/>
                <w:lang w:val="es-419"/>
              </w:rPr>
              <w:t>1</w:t>
            </w:r>
          </w:p>
        </w:tc>
        <w:tc>
          <w:tcPr>
            <w:tcW w:w="1492" w:type="dxa"/>
            <w:tcBorders>
              <w:top w:val="nil"/>
              <w:left w:val="nil"/>
              <w:bottom w:val="nil"/>
              <w:right w:val="nil"/>
            </w:tcBorders>
            <w:noWrap/>
            <w:vAlign w:val="center"/>
            <w:hideMark/>
          </w:tcPr>
          <w:p w14:paraId="12D44C6B" w14:textId="77777777" w:rsidR="004867E0" w:rsidRPr="00032A98" w:rsidRDefault="004867E0">
            <w:pPr>
              <w:ind w:right="170"/>
              <w:jc w:val="right"/>
              <w:rPr>
                <w:rFonts w:ascii="Arial Narrow" w:eastAsia="Times New Roman" w:hAnsi="Arial Narrow"/>
                <w:sz w:val="16"/>
                <w:szCs w:val="16"/>
                <w:lang w:val="es-419"/>
              </w:rPr>
            </w:pPr>
            <w:r w:rsidRPr="00032A98">
              <w:rPr>
                <w:rFonts w:ascii="Arial Narrow" w:hAnsi="Arial Narrow"/>
                <w:sz w:val="16"/>
                <w:lang w:val="es-419"/>
              </w:rPr>
              <w:t>-</w:t>
            </w:r>
          </w:p>
        </w:tc>
        <w:tc>
          <w:tcPr>
            <w:tcW w:w="1493" w:type="dxa"/>
            <w:tcBorders>
              <w:top w:val="nil"/>
              <w:left w:val="nil"/>
              <w:bottom w:val="nil"/>
              <w:right w:val="nil"/>
            </w:tcBorders>
            <w:noWrap/>
            <w:vAlign w:val="center"/>
            <w:hideMark/>
          </w:tcPr>
          <w:p w14:paraId="75845965" w14:textId="77777777" w:rsidR="004867E0" w:rsidRPr="00032A98" w:rsidRDefault="004867E0">
            <w:pPr>
              <w:ind w:right="170"/>
              <w:jc w:val="right"/>
              <w:rPr>
                <w:rFonts w:ascii="Arial Narrow" w:eastAsia="Times New Roman" w:hAnsi="Arial Narrow"/>
                <w:sz w:val="16"/>
                <w:szCs w:val="16"/>
                <w:lang w:val="es-419"/>
              </w:rPr>
            </w:pPr>
            <w:r w:rsidRPr="00032A98">
              <w:rPr>
                <w:rFonts w:ascii="Arial Narrow" w:hAnsi="Arial Narrow"/>
                <w:sz w:val="16"/>
                <w:lang w:val="es-419"/>
              </w:rPr>
              <w:t>24</w:t>
            </w:r>
          </w:p>
        </w:tc>
        <w:tc>
          <w:tcPr>
            <w:tcW w:w="1659" w:type="dxa"/>
            <w:tcBorders>
              <w:top w:val="nil"/>
              <w:left w:val="nil"/>
              <w:bottom w:val="nil"/>
              <w:right w:val="nil"/>
            </w:tcBorders>
            <w:vAlign w:val="center"/>
            <w:hideMark/>
          </w:tcPr>
          <w:p w14:paraId="71665E31" w14:textId="77777777" w:rsidR="004867E0" w:rsidRPr="00032A98" w:rsidRDefault="004867E0">
            <w:pPr>
              <w:ind w:right="170"/>
              <w:jc w:val="right"/>
              <w:rPr>
                <w:rFonts w:ascii="Arial Narrow" w:hAnsi="Arial Narrow"/>
                <w:sz w:val="16"/>
                <w:szCs w:val="16"/>
                <w:lang w:val="es-419"/>
              </w:rPr>
            </w:pPr>
            <w:r w:rsidRPr="00032A98">
              <w:rPr>
                <w:rFonts w:ascii="Arial Narrow" w:hAnsi="Arial Narrow"/>
                <w:sz w:val="16"/>
                <w:lang w:val="es-419"/>
              </w:rPr>
              <w:t>n. d.</w:t>
            </w:r>
          </w:p>
        </w:tc>
      </w:tr>
      <w:tr w:rsidR="004867E0" w:rsidRPr="00032A98" w14:paraId="67578033" w14:textId="77777777" w:rsidTr="00223249">
        <w:trPr>
          <w:trHeight w:val="150"/>
          <w:jc w:val="center"/>
        </w:trPr>
        <w:tc>
          <w:tcPr>
            <w:tcW w:w="3578" w:type="dxa"/>
            <w:tcBorders>
              <w:top w:val="nil"/>
              <w:left w:val="nil"/>
              <w:bottom w:val="nil"/>
              <w:right w:val="nil"/>
            </w:tcBorders>
            <w:noWrap/>
            <w:vAlign w:val="center"/>
            <w:hideMark/>
          </w:tcPr>
          <w:p w14:paraId="324FE041" w14:textId="77777777" w:rsidR="004867E0" w:rsidRPr="00032A98" w:rsidRDefault="004867E0">
            <w:pPr>
              <w:jc w:val="right"/>
              <w:rPr>
                <w:rFonts w:ascii="Arial Narrow" w:eastAsia="Times New Roman" w:hAnsi="Arial Narrow"/>
                <w:sz w:val="16"/>
                <w:szCs w:val="16"/>
                <w:lang w:val="es-419" w:eastAsia="en-US"/>
              </w:rPr>
            </w:pPr>
          </w:p>
        </w:tc>
        <w:tc>
          <w:tcPr>
            <w:tcW w:w="1492" w:type="dxa"/>
            <w:tcBorders>
              <w:top w:val="nil"/>
              <w:left w:val="nil"/>
              <w:bottom w:val="nil"/>
              <w:right w:val="nil"/>
            </w:tcBorders>
            <w:noWrap/>
            <w:vAlign w:val="center"/>
            <w:hideMark/>
          </w:tcPr>
          <w:p w14:paraId="3D5AE578" w14:textId="77777777" w:rsidR="004867E0" w:rsidRPr="00032A98" w:rsidRDefault="004867E0">
            <w:pPr>
              <w:ind w:right="170"/>
              <w:jc w:val="right"/>
              <w:rPr>
                <w:rFonts w:ascii="Times New Roman" w:eastAsia="Times New Roman" w:hAnsi="Times New Roman" w:cs="Times New Roman"/>
                <w:lang w:val="es-419" w:eastAsia="en-US"/>
              </w:rPr>
            </w:pPr>
          </w:p>
        </w:tc>
        <w:tc>
          <w:tcPr>
            <w:tcW w:w="1493" w:type="dxa"/>
            <w:tcBorders>
              <w:top w:val="nil"/>
              <w:left w:val="nil"/>
              <w:bottom w:val="nil"/>
              <w:right w:val="nil"/>
            </w:tcBorders>
            <w:noWrap/>
            <w:vAlign w:val="center"/>
            <w:hideMark/>
          </w:tcPr>
          <w:p w14:paraId="63220DD9" w14:textId="77777777" w:rsidR="004867E0" w:rsidRPr="00032A98" w:rsidRDefault="004867E0">
            <w:pPr>
              <w:ind w:right="170"/>
              <w:jc w:val="right"/>
              <w:rPr>
                <w:rFonts w:ascii="Times New Roman" w:eastAsia="Times New Roman" w:hAnsi="Times New Roman" w:cs="Times New Roman"/>
                <w:lang w:val="es-419" w:eastAsia="en-US"/>
              </w:rPr>
            </w:pPr>
          </w:p>
        </w:tc>
        <w:tc>
          <w:tcPr>
            <w:tcW w:w="1659" w:type="dxa"/>
            <w:tcBorders>
              <w:top w:val="nil"/>
              <w:left w:val="nil"/>
              <w:bottom w:val="nil"/>
              <w:right w:val="nil"/>
            </w:tcBorders>
            <w:noWrap/>
            <w:vAlign w:val="center"/>
            <w:hideMark/>
          </w:tcPr>
          <w:p w14:paraId="2C7A3532" w14:textId="77777777" w:rsidR="004867E0" w:rsidRPr="00032A98" w:rsidRDefault="004867E0">
            <w:pPr>
              <w:ind w:right="170"/>
              <w:jc w:val="right"/>
              <w:rPr>
                <w:rFonts w:ascii="Times New Roman" w:eastAsia="Times New Roman" w:hAnsi="Times New Roman" w:cs="Times New Roman"/>
                <w:lang w:val="es-419" w:eastAsia="en-US"/>
              </w:rPr>
            </w:pPr>
          </w:p>
        </w:tc>
      </w:tr>
      <w:tr w:rsidR="004867E0" w:rsidRPr="00032A98" w14:paraId="0146D4E7" w14:textId="77777777" w:rsidTr="00223249">
        <w:trPr>
          <w:trHeight w:val="270"/>
          <w:jc w:val="center"/>
        </w:trPr>
        <w:tc>
          <w:tcPr>
            <w:tcW w:w="3578" w:type="dxa"/>
            <w:tcBorders>
              <w:top w:val="single" w:sz="4" w:space="0" w:color="C7CFD8"/>
              <w:left w:val="nil"/>
              <w:bottom w:val="single" w:sz="12" w:space="0" w:color="C7CFD8"/>
              <w:right w:val="nil"/>
            </w:tcBorders>
            <w:noWrap/>
            <w:vAlign w:val="center"/>
            <w:hideMark/>
          </w:tcPr>
          <w:p w14:paraId="22DE17D8" w14:textId="77777777" w:rsidR="004867E0" w:rsidRPr="00032A98" w:rsidRDefault="004867E0">
            <w:pPr>
              <w:jc w:val="left"/>
              <w:rPr>
                <w:rFonts w:ascii="Arial Narrow" w:eastAsia="Times New Roman" w:hAnsi="Arial Narrow"/>
                <w:b/>
                <w:bCs/>
                <w:sz w:val="16"/>
                <w:szCs w:val="16"/>
                <w:lang w:val="es-419"/>
              </w:rPr>
            </w:pPr>
            <w:r w:rsidRPr="00032A98">
              <w:rPr>
                <w:rFonts w:ascii="Arial Narrow" w:hAnsi="Arial Narrow"/>
                <w:b/>
                <w:sz w:val="16"/>
                <w:lang w:val="es-419"/>
              </w:rPr>
              <w:t>Total</w:t>
            </w:r>
          </w:p>
        </w:tc>
        <w:tc>
          <w:tcPr>
            <w:tcW w:w="1492" w:type="dxa"/>
            <w:tcBorders>
              <w:top w:val="single" w:sz="4" w:space="0" w:color="C7CFD8"/>
              <w:left w:val="nil"/>
              <w:bottom w:val="single" w:sz="12" w:space="0" w:color="C7CFD8"/>
              <w:right w:val="nil"/>
            </w:tcBorders>
            <w:noWrap/>
            <w:vAlign w:val="center"/>
            <w:hideMark/>
          </w:tcPr>
          <w:p w14:paraId="3D4581DA" w14:textId="77777777" w:rsidR="004867E0" w:rsidRPr="00032A98" w:rsidRDefault="004867E0">
            <w:pPr>
              <w:ind w:right="170"/>
              <w:jc w:val="right"/>
              <w:rPr>
                <w:rFonts w:ascii="Arial Narrow" w:eastAsia="Times New Roman" w:hAnsi="Arial Narrow"/>
                <w:b/>
                <w:bCs/>
                <w:sz w:val="16"/>
                <w:szCs w:val="16"/>
                <w:lang w:val="es-419"/>
              </w:rPr>
            </w:pPr>
            <w:r w:rsidRPr="00032A98">
              <w:rPr>
                <w:rFonts w:ascii="Arial Narrow" w:hAnsi="Arial Narrow"/>
                <w:b/>
                <w:sz w:val="16"/>
                <w:lang w:val="es-419"/>
              </w:rPr>
              <w:t>7 901</w:t>
            </w:r>
          </w:p>
        </w:tc>
        <w:tc>
          <w:tcPr>
            <w:tcW w:w="1493" w:type="dxa"/>
            <w:tcBorders>
              <w:top w:val="single" w:sz="4" w:space="0" w:color="C7CFD8"/>
              <w:left w:val="nil"/>
              <w:bottom w:val="single" w:sz="12" w:space="0" w:color="C7CFD8"/>
              <w:right w:val="nil"/>
            </w:tcBorders>
            <w:noWrap/>
            <w:vAlign w:val="center"/>
            <w:hideMark/>
          </w:tcPr>
          <w:p w14:paraId="2E934D81" w14:textId="77777777" w:rsidR="004867E0" w:rsidRPr="00032A98" w:rsidRDefault="004867E0">
            <w:pPr>
              <w:ind w:right="170"/>
              <w:jc w:val="right"/>
              <w:rPr>
                <w:rFonts w:ascii="Arial Narrow" w:eastAsia="Times New Roman" w:hAnsi="Arial Narrow"/>
                <w:b/>
                <w:bCs/>
                <w:sz w:val="16"/>
                <w:szCs w:val="16"/>
                <w:lang w:val="es-419"/>
              </w:rPr>
            </w:pPr>
            <w:r w:rsidRPr="00032A98">
              <w:rPr>
                <w:rFonts w:ascii="Arial Narrow" w:hAnsi="Arial Narrow"/>
                <w:b/>
                <w:sz w:val="16"/>
                <w:lang w:val="es-419"/>
              </w:rPr>
              <w:t>3 795</w:t>
            </w:r>
          </w:p>
        </w:tc>
        <w:tc>
          <w:tcPr>
            <w:tcW w:w="1659" w:type="dxa"/>
            <w:tcBorders>
              <w:top w:val="single" w:sz="4" w:space="0" w:color="C7CFD8"/>
              <w:left w:val="nil"/>
              <w:bottom w:val="single" w:sz="12" w:space="0" w:color="C7CFD8"/>
              <w:right w:val="nil"/>
            </w:tcBorders>
            <w:noWrap/>
            <w:vAlign w:val="center"/>
            <w:hideMark/>
          </w:tcPr>
          <w:p w14:paraId="64112860" w14:textId="77777777" w:rsidR="004867E0" w:rsidRPr="00032A98" w:rsidRDefault="004867E0">
            <w:pPr>
              <w:ind w:right="170"/>
              <w:jc w:val="right"/>
              <w:rPr>
                <w:rFonts w:ascii="Arial Narrow" w:eastAsia="Times New Roman" w:hAnsi="Arial Narrow"/>
                <w:b/>
                <w:bCs/>
                <w:sz w:val="16"/>
                <w:szCs w:val="16"/>
                <w:lang w:val="es-419"/>
              </w:rPr>
            </w:pPr>
            <w:r w:rsidRPr="00032A98">
              <w:rPr>
                <w:rFonts w:ascii="Arial Narrow" w:hAnsi="Arial Narrow"/>
                <w:b/>
                <w:sz w:val="16"/>
                <w:lang w:val="es-419"/>
              </w:rPr>
              <w:t>48 %</w:t>
            </w:r>
          </w:p>
        </w:tc>
      </w:tr>
      <w:tr w:rsidR="004867E0" w:rsidRPr="00032A98" w14:paraId="789273F0" w14:textId="77777777" w:rsidTr="00223249">
        <w:trPr>
          <w:trHeight w:val="540"/>
          <w:jc w:val="center"/>
        </w:trPr>
        <w:tc>
          <w:tcPr>
            <w:tcW w:w="8222" w:type="dxa"/>
            <w:gridSpan w:val="4"/>
            <w:tcBorders>
              <w:top w:val="single" w:sz="12" w:space="0" w:color="C7CFD8"/>
              <w:left w:val="nil"/>
              <w:bottom w:val="nil"/>
              <w:right w:val="nil"/>
            </w:tcBorders>
            <w:vAlign w:val="center"/>
            <w:hideMark/>
          </w:tcPr>
          <w:p w14:paraId="15625639" w14:textId="77777777" w:rsidR="004867E0" w:rsidRPr="00032A98" w:rsidRDefault="004867E0">
            <w:pPr>
              <w:jc w:val="left"/>
              <w:rPr>
                <w:rFonts w:ascii="Arial Narrow" w:eastAsia="Times New Roman" w:hAnsi="Arial Narrow"/>
                <w:i/>
                <w:iCs/>
                <w:sz w:val="14"/>
                <w:szCs w:val="14"/>
                <w:lang w:val="es-419"/>
              </w:rPr>
            </w:pPr>
            <w:r w:rsidRPr="00032A98">
              <w:rPr>
                <w:rFonts w:ascii="Arial Narrow" w:hAnsi="Arial Narrow"/>
                <w:i/>
                <w:sz w:val="14"/>
                <w:vertAlign w:val="superscript"/>
                <w:lang w:val="es-419"/>
              </w:rPr>
              <w:t>1</w:t>
            </w:r>
            <w:r w:rsidRPr="00032A98">
              <w:rPr>
                <w:rFonts w:ascii="Arial Narrow" w:hAnsi="Arial Narrow"/>
                <w:i/>
                <w:sz w:val="14"/>
                <w:lang w:val="es-419"/>
              </w:rPr>
              <w:t xml:space="preserve"> Los ingresos varios representan principalmente ganancias (o pérdidas) de divisas no realizadas debido al proceso de reevaluación del efectivo y otras cuentas de activos y pasivos (divisas distintas de los francos suizos).</w:t>
            </w:r>
          </w:p>
        </w:tc>
      </w:tr>
    </w:tbl>
    <w:p w14:paraId="2576C27A" w14:textId="77777777" w:rsidR="004867E0" w:rsidRPr="00032A98" w:rsidRDefault="004867E0" w:rsidP="004867E0">
      <w:pPr>
        <w:pStyle w:val="annexiparanumbered"/>
        <w:numPr>
          <w:ilvl w:val="0"/>
          <w:numId w:val="0"/>
        </w:numPr>
        <w:rPr>
          <w:lang w:val="es-419"/>
        </w:rPr>
      </w:pPr>
    </w:p>
    <w:p w14:paraId="580F7CFD" w14:textId="77777777" w:rsidR="004867E0" w:rsidRPr="00032A98" w:rsidRDefault="004867E0" w:rsidP="004867E0">
      <w:pPr>
        <w:pStyle w:val="annexiparanumbered"/>
        <w:numPr>
          <w:ilvl w:val="0"/>
          <w:numId w:val="0"/>
        </w:numPr>
        <w:rPr>
          <w:lang w:val="es-419"/>
        </w:rPr>
      </w:pPr>
    </w:p>
    <w:p w14:paraId="653AD85D" w14:textId="77777777" w:rsidR="004867E0" w:rsidRPr="00032A98" w:rsidRDefault="004867E0" w:rsidP="004867E0">
      <w:pPr>
        <w:jc w:val="left"/>
        <w:rPr>
          <w:b/>
          <w:color w:val="155F1A"/>
          <w:sz w:val="18"/>
          <w:szCs w:val="18"/>
          <w:lang w:val="es-419"/>
        </w:rPr>
      </w:pPr>
      <w:r w:rsidRPr="00032A98">
        <w:rPr>
          <w:lang w:val="es-419"/>
        </w:rPr>
        <w:br w:type="page"/>
      </w:r>
    </w:p>
    <w:p w14:paraId="0243FEFB" w14:textId="3228C133" w:rsidR="00637426" w:rsidRPr="00032A98" w:rsidRDefault="004867E0" w:rsidP="00637426">
      <w:pPr>
        <w:keepNext/>
        <w:autoSpaceDE w:val="0"/>
        <w:autoSpaceDN w:val="0"/>
        <w:adjustRightInd w:val="0"/>
        <w:jc w:val="center"/>
        <w:rPr>
          <w:b/>
          <w:color w:val="155F1A"/>
          <w:sz w:val="18"/>
          <w:szCs w:val="18"/>
          <w:lang w:val="es-419"/>
        </w:rPr>
      </w:pPr>
      <w:r w:rsidRPr="00032A98">
        <w:rPr>
          <w:b/>
          <w:color w:val="155F1A"/>
          <w:sz w:val="18"/>
          <w:lang w:val="es-419"/>
        </w:rPr>
        <w:lastRenderedPageBreak/>
        <w:t>Gráfico 2. Cuota de ingresos por fuente en 2024</w:t>
      </w:r>
    </w:p>
    <w:p w14:paraId="17901DFE" w14:textId="77777777" w:rsidR="00E90236" w:rsidRPr="00032A98" w:rsidRDefault="00E90236" w:rsidP="00627719">
      <w:pPr>
        <w:pStyle w:val="annexiparanumbered"/>
        <w:numPr>
          <w:ilvl w:val="0"/>
          <w:numId w:val="0"/>
        </w:numPr>
        <w:jc w:val="center"/>
        <w:rPr>
          <w:lang w:val="es-419"/>
        </w:rPr>
      </w:pPr>
    </w:p>
    <w:p w14:paraId="0A306499" w14:textId="7F72E56B" w:rsidR="00E90236" w:rsidRDefault="00F46AE2" w:rsidP="00F46AE2">
      <w:pPr>
        <w:pStyle w:val="annexiparanumbered"/>
        <w:numPr>
          <w:ilvl w:val="0"/>
          <w:numId w:val="0"/>
        </w:numPr>
        <w:jc w:val="center"/>
        <w:rPr>
          <w:lang w:val="es-419"/>
        </w:rPr>
      </w:pPr>
      <w:r w:rsidRPr="00032A98">
        <w:rPr>
          <w:noProof/>
          <w:lang w:val="es-419"/>
        </w:rPr>
        <w:drawing>
          <wp:inline distT="0" distB="0" distL="0" distR="0" wp14:anchorId="15F6219E" wp14:editId="4C558D1A">
            <wp:extent cx="3544012" cy="2226365"/>
            <wp:effectExtent l="0" t="0" r="0" b="2540"/>
            <wp:docPr id="1775486637" name="Picture 1" descr="A pie char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86637" name="Picture 1" descr="A pie chart with text on it&#10;&#10;AI-generated content may be incorrect."/>
                    <pic:cNvPicPr/>
                  </pic:nvPicPr>
                  <pic:blipFill>
                    <a:blip r:embed="rId16"/>
                    <a:stretch>
                      <a:fillRect/>
                    </a:stretch>
                  </pic:blipFill>
                  <pic:spPr>
                    <a:xfrm>
                      <a:off x="0" y="0"/>
                      <a:ext cx="3559199" cy="2235905"/>
                    </a:xfrm>
                    <a:prstGeom prst="rect">
                      <a:avLst/>
                    </a:prstGeom>
                  </pic:spPr>
                </pic:pic>
              </a:graphicData>
            </a:graphic>
          </wp:inline>
        </w:drawing>
      </w:r>
    </w:p>
    <w:p w14:paraId="337F3C82" w14:textId="77777777" w:rsidR="00287743" w:rsidRPr="00032A98" w:rsidRDefault="00287743" w:rsidP="00F46AE2">
      <w:pPr>
        <w:pStyle w:val="annexiparanumbered"/>
        <w:numPr>
          <w:ilvl w:val="0"/>
          <w:numId w:val="0"/>
        </w:numPr>
        <w:jc w:val="center"/>
        <w:rPr>
          <w:lang w:val="es-419"/>
        </w:rPr>
      </w:pPr>
    </w:p>
    <w:p w14:paraId="412EE9E2" w14:textId="77777777" w:rsidR="004867E0" w:rsidRPr="00032A98" w:rsidRDefault="004867E0" w:rsidP="004867E0">
      <w:pPr>
        <w:rPr>
          <w:b/>
          <w:color w:val="3F5F54" w:themeColor="accent1" w:themeShade="BF"/>
          <w:sz w:val="22"/>
          <w:lang w:val="es-419"/>
        </w:rPr>
      </w:pPr>
      <w:r w:rsidRPr="00032A98">
        <w:rPr>
          <w:b/>
          <w:color w:val="3F5F54" w:themeColor="accent1" w:themeShade="BF"/>
          <w:sz w:val="22"/>
          <w:lang w:val="es-419"/>
        </w:rPr>
        <w:t>Gastos</w:t>
      </w:r>
    </w:p>
    <w:p w14:paraId="3FCF5825" w14:textId="77777777" w:rsidR="004867E0" w:rsidRPr="00032A98" w:rsidRDefault="004867E0" w:rsidP="004867E0">
      <w:pPr>
        <w:rPr>
          <w:lang w:val="es-419"/>
        </w:rPr>
      </w:pPr>
    </w:p>
    <w:p w14:paraId="10756381" w14:textId="6055322A" w:rsidR="004867E0" w:rsidRPr="00032A98" w:rsidRDefault="004867E0" w:rsidP="004867E0">
      <w:pPr>
        <w:pStyle w:val="annexiparanumbered"/>
        <w:numPr>
          <w:ilvl w:val="0"/>
          <w:numId w:val="0"/>
        </w:numPr>
        <w:rPr>
          <w:lang w:val="es-419"/>
        </w:rPr>
      </w:pPr>
      <w:r w:rsidRPr="00032A98">
        <w:rPr>
          <w:lang w:val="es-419"/>
        </w:rPr>
        <w:t xml:space="preserve">Los gastos efectivos ascendieron a 3,4 millones de francos suizos en 2024 (el 44 % del presupuesto bienal). </w:t>
      </w:r>
      <w:r w:rsidR="00287743">
        <w:rPr>
          <w:lang w:val="es-419"/>
        </w:rPr>
        <w:t xml:space="preserve"> </w:t>
      </w:r>
      <w:r w:rsidRPr="00032A98">
        <w:rPr>
          <w:lang w:val="es-419"/>
        </w:rPr>
        <w:t>Esto se muestra en el cuadro 3 y en los resultados previstos del cuadro 4.</w:t>
      </w:r>
    </w:p>
    <w:p w14:paraId="0276FA19" w14:textId="77777777" w:rsidR="004867E0" w:rsidRPr="00032A98" w:rsidRDefault="004867E0" w:rsidP="004867E0">
      <w:pPr>
        <w:jc w:val="left"/>
        <w:rPr>
          <w:lang w:val="es-419"/>
        </w:rPr>
      </w:pPr>
    </w:p>
    <w:p w14:paraId="29654755" w14:textId="77777777" w:rsidR="004867E0" w:rsidRPr="00032A98" w:rsidRDefault="004867E0" w:rsidP="004867E0">
      <w:pPr>
        <w:jc w:val="center"/>
        <w:rPr>
          <w:rFonts w:eastAsia="Times New Roman"/>
          <w:b/>
          <w:bCs/>
          <w:color w:val="155F1A"/>
          <w:sz w:val="18"/>
          <w:szCs w:val="18"/>
          <w:lang w:val="es-419"/>
        </w:rPr>
      </w:pPr>
      <w:r w:rsidRPr="00032A98">
        <w:rPr>
          <w:b/>
          <w:color w:val="155F1A"/>
          <w:sz w:val="18"/>
          <w:lang w:val="es-419"/>
        </w:rPr>
        <w:t>Cuadro 3. Presupuesto y gastos por categoría en 2024</w:t>
      </w:r>
    </w:p>
    <w:p w14:paraId="2D6E4ED7" w14:textId="77777777" w:rsidR="004867E0" w:rsidRPr="00032A98" w:rsidRDefault="004867E0" w:rsidP="004867E0">
      <w:pPr>
        <w:jc w:val="center"/>
        <w:rPr>
          <w:rFonts w:eastAsia="Times New Roman"/>
          <w:bCs/>
          <w:i/>
          <w:sz w:val="14"/>
          <w:szCs w:val="16"/>
          <w:lang w:val="es-419"/>
        </w:rPr>
      </w:pPr>
      <w:r w:rsidRPr="00032A98">
        <w:rPr>
          <w:i/>
          <w:sz w:val="14"/>
          <w:lang w:val="es-419"/>
        </w:rPr>
        <w:t>(en miles de francos suizos)</w:t>
      </w:r>
    </w:p>
    <w:p w14:paraId="7BD3591B" w14:textId="77777777" w:rsidR="004867E0" w:rsidRPr="00032A98" w:rsidRDefault="004867E0" w:rsidP="004867E0">
      <w:pPr>
        <w:jc w:val="left"/>
        <w:rPr>
          <w:lang w:val="es-419"/>
        </w:rPr>
      </w:pPr>
    </w:p>
    <w:tbl>
      <w:tblPr>
        <w:tblW w:w="7966" w:type="dxa"/>
        <w:jc w:val="center"/>
        <w:tblLook w:val="04A0" w:firstRow="1" w:lastRow="0" w:firstColumn="1" w:lastColumn="0" w:noHBand="0" w:noVBand="1"/>
      </w:tblPr>
      <w:tblGrid>
        <w:gridCol w:w="418"/>
        <w:gridCol w:w="2910"/>
        <w:gridCol w:w="1634"/>
        <w:gridCol w:w="1465"/>
        <w:gridCol w:w="1539"/>
      </w:tblGrid>
      <w:tr w:rsidR="004867E0" w:rsidRPr="00032A98" w14:paraId="31E68080" w14:textId="77777777" w:rsidTr="00D03F64">
        <w:trPr>
          <w:trHeight w:val="502"/>
          <w:jc w:val="center"/>
        </w:trPr>
        <w:tc>
          <w:tcPr>
            <w:tcW w:w="418" w:type="dxa"/>
            <w:tcBorders>
              <w:top w:val="nil"/>
              <w:left w:val="nil"/>
              <w:bottom w:val="nil"/>
              <w:right w:val="nil"/>
            </w:tcBorders>
            <w:shd w:val="clear" w:color="auto" w:fill="CDE5EB" w:themeFill="accent3" w:themeFillTint="66"/>
            <w:noWrap/>
            <w:vAlign w:val="bottom"/>
            <w:hideMark/>
          </w:tcPr>
          <w:p w14:paraId="760E5A30" w14:textId="77777777" w:rsidR="004867E0" w:rsidRPr="00032A98" w:rsidRDefault="004867E0">
            <w:pPr>
              <w:jc w:val="left"/>
              <w:rPr>
                <w:rFonts w:ascii="Arial Narrow" w:eastAsia="Times New Roman" w:hAnsi="Arial Narrow"/>
                <w:b/>
                <w:bCs/>
                <w:sz w:val="16"/>
                <w:szCs w:val="16"/>
                <w:lang w:val="es-419"/>
              </w:rPr>
            </w:pPr>
            <w:r w:rsidRPr="00032A98">
              <w:rPr>
                <w:rFonts w:ascii="Arial Narrow" w:hAnsi="Arial Narrow"/>
                <w:b/>
                <w:sz w:val="16"/>
                <w:lang w:val="es-419"/>
              </w:rPr>
              <w:t> </w:t>
            </w:r>
          </w:p>
        </w:tc>
        <w:tc>
          <w:tcPr>
            <w:tcW w:w="2910" w:type="dxa"/>
            <w:vMerge w:val="restart"/>
            <w:tcBorders>
              <w:top w:val="nil"/>
              <w:left w:val="nil"/>
              <w:bottom w:val="nil"/>
              <w:right w:val="nil"/>
            </w:tcBorders>
            <w:shd w:val="clear" w:color="auto" w:fill="CDE5EB" w:themeFill="accent3" w:themeFillTint="66"/>
            <w:noWrap/>
            <w:vAlign w:val="center"/>
            <w:hideMark/>
          </w:tcPr>
          <w:p w14:paraId="1FA6ED88" w14:textId="77777777" w:rsidR="004867E0" w:rsidRPr="00032A98" w:rsidRDefault="004867E0">
            <w:pPr>
              <w:jc w:val="left"/>
              <w:rPr>
                <w:rFonts w:ascii="Arial Narrow" w:eastAsia="Times New Roman" w:hAnsi="Arial Narrow"/>
                <w:b/>
                <w:bCs/>
                <w:sz w:val="16"/>
                <w:szCs w:val="16"/>
                <w:lang w:val="es-419"/>
              </w:rPr>
            </w:pPr>
            <w:r w:rsidRPr="00032A98">
              <w:rPr>
                <w:rFonts w:ascii="Arial Narrow" w:hAnsi="Arial Narrow"/>
                <w:b/>
                <w:sz w:val="16"/>
                <w:lang w:val="es-419"/>
              </w:rPr>
              <w:t>Categoría</w:t>
            </w:r>
          </w:p>
        </w:tc>
        <w:tc>
          <w:tcPr>
            <w:tcW w:w="1634" w:type="dxa"/>
            <w:vMerge w:val="restart"/>
            <w:tcBorders>
              <w:top w:val="nil"/>
              <w:left w:val="nil"/>
              <w:bottom w:val="nil"/>
              <w:right w:val="nil"/>
            </w:tcBorders>
            <w:shd w:val="clear" w:color="auto" w:fill="CDE5EB" w:themeFill="accent3" w:themeFillTint="66"/>
            <w:vAlign w:val="center"/>
            <w:hideMark/>
          </w:tcPr>
          <w:p w14:paraId="61F34B41" w14:textId="77777777" w:rsidR="004867E0" w:rsidRPr="00032A98" w:rsidRDefault="004867E0">
            <w:pPr>
              <w:jc w:val="center"/>
              <w:rPr>
                <w:rFonts w:ascii="Arial Narrow" w:eastAsia="Times New Roman" w:hAnsi="Arial Narrow"/>
                <w:b/>
                <w:bCs/>
                <w:color w:val="000000"/>
                <w:sz w:val="16"/>
                <w:szCs w:val="16"/>
                <w:lang w:val="es-419"/>
              </w:rPr>
            </w:pPr>
            <w:r w:rsidRPr="00032A98">
              <w:rPr>
                <w:rFonts w:ascii="Arial Narrow" w:hAnsi="Arial Narrow"/>
                <w:b/>
                <w:color w:val="000000"/>
                <w:sz w:val="16"/>
                <w:lang w:val="es-419"/>
              </w:rPr>
              <w:t>Programa y presupuesto 2024/25</w:t>
            </w:r>
          </w:p>
        </w:tc>
        <w:tc>
          <w:tcPr>
            <w:tcW w:w="1465" w:type="dxa"/>
            <w:vMerge w:val="restart"/>
            <w:tcBorders>
              <w:top w:val="nil"/>
              <w:left w:val="nil"/>
              <w:bottom w:val="nil"/>
              <w:right w:val="nil"/>
            </w:tcBorders>
            <w:shd w:val="clear" w:color="auto" w:fill="CDE5EB" w:themeFill="accent3" w:themeFillTint="66"/>
            <w:vAlign w:val="center"/>
            <w:hideMark/>
          </w:tcPr>
          <w:p w14:paraId="4D9AD614" w14:textId="77777777" w:rsidR="004867E0" w:rsidRPr="00032A98" w:rsidRDefault="004867E0">
            <w:pPr>
              <w:jc w:val="center"/>
              <w:rPr>
                <w:rFonts w:ascii="Arial Narrow" w:eastAsia="Times New Roman" w:hAnsi="Arial Narrow"/>
                <w:b/>
                <w:bCs/>
                <w:color w:val="000000"/>
                <w:sz w:val="16"/>
                <w:szCs w:val="16"/>
                <w:lang w:val="es-419"/>
              </w:rPr>
            </w:pPr>
            <w:r w:rsidRPr="00032A98">
              <w:rPr>
                <w:rFonts w:ascii="Arial Narrow" w:hAnsi="Arial Narrow"/>
                <w:b/>
                <w:color w:val="000000"/>
                <w:sz w:val="16"/>
                <w:lang w:val="es-419"/>
              </w:rPr>
              <w:t>Cifras reales de 2024</w:t>
            </w:r>
          </w:p>
        </w:tc>
        <w:tc>
          <w:tcPr>
            <w:tcW w:w="1539" w:type="dxa"/>
            <w:vMerge w:val="restart"/>
            <w:tcBorders>
              <w:top w:val="nil"/>
              <w:left w:val="nil"/>
              <w:bottom w:val="nil"/>
              <w:right w:val="nil"/>
            </w:tcBorders>
            <w:shd w:val="clear" w:color="auto" w:fill="CDE5EB" w:themeFill="accent3" w:themeFillTint="66"/>
            <w:vAlign w:val="center"/>
            <w:hideMark/>
          </w:tcPr>
          <w:p w14:paraId="48139275" w14:textId="77777777" w:rsidR="004867E0" w:rsidRPr="00032A98" w:rsidRDefault="004867E0">
            <w:pPr>
              <w:jc w:val="center"/>
              <w:rPr>
                <w:rFonts w:ascii="Arial Narrow" w:eastAsia="Times New Roman" w:hAnsi="Arial Narrow"/>
                <w:b/>
                <w:bCs/>
                <w:color w:val="000000"/>
                <w:sz w:val="16"/>
                <w:szCs w:val="16"/>
                <w:lang w:val="es-419"/>
              </w:rPr>
            </w:pPr>
            <w:r w:rsidRPr="00032A98">
              <w:rPr>
                <w:rFonts w:ascii="Arial Narrow" w:hAnsi="Arial Narrow"/>
                <w:b/>
                <w:color w:val="000000"/>
                <w:sz w:val="16"/>
                <w:lang w:val="es-419"/>
              </w:rPr>
              <w:t>Cifras reales de 2024 comparadas con estimaciones</w:t>
            </w:r>
          </w:p>
        </w:tc>
      </w:tr>
      <w:tr w:rsidR="004867E0" w:rsidRPr="00032A98" w14:paraId="0879A6CC" w14:textId="77777777" w:rsidTr="00D03F64">
        <w:trPr>
          <w:trHeight w:val="107"/>
          <w:jc w:val="center"/>
        </w:trPr>
        <w:tc>
          <w:tcPr>
            <w:tcW w:w="418" w:type="dxa"/>
            <w:tcBorders>
              <w:top w:val="nil"/>
              <w:left w:val="nil"/>
              <w:bottom w:val="nil"/>
              <w:right w:val="nil"/>
            </w:tcBorders>
            <w:shd w:val="clear" w:color="auto" w:fill="CDE5EB" w:themeFill="accent3" w:themeFillTint="66"/>
            <w:noWrap/>
            <w:vAlign w:val="bottom"/>
            <w:hideMark/>
          </w:tcPr>
          <w:p w14:paraId="72DC7AD9" w14:textId="77777777" w:rsidR="004867E0" w:rsidRPr="00032A98" w:rsidRDefault="004867E0">
            <w:pPr>
              <w:jc w:val="left"/>
              <w:rPr>
                <w:rFonts w:ascii="Arial Narrow" w:eastAsia="Times New Roman" w:hAnsi="Arial Narrow"/>
                <w:b/>
                <w:bCs/>
                <w:sz w:val="16"/>
                <w:szCs w:val="16"/>
                <w:lang w:val="es-419"/>
              </w:rPr>
            </w:pPr>
            <w:r w:rsidRPr="00032A98">
              <w:rPr>
                <w:rFonts w:ascii="Arial Narrow" w:hAnsi="Arial Narrow"/>
                <w:b/>
                <w:sz w:val="16"/>
                <w:lang w:val="es-419"/>
              </w:rPr>
              <w:t> </w:t>
            </w:r>
          </w:p>
        </w:tc>
        <w:tc>
          <w:tcPr>
            <w:tcW w:w="2910" w:type="dxa"/>
            <w:vMerge/>
            <w:tcBorders>
              <w:top w:val="nil"/>
              <w:left w:val="nil"/>
              <w:bottom w:val="nil"/>
              <w:right w:val="nil"/>
            </w:tcBorders>
            <w:shd w:val="clear" w:color="auto" w:fill="CDE5EB" w:themeFill="accent3" w:themeFillTint="66"/>
            <w:vAlign w:val="center"/>
            <w:hideMark/>
          </w:tcPr>
          <w:p w14:paraId="0F61DA8F" w14:textId="77777777" w:rsidR="004867E0" w:rsidRPr="00032A98" w:rsidRDefault="004867E0">
            <w:pPr>
              <w:jc w:val="left"/>
              <w:rPr>
                <w:rFonts w:ascii="Arial Narrow" w:eastAsia="Times New Roman" w:hAnsi="Arial Narrow"/>
                <w:b/>
                <w:bCs/>
                <w:sz w:val="16"/>
                <w:szCs w:val="16"/>
                <w:lang w:val="es-419" w:eastAsia="en-US"/>
              </w:rPr>
            </w:pPr>
          </w:p>
        </w:tc>
        <w:tc>
          <w:tcPr>
            <w:tcW w:w="1634" w:type="dxa"/>
            <w:vMerge/>
            <w:tcBorders>
              <w:top w:val="nil"/>
              <w:left w:val="nil"/>
              <w:bottom w:val="nil"/>
              <w:right w:val="nil"/>
            </w:tcBorders>
            <w:shd w:val="clear" w:color="auto" w:fill="CDE5EB" w:themeFill="accent3" w:themeFillTint="66"/>
            <w:vAlign w:val="center"/>
            <w:hideMark/>
          </w:tcPr>
          <w:p w14:paraId="380A6004" w14:textId="77777777" w:rsidR="004867E0" w:rsidRPr="00032A98" w:rsidRDefault="004867E0">
            <w:pPr>
              <w:jc w:val="left"/>
              <w:rPr>
                <w:rFonts w:ascii="Arial Narrow" w:eastAsia="Times New Roman" w:hAnsi="Arial Narrow"/>
                <w:b/>
                <w:bCs/>
                <w:color w:val="000000"/>
                <w:sz w:val="16"/>
                <w:szCs w:val="16"/>
                <w:lang w:val="es-419" w:eastAsia="en-US"/>
              </w:rPr>
            </w:pPr>
          </w:p>
        </w:tc>
        <w:tc>
          <w:tcPr>
            <w:tcW w:w="1465" w:type="dxa"/>
            <w:vMerge/>
            <w:tcBorders>
              <w:top w:val="nil"/>
              <w:left w:val="nil"/>
              <w:bottom w:val="nil"/>
              <w:right w:val="nil"/>
            </w:tcBorders>
            <w:shd w:val="clear" w:color="auto" w:fill="CDE5EB" w:themeFill="accent3" w:themeFillTint="66"/>
            <w:vAlign w:val="center"/>
            <w:hideMark/>
          </w:tcPr>
          <w:p w14:paraId="0112388C" w14:textId="77777777" w:rsidR="004867E0" w:rsidRPr="00032A98" w:rsidRDefault="004867E0">
            <w:pPr>
              <w:jc w:val="left"/>
              <w:rPr>
                <w:rFonts w:ascii="Arial Narrow" w:eastAsia="Times New Roman" w:hAnsi="Arial Narrow"/>
                <w:b/>
                <w:bCs/>
                <w:color w:val="000000"/>
                <w:sz w:val="16"/>
                <w:szCs w:val="16"/>
                <w:lang w:val="es-419" w:eastAsia="en-US"/>
              </w:rPr>
            </w:pPr>
          </w:p>
        </w:tc>
        <w:tc>
          <w:tcPr>
            <w:tcW w:w="1539" w:type="dxa"/>
            <w:vMerge/>
            <w:tcBorders>
              <w:top w:val="nil"/>
              <w:left w:val="nil"/>
              <w:bottom w:val="nil"/>
              <w:right w:val="nil"/>
            </w:tcBorders>
            <w:shd w:val="clear" w:color="auto" w:fill="CDE5EB" w:themeFill="accent3" w:themeFillTint="66"/>
            <w:vAlign w:val="center"/>
            <w:hideMark/>
          </w:tcPr>
          <w:p w14:paraId="33100417" w14:textId="77777777" w:rsidR="004867E0" w:rsidRPr="00032A98" w:rsidRDefault="004867E0">
            <w:pPr>
              <w:jc w:val="left"/>
              <w:rPr>
                <w:rFonts w:ascii="Arial Narrow" w:eastAsia="Times New Roman" w:hAnsi="Arial Narrow"/>
                <w:b/>
                <w:bCs/>
                <w:color w:val="000000"/>
                <w:sz w:val="16"/>
                <w:szCs w:val="16"/>
                <w:lang w:val="es-419" w:eastAsia="en-US"/>
              </w:rPr>
            </w:pPr>
          </w:p>
        </w:tc>
      </w:tr>
      <w:tr w:rsidR="004867E0" w:rsidRPr="00032A98" w14:paraId="5616F034" w14:textId="77777777" w:rsidTr="00D03F64">
        <w:trPr>
          <w:trHeight w:val="349"/>
          <w:jc w:val="center"/>
        </w:trPr>
        <w:tc>
          <w:tcPr>
            <w:tcW w:w="3328" w:type="dxa"/>
            <w:gridSpan w:val="2"/>
            <w:tcBorders>
              <w:top w:val="nil"/>
              <w:left w:val="nil"/>
              <w:bottom w:val="nil"/>
              <w:right w:val="nil"/>
            </w:tcBorders>
            <w:noWrap/>
            <w:vAlign w:val="bottom"/>
            <w:hideMark/>
          </w:tcPr>
          <w:p w14:paraId="3E00A72E" w14:textId="77777777" w:rsidR="004867E0" w:rsidRPr="00032A98" w:rsidRDefault="004867E0">
            <w:pPr>
              <w:jc w:val="left"/>
              <w:rPr>
                <w:rFonts w:ascii="Arial Narrow" w:eastAsia="Times New Roman" w:hAnsi="Arial Narrow"/>
                <w:b/>
                <w:bCs/>
                <w:sz w:val="16"/>
                <w:szCs w:val="16"/>
                <w:lang w:val="es-419"/>
              </w:rPr>
            </w:pPr>
            <w:r w:rsidRPr="00032A98">
              <w:rPr>
                <w:rFonts w:ascii="Arial Narrow" w:hAnsi="Arial Narrow"/>
                <w:b/>
                <w:sz w:val="16"/>
                <w:lang w:val="es-419"/>
              </w:rPr>
              <w:t>Recursos de personal</w:t>
            </w:r>
          </w:p>
        </w:tc>
        <w:tc>
          <w:tcPr>
            <w:tcW w:w="1634" w:type="dxa"/>
            <w:tcBorders>
              <w:top w:val="nil"/>
              <w:left w:val="nil"/>
              <w:bottom w:val="nil"/>
              <w:right w:val="nil"/>
            </w:tcBorders>
            <w:noWrap/>
            <w:vAlign w:val="bottom"/>
            <w:hideMark/>
          </w:tcPr>
          <w:p w14:paraId="3A1A6159" w14:textId="77777777" w:rsidR="004867E0" w:rsidRPr="00032A98" w:rsidRDefault="004867E0">
            <w:pPr>
              <w:jc w:val="right"/>
              <w:rPr>
                <w:rFonts w:ascii="Arial Narrow" w:eastAsia="Times New Roman" w:hAnsi="Arial Narrow"/>
                <w:b/>
                <w:bCs/>
                <w:sz w:val="16"/>
                <w:szCs w:val="16"/>
                <w:lang w:val="es-419" w:eastAsia="en-US"/>
              </w:rPr>
            </w:pPr>
          </w:p>
        </w:tc>
        <w:tc>
          <w:tcPr>
            <w:tcW w:w="1465" w:type="dxa"/>
            <w:tcBorders>
              <w:top w:val="nil"/>
              <w:left w:val="nil"/>
              <w:bottom w:val="nil"/>
              <w:right w:val="nil"/>
            </w:tcBorders>
            <w:noWrap/>
            <w:vAlign w:val="bottom"/>
            <w:hideMark/>
          </w:tcPr>
          <w:p w14:paraId="21155605" w14:textId="77777777" w:rsidR="004867E0" w:rsidRPr="00032A98" w:rsidRDefault="004867E0">
            <w:pPr>
              <w:jc w:val="right"/>
              <w:rPr>
                <w:rFonts w:ascii="Times New Roman" w:eastAsia="Times New Roman" w:hAnsi="Times New Roman" w:cs="Times New Roman"/>
                <w:lang w:val="es-419" w:eastAsia="en-US"/>
              </w:rPr>
            </w:pPr>
          </w:p>
        </w:tc>
        <w:tc>
          <w:tcPr>
            <w:tcW w:w="1539" w:type="dxa"/>
            <w:tcBorders>
              <w:top w:val="nil"/>
              <w:left w:val="nil"/>
              <w:bottom w:val="nil"/>
              <w:right w:val="nil"/>
            </w:tcBorders>
            <w:noWrap/>
            <w:vAlign w:val="bottom"/>
            <w:hideMark/>
          </w:tcPr>
          <w:p w14:paraId="4A91CA9E" w14:textId="77777777" w:rsidR="004867E0" w:rsidRPr="00032A98" w:rsidRDefault="004867E0">
            <w:pPr>
              <w:jc w:val="right"/>
              <w:rPr>
                <w:rFonts w:ascii="Times New Roman" w:eastAsia="Times New Roman" w:hAnsi="Times New Roman" w:cs="Times New Roman"/>
                <w:lang w:val="es-419" w:eastAsia="en-US"/>
              </w:rPr>
            </w:pPr>
          </w:p>
        </w:tc>
      </w:tr>
      <w:tr w:rsidR="004867E0" w:rsidRPr="00032A98" w14:paraId="30CC2D91" w14:textId="77777777" w:rsidTr="00D03F64">
        <w:trPr>
          <w:trHeight w:val="240"/>
          <w:jc w:val="center"/>
        </w:trPr>
        <w:tc>
          <w:tcPr>
            <w:tcW w:w="418" w:type="dxa"/>
            <w:tcBorders>
              <w:top w:val="nil"/>
              <w:left w:val="nil"/>
              <w:bottom w:val="nil"/>
              <w:right w:val="nil"/>
            </w:tcBorders>
            <w:noWrap/>
            <w:vAlign w:val="bottom"/>
            <w:hideMark/>
          </w:tcPr>
          <w:p w14:paraId="4909EECE" w14:textId="77777777" w:rsidR="004867E0" w:rsidRPr="00032A98" w:rsidRDefault="004867E0">
            <w:pPr>
              <w:jc w:val="left"/>
              <w:rPr>
                <w:rFonts w:ascii="Times New Roman" w:eastAsia="Times New Roman" w:hAnsi="Times New Roman" w:cs="Times New Roman"/>
                <w:lang w:val="es-419" w:eastAsia="en-US"/>
              </w:rPr>
            </w:pPr>
          </w:p>
        </w:tc>
        <w:tc>
          <w:tcPr>
            <w:tcW w:w="2910" w:type="dxa"/>
            <w:tcBorders>
              <w:top w:val="nil"/>
              <w:left w:val="nil"/>
              <w:bottom w:val="nil"/>
              <w:right w:val="nil"/>
            </w:tcBorders>
            <w:noWrap/>
            <w:vAlign w:val="bottom"/>
            <w:hideMark/>
          </w:tcPr>
          <w:p w14:paraId="1D1B2E9A"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Puestos</w:t>
            </w:r>
          </w:p>
        </w:tc>
        <w:tc>
          <w:tcPr>
            <w:tcW w:w="1634" w:type="dxa"/>
            <w:tcBorders>
              <w:top w:val="nil"/>
              <w:left w:val="nil"/>
              <w:bottom w:val="nil"/>
              <w:right w:val="nil"/>
            </w:tcBorders>
            <w:noWrap/>
            <w:vAlign w:val="bottom"/>
            <w:hideMark/>
          </w:tcPr>
          <w:p w14:paraId="36D794A6"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5 186 </w:t>
            </w:r>
          </w:p>
        </w:tc>
        <w:tc>
          <w:tcPr>
            <w:tcW w:w="1465" w:type="dxa"/>
            <w:tcBorders>
              <w:top w:val="nil"/>
              <w:left w:val="nil"/>
              <w:bottom w:val="nil"/>
              <w:right w:val="nil"/>
            </w:tcBorders>
            <w:noWrap/>
            <w:vAlign w:val="bottom"/>
            <w:hideMark/>
          </w:tcPr>
          <w:p w14:paraId="076E81D2"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2 245 </w:t>
            </w:r>
          </w:p>
        </w:tc>
        <w:tc>
          <w:tcPr>
            <w:tcW w:w="1539" w:type="dxa"/>
            <w:tcBorders>
              <w:top w:val="nil"/>
              <w:left w:val="nil"/>
              <w:bottom w:val="nil"/>
              <w:right w:val="nil"/>
            </w:tcBorders>
            <w:noWrap/>
            <w:vAlign w:val="bottom"/>
            <w:hideMark/>
          </w:tcPr>
          <w:p w14:paraId="3576FCC7"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43 %</w:t>
            </w:r>
          </w:p>
        </w:tc>
      </w:tr>
      <w:tr w:rsidR="004867E0" w:rsidRPr="00032A98" w14:paraId="549C4DC9" w14:textId="77777777" w:rsidTr="00D03F64">
        <w:trPr>
          <w:trHeight w:val="240"/>
          <w:jc w:val="center"/>
        </w:trPr>
        <w:tc>
          <w:tcPr>
            <w:tcW w:w="418" w:type="dxa"/>
            <w:tcBorders>
              <w:top w:val="nil"/>
              <w:left w:val="nil"/>
              <w:bottom w:val="nil"/>
              <w:right w:val="nil"/>
            </w:tcBorders>
            <w:noWrap/>
            <w:vAlign w:val="bottom"/>
            <w:hideMark/>
          </w:tcPr>
          <w:p w14:paraId="23FCF443" w14:textId="77777777" w:rsidR="004867E0" w:rsidRPr="00032A98" w:rsidRDefault="004867E0">
            <w:pPr>
              <w:jc w:val="right"/>
              <w:rPr>
                <w:rFonts w:ascii="Arial Narrow" w:eastAsia="Times New Roman" w:hAnsi="Arial Narrow"/>
                <w:sz w:val="16"/>
                <w:szCs w:val="16"/>
                <w:lang w:val="es-419" w:eastAsia="en-US"/>
              </w:rPr>
            </w:pPr>
          </w:p>
        </w:tc>
        <w:tc>
          <w:tcPr>
            <w:tcW w:w="2910" w:type="dxa"/>
            <w:tcBorders>
              <w:top w:val="nil"/>
              <w:left w:val="nil"/>
              <w:bottom w:val="nil"/>
              <w:right w:val="nil"/>
            </w:tcBorders>
            <w:noWrap/>
            <w:vAlign w:val="bottom"/>
            <w:hideMark/>
          </w:tcPr>
          <w:p w14:paraId="3A3366FC"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Personal temporal</w:t>
            </w:r>
          </w:p>
        </w:tc>
        <w:tc>
          <w:tcPr>
            <w:tcW w:w="1634" w:type="dxa"/>
            <w:tcBorders>
              <w:top w:val="nil"/>
              <w:left w:val="nil"/>
              <w:bottom w:val="nil"/>
              <w:right w:val="nil"/>
            </w:tcBorders>
            <w:noWrap/>
            <w:vAlign w:val="bottom"/>
            <w:hideMark/>
          </w:tcPr>
          <w:p w14:paraId="6102B7AC"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569 </w:t>
            </w:r>
          </w:p>
        </w:tc>
        <w:tc>
          <w:tcPr>
            <w:tcW w:w="1465" w:type="dxa"/>
            <w:tcBorders>
              <w:top w:val="nil"/>
              <w:left w:val="nil"/>
              <w:bottom w:val="nil"/>
              <w:right w:val="nil"/>
            </w:tcBorders>
            <w:noWrap/>
            <w:vAlign w:val="bottom"/>
            <w:hideMark/>
          </w:tcPr>
          <w:p w14:paraId="404D316D"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   </w:t>
            </w:r>
          </w:p>
        </w:tc>
        <w:tc>
          <w:tcPr>
            <w:tcW w:w="1539" w:type="dxa"/>
            <w:tcBorders>
              <w:top w:val="nil"/>
              <w:left w:val="nil"/>
              <w:bottom w:val="nil"/>
              <w:right w:val="nil"/>
            </w:tcBorders>
            <w:noWrap/>
            <w:vAlign w:val="bottom"/>
            <w:hideMark/>
          </w:tcPr>
          <w:p w14:paraId="6C6E0AAC"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w:t>
            </w:r>
          </w:p>
        </w:tc>
      </w:tr>
      <w:tr w:rsidR="004867E0" w:rsidRPr="00032A98" w14:paraId="0D7EC9FD" w14:textId="77777777" w:rsidTr="00D03F64">
        <w:trPr>
          <w:trHeight w:val="216"/>
          <w:jc w:val="center"/>
        </w:trPr>
        <w:tc>
          <w:tcPr>
            <w:tcW w:w="418" w:type="dxa"/>
            <w:tcBorders>
              <w:top w:val="nil"/>
              <w:left w:val="nil"/>
              <w:bottom w:val="nil"/>
              <w:right w:val="nil"/>
            </w:tcBorders>
            <w:noWrap/>
            <w:vAlign w:val="bottom"/>
            <w:hideMark/>
          </w:tcPr>
          <w:p w14:paraId="0B61080A" w14:textId="77777777" w:rsidR="004867E0" w:rsidRPr="00032A98" w:rsidRDefault="004867E0">
            <w:pPr>
              <w:jc w:val="right"/>
              <w:rPr>
                <w:rFonts w:ascii="Arial Narrow" w:eastAsia="Times New Roman" w:hAnsi="Arial Narrow"/>
                <w:sz w:val="16"/>
                <w:szCs w:val="16"/>
                <w:lang w:val="es-419" w:eastAsia="en-US"/>
              </w:rPr>
            </w:pPr>
          </w:p>
        </w:tc>
        <w:tc>
          <w:tcPr>
            <w:tcW w:w="2910" w:type="dxa"/>
            <w:tcBorders>
              <w:top w:val="nil"/>
              <w:left w:val="nil"/>
              <w:bottom w:val="nil"/>
              <w:right w:val="nil"/>
            </w:tcBorders>
            <w:noWrap/>
            <w:vAlign w:val="bottom"/>
            <w:hideMark/>
          </w:tcPr>
          <w:p w14:paraId="247E3051"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Otros gastos de personal</w:t>
            </w:r>
          </w:p>
        </w:tc>
        <w:tc>
          <w:tcPr>
            <w:tcW w:w="1634" w:type="dxa"/>
            <w:tcBorders>
              <w:top w:val="nil"/>
              <w:left w:val="nil"/>
              <w:bottom w:val="nil"/>
              <w:right w:val="nil"/>
            </w:tcBorders>
            <w:noWrap/>
            <w:vAlign w:val="bottom"/>
            <w:hideMark/>
          </w:tcPr>
          <w:p w14:paraId="18104E3F"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w:t>
            </w:r>
          </w:p>
        </w:tc>
        <w:tc>
          <w:tcPr>
            <w:tcW w:w="1465" w:type="dxa"/>
            <w:tcBorders>
              <w:top w:val="nil"/>
              <w:left w:val="nil"/>
              <w:bottom w:val="nil"/>
              <w:right w:val="nil"/>
            </w:tcBorders>
            <w:noWrap/>
            <w:vAlign w:val="bottom"/>
            <w:hideMark/>
          </w:tcPr>
          <w:p w14:paraId="449690EA"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   </w:t>
            </w:r>
          </w:p>
        </w:tc>
        <w:tc>
          <w:tcPr>
            <w:tcW w:w="1539" w:type="dxa"/>
            <w:tcBorders>
              <w:top w:val="nil"/>
              <w:left w:val="nil"/>
              <w:bottom w:val="nil"/>
              <w:right w:val="nil"/>
            </w:tcBorders>
            <w:noWrap/>
            <w:vAlign w:val="bottom"/>
            <w:hideMark/>
          </w:tcPr>
          <w:p w14:paraId="5F424C87"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w:t>
            </w:r>
          </w:p>
        </w:tc>
      </w:tr>
      <w:tr w:rsidR="004867E0" w:rsidRPr="00032A98" w14:paraId="7A7B620E" w14:textId="77777777" w:rsidTr="00D03F64">
        <w:trPr>
          <w:trHeight w:val="323"/>
          <w:jc w:val="center"/>
        </w:trPr>
        <w:tc>
          <w:tcPr>
            <w:tcW w:w="418" w:type="dxa"/>
            <w:tcBorders>
              <w:top w:val="nil"/>
              <w:left w:val="nil"/>
              <w:bottom w:val="nil"/>
              <w:right w:val="nil"/>
            </w:tcBorders>
            <w:noWrap/>
            <w:vAlign w:val="bottom"/>
            <w:hideMark/>
          </w:tcPr>
          <w:p w14:paraId="54179473" w14:textId="77777777" w:rsidR="004867E0" w:rsidRPr="00032A98" w:rsidRDefault="004867E0">
            <w:pPr>
              <w:jc w:val="right"/>
              <w:rPr>
                <w:rFonts w:ascii="Arial Narrow" w:eastAsia="Times New Roman" w:hAnsi="Arial Narrow"/>
                <w:sz w:val="16"/>
                <w:szCs w:val="16"/>
                <w:lang w:val="es-419" w:eastAsia="en-US"/>
              </w:rPr>
            </w:pPr>
          </w:p>
        </w:tc>
        <w:tc>
          <w:tcPr>
            <w:tcW w:w="2910" w:type="dxa"/>
            <w:tcBorders>
              <w:top w:val="single" w:sz="4" w:space="0" w:color="C7CFD8"/>
              <w:left w:val="nil"/>
              <w:bottom w:val="single" w:sz="12" w:space="0" w:color="C7CFD8"/>
              <w:right w:val="nil"/>
            </w:tcBorders>
            <w:noWrap/>
            <w:vAlign w:val="center"/>
            <w:hideMark/>
          </w:tcPr>
          <w:p w14:paraId="27A6D9B1" w14:textId="77777777" w:rsidR="004867E0" w:rsidRPr="00032A98" w:rsidRDefault="004867E0">
            <w:pPr>
              <w:jc w:val="left"/>
              <w:rPr>
                <w:rFonts w:ascii="Arial Narrow" w:eastAsia="Times New Roman" w:hAnsi="Arial Narrow"/>
                <w:b/>
                <w:bCs/>
                <w:sz w:val="16"/>
                <w:szCs w:val="16"/>
                <w:lang w:val="es-419"/>
              </w:rPr>
            </w:pPr>
            <w:r w:rsidRPr="00032A98">
              <w:rPr>
                <w:rFonts w:ascii="Arial Narrow" w:hAnsi="Arial Narrow"/>
                <w:b/>
                <w:sz w:val="16"/>
                <w:lang w:val="es-419"/>
              </w:rPr>
              <w:t>Total de recursos de personal</w:t>
            </w:r>
          </w:p>
        </w:tc>
        <w:tc>
          <w:tcPr>
            <w:tcW w:w="1634" w:type="dxa"/>
            <w:tcBorders>
              <w:top w:val="single" w:sz="4" w:space="0" w:color="C7CFD8"/>
              <w:left w:val="nil"/>
              <w:bottom w:val="single" w:sz="12" w:space="0" w:color="C7CFD8"/>
              <w:right w:val="nil"/>
            </w:tcBorders>
            <w:noWrap/>
            <w:vAlign w:val="center"/>
            <w:hideMark/>
          </w:tcPr>
          <w:p w14:paraId="46FA33F1"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 xml:space="preserve">                    5 755 </w:t>
            </w:r>
          </w:p>
        </w:tc>
        <w:tc>
          <w:tcPr>
            <w:tcW w:w="1465" w:type="dxa"/>
            <w:tcBorders>
              <w:top w:val="single" w:sz="4" w:space="0" w:color="C7CFD8"/>
              <w:left w:val="nil"/>
              <w:bottom w:val="single" w:sz="12" w:space="0" w:color="C7CFD8"/>
              <w:right w:val="nil"/>
            </w:tcBorders>
            <w:noWrap/>
            <w:vAlign w:val="center"/>
            <w:hideMark/>
          </w:tcPr>
          <w:p w14:paraId="07A779D3" w14:textId="77777777" w:rsidR="004867E0" w:rsidRPr="00032A98" w:rsidRDefault="004867E0">
            <w:pPr>
              <w:ind w:firstLineChars="100" w:firstLine="161"/>
              <w:jc w:val="right"/>
              <w:rPr>
                <w:rFonts w:ascii="Arial Narrow" w:eastAsia="Times New Roman" w:hAnsi="Arial Narrow"/>
                <w:b/>
                <w:bCs/>
                <w:sz w:val="16"/>
                <w:szCs w:val="16"/>
                <w:lang w:val="es-419"/>
              </w:rPr>
            </w:pPr>
            <w:r w:rsidRPr="00032A98">
              <w:rPr>
                <w:rFonts w:ascii="Arial Narrow" w:hAnsi="Arial Narrow"/>
                <w:b/>
                <w:sz w:val="16"/>
                <w:lang w:val="es-419"/>
              </w:rPr>
              <w:t xml:space="preserve">                2 245 </w:t>
            </w:r>
          </w:p>
        </w:tc>
        <w:tc>
          <w:tcPr>
            <w:tcW w:w="1539" w:type="dxa"/>
            <w:tcBorders>
              <w:top w:val="single" w:sz="4" w:space="0" w:color="C7CFD8"/>
              <w:left w:val="nil"/>
              <w:bottom w:val="single" w:sz="12" w:space="0" w:color="C7CFD8"/>
              <w:right w:val="nil"/>
            </w:tcBorders>
            <w:noWrap/>
            <w:vAlign w:val="center"/>
            <w:hideMark/>
          </w:tcPr>
          <w:p w14:paraId="3EF93BE4"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39 %</w:t>
            </w:r>
          </w:p>
        </w:tc>
      </w:tr>
      <w:tr w:rsidR="004867E0" w:rsidRPr="00D03F64" w14:paraId="564A96F6" w14:textId="77777777" w:rsidTr="00D03F64">
        <w:trPr>
          <w:trHeight w:val="113"/>
          <w:jc w:val="center"/>
        </w:trPr>
        <w:tc>
          <w:tcPr>
            <w:tcW w:w="418" w:type="dxa"/>
            <w:tcBorders>
              <w:top w:val="nil"/>
              <w:left w:val="nil"/>
              <w:bottom w:val="nil"/>
              <w:right w:val="nil"/>
            </w:tcBorders>
            <w:noWrap/>
            <w:vAlign w:val="bottom"/>
            <w:hideMark/>
          </w:tcPr>
          <w:p w14:paraId="6A6DB72F" w14:textId="77777777" w:rsidR="004867E0" w:rsidRPr="00D03F64" w:rsidRDefault="004867E0">
            <w:pPr>
              <w:jc w:val="right"/>
              <w:rPr>
                <w:rFonts w:ascii="Arial Narrow" w:eastAsia="Times New Roman" w:hAnsi="Arial Narrow"/>
                <w:b/>
                <w:bCs/>
                <w:sz w:val="16"/>
                <w:szCs w:val="16"/>
                <w:lang w:val="es-419" w:eastAsia="en-US"/>
              </w:rPr>
            </w:pPr>
          </w:p>
        </w:tc>
        <w:tc>
          <w:tcPr>
            <w:tcW w:w="2910" w:type="dxa"/>
            <w:tcBorders>
              <w:top w:val="nil"/>
              <w:left w:val="nil"/>
              <w:bottom w:val="nil"/>
              <w:right w:val="nil"/>
            </w:tcBorders>
            <w:noWrap/>
            <w:vAlign w:val="bottom"/>
            <w:hideMark/>
          </w:tcPr>
          <w:p w14:paraId="0E1968E8" w14:textId="77777777" w:rsidR="004867E0" w:rsidRPr="00D03F64" w:rsidRDefault="004867E0">
            <w:pPr>
              <w:jc w:val="left"/>
              <w:rPr>
                <w:rFonts w:ascii="Arial Narrow" w:eastAsia="Times New Roman" w:hAnsi="Arial Narrow" w:cs="Times New Roman"/>
                <w:sz w:val="16"/>
                <w:szCs w:val="16"/>
                <w:lang w:val="es-419" w:eastAsia="en-US"/>
              </w:rPr>
            </w:pPr>
          </w:p>
        </w:tc>
        <w:tc>
          <w:tcPr>
            <w:tcW w:w="1634" w:type="dxa"/>
            <w:tcBorders>
              <w:top w:val="nil"/>
              <w:left w:val="nil"/>
              <w:bottom w:val="nil"/>
              <w:right w:val="nil"/>
            </w:tcBorders>
            <w:noWrap/>
            <w:vAlign w:val="bottom"/>
            <w:hideMark/>
          </w:tcPr>
          <w:p w14:paraId="7FDA5628" w14:textId="77777777" w:rsidR="004867E0" w:rsidRPr="00D03F64" w:rsidRDefault="004867E0">
            <w:pPr>
              <w:jc w:val="right"/>
              <w:rPr>
                <w:rFonts w:ascii="Arial Narrow" w:eastAsia="Times New Roman" w:hAnsi="Arial Narrow" w:cs="Times New Roman"/>
                <w:sz w:val="16"/>
                <w:szCs w:val="16"/>
                <w:lang w:val="es-419" w:eastAsia="en-US"/>
              </w:rPr>
            </w:pPr>
          </w:p>
        </w:tc>
        <w:tc>
          <w:tcPr>
            <w:tcW w:w="1465" w:type="dxa"/>
            <w:tcBorders>
              <w:top w:val="nil"/>
              <w:left w:val="nil"/>
              <w:bottom w:val="nil"/>
              <w:right w:val="nil"/>
            </w:tcBorders>
            <w:noWrap/>
            <w:vAlign w:val="bottom"/>
            <w:hideMark/>
          </w:tcPr>
          <w:p w14:paraId="7628407A" w14:textId="77777777" w:rsidR="004867E0" w:rsidRPr="00D03F64" w:rsidRDefault="004867E0">
            <w:pPr>
              <w:jc w:val="right"/>
              <w:rPr>
                <w:rFonts w:ascii="Arial Narrow" w:eastAsia="Times New Roman" w:hAnsi="Arial Narrow" w:cs="Times New Roman"/>
                <w:sz w:val="16"/>
                <w:szCs w:val="16"/>
                <w:lang w:val="es-419" w:eastAsia="en-US"/>
              </w:rPr>
            </w:pPr>
          </w:p>
        </w:tc>
        <w:tc>
          <w:tcPr>
            <w:tcW w:w="1539" w:type="dxa"/>
            <w:tcBorders>
              <w:top w:val="nil"/>
              <w:left w:val="nil"/>
              <w:bottom w:val="nil"/>
              <w:right w:val="nil"/>
            </w:tcBorders>
            <w:noWrap/>
            <w:vAlign w:val="bottom"/>
            <w:hideMark/>
          </w:tcPr>
          <w:p w14:paraId="013E8395" w14:textId="77777777" w:rsidR="004867E0" w:rsidRPr="00D03F64" w:rsidRDefault="004867E0">
            <w:pPr>
              <w:jc w:val="right"/>
              <w:rPr>
                <w:rFonts w:ascii="Arial Narrow" w:eastAsia="Times New Roman" w:hAnsi="Arial Narrow" w:cs="Times New Roman"/>
                <w:sz w:val="16"/>
                <w:szCs w:val="16"/>
                <w:lang w:val="es-419" w:eastAsia="en-US"/>
              </w:rPr>
            </w:pPr>
          </w:p>
        </w:tc>
      </w:tr>
      <w:tr w:rsidR="004867E0" w:rsidRPr="00032A98" w14:paraId="5521E511" w14:textId="77777777" w:rsidTr="00D03F64">
        <w:trPr>
          <w:trHeight w:val="288"/>
          <w:jc w:val="center"/>
        </w:trPr>
        <w:tc>
          <w:tcPr>
            <w:tcW w:w="3328" w:type="dxa"/>
            <w:gridSpan w:val="2"/>
            <w:tcBorders>
              <w:top w:val="nil"/>
              <w:left w:val="nil"/>
              <w:bottom w:val="nil"/>
              <w:right w:val="nil"/>
            </w:tcBorders>
            <w:noWrap/>
            <w:vAlign w:val="bottom"/>
            <w:hideMark/>
          </w:tcPr>
          <w:p w14:paraId="068E3F2D" w14:textId="77777777" w:rsidR="004867E0" w:rsidRPr="00032A98" w:rsidRDefault="004867E0">
            <w:pPr>
              <w:jc w:val="left"/>
              <w:rPr>
                <w:rFonts w:ascii="Arial Narrow" w:eastAsia="Times New Roman" w:hAnsi="Arial Narrow"/>
                <w:b/>
                <w:bCs/>
                <w:sz w:val="16"/>
                <w:szCs w:val="16"/>
                <w:lang w:val="es-419"/>
              </w:rPr>
            </w:pPr>
            <w:r w:rsidRPr="00032A98">
              <w:rPr>
                <w:rFonts w:ascii="Arial Narrow" w:hAnsi="Arial Narrow"/>
                <w:b/>
                <w:sz w:val="16"/>
                <w:lang w:val="es-419"/>
              </w:rPr>
              <w:t>Recursos no relativos al personal</w:t>
            </w:r>
          </w:p>
        </w:tc>
        <w:tc>
          <w:tcPr>
            <w:tcW w:w="1634" w:type="dxa"/>
            <w:tcBorders>
              <w:top w:val="nil"/>
              <w:left w:val="nil"/>
              <w:bottom w:val="nil"/>
              <w:right w:val="nil"/>
            </w:tcBorders>
            <w:noWrap/>
            <w:vAlign w:val="bottom"/>
            <w:hideMark/>
          </w:tcPr>
          <w:p w14:paraId="1A1A5E31" w14:textId="77777777" w:rsidR="004867E0" w:rsidRPr="00032A98" w:rsidRDefault="004867E0">
            <w:pPr>
              <w:jc w:val="right"/>
              <w:rPr>
                <w:rFonts w:ascii="Arial Narrow" w:eastAsia="Times New Roman" w:hAnsi="Arial Narrow"/>
                <w:b/>
                <w:bCs/>
                <w:sz w:val="16"/>
                <w:szCs w:val="16"/>
                <w:lang w:val="es-419" w:eastAsia="en-US"/>
              </w:rPr>
            </w:pPr>
          </w:p>
        </w:tc>
        <w:tc>
          <w:tcPr>
            <w:tcW w:w="1465" w:type="dxa"/>
            <w:tcBorders>
              <w:top w:val="nil"/>
              <w:left w:val="nil"/>
              <w:bottom w:val="nil"/>
              <w:right w:val="nil"/>
            </w:tcBorders>
            <w:noWrap/>
            <w:vAlign w:val="bottom"/>
            <w:hideMark/>
          </w:tcPr>
          <w:p w14:paraId="009C442A" w14:textId="77777777" w:rsidR="004867E0" w:rsidRPr="00032A98" w:rsidRDefault="004867E0">
            <w:pPr>
              <w:jc w:val="right"/>
              <w:rPr>
                <w:rFonts w:ascii="Times New Roman" w:eastAsia="Times New Roman" w:hAnsi="Times New Roman" w:cs="Times New Roman"/>
                <w:lang w:val="es-419" w:eastAsia="en-US"/>
              </w:rPr>
            </w:pPr>
          </w:p>
        </w:tc>
        <w:tc>
          <w:tcPr>
            <w:tcW w:w="1539" w:type="dxa"/>
            <w:tcBorders>
              <w:top w:val="nil"/>
              <w:left w:val="nil"/>
              <w:bottom w:val="nil"/>
              <w:right w:val="nil"/>
            </w:tcBorders>
            <w:noWrap/>
            <w:vAlign w:val="bottom"/>
            <w:hideMark/>
          </w:tcPr>
          <w:p w14:paraId="05EFA1E1" w14:textId="77777777" w:rsidR="004867E0" w:rsidRPr="00032A98" w:rsidRDefault="004867E0">
            <w:pPr>
              <w:jc w:val="right"/>
              <w:rPr>
                <w:rFonts w:ascii="Times New Roman" w:eastAsia="Times New Roman" w:hAnsi="Times New Roman" w:cs="Times New Roman"/>
                <w:lang w:val="es-419" w:eastAsia="en-US"/>
              </w:rPr>
            </w:pPr>
          </w:p>
        </w:tc>
      </w:tr>
      <w:tr w:rsidR="004867E0" w:rsidRPr="00D03F64" w14:paraId="56D7DC8A" w14:textId="77777777" w:rsidTr="00D03F64">
        <w:trPr>
          <w:trHeight w:val="77"/>
          <w:jc w:val="center"/>
        </w:trPr>
        <w:tc>
          <w:tcPr>
            <w:tcW w:w="418" w:type="dxa"/>
            <w:tcBorders>
              <w:top w:val="nil"/>
              <w:left w:val="nil"/>
              <w:bottom w:val="nil"/>
              <w:right w:val="nil"/>
            </w:tcBorders>
            <w:noWrap/>
            <w:vAlign w:val="bottom"/>
            <w:hideMark/>
          </w:tcPr>
          <w:p w14:paraId="105DA896" w14:textId="77777777" w:rsidR="004867E0" w:rsidRPr="00D03F64" w:rsidRDefault="004867E0">
            <w:pPr>
              <w:jc w:val="right"/>
              <w:rPr>
                <w:rFonts w:ascii="Arial Narrow" w:eastAsia="Times New Roman" w:hAnsi="Arial Narrow" w:cs="Times New Roman"/>
                <w:sz w:val="16"/>
                <w:szCs w:val="16"/>
                <w:lang w:val="es-419" w:eastAsia="en-US"/>
              </w:rPr>
            </w:pPr>
          </w:p>
        </w:tc>
        <w:tc>
          <w:tcPr>
            <w:tcW w:w="2910" w:type="dxa"/>
            <w:tcBorders>
              <w:top w:val="nil"/>
              <w:left w:val="nil"/>
              <w:bottom w:val="nil"/>
              <w:right w:val="nil"/>
            </w:tcBorders>
            <w:noWrap/>
            <w:vAlign w:val="bottom"/>
            <w:hideMark/>
          </w:tcPr>
          <w:p w14:paraId="741929D4" w14:textId="77777777" w:rsidR="004867E0" w:rsidRPr="00D03F64" w:rsidRDefault="004867E0">
            <w:pPr>
              <w:jc w:val="left"/>
              <w:rPr>
                <w:rFonts w:ascii="Arial Narrow" w:eastAsia="Times New Roman" w:hAnsi="Arial Narrow" w:cs="Times New Roman"/>
                <w:sz w:val="16"/>
                <w:szCs w:val="16"/>
                <w:lang w:val="es-419" w:eastAsia="en-US"/>
              </w:rPr>
            </w:pPr>
          </w:p>
        </w:tc>
        <w:tc>
          <w:tcPr>
            <w:tcW w:w="1634" w:type="dxa"/>
            <w:tcBorders>
              <w:top w:val="nil"/>
              <w:left w:val="nil"/>
              <w:bottom w:val="nil"/>
              <w:right w:val="nil"/>
            </w:tcBorders>
            <w:noWrap/>
            <w:vAlign w:val="bottom"/>
            <w:hideMark/>
          </w:tcPr>
          <w:p w14:paraId="046691B8" w14:textId="77777777" w:rsidR="004867E0" w:rsidRPr="00D03F64" w:rsidRDefault="004867E0">
            <w:pPr>
              <w:jc w:val="right"/>
              <w:rPr>
                <w:rFonts w:ascii="Arial Narrow" w:eastAsia="Times New Roman" w:hAnsi="Arial Narrow" w:cs="Times New Roman"/>
                <w:sz w:val="16"/>
                <w:szCs w:val="16"/>
                <w:lang w:val="es-419" w:eastAsia="en-US"/>
              </w:rPr>
            </w:pPr>
          </w:p>
        </w:tc>
        <w:tc>
          <w:tcPr>
            <w:tcW w:w="1465" w:type="dxa"/>
            <w:tcBorders>
              <w:top w:val="nil"/>
              <w:left w:val="nil"/>
              <w:bottom w:val="nil"/>
              <w:right w:val="nil"/>
            </w:tcBorders>
            <w:noWrap/>
            <w:vAlign w:val="bottom"/>
            <w:hideMark/>
          </w:tcPr>
          <w:p w14:paraId="6DF1024D" w14:textId="77777777" w:rsidR="004867E0" w:rsidRPr="00D03F64" w:rsidRDefault="004867E0">
            <w:pPr>
              <w:jc w:val="right"/>
              <w:rPr>
                <w:rFonts w:ascii="Arial Narrow" w:eastAsia="Times New Roman" w:hAnsi="Arial Narrow" w:cs="Times New Roman"/>
                <w:sz w:val="16"/>
                <w:szCs w:val="16"/>
                <w:lang w:val="es-419" w:eastAsia="en-US"/>
              </w:rPr>
            </w:pPr>
          </w:p>
        </w:tc>
        <w:tc>
          <w:tcPr>
            <w:tcW w:w="1539" w:type="dxa"/>
            <w:tcBorders>
              <w:top w:val="nil"/>
              <w:left w:val="nil"/>
              <w:bottom w:val="nil"/>
              <w:right w:val="nil"/>
            </w:tcBorders>
            <w:noWrap/>
            <w:vAlign w:val="bottom"/>
            <w:hideMark/>
          </w:tcPr>
          <w:p w14:paraId="51F24898" w14:textId="77777777" w:rsidR="004867E0" w:rsidRPr="00D03F64" w:rsidRDefault="004867E0">
            <w:pPr>
              <w:jc w:val="right"/>
              <w:rPr>
                <w:rFonts w:ascii="Arial Narrow" w:eastAsia="Times New Roman" w:hAnsi="Arial Narrow" w:cs="Times New Roman"/>
                <w:sz w:val="16"/>
                <w:szCs w:val="16"/>
                <w:lang w:val="es-419" w:eastAsia="en-US"/>
              </w:rPr>
            </w:pPr>
          </w:p>
        </w:tc>
      </w:tr>
      <w:tr w:rsidR="004867E0" w:rsidRPr="00032A98" w14:paraId="39D60F91" w14:textId="77777777" w:rsidTr="00D03F64">
        <w:trPr>
          <w:trHeight w:val="277"/>
          <w:jc w:val="center"/>
        </w:trPr>
        <w:tc>
          <w:tcPr>
            <w:tcW w:w="3328" w:type="dxa"/>
            <w:gridSpan w:val="2"/>
            <w:tcBorders>
              <w:top w:val="nil"/>
              <w:left w:val="nil"/>
              <w:bottom w:val="nil"/>
              <w:right w:val="nil"/>
            </w:tcBorders>
            <w:noWrap/>
            <w:vAlign w:val="bottom"/>
            <w:hideMark/>
          </w:tcPr>
          <w:p w14:paraId="3234747F" w14:textId="77777777" w:rsidR="004867E0" w:rsidRPr="00032A98" w:rsidRDefault="004867E0">
            <w:pPr>
              <w:jc w:val="left"/>
              <w:rPr>
                <w:rFonts w:ascii="Arial Narrow" w:eastAsia="Times New Roman" w:hAnsi="Arial Narrow"/>
                <w:b/>
                <w:bCs/>
                <w:i/>
                <w:iCs/>
                <w:sz w:val="16"/>
                <w:szCs w:val="16"/>
                <w:lang w:val="es-419"/>
              </w:rPr>
            </w:pPr>
            <w:r w:rsidRPr="00032A98">
              <w:rPr>
                <w:rFonts w:ascii="Arial Narrow" w:hAnsi="Arial Narrow"/>
                <w:b/>
                <w:i/>
                <w:sz w:val="16"/>
                <w:lang w:val="es-419"/>
              </w:rPr>
              <w:t>Pasantías y becas</w:t>
            </w:r>
          </w:p>
        </w:tc>
        <w:tc>
          <w:tcPr>
            <w:tcW w:w="1634" w:type="dxa"/>
            <w:tcBorders>
              <w:top w:val="nil"/>
              <w:left w:val="nil"/>
              <w:bottom w:val="nil"/>
              <w:right w:val="nil"/>
            </w:tcBorders>
            <w:noWrap/>
            <w:vAlign w:val="bottom"/>
            <w:hideMark/>
          </w:tcPr>
          <w:p w14:paraId="2166083A" w14:textId="77777777" w:rsidR="004867E0" w:rsidRPr="00032A98" w:rsidRDefault="004867E0">
            <w:pPr>
              <w:jc w:val="right"/>
              <w:rPr>
                <w:rFonts w:ascii="Arial Narrow" w:eastAsia="Times New Roman" w:hAnsi="Arial Narrow"/>
                <w:b/>
                <w:bCs/>
                <w:i/>
                <w:iCs/>
                <w:sz w:val="16"/>
                <w:szCs w:val="16"/>
                <w:lang w:val="es-419" w:eastAsia="en-US"/>
              </w:rPr>
            </w:pPr>
          </w:p>
        </w:tc>
        <w:tc>
          <w:tcPr>
            <w:tcW w:w="1465" w:type="dxa"/>
            <w:tcBorders>
              <w:top w:val="nil"/>
              <w:left w:val="nil"/>
              <w:bottom w:val="nil"/>
              <w:right w:val="nil"/>
            </w:tcBorders>
            <w:noWrap/>
            <w:vAlign w:val="bottom"/>
            <w:hideMark/>
          </w:tcPr>
          <w:p w14:paraId="6256559C" w14:textId="77777777" w:rsidR="004867E0" w:rsidRPr="00032A98" w:rsidRDefault="004867E0">
            <w:pPr>
              <w:jc w:val="right"/>
              <w:rPr>
                <w:rFonts w:ascii="Times New Roman" w:eastAsia="Times New Roman" w:hAnsi="Times New Roman" w:cs="Times New Roman"/>
                <w:lang w:val="es-419" w:eastAsia="en-US"/>
              </w:rPr>
            </w:pPr>
          </w:p>
        </w:tc>
        <w:tc>
          <w:tcPr>
            <w:tcW w:w="1539" w:type="dxa"/>
            <w:tcBorders>
              <w:top w:val="nil"/>
              <w:left w:val="nil"/>
              <w:bottom w:val="nil"/>
              <w:right w:val="nil"/>
            </w:tcBorders>
            <w:noWrap/>
            <w:vAlign w:val="bottom"/>
            <w:hideMark/>
          </w:tcPr>
          <w:p w14:paraId="251F38E2" w14:textId="77777777" w:rsidR="004867E0" w:rsidRPr="00032A98" w:rsidRDefault="004867E0">
            <w:pPr>
              <w:jc w:val="right"/>
              <w:rPr>
                <w:rFonts w:ascii="Times New Roman" w:eastAsia="Times New Roman" w:hAnsi="Times New Roman" w:cs="Times New Roman"/>
                <w:lang w:val="es-419" w:eastAsia="en-US"/>
              </w:rPr>
            </w:pPr>
          </w:p>
        </w:tc>
      </w:tr>
      <w:tr w:rsidR="004867E0" w:rsidRPr="00032A98" w14:paraId="2B7BA603" w14:textId="77777777" w:rsidTr="00D03F64">
        <w:trPr>
          <w:trHeight w:val="252"/>
          <w:jc w:val="center"/>
        </w:trPr>
        <w:tc>
          <w:tcPr>
            <w:tcW w:w="418" w:type="dxa"/>
            <w:tcBorders>
              <w:top w:val="nil"/>
              <w:left w:val="nil"/>
              <w:bottom w:val="nil"/>
              <w:right w:val="nil"/>
            </w:tcBorders>
            <w:noWrap/>
            <w:vAlign w:val="bottom"/>
            <w:hideMark/>
          </w:tcPr>
          <w:p w14:paraId="642002DE" w14:textId="77777777" w:rsidR="004867E0" w:rsidRPr="00032A98" w:rsidRDefault="004867E0">
            <w:pPr>
              <w:jc w:val="right"/>
              <w:rPr>
                <w:rFonts w:ascii="Times New Roman" w:eastAsia="Times New Roman" w:hAnsi="Times New Roman" w:cs="Times New Roman"/>
                <w:lang w:val="es-419" w:eastAsia="en-US"/>
              </w:rPr>
            </w:pPr>
          </w:p>
        </w:tc>
        <w:tc>
          <w:tcPr>
            <w:tcW w:w="2910" w:type="dxa"/>
            <w:tcBorders>
              <w:top w:val="nil"/>
              <w:left w:val="nil"/>
              <w:bottom w:val="nil"/>
              <w:right w:val="nil"/>
            </w:tcBorders>
            <w:noWrap/>
            <w:vAlign w:val="bottom"/>
            <w:hideMark/>
          </w:tcPr>
          <w:p w14:paraId="3B1AECA5"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Pasantías</w:t>
            </w:r>
          </w:p>
        </w:tc>
        <w:tc>
          <w:tcPr>
            <w:tcW w:w="1634" w:type="dxa"/>
            <w:tcBorders>
              <w:top w:val="nil"/>
              <w:left w:val="nil"/>
              <w:bottom w:val="nil"/>
              <w:right w:val="nil"/>
            </w:tcBorders>
            <w:noWrap/>
            <w:vAlign w:val="bottom"/>
            <w:hideMark/>
          </w:tcPr>
          <w:p w14:paraId="12F5424C"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15</w:t>
            </w:r>
          </w:p>
        </w:tc>
        <w:tc>
          <w:tcPr>
            <w:tcW w:w="1465" w:type="dxa"/>
            <w:tcBorders>
              <w:top w:val="nil"/>
              <w:left w:val="nil"/>
              <w:bottom w:val="nil"/>
              <w:right w:val="nil"/>
            </w:tcBorders>
            <w:noWrap/>
            <w:vAlign w:val="bottom"/>
            <w:hideMark/>
          </w:tcPr>
          <w:p w14:paraId="65FD149B"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w:t>
            </w:r>
          </w:p>
        </w:tc>
        <w:tc>
          <w:tcPr>
            <w:tcW w:w="1539" w:type="dxa"/>
            <w:tcBorders>
              <w:top w:val="nil"/>
              <w:left w:val="nil"/>
              <w:bottom w:val="nil"/>
              <w:right w:val="nil"/>
            </w:tcBorders>
            <w:noWrap/>
            <w:vAlign w:val="bottom"/>
            <w:hideMark/>
          </w:tcPr>
          <w:p w14:paraId="390C6496"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w:t>
            </w:r>
          </w:p>
        </w:tc>
      </w:tr>
      <w:tr w:rsidR="004867E0" w:rsidRPr="00032A98" w14:paraId="2C5143C2" w14:textId="77777777" w:rsidTr="00D03F64">
        <w:trPr>
          <w:trHeight w:val="229"/>
          <w:jc w:val="center"/>
        </w:trPr>
        <w:tc>
          <w:tcPr>
            <w:tcW w:w="418" w:type="dxa"/>
            <w:tcBorders>
              <w:top w:val="nil"/>
              <w:left w:val="nil"/>
              <w:bottom w:val="nil"/>
              <w:right w:val="nil"/>
            </w:tcBorders>
            <w:noWrap/>
            <w:vAlign w:val="bottom"/>
            <w:hideMark/>
          </w:tcPr>
          <w:p w14:paraId="419C7A8F" w14:textId="77777777" w:rsidR="004867E0" w:rsidRPr="00032A98" w:rsidRDefault="004867E0">
            <w:pPr>
              <w:jc w:val="right"/>
              <w:rPr>
                <w:rFonts w:ascii="Arial Narrow" w:eastAsia="Times New Roman" w:hAnsi="Arial Narrow"/>
                <w:sz w:val="16"/>
                <w:szCs w:val="16"/>
                <w:lang w:val="es-419" w:eastAsia="en-US"/>
              </w:rPr>
            </w:pPr>
          </w:p>
        </w:tc>
        <w:tc>
          <w:tcPr>
            <w:tcW w:w="2910" w:type="dxa"/>
            <w:tcBorders>
              <w:top w:val="nil"/>
              <w:left w:val="nil"/>
              <w:bottom w:val="nil"/>
              <w:right w:val="nil"/>
            </w:tcBorders>
            <w:noWrap/>
            <w:vAlign w:val="bottom"/>
            <w:hideMark/>
          </w:tcPr>
          <w:p w14:paraId="2B16A601"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Becas</w:t>
            </w:r>
          </w:p>
        </w:tc>
        <w:tc>
          <w:tcPr>
            <w:tcW w:w="1634" w:type="dxa"/>
            <w:tcBorders>
              <w:top w:val="nil"/>
              <w:left w:val="nil"/>
              <w:bottom w:val="nil"/>
              <w:right w:val="nil"/>
            </w:tcBorders>
            <w:noWrap/>
            <w:vAlign w:val="bottom"/>
            <w:hideMark/>
          </w:tcPr>
          <w:p w14:paraId="1EEB36FA"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15 </w:t>
            </w:r>
          </w:p>
        </w:tc>
        <w:tc>
          <w:tcPr>
            <w:tcW w:w="1465" w:type="dxa"/>
            <w:tcBorders>
              <w:top w:val="nil"/>
              <w:left w:val="nil"/>
              <w:bottom w:val="nil"/>
              <w:right w:val="nil"/>
            </w:tcBorders>
            <w:noWrap/>
            <w:vAlign w:val="bottom"/>
            <w:hideMark/>
          </w:tcPr>
          <w:p w14:paraId="40A8DAA7"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w:t>
            </w:r>
          </w:p>
        </w:tc>
        <w:tc>
          <w:tcPr>
            <w:tcW w:w="1539" w:type="dxa"/>
            <w:tcBorders>
              <w:top w:val="nil"/>
              <w:left w:val="nil"/>
              <w:bottom w:val="nil"/>
              <w:right w:val="nil"/>
            </w:tcBorders>
            <w:noWrap/>
            <w:vAlign w:val="bottom"/>
            <w:hideMark/>
          </w:tcPr>
          <w:p w14:paraId="28D91D99"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w:t>
            </w:r>
          </w:p>
        </w:tc>
      </w:tr>
      <w:tr w:rsidR="004867E0" w:rsidRPr="00032A98" w14:paraId="16CB3295" w14:textId="77777777" w:rsidTr="00D03F64">
        <w:trPr>
          <w:trHeight w:val="215"/>
          <w:jc w:val="center"/>
        </w:trPr>
        <w:tc>
          <w:tcPr>
            <w:tcW w:w="418" w:type="dxa"/>
            <w:tcBorders>
              <w:top w:val="nil"/>
              <w:left w:val="nil"/>
              <w:bottom w:val="nil"/>
              <w:right w:val="nil"/>
            </w:tcBorders>
            <w:noWrap/>
            <w:vAlign w:val="bottom"/>
            <w:hideMark/>
          </w:tcPr>
          <w:p w14:paraId="44A146C3" w14:textId="77777777" w:rsidR="004867E0" w:rsidRPr="00032A98" w:rsidRDefault="004867E0">
            <w:pPr>
              <w:jc w:val="right"/>
              <w:rPr>
                <w:rFonts w:ascii="Arial Narrow" w:eastAsia="Times New Roman" w:hAnsi="Arial Narrow"/>
                <w:sz w:val="16"/>
                <w:szCs w:val="16"/>
                <w:lang w:val="es-419" w:eastAsia="en-US"/>
              </w:rPr>
            </w:pPr>
          </w:p>
        </w:tc>
        <w:tc>
          <w:tcPr>
            <w:tcW w:w="2910" w:type="dxa"/>
            <w:tcBorders>
              <w:top w:val="single" w:sz="4" w:space="0" w:color="C7CFD8"/>
              <w:left w:val="nil"/>
              <w:bottom w:val="single" w:sz="12" w:space="0" w:color="C7CFD8"/>
              <w:right w:val="nil"/>
            </w:tcBorders>
            <w:noWrap/>
            <w:vAlign w:val="center"/>
            <w:hideMark/>
          </w:tcPr>
          <w:p w14:paraId="7A248625" w14:textId="77777777" w:rsidR="004867E0" w:rsidRPr="00032A98" w:rsidRDefault="004867E0">
            <w:pPr>
              <w:jc w:val="left"/>
              <w:rPr>
                <w:rFonts w:ascii="Arial Narrow" w:eastAsia="Times New Roman" w:hAnsi="Arial Narrow"/>
                <w:i/>
                <w:iCs/>
                <w:sz w:val="16"/>
                <w:szCs w:val="16"/>
                <w:lang w:val="es-419"/>
              </w:rPr>
            </w:pPr>
            <w:r w:rsidRPr="00032A98">
              <w:rPr>
                <w:rFonts w:ascii="Arial Narrow" w:hAnsi="Arial Narrow"/>
                <w:i/>
                <w:sz w:val="16"/>
                <w:lang w:val="es-419"/>
              </w:rPr>
              <w:t>Subtotal de pasantías y becas</w:t>
            </w:r>
          </w:p>
        </w:tc>
        <w:tc>
          <w:tcPr>
            <w:tcW w:w="1634" w:type="dxa"/>
            <w:tcBorders>
              <w:top w:val="single" w:sz="4" w:space="0" w:color="C7CFD8"/>
              <w:left w:val="nil"/>
              <w:bottom w:val="single" w:sz="12" w:space="0" w:color="C7CFD8"/>
              <w:right w:val="nil"/>
            </w:tcBorders>
            <w:noWrap/>
            <w:vAlign w:val="center"/>
            <w:hideMark/>
          </w:tcPr>
          <w:p w14:paraId="663B3B71"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 xml:space="preserve">30 </w:t>
            </w:r>
          </w:p>
        </w:tc>
        <w:tc>
          <w:tcPr>
            <w:tcW w:w="1465" w:type="dxa"/>
            <w:tcBorders>
              <w:top w:val="single" w:sz="4" w:space="0" w:color="C7CFD8"/>
              <w:left w:val="nil"/>
              <w:bottom w:val="single" w:sz="12" w:space="0" w:color="C7CFD8"/>
              <w:right w:val="nil"/>
            </w:tcBorders>
            <w:noWrap/>
            <w:vAlign w:val="center"/>
            <w:hideMark/>
          </w:tcPr>
          <w:p w14:paraId="09643D97"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 xml:space="preserve">- </w:t>
            </w:r>
          </w:p>
        </w:tc>
        <w:tc>
          <w:tcPr>
            <w:tcW w:w="1539" w:type="dxa"/>
            <w:tcBorders>
              <w:top w:val="single" w:sz="4" w:space="0" w:color="C7CFD8"/>
              <w:left w:val="nil"/>
              <w:bottom w:val="single" w:sz="12" w:space="0" w:color="C7CFD8"/>
              <w:right w:val="nil"/>
            </w:tcBorders>
            <w:noWrap/>
            <w:vAlign w:val="center"/>
            <w:hideMark/>
          </w:tcPr>
          <w:p w14:paraId="659B6DAB"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w:t>
            </w:r>
          </w:p>
        </w:tc>
      </w:tr>
      <w:tr w:rsidR="004867E0" w:rsidRPr="00032A98" w14:paraId="4B0F7544" w14:textId="77777777" w:rsidTr="00D03F64">
        <w:trPr>
          <w:trHeight w:val="296"/>
          <w:jc w:val="center"/>
        </w:trPr>
        <w:tc>
          <w:tcPr>
            <w:tcW w:w="3328" w:type="dxa"/>
            <w:gridSpan w:val="2"/>
            <w:tcBorders>
              <w:top w:val="nil"/>
              <w:left w:val="nil"/>
              <w:bottom w:val="nil"/>
              <w:right w:val="nil"/>
            </w:tcBorders>
            <w:noWrap/>
            <w:vAlign w:val="bottom"/>
            <w:hideMark/>
          </w:tcPr>
          <w:p w14:paraId="0C604278" w14:textId="77777777" w:rsidR="004867E0" w:rsidRPr="00032A98" w:rsidRDefault="004867E0">
            <w:pPr>
              <w:jc w:val="left"/>
              <w:rPr>
                <w:rFonts w:ascii="Arial Narrow" w:eastAsia="Times New Roman" w:hAnsi="Arial Narrow"/>
                <w:b/>
                <w:bCs/>
                <w:i/>
                <w:iCs/>
                <w:sz w:val="16"/>
                <w:szCs w:val="16"/>
                <w:lang w:val="es-419"/>
              </w:rPr>
            </w:pPr>
            <w:r w:rsidRPr="00032A98">
              <w:rPr>
                <w:rFonts w:ascii="Arial Narrow" w:hAnsi="Arial Narrow"/>
                <w:b/>
                <w:i/>
                <w:sz w:val="16"/>
                <w:lang w:val="es-419"/>
              </w:rPr>
              <w:t>Viajes, formación y subvenciones</w:t>
            </w:r>
          </w:p>
        </w:tc>
        <w:tc>
          <w:tcPr>
            <w:tcW w:w="1634" w:type="dxa"/>
            <w:tcBorders>
              <w:top w:val="nil"/>
              <w:left w:val="nil"/>
              <w:bottom w:val="nil"/>
              <w:right w:val="nil"/>
            </w:tcBorders>
            <w:noWrap/>
            <w:vAlign w:val="bottom"/>
            <w:hideMark/>
          </w:tcPr>
          <w:p w14:paraId="63E29BE1" w14:textId="77777777" w:rsidR="004867E0" w:rsidRPr="00032A98" w:rsidRDefault="004867E0">
            <w:pPr>
              <w:jc w:val="right"/>
              <w:rPr>
                <w:rFonts w:ascii="Arial Narrow" w:eastAsia="Times New Roman" w:hAnsi="Arial Narrow"/>
                <w:b/>
                <w:bCs/>
                <w:i/>
                <w:iCs/>
                <w:sz w:val="16"/>
                <w:szCs w:val="16"/>
                <w:lang w:val="es-419" w:eastAsia="en-US"/>
              </w:rPr>
            </w:pPr>
          </w:p>
        </w:tc>
        <w:tc>
          <w:tcPr>
            <w:tcW w:w="1465" w:type="dxa"/>
            <w:tcBorders>
              <w:top w:val="nil"/>
              <w:left w:val="nil"/>
              <w:bottom w:val="nil"/>
              <w:right w:val="nil"/>
            </w:tcBorders>
            <w:noWrap/>
            <w:vAlign w:val="bottom"/>
            <w:hideMark/>
          </w:tcPr>
          <w:p w14:paraId="0782FFFA" w14:textId="77777777" w:rsidR="004867E0" w:rsidRPr="00032A98" w:rsidRDefault="004867E0">
            <w:pPr>
              <w:jc w:val="right"/>
              <w:rPr>
                <w:rFonts w:ascii="Times New Roman" w:eastAsia="Times New Roman" w:hAnsi="Times New Roman" w:cs="Times New Roman"/>
                <w:lang w:val="es-419" w:eastAsia="en-US"/>
              </w:rPr>
            </w:pPr>
          </w:p>
        </w:tc>
        <w:tc>
          <w:tcPr>
            <w:tcW w:w="1539" w:type="dxa"/>
            <w:tcBorders>
              <w:top w:val="nil"/>
              <w:left w:val="nil"/>
              <w:bottom w:val="nil"/>
              <w:right w:val="nil"/>
            </w:tcBorders>
            <w:noWrap/>
            <w:vAlign w:val="bottom"/>
            <w:hideMark/>
          </w:tcPr>
          <w:p w14:paraId="47A2C940" w14:textId="77777777" w:rsidR="004867E0" w:rsidRPr="00032A98" w:rsidRDefault="004867E0">
            <w:pPr>
              <w:jc w:val="right"/>
              <w:rPr>
                <w:rFonts w:ascii="Times New Roman" w:eastAsia="Times New Roman" w:hAnsi="Times New Roman" w:cs="Times New Roman"/>
                <w:lang w:val="es-419" w:eastAsia="en-US"/>
              </w:rPr>
            </w:pPr>
          </w:p>
        </w:tc>
      </w:tr>
      <w:tr w:rsidR="004867E0" w:rsidRPr="00032A98" w14:paraId="767EE5F6" w14:textId="77777777" w:rsidTr="00D03F64">
        <w:trPr>
          <w:trHeight w:val="240"/>
          <w:jc w:val="center"/>
        </w:trPr>
        <w:tc>
          <w:tcPr>
            <w:tcW w:w="418" w:type="dxa"/>
            <w:tcBorders>
              <w:top w:val="nil"/>
              <w:left w:val="nil"/>
              <w:bottom w:val="nil"/>
              <w:right w:val="nil"/>
            </w:tcBorders>
            <w:noWrap/>
            <w:vAlign w:val="bottom"/>
            <w:hideMark/>
          </w:tcPr>
          <w:p w14:paraId="2B128374" w14:textId="77777777" w:rsidR="004867E0" w:rsidRPr="00032A98" w:rsidRDefault="004867E0">
            <w:pPr>
              <w:jc w:val="right"/>
              <w:rPr>
                <w:rFonts w:ascii="Times New Roman" w:eastAsia="Times New Roman" w:hAnsi="Times New Roman" w:cs="Times New Roman"/>
                <w:lang w:val="es-419" w:eastAsia="en-US"/>
              </w:rPr>
            </w:pPr>
          </w:p>
        </w:tc>
        <w:tc>
          <w:tcPr>
            <w:tcW w:w="2910" w:type="dxa"/>
            <w:tcBorders>
              <w:top w:val="nil"/>
              <w:left w:val="nil"/>
              <w:bottom w:val="nil"/>
              <w:right w:val="nil"/>
            </w:tcBorders>
            <w:noWrap/>
            <w:vAlign w:val="bottom"/>
            <w:hideMark/>
          </w:tcPr>
          <w:p w14:paraId="0049B324"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Misiones del personal</w:t>
            </w:r>
          </w:p>
        </w:tc>
        <w:tc>
          <w:tcPr>
            <w:tcW w:w="1634" w:type="dxa"/>
            <w:tcBorders>
              <w:top w:val="nil"/>
              <w:left w:val="nil"/>
              <w:bottom w:val="nil"/>
              <w:right w:val="nil"/>
            </w:tcBorders>
            <w:noWrap/>
            <w:vAlign w:val="bottom"/>
            <w:hideMark/>
          </w:tcPr>
          <w:p w14:paraId="266A0FD2"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145 </w:t>
            </w:r>
          </w:p>
        </w:tc>
        <w:tc>
          <w:tcPr>
            <w:tcW w:w="1465" w:type="dxa"/>
            <w:tcBorders>
              <w:top w:val="nil"/>
              <w:left w:val="nil"/>
              <w:bottom w:val="nil"/>
              <w:right w:val="nil"/>
            </w:tcBorders>
            <w:noWrap/>
            <w:vAlign w:val="bottom"/>
            <w:hideMark/>
          </w:tcPr>
          <w:p w14:paraId="4DEDB76B"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55 </w:t>
            </w:r>
          </w:p>
        </w:tc>
        <w:tc>
          <w:tcPr>
            <w:tcW w:w="1539" w:type="dxa"/>
            <w:tcBorders>
              <w:top w:val="nil"/>
              <w:left w:val="nil"/>
              <w:bottom w:val="nil"/>
              <w:right w:val="nil"/>
            </w:tcBorders>
            <w:noWrap/>
            <w:vAlign w:val="bottom"/>
            <w:hideMark/>
          </w:tcPr>
          <w:p w14:paraId="33A25AB7"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38 %</w:t>
            </w:r>
          </w:p>
        </w:tc>
      </w:tr>
      <w:tr w:rsidR="004867E0" w:rsidRPr="00032A98" w14:paraId="6FED93DF" w14:textId="77777777" w:rsidTr="00D03F64">
        <w:trPr>
          <w:trHeight w:val="240"/>
          <w:jc w:val="center"/>
        </w:trPr>
        <w:tc>
          <w:tcPr>
            <w:tcW w:w="418" w:type="dxa"/>
            <w:tcBorders>
              <w:top w:val="nil"/>
              <w:left w:val="nil"/>
              <w:bottom w:val="nil"/>
              <w:right w:val="nil"/>
            </w:tcBorders>
            <w:noWrap/>
            <w:vAlign w:val="bottom"/>
            <w:hideMark/>
          </w:tcPr>
          <w:p w14:paraId="7D48F324" w14:textId="77777777" w:rsidR="004867E0" w:rsidRPr="00032A98" w:rsidRDefault="004867E0">
            <w:pPr>
              <w:jc w:val="right"/>
              <w:rPr>
                <w:rFonts w:ascii="Arial Narrow" w:eastAsia="Times New Roman" w:hAnsi="Arial Narrow"/>
                <w:sz w:val="16"/>
                <w:szCs w:val="16"/>
                <w:lang w:val="es-419" w:eastAsia="en-US"/>
              </w:rPr>
            </w:pPr>
          </w:p>
        </w:tc>
        <w:tc>
          <w:tcPr>
            <w:tcW w:w="2910" w:type="dxa"/>
            <w:tcBorders>
              <w:top w:val="nil"/>
              <w:left w:val="nil"/>
              <w:bottom w:val="nil"/>
              <w:right w:val="nil"/>
            </w:tcBorders>
            <w:noWrap/>
            <w:vAlign w:val="bottom"/>
            <w:hideMark/>
          </w:tcPr>
          <w:p w14:paraId="72A4B81E"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Viajes de terceros</w:t>
            </w:r>
          </w:p>
        </w:tc>
        <w:tc>
          <w:tcPr>
            <w:tcW w:w="1634" w:type="dxa"/>
            <w:tcBorders>
              <w:top w:val="nil"/>
              <w:left w:val="nil"/>
              <w:bottom w:val="nil"/>
              <w:right w:val="nil"/>
            </w:tcBorders>
            <w:noWrap/>
            <w:vAlign w:val="bottom"/>
            <w:hideMark/>
          </w:tcPr>
          <w:p w14:paraId="34384378"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5 </w:t>
            </w:r>
          </w:p>
        </w:tc>
        <w:tc>
          <w:tcPr>
            <w:tcW w:w="1465" w:type="dxa"/>
            <w:tcBorders>
              <w:top w:val="nil"/>
              <w:left w:val="nil"/>
              <w:bottom w:val="nil"/>
              <w:right w:val="nil"/>
            </w:tcBorders>
            <w:noWrap/>
            <w:vAlign w:val="bottom"/>
            <w:hideMark/>
          </w:tcPr>
          <w:p w14:paraId="6D813413"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2 </w:t>
            </w:r>
          </w:p>
        </w:tc>
        <w:tc>
          <w:tcPr>
            <w:tcW w:w="1539" w:type="dxa"/>
            <w:tcBorders>
              <w:top w:val="nil"/>
              <w:left w:val="nil"/>
              <w:bottom w:val="nil"/>
              <w:right w:val="nil"/>
            </w:tcBorders>
            <w:noWrap/>
            <w:vAlign w:val="bottom"/>
            <w:hideMark/>
          </w:tcPr>
          <w:p w14:paraId="10B7A2CF"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41 %</w:t>
            </w:r>
          </w:p>
        </w:tc>
      </w:tr>
      <w:tr w:rsidR="004867E0" w:rsidRPr="00032A98" w14:paraId="6FA19C59" w14:textId="77777777" w:rsidTr="00D03F64">
        <w:trPr>
          <w:trHeight w:val="203"/>
          <w:jc w:val="center"/>
        </w:trPr>
        <w:tc>
          <w:tcPr>
            <w:tcW w:w="418" w:type="dxa"/>
            <w:tcBorders>
              <w:top w:val="nil"/>
              <w:left w:val="nil"/>
              <w:bottom w:val="nil"/>
              <w:right w:val="nil"/>
            </w:tcBorders>
            <w:noWrap/>
            <w:vAlign w:val="bottom"/>
            <w:hideMark/>
          </w:tcPr>
          <w:p w14:paraId="084EC674" w14:textId="77777777" w:rsidR="004867E0" w:rsidRPr="00032A98" w:rsidRDefault="004867E0">
            <w:pPr>
              <w:jc w:val="right"/>
              <w:rPr>
                <w:rFonts w:ascii="Arial Narrow" w:eastAsia="Times New Roman" w:hAnsi="Arial Narrow"/>
                <w:sz w:val="16"/>
                <w:szCs w:val="16"/>
                <w:lang w:val="es-419" w:eastAsia="en-US"/>
              </w:rPr>
            </w:pPr>
          </w:p>
        </w:tc>
        <w:tc>
          <w:tcPr>
            <w:tcW w:w="2910" w:type="dxa"/>
            <w:tcBorders>
              <w:top w:val="single" w:sz="4" w:space="0" w:color="C7CFD8"/>
              <w:left w:val="nil"/>
              <w:bottom w:val="single" w:sz="12" w:space="0" w:color="C7CFD8"/>
              <w:right w:val="nil"/>
            </w:tcBorders>
            <w:noWrap/>
            <w:vAlign w:val="center"/>
            <w:hideMark/>
          </w:tcPr>
          <w:p w14:paraId="51200E1B" w14:textId="77777777" w:rsidR="004867E0" w:rsidRPr="00032A98" w:rsidRDefault="004867E0">
            <w:pPr>
              <w:jc w:val="left"/>
              <w:rPr>
                <w:rFonts w:ascii="Arial Narrow" w:eastAsia="Times New Roman" w:hAnsi="Arial Narrow"/>
                <w:i/>
                <w:iCs/>
                <w:sz w:val="16"/>
                <w:szCs w:val="16"/>
                <w:lang w:val="es-419"/>
              </w:rPr>
            </w:pPr>
            <w:r w:rsidRPr="00032A98">
              <w:rPr>
                <w:rFonts w:ascii="Arial Narrow" w:hAnsi="Arial Narrow"/>
                <w:i/>
                <w:sz w:val="16"/>
                <w:lang w:val="es-419"/>
              </w:rPr>
              <w:t>Subtotal de viajes</w:t>
            </w:r>
          </w:p>
        </w:tc>
        <w:tc>
          <w:tcPr>
            <w:tcW w:w="1634" w:type="dxa"/>
            <w:tcBorders>
              <w:top w:val="single" w:sz="4" w:space="0" w:color="C7CFD8"/>
              <w:left w:val="nil"/>
              <w:bottom w:val="single" w:sz="12" w:space="0" w:color="C7CFD8"/>
              <w:right w:val="nil"/>
            </w:tcBorders>
            <w:noWrap/>
            <w:vAlign w:val="center"/>
            <w:hideMark/>
          </w:tcPr>
          <w:p w14:paraId="55CA03F7"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 xml:space="preserve">150 </w:t>
            </w:r>
          </w:p>
        </w:tc>
        <w:tc>
          <w:tcPr>
            <w:tcW w:w="1465" w:type="dxa"/>
            <w:tcBorders>
              <w:top w:val="single" w:sz="4" w:space="0" w:color="C7CFD8"/>
              <w:left w:val="nil"/>
              <w:bottom w:val="single" w:sz="12" w:space="0" w:color="C7CFD8"/>
              <w:right w:val="nil"/>
            </w:tcBorders>
            <w:noWrap/>
            <w:vAlign w:val="center"/>
            <w:hideMark/>
          </w:tcPr>
          <w:p w14:paraId="4206F29F"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 xml:space="preserve">57 </w:t>
            </w:r>
          </w:p>
        </w:tc>
        <w:tc>
          <w:tcPr>
            <w:tcW w:w="1539" w:type="dxa"/>
            <w:tcBorders>
              <w:top w:val="single" w:sz="4" w:space="0" w:color="C7CFD8"/>
              <w:left w:val="nil"/>
              <w:bottom w:val="single" w:sz="12" w:space="0" w:color="C7CFD8"/>
              <w:right w:val="nil"/>
            </w:tcBorders>
            <w:noWrap/>
            <w:vAlign w:val="center"/>
            <w:hideMark/>
          </w:tcPr>
          <w:p w14:paraId="1F969A13"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38 %</w:t>
            </w:r>
          </w:p>
        </w:tc>
      </w:tr>
      <w:tr w:rsidR="004867E0" w:rsidRPr="00032A98" w14:paraId="7BFC5BC9" w14:textId="77777777" w:rsidTr="00D03F64">
        <w:trPr>
          <w:trHeight w:val="285"/>
          <w:jc w:val="center"/>
        </w:trPr>
        <w:tc>
          <w:tcPr>
            <w:tcW w:w="3328" w:type="dxa"/>
            <w:gridSpan w:val="2"/>
            <w:tcBorders>
              <w:top w:val="nil"/>
              <w:left w:val="nil"/>
              <w:bottom w:val="nil"/>
              <w:right w:val="nil"/>
            </w:tcBorders>
            <w:noWrap/>
            <w:vAlign w:val="bottom"/>
            <w:hideMark/>
          </w:tcPr>
          <w:p w14:paraId="25F7ED2F" w14:textId="77777777" w:rsidR="004867E0" w:rsidRPr="00032A98" w:rsidRDefault="004867E0">
            <w:pPr>
              <w:jc w:val="left"/>
              <w:rPr>
                <w:rFonts w:ascii="Arial Narrow" w:eastAsia="Times New Roman" w:hAnsi="Arial Narrow"/>
                <w:b/>
                <w:bCs/>
                <w:i/>
                <w:iCs/>
                <w:sz w:val="16"/>
                <w:szCs w:val="16"/>
                <w:lang w:val="es-419"/>
              </w:rPr>
            </w:pPr>
            <w:r w:rsidRPr="00032A98">
              <w:rPr>
                <w:rFonts w:ascii="Arial Narrow" w:hAnsi="Arial Narrow"/>
                <w:b/>
                <w:i/>
                <w:sz w:val="16"/>
                <w:lang w:val="es-419"/>
              </w:rPr>
              <w:t>Servicios contractuales</w:t>
            </w:r>
          </w:p>
        </w:tc>
        <w:tc>
          <w:tcPr>
            <w:tcW w:w="1634" w:type="dxa"/>
            <w:tcBorders>
              <w:top w:val="nil"/>
              <w:left w:val="nil"/>
              <w:bottom w:val="nil"/>
              <w:right w:val="nil"/>
            </w:tcBorders>
            <w:noWrap/>
            <w:vAlign w:val="bottom"/>
            <w:hideMark/>
          </w:tcPr>
          <w:p w14:paraId="3352D873" w14:textId="77777777" w:rsidR="004867E0" w:rsidRPr="00032A98" w:rsidRDefault="004867E0">
            <w:pPr>
              <w:jc w:val="right"/>
              <w:rPr>
                <w:rFonts w:ascii="Arial Narrow" w:eastAsia="Times New Roman" w:hAnsi="Arial Narrow"/>
                <w:b/>
                <w:bCs/>
                <w:i/>
                <w:iCs/>
                <w:sz w:val="16"/>
                <w:szCs w:val="16"/>
                <w:lang w:val="es-419" w:eastAsia="en-US"/>
              </w:rPr>
            </w:pPr>
          </w:p>
        </w:tc>
        <w:tc>
          <w:tcPr>
            <w:tcW w:w="1465" w:type="dxa"/>
            <w:tcBorders>
              <w:top w:val="nil"/>
              <w:left w:val="nil"/>
              <w:bottom w:val="nil"/>
              <w:right w:val="nil"/>
            </w:tcBorders>
            <w:noWrap/>
            <w:vAlign w:val="bottom"/>
            <w:hideMark/>
          </w:tcPr>
          <w:p w14:paraId="0C468C59" w14:textId="77777777" w:rsidR="004867E0" w:rsidRPr="00032A98" w:rsidRDefault="004867E0">
            <w:pPr>
              <w:jc w:val="right"/>
              <w:rPr>
                <w:rFonts w:ascii="Times New Roman" w:eastAsia="Times New Roman" w:hAnsi="Times New Roman" w:cs="Times New Roman"/>
                <w:lang w:val="es-419" w:eastAsia="en-US"/>
              </w:rPr>
            </w:pPr>
          </w:p>
        </w:tc>
        <w:tc>
          <w:tcPr>
            <w:tcW w:w="1539" w:type="dxa"/>
            <w:tcBorders>
              <w:top w:val="nil"/>
              <w:left w:val="nil"/>
              <w:bottom w:val="nil"/>
              <w:right w:val="nil"/>
            </w:tcBorders>
            <w:noWrap/>
            <w:vAlign w:val="bottom"/>
            <w:hideMark/>
          </w:tcPr>
          <w:p w14:paraId="0982DA46" w14:textId="77777777" w:rsidR="004867E0" w:rsidRPr="00032A98" w:rsidRDefault="004867E0">
            <w:pPr>
              <w:jc w:val="right"/>
              <w:rPr>
                <w:rFonts w:ascii="Times New Roman" w:eastAsia="Times New Roman" w:hAnsi="Times New Roman" w:cs="Times New Roman"/>
                <w:lang w:val="es-419" w:eastAsia="en-US"/>
              </w:rPr>
            </w:pPr>
          </w:p>
        </w:tc>
      </w:tr>
      <w:tr w:rsidR="004867E0" w:rsidRPr="00032A98" w14:paraId="50D78D87" w14:textId="77777777" w:rsidTr="00D03F64">
        <w:trPr>
          <w:trHeight w:val="240"/>
          <w:jc w:val="center"/>
        </w:trPr>
        <w:tc>
          <w:tcPr>
            <w:tcW w:w="418" w:type="dxa"/>
            <w:tcBorders>
              <w:top w:val="nil"/>
              <w:left w:val="nil"/>
              <w:bottom w:val="nil"/>
              <w:right w:val="nil"/>
            </w:tcBorders>
            <w:noWrap/>
            <w:vAlign w:val="bottom"/>
            <w:hideMark/>
          </w:tcPr>
          <w:p w14:paraId="1B5A1C3E" w14:textId="77777777" w:rsidR="004867E0" w:rsidRPr="00032A98" w:rsidRDefault="004867E0">
            <w:pPr>
              <w:jc w:val="right"/>
              <w:rPr>
                <w:rFonts w:ascii="Times New Roman" w:eastAsia="Times New Roman" w:hAnsi="Times New Roman" w:cs="Times New Roman"/>
                <w:lang w:val="es-419" w:eastAsia="en-US"/>
              </w:rPr>
            </w:pPr>
          </w:p>
        </w:tc>
        <w:tc>
          <w:tcPr>
            <w:tcW w:w="2910" w:type="dxa"/>
            <w:tcBorders>
              <w:top w:val="nil"/>
              <w:left w:val="nil"/>
              <w:bottom w:val="nil"/>
              <w:right w:val="nil"/>
            </w:tcBorders>
            <w:noWrap/>
            <w:vAlign w:val="bottom"/>
            <w:hideMark/>
          </w:tcPr>
          <w:p w14:paraId="6AFA317D"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Conferencias</w:t>
            </w:r>
          </w:p>
        </w:tc>
        <w:tc>
          <w:tcPr>
            <w:tcW w:w="1634" w:type="dxa"/>
            <w:tcBorders>
              <w:top w:val="nil"/>
              <w:left w:val="nil"/>
              <w:bottom w:val="nil"/>
              <w:right w:val="nil"/>
            </w:tcBorders>
            <w:noWrap/>
            <w:vAlign w:val="bottom"/>
            <w:hideMark/>
          </w:tcPr>
          <w:p w14:paraId="1B4986BE"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200 </w:t>
            </w:r>
          </w:p>
        </w:tc>
        <w:tc>
          <w:tcPr>
            <w:tcW w:w="1465" w:type="dxa"/>
            <w:tcBorders>
              <w:top w:val="nil"/>
              <w:left w:val="nil"/>
              <w:bottom w:val="nil"/>
              <w:right w:val="nil"/>
            </w:tcBorders>
            <w:noWrap/>
            <w:vAlign w:val="bottom"/>
            <w:hideMark/>
          </w:tcPr>
          <w:p w14:paraId="6EC2E416"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97 </w:t>
            </w:r>
          </w:p>
        </w:tc>
        <w:tc>
          <w:tcPr>
            <w:tcW w:w="1539" w:type="dxa"/>
            <w:tcBorders>
              <w:top w:val="nil"/>
              <w:left w:val="nil"/>
              <w:bottom w:val="nil"/>
              <w:right w:val="nil"/>
            </w:tcBorders>
            <w:noWrap/>
            <w:vAlign w:val="bottom"/>
            <w:hideMark/>
          </w:tcPr>
          <w:p w14:paraId="45B5219E"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48 %</w:t>
            </w:r>
          </w:p>
        </w:tc>
      </w:tr>
      <w:tr w:rsidR="004867E0" w:rsidRPr="00032A98" w14:paraId="1D5AE58F" w14:textId="77777777" w:rsidTr="00D03F64">
        <w:trPr>
          <w:trHeight w:val="240"/>
          <w:jc w:val="center"/>
        </w:trPr>
        <w:tc>
          <w:tcPr>
            <w:tcW w:w="418" w:type="dxa"/>
            <w:tcBorders>
              <w:top w:val="nil"/>
              <w:left w:val="nil"/>
              <w:bottom w:val="nil"/>
              <w:right w:val="nil"/>
            </w:tcBorders>
            <w:noWrap/>
            <w:vAlign w:val="bottom"/>
            <w:hideMark/>
          </w:tcPr>
          <w:p w14:paraId="785D59CB" w14:textId="77777777" w:rsidR="004867E0" w:rsidRPr="00032A98" w:rsidRDefault="004867E0">
            <w:pPr>
              <w:jc w:val="right"/>
              <w:rPr>
                <w:rFonts w:ascii="Arial Narrow" w:eastAsia="Times New Roman" w:hAnsi="Arial Narrow"/>
                <w:sz w:val="16"/>
                <w:szCs w:val="16"/>
                <w:lang w:val="es-419" w:eastAsia="en-US"/>
              </w:rPr>
            </w:pPr>
          </w:p>
        </w:tc>
        <w:tc>
          <w:tcPr>
            <w:tcW w:w="2910" w:type="dxa"/>
            <w:tcBorders>
              <w:top w:val="nil"/>
              <w:left w:val="nil"/>
              <w:bottom w:val="nil"/>
              <w:right w:val="nil"/>
            </w:tcBorders>
            <w:noWrap/>
            <w:vAlign w:val="bottom"/>
            <w:hideMark/>
          </w:tcPr>
          <w:p w14:paraId="304AB436"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Publicaciones</w:t>
            </w:r>
          </w:p>
        </w:tc>
        <w:tc>
          <w:tcPr>
            <w:tcW w:w="1634" w:type="dxa"/>
            <w:tcBorders>
              <w:top w:val="nil"/>
              <w:left w:val="nil"/>
              <w:bottom w:val="nil"/>
              <w:right w:val="nil"/>
            </w:tcBorders>
            <w:noWrap/>
            <w:vAlign w:val="bottom"/>
            <w:hideMark/>
          </w:tcPr>
          <w:p w14:paraId="3CF05203"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w:t>
            </w:r>
          </w:p>
        </w:tc>
        <w:tc>
          <w:tcPr>
            <w:tcW w:w="1465" w:type="dxa"/>
            <w:tcBorders>
              <w:top w:val="nil"/>
              <w:left w:val="nil"/>
              <w:bottom w:val="nil"/>
              <w:right w:val="nil"/>
            </w:tcBorders>
            <w:noWrap/>
            <w:vAlign w:val="bottom"/>
            <w:hideMark/>
          </w:tcPr>
          <w:p w14:paraId="6A87011F"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w:t>
            </w:r>
          </w:p>
        </w:tc>
        <w:tc>
          <w:tcPr>
            <w:tcW w:w="1539" w:type="dxa"/>
            <w:tcBorders>
              <w:top w:val="nil"/>
              <w:left w:val="nil"/>
              <w:bottom w:val="nil"/>
              <w:right w:val="nil"/>
            </w:tcBorders>
            <w:noWrap/>
            <w:vAlign w:val="bottom"/>
            <w:hideMark/>
          </w:tcPr>
          <w:p w14:paraId="5842FFC4"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w:t>
            </w:r>
          </w:p>
        </w:tc>
      </w:tr>
      <w:tr w:rsidR="004867E0" w:rsidRPr="00032A98" w14:paraId="017DC904" w14:textId="77777777" w:rsidTr="00D03F64">
        <w:trPr>
          <w:trHeight w:val="240"/>
          <w:jc w:val="center"/>
        </w:trPr>
        <w:tc>
          <w:tcPr>
            <w:tcW w:w="418" w:type="dxa"/>
            <w:tcBorders>
              <w:top w:val="nil"/>
              <w:left w:val="nil"/>
              <w:bottom w:val="nil"/>
              <w:right w:val="nil"/>
            </w:tcBorders>
            <w:noWrap/>
            <w:vAlign w:val="bottom"/>
            <w:hideMark/>
          </w:tcPr>
          <w:p w14:paraId="4325733E" w14:textId="77777777" w:rsidR="004867E0" w:rsidRPr="00032A98" w:rsidRDefault="004867E0">
            <w:pPr>
              <w:jc w:val="right"/>
              <w:rPr>
                <w:rFonts w:ascii="Arial Narrow" w:eastAsia="Times New Roman" w:hAnsi="Arial Narrow"/>
                <w:sz w:val="16"/>
                <w:szCs w:val="16"/>
                <w:lang w:val="es-419" w:eastAsia="en-US"/>
              </w:rPr>
            </w:pPr>
          </w:p>
        </w:tc>
        <w:tc>
          <w:tcPr>
            <w:tcW w:w="2910" w:type="dxa"/>
            <w:tcBorders>
              <w:top w:val="nil"/>
              <w:left w:val="nil"/>
              <w:bottom w:val="nil"/>
              <w:right w:val="nil"/>
            </w:tcBorders>
            <w:noWrap/>
            <w:vAlign w:val="bottom"/>
            <w:hideMark/>
          </w:tcPr>
          <w:p w14:paraId="0EC2F8A1"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Servicios contractuales individuales</w:t>
            </w:r>
          </w:p>
        </w:tc>
        <w:tc>
          <w:tcPr>
            <w:tcW w:w="1634" w:type="dxa"/>
            <w:tcBorders>
              <w:top w:val="nil"/>
              <w:left w:val="nil"/>
              <w:bottom w:val="nil"/>
              <w:right w:val="nil"/>
            </w:tcBorders>
            <w:noWrap/>
            <w:vAlign w:val="bottom"/>
            <w:hideMark/>
          </w:tcPr>
          <w:p w14:paraId="68C8E990"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100 </w:t>
            </w:r>
          </w:p>
        </w:tc>
        <w:tc>
          <w:tcPr>
            <w:tcW w:w="1465" w:type="dxa"/>
            <w:tcBorders>
              <w:top w:val="nil"/>
              <w:left w:val="nil"/>
              <w:bottom w:val="nil"/>
              <w:right w:val="nil"/>
            </w:tcBorders>
            <w:noWrap/>
            <w:vAlign w:val="bottom"/>
            <w:hideMark/>
          </w:tcPr>
          <w:p w14:paraId="7EB5388A"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87 </w:t>
            </w:r>
          </w:p>
        </w:tc>
        <w:tc>
          <w:tcPr>
            <w:tcW w:w="1539" w:type="dxa"/>
            <w:tcBorders>
              <w:top w:val="nil"/>
              <w:left w:val="nil"/>
              <w:bottom w:val="nil"/>
              <w:right w:val="nil"/>
            </w:tcBorders>
            <w:noWrap/>
            <w:vAlign w:val="bottom"/>
            <w:hideMark/>
          </w:tcPr>
          <w:p w14:paraId="0946F04F"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87 %</w:t>
            </w:r>
          </w:p>
        </w:tc>
      </w:tr>
      <w:tr w:rsidR="004867E0" w:rsidRPr="00032A98" w14:paraId="3868543F" w14:textId="77777777" w:rsidTr="00D03F64">
        <w:trPr>
          <w:trHeight w:val="229"/>
          <w:jc w:val="center"/>
        </w:trPr>
        <w:tc>
          <w:tcPr>
            <w:tcW w:w="418" w:type="dxa"/>
            <w:tcBorders>
              <w:top w:val="nil"/>
              <w:left w:val="nil"/>
              <w:bottom w:val="nil"/>
              <w:right w:val="nil"/>
            </w:tcBorders>
            <w:noWrap/>
            <w:vAlign w:val="bottom"/>
            <w:hideMark/>
          </w:tcPr>
          <w:p w14:paraId="5195486A" w14:textId="77777777" w:rsidR="004867E0" w:rsidRPr="00032A98" w:rsidRDefault="004867E0">
            <w:pPr>
              <w:jc w:val="right"/>
              <w:rPr>
                <w:rFonts w:ascii="Arial Narrow" w:eastAsia="Times New Roman" w:hAnsi="Arial Narrow"/>
                <w:sz w:val="16"/>
                <w:szCs w:val="16"/>
                <w:lang w:val="es-419" w:eastAsia="en-US"/>
              </w:rPr>
            </w:pPr>
          </w:p>
        </w:tc>
        <w:tc>
          <w:tcPr>
            <w:tcW w:w="2910" w:type="dxa"/>
            <w:tcBorders>
              <w:top w:val="nil"/>
              <w:left w:val="nil"/>
              <w:bottom w:val="nil"/>
              <w:right w:val="nil"/>
            </w:tcBorders>
            <w:noWrap/>
            <w:vAlign w:val="bottom"/>
            <w:hideMark/>
          </w:tcPr>
          <w:p w14:paraId="6707D98E"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Otros servicios contractuales</w:t>
            </w:r>
          </w:p>
        </w:tc>
        <w:tc>
          <w:tcPr>
            <w:tcW w:w="1634" w:type="dxa"/>
            <w:tcBorders>
              <w:top w:val="nil"/>
              <w:left w:val="nil"/>
              <w:bottom w:val="nil"/>
              <w:right w:val="nil"/>
            </w:tcBorders>
            <w:noWrap/>
            <w:vAlign w:val="bottom"/>
            <w:hideMark/>
          </w:tcPr>
          <w:p w14:paraId="33321A18"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415 </w:t>
            </w:r>
          </w:p>
        </w:tc>
        <w:tc>
          <w:tcPr>
            <w:tcW w:w="1465" w:type="dxa"/>
            <w:tcBorders>
              <w:top w:val="nil"/>
              <w:left w:val="nil"/>
              <w:bottom w:val="nil"/>
              <w:right w:val="nil"/>
            </w:tcBorders>
            <w:noWrap/>
            <w:vAlign w:val="bottom"/>
            <w:hideMark/>
          </w:tcPr>
          <w:p w14:paraId="241FC7B6"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328 </w:t>
            </w:r>
          </w:p>
        </w:tc>
        <w:tc>
          <w:tcPr>
            <w:tcW w:w="1539" w:type="dxa"/>
            <w:tcBorders>
              <w:top w:val="nil"/>
              <w:left w:val="nil"/>
              <w:bottom w:val="nil"/>
              <w:right w:val="nil"/>
            </w:tcBorders>
            <w:noWrap/>
            <w:vAlign w:val="bottom"/>
            <w:hideMark/>
          </w:tcPr>
          <w:p w14:paraId="723D6569"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79 %</w:t>
            </w:r>
          </w:p>
        </w:tc>
      </w:tr>
      <w:tr w:rsidR="004867E0" w:rsidRPr="00032A98" w14:paraId="31F39DB2" w14:textId="77777777" w:rsidTr="00D03F64">
        <w:trPr>
          <w:trHeight w:val="215"/>
          <w:jc w:val="center"/>
        </w:trPr>
        <w:tc>
          <w:tcPr>
            <w:tcW w:w="418" w:type="dxa"/>
            <w:tcBorders>
              <w:top w:val="nil"/>
              <w:left w:val="nil"/>
              <w:bottom w:val="nil"/>
              <w:right w:val="nil"/>
            </w:tcBorders>
            <w:noWrap/>
            <w:vAlign w:val="bottom"/>
            <w:hideMark/>
          </w:tcPr>
          <w:p w14:paraId="1574CC55" w14:textId="77777777" w:rsidR="004867E0" w:rsidRPr="00032A98" w:rsidRDefault="004867E0">
            <w:pPr>
              <w:jc w:val="right"/>
              <w:rPr>
                <w:rFonts w:ascii="Arial Narrow" w:eastAsia="Times New Roman" w:hAnsi="Arial Narrow"/>
                <w:sz w:val="16"/>
                <w:szCs w:val="16"/>
                <w:lang w:val="es-419" w:eastAsia="en-US"/>
              </w:rPr>
            </w:pPr>
          </w:p>
        </w:tc>
        <w:tc>
          <w:tcPr>
            <w:tcW w:w="2910" w:type="dxa"/>
            <w:tcBorders>
              <w:top w:val="single" w:sz="4" w:space="0" w:color="C7CFD8"/>
              <w:left w:val="nil"/>
              <w:bottom w:val="single" w:sz="12" w:space="0" w:color="C7CFD8"/>
              <w:right w:val="nil"/>
            </w:tcBorders>
            <w:noWrap/>
            <w:vAlign w:val="center"/>
            <w:hideMark/>
          </w:tcPr>
          <w:p w14:paraId="3CCF8B62" w14:textId="77777777" w:rsidR="004867E0" w:rsidRPr="00032A98" w:rsidRDefault="004867E0">
            <w:pPr>
              <w:jc w:val="left"/>
              <w:rPr>
                <w:rFonts w:ascii="Arial Narrow" w:eastAsia="Times New Roman" w:hAnsi="Arial Narrow"/>
                <w:i/>
                <w:iCs/>
                <w:sz w:val="16"/>
                <w:szCs w:val="16"/>
                <w:lang w:val="es-419"/>
              </w:rPr>
            </w:pPr>
            <w:r w:rsidRPr="00032A98">
              <w:rPr>
                <w:rFonts w:ascii="Arial Narrow" w:hAnsi="Arial Narrow"/>
                <w:i/>
                <w:sz w:val="16"/>
                <w:lang w:val="es-419"/>
              </w:rPr>
              <w:t>Subtotal de servicios contractuales</w:t>
            </w:r>
          </w:p>
        </w:tc>
        <w:tc>
          <w:tcPr>
            <w:tcW w:w="1634" w:type="dxa"/>
            <w:tcBorders>
              <w:top w:val="single" w:sz="4" w:space="0" w:color="C7CFD8"/>
              <w:left w:val="nil"/>
              <w:bottom w:val="single" w:sz="12" w:space="0" w:color="C7CFD8"/>
              <w:right w:val="nil"/>
            </w:tcBorders>
            <w:noWrap/>
            <w:vAlign w:val="center"/>
            <w:hideMark/>
          </w:tcPr>
          <w:p w14:paraId="0122F26A"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 xml:space="preserve">715 </w:t>
            </w:r>
          </w:p>
        </w:tc>
        <w:tc>
          <w:tcPr>
            <w:tcW w:w="1465" w:type="dxa"/>
            <w:tcBorders>
              <w:top w:val="single" w:sz="4" w:space="0" w:color="C7CFD8"/>
              <w:left w:val="nil"/>
              <w:bottom w:val="single" w:sz="12" w:space="0" w:color="C7CFD8"/>
              <w:right w:val="nil"/>
            </w:tcBorders>
            <w:noWrap/>
            <w:vAlign w:val="center"/>
            <w:hideMark/>
          </w:tcPr>
          <w:p w14:paraId="34BA8EBF"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 xml:space="preserve">512 </w:t>
            </w:r>
          </w:p>
        </w:tc>
        <w:tc>
          <w:tcPr>
            <w:tcW w:w="1539" w:type="dxa"/>
            <w:tcBorders>
              <w:top w:val="single" w:sz="4" w:space="0" w:color="C7CFD8"/>
              <w:left w:val="nil"/>
              <w:bottom w:val="single" w:sz="12" w:space="0" w:color="C7CFD8"/>
              <w:right w:val="nil"/>
            </w:tcBorders>
            <w:noWrap/>
            <w:vAlign w:val="center"/>
            <w:hideMark/>
          </w:tcPr>
          <w:p w14:paraId="7402FEBD"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72 %</w:t>
            </w:r>
          </w:p>
        </w:tc>
      </w:tr>
      <w:tr w:rsidR="004867E0" w:rsidRPr="00032A98" w14:paraId="446D0CC1" w14:textId="77777777" w:rsidTr="00D03F64">
        <w:trPr>
          <w:trHeight w:val="285"/>
          <w:jc w:val="center"/>
        </w:trPr>
        <w:tc>
          <w:tcPr>
            <w:tcW w:w="3328" w:type="dxa"/>
            <w:gridSpan w:val="2"/>
            <w:tcBorders>
              <w:top w:val="nil"/>
              <w:left w:val="nil"/>
              <w:bottom w:val="nil"/>
              <w:right w:val="nil"/>
            </w:tcBorders>
            <w:noWrap/>
            <w:vAlign w:val="bottom"/>
            <w:hideMark/>
          </w:tcPr>
          <w:p w14:paraId="69F58FA7" w14:textId="77777777" w:rsidR="004867E0" w:rsidRPr="00032A98" w:rsidRDefault="004867E0">
            <w:pPr>
              <w:jc w:val="left"/>
              <w:rPr>
                <w:rFonts w:ascii="Arial Narrow" w:eastAsia="Times New Roman" w:hAnsi="Arial Narrow"/>
                <w:b/>
                <w:bCs/>
                <w:i/>
                <w:iCs/>
                <w:sz w:val="16"/>
                <w:szCs w:val="16"/>
                <w:lang w:val="es-419"/>
              </w:rPr>
            </w:pPr>
            <w:r w:rsidRPr="00032A98">
              <w:rPr>
                <w:rFonts w:ascii="Arial Narrow" w:hAnsi="Arial Narrow"/>
                <w:b/>
                <w:i/>
                <w:sz w:val="16"/>
                <w:lang w:val="es-419"/>
              </w:rPr>
              <w:t>Gastos de explotación</w:t>
            </w:r>
          </w:p>
        </w:tc>
        <w:tc>
          <w:tcPr>
            <w:tcW w:w="1634" w:type="dxa"/>
            <w:tcBorders>
              <w:top w:val="nil"/>
              <w:left w:val="nil"/>
              <w:bottom w:val="nil"/>
              <w:right w:val="nil"/>
            </w:tcBorders>
            <w:noWrap/>
            <w:vAlign w:val="bottom"/>
            <w:hideMark/>
          </w:tcPr>
          <w:p w14:paraId="0C94D948" w14:textId="77777777" w:rsidR="004867E0" w:rsidRPr="00032A98" w:rsidRDefault="004867E0">
            <w:pPr>
              <w:jc w:val="right"/>
              <w:rPr>
                <w:rFonts w:ascii="Arial Narrow" w:eastAsia="Times New Roman" w:hAnsi="Arial Narrow"/>
                <w:b/>
                <w:bCs/>
                <w:i/>
                <w:iCs/>
                <w:sz w:val="16"/>
                <w:szCs w:val="16"/>
                <w:lang w:val="es-419" w:eastAsia="en-US"/>
              </w:rPr>
            </w:pPr>
          </w:p>
        </w:tc>
        <w:tc>
          <w:tcPr>
            <w:tcW w:w="1465" w:type="dxa"/>
            <w:tcBorders>
              <w:top w:val="nil"/>
              <w:left w:val="nil"/>
              <w:bottom w:val="nil"/>
              <w:right w:val="nil"/>
            </w:tcBorders>
            <w:noWrap/>
            <w:vAlign w:val="bottom"/>
            <w:hideMark/>
          </w:tcPr>
          <w:p w14:paraId="456049F1" w14:textId="77777777" w:rsidR="004867E0" w:rsidRPr="00032A98" w:rsidRDefault="004867E0">
            <w:pPr>
              <w:jc w:val="right"/>
              <w:rPr>
                <w:rFonts w:ascii="Times New Roman" w:eastAsia="Times New Roman" w:hAnsi="Times New Roman" w:cs="Times New Roman"/>
                <w:lang w:val="es-419" w:eastAsia="en-US"/>
              </w:rPr>
            </w:pPr>
          </w:p>
        </w:tc>
        <w:tc>
          <w:tcPr>
            <w:tcW w:w="1539" w:type="dxa"/>
            <w:tcBorders>
              <w:top w:val="nil"/>
              <w:left w:val="nil"/>
              <w:bottom w:val="nil"/>
              <w:right w:val="nil"/>
            </w:tcBorders>
            <w:noWrap/>
            <w:vAlign w:val="bottom"/>
            <w:hideMark/>
          </w:tcPr>
          <w:p w14:paraId="1A017187" w14:textId="77777777" w:rsidR="004867E0" w:rsidRPr="00032A98" w:rsidRDefault="004867E0">
            <w:pPr>
              <w:jc w:val="right"/>
              <w:rPr>
                <w:rFonts w:ascii="Times New Roman" w:eastAsia="Times New Roman" w:hAnsi="Times New Roman" w:cs="Times New Roman"/>
                <w:lang w:val="es-419" w:eastAsia="en-US"/>
              </w:rPr>
            </w:pPr>
          </w:p>
        </w:tc>
      </w:tr>
      <w:tr w:rsidR="004867E0" w:rsidRPr="00032A98" w14:paraId="23914BC3" w14:textId="77777777" w:rsidTr="00D03F64">
        <w:trPr>
          <w:trHeight w:val="204"/>
          <w:jc w:val="center"/>
        </w:trPr>
        <w:tc>
          <w:tcPr>
            <w:tcW w:w="418" w:type="dxa"/>
            <w:tcBorders>
              <w:top w:val="nil"/>
              <w:left w:val="nil"/>
              <w:bottom w:val="nil"/>
              <w:right w:val="nil"/>
            </w:tcBorders>
            <w:noWrap/>
            <w:vAlign w:val="bottom"/>
            <w:hideMark/>
          </w:tcPr>
          <w:p w14:paraId="268F113F" w14:textId="77777777" w:rsidR="004867E0" w:rsidRPr="00032A98" w:rsidRDefault="004867E0">
            <w:pPr>
              <w:jc w:val="right"/>
              <w:rPr>
                <w:rFonts w:ascii="Times New Roman" w:eastAsia="Times New Roman" w:hAnsi="Times New Roman" w:cs="Times New Roman"/>
                <w:lang w:val="es-419" w:eastAsia="en-US"/>
              </w:rPr>
            </w:pPr>
          </w:p>
        </w:tc>
        <w:tc>
          <w:tcPr>
            <w:tcW w:w="2910" w:type="dxa"/>
            <w:tcBorders>
              <w:top w:val="nil"/>
              <w:left w:val="nil"/>
              <w:bottom w:val="single" w:sz="8" w:space="0" w:color="BFBFBF"/>
              <w:right w:val="nil"/>
            </w:tcBorders>
            <w:noWrap/>
            <w:vAlign w:val="center"/>
            <w:hideMark/>
          </w:tcPr>
          <w:p w14:paraId="59955C27" w14:textId="77777777" w:rsidR="004867E0" w:rsidRPr="00032A98" w:rsidRDefault="004867E0">
            <w:pPr>
              <w:jc w:val="left"/>
              <w:rPr>
                <w:rFonts w:ascii="Arial Narrow" w:eastAsia="Times New Roman" w:hAnsi="Arial Narrow"/>
                <w:i/>
                <w:iCs/>
                <w:sz w:val="16"/>
                <w:szCs w:val="16"/>
                <w:lang w:val="es-419"/>
              </w:rPr>
            </w:pPr>
            <w:r w:rsidRPr="00032A98">
              <w:rPr>
                <w:rFonts w:ascii="Arial Narrow" w:hAnsi="Arial Narrow"/>
                <w:i/>
                <w:sz w:val="16"/>
                <w:lang w:val="es-419"/>
              </w:rPr>
              <w:t>Subtotal de gastos de explotación</w:t>
            </w:r>
          </w:p>
        </w:tc>
        <w:tc>
          <w:tcPr>
            <w:tcW w:w="1634" w:type="dxa"/>
            <w:tcBorders>
              <w:top w:val="nil"/>
              <w:left w:val="nil"/>
              <w:bottom w:val="single" w:sz="8" w:space="0" w:color="BFBFBF"/>
              <w:right w:val="nil"/>
            </w:tcBorders>
            <w:noWrap/>
            <w:vAlign w:val="center"/>
            <w:hideMark/>
          </w:tcPr>
          <w:p w14:paraId="51FD1BD5"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 xml:space="preserve">1 250 </w:t>
            </w:r>
          </w:p>
        </w:tc>
        <w:tc>
          <w:tcPr>
            <w:tcW w:w="1465" w:type="dxa"/>
            <w:tcBorders>
              <w:top w:val="nil"/>
              <w:left w:val="nil"/>
              <w:bottom w:val="single" w:sz="8" w:space="0" w:color="BFBFBF"/>
              <w:right w:val="nil"/>
            </w:tcBorders>
            <w:noWrap/>
            <w:vAlign w:val="center"/>
            <w:hideMark/>
          </w:tcPr>
          <w:p w14:paraId="7621A825"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 xml:space="preserve">624 </w:t>
            </w:r>
          </w:p>
        </w:tc>
        <w:tc>
          <w:tcPr>
            <w:tcW w:w="1539" w:type="dxa"/>
            <w:tcBorders>
              <w:top w:val="nil"/>
              <w:left w:val="nil"/>
              <w:bottom w:val="single" w:sz="8" w:space="0" w:color="BFBFBF"/>
              <w:right w:val="nil"/>
            </w:tcBorders>
            <w:noWrap/>
            <w:vAlign w:val="center"/>
            <w:hideMark/>
          </w:tcPr>
          <w:p w14:paraId="043C979E"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50 %</w:t>
            </w:r>
          </w:p>
        </w:tc>
      </w:tr>
      <w:tr w:rsidR="004867E0" w:rsidRPr="00032A98" w14:paraId="79B84B8B" w14:textId="77777777" w:rsidTr="00D03F64">
        <w:trPr>
          <w:trHeight w:val="334"/>
          <w:jc w:val="center"/>
        </w:trPr>
        <w:tc>
          <w:tcPr>
            <w:tcW w:w="3328" w:type="dxa"/>
            <w:gridSpan w:val="2"/>
            <w:tcBorders>
              <w:top w:val="nil"/>
              <w:left w:val="nil"/>
              <w:bottom w:val="nil"/>
              <w:right w:val="nil"/>
            </w:tcBorders>
            <w:noWrap/>
            <w:vAlign w:val="bottom"/>
            <w:hideMark/>
          </w:tcPr>
          <w:p w14:paraId="181436A2" w14:textId="77777777" w:rsidR="004867E0" w:rsidRPr="00032A98" w:rsidRDefault="004867E0">
            <w:pPr>
              <w:jc w:val="left"/>
              <w:rPr>
                <w:rFonts w:ascii="Arial Narrow" w:eastAsia="Times New Roman" w:hAnsi="Arial Narrow"/>
                <w:b/>
                <w:bCs/>
                <w:i/>
                <w:iCs/>
                <w:sz w:val="16"/>
                <w:szCs w:val="16"/>
                <w:lang w:val="es-419"/>
              </w:rPr>
            </w:pPr>
            <w:r w:rsidRPr="00032A98">
              <w:rPr>
                <w:rFonts w:ascii="Arial Narrow" w:hAnsi="Arial Narrow"/>
                <w:b/>
                <w:i/>
                <w:sz w:val="16"/>
                <w:lang w:val="es-419"/>
              </w:rPr>
              <w:t>Equipo y suministros</w:t>
            </w:r>
          </w:p>
        </w:tc>
        <w:tc>
          <w:tcPr>
            <w:tcW w:w="1634" w:type="dxa"/>
            <w:tcBorders>
              <w:top w:val="nil"/>
              <w:left w:val="nil"/>
              <w:bottom w:val="nil"/>
              <w:right w:val="nil"/>
            </w:tcBorders>
            <w:noWrap/>
            <w:vAlign w:val="bottom"/>
            <w:hideMark/>
          </w:tcPr>
          <w:p w14:paraId="5A80A091" w14:textId="77777777" w:rsidR="004867E0" w:rsidRPr="00032A98" w:rsidRDefault="004867E0">
            <w:pPr>
              <w:jc w:val="right"/>
              <w:rPr>
                <w:rFonts w:ascii="Arial Narrow" w:eastAsia="Times New Roman" w:hAnsi="Arial Narrow"/>
                <w:b/>
                <w:bCs/>
                <w:i/>
                <w:iCs/>
                <w:sz w:val="16"/>
                <w:szCs w:val="16"/>
                <w:lang w:val="es-419" w:eastAsia="en-US"/>
              </w:rPr>
            </w:pPr>
          </w:p>
        </w:tc>
        <w:tc>
          <w:tcPr>
            <w:tcW w:w="1465" w:type="dxa"/>
            <w:tcBorders>
              <w:top w:val="nil"/>
              <w:left w:val="nil"/>
              <w:bottom w:val="nil"/>
              <w:right w:val="nil"/>
            </w:tcBorders>
            <w:noWrap/>
            <w:vAlign w:val="bottom"/>
            <w:hideMark/>
          </w:tcPr>
          <w:p w14:paraId="139CD1F7" w14:textId="77777777" w:rsidR="004867E0" w:rsidRPr="00032A98" w:rsidRDefault="004867E0">
            <w:pPr>
              <w:jc w:val="right"/>
              <w:rPr>
                <w:rFonts w:ascii="Times New Roman" w:eastAsia="Times New Roman" w:hAnsi="Times New Roman" w:cs="Times New Roman"/>
                <w:lang w:val="es-419" w:eastAsia="en-US"/>
              </w:rPr>
            </w:pPr>
          </w:p>
        </w:tc>
        <w:tc>
          <w:tcPr>
            <w:tcW w:w="1539" w:type="dxa"/>
            <w:tcBorders>
              <w:top w:val="nil"/>
              <w:left w:val="nil"/>
              <w:bottom w:val="nil"/>
              <w:right w:val="nil"/>
            </w:tcBorders>
            <w:noWrap/>
            <w:vAlign w:val="bottom"/>
            <w:hideMark/>
          </w:tcPr>
          <w:p w14:paraId="022FAACE" w14:textId="77777777" w:rsidR="004867E0" w:rsidRPr="00032A98" w:rsidRDefault="004867E0">
            <w:pPr>
              <w:jc w:val="right"/>
              <w:rPr>
                <w:rFonts w:ascii="Times New Roman" w:eastAsia="Times New Roman" w:hAnsi="Times New Roman" w:cs="Times New Roman"/>
                <w:lang w:val="es-419" w:eastAsia="en-US"/>
              </w:rPr>
            </w:pPr>
          </w:p>
        </w:tc>
      </w:tr>
      <w:tr w:rsidR="004867E0" w:rsidRPr="00032A98" w14:paraId="134D9824" w14:textId="77777777" w:rsidTr="00D03F64">
        <w:trPr>
          <w:trHeight w:val="168"/>
          <w:jc w:val="center"/>
        </w:trPr>
        <w:tc>
          <w:tcPr>
            <w:tcW w:w="418" w:type="dxa"/>
            <w:tcBorders>
              <w:top w:val="nil"/>
              <w:left w:val="nil"/>
              <w:bottom w:val="nil"/>
              <w:right w:val="nil"/>
            </w:tcBorders>
            <w:noWrap/>
            <w:vAlign w:val="bottom"/>
            <w:hideMark/>
          </w:tcPr>
          <w:p w14:paraId="2E3701DF" w14:textId="77777777" w:rsidR="004867E0" w:rsidRPr="00032A98" w:rsidRDefault="004867E0">
            <w:pPr>
              <w:jc w:val="right"/>
              <w:rPr>
                <w:rFonts w:ascii="Times New Roman" w:eastAsia="Times New Roman" w:hAnsi="Times New Roman" w:cs="Times New Roman"/>
                <w:lang w:val="es-419" w:eastAsia="en-US"/>
              </w:rPr>
            </w:pPr>
          </w:p>
        </w:tc>
        <w:tc>
          <w:tcPr>
            <w:tcW w:w="2910" w:type="dxa"/>
            <w:tcBorders>
              <w:top w:val="nil"/>
              <w:left w:val="nil"/>
              <w:bottom w:val="nil"/>
              <w:right w:val="nil"/>
            </w:tcBorders>
            <w:noWrap/>
            <w:vAlign w:val="bottom"/>
            <w:hideMark/>
          </w:tcPr>
          <w:p w14:paraId="0F4F817C"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Mobiliario y equipo</w:t>
            </w:r>
          </w:p>
        </w:tc>
        <w:tc>
          <w:tcPr>
            <w:tcW w:w="1634" w:type="dxa"/>
            <w:tcBorders>
              <w:top w:val="nil"/>
              <w:left w:val="nil"/>
              <w:bottom w:val="nil"/>
              <w:right w:val="nil"/>
            </w:tcBorders>
            <w:noWrap/>
            <w:vAlign w:val="bottom"/>
            <w:hideMark/>
          </w:tcPr>
          <w:p w14:paraId="782731BC"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1 </w:t>
            </w:r>
          </w:p>
        </w:tc>
        <w:tc>
          <w:tcPr>
            <w:tcW w:w="1465" w:type="dxa"/>
            <w:tcBorders>
              <w:top w:val="nil"/>
              <w:left w:val="nil"/>
              <w:bottom w:val="nil"/>
              <w:right w:val="nil"/>
            </w:tcBorders>
            <w:noWrap/>
            <w:vAlign w:val="bottom"/>
            <w:hideMark/>
          </w:tcPr>
          <w:p w14:paraId="12ABE246"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w:t>
            </w:r>
          </w:p>
        </w:tc>
        <w:tc>
          <w:tcPr>
            <w:tcW w:w="1539" w:type="dxa"/>
            <w:tcBorders>
              <w:top w:val="nil"/>
              <w:left w:val="nil"/>
              <w:bottom w:val="nil"/>
              <w:right w:val="nil"/>
            </w:tcBorders>
            <w:noWrap/>
            <w:vAlign w:val="bottom"/>
            <w:hideMark/>
          </w:tcPr>
          <w:p w14:paraId="67145D56"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w:t>
            </w:r>
          </w:p>
        </w:tc>
      </w:tr>
      <w:tr w:rsidR="004867E0" w:rsidRPr="00032A98" w14:paraId="3D0E7F69" w14:textId="77777777" w:rsidTr="00D03F64">
        <w:trPr>
          <w:trHeight w:val="277"/>
          <w:jc w:val="center"/>
        </w:trPr>
        <w:tc>
          <w:tcPr>
            <w:tcW w:w="418" w:type="dxa"/>
            <w:tcBorders>
              <w:top w:val="nil"/>
              <w:left w:val="nil"/>
              <w:bottom w:val="nil"/>
              <w:right w:val="nil"/>
            </w:tcBorders>
            <w:noWrap/>
            <w:vAlign w:val="bottom"/>
            <w:hideMark/>
          </w:tcPr>
          <w:p w14:paraId="22D26623" w14:textId="77777777" w:rsidR="004867E0" w:rsidRPr="00032A98" w:rsidRDefault="004867E0">
            <w:pPr>
              <w:jc w:val="right"/>
              <w:rPr>
                <w:rFonts w:ascii="Arial Narrow" w:eastAsia="Times New Roman" w:hAnsi="Arial Narrow"/>
                <w:sz w:val="16"/>
                <w:szCs w:val="16"/>
                <w:lang w:val="es-419" w:eastAsia="en-US"/>
              </w:rPr>
            </w:pPr>
          </w:p>
        </w:tc>
        <w:tc>
          <w:tcPr>
            <w:tcW w:w="2910" w:type="dxa"/>
            <w:tcBorders>
              <w:top w:val="nil"/>
              <w:left w:val="nil"/>
              <w:bottom w:val="nil"/>
              <w:right w:val="nil"/>
            </w:tcBorders>
            <w:noWrap/>
            <w:vAlign w:val="bottom"/>
            <w:hideMark/>
          </w:tcPr>
          <w:p w14:paraId="7CA50402"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Suministros y material</w:t>
            </w:r>
          </w:p>
        </w:tc>
        <w:tc>
          <w:tcPr>
            <w:tcW w:w="1634" w:type="dxa"/>
            <w:tcBorders>
              <w:top w:val="nil"/>
              <w:left w:val="nil"/>
              <w:bottom w:val="nil"/>
              <w:right w:val="nil"/>
            </w:tcBorders>
            <w:noWrap/>
            <w:vAlign w:val="bottom"/>
            <w:hideMark/>
          </w:tcPr>
          <w:p w14:paraId="6197C2E0"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1 </w:t>
            </w:r>
          </w:p>
        </w:tc>
        <w:tc>
          <w:tcPr>
            <w:tcW w:w="1465" w:type="dxa"/>
            <w:tcBorders>
              <w:top w:val="nil"/>
              <w:left w:val="nil"/>
              <w:bottom w:val="nil"/>
              <w:right w:val="nil"/>
            </w:tcBorders>
            <w:noWrap/>
            <w:vAlign w:val="bottom"/>
            <w:hideMark/>
          </w:tcPr>
          <w:p w14:paraId="161BF8D9"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0 </w:t>
            </w:r>
          </w:p>
        </w:tc>
        <w:tc>
          <w:tcPr>
            <w:tcW w:w="1539" w:type="dxa"/>
            <w:tcBorders>
              <w:top w:val="nil"/>
              <w:left w:val="nil"/>
              <w:bottom w:val="nil"/>
              <w:right w:val="nil"/>
            </w:tcBorders>
            <w:noWrap/>
            <w:vAlign w:val="bottom"/>
            <w:hideMark/>
          </w:tcPr>
          <w:p w14:paraId="4A265EC5"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14 %</w:t>
            </w:r>
          </w:p>
        </w:tc>
      </w:tr>
      <w:tr w:rsidR="004867E0" w:rsidRPr="00032A98" w14:paraId="2A7AD340" w14:textId="77777777" w:rsidTr="00D03F64">
        <w:trPr>
          <w:trHeight w:val="300"/>
          <w:jc w:val="center"/>
        </w:trPr>
        <w:tc>
          <w:tcPr>
            <w:tcW w:w="418" w:type="dxa"/>
            <w:tcBorders>
              <w:top w:val="nil"/>
              <w:left w:val="nil"/>
              <w:bottom w:val="nil"/>
              <w:right w:val="nil"/>
            </w:tcBorders>
            <w:noWrap/>
            <w:vAlign w:val="bottom"/>
            <w:hideMark/>
          </w:tcPr>
          <w:p w14:paraId="703AC2CC" w14:textId="77777777" w:rsidR="004867E0" w:rsidRPr="00032A98" w:rsidRDefault="004867E0">
            <w:pPr>
              <w:jc w:val="right"/>
              <w:rPr>
                <w:rFonts w:ascii="Arial Narrow" w:eastAsia="Times New Roman" w:hAnsi="Arial Narrow"/>
                <w:sz w:val="16"/>
                <w:szCs w:val="16"/>
                <w:lang w:val="es-419" w:eastAsia="en-US"/>
              </w:rPr>
            </w:pPr>
          </w:p>
        </w:tc>
        <w:tc>
          <w:tcPr>
            <w:tcW w:w="2910" w:type="dxa"/>
            <w:tcBorders>
              <w:top w:val="single" w:sz="4" w:space="0" w:color="C7CFD8"/>
              <w:left w:val="nil"/>
              <w:bottom w:val="single" w:sz="12" w:space="0" w:color="C7CFD8"/>
              <w:right w:val="nil"/>
            </w:tcBorders>
            <w:noWrap/>
            <w:vAlign w:val="center"/>
            <w:hideMark/>
          </w:tcPr>
          <w:p w14:paraId="194FFC48" w14:textId="77777777" w:rsidR="004867E0" w:rsidRPr="00032A98" w:rsidRDefault="004867E0">
            <w:pPr>
              <w:jc w:val="left"/>
              <w:rPr>
                <w:rFonts w:ascii="Arial Narrow" w:eastAsia="Times New Roman" w:hAnsi="Arial Narrow"/>
                <w:i/>
                <w:iCs/>
                <w:sz w:val="16"/>
                <w:szCs w:val="16"/>
                <w:lang w:val="es-419"/>
              </w:rPr>
            </w:pPr>
            <w:r w:rsidRPr="00032A98">
              <w:rPr>
                <w:rFonts w:ascii="Arial Narrow" w:hAnsi="Arial Narrow"/>
                <w:i/>
                <w:sz w:val="16"/>
                <w:lang w:val="es-419"/>
              </w:rPr>
              <w:t>Subtotal de equipo y suministros</w:t>
            </w:r>
          </w:p>
        </w:tc>
        <w:tc>
          <w:tcPr>
            <w:tcW w:w="1634" w:type="dxa"/>
            <w:tcBorders>
              <w:top w:val="single" w:sz="4" w:space="0" w:color="C7CFD8"/>
              <w:left w:val="nil"/>
              <w:bottom w:val="single" w:sz="12" w:space="0" w:color="C7CFD8"/>
              <w:right w:val="nil"/>
            </w:tcBorders>
            <w:noWrap/>
            <w:vAlign w:val="center"/>
            <w:hideMark/>
          </w:tcPr>
          <w:p w14:paraId="2C8E067D"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 xml:space="preserve">2 </w:t>
            </w:r>
          </w:p>
        </w:tc>
        <w:tc>
          <w:tcPr>
            <w:tcW w:w="1465" w:type="dxa"/>
            <w:tcBorders>
              <w:top w:val="single" w:sz="4" w:space="0" w:color="C7CFD8"/>
              <w:left w:val="nil"/>
              <w:bottom w:val="single" w:sz="12" w:space="0" w:color="C7CFD8"/>
              <w:right w:val="nil"/>
            </w:tcBorders>
            <w:noWrap/>
            <w:vAlign w:val="center"/>
            <w:hideMark/>
          </w:tcPr>
          <w:p w14:paraId="5F9BA2F4"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 xml:space="preserve">0 </w:t>
            </w:r>
          </w:p>
        </w:tc>
        <w:tc>
          <w:tcPr>
            <w:tcW w:w="1539" w:type="dxa"/>
            <w:tcBorders>
              <w:top w:val="single" w:sz="4" w:space="0" w:color="C7CFD8"/>
              <w:left w:val="nil"/>
              <w:bottom w:val="single" w:sz="12" w:space="0" w:color="C7CFD8"/>
              <w:right w:val="nil"/>
            </w:tcBorders>
            <w:noWrap/>
            <w:vAlign w:val="center"/>
            <w:hideMark/>
          </w:tcPr>
          <w:p w14:paraId="70C757A9"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7 %</w:t>
            </w:r>
          </w:p>
        </w:tc>
      </w:tr>
      <w:tr w:rsidR="004867E0" w:rsidRPr="00032A98" w14:paraId="296432A0" w14:textId="77777777" w:rsidTr="00D03F64">
        <w:trPr>
          <w:trHeight w:val="321"/>
          <w:jc w:val="center"/>
        </w:trPr>
        <w:tc>
          <w:tcPr>
            <w:tcW w:w="418" w:type="dxa"/>
            <w:tcBorders>
              <w:top w:val="nil"/>
              <w:left w:val="nil"/>
              <w:bottom w:val="nil"/>
              <w:right w:val="nil"/>
            </w:tcBorders>
            <w:noWrap/>
            <w:vAlign w:val="bottom"/>
            <w:hideMark/>
          </w:tcPr>
          <w:p w14:paraId="4507049C" w14:textId="77777777" w:rsidR="004867E0" w:rsidRPr="00032A98" w:rsidRDefault="004867E0">
            <w:pPr>
              <w:jc w:val="right"/>
              <w:rPr>
                <w:rFonts w:ascii="Arial Narrow" w:eastAsia="Times New Roman" w:hAnsi="Arial Narrow"/>
                <w:b/>
                <w:bCs/>
                <w:sz w:val="16"/>
                <w:szCs w:val="16"/>
                <w:lang w:val="es-419" w:eastAsia="en-US"/>
              </w:rPr>
            </w:pPr>
          </w:p>
        </w:tc>
        <w:tc>
          <w:tcPr>
            <w:tcW w:w="2910" w:type="dxa"/>
            <w:tcBorders>
              <w:top w:val="single" w:sz="4" w:space="0" w:color="C7CFD8"/>
              <w:left w:val="nil"/>
              <w:bottom w:val="single" w:sz="12" w:space="0" w:color="C7CFD8"/>
              <w:right w:val="nil"/>
            </w:tcBorders>
            <w:noWrap/>
            <w:vAlign w:val="center"/>
            <w:hideMark/>
          </w:tcPr>
          <w:p w14:paraId="39489DA7" w14:textId="77777777" w:rsidR="004867E0" w:rsidRPr="00032A98" w:rsidRDefault="004867E0">
            <w:pPr>
              <w:jc w:val="left"/>
              <w:rPr>
                <w:rFonts w:ascii="Arial Narrow" w:eastAsia="Times New Roman" w:hAnsi="Arial Narrow"/>
                <w:b/>
                <w:bCs/>
                <w:sz w:val="16"/>
                <w:szCs w:val="16"/>
                <w:lang w:val="es-419"/>
              </w:rPr>
            </w:pPr>
            <w:r w:rsidRPr="00032A98">
              <w:rPr>
                <w:rFonts w:ascii="Arial Narrow" w:hAnsi="Arial Narrow"/>
                <w:b/>
                <w:sz w:val="16"/>
                <w:lang w:val="es-419"/>
              </w:rPr>
              <w:t>Total de recursos no relativos a personal</w:t>
            </w:r>
          </w:p>
        </w:tc>
        <w:tc>
          <w:tcPr>
            <w:tcW w:w="1634" w:type="dxa"/>
            <w:tcBorders>
              <w:top w:val="single" w:sz="4" w:space="0" w:color="C7CFD8"/>
              <w:left w:val="nil"/>
              <w:bottom w:val="single" w:sz="12" w:space="0" w:color="C7CFD8"/>
              <w:right w:val="nil"/>
            </w:tcBorders>
            <w:noWrap/>
            <w:vAlign w:val="center"/>
            <w:hideMark/>
          </w:tcPr>
          <w:p w14:paraId="31D4E65C"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 xml:space="preserve">2 147 </w:t>
            </w:r>
          </w:p>
        </w:tc>
        <w:tc>
          <w:tcPr>
            <w:tcW w:w="1465" w:type="dxa"/>
            <w:tcBorders>
              <w:top w:val="single" w:sz="4" w:space="0" w:color="C7CFD8"/>
              <w:left w:val="nil"/>
              <w:bottom w:val="single" w:sz="12" w:space="0" w:color="C7CFD8"/>
              <w:right w:val="nil"/>
            </w:tcBorders>
            <w:noWrap/>
            <w:vAlign w:val="center"/>
            <w:hideMark/>
          </w:tcPr>
          <w:p w14:paraId="4F963754"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 xml:space="preserve">1 192 </w:t>
            </w:r>
          </w:p>
        </w:tc>
        <w:tc>
          <w:tcPr>
            <w:tcW w:w="1539" w:type="dxa"/>
            <w:tcBorders>
              <w:top w:val="single" w:sz="4" w:space="0" w:color="C7CFD8"/>
              <w:left w:val="nil"/>
              <w:bottom w:val="single" w:sz="12" w:space="0" w:color="C7CFD8"/>
              <w:right w:val="nil"/>
            </w:tcBorders>
            <w:noWrap/>
            <w:vAlign w:val="center"/>
            <w:hideMark/>
          </w:tcPr>
          <w:p w14:paraId="50D57E89"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56 %</w:t>
            </w:r>
          </w:p>
        </w:tc>
      </w:tr>
      <w:tr w:rsidR="004867E0" w:rsidRPr="00D03F64" w14:paraId="27BFFD30" w14:textId="77777777" w:rsidTr="00D03F64">
        <w:trPr>
          <w:trHeight w:val="130"/>
          <w:jc w:val="center"/>
        </w:trPr>
        <w:tc>
          <w:tcPr>
            <w:tcW w:w="418" w:type="dxa"/>
            <w:tcBorders>
              <w:top w:val="nil"/>
              <w:left w:val="nil"/>
              <w:bottom w:val="nil"/>
              <w:right w:val="nil"/>
            </w:tcBorders>
            <w:noWrap/>
            <w:vAlign w:val="bottom"/>
            <w:hideMark/>
          </w:tcPr>
          <w:p w14:paraId="03F6EA56" w14:textId="77777777" w:rsidR="004867E0" w:rsidRPr="00D03F64" w:rsidRDefault="004867E0">
            <w:pPr>
              <w:jc w:val="right"/>
              <w:rPr>
                <w:rFonts w:ascii="Arial Narrow" w:eastAsia="Times New Roman" w:hAnsi="Arial Narrow"/>
                <w:b/>
                <w:bCs/>
                <w:sz w:val="16"/>
                <w:szCs w:val="16"/>
                <w:lang w:val="es-419" w:eastAsia="en-US"/>
              </w:rPr>
            </w:pPr>
          </w:p>
        </w:tc>
        <w:tc>
          <w:tcPr>
            <w:tcW w:w="2910" w:type="dxa"/>
            <w:tcBorders>
              <w:top w:val="nil"/>
              <w:left w:val="nil"/>
              <w:bottom w:val="nil"/>
              <w:right w:val="nil"/>
            </w:tcBorders>
            <w:noWrap/>
            <w:vAlign w:val="bottom"/>
            <w:hideMark/>
          </w:tcPr>
          <w:p w14:paraId="3288A049" w14:textId="77777777" w:rsidR="004867E0" w:rsidRPr="00D03F64" w:rsidRDefault="004867E0">
            <w:pPr>
              <w:jc w:val="left"/>
              <w:rPr>
                <w:rFonts w:ascii="Arial Narrow" w:eastAsia="Times New Roman" w:hAnsi="Arial Narrow" w:cs="Times New Roman"/>
                <w:sz w:val="16"/>
                <w:szCs w:val="16"/>
                <w:lang w:val="es-419" w:eastAsia="en-US"/>
              </w:rPr>
            </w:pPr>
          </w:p>
        </w:tc>
        <w:tc>
          <w:tcPr>
            <w:tcW w:w="1634" w:type="dxa"/>
            <w:tcBorders>
              <w:top w:val="nil"/>
              <w:left w:val="nil"/>
              <w:bottom w:val="nil"/>
              <w:right w:val="nil"/>
            </w:tcBorders>
            <w:noWrap/>
            <w:vAlign w:val="bottom"/>
            <w:hideMark/>
          </w:tcPr>
          <w:p w14:paraId="3E79EF74" w14:textId="77777777" w:rsidR="004867E0" w:rsidRPr="00D03F64" w:rsidRDefault="004867E0">
            <w:pPr>
              <w:jc w:val="right"/>
              <w:rPr>
                <w:rFonts w:ascii="Arial Narrow" w:eastAsia="Times New Roman" w:hAnsi="Arial Narrow" w:cs="Times New Roman"/>
                <w:sz w:val="16"/>
                <w:szCs w:val="16"/>
                <w:lang w:val="es-419" w:eastAsia="en-US"/>
              </w:rPr>
            </w:pPr>
          </w:p>
        </w:tc>
        <w:tc>
          <w:tcPr>
            <w:tcW w:w="1465" w:type="dxa"/>
            <w:tcBorders>
              <w:top w:val="nil"/>
              <w:left w:val="nil"/>
              <w:bottom w:val="nil"/>
              <w:right w:val="nil"/>
            </w:tcBorders>
            <w:noWrap/>
            <w:vAlign w:val="bottom"/>
            <w:hideMark/>
          </w:tcPr>
          <w:p w14:paraId="66E4144C" w14:textId="77777777" w:rsidR="004867E0" w:rsidRPr="00D03F64" w:rsidRDefault="004867E0">
            <w:pPr>
              <w:jc w:val="right"/>
              <w:rPr>
                <w:rFonts w:ascii="Arial Narrow" w:eastAsia="Times New Roman" w:hAnsi="Arial Narrow" w:cs="Times New Roman"/>
                <w:sz w:val="16"/>
                <w:szCs w:val="16"/>
                <w:lang w:val="es-419" w:eastAsia="en-US"/>
              </w:rPr>
            </w:pPr>
          </w:p>
        </w:tc>
        <w:tc>
          <w:tcPr>
            <w:tcW w:w="1539" w:type="dxa"/>
            <w:tcBorders>
              <w:top w:val="nil"/>
              <w:left w:val="nil"/>
              <w:bottom w:val="nil"/>
              <w:right w:val="nil"/>
            </w:tcBorders>
            <w:noWrap/>
            <w:vAlign w:val="bottom"/>
            <w:hideMark/>
          </w:tcPr>
          <w:p w14:paraId="56EB9BAC" w14:textId="77777777" w:rsidR="004867E0" w:rsidRPr="00D03F64" w:rsidRDefault="004867E0">
            <w:pPr>
              <w:jc w:val="right"/>
              <w:rPr>
                <w:rFonts w:ascii="Arial Narrow" w:eastAsia="Times New Roman" w:hAnsi="Arial Narrow" w:cs="Times New Roman"/>
                <w:sz w:val="16"/>
                <w:szCs w:val="16"/>
                <w:lang w:val="es-419" w:eastAsia="en-US"/>
              </w:rPr>
            </w:pPr>
          </w:p>
        </w:tc>
      </w:tr>
      <w:tr w:rsidR="004867E0" w:rsidRPr="00032A98" w14:paraId="6C22B400" w14:textId="77777777" w:rsidTr="00D03F64">
        <w:trPr>
          <w:trHeight w:val="207"/>
          <w:jc w:val="center"/>
        </w:trPr>
        <w:tc>
          <w:tcPr>
            <w:tcW w:w="418" w:type="dxa"/>
            <w:tcBorders>
              <w:top w:val="nil"/>
              <w:left w:val="nil"/>
              <w:bottom w:val="single" w:sz="12" w:space="0" w:color="C7CFD8"/>
              <w:right w:val="nil"/>
            </w:tcBorders>
            <w:noWrap/>
            <w:vAlign w:val="center"/>
            <w:hideMark/>
          </w:tcPr>
          <w:p w14:paraId="0B60DCE7" w14:textId="77777777" w:rsidR="004867E0" w:rsidRPr="00032A98" w:rsidRDefault="004867E0">
            <w:pPr>
              <w:jc w:val="left"/>
              <w:rPr>
                <w:rFonts w:ascii="Arial Narrow" w:eastAsia="Times New Roman" w:hAnsi="Arial Narrow"/>
                <w:b/>
                <w:bCs/>
                <w:sz w:val="16"/>
                <w:szCs w:val="16"/>
                <w:lang w:val="es-419"/>
              </w:rPr>
            </w:pPr>
            <w:r w:rsidRPr="00032A98">
              <w:rPr>
                <w:rFonts w:ascii="Arial Narrow" w:hAnsi="Arial Narrow"/>
                <w:b/>
                <w:sz w:val="16"/>
                <w:lang w:val="es-419"/>
              </w:rPr>
              <w:t> </w:t>
            </w:r>
          </w:p>
        </w:tc>
        <w:tc>
          <w:tcPr>
            <w:tcW w:w="2910" w:type="dxa"/>
            <w:tcBorders>
              <w:top w:val="nil"/>
              <w:left w:val="nil"/>
              <w:bottom w:val="single" w:sz="12" w:space="0" w:color="C7CFD8"/>
              <w:right w:val="nil"/>
            </w:tcBorders>
            <w:noWrap/>
            <w:vAlign w:val="center"/>
            <w:hideMark/>
          </w:tcPr>
          <w:p w14:paraId="1E0741D1" w14:textId="77777777" w:rsidR="004867E0" w:rsidRPr="00032A98" w:rsidRDefault="004867E0">
            <w:pPr>
              <w:jc w:val="left"/>
              <w:rPr>
                <w:rFonts w:ascii="Arial Narrow" w:eastAsia="Times New Roman" w:hAnsi="Arial Narrow"/>
                <w:b/>
                <w:bCs/>
                <w:sz w:val="16"/>
                <w:szCs w:val="16"/>
                <w:lang w:val="es-419"/>
              </w:rPr>
            </w:pPr>
            <w:r w:rsidRPr="00032A98">
              <w:rPr>
                <w:rFonts w:ascii="Arial Narrow" w:hAnsi="Arial Narrow"/>
                <w:b/>
                <w:sz w:val="16"/>
                <w:lang w:val="es-419"/>
              </w:rPr>
              <w:t xml:space="preserve"> TOTAL </w:t>
            </w:r>
          </w:p>
        </w:tc>
        <w:tc>
          <w:tcPr>
            <w:tcW w:w="1634" w:type="dxa"/>
            <w:tcBorders>
              <w:top w:val="nil"/>
              <w:left w:val="nil"/>
              <w:bottom w:val="single" w:sz="12" w:space="0" w:color="C7CFD8"/>
              <w:right w:val="nil"/>
            </w:tcBorders>
            <w:noWrap/>
            <w:vAlign w:val="center"/>
            <w:hideMark/>
          </w:tcPr>
          <w:p w14:paraId="1774B5BC" w14:textId="77777777" w:rsidR="004867E0" w:rsidRPr="00032A98" w:rsidRDefault="004867E0">
            <w:pPr>
              <w:ind w:firstLineChars="100" w:firstLine="161"/>
              <w:jc w:val="right"/>
              <w:rPr>
                <w:rFonts w:ascii="Arial Narrow" w:eastAsia="Times New Roman" w:hAnsi="Arial Narrow"/>
                <w:b/>
                <w:bCs/>
                <w:sz w:val="16"/>
                <w:szCs w:val="16"/>
                <w:lang w:val="es-419"/>
              </w:rPr>
            </w:pPr>
            <w:r w:rsidRPr="00032A98">
              <w:rPr>
                <w:rFonts w:ascii="Arial Narrow" w:hAnsi="Arial Narrow"/>
                <w:b/>
                <w:sz w:val="16"/>
                <w:lang w:val="es-419"/>
              </w:rPr>
              <w:t xml:space="preserve">                7 901 </w:t>
            </w:r>
          </w:p>
        </w:tc>
        <w:tc>
          <w:tcPr>
            <w:tcW w:w="1465" w:type="dxa"/>
            <w:tcBorders>
              <w:top w:val="nil"/>
              <w:left w:val="nil"/>
              <w:bottom w:val="single" w:sz="12" w:space="0" w:color="C7CFD8"/>
              <w:right w:val="nil"/>
            </w:tcBorders>
            <w:noWrap/>
            <w:vAlign w:val="center"/>
            <w:hideMark/>
          </w:tcPr>
          <w:p w14:paraId="736CB9B9"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 xml:space="preserve">                    3 437 </w:t>
            </w:r>
          </w:p>
        </w:tc>
        <w:tc>
          <w:tcPr>
            <w:tcW w:w="1539" w:type="dxa"/>
            <w:tcBorders>
              <w:top w:val="nil"/>
              <w:left w:val="nil"/>
              <w:bottom w:val="single" w:sz="12" w:space="0" w:color="C7CFD8"/>
              <w:right w:val="nil"/>
            </w:tcBorders>
            <w:noWrap/>
            <w:vAlign w:val="center"/>
            <w:hideMark/>
          </w:tcPr>
          <w:p w14:paraId="2D1DD28A"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44 %</w:t>
            </w:r>
          </w:p>
        </w:tc>
      </w:tr>
    </w:tbl>
    <w:p w14:paraId="3BE94C19" w14:textId="7781A747" w:rsidR="004867E0" w:rsidRPr="00032A98" w:rsidRDefault="004867E0" w:rsidP="00637426">
      <w:pPr>
        <w:keepNext/>
        <w:rPr>
          <w:b/>
          <w:color w:val="3F5F54" w:themeColor="accent1" w:themeShade="BF"/>
          <w:sz w:val="22"/>
          <w:lang w:val="es-419"/>
        </w:rPr>
      </w:pPr>
      <w:r w:rsidRPr="00032A98">
        <w:rPr>
          <w:b/>
          <w:color w:val="3F5F54" w:themeColor="accent1" w:themeShade="BF"/>
          <w:sz w:val="22"/>
          <w:lang w:val="es-419"/>
        </w:rPr>
        <w:lastRenderedPageBreak/>
        <w:t>Recursos de personal</w:t>
      </w:r>
    </w:p>
    <w:p w14:paraId="00193A2C" w14:textId="77777777" w:rsidR="004867E0" w:rsidRPr="00032A98" w:rsidRDefault="004867E0" w:rsidP="00637426">
      <w:pPr>
        <w:keepNext/>
        <w:rPr>
          <w:lang w:val="es-419"/>
        </w:rPr>
      </w:pPr>
    </w:p>
    <w:p w14:paraId="62D94A5A" w14:textId="657BF638" w:rsidR="004867E0" w:rsidRPr="00032A98" w:rsidRDefault="004867E0" w:rsidP="004867E0">
      <w:pPr>
        <w:pStyle w:val="annexiparanumbered"/>
        <w:numPr>
          <w:ilvl w:val="0"/>
          <w:numId w:val="0"/>
        </w:numPr>
        <w:rPr>
          <w:lang w:val="es-419"/>
        </w:rPr>
      </w:pPr>
      <w:r w:rsidRPr="00032A98">
        <w:rPr>
          <w:lang w:val="es-419"/>
        </w:rPr>
        <w:t>El gasto real de personal en 2024 fue inferior al presupuestado (39 % del presupuesto bienal)</w:t>
      </w:r>
      <w:r w:rsidR="007A6EDF" w:rsidRPr="00032A98">
        <w:rPr>
          <w:lang w:val="es-419"/>
        </w:rPr>
        <w:t xml:space="preserve">. </w:t>
      </w:r>
      <w:r w:rsidR="009E12C6">
        <w:rPr>
          <w:lang w:val="es-419"/>
        </w:rPr>
        <w:t xml:space="preserve"> </w:t>
      </w:r>
      <w:r w:rsidRPr="00032A98">
        <w:rPr>
          <w:lang w:val="es-419"/>
        </w:rPr>
        <w:t>Los gastos en puestos de trabajo (43 % del presupuesto bienal) fueron inferiores a los presupuestados debido a que un puesto estuvo vacante durante la mayor parte del año y otro durante algunos meses.</w:t>
      </w:r>
    </w:p>
    <w:p w14:paraId="45064A85" w14:textId="77777777" w:rsidR="004867E0" w:rsidRPr="00032A98" w:rsidRDefault="004867E0" w:rsidP="004867E0">
      <w:pPr>
        <w:rPr>
          <w:lang w:val="es-419"/>
        </w:rPr>
      </w:pPr>
    </w:p>
    <w:p w14:paraId="1D65A00B" w14:textId="77777777" w:rsidR="004867E0" w:rsidRPr="00032A98" w:rsidRDefault="004867E0" w:rsidP="004867E0">
      <w:pPr>
        <w:pStyle w:val="annexiparanumbered"/>
        <w:numPr>
          <w:ilvl w:val="0"/>
          <w:numId w:val="0"/>
        </w:numPr>
        <w:rPr>
          <w:lang w:val="es-419"/>
        </w:rPr>
      </w:pPr>
      <w:r w:rsidRPr="00032A98">
        <w:rPr>
          <w:lang w:val="es-419"/>
        </w:rPr>
        <w:t xml:space="preserve">No hubo gastos de personal temporal debido a un retraso en la contratación hasta el segundo año del bienio. </w:t>
      </w:r>
    </w:p>
    <w:p w14:paraId="5EB983A9" w14:textId="77777777" w:rsidR="004867E0" w:rsidRPr="00032A98" w:rsidRDefault="004867E0" w:rsidP="004867E0">
      <w:pPr>
        <w:rPr>
          <w:lang w:val="es-419"/>
        </w:rPr>
      </w:pPr>
    </w:p>
    <w:p w14:paraId="0DFCD70B" w14:textId="77777777" w:rsidR="004867E0" w:rsidRPr="00032A98" w:rsidRDefault="004867E0" w:rsidP="004867E0">
      <w:pPr>
        <w:jc w:val="left"/>
        <w:rPr>
          <w:lang w:val="es-419"/>
        </w:rPr>
      </w:pPr>
    </w:p>
    <w:p w14:paraId="37D28302" w14:textId="77777777" w:rsidR="004867E0" w:rsidRPr="00032A98" w:rsidRDefault="004867E0" w:rsidP="004867E0">
      <w:pPr>
        <w:keepNext/>
        <w:jc w:val="left"/>
        <w:rPr>
          <w:b/>
          <w:color w:val="3F5F54" w:themeColor="accent1" w:themeShade="BF"/>
          <w:sz w:val="22"/>
          <w:lang w:val="es-419"/>
        </w:rPr>
      </w:pPr>
      <w:r w:rsidRPr="00032A98">
        <w:rPr>
          <w:b/>
          <w:color w:val="3F5F54" w:themeColor="accent1" w:themeShade="BF"/>
          <w:sz w:val="22"/>
          <w:lang w:val="es-419"/>
        </w:rPr>
        <w:t>Recursos no relativos al personal</w:t>
      </w:r>
    </w:p>
    <w:p w14:paraId="21F8BE8B" w14:textId="77777777" w:rsidR="004867E0" w:rsidRPr="00032A98" w:rsidRDefault="004867E0" w:rsidP="004867E0">
      <w:pPr>
        <w:keepNext/>
        <w:rPr>
          <w:lang w:val="es-419"/>
        </w:rPr>
      </w:pPr>
    </w:p>
    <w:p w14:paraId="5EB293AA" w14:textId="36BFC6BE" w:rsidR="004867E0" w:rsidRPr="00032A98" w:rsidRDefault="004867E0" w:rsidP="00145A94">
      <w:pPr>
        <w:pStyle w:val="annexiparanumbered"/>
        <w:numPr>
          <w:ilvl w:val="0"/>
          <w:numId w:val="0"/>
        </w:numPr>
        <w:rPr>
          <w:lang w:val="es-419"/>
        </w:rPr>
      </w:pPr>
      <w:r w:rsidRPr="00032A98">
        <w:rPr>
          <w:lang w:val="es-419"/>
        </w:rPr>
        <w:t>Los gastos reales no relativos al personal fueron superiores a los presupuestados (56 % del presupuesto bienal).</w:t>
      </w:r>
    </w:p>
    <w:p w14:paraId="03D7D14E" w14:textId="77777777" w:rsidR="004867E0" w:rsidRPr="00032A98" w:rsidRDefault="004867E0" w:rsidP="00145A94">
      <w:pPr>
        <w:pStyle w:val="annexiparanumbered"/>
        <w:numPr>
          <w:ilvl w:val="0"/>
          <w:numId w:val="0"/>
        </w:numPr>
        <w:rPr>
          <w:lang w:val="es-419"/>
        </w:rPr>
      </w:pPr>
    </w:p>
    <w:p w14:paraId="09854A12" w14:textId="5FA1ADF0" w:rsidR="004867E0" w:rsidRPr="00032A98" w:rsidRDefault="004867E0" w:rsidP="00145A94">
      <w:pPr>
        <w:pStyle w:val="annexiparanumbered"/>
        <w:numPr>
          <w:ilvl w:val="0"/>
          <w:numId w:val="0"/>
        </w:numPr>
        <w:rPr>
          <w:lang w:val="es-419"/>
        </w:rPr>
      </w:pPr>
      <w:r w:rsidRPr="00032A98">
        <w:rPr>
          <w:lang w:val="es-419"/>
        </w:rPr>
        <w:t>No hubo becarios ni pasantes en 2024</w:t>
      </w:r>
      <w:r w:rsidR="007A6EDF" w:rsidRPr="00032A98">
        <w:rPr>
          <w:lang w:val="es-419"/>
        </w:rPr>
        <w:t xml:space="preserve">. </w:t>
      </w:r>
      <w:r w:rsidR="009E12C6">
        <w:rPr>
          <w:lang w:val="es-419"/>
        </w:rPr>
        <w:t xml:space="preserve"> </w:t>
      </w:r>
      <w:r w:rsidRPr="00032A98">
        <w:rPr>
          <w:lang w:val="es-419"/>
        </w:rPr>
        <w:t xml:space="preserve">Los recursos presupuestados asociados se reasignaron para cubrir otras prioridades de trabajo (por ejemplo, la remodelación de la estrategia de comunicación de la UPOV y el apoyo a la labor de digitalización de la UPOV). </w:t>
      </w:r>
    </w:p>
    <w:p w14:paraId="597758DF" w14:textId="77777777" w:rsidR="004867E0" w:rsidRPr="00032A98" w:rsidRDefault="004867E0" w:rsidP="00145A94">
      <w:pPr>
        <w:keepNext/>
        <w:rPr>
          <w:i/>
          <w:lang w:val="es-419"/>
        </w:rPr>
      </w:pPr>
    </w:p>
    <w:p w14:paraId="52995607" w14:textId="7EA053AC" w:rsidR="004867E0" w:rsidRPr="00032A98" w:rsidRDefault="004867E0" w:rsidP="00145A94">
      <w:pPr>
        <w:tabs>
          <w:tab w:val="left" w:pos="567"/>
        </w:tabs>
        <w:rPr>
          <w:lang w:val="es-419"/>
        </w:rPr>
      </w:pPr>
      <w:r w:rsidRPr="00032A98">
        <w:rPr>
          <w:lang w:val="es-419"/>
        </w:rPr>
        <w:t xml:space="preserve">Los gastos de 2024 en viajes, formación y </w:t>
      </w:r>
      <w:r w:rsidR="009E12C6" w:rsidRPr="009E12C6">
        <w:rPr>
          <w:lang w:val="es-419"/>
        </w:rPr>
        <w:t>subvenciones</w:t>
      </w:r>
      <w:r w:rsidR="009E12C6" w:rsidRPr="009E12C6">
        <w:rPr>
          <w:lang w:val="es-419"/>
        </w:rPr>
        <w:t xml:space="preserve"> </w:t>
      </w:r>
      <w:r w:rsidRPr="00032A98">
        <w:rPr>
          <w:lang w:val="es-419"/>
        </w:rPr>
        <w:t>representaron el 38 % del presupuesto bienal debido a un mayor uso de herramientas para reuniones virtuales/híbridas, que se tradujo en una reducción de los gastos de viajes.</w:t>
      </w:r>
    </w:p>
    <w:p w14:paraId="5F861D69" w14:textId="77777777" w:rsidR="004867E0" w:rsidRPr="00032A98" w:rsidRDefault="004867E0" w:rsidP="00145A94">
      <w:pPr>
        <w:pStyle w:val="annexiparanumbered"/>
        <w:numPr>
          <w:ilvl w:val="0"/>
          <w:numId w:val="0"/>
        </w:numPr>
        <w:rPr>
          <w:lang w:val="es-419"/>
        </w:rPr>
      </w:pPr>
    </w:p>
    <w:p w14:paraId="5E8CFFFC" w14:textId="77777777" w:rsidR="004867E0" w:rsidRPr="00032A98" w:rsidRDefault="004867E0" w:rsidP="004867E0">
      <w:pPr>
        <w:rPr>
          <w:lang w:val="es-419"/>
        </w:rPr>
      </w:pPr>
      <w:r w:rsidRPr="00032A98">
        <w:rPr>
          <w:lang w:val="es-419"/>
        </w:rPr>
        <w:t>Servicios contractuales:</w:t>
      </w:r>
    </w:p>
    <w:p w14:paraId="62455EA8" w14:textId="77777777" w:rsidR="004867E0" w:rsidRPr="00032A98" w:rsidRDefault="004867E0" w:rsidP="004867E0">
      <w:pPr>
        <w:keepNext/>
        <w:rPr>
          <w:lang w:val="es-419"/>
        </w:rPr>
      </w:pPr>
    </w:p>
    <w:p w14:paraId="1A4D3364" w14:textId="7186D6B6" w:rsidR="004867E0" w:rsidRPr="00032A98" w:rsidRDefault="004867E0" w:rsidP="00145A94">
      <w:pPr>
        <w:pStyle w:val="annexiparanumbered"/>
        <w:numPr>
          <w:ilvl w:val="0"/>
          <w:numId w:val="0"/>
        </w:numPr>
        <w:ind w:left="567"/>
        <w:rPr>
          <w:lang w:val="es-419"/>
        </w:rPr>
      </w:pPr>
      <w:r w:rsidRPr="00032A98">
        <w:rPr>
          <w:i/>
          <w:lang w:val="es-419"/>
        </w:rPr>
        <w:t>Conferencias</w:t>
      </w:r>
      <w:r w:rsidR="007A6EDF" w:rsidRPr="00032A98">
        <w:rPr>
          <w:i/>
          <w:lang w:val="es-419"/>
        </w:rPr>
        <w:t xml:space="preserve">: </w:t>
      </w:r>
      <w:r w:rsidR="009E12C6">
        <w:rPr>
          <w:i/>
          <w:lang w:val="es-419"/>
        </w:rPr>
        <w:t xml:space="preserve"> </w:t>
      </w:r>
      <w:r w:rsidRPr="00032A98">
        <w:rPr>
          <w:lang w:val="es-419"/>
        </w:rPr>
        <w:t xml:space="preserve">El gasto en conferencias se ajustó a los costos presupuestados (48 % del presupuesto bienal). </w:t>
      </w:r>
    </w:p>
    <w:p w14:paraId="1EB94D6F" w14:textId="77777777" w:rsidR="004867E0" w:rsidRPr="00032A98" w:rsidRDefault="004867E0" w:rsidP="00145A94">
      <w:pPr>
        <w:pStyle w:val="annexiparanumbered"/>
        <w:numPr>
          <w:ilvl w:val="0"/>
          <w:numId w:val="0"/>
        </w:numPr>
        <w:ind w:left="567"/>
        <w:rPr>
          <w:lang w:val="es-419"/>
        </w:rPr>
      </w:pPr>
    </w:p>
    <w:p w14:paraId="45DC6774" w14:textId="67B6F94C" w:rsidR="004867E0" w:rsidRPr="00032A98" w:rsidRDefault="004867E0" w:rsidP="00145A94">
      <w:pPr>
        <w:pStyle w:val="annexiparanumbered"/>
        <w:numPr>
          <w:ilvl w:val="0"/>
          <w:numId w:val="0"/>
        </w:numPr>
        <w:ind w:left="567"/>
        <w:rPr>
          <w:lang w:val="es-419"/>
        </w:rPr>
      </w:pPr>
      <w:r w:rsidRPr="00032A98">
        <w:rPr>
          <w:i/>
          <w:lang w:val="es-419"/>
        </w:rPr>
        <w:t>Publicaciones</w:t>
      </w:r>
      <w:r w:rsidR="007A6EDF" w:rsidRPr="00032A98">
        <w:rPr>
          <w:i/>
          <w:lang w:val="es-419"/>
        </w:rPr>
        <w:t xml:space="preserve">: </w:t>
      </w:r>
      <w:r w:rsidR="009E12C6">
        <w:rPr>
          <w:i/>
          <w:lang w:val="es-419"/>
        </w:rPr>
        <w:t xml:space="preserve"> </w:t>
      </w:r>
      <w:r w:rsidRPr="00032A98">
        <w:rPr>
          <w:lang w:val="es-419"/>
        </w:rPr>
        <w:t>En 2024 no hubo gastos en concepto de publicaciones.</w:t>
      </w:r>
    </w:p>
    <w:p w14:paraId="33799599" w14:textId="77777777" w:rsidR="004867E0" w:rsidRPr="00032A98" w:rsidRDefault="004867E0" w:rsidP="00145A94">
      <w:pPr>
        <w:pStyle w:val="annexiparanumbered"/>
        <w:numPr>
          <w:ilvl w:val="0"/>
          <w:numId w:val="0"/>
        </w:numPr>
        <w:ind w:left="567"/>
        <w:rPr>
          <w:lang w:val="es-419"/>
        </w:rPr>
      </w:pPr>
    </w:p>
    <w:p w14:paraId="5A6CDADC" w14:textId="4A42C366" w:rsidR="004867E0" w:rsidRPr="00032A98" w:rsidRDefault="004867E0" w:rsidP="00145A94">
      <w:pPr>
        <w:pStyle w:val="annexiparanumbered"/>
        <w:numPr>
          <w:ilvl w:val="0"/>
          <w:numId w:val="0"/>
        </w:numPr>
        <w:ind w:left="567"/>
        <w:rPr>
          <w:iCs/>
          <w:lang w:val="es-419"/>
        </w:rPr>
      </w:pPr>
      <w:r w:rsidRPr="00032A98">
        <w:rPr>
          <w:i/>
          <w:snapToGrid w:val="0"/>
          <w:color w:val="000000"/>
          <w:lang w:val="es-419"/>
        </w:rPr>
        <w:t>Servicios contractuales individuales</w:t>
      </w:r>
      <w:r w:rsidR="007A6EDF" w:rsidRPr="00032A98">
        <w:rPr>
          <w:i/>
          <w:snapToGrid w:val="0"/>
          <w:color w:val="000000"/>
          <w:lang w:val="es-419"/>
        </w:rPr>
        <w:t xml:space="preserve">: </w:t>
      </w:r>
      <w:r w:rsidR="009E12C6">
        <w:rPr>
          <w:i/>
          <w:snapToGrid w:val="0"/>
          <w:color w:val="000000"/>
          <w:lang w:val="es-419"/>
        </w:rPr>
        <w:t xml:space="preserve"> </w:t>
      </w:r>
      <w:r w:rsidRPr="00032A98">
        <w:rPr>
          <w:lang w:val="es-419"/>
        </w:rPr>
        <w:t>Se recurrió a un servicio contractual individual para obtener orientación y apoyo en relación con el sistema de la UPOV, en particular sobre cuestiones técnicas (sustitución parcial de un puesto profesional vacante)</w:t>
      </w:r>
      <w:r w:rsidR="007A6EDF" w:rsidRPr="00032A98">
        <w:rPr>
          <w:lang w:val="es-419"/>
        </w:rPr>
        <w:t xml:space="preserve">. </w:t>
      </w:r>
      <w:r w:rsidR="009E12C6">
        <w:rPr>
          <w:lang w:val="es-419"/>
        </w:rPr>
        <w:t xml:space="preserve"> </w:t>
      </w:r>
      <w:r w:rsidRPr="00032A98">
        <w:rPr>
          <w:lang w:val="es-419"/>
        </w:rPr>
        <w:t xml:space="preserve">Se contrataron dos servicios contractuales individuales a tiempo parcial para realizar tareas esenciales relativas al desarrollo y mantenimiento de los servicios informáticos de la UPOV que debían completarse mientras continuaban las contrataciones del puesto profesional vacante y de personal temporal. </w:t>
      </w:r>
    </w:p>
    <w:p w14:paraId="1D150051" w14:textId="77777777" w:rsidR="004867E0" w:rsidRPr="00032A98" w:rsidRDefault="004867E0" w:rsidP="00145A94">
      <w:pPr>
        <w:pStyle w:val="annexiparanumbered"/>
        <w:numPr>
          <w:ilvl w:val="0"/>
          <w:numId w:val="0"/>
        </w:numPr>
        <w:ind w:left="567"/>
        <w:rPr>
          <w:iCs/>
          <w:lang w:val="es-419"/>
        </w:rPr>
      </w:pPr>
    </w:p>
    <w:p w14:paraId="49B9E776" w14:textId="359C45F6" w:rsidR="004867E0" w:rsidRPr="00032A98" w:rsidRDefault="004867E0" w:rsidP="00145A94">
      <w:pPr>
        <w:pStyle w:val="annexiparanumbered"/>
        <w:numPr>
          <w:ilvl w:val="0"/>
          <w:numId w:val="0"/>
        </w:numPr>
        <w:ind w:left="567"/>
        <w:rPr>
          <w:lang w:val="es-419"/>
        </w:rPr>
      </w:pPr>
      <w:r w:rsidRPr="00032A98">
        <w:rPr>
          <w:i/>
          <w:lang w:val="es-419"/>
        </w:rPr>
        <w:t>Otros servicios contractuales</w:t>
      </w:r>
      <w:r w:rsidR="007A6EDF" w:rsidRPr="00032A98">
        <w:rPr>
          <w:i/>
          <w:lang w:val="es-419"/>
        </w:rPr>
        <w:t xml:space="preserve">: </w:t>
      </w:r>
      <w:r w:rsidRPr="00032A98">
        <w:rPr>
          <w:lang w:val="es-419"/>
        </w:rPr>
        <w:t xml:space="preserve"> Los gastos estimados en otros servicios contractuales fueron superiores a lo previsto para el primer año del bienio (el 79 % del presupuesto bienal) debido a</w:t>
      </w:r>
      <w:r w:rsidR="007A6EDF" w:rsidRPr="00032A98">
        <w:rPr>
          <w:lang w:val="es-419"/>
        </w:rPr>
        <w:t xml:space="preserve">: </w:t>
      </w:r>
      <w:r w:rsidRPr="00032A98">
        <w:rPr>
          <w:lang w:val="es-419"/>
        </w:rPr>
        <w:t>i) un trabajador de agencia que cubre el trabajo (apoyo administrativo y jurídico) de un puesto de personal temporal presupuestado; ii) un trabajador de agencia que cubre durante la mitad del año el trabajo de un puesto profesional vacante (</w:t>
      </w:r>
      <w:r w:rsidR="009E12C6" w:rsidRPr="00032A98">
        <w:rPr>
          <w:lang w:val="es-419"/>
        </w:rPr>
        <w:t xml:space="preserve">Oficial </w:t>
      </w:r>
      <w:r w:rsidRPr="00032A98">
        <w:rPr>
          <w:lang w:val="es-419"/>
        </w:rPr>
        <w:t>de apoyo a los servicios de la UPOV).</w:t>
      </w:r>
    </w:p>
    <w:p w14:paraId="7BF17101" w14:textId="77777777" w:rsidR="004867E0" w:rsidRPr="00032A98" w:rsidRDefault="004867E0" w:rsidP="004867E0">
      <w:pPr>
        <w:pStyle w:val="annexiparanumbered"/>
        <w:numPr>
          <w:ilvl w:val="0"/>
          <w:numId w:val="0"/>
        </w:numPr>
        <w:ind w:left="567"/>
        <w:rPr>
          <w:lang w:val="es-419"/>
        </w:rPr>
      </w:pPr>
    </w:p>
    <w:p w14:paraId="78893D14" w14:textId="77777777" w:rsidR="004867E0" w:rsidRPr="00032A98" w:rsidRDefault="004867E0" w:rsidP="004867E0">
      <w:pPr>
        <w:pStyle w:val="annexiparanumbered"/>
        <w:numPr>
          <w:ilvl w:val="0"/>
          <w:numId w:val="0"/>
        </w:numPr>
        <w:rPr>
          <w:lang w:val="es-419"/>
        </w:rPr>
      </w:pPr>
      <w:r w:rsidRPr="00032A98">
        <w:rPr>
          <w:lang w:val="es-419"/>
        </w:rPr>
        <w:t>En 2024, los gastos de explotación se ajustaron a los costos presupuestados.</w:t>
      </w:r>
    </w:p>
    <w:p w14:paraId="43F92313" w14:textId="77777777" w:rsidR="004867E0" w:rsidRPr="00032A98" w:rsidRDefault="004867E0" w:rsidP="004867E0">
      <w:pPr>
        <w:rPr>
          <w:lang w:val="es-419"/>
        </w:rPr>
      </w:pPr>
    </w:p>
    <w:p w14:paraId="47C35EA7" w14:textId="2978E492" w:rsidR="004867E0" w:rsidRPr="00032A98" w:rsidRDefault="000A58A3" w:rsidP="004867E0">
      <w:pPr>
        <w:pStyle w:val="annexiparanumbered"/>
        <w:numPr>
          <w:ilvl w:val="0"/>
          <w:numId w:val="0"/>
        </w:numPr>
        <w:rPr>
          <w:lang w:val="es-419"/>
        </w:rPr>
      </w:pPr>
      <w:r w:rsidRPr="00032A98">
        <w:rPr>
          <w:lang w:val="es-419"/>
        </w:rPr>
        <w:t>Los gastos en equipos y suministros ascendieron a 140 francos suizos en 2024</w:t>
      </w:r>
      <w:r w:rsidR="007A6EDF" w:rsidRPr="00032A98">
        <w:rPr>
          <w:lang w:val="es-419"/>
        </w:rPr>
        <w:t xml:space="preserve">. </w:t>
      </w:r>
    </w:p>
    <w:p w14:paraId="2D1302D6" w14:textId="77777777" w:rsidR="004867E0" w:rsidRPr="00032A98" w:rsidRDefault="004867E0" w:rsidP="004867E0">
      <w:pPr>
        <w:jc w:val="left"/>
        <w:rPr>
          <w:lang w:val="es-419"/>
        </w:rPr>
      </w:pPr>
    </w:p>
    <w:p w14:paraId="4D60A13C" w14:textId="77777777" w:rsidR="004867E0" w:rsidRPr="00032A98" w:rsidRDefault="004867E0" w:rsidP="004867E0">
      <w:pPr>
        <w:pStyle w:val="annexiparanumbered"/>
        <w:numPr>
          <w:ilvl w:val="0"/>
          <w:numId w:val="0"/>
        </w:numPr>
        <w:rPr>
          <w:lang w:val="es-419"/>
        </w:rPr>
      </w:pPr>
    </w:p>
    <w:p w14:paraId="0F165E4E" w14:textId="77777777" w:rsidR="004867E0" w:rsidRPr="00032A98" w:rsidRDefault="004867E0" w:rsidP="004867E0">
      <w:pPr>
        <w:pStyle w:val="annexiparanumbered"/>
        <w:numPr>
          <w:ilvl w:val="0"/>
          <w:numId w:val="0"/>
        </w:numPr>
        <w:rPr>
          <w:lang w:val="es-419"/>
        </w:rPr>
      </w:pPr>
    </w:p>
    <w:p w14:paraId="682C9234" w14:textId="77777777" w:rsidR="004867E0" w:rsidRPr="00032A98" w:rsidRDefault="004867E0" w:rsidP="004867E0">
      <w:pPr>
        <w:jc w:val="left"/>
        <w:rPr>
          <w:rFonts w:eastAsia="Times New Roman"/>
          <w:b/>
          <w:bCs/>
          <w:color w:val="155F1A"/>
          <w:sz w:val="18"/>
          <w:szCs w:val="18"/>
          <w:lang w:val="es-419"/>
        </w:rPr>
      </w:pPr>
      <w:r w:rsidRPr="00032A98">
        <w:rPr>
          <w:lang w:val="es-419"/>
        </w:rPr>
        <w:br w:type="page"/>
      </w:r>
    </w:p>
    <w:p w14:paraId="10F1B3C1" w14:textId="77777777" w:rsidR="004867E0" w:rsidRPr="00032A98" w:rsidRDefault="004867E0" w:rsidP="004867E0">
      <w:pPr>
        <w:jc w:val="center"/>
        <w:rPr>
          <w:rFonts w:eastAsia="Times New Roman"/>
          <w:b/>
          <w:bCs/>
          <w:color w:val="155F1A"/>
          <w:sz w:val="18"/>
          <w:szCs w:val="18"/>
          <w:lang w:val="es-419"/>
        </w:rPr>
      </w:pPr>
      <w:r w:rsidRPr="00032A98">
        <w:rPr>
          <w:b/>
          <w:color w:val="155F1A"/>
          <w:sz w:val="18"/>
          <w:lang w:val="es-419"/>
        </w:rPr>
        <w:lastRenderedPageBreak/>
        <w:t>Cuadro 4. Presupuesto y gastos por subprograma en 2024</w:t>
      </w:r>
    </w:p>
    <w:p w14:paraId="2389A4F1" w14:textId="77777777" w:rsidR="004867E0" w:rsidRPr="00032A98" w:rsidRDefault="004867E0" w:rsidP="004867E0">
      <w:pPr>
        <w:jc w:val="center"/>
        <w:rPr>
          <w:rFonts w:eastAsia="Times New Roman"/>
          <w:bCs/>
          <w:i/>
          <w:sz w:val="14"/>
          <w:szCs w:val="16"/>
          <w:lang w:val="es-419"/>
        </w:rPr>
      </w:pPr>
      <w:r w:rsidRPr="00032A98">
        <w:rPr>
          <w:i/>
          <w:sz w:val="14"/>
          <w:lang w:val="es-419"/>
        </w:rPr>
        <w:t>(en miles de francos suizos)</w:t>
      </w:r>
    </w:p>
    <w:p w14:paraId="7289835F" w14:textId="77777777" w:rsidR="004867E0" w:rsidRPr="00032A98" w:rsidRDefault="004867E0" w:rsidP="004867E0">
      <w:pPr>
        <w:jc w:val="center"/>
        <w:rPr>
          <w:rFonts w:eastAsia="Times New Roman"/>
          <w:bCs/>
          <w:i/>
          <w:sz w:val="14"/>
          <w:szCs w:val="16"/>
          <w:lang w:val="es-419"/>
        </w:rPr>
      </w:pPr>
    </w:p>
    <w:p w14:paraId="2081BAD7" w14:textId="77777777" w:rsidR="004867E0" w:rsidRPr="00032A98" w:rsidRDefault="004867E0" w:rsidP="004867E0">
      <w:pPr>
        <w:rPr>
          <w:lang w:val="es-419"/>
        </w:rPr>
      </w:pPr>
    </w:p>
    <w:tbl>
      <w:tblPr>
        <w:tblW w:w="9498" w:type="dxa"/>
        <w:jc w:val="center"/>
        <w:tblLook w:val="04A0" w:firstRow="1" w:lastRow="0" w:firstColumn="1" w:lastColumn="0" w:noHBand="0" w:noVBand="1"/>
      </w:tblPr>
      <w:tblGrid>
        <w:gridCol w:w="520"/>
        <w:gridCol w:w="4546"/>
        <w:gridCol w:w="1271"/>
        <w:gridCol w:w="1252"/>
        <w:gridCol w:w="1909"/>
      </w:tblGrid>
      <w:tr w:rsidR="004867E0" w:rsidRPr="00032A98" w14:paraId="501574BE" w14:textId="77777777" w:rsidTr="00CB135A">
        <w:trPr>
          <w:trHeight w:val="353"/>
          <w:jc w:val="center"/>
        </w:trPr>
        <w:tc>
          <w:tcPr>
            <w:tcW w:w="520" w:type="dxa"/>
            <w:tcBorders>
              <w:top w:val="nil"/>
              <w:left w:val="nil"/>
              <w:bottom w:val="nil"/>
              <w:right w:val="nil"/>
            </w:tcBorders>
            <w:shd w:val="clear" w:color="auto" w:fill="CDE5EB" w:themeFill="accent3" w:themeFillTint="66"/>
            <w:noWrap/>
            <w:vAlign w:val="center"/>
            <w:hideMark/>
          </w:tcPr>
          <w:p w14:paraId="2BE9902A" w14:textId="77777777" w:rsidR="004867E0" w:rsidRPr="00032A98" w:rsidRDefault="004867E0">
            <w:pPr>
              <w:jc w:val="left"/>
              <w:rPr>
                <w:rFonts w:ascii="Arial Narrow" w:eastAsia="Times New Roman" w:hAnsi="Arial Narrow"/>
                <w:b/>
                <w:bCs/>
                <w:lang w:val="es-419"/>
              </w:rPr>
            </w:pPr>
            <w:r w:rsidRPr="00032A98">
              <w:rPr>
                <w:rFonts w:ascii="Arial Narrow" w:hAnsi="Arial Narrow"/>
                <w:b/>
                <w:lang w:val="es-419"/>
              </w:rPr>
              <w:t> </w:t>
            </w:r>
          </w:p>
        </w:tc>
        <w:tc>
          <w:tcPr>
            <w:tcW w:w="4546" w:type="dxa"/>
            <w:tcBorders>
              <w:top w:val="nil"/>
              <w:left w:val="nil"/>
              <w:bottom w:val="nil"/>
              <w:right w:val="nil"/>
            </w:tcBorders>
            <w:shd w:val="clear" w:color="auto" w:fill="CDE5EB" w:themeFill="accent3" w:themeFillTint="66"/>
            <w:noWrap/>
            <w:vAlign w:val="center"/>
            <w:hideMark/>
          </w:tcPr>
          <w:p w14:paraId="3A4C6EBB" w14:textId="77777777" w:rsidR="004867E0" w:rsidRPr="00032A98" w:rsidRDefault="004867E0">
            <w:pPr>
              <w:jc w:val="left"/>
              <w:rPr>
                <w:rFonts w:ascii="Arial Narrow" w:eastAsia="Times New Roman" w:hAnsi="Arial Narrow"/>
                <w:b/>
                <w:bCs/>
                <w:sz w:val="16"/>
                <w:szCs w:val="16"/>
                <w:lang w:val="es-419"/>
              </w:rPr>
            </w:pPr>
            <w:r w:rsidRPr="00032A98">
              <w:rPr>
                <w:rFonts w:ascii="Arial Narrow" w:hAnsi="Arial Narrow"/>
                <w:b/>
                <w:sz w:val="16"/>
                <w:lang w:val="es-419"/>
              </w:rPr>
              <w:t> </w:t>
            </w:r>
          </w:p>
        </w:tc>
        <w:tc>
          <w:tcPr>
            <w:tcW w:w="1271" w:type="dxa"/>
            <w:vMerge w:val="restart"/>
            <w:tcBorders>
              <w:top w:val="nil"/>
              <w:left w:val="nil"/>
              <w:bottom w:val="nil"/>
              <w:right w:val="nil"/>
            </w:tcBorders>
            <w:shd w:val="clear" w:color="auto" w:fill="CDE5EB" w:themeFill="accent3" w:themeFillTint="66"/>
            <w:vAlign w:val="center"/>
            <w:hideMark/>
          </w:tcPr>
          <w:p w14:paraId="2140BCC0" w14:textId="77777777" w:rsidR="004867E0" w:rsidRPr="00032A98" w:rsidRDefault="004867E0">
            <w:pPr>
              <w:jc w:val="center"/>
              <w:rPr>
                <w:rFonts w:ascii="Arial Narrow" w:eastAsia="Times New Roman" w:hAnsi="Arial Narrow"/>
                <w:b/>
                <w:bCs/>
                <w:color w:val="000000"/>
                <w:sz w:val="16"/>
                <w:szCs w:val="16"/>
                <w:lang w:val="es-419"/>
              </w:rPr>
            </w:pPr>
            <w:r w:rsidRPr="00032A98">
              <w:rPr>
                <w:rFonts w:ascii="Arial Narrow" w:hAnsi="Arial Narrow"/>
                <w:b/>
                <w:color w:val="000000"/>
                <w:sz w:val="16"/>
                <w:lang w:val="es-419"/>
              </w:rPr>
              <w:t>Programa y presupuesto 2024/25</w:t>
            </w:r>
          </w:p>
        </w:tc>
        <w:tc>
          <w:tcPr>
            <w:tcW w:w="1252" w:type="dxa"/>
            <w:vMerge w:val="restart"/>
            <w:tcBorders>
              <w:top w:val="nil"/>
              <w:left w:val="nil"/>
              <w:bottom w:val="nil"/>
              <w:right w:val="nil"/>
            </w:tcBorders>
            <w:shd w:val="clear" w:color="auto" w:fill="CDE5EB" w:themeFill="accent3" w:themeFillTint="66"/>
            <w:vAlign w:val="center"/>
            <w:hideMark/>
          </w:tcPr>
          <w:p w14:paraId="4B95C9CC" w14:textId="77777777" w:rsidR="004867E0" w:rsidRPr="00032A98" w:rsidRDefault="004867E0">
            <w:pPr>
              <w:jc w:val="center"/>
              <w:rPr>
                <w:rFonts w:ascii="Arial Narrow" w:eastAsia="Times New Roman" w:hAnsi="Arial Narrow"/>
                <w:b/>
                <w:bCs/>
                <w:color w:val="000000"/>
                <w:sz w:val="16"/>
                <w:szCs w:val="16"/>
                <w:lang w:val="es-419"/>
              </w:rPr>
            </w:pPr>
            <w:r w:rsidRPr="00032A98">
              <w:rPr>
                <w:rFonts w:ascii="Arial Narrow" w:hAnsi="Arial Narrow"/>
                <w:b/>
                <w:color w:val="000000"/>
                <w:sz w:val="16"/>
                <w:lang w:val="es-419"/>
              </w:rPr>
              <w:t>Cifras reales de 2024</w:t>
            </w:r>
          </w:p>
        </w:tc>
        <w:tc>
          <w:tcPr>
            <w:tcW w:w="1909" w:type="dxa"/>
            <w:vMerge w:val="restart"/>
            <w:tcBorders>
              <w:top w:val="nil"/>
              <w:left w:val="nil"/>
              <w:bottom w:val="nil"/>
              <w:right w:val="nil"/>
            </w:tcBorders>
            <w:shd w:val="clear" w:color="auto" w:fill="CDE5EB" w:themeFill="accent3" w:themeFillTint="66"/>
            <w:vAlign w:val="center"/>
            <w:hideMark/>
          </w:tcPr>
          <w:p w14:paraId="4C6B6BDA" w14:textId="77777777" w:rsidR="004867E0" w:rsidRPr="00032A98" w:rsidRDefault="004867E0">
            <w:pPr>
              <w:jc w:val="center"/>
              <w:rPr>
                <w:rFonts w:ascii="Arial Narrow" w:eastAsia="Times New Roman" w:hAnsi="Arial Narrow"/>
                <w:b/>
                <w:bCs/>
                <w:color w:val="000000"/>
                <w:sz w:val="16"/>
                <w:szCs w:val="16"/>
                <w:lang w:val="es-419"/>
              </w:rPr>
            </w:pPr>
            <w:r w:rsidRPr="00032A98">
              <w:rPr>
                <w:rFonts w:ascii="Arial Narrow" w:hAnsi="Arial Narrow"/>
                <w:b/>
                <w:color w:val="000000"/>
                <w:sz w:val="16"/>
                <w:lang w:val="es-419"/>
              </w:rPr>
              <w:t>Cifras reales de 2024 en comparación con el programa y el presupuesto</w:t>
            </w:r>
          </w:p>
        </w:tc>
      </w:tr>
      <w:tr w:rsidR="004867E0" w:rsidRPr="00032A98" w14:paraId="3AF17F92" w14:textId="77777777" w:rsidTr="00CB135A">
        <w:trPr>
          <w:trHeight w:val="353"/>
          <w:jc w:val="center"/>
        </w:trPr>
        <w:tc>
          <w:tcPr>
            <w:tcW w:w="520" w:type="dxa"/>
            <w:tcBorders>
              <w:top w:val="nil"/>
              <w:left w:val="nil"/>
              <w:bottom w:val="nil"/>
              <w:right w:val="nil"/>
            </w:tcBorders>
            <w:shd w:val="clear" w:color="auto" w:fill="CDE5EB" w:themeFill="accent3" w:themeFillTint="66"/>
            <w:noWrap/>
            <w:vAlign w:val="center"/>
            <w:hideMark/>
          </w:tcPr>
          <w:p w14:paraId="622C821A" w14:textId="77777777" w:rsidR="004867E0" w:rsidRPr="00032A98" w:rsidRDefault="004867E0">
            <w:pPr>
              <w:jc w:val="left"/>
              <w:rPr>
                <w:rFonts w:ascii="Arial Narrow" w:eastAsia="Times New Roman" w:hAnsi="Arial Narrow"/>
                <w:b/>
                <w:bCs/>
                <w:lang w:val="es-419"/>
              </w:rPr>
            </w:pPr>
            <w:r w:rsidRPr="00032A98">
              <w:rPr>
                <w:rFonts w:ascii="Arial Narrow" w:hAnsi="Arial Narrow"/>
                <w:b/>
                <w:lang w:val="es-419"/>
              </w:rPr>
              <w:t> </w:t>
            </w:r>
          </w:p>
        </w:tc>
        <w:tc>
          <w:tcPr>
            <w:tcW w:w="4546" w:type="dxa"/>
            <w:tcBorders>
              <w:top w:val="nil"/>
              <w:left w:val="nil"/>
              <w:bottom w:val="nil"/>
              <w:right w:val="nil"/>
            </w:tcBorders>
            <w:shd w:val="clear" w:color="auto" w:fill="CDE5EB" w:themeFill="accent3" w:themeFillTint="66"/>
            <w:noWrap/>
            <w:vAlign w:val="center"/>
            <w:hideMark/>
          </w:tcPr>
          <w:p w14:paraId="6087FA8E" w14:textId="77777777" w:rsidR="004867E0" w:rsidRPr="00032A98" w:rsidRDefault="004867E0">
            <w:pPr>
              <w:jc w:val="left"/>
              <w:rPr>
                <w:rFonts w:ascii="Arial Narrow" w:eastAsia="Times New Roman" w:hAnsi="Arial Narrow"/>
                <w:b/>
                <w:bCs/>
                <w:sz w:val="16"/>
                <w:szCs w:val="16"/>
                <w:lang w:val="es-419"/>
              </w:rPr>
            </w:pPr>
            <w:r w:rsidRPr="00032A98">
              <w:rPr>
                <w:rFonts w:ascii="Arial Narrow" w:hAnsi="Arial Narrow"/>
                <w:b/>
                <w:sz w:val="16"/>
                <w:lang w:val="es-419"/>
              </w:rPr>
              <w:t> </w:t>
            </w:r>
          </w:p>
        </w:tc>
        <w:tc>
          <w:tcPr>
            <w:tcW w:w="1271" w:type="dxa"/>
            <w:vMerge/>
            <w:tcBorders>
              <w:top w:val="nil"/>
              <w:left w:val="nil"/>
              <w:bottom w:val="nil"/>
              <w:right w:val="nil"/>
            </w:tcBorders>
            <w:shd w:val="clear" w:color="auto" w:fill="CDE5EB" w:themeFill="accent3" w:themeFillTint="66"/>
            <w:vAlign w:val="center"/>
            <w:hideMark/>
          </w:tcPr>
          <w:p w14:paraId="5BA414FE" w14:textId="77777777" w:rsidR="004867E0" w:rsidRPr="00032A98" w:rsidRDefault="004867E0">
            <w:pPr>
              <w:jc w:val="left"/>
              <w:rPr>
                <w:rFonts w:ascii="Arial Narrow" w:eastAsia="Times New Roman" w:hAnsi="Arial Narrow"/>
                <w:b/>
                <w:bCs/>
                <w:color w:val="000000"/>
                <w:sz w:val="16"/>
                <w:szCs w:val="16"/>
                <w:lang w:val="es-419" w:eastAsia="en-US"/>
              </w:rPr>
            </w:pPr>
          </w:p>
        </w:tc>
        <w:tc>
          <w:tcPr>
            <w:tcW w:w="1252" w:type="dxa"/>
            <w:vMerge/>
            <w:tcBorders>
              <w:top w:val="nil"/>
              <w:left w:val="nil"/>
              <w:bottom w:val="nil"/>
              <w:right w:val="nil"/>
            </w:tcBorders>
            <w:shd w:val="clear" w:color="auto" w:fill="CDE5EB" w:themeFill="accent3" w:themeFillTint="66"/>
            <w:vAlign w:val="center"/>
            <w:hideMark/>
          </w:tcPr>
          <w:p w14:paraId="40C63455" w14:textId="77777777" w:rsidR="004867E0" w:rsidRPr="00032A98" w:rsidRDefault="004867E0">
            <w:pPr>
              <w:jc w:val="left"/>
              <w:rPr>
                <w:rFonts w:ascii="Arial Narrow" w:eastAsia="Times New Roman" w:hAnsi="Arial Narrow"/>
                <w:b/>
                <w:bCs/>
                <w:color w:val="000000"/>
                <w:sz w:val="16"/>
                <w:szCs w:val="16"/>
                <w:lang w:val="es-419" w:eastAsia="en-US"/>
              </w:rPr>
            </w:pPr>
          </w:p>
        </w:tc>
        <w:tc>
          <w:tcPr>
            <w:tcW w:w="1909" w:type="dxa"/>
            <w:vMerge/>
            <w:tcBorders>
              <w:top w:val="nil"/>
              <w:left w:val="nil"/>
              <w:bottom w:val="nil"/>
              <w:right w:val="nil"/>
            </w:tcBorders>
            <w:shd w:val="clear" w:color="auto" w:fill="CDE5EB" w:themeFill="accent3" w:themeFillTint="66"/>
            <w:vAlign w:val="center"/>
            <w:hideMark/>
          </w:tcPr>
          <w:p w14:paraId="0ED2757A" w14:textId="77777777" w:rsidR="004867E0" w:rsidRPr="00032A98" w:rsidRDefault="004867E0">
            <w:pPr>
              <w:jc w:val="left"/>
              <w:rPr>
                <w:rFonts w:ascii="Arial Narrow" w:eastAsia="Times New Roman" w:hAnsi="Arial Narrow"/>
                <w:b/>
                <w:bCs/>
                <w:color w:val="000000"/>
                <w:sz w:val="16"/>
                <w:szCs w:val="16"/>
                <w:lang w:val="es-419" w:eastAsia="en-US"/>
              </w:rPr>
            </w:pPr>
          </w:p>
        </w:tc>
      </w:tr>
      <w:tr w:rsidR="004867E0" w:rsidRPr="00032A98" w14:paraId="411027C6" w14:textId="77777777" w:rsidTr="00CB135A">
        <w:trPr>
          <w:trHeight w:val="70"/>
          <w:jc w:val="center"/>
        </w:trPr>
        <w:tc>
          <w:tcPr>
            <w:tcW w:w="520" w:type="dxa"/>
            <w:tcBorders>
              <w:top w:val="nil"/>
              <w:left w:val="nil"/>
              <w:bottom w:val="nil"/>
              <w:right w:val="nil"/>
            </w:tcBorders>
            <w:noWrap/>
            <w:vAlign w:val="center"/>
            <w:hideMark/>
          </w:tcPr>
          <w:p w14:paraId="5DB7CAFF" w14:textId="77777777" w:rsidR="004867E0" w:rsidRPr="00032A98" w:rsidRDefault="004867E0">
            <w:pPr>
              <w:jc w:val="left"/>
              <w:rPr>
                <w:rFonts w:ascii="Arial Narrow" w:eastAsia="Times New Roman" w:hAnsi="Arial Narrow"/>
                <w:b/>
                <w:bCs/>
                <w:sz w:val="16"/>
                <w:szCs w:val="16"/>
                <w:lang w:val="es-419" w:eastAsia="en-US"/>
              </w:rPr>
            </w:pPr>
          </w:p>
        </w:tc>
        <w:tc>
          <w:tcPr>
            <w:tcW w:w="4546" w:type="dxa"/>
            <w:tcBorders>
              <w:top w:val="nil"/>
              <w:left w:val="nil"/>
              <w:bottom w:val="nil"/>
              <w:right w:val="nil"/>
            </w:tcBorders>
            <w:noWrap/>
            <w:vAlign w:val="center"/>
            <w:hideMark/>
          </w:tcPr>
          <w:p w14:paraId="6EF372FF" w14:textId="77777777" w:rsidR="004867E0" w:rsidRPr="00032A98" w:rsidRDefault="004867E0">
            <w:pPr>
              <w:jc w:val="left"/>
              <w:rPr>
                <w:rFonts w:ascii="Times New Roman" w:eastAsia="Times New Roman" w:hAnsi="Times New Roman" w:cs="Times New Roman"/>
                <w:lang w:val="es-419" w:eastAsia="en-US"/>
              </w:rPr>
            </w:pPr>
          </w:p>
        </w:tc>
        <w:tc>
          <w:tcPr>
            <w:tcW w:w="1271" w:type="dxa"/>
            <w:tcBorders>
              <w:top w:val="nil"/>
              <w:left w:val="nil"/>
              <w:bottom w:val="nil"/>
              <w:right w:val="nil"/>
            </w:tcBorders>
            <w:noWrap/>
            <w:vAlign w:val="center"/>
            <w:hideMark/>
          </w:tcPr>
          <w:p w14:paraId="0C8FA317" w14:textId="77777777" w:rsidR="004867E0" w:rsidRPr="00032A98" w:rsidRDefault="004867E0">
            <w:pPr>
              <w:jc w:val="left"/>
              <w:rPr>
                <w:rFonts w:ascii="Times New Roman" w:eastAsia="Times New Roman" w:hAnsi="Times New Roman" w:cs="Times New Roman"/>
                <w:lang w:val="es-419" w:eastAsia="en-US"/>
              </w:rPr>
            </w:pPr>
          </w:p>
        </w:tc>
        <w:tc>
          <w:tcPr>
            <w:tcW w:w="1252" w:type="dxa"/>
            <w:tcBorders>
              <w:top w:val="nil"/>
              <w:left w:val="nil"/>
              <w:bottom w:val="nil"/>
              <w:right w:val="nil"/>
            </w:tcBorders>
            <w:noWrap/>
            <w:vAlign w:val="center"/>
            <w:hideMark/>
          </w:tcPr>
          <w:p w14:paraId="7D7065F8" w14:textId="77777777" w:rsidR="004867E0" w:rsidRPr="00032A98" w:rsidRDefault="004867E0">
            <w:pPr>
              <w:jc w:val="right"/>
              <w:rPr>
                <w:rFonts w:ascii="Times New Roman" w:eastAsia="Times New Roman" w:hAnsi="Times New Roman" w:cs="Times New Roman"/>
                <w:lang w:val="es-419" w:eastAsia="en-US"/>
              </w:rPr>
            </w:pPr>
          </w:p>
        </w:tc>
        <w:tc>
          <w:tcPr>
            <w:tcW w:w="1909" w:type="dxa"/>
            <w:tcBorders>
              <w:top w:val="nil"/>
              <w:left w:val="nil"/>
              <w:bottom w:val="nil"/>
              <w:right w:val="nil"/>
            </w:tcBorders>
            <w:noWrap/>
            <w:vAlign w:val="center"/>
            <w:hideMark/>
          </w:tcPr>
          <w:p w14:paraId="5C04D946" w14:textId="77777777" w:rsidR="004867E0" w:rsidRPr="00032A98" w:rsidRDefault="004867E0">
            <w:pPr>
              <w:jc w:val="left"/>
              <w:rPr>
                <w:rFonts w:ascii="Times New Roman" w:eastAsia="Times New Roman" w:hAnsi="Times New Roman" w:cs="Times New Roman"/>
                <w:lang w:val="es-419" w:eastAsia="en-US"/>
              </w:rPr>
            </w:pPr>
          </w:p>
        </w:tc>
      </w:tr>
      <w:tr w:rsidR="004867E0" w:rsidRPr="00032A98" w14:paraId="4D5B61B7" w14:textId="77777777" w:rsidTr="00CB135A">
        <w:trPr>
          <w:trHeight w:val="504"/>
          <w:jc w:val="center"/>
        </w:trPr>
        <w:tc>
          <w:tcPr>
            <w:tcW w:w="520" w:type="dxa"/>
            <w:tcBorders>
              <w:top w:val="nil"/>
              <w:left w:val="nil"/>
              <w:bottom w:val="nil"/>
              <w:right w:val="nil"/>
            </w:tcBorders>
            <w:noWrap/>
            <w:hideMark/>
          </w:tcPr>
          <w:p w14:paraId="23D2AC80"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1.1</w:t>
            </w:r>
          </w:p>
        </w:tc>
        <w:tc>
          <w:tcPr>
            <w:tcW w:w="4546" w:type="dxa"/>
            <w:tcBorders>
              <w:top w:val="nil"/>
              <w:left w:val="nil"/>
              <w:bottom w:val="nil"/>
              <w:right w:val="nil"/>
            </w:tcBorders>
            <w:hideMark/>
          </w:tcPr>
          <w:p w14:paraId="64306E9C"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Gobernanza del Consejo de la UPOV y labor de los comités y otros órganos de la UPOV</w:t>
            </w:r>
          </w:p>
        </w:tc>
        <w:tc>
          <w:tcPr>
            <w:tcW w:w="1271" w:type="dxa"/>
            <w:tcBorders>
              <w:top w:val="nil"/>
              <w:left w:val="nil"/>
              <w:bottom w:val="nil"/>
              <w:right w:val="nil"/>
            </w:tcBorders>
            <w:noWrap/>
            <w:hideMark/>
          </w:tcPr>
          <w:p w14:paraId="311034C8"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1 326 </w:t>
            </w:r>
          </w:p>
        </w:tc>
        <w:tc>
          <w:tcPr>
            <w:tcW w:w="1252" w:type="dxa"/>
            <w:tcBorders>
              <w:top w:val="nil"/>
              <w:left w:val="nil"/>
              <w:bottom w:val="nil"/>
              <w:right w:val="nil"/>
            </w:tcBorders>
            <w:noWrap/>
            <w:hideMark/>
          </w:tcPr>
          <w:p w14:paraId="55C5BBE4"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366 </w:t>
            </w:r>
          </w:p>
        </w:tc>
        <w:tc>
          <w:tcPr>
            <w:tcW w:w="1909" w:type="dxa"/>
            <w:tcBorders>
              <w:top w:val="nil"/>
              <w:left w:val="nil"/>
              <w:bottom w:val="nil"/>
              <w:right w:val="nil"/>
            </w:tcBorders>
            <w:noWrap/>
            <w:hideMark/>
          </w:tcPr>
          <w:p w14:paraId="1DC5EE80"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28 %</w:t>
            </w:r>
          </w:p>
        </w:tc>
      </w:tr>
      <w:tr w:rsidR="004867E0" w:rsidRPr="00032A98" w14:paraId="5EA553BD" w14:textId="77777777" w:rsidTr="00CB135A">
        <w:trPr>
          <w:trHeight w:val="459"/>
          <w:jc w:val="center"/>
        </w:trPr>
        <w:tc>
          <w:tcPr>
            <w:tcW w:w="520" w:type="dxa"/>
            <w:tcBorders>
              <w:top w:val="nil"/>
              <w:left w:val="nil"/>
              <w:bottom w:val="nil"/>
              <w:right w:val="nil"/>
            </w:tcBorders>
            <w:noWrap/>
            <w:hideMark/>
          </w:tcPr>
          <w:p w14:paraId="45C092AE"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1.2</w:t>
            </w:r>
          </w:p>
        </w:tc>
        <w:tc>
          <w:tcPr>
            <w:tcW w:w="4546" w:type="dxa"/>
            <w:tcBorders>
              <w:top w:val="nil"/>
              <w:left w:val="nil"/>
              <w:bottom w:val="nil"/>
              <w:right w:val="nil"/>
            </w:tcBorders>
            <w:hideMark/>
          </w:tcPr>
          <w:p w14:paraId="07C7F7F4"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Elaboración de legislación sobre la protección de las obtenciones vegetales de conformidad con el Acta de 1991 del Convenio de la UPOV</w:t>
            </w:r>
          </w:p>
        </w:tc>
        <w:tc>
          <w:tcPr>
            <w:tcW w:w="1271" w:type="dxa"/>
            <w:tcBorders>
              <w:top w:val="nil"/>
              <w:left w:val="nil"/>
              <w:bottom w:val="nil"/>
              <w:right w:val="nil"/>
            </w:tcBorders>
            <w:noWrap/>
            <w:hideMark/>
          </w:tcPr>
          <w:p w14:paraId="1D7FFDD8"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309 </w:t>
            </w:r>
          </w:p>
        </w:tc>
        <w:tc>
          <w:tcPr>
            <w:tcW w:w="1252" w:type="dxa"/>
            <w:tcBorders>
              <w:top w:val="nil"/>
              <w:left w:val="nil"/>
              <w:bottom w:val="nil"/>
              <w:right w:val="nil"/>
            </w:tcBorders>
            <w:noWrap/>
            <w:hideMark/>
          </w:tcPr>
          <w:p w14:paraId="523A15C5"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105 </w:t>
            </w:r>
          </w:p>
        </w:tc>
        <w:tc>
          <w:tcPr>
            <w:tcW w:w="1909" w:type="dxa"/>
            <w:tcBorders>
              <w:top w:val="nil"/>
              <w:left w:val="nil"/>
              <w:bottom w:val="nil"/>
              <w:right w:val="nil"/>
            </w:tcBorders>
            <w:noWrap/>
            <w:hideMark/>
          </w:tcPr>
          <w:p w14:paraId="1961F94A"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34 %</w:t>
            </w:r>
          </w:p>
        </w:tc>
      </w:tr>
      <w:tr w:rsidR="004867E0" w:rsidRPr="00032A98" w14:paraId="2E49223E" w14:textId="77777777" w:rsidTr="00CB135A">
        <w:trPr>
          <w:trHeight w:val="339"/>
          <w:jc w:val="center"/>
        </w:trPr>
        <w:tc>
          <w:tcPr>
            <w:tcW w:w="520" w:type="dxa"/>
            <w:tcBorders>
              <w:top w:val="nil"/>
              <w:left w:val="nil"/>
              <w:bottom w:val="nil"/>
              <w:right w:val="nil"/>
            </w:tcBorders>
            <w:noWrap/>
            <w:hideMark/>
          </w:tcPr>
          <w:p w14:paraId="078A5AEC"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2.1</w:t>
            </w:r>
          </w:p>
        </w:tc>
        <w:tc>
          <w:tcPr>
            <w:tcW w:w="4546" w:type="dxa"/>
            <w:tcBorders>
              <w:top w:val="nil"/>
              <w:left w:val="nil"/>
              <w:bottom w:val="nil"/>
              <w:right w:val="nil"/>
            </w:tcBorders>
            <w:hideMark/>
          </w:tcPr>
          <w:p w14:paraId="61CEBA5E"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Sensibilización sobre la función que cumple el sistema de la UPOV</w:t>
            </w:r>
          </w:p>
        </w:tc>
        <w:tc>
          <w:tcPr>
            <w:tcW w:w="1271" w:type="dxa"/>
            <w:tcBorders>
              <w:top w:val="nil"/>
              <w:left w:val="nil"/>
              <w:bottom w:val="nil"/>
              <w:right w:val="nil"/>
            </w:tcBorders>
            <w:noWrap/>
            <w:hideMark/>
          </w:tcPr>
          <w:p w14:paraId="52D08F8C"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344 </w:t>
            </w:r>
          </w:p>
        </w:tc>
        <w:tc>
          <w:tcPr>
            <w:tcW w:w="1252" w:type="dxa"/>
            <w:tcBorders>
              <w:top w:val="nil"/>
              <w:left w:val="nil"/>
              <w:bottom w:val="nil"/>
              <w:right w:val="nil"/>
            </w:tcBorders>
            <w:noWrap/>
            <w:hideMark/>
          </w:tcPr>
          <w:p w14:paraId="261FE12D"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173 </w:t>
            </w:r>
          </w:p>
        </w:tc>
        <w:tc>
          <w:tcPr>
            <w:tcW w:w="1909" w:type="dxa"/>
            <w:tcBorders>
              <w:top w:val="nil"/>
              <w:left w:val="nil"/>
              <w:bottom w:val="nil"/>
              <w:right w:val="nil"/>
            </w:tcBorders>
            <w:noWrap/>
            <w:hideMark/>
          </w:tcPr>
          <w:p w14:paraId="300E43BB"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50 %</w:t>
            </w:r>
          </w:p>
        </w:tc>
      </w:tr>
      <w:tr w:rsidR="004867E0" w:rsidRPr="00032A98" w14:paraId="0AAF6B0C" w14:textId="77777777" w:rsidTr="00CB135A">
        <w:trPr>
          <w:trHeight w:val="459"/>
          <w:jc w:val="center"/>
        </w:trPr>
        <w:tc>
          <w:tcPr>
            <w:tcW w:w="520" w:type="dxa"/>
            <w:tcBorders>
              <w:top w:val="nil"/>
              <w:left w:val="nil"/>
              <w:bottom w:val="nil"/>
              <w:right w:val="nil"/>
            </w:tcBorders>
            <w:noWrap/>
            <w:hideMark/>
          </w:tcPr>
          <w:p w14:paraId="46B37F09"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2.2</w:t>
            </w:r>
          </w:p>
        </w:tc>
        <w:tc>
          <w:tcPr>
            <w:tcW w:w="4546" w:type="dxa"/>
            <w:tcBorders>
              <w:top w:val="nil"/>
              <w:left w:val="nil"/>
              <w:bottom w:val="nil"/>
              <w:right w:val="nil"/>
            </w:tcBorders>
            <w:hideMark/>
          </w:tcPr>
          <w:p w14:paraId="6F1D664A"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Orientación y asistencia sobre el Convenio de la UPOV y su aplicación</w:t>
            </w:r>
          </w:p>
        </w:tc>
        <w:tc>
          <w:tcPr>
            <w:tcW w:w="1271" w:type="dxa"/>
            <w:tcBorders>
              <w:top w:val="nil"/>
              <w:left w:val="nil"/>
              <w:bottom w:val="nil"/>
              <w:right w:val="nil"/>
            </w:tcBorders>
            <w:noWrap/>
            <w:hideMark/>
          </w:tcPr>
          <w:p w14:paraId="55EA25E9"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2 856 </w:t>
            </w:r>
          </w:p>
        </w:tc>
        <w:tc>
          <w:tcPr>
            <w:tcW w:w="1252" w:type="dxa"/>
            <w:tcBorders>
              <w:top w:val="nil"/>
              <w:left w:val="nil"/>
              <w:bottom w:val="nil"/>
              <w:right w:val="nil"/>
            </w:tcBorders>
            <w:noWrap/>
            <w:hideMark/>
          </w:tcPr>
          <w:p w14:paraId="12BD2D65"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1 377 </w:t>
            </w:r>
          </w:p>
        </w:tc>
        <w:tc>
          <w:tcPr>
            <w:tcW w:w="1909" w:type="dxa"/>
            <w:tcBorders>
              <w:top w:val="nil"/>
              <w:left w:val="nil"/>
              <w:bottom w:val="nil"/>
              <w:right w:val="nil"/>
            </w:tcBorders>
            <w:noWrap/>
            <w:hideMark/>
          </w:tcPr>
          <w:p w14:paraId="7E8335AF"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48 %</w:t>
            </w:r>
          </w:p>
        </w:tc>
      </w:tr>
      <w:tr w:rsidR="004867E0" w:rsidRPr="00032A98" w14:paraId="797B5839" w14:textId="77777777" w:rsidTr="00CB135A">
        <w:trPr>
          <w:trHeight w:val="279"/>
          <w:jc w:val="center"/>
        </w:trPr>
        <w:tc>
          <w:tcPr>
            <w:tcW w:w="520" w:type="dxa"/>
            <w:tcBorders>
              <w:top w:val="nil"/>
              <w:left w:val="nil"/>
              <w:bottom w:val="nil"/>
              <w:right w:val="nil"/>
            </w:tcBorders>
            <w:noWrap/>
            <w:hideMark/>
          </w:tcPr>
          <w:p w14:paraId="06AA5134"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2.3</w:t>
            </w:r>
          </w:p>
        </w:tc>
        <w:tc>
          <w:tcPr>
            <w:tcW w:w="4546" w:type="dxa"/>
            <w:tcBorders>
              <w:top w:val="nil"/>
              <w:left w:val="nil"/>
              <w:bottom w:val="nil"/>
              <w:right w:val="nil"/>
            </w:tcBorders>
            <w:hideMark/>
          </w:tcPr>
          <w:p w14:paraId="4EF9E0F3"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Mayor armonización y cooperación en los exámenes</w:t>
            </w:r>
          </w:p>
        </w:tc>
        <w:tc>
          <w:tcPr>
            <w:tcW w:w="1271" w:type="dxa"/>
            <w:tcBorders>
              <w:top w:val="nil"/>
              <w:left w:val="nil"/>
              <w:bottom w:val="nil"/>
              <w:right w:val="nil"/>
            </w:tcBorders>
            <w:noWrap/>
            <w:hideMark/>
          </w:tcPr>
          <w:p w14:paraId="6337B8CB"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700 </w:t>
            </w:r>
          </w:p>
        </w:tc>
        <w:tc>
          <w:tcPr>
            <w:tcW w:w="1252" w:type="dxa"/>
            <w:tcBorders>
              <w:top w:val="nil"/>
              <w:left w:val="nil"/>
              <w:bottom w:val="nil"/>
              <w:right w:val="nil"/>
            </w:tcBorders>
            <w:noWrap/>
            <w:hideMark/>
          </w:tcPr>
          <w:p w14:paraId="6BB940E0"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374 </w:t>
            </w:r>
          </w:p>
        </w:tc>
        <w:tc>
          <w:tcPr>
            <w:tcW w:w="1909" w:type="dxa"/>
            <w:tcBorders>
              <w:top w:val="nil"/>
              <w:left w:val="nil"/>
              <w:bottom w:val="nil"/>
              <w:right w:val="nil"/>
            </w:tcBorders>
            <w:noWrap/>
            <w:hideMark/>
          </w:tcPr>
          <w:p w14:paraId="3CFAB841"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53 %</w:t>
            </w:r>
          </w:p>
        </w:tc>
      </w:tr>
      <w:tr w:rsidR="004867E0" w:rsidRPr="00032A98" w14:paraId="1F955AA4" w14:textId="77777777" w:rsidTr="00CB135A">
        <w:trPr>
          <w:trHeight w:val="351"/>
          <w:jc w:val="center"/>
        </w:trPr>
        <w:tc>
          <w:tcPr>
            <w:tcW w:w="520" w:type="dxa"/>
            <w:tcBorders>
              <w:top w:val="nil"/>
              <w:left w:val="nil"/>
              <w:bottom w:val="nil"/>
              <w:right w:val="nil"/>
            </w:tcBorders>
            <w:noWrap/>
            <w:hideMark/>
          </w:tcPr>
          <w:p w14:paraId="0BF46EE8"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3.1</w:t>
            </w:r>
          </w:p>
        </w:tc>
        <w:tc>
          <w:tcPr>
            <w:tcW w:w="4546" w:type="dxa"/>
            <w:tcBorders>
              <w:top w:val="nil"/>
              <w:left w:val="nil"/>
              <w:bottom w:val="nil"/>
              <w:right w:val="nil"/>
            </w:tcBorders>
            <w:hideMark/>
          </w:tcPr>
          <w:p w14:paraId="3B4F78D9"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Desarrollo de servicios de e</w:t>
            </w:r>
            <w:r w:rsidRPr="00032A98">
              <w:rPr>
                <w:rFonts w:ascii="Cambria Math" w:hAnsi="Cambria Math"/>
                <w:sz w:val="16"/>
                <w:lang w:val="es-419"/>
              </w:rPr>
              <w:t>‐</w:t>
            </w:r>
            <w:r w:rsidRPr="00032A98">
              <w:rPr>
                <w:rFonts w:ascii="Arial Narrow" w:hAnsi="Arial Narrow"/>
                <w:sz w:val="16"/>
                <w:lang w:val="es-419"/>
              </w:rPr>
              <w:t>PVP</w:t>
            </w:r>
          </w:p>
        </w:tc>
        <w:tc>
          <w:tcPr>
            <w:tcW w:w="1271" w:type="dxa"/>
            <w:tcBorders>
              <w:top w:val="nil"/>
              <w:left w:val="nil"/>
              <w:bottom w:val="nil"/>
              <w:right w:val="nil"/>
            </w:tcBorders>
            <w:noWrap/>
            <w:hideMark/>
          </w:tcPr>
          <w:p w14:paraId="72DBEA01"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873 </w:t>
            </w:r>
          </w:p>
        </w:tc>
        <w:tc>
          <w:tcPr>
            <w:tcW w:w="1252" w:type="dxa"/>
            <w:tcBorders>
              <w:top w:val="nil"/>
              <w:left w:val="nil"/>
              <w:bottom w:val="nil"/>
              <w:right w:val="nil"/>
            </w:tcBorders>
            <w:noWrap/>
            <w:hideMark/>
          </w:tcPr>
          <w:p w14:paraId="79AD2C02"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370 </w:t>
            </w:r>
          </w:p>
        </w:tc>
        <w:tc>
          <w:tcPr>
            <w:tcW w:w="1909" w:type="dxa"/>
            <w:tcBorders>
              <w:top w:val="nil"/>
              <w:left w:val="nil"/>
              <w:bottom w:val="nil"/>
              <w:right w:val="nil"/>
            </w:tcBorders>
            <w:noWrap/>
            <w:hideMark/>
          </w:tcPr>
          <w:p w14:paraId="037E4E7A"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42 %</w:t>
            </w:r>
          </w:p>
        </w:tc>
      </w:tr>
      <w:tr w:rsidR="004867E0" w:rsidRPr="00032A98" w14:paraId="5E6A5764" w14:textId="77777777" w:rsidTr="00CB135A">
        <w:trPr>
          <w:trHeight w:val="280"/>
          <w:jc w:val="center"/>
        </w:trPr>
        <w:tc>
          <w:tcPr>
            <w:tcW w:w="520" w:type="dxa"/>
            <w:tcBorders>
              <w:top w:val="nil"/>
              <w:left w:val="nil"/>
              <w:bottom w:val="nil"/>
              <w:right w:val="nil"/>
            </w:tcBorders>
            <w:noWrap/>
            <w:hideMark/>
          </w:tcPr>
          <w:p w14:paraId="3FC30185"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4.1</w:t>
            </w:r>
          </w:p>
        </w:tc>
        <w:tc>
          <w:tcPr>
            <w:tcW w:w="4546" w:type="dxa"/>
            <w:tcBorders>
              <w:top w:val="nil"/>
              <w:left w:val="nil"/>
              <w:bottom w:val="nil"/>
              <w:right w:val="nil"/>
            </w:tcBorders>
            <w:hideMark/>
          </w:tcPr>
          <w:p w14:paraId="371E3125"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Diversificación de ingresos</w:t>
            </w:r>
          </w:p>
        </w:tc>
        <w:tc>
          <w:tcPr>
            <w:tcW w:w="1271" w:type="dxa"/>
            <w:tcBorders>
              <w:top w:val="nil"/>
              <w:left w:val="nil"/>
              <w:bottom w:val="nil"/>
              <w:right w:val="nil"/>
            </w:tcBorders>
            <w:noWrap/>
            <w:hideMark/>
          </w:tcPr>
          <w:p w14:paraId="1C502C83"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241 </w:t>
            </w:r>
          </w:p>
        </w:tc>
        <w:tc>
          <w:tcPr>
            <w:tcW w:w="1252" w:type="dxa"/>
            <w:tcBorders>
              <w:top w:val="nil"/>
              <w:left w:val="nil"/>
              <w:bottom w:val="nil"/>
              <w:right w:val="nil"/>
            </w:tcBorders>
            <w:noWrap/>
            <w:hideMark/>
          </w:tcPr>
          <w:p w14:paraId="4AC86FC9"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53 </w:t>
            </w:r>
          </w:p>
        </w:tc>
        <w:tc>
          <w:tcPr>
            <w:tcW w:w="1909" w:type="dxa"/>
            <w:tcBorders>
              <w:top w:val="nil"/>
              <w:left w:val="nil"/>
              <w:bottom w:val="nil"/>
              <w:right w:val="nil"/>
            </w:tcBorders>
            <w:noWrap/>
            <w:hideMark/>
          </w:tcPr>
          <w:p w14:paraId="067555D4"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22 %</w:t>
            </w:r>
          </w:p>
        </w:tc>
      </w:tr>
      <w:tr w:rsidR="004867E0" w:rsidRPr="00032A98" w14:paraId="3D1D213A" w14:textId="77777777" w:rsidTr="00CB135A">
        <w:trPr>
          <w:trHeight w:val="424"/>
          <w:jc w:val="center"/>
        </w:trPr>
        <w:tc>
          <w:tcPr>
            <w:tcW w:w="520" w:type="dxa"/>
            <w:tcBorders>
              <w:top w:val="nil"/>
              <w:left w:val="nil"/>
              <w:bottom w:val="nil"/>
              <w:right w:val="nil"/>
            </w:tcBorders>
            <w:noWrap/>
            <w:hideMark/>
          </w:tcPr>
          <w:p w14:paraId="30A78C11"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4.2</w:t>
            </w:r>
          </w:p>
        </w:tc>
        <w:tc>
          <w:tcPr>
            <w:tcW w:w="4546" w:type="dxa"/>
            <w:tcBorders>
              <w:top w:val="nil"/>
              <w:left w:val="nil"/>
              <w:bottom w:val="nil"/>
              <w:right w:val="nil"/>
            </w:tcBorders>
            <w:hideMark/>
          </w:tcPr>
          <w:p w14:paraId="26B541DE"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Una Secretaría empoderada y dotada de la formación y los recursos necesarios para trabajar de forma eficaz, colaborativa e innovadora</w:t>
            </w:r>
          </w:p>
        </w:tc>
        <w:tc>
          <w:tcPr>
            <w:tcW w:w="1271" w:type="dxa"/>
            <w:tcBorders>
              <w:top w:val="nil"/>
              <w:left w:val="nil"/>
              <w:bottom w:val="nil"/>
              <w:right w:val="nil"/>
            </w:tcBorders>
            <w:noWrap/>
            <w:hideMark/>
          </w:tcPr>
          <w:p w14:paraId="12ACA563"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1 252 </w:t>
            </w:r>
          </w:p>
        </w:tc>
        <w:tc>
          <w:tcPr>
            <w:tcW w:w="1252" w:type="dxa"/>
            <w:tcBorders>
              <w:top w:val="nil"/>
              <w:left w:val="nil"/>
              <w:bottom w:val="nil"/>
              <w:right w:val="nil"/>
            </w:tcBorders>
            <w:noWrap/>
            <w:hideMark/>
          </w:tcPr>
          <w:p w14:paraId="0451823D"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620 </w:t>
            </w:r>
          </w:p>
        </w:tc>
        <w:tc>
          <w:tcPr>
            <w:tcW w:w="1909" w:type="dxa"/>
            <w:tcBorders>
              <w:top w:val="nil"/>
              <w:left w:val="nil"/>
              <w:bottom w:val="nil"/>
              <w:right w:val="nil"/>
            </w:tcBorders>
            <w:noWrap/>
            <w:hideMark/>
          </w:tcPr>
          <w:p w14:paraId="45FE0546"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50 %</w:t>
            </w:r>
          </w:p>
        </w:tc>
      </w:tr>
      <w:tr w:rsidR="004867E0" w:rsidRPr="00032A98" w14:paraId="294657AE" w14:textId="77777777" w:rsidTr="00CB135A">
        <w:trPr>
          <w:trHeight w:val="254"/>
          <w:jc w:val="center"/>
        </w:trPr>
        <w:tc>
          <w:tcPr>
            <w:tcW w:w="5066" w:type="dxa"/>
            <w:gridSpan w:val="2"/>
            <w:tcBorders>
              <w:top w:val="single" w:sz="4" w:space="0" w:color="C7CFD8"/>
              <w:left w:val="nil"/>
              <w:bottom w:val="single" w:sz="12" w:space="0" w:color="C7CFD8"/>
              <w:right w:val="nil"/>
            </w:tcBorders>
            <w:noWrap/>
            <w:vAlign w:val="center"/>
            <w:hideMark/>
          </w:tcPr>
          <w:p w14:paraId="21907CE6" w14:textId="77777777" w:rsidR="004867E0" w:rsidRPr="00032A98" w:rsidRDefault="004867E0">
            <w:pPr>
              <w:jc w:val="left"/>
              <w:rPr>
                <w:rFonts w:ascii="Arial Narrow" w:eastAsia="Times New Roman" w:hAnsi="Arial Narrow"/>
                <w:b/>
                <w:bCs/>
                <w:sz w:val="16"/>
                <w:szCs w:val="16"/>
                <w:lang w:val="es-419"/>
              </w:rPr>
            </w:pPr>
            <w:r w:rsidRPr="00032A98">
              <w:rPr>
                <w:rFonts w:ascii="Arial Narrow" w:hAnsi="Arial Narrow"/>
                <w:b/>
                <w:sz w:val="16"/>
                <w:lang w:val="es-419"/>
              </w:rPr>
              <w:t xml:space="preserve"> Total </w:t>
            </w:r>
          </w:p>
        </w:tc>
        <w:tc>
          <w:tcPr>
            <w:tcW w:w="1271" w:type="dxa"/>
            <w:tcBorders>
              <w:top w:val="single" w:sz="4" w:space="0" w:color="C7CFD8"/>
              <w:left w:val="nil"/>
              <w:bottom w:val="single" w:sz="12" w:space="0" w:color="C7CFD8"/>
              <w:right w:val="nil"/>
            </w:tcBorders>
            <w:noWrap/>
            <w:vAlign w:val="center"/>
            <w:hideMark/>
          </w:tcPr>
          <w:p w14:paraId="3F143A54"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 xml:space="preserve">                   7 901 </w:t>
            </w:r>
          </w:p>
        </w:tc>
        <w:tc>
          <w:tcPr>
            <w:tcW w:w="1252" w:type="dxa"/>
            <w:tcBorders>
              <w:top w:val="single" w:sz="4" w:space="0" w:color="C7CFD8"/>
              <w:left w:val="nil"/>
              <w:bottom w:val="single" w:sz="12" w:space="0" w:color="C7CFD8"/>
              <w:right w:val="nil"/>
            </w:tcBorders>
            <w:noWrap/>
            <w:vAlign w:val="center"/>
            <w:hideMark/>
          </w:tcPr>
          <w:p w14:paraId="060E79E4"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 xml:space="preserve">                  3 437 </w:t>
            </w:r>
          </w:p>
        </w:tc>
        <w:tc>
          <w:tcPr>
            <w:tcW w:w="1909" w:type="dxa"/>
            <w:tcBorders>
              <w:top w:val="single" w:sz="4" w:space="0" w:color="C7CFD8"/>
              <w:left w:val="nil"/>
              <w:bottom w:val="single" w:sz="12" w:space="0" w:color="C7CFD8"/>
              <w:right w:val="nil"/>
            </w:tcBorders>
            <w:noWrap/>
            <w:vAlign w:val="center"/>
            <w:hideMark/>
          </w:tcPr>
          <w:p w14:paraId="7466DD57" w14:textId="77777777" w:rsidR="004867E0" w:rsidRPr="00032A98" w:rsidRDefault="004867E0">
            <w:pPr>
              <w:jc w:val="right"/>
              <w:rPr>
                <w:rFonts w:ascii="Arial Narrow" w:eastAsia="Times New Roman" w:hAnsi="Arial Narrow"/>
                <w:b/>
                <w:bCs/>
                <w:sz w:val="16"/>
                <w:szCs w:val="16"/>
                <w:lang w:val="es-419"/>
              </w:rPr>
            </w:pPr>
            <w:r w:rsidRPr="00032A98">
              <w:rPr>
                <w:rFonts w:ascii="Arial Narrow" w:hAnsi="Arial Narrow"/>
                <w:b/>
                <w:sz w:val="16"/>
                <w:lang w:val="es-419"/>
              </w:rPr>
              <w:t>44 %</w:t>
            </w:r>
          </w:p>
        </w:tc>
      </w:tr>
    </w:tbl>
    <w:p w14:paraId="0A9E7878" w14:textId="77777777" w:rsidR="004867E0" w:rsidRPr="00032A98" w:rsidRDefault="004867E0" w:rsidP="004867E0">
      <w:pPr>
        <w:rPr>
          <w:lang w:val="es-419"/>
        </w:rPr>
      </w:pPr>
    </w:p>
    <w:p w14:paraId="7C80474A" w14:textId="77777777" w:rsidR="004867E0" w:rsidRPr="00032A98" w:rsidRDefault="004867E0" w:rsidP="004867E0">
      <w:pPr>
        <w:rPr>
          <w:lang w:val="es-419"/>
        </w:rPr>
      </w:pPr>
    </w:p>
    <w:p w14:paraId="603BEED2" w14:textId="77777777" w:rsidR="004867E0" w:rsidRPr="00032A98" w:rsidRDefault="004867E0" w:rsidP="004867E0">
      <w:pPr>
        <w:keepNext/>
        <w:rPr>
          <w:rFonts w:eastAsiaTheme="minorHAnsi"/>
          <w:lang w:val="es-419"/>
        </w:rPr>
      </w:pPr>
      <w:r w:rsidRPr="00032A98">
        <w:rPr>
          <w:b/>
          <w:color w:val="3F5F54" w:themeColor="accent1" w:themeShade="BF"/>
          <w:sz w:val="22"/>
          <w:lang w:val="es-419"/>
        </w:rPr>
        <w:t xml:space="preserve">Recursos </w:t>
      </w:r>
    </w:p>
    <w:p w14:paraId="7645E1C0" w14:textId="77777777" w:rsidR="004867E0" w:rsidRPr="00032A98" w:rsidRDefault="004867E0" w:rsidP="004867E0">
      <w:pPr>
        <w:keepNext/>
        <w:rPr>
          <w:rFonts w:eastAsiaTheme="minorHAnsi"/>
          <w:lang w:val="es-419"/>
        </w:rPr>
      </w:pPr>
    </w:p>
    <w:p w14:paraId="71F27F6E" w14:textId="57CCA2B1" w:rsidR="004867E0" w:rsidRPr="00032A98" w:rsidRDefault="004867E0" w:rsidP="004867E0">
      <w:pPr>
        <w:pStyle w:val="annexiparanumbered"/>
        <w:numPr>
          <w:ilvl w:val="0"/>
          <w:numId w:val="0"/>
        </w:numPr>
        <w:rPr>
          <w:lang w:val="es-419"/>
        </w:rPr>
      </w:pPr>
      <w:r w:rsidRPr="00032A98">
        <w:rPr>
          <w:lang w:val="es-419"/>
        </w:rPr>
        <w:t xml:space="preserve">El número de puestos por categoría figura en el cuadro 5. </w:t>
      </w:r>
      <w:r w:rsidR="00CB135A">
        <w:rPr>
          <w:lang w:val="es-419"/>
        </w:rPr>
        <w:t xml:space="preserve"> </w:t>
      </w:r>
      <w:r w:rsidRPr="00032A98">
        <w:rPr>
          <w:lang w:val="es-419"/>
        </w:rPr>
        <w:t xml:space="preserve">A finales de 2024 había 12 puestos ocupados y dos puestos profesionales vacantes. </w:t>
      </w:r>
      <w:r w:rsidR="00CB135A">
        <w:rPr>
          <w:lang w:val="es-419"/>
        </w:rPr>
        <w:t xml:space="preserve"> </w:t>
      </w:r>
      <w:r w:rsidRPr="00032A98">
        <w:rPr>
          <w:lang w:val="es-419"/>
        </w:rPr>
        <w:t xml:space="preserve">El Consejo, en su 35.ª sesión extraordinaria, decidió crear el puesto de </w:t>
      </w:r>
      <w:r w:rsidR="00CB135A" w:rsidRPr="00032A98">
        <w:rPr>
          <w:lang w:val="es-419"/>
        </w:rPr>
        <w:t xml:space="preserve">Director </w:t>
      </w:r>
      <w:r w:rsidRPr="00032A98">
        <w:rPr>
          <w:lang w:val="es-419"/>
        </w:rPr>
        <w:t xml:space="preserve">de Desarrollo Global y Asuntos Técnicos. </w:t>
      </w:r>
      <w:r w:rsidR="00CB135A">
        <w:rPr>
          <w:lang w:val="es-419"/>
        </w:rPr>
        <w:t xml:space="preserve"> </w:t>
      </w:r>
      <w:r w:rsidRPr="00032A98">
        <w:rPr>
          <w:lang w:val="es-419"/>
        </w:rPr>
        <w:t xml:space="preserve">El puesto de </w:t>
      </w:r>
      <w:r w:rsidR="00CB135A" w:rsidRPr="00032A98">
        <w:rPr>
          <w:lang w:val="es-419"/>
        </w:rPr>
        <w:t xml:space="preserve">Secretario General </w:t>
      </w:r>
      <w:r w:rsidRPr="00032A98">
        <w:rPr>
          <w:lang w:val="es-419"/>
        </w:rPr>
        <w:t xml:space="preserve">se incluye en el cómputo de puestos, aunque sin costo, ya que el actual </w:t>
      </w:r>
      <w:r w:rsidR="00CB135A" w:rsidRPr="00032A98">
        <w:rPr>
          <w:lang w:val="es-419"/>
        </w:rPr>
        <w:t>Director Gener</w:t>
      </w:r>
      <w:r w:rsidRPr="00032A98">
        <w:rPr>
          <w:lang w:val="es-419"/>
        </w:rPr>
        <w:t>al de la OMPI ha declinado recibir sueldo o asignación alguna como Secretario General de la UPOV.</w:t>
      </w:r>
    </w:p>
    <w:p w14:paraId="7F0F8263" w14:textId="77777777" w:rsidR="004867E0" w:rsidRPr="00032A98" w:rsidRDefault="004867E0" w:rsidP="004867E0">
      <w:pPr>
        <w:pStyle w:val="annexiparanumbered"/>
        <w:numPr>
          <w:ilvl w:val="0"/>
          <w:numId w:val="0"/>
        </w:numPr>
        <w:rPr>
          <w:lang w:val="es-419"/>
        </w:rPr>
      </w:pPr>
    </w:p>
    <w:p w14:paraId="110A11AB" w14:textId="77777777" w:rsidR="004867E0" w:rsidRPr="00032A98" w:rsidRDefault="004867E0" w:rsidP="004867E0">
      <w:pPr>
        <w:jc w:val="center"/>
        <w:rPr>
          <w:rFonts w:eastAsia="Times New Roman"/>
          <w:b/>
          <w:bCs/>
          <w:color w:val="155F1A"/>
          <w:sz w:val="18"/>
          <w:szCs w:val="18"/>
          <w:lang w:val="es-419"/>
        </w:rPr>
      </w:pPr>
    </w:p>
    <w:p w14:paraId="4A5490C8" w14:textId="779BD06F" w:rsidR="004867E0" w:rsidRPr="00032A98" w:rsidRDefault="004867E0" w:rsidP="004867E0">
      <w:pPr>
        <w:jc w:val="center"/>
        <w:rPr>
          <w:rFonts w:eastAsia="Times New Roman"/>
          <w:b/>
          <w:bCs/>
          <w:color w:val="155F1A"/>
          <w:sz w:val="18"/>
          <w:szCs w:val="18"/>
          <w:lang w:val="es-419"/>
        </w:rPr>
      </w:pPr>
      <w:r w:rsidRPr="00032A98">
        <w:rPr>
          <w:b/>
          <w:color w:val="155F1A"/>
          <w:sz w:val="18"/>
          <w:lang w:val="es-419"/>
        </w:rPr>
        <w:t>Cuadro 5. Puestos presupuestados y reales en 2024</w:t>
      </w:r>
    </w:p>
    <w:p w14:paraId="29432352" w14:textId="77777777" w:rsidR="004867E0" w:rsidRPr="00032A98" w:rsidRDefault="004867E0" w:rsidP="004867E0">
      <w:pPr>
        <w:rPr>
          <w:rFonts w:eastAsiaTheme="minorHAnsi"/>
          <w:lang w:val="es-419"/>
        </w:rPr>
      </w:pPr>
    </w:p>
    <w:tbl>
      <w:tblPr>
        <w:tblW w:w="5384" w:type="dxa"/>
        <w:jc w:val="center"/>
        <w:tblLook w:val="04A0" w:firstRow="1" w:lastRow="0" w:firstColumn="1" w:lastColumn="0" w:noHBand="0" w:noVBand="1"/>
      </w:tblPr>
      <w:tblGrid>
        <w:gridCol w:w="2000"/>
        <w:gridCol w:w="1164"/>
        <w:gridCol w:w="1027"/>
        <w:gridCol w:w="1243"/>
      </w:tblGrid>
      <w:tr w:rsidR="004867E0" w:rsidRPr="00032A98" w14:paraId="2B8F088D" w14:textId="77777777" w:rsidTr="00637426">
        <w:trPr>
          <w:trHeight w:val="330"/>
          <w:jc w:val="center"/>
        </w:trPr>
        <w:tc>
          <w:tcPr>
            <w:tcW w:w="2000" w:type="dxa"/>
            <w:vMerge w:val="restart"/>
            <w:tcBorders>
              <w:top w:val="nil"/>
              <w:left w:val="nil"/>
              <w:bottom w:val="nil"/>
              <w:right w:val="nil"/>
            </w:tcBorders>
            <w:shd w:val="clear" w:color="auto" w:fill="CDE5EB" w:themeFill="accent3" w:themeFillTint="66"/>
            <w:noWrap/>
            <w:vAlign w:val="center"/>
            <w:hideMark/>
          </w:tcPr>
          <w:p w14:paraId="0FAED264" w14:textId="77777777" w:rsidR="004867E0" w:rsidRPr="00032A98" w:rsidRDefault="004867E0">
            <w:pPr>
              <w:jc w:val="left"/>
              <w:rPr>
                <w:rFonts w:ascii="Arial Narrow" w:eastAsia="Times New Roman" w:hAnsi="Arial Narrow"/>
                <w:b/>
                <w:bCs/>
                <w:sz w:val="16"/>
                <w:szCs w:val="16"/>
                <w:lang w:val="es-419"/>
              </w:rPr>
            </w:pPr>
            <w:r w:rsidRPr="00032A98">
              <w:rPr>
                <w:rFonts w:ascii="Arial Narrow" w:hAnsi="Arial Narrow"/>
                <w:b/>
                <w:sz w:val="16"/>
                <w:lang w:val="es-419"/>
              </w:rPr>
              <w:t>Categoría</w:t>
            </w:r>
          </w:p>
        </w:tc>
        <w:tc>
          <w:tcPr>
            <w:tcW w:w="1114" w:type="dxa"/>
            <w:vMerge w:val="restart"/>
            <w:tcBorders>
              <w:top w:val="nil"/>
              <w:left w:val="nil"/>
              <w:bottom w:val="nil"/>
              <w:right w:val="nil"/>
            </w:tcBorders>
            <w:shd w:val="clear" w:color="auto" w:fill="CDE5EB" w:themeFill="accent3" w:themeFillTint="66"/>
            <w:vAlign w:val="center"/>
            <w:hideMark/>
          </w:tcPr>
          <w:p w14:paraId="40C9F263" w14:textId="77777777" w:rsidR="004867E0" w:rsidRPr="00032A98" w:rsidRDefault="004867E0">
            <w:pPr>
              <w:jc w:val="center"/>
              <w:rPr>
                <w:rFonts w:ascii="Arial Narrow" w:eastAsia="Times New Roman" w:hAnsi="Arial Narrow"/>
                <w:b/>
                <w:bCs/>
                <w:color w:val="000000"/>
                <w:sz w:val="16"/>
                <w:szCs w:val="16"/>
                <w:lang w:val="es-419"/>
              </w:rPr>
            </w:pPr>
            <w:r w:rsidRPr="00032A98">
              <w:rPr>
                <w:rFonts w:ascii="Arial Narrow" w:hAnsi="Arial Narrow"/>
                <w:b/>
                <w:color w:val="000000"/>
                <w:sz w:val="16"/>
                <w:lang w:val="es-419"/>
              </w:rPr>
              <w:t>Presupuestado en 2024/25</w:t>
            </w:r>
          </w:p>
        </w:tc>
        <w:tc>
          <w:tcPr>
            <w:tcW w:w="1027" w:type="dxa"/>
            <w:vMerge w:val="restart"/>
            <w:tcBorders>
              <w:top w:val="nil"/>
              <w:left w:val="nil"/>
              <w:bottom w:val="nil"/>
              <w:right w:val="nil"/>
            </w:tcBorders>
            <w:shd w:val="clear" w:color="auto" w:fill="CDE5EB" w:themeFill="accent3" w:themeFillTint="66"/>
            <w:vAlign w:val="center"/>
            <w:hideMark/>
          </w:tcPr>
          <w:p w14:paraId="1E649250" w14:textId="77777777" w:rsidR="004867E0" w:rsidRPr="00032A98" w:rsidRDefault="004867E0">
            <w:pPr>
              <w:jc w:val="center"/>
              <w:rPr>
                <w:rFonts w:ascii="Arial Narrow" w:eastAsia="Times New Roman" w:hAnsi="Arial Narrow"/>
                <w:b/>
                <w:bCs/>
                <w:color w:val="000000"/>
                <w:sz w:val="16"/>
                <w:szCs w:val="16"/>
                <w:lang w:val="es-419"/>
              </w:rPr>
            </w:pPr>
            <w:r w:rsidRPr="00032A98">
              <w:rPr>
                <w:rFonts w:ascii="Arial Narrow" w:hAnsi="Arial Narrow"/>
                <w:b/>
                <w:color w:val="000000"/>
                <w:sz w:val="16"/>
                <w:lang w:val="es-419"/>
              </w:rPr>
              <w:t>Cifras reales de 2024</w:t>
            </w:r>
          </w:p>
        </w:tc>
        <w:tc>
          <w:tcPr>
            <w:tcW w:w="1243" w:type="dxa"/>
            <w:vMerge w:val="restart"/>
            <w:tcBorders>
              <w:top w:val="nil"/>
              <w:left w:val="nil"/>
              <w:bottom w:val="nil"/>
              <w:right w:val="nil"/>
            </w:tcBorders>
            <w:shd w:val="clear" w:color="auto" w:fill="CDE5EB" w:themeFill="accent3" w:themeFillTint="66"/>
            <w:vAlign w:val="center"/>
            <w:hideMark/>
          </w:tcPr>
          <w:p w14:paraId="134DD272" w14:textId="77777777" w:rsidR="004867E0" w:rsidRPr="00032A98" w:rsidRDefault="004867E0">
            <w:pPr>
              <w:jc w:val="center"/>
              <w:rPr>
                <w:rFonts w:ascii="Arial Narrow" w:eastAsia="Times New Roman" w:hAnsi="Arial Narrow"/>
                <w:b/>
                <w:bCs/>
                <w:color w:val="000000"/>
                <w:sz w:val="16"/>
                <w:szCs w:val="16"/>
                <w:lang w:val="es-419"/>
              </w:rPr>
            </w:pPr>
            <w:r w:rsidRPr="00032A98">
              <w:rPr>
                <w:rFonts w:ascii="Arial Narrow" w:hAnsi="Arial Narrow"/>
                <w:b/>
                <w:color w:val="000000"/>
                <w:sz w:val="16"/>
                <w:lang w:val="es-419"/>
              </w:rPr>
              <w:t>Diferencia</w:t>
            </w:r>
          </w:p>
        </w:tc>
      </w:tr>
      <w:tr w:rsidR="004867E0" w:rsidRPr="00032A98" w14:paraId="7687D111" w14:textId="77777777" w:rsidTr="00637426">
        <w:trPr>
          <w:trHeight w:val="360"/>
          <w:jc w:val="center"/>
        </w:trPr>
        <w:tc>
          <w:tcPr>
            <w:tcW w:w="2000" w:type="dxa"/>
            <w:vMerge/>
            <w:tcBorders>
              <w:top w:val="nil"/>
              <w:left w:val="nil"/>
              <w:bottom w:val="nil"/>
              <w:right w:val="nil"/>
            </w:tcBorders>
            <w:shd w:val="clear" w:color="auto" w:fill="CDE5EB" w:themeFill="accent3" w:themeFillTint="66"/>
            <w:vAlign w:val="center"/>
            <w:hideMark/>
          </w:tcPr>
          <w:p w14:paraId="2947D859" w14:textId="77777777" w:rsidR="004867E0" w:rsidRPr="00032A98" w:rsidRDefault="004867E0">
            <w:pPr>
              <w:jc w:val="left"/>
              <w:rPr>
                <w:rFonts w:ascii="Arial Narrow" w:eastAsia="Times New Roman" w:hAnsi="Arial Narrow"/>
                <w:b/>
                <w:bCs/>
                <w:sz w:val="16"/>
                <w:szCs w:val="16"/>
                <w:lang w:val="es-419" w:eastAsia="en-US"/>
              </w:rPr>
            </w:pPr>
          </w:p>
        </w:tc>
        <w:tc>
          <w:tcPr>
            <w:tcW w:w="1114" w:type="dxa"/>
            <w:vMerge/>
            <w:tcBorders>
              <w:top w:val="nil"/>
              <w:left w:val="nil"/>
              <w:bottom w:val="nil"/>
              <w:right w:val="nil"/>
            </w:tcBorders>
            <w:shd w:val="clear" w:color="auto" w:fill="CDE5EB" w:themeFill="accent3" w:themeFillTint="66"/>
            <w:vAlign w:val="center"/>
            <w:hideMark/>
          </w:tcPr>
          <w:p w14:paraId="4443A0FA" w14:textId="77777777" w:rsidR="004867E0" w:rsidRPr="00032A98" w:rsidRDefault="004867E0">
            <w:pPr>
              <w:jc w:val="left"/>
              <w:rPr>
                <w:rFonts w:ascii="Arial Narrow" w:eastAsia="Times New Roman" w:hAnsi="Arial Narrow"/>
                <w:b/>
                <w:bCs/>
                <w:color w:val="000000"/>
                <w:sz w:val="16"/>
                <w:szCs w:val="16"/>
                <w:lang w:val="es-419" w:eastAsia="en-US"/>
              </w:rPr>
            </w:pPr>
          </w:p>
        </w:tc>
        <w:tc>
          <w:tcPr>
            <w:tcW w:w="1027" w:type="dxa"/>
            <w:vMerge/>
            <w:tcBorders>
              <w:top w:val="nil"/>
              <w:left w:val="nil"/>
              <w:bottom w:val="nil"/>
              <w:right w:val="nil"/>
            </w:tcBorders>
            <w:shd w:val="clear" w:color="auto" w:fill="CDE5EB" w:themeFill="accent3" w:themeFillTint="66"/>
            <w:vAlign w:val="center"/>
            <w:hideMark/>
          </w:tcPr>
          <w:p w14:paraId="71837E12" w14:textId="77777777" w:rsidR="004867E0" w:rsidRPr="00032A98" w:rsidRDefault="004867E0">
            <w:pPr>
              <w:jc w:val="left"/>
              <w:rPr>
                <w:rFonts w:ascii="Arial Narrow" w:eastAsia="Times New Roman" w:hAnsi="Arial Narrow"/>
                <w:b/>
                <w:bCs/>
                <w:color w:val="000000"/>
                <w:sz w:val="16"/>
                <w:szCs w:val="16"/>
                <w:lang w:val="es-419" w:eastAsia="en-US"/>
              </w:rPr>
            </w:pPr>
          </w:p>
        </w:tc>
        <w:tc>
          <w:tcPr>
            <w:tcW w:w="1243" w:type="dxa"/>
            <w:vMerge/>
            <w:tcBorders>
              <w:top w:val="nil"/>
              <w:left w:val="nil"/>
              <w:bottom w:val="nil"/>
              <w:right w:val="nil"/>
            </w:tcBorders>
            <w:shd w:val="clear" w:color="auto" w:fill="CDE5EB" w:themeFill="accent3" w:themeFillTint="66"/>
            <w:vAlign w:val="center"/>
            <w:hideMark/>
          </w:tcPr>
          <w:p w14:paraId="5C885DEA" w14:textId="77777777" w:rsidR="004867E0" w:rsidRPr="00032A98" w:rsidRDefault="004867E0">
            <w:pPr>
              <w:jc w:val="left"/>
              <w:rPr>
                <w:rFonts w:ascii="Arial Narrow" w:eastAsia="Times New Roman" w:hAnsi="Arial Narrow"/>
                <w:b/>
                <w:bCs/>
                <w:color w:val="000000"/>
                <w:sz w:val="16"/>
                <w:szCs w:val="16"/>
                <w:lang w:val="es-419" w:eastAsia="en-US"/>
              </w:rPr>
            </w:pPr>
          </w:p>
        </w:tc>
      </w:tr>
      <w:tr w:rsidR="004867E0" w:rsidRPr="00032A98" w14:paraId="6358C9E9" w14:textId="77777777" w:rsidTr="00C654ED">
        <w:trPr>
          <w:trHeight w:val="180"/>
          <w:jc w:val="center"/>
        </w:trPr>
        <w:tc>
          <w:tcPr>
            <w:tcW w:w="2000" w:type="dxa"/>
            <w:tcBorders>
              <w:top w:val="nil"/>
              <w:left w:val="nil"/>
              <w:bottom w:val="nil"/>
              <w:right w:val="nil"/>
            </w:tcBorders>
            <w:noWrap/>
            <w:vAlign w:val="center"/>
            <w:hideMark/>
          </w:tcPr>
          <w:p w14:paraId="536C6B11" w14:textId="77777777" w:rsidR="004867E0" w:rsidRPr="00032A98" w:rsidRDefault="004867E0">
            <w:pPr>
              <w:jc w:val="left"/>
              <w:rPr>
                <w:rFonts w:ascii="Times New Roman" w:eastAsia="Times New Roman" w:hAnsi="Times New Roman" w:cs="Times New Roman"/>
                <w:lang w:val="es-419" w:eastAsia="en-US"/>
              </w:rPr>
            </w:pPr>
          </w:p>
        </w:tc>
        <w:tc>
          <w:tcPr>
            <w:tcW w:w="1114" w:type="dxa"/>
            <w:tcBorders>
              <w:top w:val="nil"/>
              <w:left w:val="nil"/>
              <w:bottom w:val="nil"/>
              <w:right w:val="nil"/>
            </w:tcBorders>
            <w:noWrap/>
            <w:vAlign w:val="center"/>
            <w:hideMark/>
          </w:tcPr>
          <w:p w14:paraId="0154489E" w14:textId="77777777" w:rsidR="004867E0" w:rsidRPr="00032A98" w:rsidRDefault="004867E0">
            <w:pPr>
              <w:jc w:val="left"/>
              <w:rPr>
                <w:rFonts w:ascii="Times New Roman" w:eastAsia="Times New Roman" w:hAnsi="Times New Roman" w:cs="Times New Roman"/>
                <w:lang w:val="es-419" w:eastAsia="en-US"/>
              </w:rPr>
            </w:pPr>
          </w:p>
        </w:tc>
        <w:tc>
          <w:tcPr>
            <w:tcW w:w="1027" w:type="dxa"/>
            <w:tcBorders>
              <w:top w:val="nil"/>
              <w:left w:val="nil"/>
              <w:bottom w:val="nil"/>
              <w:right w:val="nil"/>
            </w:tcBorders>
            <w:noWrap/>
            <w:vAlign w:val="center"/>
            <w:hideMark/>
          </w:tcPr>
          <w:p w14:paraId="197275EC" w14:textId="77777777" w:rsidR="004867E0" w:rsidRPr="00032A98" w:rsidRDefault="004867E0">
            <w:pPr>
              <w:jc w:val="right"/>
              <w:rPr>
                <w:rFonts w:ascii="Times New Roman" w:eastAsia="Times New Roman" w:hAnsi="Times New Roman" w:cs="Times New Roman"/>
                <w:lang w:val="es-419" w:eastAsia="en-US"/>
              </w:rPr>
            </w:pPr>
          </w:p>
        </w:tc>
        <w:tc>
          <w:tcPr>
            <w:tcW w:w="1243" w:type="dxa"/>
            <w:tcBorders>
              <w:top w:val="nil"/>
              <w:left w:val="nil"/>
              <w:bottom w:val="nil"/>
              <w:right w:val="nil"/>
            </w:tcBorders>
            <w:noWrap/>
            <w:vAlign w:val="center"/>
            <w:hideMark/>
          </w:tcPr>
          <w:p w14:paraId="57228BC4" w14:textId="77777777" w:rsidR="004867E0" w:rsidRPr="00032A98" w:rsidRDefault="004867E0">
            <w:pPr>
              <w:jc w:val="left"/>
              <w:rPr>
                <w:rFonts w:ascii="Times New Roman" w:eastAsia="Times New Roman" w:hAnsi="Times New Roman" w:cs="Times New Roman"/>
                <w:lang w:val="es-419" w:eastAsia="en-US"/>
              </w:rPr>
            </w:pPr>
          </w:p>
        </w:tc>
      </w:tr>
      <w:tr w:rsidR="004867E0" w:rsidRPr="00032A98" w14:paraId="501554B0" w14:textId="77777777" w:rsidTr="00C654ED">
        <w:trPr>
          <w:trHeight w:val="255"/>
          <w:jc w:val="center"/>
        </w:trPr>
        <w:tc>
          <w:tcPr>
            <w:tcW w:w="2000" w:type="dxa"/>
            <w:tcBorders>
              <w:top w:val="nil"/>
              <w:left w:val="nil"/>
              <w:bottom w:val="nil"/>
              <w:right w:val="nil"/>
            </w:tcBorders>
            <w:vAlign w:val="center"/>
            <w:hideMark/>
          </w:tcPr>
          <w:p w14:paraId="6046E0C9"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Directores</w:t>
            </w:r>
          </w:p>
        </w:tc>
        <w:tc>
          <w:tcPr>
            <w:tcW w:w="1114" w:type="dxa"/>
            <w:tcBorders>
              <w:top w:val="nil"/>
              <w:left w:val="nil"/>
              <w:bottom w:val="nil"/>
              <w:right w:val="nil"/>
            </w:tcBorders>
            <w:noWrap/>
            <w:vAlign w:val="center"/>
            <w:hideMark/>
          </w:tcPr>
          <w:p w14:paraId="1A2A6380" w14:textId="77777777" w:rsidR="004867E0" w:rsidRPr="00032A98" w:rsidRDefault="004867E0">
            <w:pPr>
              <w:ind w:right="113" w:firstLineChars="100" w:firstLine="160"/>
              <w:jc w:val="right"/>
              <w:rPr>
                <w:rFonts w:ascii="Arial Narrow" w:eastAsia="Times New Roman" w:hAnsi="Arial Narrow"/>
                <w:sz w:val="16"/>
                <w:szCs w:val="16"/>
                <w:lang w:val="es-419"/>
              </w:rPr>
            </w:pPr>
            <w:r w:rsidRPr="00032A98">
              <w:rPr>
                <w:rFonts w:ascii="Arial Narrow" w:hAnsi="Arial Narrow"/>
                <w:sz w:val="16"/>
                <w:lang w:val="es-419"/>
              </w:rPr>
              <w:t>3</w:t>
            </w:r>
          </w:p>
        </w:tc>
        <w:tc>
          <w:tcPr>
            <w:tcW w:w="1027" w:type="dxa"/>
            <w:tcBorders>
              <w:top w:val="nil"/>
              <w:left w:val="nil"/>
              <w:bottom w:val="nil"/>
              <w:right w:val="nil"/>
            </w:tcBorders>
            <w:noWrap/>
            <w:vAlign w:val="center"/>
            <w:hideMark/>
          </w:tcPr>
          <w:p w14:paraId="6737EF3A" w14:textId="77777777" w:rsidR="004867E0" w:rsidRPr="00032A98" w:rsidRDefault="004867E0">
            <w:pPr>
              <w:ind w:right="113"/>
              <w:jc w:val="right"/>
              <w:rPr>
                <w:rFonts w:ascii="Arial Narrow" w:eastAsia="Times New Roman" w:hAnsi="Arial Narrow"/>
                <w:sz w:val="16"/>
                <w:szCs w:val="16"/>
                <w:lang w:val="es-419"/>
              </w:rPr>
            </w:pPr>
            <w:r w:rsidRPr="00032A98">
              <w:rPr>
                <w:rFonts w:ascii="Arial Narrow" w:hAnsi="Arial Narrow"/>
                <w:sz w:val="16"/>
                <w:lang w:val="es-419"/>
              </w:rPr>
              <w:t>4</w:t>
            </w:r>
          </w:p>
        </w:tc>
        <w:tc>
          <w:tcPr>
            <w:tcW w:w="1243" w:type="dxa"/>
            <w:tcBorders>
              <w:top w:val="nil"/>
              <w:left w:val="nil"/>
              <w:bottom w:val="nil"/>
              <w:right w:val="nil"/>
            </w:tcBorders>
            <w:noWrap/>
            <w:vAlign w:val="center"/>
            <w:hideMark/>
          </w:tcPr>
          <w:p w14:paraId="67E17A15" w14:textId="77777777" w:rsidR="004867E0" w:rsidRPr="00032A98" w:rsidRDefault="004867E0">
            <w:pPr>
              <w:ind w:right="113"/>
              <w:jc w:val="right"/>
              <w:rPr>
                <w:rFonts w:ascii="Arial Narrow" w:eastAsia="Times New Roman" w:hAnsi="Arial Narrow"/>
                <w:sz w:val="16"/>
                <w:szCs w:val="16"/>
                <w:lang w:val="es-419"/>
              </w:rPr>
            </w:pPr>
            <w:r w:rsidRPr="00032A98">
              <w:rPr>
                <w:rFonts w:ascii="Arial Narrow" w:hAnsi="Arial Narrow"/>
                <w:sz w:val="16"/>
                <w:lang w:val="es-419"/>
              </w:rPr>
              <w:t>1</w:t>
            </w:r>
          </w:p>
        </w:tc>
      </w:tr>
      <w:tr w:rsidR="004867E0" w:rsidRPr="00032A98" w14:paraId="29A9BE14" w14:textId="77777777" w:rsidTr="00C654ED">
        <w:trPr>
          <w:trHeight w:val="255"/>
          <w:jc w:val="center"/>
        </w:trPr>
        <w:tc>
          <w:tcPr>
            <w:tcW w:w="2000" w:type="dxa"/>
            <w:tcBorders>
              <w:top w:val="nil"/>
              <w:left w:val="nil"/>
              <w:bottom w:val="nil"/>
              <w:right w:val="nil"/>
            </w:tcBorders>
            <w:vAlign w:val="center"/>
            <w:hideMark/>
          </w:tcPr>
          <w:p w14:paraId="5D5ED4B4"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Profesionales</w:t>
            </w:r>
          </w:p>
        </w:tc>
        <w:tc>
          <w:tcPr>
            <w:tcW w:w="1114" w:type="dxa"/>
            <w:tcBorders>
              <w:top w:val="nil"/>
              <w:left w:val="nil"/>
              <w:bottom w:val="nil"/>
              <w:right w:val="nil"/>
            </w:tcBorders>
            <w:noWrap/>
            <w:vAlign w:val="center"/>
            <w:hideMark/>
          </w:tcPr>
          <w:p w14:paraId="1A12E565" w14:textId="77777777" w:rsidR="004867E0" w:rsidRPr="00032A98" w:rsidRDefault="004867E0">
            <w:pPr>
              <w:ind w:right="113" w:firstLineChars="100" w:firstLine="160"/>
              <w:jc w:val="right"/>
              <w:rPr>
                <w:rFonts w:ascii="Arial Narrow" w:eastAsia="Times New Roman" w:hAnsi="Arial Narrow"/>
                <w:sz w:val="16"/>
                <w:szCs w:val="16"/>
                <w:lang w:val="es-419"/>
              </w:rPr>
            </w:pPr>
            <w:r w:rsidRPr="00032A98">
              <w:rPr>
                <w:rFonts w:ascii="Arial Narrow" w:hAnsi="Arial Narrow"/>
                <w:sz w:val="16"/>
                <w:lang w:val="es-419"/>
              </w:rPr>
              <w:t>7</w:t>
            </w:r>
          </w:p>
        </w:tc>
        <w:tc>
          <w:tcPr>
            <w:tcW w:w="1027" w:type="dxa"/>
            <w:tcBorders>
              <w:top w:val="nil"/>
              <w:left w:val="nil"/>
              <w:bottom w:val="nil"/>
              <w:right w:val="nil"/>
            </w:tcBorders>
            <w:noWrap/>
            <w:vAlign w:val="center"/>
            <w:hideMark/>
          </w:tcPr>
          <w:p w14:paraId="61F70BA9" w14:textId="77777777" w:rsidR="004867E0" w:rsidRPr="00032A98" w:rsidRDefault="004867E0">
            <w:pPr>
              <w:ind w:right="113"/>
              <w:jc w:val="right"/>
              <w:rPr>
                <w:rFonts w:ascii="Arial Narrow" w:eastAsia="Times New Roman" w:hAnsi="Arial Narrow"/>
                <w:sz w:val="16"/>
                <w:szCs w:val="16"/>
                <w:lang w:val="es-419"/>
              </w:rPr>
            </w:pPr>
            <w:r w:rsidRPr="00032A98">
              <w:rPr>
                <w:rFonts w:ascii="Arial Narrow" w:hAnsi="Arial Narrow"/>
                <w:sz w:val="16"/>
                <w:lang w:val="es-419"/>
              </w:rPr>
              <w:t>3</w:t>
            </w:r>
          </w:p>
        </w:tc>
        <w:tc>
          <w:tcPr>
            <w:tcW w:w="1243" w:type="dxa"/>
            <w:tcBorders>
              <w:top w:val="nil"/>
              <w:left w:val="nil"/>
              <w:bottom w:val="nil"/>
              <w:right w:val="nil"/>
            </w:tcBorders>
            <w:noWrap/>
            <w:vAlign w:val="center"/>
            <w:hideMark/>
          </w:tcPr>
          <w:p w14:paraId="5D874688" w14:textId="77777777" w:rsidR="004867E0" w:rsidRPr="00032A98" w:rsidRDefault="004867E0">
            <w:pPr>
              <w:ind w:right="113"/>
              <w:jc w:val="right"/>
              <w:rPr>
                <w:rFonts w:ascii="Arial Narrow" w:eastAsia="Times New Roman" w:hAnsi="Arial Narrow"/>
                <w:sz w:val="16"/>
                <w:szCs w:val="16"/>
                <w:lang w:val="es-419"/>
              </w:rPr>
            </w:pPr>
            <w:r w:rsidRPr="00032A98">
              <w:rPr>
                <w:rFonts w:ascii="Arial Narrow" w:hAnsi="Arial Narrow"/>
                <w:sz w:val="16"/>
                <w:lang w:val="es-419"/>
              </w:rPr>
              <w:t>(4)</w:t>
            </w:r>
          </w:p>
        </w:tc>
      </w:tr>
      <w:tr w:rsidR="004867E0" w:rsidRPr="00032A98" w14:paraId="1CDCFA36" w14:textId="77777777" w:rsidTr="00C654ED">
        <w:trPr>
          <w:trHeight w:val="255"/>
          <w:jc w:val="center"/>
        </w:trPr>
        <w:tc>
          <w:tcPr>
            <w:tcW w:w="2000" w:type="dxa"/>
            <w:tcBorders>
              <w:top w:val="nil"/>
              <w:left w:val="nil"/>
              <w:bottom w:val="nil"/>
              <w:right w:val="nil"/>
            </w:tcBorders>
            <w:vAlign w:val="center"/>
            <w:hideMark/>
          </w:tcPr>
          <w:p w14:paraId="6FEDC39A" w14:textId="77777777" w:rsidR="004867E0" w:rsidRPr="00032A98" w:rsidRDefault="004867E0">
            <w:pPr>
              <w:jc w:val="left"/>
              <w:rPr>
                <w:rFonts w:ascii="Arial Narrow" w:eastAsia="Times New Roman" w:hAnsi="Arial Narrow"/>
                <w:sz w:val="16"/>
                <w:szCs w:val="16"/>
                <w:lang w:val="es-419"/>
              </w:rPr>
            </w:pPr>
            <w:r w:rsidRPr="00032A98">
              <w:rPr>
                <w:rFonts w:ascii="Arial Narrow" w:hAnsi="Arial Narrow"/>
                <w:sz w:val="16"/>
                <w:lang w:val="es-419"/>
              </w:rPr>
              <w:t>Servicios generales</w:t>
            </w:r>
          </w:p>
        </w:tc>
        <w:tc>
          <w:tcPr>
            <w:tcW w:w="1114" w:type="dxa"/>
            <w:tcBorders>
              <w:top w:val="nil"/>
              <w:left w:val="nil"/>
              <w:bottom w:val="nil"/>
              <w:right w:val="nil"/>
            </w:tcBorders>
            <w:noWrap/>
            <w:vAlign w:val="center"/>
            <w:hideMark/>
          </w:tcPr>
          <w:p w14:paraId="0F75EFF2" w14:textId="77777777" w:rsidR="004867E0" w:rsidRPr="00032A98" w:rsidRDefault="004867E0">
            <w:pPr>
              <w:ind w:right="113" w:firstLineChars="100" w:firstLine="160"/>
              <w:jc w:val="right"/>
              <w:rPr>
                <w:rFonts w:ascii="Arial Narrow" w:eastAsia="Times New Roman" w:hAnsi="Arial Narrow"/>
                <w:sz w:val="16"/>
                <w:szCs w:val="16"/>
                <w:lang w:val="es-419"/>
              </w:rPr>
            </w:pPr>
            <w:r w:rsidRPr="00032A98">
              <w:rPr>
                <w:rFonts w:ascii="Arial Narrow" w:hAnsi="Arial Narrow"/>
                <w:sz w:val="16"/>
                <w:lang w:val="es-419"/>
              </w:rPr>
              <w:t>4</w:t>
            </w:r>
          </w:p>
        </w:tc>
        <w:tc>
          <w:tcPr>
            <w:tcW w:w="1027" w:type="dxa"/>
            <w:tcBorders>
              <w:top w:val="nil"/>
              <w:left w:val="nil"/>
              <w:bottom w:val="nil"/>
              <w:right w:val="nil"/>
            </w:tcBorders>
            <w:noWrap/>
            <w:vAlign w:val="center"/>
            <w:hideMark/>
          </w:tcPr>
          <w:p w14:paraId="3A82DA46" w14:textId="77777777" w:rsidR="004867E0" w:rsidRPr="00032A98" w:rsidRDefault="004867E0">
            <w:pPr>
              <w:ind w:right="113"/>
              <w:jc w:val="right"/>
              <w:rPr>
                <w:rFonts w:ascii="Arial Narrow" w:eastAsia="Times New Roman" w:hAnsi="Arial Narrow"/>
                <w:sz w:val="16"/>
                <w:szCs w:val="16"/>
                <w:lang w:val="es-419"/>
              </w:rPr>
            </w:pPr>
            <w:r w:rsidRPr="00032A98">
              <w:rPr>
                <w:rFonts w:ascii="Arial Narrow" w:hAnsi="Arial Narrow"/>
                <w:sz w:val="16"/>
                <w:lang w:val="es-419"/>
              </w:rPr>
              <w:t>5</w:t>
            </w:r>
          </w:p>
        </w:tc>
        <w:tc>
          <w:tcPr>
            <w:tcW w:w="1243" w:type="dxa"/>
            <w:tcBorders>
              <w:top w:val="nil"/>
              <w:left w:val="nil"/>
              <w:bottom w:val="nil"/>
              <w:right w:val="nil"/>
            </w:tcBorders>
            <w:noWrap/>
            <w:vAlign w:val="center"/>
            <w:hideMark/>
          </w:tcPr>
          <w:p w14:paraId="48FC9495" w14:textId="77777777" w:rsidR="004867E0" w:rsidRPr="00032A98" w:rsidRDefault="004867E0">
            <w:pPr>
              <w:ind w:right="113"/>
              <w:jc w:val="right"/>
              <w:rPr>
                <w:rFonts w:ascii="Arial Narrow" w:eastAsia="Times New Roman" w:hAnsi="Arial Narrow"/>
                <w:sz w:val="16"/>
                <w:szCs w:val="16"/>
                <w:lang w:val="es-419"/>
              </w:rPr>
            </w:pPr>
            <w:r w:rsidRPr="00032A98">
              <w:rPr>
                <w:rFonts w:ascii="Arial Narrow" w:hAnsi="Arial Narrow"/>
                <w:sz w:val="16"/>
                <w:lang w:val="es-419"/>
              </w:rPr>
              <w:t>1</w:t>
            </w:r>
          </w:p>
        </w:tc>
      </w:tr>
      <w:tr w:rsidR="004867E0" w:rsidRPr="00032A98" w14:paraId="621AD761" w14:textId="77777777" w:rsidTr="00C654ED">
        <w:trPr>
          <w:trHeight w:val="150"/>
          <w:jc w:val="center"/>
        </w:trPr>
        <w:tc>
          <w:tcPr>
            <w:tcW w:w="2000" w:type="dxa"/>
            <w:tcBorders>
              <w:top w:val="nil"/>
              <w:left w:val="nil"/>
              <w:bottom w:val="nil"/>
              <w:right w:val="nil"/>
            </w:tcBorders>
            <w:noWrap/>
            <w:vAlign w:val="center"/>
            <w:hideMark/>
          </w:tcPr>
          <w:p w14:paraId="6477BA8A" w14:textId="77777777" w:rsidR="004867E0" w:rsidRPr="00032A98" w:rsidRDefault="004867E0">
            <w:pPr>
              <w:jc w:val="left"/>
              <w:rPr>
                <w:rFonts w:ascii="Arial Narrow" w:eastAsia="Times New Roman" w:hAnsi="Arial Narrow"/>
                <w:sz w:val="16"/>
                <w:szCs w:val="16"/>
                <w:lang w:val="es-419" w:eastAsia="en-US"/>
              </w:rPr>
            </w:pPr>
          </w:p>
        </w:tc>
        <w:tc>
          <w:tcPr>
            <w:tcW w:w="1114" w:type="dxa"/>
            <w:tcBorders>
              <w:top w:val="nil"/>
              <w:left w:val="nil"/>
              <w:bottom w:val="nil"/>
              <w:right w:val="nil"/>
            </w:tcBorders>
            <w:noWrap/>
            <w:vAlign w:val="center"/>
            <w:hideMark/>
          </w:tcPr>
          <w:p w14:paraId="603C2090" w14:textId="77777777" w:rsidR="004867E0" w:rsidRPr="00032A98" w:rsidRDefault="004867E0">
            <w:pPr>
              <w:ind w:right="113"/>
              <w:jc w:val="right"/>
              <w:rPr>
                <w:rFonts w:ascii="Times New Roman" w:eastAsia="Times New Roman" w:hAnsi="Times New Roman" w:cs="Times New Roman"/>
                <w:lang w:val="es-419" w:eastAsia="en-US"/>
              </w:rPr>
            </w:pPr>
          </w:p>
        </w:tc>
        <w:tc>
          <w:tcPr>
            <w:tcW w:w="1027" w:type="dxa"/>
            <w:tcBorders>
              <w:top w:val="nil"/>
              <w:left w:val="nil"/>
              <w:bottom w:val="nil"/>
              <w:right w:val="nil"/>
            </w:tcBorders>
            <w:noWrap/>
            <w:vAlign w:val="center"/>
            <w:hideMark/>
          </w:tcPr>
          <w:p w14:paraId="7DBA2BBF" w14:textId="77777777" w:rsidR="004867E0" w:rsidRPr="00032A98" w:rsidRDefault="004867E0">
            <w:pPr>
              <w:ind w:right="113"/>
              <w:jc w:val="right"/>
              <w:rPr>
                <w:rFonts w:ascii="Times New Roman" w:eastAsia="Times New Roman" w:hAnsi="Times New Roman" w:cs="Times New Roman"/>
                <w:lang w:val="es-419" w:eastAsia="en-US"/>
              </w:rPr>
            </w:pPr>
          </w:p>
        </w:tc>
        <w:tc>
          <w:tcPr>
            <w:tcW w:w="1243" w:type="dxa"/>
            <w:tcBorders>
              <w:top w:val="nil"/>
              <w:left w:val="nil"/>
              <w:bottom w:val="nil"/>
              <w:right w:val="nil"/>
            </w:tcBorders>
            <w:noWrap/>
            <w:vAlign w:val="center"/>
            <w:hideMark/>
          </w:tcPr>
          <w:p w14:paraId="6A2D2CC1" w14:textId="77777777" w:rsidR="004867E0" w:rsidRPr="00032A98" w:rsidRDefault="004867E0">
            <w:pPr>
              <w:ind w:right="113"/>
              <w:jc w:val="right"/>
              <w:rPr>
                <w:rFonts w:ascii="Times New Roman" w:eastAsia="Times New Roman" w:hAnsi="Times New Roman" w:cs="Times New Roman"/>
                <w:lang w:val="es-419" w:eastAsia="en-US"/>
              </w:rPr>
            </w:pPr>
          </w:p>
        </w:tc>
      </w:tr>
      <w:tr w:rsidR="004867E0" w:rsidRPr="00032A98" w14:paraId="00A77324" w14:textId="77777777" w:rsidTr="00C654ED">
        <w:trPr>
          <w:trHeight w:val="270"/>
          <w:jc w:val="center"/>
        </w:trPr>
        <w:tc>
          <w:tcPr>
            <w:tcW w:w="2000" w:type="dxa"/>
            <w:tcBorders>
              <w:top w:val="single" w:sz="4" w:space="0" w:color="BFBFBF"/>
              <w:left w:val="nil"/>
              <w:bottom w:val="single" w:sz="8" w:space="0" w:color="BFBFBF"/>
              <w:right w:val="nil"/>
            </w:tcBorders>
            <w:noWrap/>
            <w:vAlign w:val="center"/>
            <w:hideMark/>
          </w:tcPr>
          <w:p w14:paraId="3AC59A53" w14:textId="77777777" w:rsidR="004867E0" w:rsidRPr="00032A98" w:rsidRDefault="004867E0">
            <w:pPr>
              <w:jc w:val="left"/>
              <w:rPr>
                <w:rFonts w:ascii="Arial Narrow" w:eastAsia="Times New Roman" w:hAnsi="Arial Narrow"/>
                <w:b/>
                <w:bCs/>
                <w:sz w:val="16"/>
                <w:szCs w:val="16"/>
                <w:lang w:val="es-419"/>
              </w:rPr>
            </w:pPr>
            <w:r w:rsidRPr="00032A98">
              <w:rPr>
                <w:rFonts w:ascii="Arial Narrow" w:hAnsi="Arial Narrow"/>
                <w:b/>
                <w:sz w:val="16"/>
                <w:lang w:val="es-419"/>
              </w:rPr>
              <w:t>TOTAL</w:t>
            </w:r>
          </w:p>
        </w:tc>
        <w:tc>
          <w:tcPr>
            <w:tcW w:w="1114" w:type="dxa"/>
            <w:tcBorders>
              <w:top w:val="single" w:sz="4" w:space="0" w:color="BFBFBF"/>
              <w:left w:val="nil"/>
              <w:bottom w:val="single" w:sz="8" w:space="0" w:color="BFBFBF"/>
              <w:right w:val="nil"/>
            </w:tcBorders>
            <w:noWrap/>
            <w:vAlign w:val="center"/>
            <w:hideMark/>
          </w:tcPr>
          <w:p w14:paraId="49BE462E" w14:textId="77777777" w:rsidR="004867E0" w:rsidRPr="00032A98" w:rsidRDefault="004867E0">
            <w:pPr>
              <w:ind w:right="113"/>
              <w:jc w:val="right"/>
              <w:rPr>
                <w:rFonts w:ascii="Arial Narrow" w:eastAsia="Times New Roman" w:hAnsi="Arial Narrow"/>
                <w:b/>
                <w:bCs/>
                <w:sz w:val="16"/>
                <w:szCs w:val="16"/>
                <w:lang w:val="es-419"/>
              </w:rPr>
            </w:pPr>
            <w:r w:rsidRPr="00032A98">
              <w:rPr>
                <w:rFonts w:ascii="Arial Narrow" w:hAnsi="Arial Narrow"/>
                <w:b/>
                <w:sz w:val="16"/>
                <w:lang w:val="es-419"/>
              </w:rPr>
              <w:t>14</w:t>
            </w:r>
          </w:p>
        </w:tc>
        <w:tc>
          <w:tcPr>
            <w:tcW w:w="1027" w:type="dxa"/>
            <w:tcBorders>
              <w:top w:val="single" w:sz="4" w:space="0" w:color="BFBFBF"/>
              <w:left w:val="nil"/>
              <w:bottom w:val="single" w:sz="8" w:space="0" w:color="BFBFBF"/>
              <w:right w:val="nil"/>
            </w:tcBorders>
            <w:noWrap/>
            <w:vAlign w:val="center"/>
            <w:hideMark/>
          </w:tcPr>
          <w:p w14:paraId="23973F5C" w14:textId="77777777" w:rsidR="004867E0" w:rsidRPr="00032A98" w:rsidRDefault="004867E0">
            <w:pPr>
              <w:ind w:right="113"/>
              <w:jc w:val="right"/>
              <w:rPr>
                <w:rFonts w:ascii="Arial Narrow" w:eastAsia="Times New Roman" w:hAnsi="Arial Narrow"/>
                <w:b/>
                <w:bCs/>
                <w:sz w:val="16"/>
                <w:szCs w:val="16"/>
                <w:lang w:val="es-419"/>
              </w:rPr>
            </w:pPr>
            <w:r w:rsidRPr="00032A98">
              <w:rPr>
                <w:rFonts w:ascii="Arial Narrow" w:hAnsi="Arial Narrow"/>
                <w:b/>
                <w:sz w:val="16"/>
                <w:lang w:val="es-419"/>
              </w:rPr>
              <w:t>12</w:t>
            </w:r>
          </w:p>
        </w:tc>
        <w:tc>
          <w:tcPr>
            <w:tcW w:w="1243" w:type="dxa"/>
            <w:tcBorders>
              <w:top w:val="single" w:sz="4" w:space="0" w:color="BFBFBF"/>
              <w:left w:val="nil"/>
              <w:bottom w:val="single" w:sz="8" w:space="0" w:color="BFBFBF"/>
              <w:right w:val="nil"/>
            </w:tcBorders>
            <w:noWrap/>
            <w:vAlign w:val="center"/>
            <w:hideMark/>
          </w:tcPr>
          <w:p w14:paraId="7C666E6E" w14:textId="77777777" w:rsidR="004867E0" w:rsidRPr="00032A98" w:rsidRDefault="004867E0">
            <w:pPr>
              <w:ind w:right="113"/>
              <w:jc w:val="right"/>
              <w:rPr>
                <w:rFonts w:ascii="Arial Narrow" w:eastAsia="Times New Roman" w:hAnsi="Arial Narrow"/>
                <w:b/>
                <w:bCs/>
                <w:sz w:val="16"/>
                <w:szCs w:val="16"/>
                <w:lang w:val="es-419"/>
              </w:rPr>
            </w:pPr>
            <w:r w:rsidRPr="00032A98">
              <w:rPr>
                <w:rFonts w:ascii="Arial Narrow" w:hAnsi="Arial Narrow"/>
                <w:b/>
                <w:sz w:val="16"/>
                <w:lang w:val="es-419"/>
              </w:rPr>
              <w:t>(2)</w:t>
            </w:r>
          </w:p>
        </w:tc>
      </w:tr>
    </w:tbl>
    <w:p w14:paraId="32F8E540" w14:textId="77777777" w:rsidR="004867E0" w:rsidRPr="00032A98" w:rsidRDefault="004867E0" w:rsidP="004867E0">
      <w:pPr>
        <w:rPr>
          <w:rFonts w:eastAsiaTheme="minorHAnsi"/>
          <w:lang w:val="es-419"/>
        </w:rPr>
      </w:pPr>
    </w:p>
    <w:p w14:paraId="117F926F" w14:textId="77777777" w:rsidR="004867E0" w:rsidRPr="00032A98" w:rsidRDefault="004867E0" w:rsidP="004867E0">
      <w:pPr>
        <w:rPr>
          <w:rFonts w:eastAsiaTheme="minorHAnsi"/>
          <w:lang w:val="es-419"/>
        </w:rPr>
      </w:pPr>
    </w:p>
    <w:p w14:paraId="76F4190E" w14:textId="77777777" w:rsidR="001A50B4" w:rsidRPr="00032A98" w:rsidRDefault="001A50B4">
      <w:pPr>
        <w:jc w:val="left"/>
        <w:rPr>
          <w:b/>
          <w:color w:val="3F5F54" w:themeColor="accent1" w:themeShade="BF"/>
          <w:sz w:val="22"/>
          <w:lang w:val="es-419"/>
        </w:rPr>
      </w:pPr>
      <w:r w:rsidRPr="00032A98">
        <w:rPr>
          <w:lang w:val="es-419"/>
        </w:rPr>
        <w:br w:type="page"/>
      </w:r>
    </w:p>
    <w:p w14:paraId="6621648E" w14:textId="759BD981" w:rsidR="004867E0" w:rsidRPr="00032A98" w:rsidRDefault="004867E0" w:rsidP="004867E0">
      <w:pPr>
        <w:keepNext/>
        <w:rPr>
          <w:lang w:val="es-419"/>
        </w:rPr>
      </w:pPr>
      <w:r w:rsidRPr="00032A98">
        <w:rPr>
          <w:b/>
          <w:color w:val="3F5F54" w:themeColor="accent1" w:themeShade="BF"/>
          <w:sz w:val="22"/>
          <w:lang w:val="es-419"/>
        </w:rPr>
        <w:lastRenderedPageBreak/>
        <w:t xml:space="preserve">Evolución de los ingresos y los gastos </w:t>
      </w:r>
    </w:p>
    <w:p w14:paraId="2A1B94EF" w14:textId="77777777" w:rsidR="004867E0" w:rsidRPr="00032A98" w:rsidRDefault="004867E0" w:rsidP="004867E0">
      <w:pPr>
        <w:keepNext/>
        <w:rPr>
          <w:lang w:val="es-419"/>
        </w:rPr>
      </w:pPr>
    </w:p>
    <w:p w14:paraId="7F2D61D9" w14:textId="756B72BE" w:rsidR="004867E0" w:rsidRPr="00032A98" w:rsidRDefault="004867E0" w:rsidP="004867E0">
      <w:pPr>
        <w:pStyle w:val="annexiparanumbered"/>
        <w:numPr>
          <w:ilvl w:val="0"/>
          <w:numId w:val="0"/>
        </w:numPr>
        <w:rPr>
          <w:b/>
          <w:lang w:val="es-419"/>
        </w:rPr>
      </w:pPr>
      <w:r w:rsidRPr="00032A98">
        <w:rPr>
          <w:lang w:val="es-419"/>
        </w:rPr>
        <w:t>En el cuadro 6 se muestra la evolución global de los ingresos y los gastos reales (antes de los ajustes de las IPSAS) para el período comprendido entre 2014 y 2024.</w:t>
      </w:r>
    </w:p>
    <w:p w14:paraId="0B0FB78C" w14:textId="77777777" w:rsidR="004867E0" w:rsidRPr="00032A98" w:rsidRDefault="004867E0" w:rsidP="004867E0">
      <w:pPr>
        <w:rPr>
          <w:lang w:val="es-419"/>
        </w:rPr>
      </w:pPr>
    </w:p>
    <w:p w14:paraId="7501371E" w14:textId="77777777" w:rsidR="004867E0" w:rsidRPr="00032A98" w:rsidRDefault="004867E0" w:rsidP="004867E0">
      <w:pPr>
        <w:rPr>
          <w:lang w:val="es-419"/>
        </w:rPr>
      </w:pPr>
    </w:p>
    <w:p w14:paraId="4AAC821E" w14:textId="2720F877" w:rsidR="004867E0" w:rsidRPr="00032A98" w:rsidRDefault="004867E0" w:rsidP="004867E0">
      <w:pPr>
        <w:jc w:val="center"/>
        <w:rPr>
          <w:rFonts w:eastAsia="Times New Roman"/>
          <w:b/>
          <w:bCs/>
          <w:color w:val="155F1A"/>
          <w:sz w:val="18"/>
          <w:szCs w:val="18"/>
          <w:lang w:val="es-419"/>
        </w:rPr>
      </w:pPr>
      <w:r w:rsidRPr="00032A98">
        <w:rPr>
          <w:b/>
          <w:color w:val="155F1A"/>
          <w:sz w:val="18"/>
          <w:lang w:val="es-419"/>
        </w:rPr>
        <w:t>Cuadro 6. Evolución de los ingresos y los gastos reales durante el período 2014-2024</w:t>
      </w:r>
    </w:p>
    <w:p w14:paraId="57089B6E" w14:textId="77777777" w:rsidR="004867E0" w:rsidRPr="00032A98" w:rsidRDefault="004867E0" w:rsidP="004867E0">
      <w:pPr>
        <w:jc w:val="center"/>
        <w:rPr>
          <w:rFonts w:eastAsia="Times New Roman"/>
          <w:bCs/>
          <w:i/>
          <w:sz w:val="14"/>
          <w:szCs w:val="16"/>
          <w:lang w:val="es-419"/>
        </w:rPr>
      </w:pPr>
      <w:r w:rsidRPr="00032A98">
        <w:rPr>
          <w:i/>
          <w:sz w:val="14"/>
          <w:lang w:val="es-419"/>
        </w:rPr>
        <w:t>(en miles de francos suizos)</w:t>
      </w:r>
    </w:p>
    <w:p w14:paraId="003F9F56" w14:textId="77777777" w:rsidR="004867E0" w:rsidRPr="00032A98" w:rsidRDefault="004867E0" w:rsidP="004867E0">
      <w:pPr>
        <w:autoSpaceDE w:val="0"/>
        <w:autoSpaceDN w:val="0"/>
        <w:adjustRightInd w:val="0"/>
        <w:jc w:val="center"/>
        <w:rPr>
          <w:rFonts w:ascii="Arial Narrow" w:eastAsia="Times New Roman" w:hAnsi="Arial Narrow"/>
          <w:b/>
          <w:bCs/>
          <w:color w:val="000000"/>
          <w:sz w:val="16"/>
          <w:szCs w:val="16"/>
          <w:lang w:val="es-419" w:eastAsia="en-US"/>
        </w:rPr>
      </w:pPr>
    </w:p>
    <w:p w14:paraId="23D04796" w14:textId="77777777" w:rsidR="004867E0" w:rsidRPr="00032A98" w:rsidRDefault="004867E0" w:rsidP="004867E0">
      <w:pPr>
        <w:autoSpaceDE w:val="0"/>
        <w:autoSpaceDN w:val="0"/>
        <w:adjustRightInd w:val="0"/>
        <w:jc w:val="center"/>
        <w:rPr>
          <w:rFonts w:ascii="Arial Narrow" w:eastAsia="Times New Roman" w:hAnsi="Arial Narrow"/>
          <w:b/>
          <w:bCs/>
          <w:color w:val="000000"/>
          <w:sz w:val="16"/>
          <w:szCs w:val="16"/>
          <w:lang w:val="es-419" w:eastAsia="en-US"/>
        </w:rPr>
      </w:pPr>
    </w:p>
    <w:tbl>
      <w:tblPr>
        <w:tblW w:w="9270" w:type="dxa"/>
        <w:tblLook w:val="04A0" w:firstRow="1" w:lastRow="0" w:firstColumn="1" w:lastColumn="0" w:noHBand="0" w:noVBand="1"/>
      </w:tblPr>
      <w:tblGrid>
        <w:gridCol w:w="1350"/>
        <w:gridCol w:w="720"/>
        <w:gridCol w:w="720"/>
        <w:gridCol w:w="720"/>
        <w:gridCol w:w="630"/>
        <w:gridCol w:w="720"/>
        <w:gridCol w:w="810"/>
        <w:gridCol w:w="810"/>
        <w:gridCol w:w="630"/>
        <w:gridCol w:w="720"/>
        <w:gridCol w:w="720"/>
        <w:gridCol w:w="720"/>
      </w:tblGrid>
      <w:tr w:rsidR="004867E0" w:rsidRPr="00032A98" w14:paraId="4602D24B" w14:textId="77777777" w:rsidTr="00637426">
        <w:trPr>
          <w:trHeight w:val="300"/>
        </w:trPr>
        <w:tc>
          <w:tcPr>
            <w:tcW w:w="1350" w:type="dxa"/>
            <w:tcBorders>
              <w:top w:val="nil"/>
              <w:left w:val="nil"/>
              <w:bottom w:val="nil"/>
              <w:right w:val="nil"/>
            </w:tcBorders>
            <w:shd w:val="clear" w:color="auto" w:fill="CDE5EB" w:themeFill="accent3" w:themeFillTint="66"/>
            <w:hideMark/>
          </w:tcPr>
          <w:p w14:paraId="085718D1" w14:textId="77777777" w:rsidR="004867E0" w:rsidRPr="00032A98" w:rsidRDefault="004867E0">
            <w:pPr>
              <w:jc w:val="center"/>
              <w:rPr>
                <w:rFonts w:ascii="Arial Narrow" w:eastAsia="Times New Roman" w:hAnsi="Arial Narrow"/>
                <w:b/>
                <w:color w:val="000000"/>
                <w:sz w:val="16"/>
                <w:szCs w:val="16"/>
                <w:lang w:val="es-419"/>
              </w:rPr>
            </w:pPr>
            <w:bookmarkStart w:id="15" w:name="RANGE!A5"/>
            <w:r w:rsidRPr="00032A98">
              <w:rPr>
                <w:rFonts w:ascii="Arial Narrow" w:hAnsi="Arial Narrow"/>
                <w:b/>
                <w:color w:val="000000"/>
                <w:sz w:val="16"/>
                <w:lang w:val="es-419"/>
              </w:rPr>
              <w:t> </w:t>
            </w:r>
            <w:bookmarkEnd w:id="15"/>
          </w:p>
        </w:tc>
        <w:tc>
          <w:tcPr>
            <w:tcW w:w="7920" w:type="dxa"/>
            <w:gridSpan w:val="11"/>
            <w:tcBorders>
              <w:top w:val="nil"/>
              <w:left w:val="nil"/>
              <w:bottom w:val="single" w:sz="4" w:space="0" w:color="A6A6A6"/>
              <w:right w:val="nil"/>
            </w:tcBorders>
            <w:shd w:val="clear" w:color="auto" w:fill="CDE5EB" w:themeFill="accent3" w:themeFillTint="66"/>
            <w:hideMark/>
          </w:tcPr>
          <w:p w14:paraId="105FCB31" w14:textId="77777777" w:rsidR="004867E0" w:rsidRPr="00032A98" w:rsidRDefault="004867E0">
            <w:pPr>
              <w:jc w:val="center"/>
              <w:rPr>
                <w:rFonts w:ascii="Arial Narrow" w:eastAsia="Times New Roman" w:hAnsi="Arial Narrow"/>
                <w:b/>
                <w:color w:val="000000"/>
                <w:sz w:val="16"/>
                <w:szCs w:val="16"/>
                <w:lang w:val="es-419"/>
              </w:rPr>
            </w:pPr>
            <w:r w:rsidRPr="00032A98">
              <w:rPr>
                <w:rFonts w:ascii="Arial Narrow" w:hAnsi="Arial Narrow"/>
                <w:b/>
                <w:color w:val="000000"/>
                <w:sz w:val="16"/>
                <w:lang w:val="es-419"/>
              </w:rPr>
              <w:t>Cifras reales</w:t>
            </w:r>
          </w:p>
        </w:tc>
      </w:tr>
      <w:tr w:rsidR="004867E0" w:rsidRPr="00032A98" w14:paraId="0700EE6A" w14:textId="77777777" w:rsidTr="00637426">
        <w:trPr>
          <w:trHeight w:val="285"/>
        </w:trPr>
        <w:tc>
          <w:tcPr>
            <w:tcW w:w="1350" w:type="dxa"/>
            <w:tcBorders>
              <w:top w:val="nil"/>
              <w:left w:val="nil"/>
              <w:bottom w:val="nil"/>
              <w:right w:val="nil"/>
            </w:tcBorders>
            <w:shd w:val="clear" w:color="auto" w:fill="CDE5EB" w:themeFill="accent3" w:themeFillTint="66"/>
            <w:hideMark/>
          </w:tcPr>
          <w:p w14:paraId="754A69A0" w14:textId="77777777" w:rsidR="004867E0" w:rsidRPr="00032A98" w:rsidRDefault="004867E0">
            <w:pPr>
              <w:jc w:val="right"/>
              <w:rPr>
                <w:rFonts w:ascii="Arial Narrow" w:eastAsia="Times New Roman" w:hAnsi="Arial Narrow"/>
                <w:b/>
                <w:color w:val="000000"/>
                <w:sz w:val="16"/>
                <w:szCs w:val="16"/>
                <w:lang w:val="es-419"/>
              </w:rPr>
            </w:pPr>
            <w:r w:rsidRPr="00032A98">
              <w:rPr>
                <w:rFonts w:ascii="Arial Narrow" w:hAnsi="Arial Narrow"/>
                <w:b/>
                <w:color w:val="000000"/>
                <w:sz w:val="16"/>
                <w:lang w:val="es-419"/>
              </w:rPr>
              <w:t> </w:t>
            </w:r>
          </w:p>
        </w:tc>
        <w:tc>
          <w:tcPr>
            <w:tcW w:w="720" w:type="dxa"/>
            <w:tcBorders>
              <w:top w:val="nil"/>
              <w:left w:val="nil"/>
              <w:bottom w:val="nil"/>
              <w:right w:val="nil"/>
            </w:tcBorders>
            <w:shd w:val="clear" w:color="auto" w:fill="CDE5EB" w:themeFill="accent3" w:themeFillTint="66"/>
            <w:hideMark/>
          </w:tcPr>
          <w:p w14:paraId="42C30BEC" w14:textId="77777777" w:rsidR="004867E0" w:rsidRPr="00032A98" w:rsidRDefault="004867E0">
            <w:pPr>
              <w:jc w:val="center"/>
              <w:rPr>
                <w:rFonts w:ascii="Arial Narrow" w:eastAsia="Times New Roman" w:hAnsi="Arial Narrow"/>
                <w:b/>
                <w:color w:val="000000"/>
                <w:sz w:val="16"/>
                <w:szCs w:val="16"/>
                <w:lang w:val="es-419"/>
              </w:rPr>
            </w:pPr>
            <w:r w:rsidRPr="00032A98">
              <w:rPr>
                <w:rFonts w:ascii="Arial Narrow" w:hAnsi="Arial Narrow"/>
                <w:b/>
                <w:color w:val="000000"/>
                <w:sz w:val="16"/>
                <w:lang w:val="es-419"/>
              </w:rPr>
              <w:t>2014</w:t>
            </w:r>
          </w:p>
        </w:tc>
        <w:tc>
          <w:tcPr>
            <w:tcW w:w="720" w:type="dxa"/>
            <w:tcBorders>
              <w:top w:val="nil"/>
              <w:left w:val="nil"/>
              <w:bottom w:val="nil"/>
              <w:right w:val="nil"/>
            </w:tcBorders>
            <w:shd w:val="clear" w:color="auto" w:fill="CDE5EB" w:themeFill="accent3" w:themeFillTint="66"/>
            <w:hideMark/>
          </w:tcPr>
          <w:p w14:paraId="4FAD2CAF" w14:textId="77777777" w:rsidR="004867E0" w:rsidRPr="00032A98" w:rsidRDefault="004867E0">
            <w:pPr>
              <w:jc w:val="center"/>
              <w:rPr>
                <w:rFonts w:ascii="Arial Narrow" w:eastAsia="Times New Roman" w:hAnsi="Arial Narrow"/>
                <w:b/>
                <w:color w:val="000000"/>
                <w:sz w:val="16"/>
                <w:szCs w:val="16"/>
                <w:lang w:val="es-419"/>
              </w:rPr>
            </w:pPr>
            <w:r w:rsidRPr="00032A98">
              <w:rPr>
                <w:rFonts w:ascii="Arial Narrow" w:hAnsi="Arial Narrow"/>
                <w:b/>
                <w:color w:val="000000"/>
                <w:sz w:val="16"/>
                <w:lang w:val="es-419"/>
              </w:rPr>
              <w:t>2015</w:t>
            </w:r>
          </w:p>
        </w:tc>
        <w:tc>
          <w:tcPr>
            <w:tcW w:w="720" w:type="dxa"/>
            <w:tcBorders>
              <w:top w:val="nil"/>
              <w:left w:val="nil"/>
              <w:bottom w:val="nil"/>
              <w:right w:val="nil"/>
            </w:tcBorders>
            <w:shd w:val="clear" w:color="auto" w:fill="CDE5EB" w:themeFill="accent3" w:themeFillTint="66"/>
            <w:hideMark/>
          </w:tcPr>
          <w:p w14:paraId="41980825" w14:textId="77777777" w:rsidR="004867E0" w:rsidRPr="00032A98" w:rsidRDefault="004867E0">
            <w:pPr>
              <w:jc w:val="center"/>
              <w:rPr>
                <w:rFonts w:ascii="Arial Narrow" w:eastAsia="Times New Roman" w:hAnsi="Arial Narrow"/>
                <w:b/>
                <w:color w:val="000000"/>
                <w:sz w:val="16"/>
                <w:szCs w:val="16"/>
                <w:lang w:val="es-419"/>
              </w:rPr>
            </w:pPr>
            <w:r w:rsidRPr="00032A98">
              <w:rPr>
                <w:rFonts w:ascii="Arial Narrow" w:hAnsi="Arial Narrow"/>
                <w:b/>
                <w:color w:val="000000"/>
                <w:sz w:val="16"/>
                <w:lang w:val="es-419"/>
              </w:rPr>
              <w:t>2016</w:t>
            </w:r>
          </w:p>
        </w:tc>
        <w:tc>
          <w:tcPr>
            <w:tcW w:w="630" w:type="dxa"/>
            <w:tcBorders>
              <w:top w:val="nil"/>
              <w:left w:val="nil"/>
              <w:bottom w:val="nil"/>
              <w:right w:val="nil"/>
            </w:tcBorders>
            <w:shd w:val="clear" w:color="auto" w:fill="CDE5EB" w:themeFill="accent3" w:themeFillTint="66"/>
            <w:hideMark/>
          </w:tcPr>
          <w:p w14:paraId="007D53BA" w14:textId="77777777" w:rsidR="004867E0" w:rsidRPr="00032A98" w:rsidRDefault="004867E0">
            <w:pPr>
              <w:jc w:val="center"/>
              <w:rPr>
                <w:rFonts w:ascii="Arial Narrow" w:eastAsia="Times New Roman" w:hAnsi="Arial Narrow"/>
                <w:b/>
                <w:color w:val="000000"/>
                <w:sz w:val="16"/>
                <w:szCs w:val="16"/>
                <w:lang w:val="es-419"/>
              </w:rPr>
            </w:pPr>
            <w:r w:rsidRPr="00032A98">
              <w:rPr>
                <w:rFonts w:ascii="Arial Narrow" w:hAnsi="Arial Narrow"/>
                <w:b/>
                <w:color w:val="000000"/>
                <w:sz w:val="16"/>
                <w:lang w:val="es-419"/>
              </w:rPr>
              <w:t>2017</w:t>
            </w:r>
          </w:p>
        </w:tc>
        <w:tc>
          <w:tcPr>
            <w:tcW w:w="720" w:type="dxa"/>
            <w:tcBorders>
              <w:top w:val="nil"/>
              <w:left w:val="nil"/>
              <w:bottom w:val="nil"/>
              <w:right w:val="nil"/>
            </w:tcBorders>
            <w:shd w:val="clear" w:color="auto" w:fill="CDE5EB" w:themeFill="accent3" w:themeFillTint="66"/>
            <w:hideMark/>
          </w:tcPr>
          <w:p w14:paraId="6301C9B4" w14:textId="77777777" w:rsidR="004867E0" w:rsidRPr="00032A98" w:rsidRDefault="004867E0">
            <w:pPr>
              <w:jc w:val="center"/>
              <w:rPr>
                <w:rFonts w:ascii="Arial Narrow" w:eastAsia="Times New Roman" w:hAnsi="Arial Narrow"/>
                <w:b/>
                <w:color w:val="000000"/>
                <w:sz w:val="16"/>
                <w:szCs w:val="16"/>
                <w:lang w:val="es-419"/>
              </w:rPr>
            </w:pPr>
            <w:r w:rsidRPr="00032A98">
              <w:rPr>
                <w:rFonts w:ascii="Arial Narrow" w:hAnsi="Arial Narrow"/>
                <w:b/>
                <w:color w:val="000000"/>
                <w:sz w:val="16"/>
                <w:lang w:val="es-419"/>
              </w:rPr>
              <w:t>2018</w:t>
            </w:r>
          </w:p>
        </w:tc>
        <w:tc>
          <w:tcPr>
            <w:tcW w:w="810" w:type="dxa"/>
            <w:tcBorders>
              <w:top w:val="nil"/>
              <w:left w:val="nil"/>
              <w:bottom w:val="nil"/>
              <w:right w:val="nil"/>
            </w:tcBorders>
            <w:shd w:val="clear" w:color="auto" w:fill="CDE5EB" w:themeFill="accent3" w:themeFillTint="66"/>
            <w:hideMark/>
          </w:tcPr>
          <w:p w14:paraId="56A3F501" w14:textId="77777777" w:rsidR="004867E0" w:rsidRPr="00032A98" w:rsidRDefault="004867E0">
            <w:pPr>
              <w:jc w:val="center"/>
              <w:rPr>
                <w:rFonts w:ascii="Arial Narrow" w:eastAsia="Times New Roman" w:hAnsi="Arial Narrow"/>
                <w:b/>
                <w:color w:val="000000"/>
                <w:sz w:val="16"/>
                <w:szCs w:val="16"/>
                <w:lang w:val="es-419"/>
              </w:rPr>
            </w:pPr>
            <w:r w:rsidRPr="00032A98">
              <w:rPr>
                <w:rFonts w:ascii="Arial Narrow" w:hAnsi="Arial Narrow"/>
                <w:b/>
                <w:color w:val="000000"/>
                <w:sz w:val="16"/>
                <w:lang w:val="es-419"/>
              </w:rPr>
              <w:t>2019</w:t>
            </w:r>
          </w:p>
        </w:tc>
        <w:tc>
          <w:tcPr>
            <w:tcW w:w="810" w:type="dxa"/>
            <w:tcBorders>
              <w:top w:val="nil"/>
              <w:left w:val="nil"/>
              <w:bottom w:val="nil"/>
              <w:right w:val="nil"/>
            </w:tcBorders>
            <w:shd w:val="clear" w:color="auto" w:fill="CDE5EB" w:themeFill="accent3" w:themeFillTint="66"/>
            <w:hideMark/>
          </w:tcPr>
          <w:p w14:paraId="6AFAFAE8" w14:textId="77777777" w:rsidR="004867E0" w:rsidRPr="00032A98" w:rsidRDefault="004867E0">
            <w:pPr>
              <w:jc w:val="center"/>
              <w:rPr>
                <w:rFonts w:ascii="Arial Narrow" w:eastAsia="Times New Roman" w:hAnsi="Arial Narrow"/>
                <w:b/>
                <w:color w:val="000000"/>
                <w:sz w:val="16"/>
                <w:szCs w:val="16"/>
                <w:lang w:val="es-419"/>
              </w:rPr>
            </w:pPr>
            <w:r w:rsidRPr="00032A98">
              <w:rPr>
                <w:rFonts w:ascii="Arial Narrow" w:hAnsi="Arial Narrow"/>
                <w:b/>
                <w:color w:val="000000"/>
                <w:sz w:val="16"/>
                <w:lang w:val="es-419"/>
              </w:rPr>
              <w:t>2020</w:t>
            </w:r>
          </w:p>
        </w:tc>
        <w:tc>
          <w:tcPr>
            <w:tcW w:w="630" w:type="dxa"/>
            <w:tcBorders>
              <w:top w:val="nil"/>
              <w:left w:val="nil"/>
              <w:bottom w:val="nil"/>
              <w:right w:val="nil"/>
            </w:tcBorders>
            <w:shd w:val="clear" w:color="auto" w:fill="CDE5EB" w:themeFill="accent3" w:themeFillTint="66"/>
            <w:hideMark/>
          </w:tcPr>
          <w:p w14:paraId="3978846D" w14:textId="77777777" w:rsidR="004867E0" w:rsidRPr="00032A98" w:rsidRDefault="004867E0">
            <w:pPr>
              <w:jc w:val="center"/>
              <w:rPr>
                <w:rFonts w:ascii="Arial Narrow" w:eastAsia="Times New Roman" w:hAnsi="Arial Narrow"/>
                <w:b/>
                <w:color w:val="000000"/>
                <w:sz w:val="16"/>
                <w:szCs w:val="16"/>
                <w:lang w:val="es-419"/>
              </w:rPr>
            </w:pPr>
            <w:r w:rsidRPr="00032A98">
              <w:rPr>
                <w:rFonts w:ascii="Arial Narrow" w:hAnsi="Arial Narrow"/>
                <w:b/>
                <w:color w:val="000000"/>
                <w:sz w:val="16"/>
                <w:lang w:val="es-419"/>
              </w:rPr>
              <w:t>2021</w:t>
            </w:r>
          </w:p>
        </w:tc>
        <w:tc>
          <w:tcPr>
            <w:tcW w:w="720" w:type="dxa"/>
            <w:tcBorders>
              <w:top w:val="nil"/>
              <w:left w:val="nil"/>
              <w:bottom w:val="nil"/>
              <w:right w:val="nil"/>
            </w:tcBorders>
            <w:shd w:val="clear" w:color="auto" w:fill="CDE5EB" w:themeFill="accent3" w:themeFillTint="66"/>
            <w:hideMark/>
          </w:tcPr>
          <w:p w14:paraId="5F7D2409" w14:textId="77777777" w:rsidR="004867E0" w:rsidRPr="00032A98" w:rsidRDefault="004867E0">
            <w:pPr>
              <w:jc w:val="center"/>
              <w:rPr>
                <w:rFonts w:ascii="Arial Narrow" w:eastAsia="Times New Roman" w:hAnsi="Arial Narrow"/>
                <w:b/>
                <w:color w:val="000000"/>
                <w:sz w:val="16"/>
                <w:szCs w:val="16"/>
                <w:lang w:val="es-419"/>
              </w:rPr>
            </w:pPr>
            <w:r w:rsidRPr="00032A98">
              <w:rPr>
                <w:rFonts w:ascii="Arial Narrow" w:hAnsi="Arial Narrow"/>
                <w:b/>
                <w:color w:val="000000"/>
                <w:sz w:val="16"/>
                <w:lang w:val="es-419"/>
              </w:rPr>
              <w:t>2022</w:t>
            </w:r>
          </w:p>
        </w:tc>
        <w:tc>
          <w:tcPr>
            <w:tcW w:w="720" w:type="dxa"/>
            <w:tcBorders>
              <w:top w:val="nil"/>
              <w:left w:val="nil"/>
              <w:bottom w:val="nil"/>
              <w:right w:val="nil"/>
            </w:tcBorders>
            <w:shd w:val="clear" w:color="auto" w:fill="CDE5EB" w:themeFill="accent3" w:themeFillTint="66"/>
            <w:hideMark/>
          </w:tcPr>
          <w:p w14:paraId="5EDC5053" w14:textId="77777777" w:rsidR="004867E0" w:rsidRPr="00032A98" w:rsidRDefault="004867E0">
            <w:pPr>
              <w:jc w:val="center"/>
              <w:rPr>
                <w:rFonts w:ascii="Arial Narrow" w:eastAsia="Times New Roman" w:hAnsi="Arial Narrow"/>
                <w:b/>
                <w:color w:val="000000"/>
                <w:sz w:val="16"/>
                <w:szCs w:val="16"/>
                <w:lang w:val="es-419"/>
              </w:rPr>
            </w:pPr>
            <w:r w:rsidRPr="00032A98">
              <w:rPr>
                <w:rFonts w:ascii="Arial Narrow" w:hAnsi="Arial Narrow"/>
                <w:b/>
                <w:color w:val="000000"/>
                <w:sz w:val="16"/>
                <w:lang w:val="es-419"/>
              </w:rPr>
              <w:t>2023</w:t>
            </w:r>
          </w:p>
        </w:tc>
        <w:tc>
          <w:tcPr>
            <w:tcW w:w="720" w:type="dxa"/>
            <w:tcBorders>
              <w:top w:val="nil"/>
              <w:left w:val="nil"/>
              <w:bottom w:val="nil"/>
              <w:right w:val="nil"/>
            </w:tcBorders>
            <w:shd w:val="clear" w:color="auto" w:fill="CDE5EB" w:themeFill="accent3" w:themeFillTint="66"/>
          </w:tcPr>
          <w:p w14:paraId="45025EF0" w14:textId="77777777" w:rsidR="004867E0" w:rsidRPr="00032A98" w:rsidRDefault="004867E0">
            <w:pPr>
              <w:jc w:val="center"/>
              <w:rPr>
                <w:rFonts w:ascii="Arial Narrow" w:eastAsia="Times New Roman" w:hAnsi="Arial Narrow"/>
                <w:b/>
                <w:color w:val="000000"/>
                <w:sz w:val="16"/>
                <w:szCs w:val="16"/>
                <w:lang w:val="es-419"/>
              </w:rPr>
            </w:pPr>
            <w:r w:rsidRPr="00032A98">
              <w:rPr>
                <w:rFonts w:ascii="Arial Narrow" w:hAnsi="Arial Narrow"/>
                <w:b/>
                <w:color w:val="000000"/>
                <w:sz w:val="16"/>
                <w:lang w:val="es-419"/>
              </w:rPr>
              <w:t>2024</w:t>
            </w:r>
          </w:p>
        </w:tc>
      </w:tr>
      <w:tr w:rsidR="004867E0" w:rsidRPr="00032A98" w14:paraId="78987521" w14:textId="77777777" w:rsidTr="00C654ED">
        <w:trPr>
          <w:trHeight w:val="195"/>
        </w:trPr>
        <w:tc>
          <w:tcPr>
            <w:tcW w:w="1350" w:type="dxa"/>
            <w:tcBorders>
              <w:top w:val="nil"/>
              <w:left w:val="nil"/>
              <w:bottom w:val="nil"/>
              <w:right w:val="nil"/>
            </w:tcBorders>
            <w:hideMark/>
          </w:tcPr>
          <w:p w14:paraId="49C70816" w14:textId="77777777" w:rsidR="004867E0" w:rsidRPr="00032A98" w:rsidRDefault="004867E0">
            <w:pPr>
              <w:jc w:val="center"/>
              <w:rPr>
                <w:rFonts w:ascii="Arial Narrow" w:eastAsia="Times New Roman" w:hAnsi="Arial Narrow"/>
                <w:b/>
                <w:color w:val="000000"/>
                <w:sz w:val="16"/>
                <w:szCs w:val="16"/>
                <w:lang w:val="es-419" w:eastAsia="en-GB"/>
              </w:rPr>
            </w:pPr>
          </w:p>
        </w:tc>
        <w:tc>
          <w:tcPr>
            <w:tcW w:w="720" w:type="dxa"/>
            <w:tcBorders>
              <w:top w:val="nil"/>
              <w:left w:val="nil"/>
              <w:bottom w:val="nil"/>
              <w:right w:val="nil"/>
            </w:tcBorders>
            <w:hideMark/>
          </w:tcPr>
          <w:p w14:paraId="738E1AF1" w14:textId="77777777" w:rsidR="004867E0" w:rsidRPr="00032A98" w:rsidRDefault="004867E0">
            <w:pPr>
              <w:jc w:val="right"/>
              <w:rPr>
                <w:rFonts w:ascii="Times New Roman" w:eastAsia="Times New Roman" w:hAnsi="Times New Roman" w:cs="Times New Roman"/>
                <w:lang w:val="es-419" w:eastAsia="en-GB"/>
              </w:rPr>
            </w:pPr>
          </w:p>
        </w:tc>
        <w:tc>
          <w:tcPr>
            <w:tcW w:w="720" w:type="dxa"/>
            <w:tcBorders>
              <w:top w:val="nil"/>
              <w:left w:val="nil"/>
              <w:bottom w:val="nil"/>
              <w:right w:val="nil"/>
            </w:tcBorders>
            <w:hideMark/>
          </w:tcPr>
          <w:p w14:paraId="2DAC7F6C" w14:textId="77777777" w:rsidR="004867E0" w:rsidRPr="00032A98" w:rsidRDefault="004867E0">
            <w:pPr>
              <w:jc w:val="center"/>
              <w:rPr>
                <w:rFonts w:ascii="Times New Roman" w:eastAsia="Times New Roman" w:hAnsi="Times New Roman" w:cs="Times New Roman"/>
                <w:lang w:val="es-419" w:eastAsia="en-GB"/>
              </w:rPr>
            </w:pPr>
          </w:p>
        </w:tc>
        <w:tc>
          <w:tcPr>
            <w:tcW w:w="720" w:type="dxa"/>
            <w:tcBorders>
              <w:top w:val="nil"/>
              <w:left w:val="nil"/>
              <w:bottom w:val="nil"/>
              <w:right w:val="nil"/>
            </w:tcBorders>
            <w:hideMark/>
          </w:tcPr>
          <w:p w14:paraId="4DA10D0D" w14:textId="77777777" w:rsidR="004867E0" w:rsidRPr="00032A98" w:rsidRDefault="004867E0">
            <w:pPr>
              <w:jc w:val="center"/>
              <w:rPr>
                <w:rFonts w:ascii="Times New Roman" w:eastAsia="Times New Roman" w:hAnsi="Times New Roman" w:cs="Times New Roman"/>
                <w:lang w:val="es-419" w:eastAsia="en-GB"/>
              </w:rPr>
            </w:pPr>
          </w:p>
        </w:tc>
        <w:tc>
          <w:tcPr>
            <w:tcW w:w="630" w:type="dxa"/>
            <w:tcBorders>
              <w:top w:val="nil"/>
              <w:left w:val="nil"/>
              <w:bottom w:val="nil"/>
              <w:right w:val="nil"/>
            </w:tcBorders>
            <w:noWrap/>
            <w:vAlign w:val="bottom"/>
            <w:hideMark/>
          </w:tcPr>
          <w:p w14:paraId="367E9C1E" w14:textId="77777777" w:rsidR="004867E0" w:rsidRPr="00032A98" w:rsidRDefault="004867E0">
            <w:pPr>
              <w:jc w:val="center"/>
              <w:rPr>
                <w:rFonts w:ascii="Times New Roman" w:eastAsia="Times New Roman" w:hAnsi="Times New Roman" w:cs="Times New Roman"/>
                <w:lang w:val="es-419" w:eastAsia="en-GB"/>
              </w:rPr>
            </w:pPr>
          </w:p>
        </w:tc>
        <w:tc>
          <w:tcPr>
            <w:tcW w:w="720" w:type="dxa"/>
            <w:tcBorders>
              <w:top w:val="nil"/>
              <w:left w:val="nil"/>
              <w:bottom w:val="nil"/>
              <w:right w:val="nil"/>
            </w:tcBorders>
            <w:noWrap/>
            <w:vAlign w:val="bottom"/>
            <w:hideMark/>
          </w:tcPr>
          <w:p w14:paraId="3237F00F" w14:textId="77777777" w:rsidR="004867E0" w:rsidRPr="00032A98" w:rsidRDefault="004867E0">
            <w:pPr>
              <w:jc w:val="left"/>
              <w:rPr>
                <w:rFonts w:ascii="Times New Roman" w:eastAsia="Times New Roman" w:hAnsi="Times New Roman" w:cs="Times New Roman"/>
                <w:lang w:val="es-419" w:eastAsia="en-GB"/>
              </w:rPr>
            </w:pPr>
          </w:p>
        </w:tc>
        <w:tc>
          <w:tcPr>
            <w:tcW w:w="810" w:type="dxa"/>
            <w:tcBorders>
              <w:top w:val="nil"/>
              <w:left w:val="nil"/>
              <w:bottom w:val="nil"/>
              <w:right w:val="nil"/>
            </w:tcBorders>
            <w:noWrap/>
            <w:vAlign w:val="bottom"/>
            <w:hideMark/>
          </w:tcPr>
          <w:p w14:paraId="27013C07" w14:textId="77777777" w:rsidR="004867E0" w:rsidRPr="00032A98" w:rsidRDefault="004867E0">
            <w:pPr>
              <w:jc w:val="left"/>
              <w:rPr>
                <w:rFonts w:ascii="Times New Roman" w:eastAsia="Times New Roman" w:hAnsi="Times New Roman" w:cs="Times New Roman"/>
                <w:lang w:val="es-419" w:eastAsia="en-GB"/>
              </w:rPr>
            </w:pPr>
          </w:p>
        </w:tc>
        <w:tc>
          <w:tcPr>
            <w:tcW w:w="810" w:type="dxa"/>
            <w:tcBorders>
              <w:top w:val="nil"/>
              <w:left w:val="nil"/>
              <w:bottom w:val="nil"/>
              <w:right w:val="nil"/>
            </w:tcBorders>
            <w:noWrap/>
            <w:vAlign w:val="bottom"/>
            <w:hideMark/>
          </w:tcPr>
          <w:p w14:paraId="7568A471" w14:textId="77777777" w:rsidR="004867E0" w:rsidRPr="00032A98" w:rsidRDefault="004867E0">
            <w:pPr>
              <w:jc w:val="left"/>
              <w:rPr>
                <w:rFonts w:ascii="Times New Roman" w:eastAsia="Times New Roman" w:hAnsi="Times New Roman" w:cs="Times New Roman"/>
                <w:lang w:val="es-419" w:eastAsia="en-GB"/>
              </w:rPr>
            </w:pPr>
          </w:p>
        </w:tc>
        <w:tc>
          <w:tcPr>
            <w:tcW w:w="630" w:type="dxa"/>
            <w:tcBorders>
              <w:top w:val="nil"/>
              <w:left w:val="nil"/>
              <w:bottom w:val="nil"/>
              <w:right w:val="nil"/>
            </w:tcBorders>
            <w:noWrap/>
            <w:vAlign w:val="bottom"/>
            <w:hideMark/>
          </w:tcPr>
          <w:p w14:paraId="4A798354" w14:textId="77777777" w:rsidR="004867E0" w:rsidRPr="00032A98" w:rsidRDefault="004867E0">
            <w:pPr>
              <w:jc w:val="left"/>
              <w:rPr>
                <w:rFonts w:ascii="Times New Roman" w:eastAsia="Times New Roman" w:hAnsi="Times New Roman" w:cs="Times New Roman"/>
                <w:lang w:val="es-419" w:eastAsia="en-GB"/>
              </w:rPr>
            </w:pPr>
          </w:p>
        </w:tc>
        <w:tc>
          <w:tcPr>
            <w:tcW w:w="720" w:type="dxa"/>
            <w:tcBorders>
              <w:top w:val="nil"/>
              <w:left w:val="nil"/>
              <w:bottom w:val="nil"/>
              <w:right w:val="nil"/>
            </w:tcBorders>
            <w:noWrap/>
            <w:vAlign w:val="bottom"/>
            <w:hideMark/>
          </w:tcPr>
          <w:p w14:paraId="32B00628" w14:textId="77777777" w:rsidR="004867E0" w:rsidRPr="00032A98" w:rsidRDefault="004867E0">
            <w:pPr>
              <w:jc w:val="left"/>
              <w:rPr>
                <w:rFonts w:ascii="Times New Roman" w:eastAsia="Times New Roman" w:hAnsi="Times New Roman" w:cs="Times New Roman"/>
                <w:lang w:val="es-419" w:eastAsia="en-GB"/>
              </w:rPr>
            </w:pPr>
          </w:p>
        </w:tc>
        <w:tc>
          <w:tcPr>
            <w:tcW w:w="720" w:type="dxa"/>
            <w:tcBorders>
              <w:top w:val="nil"/>
              <w:left w:val="nil"/>
              <w:bottom w:val="nil"/>
              <w:right w:val="nil"/>
            </w:tcBorders>
            <w:noWrap/>
            <w:vAlign w:val="bottom"/>
            <w:hideMark/>
          </w:tcPr>
          <w:p w14:paraId="25E901CD" w14:textId="77777777" w:rsidR="004867E0" w:rsidRPr="00032A98" w:rsidRDefault="004867E0">
            <w:pPr>
              <w:jc w:val="left"/>
              <w:rPr>
                <w:rFonts w:ascii="Times New Roman" w:eastAsia="Times New Roman" w:hAnsi="Times New Roman" w:cs="Times New Roman"/>
                <w:lang w:val="es-419" w:eastAsia="en-GB"/>
              </w:rPr>
            </w:pPr>
          </w:p>
        </w:tc>
        <w:tc>
          <w:tcPr>
            <w:tcW w:w="720" w:type="dxa"/>
            <w:tcBorders>
              <w:top w:val="nil"/>
              <w:left w:val="nil"/>
              <w:bottom w:val="nil"/>
              <w:right w:val="nil"/>
            </w:tcBorders>
          </w:tcPr>
          <w:p w14:paraId="76F6E412" w14:textId="77777777" w:rsidR="004867E0" w:rsidRPr="00032A98" w:rsidRDefault="004867E0">
            <w:pPr>
              <w:jc w:val="left"/>
              <w:rPr>
                <w:rFonts w:ascii="Times New Roman" w:eastAsia="Times New Roman" w:hAnsi="Times New Roman" w:cs="Times New Roman"/>
                <w:lang w:val="es-419" w:eastAsia="en-GB"/>
              </w:rPr>
            </w:pPr>
          </w:p>
        </w:tc>
      </w:tr>
      <w:tr w:rsidR="004867E0" w:rsidRPr="00032A98" w14:paraId="0C5996DC" w14:textId="77777777" w:rsidTr="00C654ED">
        <w:trPr>
          <w:trHeight w:val="270"/>
        </w:trPr>
        <w:tc>
          <w:tcPr>
            <w:tcW w:w="1350" w:type="dxa"/>
            <w:tcBorders>
              <w:top w:val="nil"/>
              <w:left w:val="nil"/>
              <w:bottom w:val="nil"/>
              <w:right w:val="nil"/>
            </w:tcBorders>
            <w:vAlign w:val="bottom"/>
            <w:hideMark/>
          </w:tcPr>
          <w:p w14:paraId="0BD27717" w14:textId="77777777" w:rsidR="004867E0" w:rsidRPr="00032A98" w:rsidRDefault="004867E0">
            <w:pPr>
              <w:jc w:val="left"/>
              <w:rPr>
                <w:rFonts w:ascii="Arial Narrow" w:eastAsia="Times New Roman" w:hAnsi="Arial Narrow"/>
                <w:color w:val="000000"/>
                <w:sz w:val="16"/>
                <w:szCs w:val="16"/>
                <w:lang w:val="es-419"/>
              </w:rPr>
            </w:pPr>
            <w:bookmarkStart w:id="16" w:name="RANGE!A8"/>
            <w:r w:rsidRPr="00032A98">
              <w:rPr>
                <w:rFonts w:ascii="Arial Narrow" w:hAnsi="Arial Narrow"/>
                <w:color w:val="000000"/>
                <w:sz w:val="16"/>
                <w:lang w:val="es-419"/>
              </w:rPr>
              <w:t>Ingresos</w:t>
            </w:r>
            <w:bookmarkEnd w:id="16"/>
          </w:p>
        </w:tc>
        <w:tc>
          <w:tcPr>
            <w:tcW w:w="720" w:type="dxa"/>
            <w:tcBorders>
              <w:top w:val="nil"/>
              <w:left w:val="nil"/>
              <w:bottom w:val="nil"/>
              <w:right w:val="nil"/>
            </w:tcBorders>
            <w:noWrap/>
            <w:vAlign w:val="bottom"/>
            <w:hideMark/>
          </w:tcPr>
          <w:p w14:paraId="242F69D3"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3 384</w:t>
            </w:r>
          </w:p>
        </w:tc>
        <w:tc>
          <w:tcPr>
            <w:tcW w:w="720" w:type="dxa"/>
            <w:tcBorders>
              <w:top w:val="nil"/>
              <w:left w:val="nil"/>
              <w:bottom w:val="nil"/>
              <w:right w:val="nil"/>
            </w:tcBorders>
            <w:noWrap/>
            <w:vAlign w:val="bottom"/>
            <w:hideMark/>
          </w:tcPr>
          <w:p w14:paraId="49FB8D88"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3 409</w:t>
            </w:r>
          </w:p>
        </w:tc>
        <w:tc>
          <w:tcPr>
            <w:tcW w:w="720" w:type="dxa"/>
            <w:tcBorders>
              <w:top w:val="nil"/>
              <w:left w:val="nil"/>
              <w:bottom w:val="nil"/>
              <w:right w:val="nil"/>
            </w:tcBorders>
            <w:noWrap/>
            <w:vAlign w:val="bottom"/>
            <w:hideMark/>
          </w:tcPr>
          <w:p w14:paraId="527177FE"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3 431</w:t>
            </w:r>
          </w:p>
        </w:tc>
        <w:tc>
          <w:tcPr>
            <w:tcW w:w="630" w:type="dxa"/>
            <w:tcBorders>
              <w:top w:val="nil"/>
              <w:left w:val="nil"/>
              <w:bottom w:val="nil"/>
              <w:right w:val="nil"/>
            </w:tcBorders>
            <w:noWrap/>
            <w:vAlign w:val="bottom"/>
            <w:hideMark/>
          </w:tcPr>
          <w:p w14:paraId="66152017"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3 420</w:t>
            </w:r>
          </w:p>
        </w:tc>
        <w:tc>
          <w:tcPr>
            <w:tcW w:w="720" w:type="dxa"/>
            <w:tcBorders>
              <w:top w:val="nil"/>
              <w:left w:val="nil"/>
              <w:bottom w:val="nil"/>
              <w:right w:val="nil"/>
            </w:tcBorders>
            <w:noWrap/>
            <w:vAlign w:val="bottom"/>
            <w:hideMark/>
          </w:tcPr>
          <w:p w14:paraId="537D03DF"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3 422</w:t>
            </w:r>
          </w:p>
        </w:tc>
        <w:tc>
          <w:tcPr>
            <w:tcW w:w="810" w:type="dxa"/>
            <w:tcBorders>
              <w:top w:val="nil"/>
              <w:left w:val="nil"/>
              <w:bottom w:val="nil"/>
              <w:right w:val="nil"/>
            </w:tcBorders>
            <w:noWrap/>
            <w:vAlign w:val="bottom"/>
            <w:hideMark/>
          </w:tcPr>
          <w:p w14:paraId="7E0A62F7"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3 509</w:t>
            </w:r>
          </w:p>
        </w:tc>
        <w:tc>
          <w:tcPr>
            <w:tcW w:w="810" w:type="dxa"/>
            <w:tcBorders>
              <w:top w:val="nil"/>
              <w:left w:val="nil"/>
              <w:bottom w:val="nil"/>
              <w:right w:val="nil"/>
            </w:tcBorders>
            <w:noWrap/>
            <w:vAlign w:val="bottom"/>
            <w:hideMark/>
          </w:tcPr>
          <w:p w14:paraId="6F839F94"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3 598</w:t>
            </w:r>
          </w:p>
        </w:tc>
        <w:tc>
          <w:tcPr>
            <w:tcW w:w="630" w:type="dxa"/>
            <w:tcBorders>
              <w:top w:val="nil"/>
              <w:left w:val="nil"/>
              <w:bottom w:val="nil"/>
              <w:right w:val="nil"/>
            </w:tcBorders>
            <w:noWrap/>
            <w:vAlign w:val="bottom"/>
            <w:hideMark/>
          </w:tcPr>
          <w:p w14:paraId="278DE8BA"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3 806</w:t>
            </w:r>
          </w:p>
        </w:tc>
        <w:tc>
          <w:tcPr>
            <w:tcW w:w="720" w:type="dxa"/>
            <w:tcBorders>
              <w:top w:val="nil"/>
              <w:left w:val="nil"/>
              <w:bottom w:val="nil"/>
              <w:right w:val="nil"/>
            </w:tcBorders>
            <w:noWrap/>
            <w:vAlign w:val="bottom"/>
            <w:hideMark/>
          </w:tcPr>
          <w:p w14:paraId="0A25FA12"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3 804</w:t>
            </w:r>
          </w:p>
        </w:tc>
        <w:tc>
          <w:tcPr>
            <w:tcW w:w="720" w:type="dxa"/>
            <w:tcBorders>
              <w:top w:val="nil"/>
              <w:left w:val="nil"/>
              <w:bottom w:val="nil"/>
              <w:right w:val="nil"/>
            </w:tcBorders>
            <w:noWrap/>
            <w:vAlign w:val="bottom"/>
            <w:hideMark/>
          </w:tcPr>
          <w:p w14:paraId="6DF7377D"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3 768</w:t>
            </w:r>
          </w:p>
        </w:tc>
        <w:tc>
          <w:tcPr>
            <w:tcW w:w="720" w:type="dxa"/>
            <w:tcBorders>
              <w:top w:val="nil"/>
              <w:left w:val="nil"/>
              <w:bottom w:val="nil"/>
              <w:right w:val="nil"/>
            </w:tcBorders>
            <w:vAlign w:val="bottom"/>
          </w:tcPr>
          <w:p w14:paraId="4018A408"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3 795 </w:t>
            </w:r>
          </w:p>
        </w:tc>
      </w:tr>
      <w:tr w:rsidR="004867E0" w:rsidRPr="00032A98" w14:paraId="3078F1FE" w14:textId="77777777" w:rsidTr="00C654ED">
        <w:trPr>
          <w:trHeight w:val="270"/>
        </w:trPr>
        <w:tc>
          <w:tcPr>
            <w:tcW w:w="1350" w:type="dxa"/>
            <w:tcBorders>
              <w:top w:val="nil"/>
              <w:left w:val="nil"/>
              <w:bottom w:val="nil"/>
              <w:right w:val="nil"/>
            </w:tcBorders>
            <w:vAlign w:val="bottom"/>
            <w:hideMark/>
          </w:tcPr>
          <w:p w14:paraId="63FD2221" w14:textId="77777777" w:rsidR="004867E0" w:rsidRPr="00032A98" w:rsidRDefault="004867E0">
            <w:pPr>
              <w:jc w:val="left"/>
              <w:rPr>
                <w:rFonts w:ascii="Arial Narrow" w:eastAsia="Times New Roman" w:hAnsi="Arial Narrow"/>
                <w:color w:val="000000"/>
                <w:sz w:val="16"/>
                <w:szCs w:val="16"/>
                <w:lang w:val="es-419"/>
              </w:rPr>
            </w:pPr>
            <w:r w:rsidRPr="00032A98">
              <w:rPr>
                <w:rFonts w:ascii="Arial Narrow" w:hAnsi="Arial Narrow"/>
                <w:color w:val="000000"/>
                <w:sz w:val="16"/>
                <w:lang w:val="es-419"/>
              </w:rPr>
              <w:t>Gastos</w:t>
            </w:r>
          </w:p>
        </w:tc>
        <w:tc>
          <w:tcPr>
            <w:tcW w:w="720" w:type="dxa"/>
            <w:tcBorders>
              <w:top w:val="nil"/>
              <w:left w:val="nil"/>
              <w:bottom w:val="nil"/>
              <w:right w:val="nil"/>
            </w:tcBorders>
            <w:noWrap/>
            <w:vAlign w:val="bottom"/>
            <w:hideMark/>
          </w:tcPr>
          <w:p w14:paraId="01132C46"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3 275</w:t>
            </w:r>
          </w:p>
        </w:tc>
        <w:tc>
          <w:tcPr>
            <w:tcW w:w="720" w:type="dxa"/>
            <w:tcBorders>
              <w:top w:val="nil"/>
              <w:left w:val="nil"/>
              <w:bottom w:val="nil"/>
              <w:right w:val="nil"/>
            </w:tcBorders>
            <w:noWrap/>
            <w:vAlign w:val="bottom"/>
            <w:hideMark/>
          </w:tcPr>
          <w:p w14:paraId="57963C90"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3 517</w:t>
            </w:r>
          </w:p>
        </w:tc>
        <w:tc>
          <w:tcPr>
            <w:tcW w:w="720" w:type="dxa"/>
            <w:tcBorders>
              <w:top w:val="nil"/>
              <w:left w:val="nil"/>
              <w:bottom w:val="nil"/>
              <w:right w:val="nil"/>
            </w:tcBorders>
            <w:noWrap/>
            <w:vAlign w:val="bottom"/>
            <w:hideMark/>
          </w:tcPr>
          <w:p w14:paraId="399E56ED"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3 239</w:t>
            </w:r>
          </w:p>
        </w:tc>
        <w:tc>
          <w:tcPr>
            <w:tcW w:w="630" w:type="dxa"/>
            <w:tcBorders>
              <w:top w:val="nil"/>
              <w:left w:val="nil"/>
              <w:bottom w:val="nil"/>
              <w:right w:val="nil"/>
            </w:tcBorders>
            <w:noWrap/>
            <w:vAlign w:val="bottom"/>
            <w:hideMark/>
          </w:tcPr>
          <w:p w14:paraId="0A7995A5"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3 586</w:t>
            </w:r>
          </w:p>
        </w:tc>
        <w:tc>
          <w:tcPr>
            <w:tcW w:w="720" w:type="dxa"/>
            <w:tcBorders>
              <w:top w:val="nil"/>
              <w:left w:val="nil"/>
              <w:bottom w:val="nil"/>
              <w:right w:val="nil"/>
            </w:tcBorders>
            <w:noWrap/>
            <w:vAlign w:val="bottom"/>
            <w:hideMark/>
          </w:tcPr>
          <w:p w14:paraId="756EA2B8"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3 355</w:t>
            </w:r>
          </w:p>
        </w:tc>
        <w:tc>
          <w:tcPr>
            <w:tcW w:w="810" w:type="dxa"/>
            <w:tcBorders>
              <w:top w:val="nil"/>
              <w:left w:val="nil"/>
              <w:bottom w:val="nil"/>
              <w:right w:val="nil"/>
            </w:tcBorders>
            <w:noWrap/>
            <w:vAlign w:val="bottom"/>
            <w:hideMark/>
          </w:tcPr>
          <w:p w14:paraId="30656D7F"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3 500</w:t>
            </w:r>
          </w:p>
        </w:tc>
        <w:tc>
          <w:tcPr>
            <w:tcW w:w="810" w:type="dxa"/>
            <w:tcBorders>
              <w:top w:val="nil"/>
              <w:left w:val="nil"/>
              <w:bottom w:val="nil"/>
              <w:right w:val="nil"/>
            </w:tcBorders>
            <w:noWrap/>
            <w:vAlign w:val="bottom"/>
            <w:hideMark/>
          </w:tcPr>
          <w:p w14:paraId="3E267655"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3 267</w:t>
            </w:r>
          </w:p>
        </w:tc>
        <w:tc>
          <w:tcPr>
            <w:tcW w:w="630" w:type="dxa"/>
            <w:tcBorders>
              <w:top w:val="nil"/>
              <w:left w:val="nil"/>
              <w:bottom w:val="nil"/>
              <w:right w:val="nil"/>
            </w:tcBorders>
            <w:noWrap/>
            <w:vAlign w:val="bottom"/>
            <w:hideMark/>
          </w:tcPr>
          <w:p w14:paraId="64966282"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3 804</w:t>
            </w:r>
          </w:p>
        </w:tc>
        <w:tc>
          <w:tcPr>
            <w:tcW w:w="720" w:type="dxa"/>
            <w:tcBorders>
              <w:top w:val="nil"/>
              <w:left w:val="nil"/>
              <w:bottom w:val="nil"/>
              <w:right w:val="nil"/>
            </w:tcBorders>
            <w:noWrap/>
            <w:vAlign w:val="bottom"/>
            <w:hideMark/>
          </w:tcPr>
          <w:p w14:paraId="784E07F0"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3 575</w:t>
            </w:r>
          </w:p>
        </w:tc>
        <w:tc>
          <w:tcPr>
            <w:tcW w:w="720" w:type="dxa"/>
            <w:tcBorders>
              <w:top w:val="nil"/>
              <w:left w:val="nil"/>
              <w:bottom w:val="nil"/>
              <w:right w:val="nil"/>
            </w:tcBorders>
            <w:noWrap/>
            <w:vAlign w:val="bottom"/>
            <w:hideMark/>
          </w:tcPr>
          <w:p w14:paraId="649385E9"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3 807</w:t>
            </w:r>
          </w:p>
        </w:tc>
        <w:tc>
          <w:tcPr>
            <w:tcW w:w="720" w:type="dxa"/>
            <w:tcBorders>
              <w:top w:val="nil"/>
              <w:left w:val="nil"/>
              <w:bottom w:val="nil"/>
              <w:right w:val="nil"/>
            </w:tcBorders>
            <w:vAlign w:val="bottom"/>
          </w:tcPr>
          <w:p w14:paraId="0A852213" w14:textId="77777777" w:rsidR="004867E0" w:rsidRPr="00032A98" w:rsidRDefault="004867E0">
            <w:pPr>
              <w:jc w:val="right"/>
              <w:rPr>
                <w:rFonts w:ascii="Arial Narrow" w:eastAsia="Times New Roman" w:hAnsi="Arial Narrow"/>
                <w:sz w:val="16"/>
                <w:szCs w:val="16"/>
                <w:lang w:val="es-419"/>
              </w:rPr>
            </w:pPr>
            <w:r w:rsidRPr="00032A98">
              <w:rPr>
                <w:rFonts w:ascii="Arial Narrow" w:hAnsi="Arial Narrow"/>
                <w:sz w:val="16"/>
                <w:lang w:val="es-419"/>
              </w:rPr>
              <w:t xml:space="preserve">       3 437 </w:t>
            </w:r>
          </w:p>
        </w:tc>
      </w:tr>
      <w:tr w:rsidR="004867E0" w:rsidRPr="00032A98" w14:paraId="42AEC531" w14:textId="77777777" w:rsidTr="00C654ED">
        <w:trPr>
          <w:trHeight w:val="300"/>
        </w:trPr>
        <w:tc>
          <w:tcPr>
            <w:tcW w:w="1350" w:type="dxa"/>
            <w:tcBorders>
              <w:top w:val="single" w:sz="4" w:space="0" w:color="C7CFD8"/>
              <w:left w:val="nil"/>
              <w:bottom w:val="single" w:sz="12" w:space="0" w:color="C7CFD8"/>
              <w:right w:val="nil"/>
            </w:tcBorders>
            <w:noWrap/>
            <w:vAlign w:val="center"/>
            <w:hideMark/>
          </w:tcPr>
          <w:p w14:paraId="2AE874DE" w14:textId="77777777" w:rsidR="004867E0" w:rsidRPr="00032A98" w:rsidRDefault="004867E0">
            <w:pPr>
              <w:jc w:val="left"/>
              <w:rPr>
                <w:rFonts w:ascii="Arial Narrow" w:eastAsia="Times New Roman" w:hAnsi="Arial Narrow"/>
                <w:b/>
                <w:sz w:val="16"/>
                <w:szCs w:val="16"/>
                <w:lang w:val="es-419"/>
              </w:rPr>
            </w:pPr>
            <w:r w:rsidRPr="00032A98">
              <w:rPr>
                <w:rFonts w:ascii="Arial Narrow" w:hAnsi="Arial Narrow"/>
                <w:b/>
                <w:sz w:val="16"/>
                <w:lang w:val="es-419"/>
              </w:rPr>
              <w:t>Resultado presupuestario</w:t>
            </w:r>
          </w:p>
        </w:tc>
        <w:tc>
          <w:tcPr>
            <w:tcW w:w="720" w:type="dxa"/>
            <w:tcBorders>
              <w:top w:val="single" w:sz="4" w:space="0" w:color="C7CFD8"/>
              <w:left w:val="nil"/>
              <w:bottom w:val="single" w:sz="12" w:space="0" w:color="C7CFD8"/>
              <w:right w:val="nil"/>
            </w:tcBorders>
            <w:noWrap/>
            <w:vAlign w:val="center"/>
            <w:hideMark/>
          </w:tcPr>
          <w:p w14:paraId="32D82917" w14:textId="77777777" w:rsidR="004867E0" w:rsidRPr="00032A98" w:rsidRDefault="004867E0">
            <w:pPr>
              <w:jc w:val="right"/>
              <w:rPr>
                <w:rFonts w:ascii="Arial Narrow" w:eastAsia="Times New Roman" w:hAnsi="Arial Narrow"/>
                <w:b/>
                <w:sz w:val="16"/>
                <w:szCs w:val="16"/>
                <w:lang w:val="es-419"/>
              </w:rPr>
            </w:pPr>
            <w:r w:rsidRPr="00032A98">
              <w:rPr>
                <w:rFonts w:ascii="Arial Narrow" w:hAnsi="Arial Narrow"/>
                <w:b/>
                <w:sz w:val="16"/>
                <w:lang w:val="es-419"/>
              </w:rPr>
              <w:t>109</w:t>
            </w:r>
          </w:p>
        </w:tc>
        <w:tc>
          <w:tcPr>
            <w:tcW w:w="720" w:type="dxa"/>
            <w:tcBorders>
              <w:top w:val="single" w:sz="4" w:space="0" w:color="C7CFD8"/>
              <w:left w:val="nil"/>
              <w:bottom w:val="single" w:sz="12" w:space="0" w:color="C7CFD8"/>
              <w:right w:val="nil"/>
            </w:tcBorders>
            <w:noWrap/>
            <w:vAlign w:val="center"/>
            <w:hideMark/>
          </w:tcPr>
          <w:p w14:paraId="29AD12ED" w14:textId="77777777" w:rsidR="004867E0" w:rsidRPr="00032A98" w:rsidRDefault="004867E0">
            <w:pPr>
              <w:jc w:val="right"/>
              <w:rPr>
                <w:rFonts w:ascii="Arial Narrow" w:eastAsia="Times New Roman" w:hAnsi="Arial Narrow"/>
                <w:b/>
                <w:sz w:val="16"/>
                <w:szCs w:val="16"/>
                <w:lang w:val="es-419"/>
              </w:rPr>
            </w:pPr>
            <w:r w:rsidRPr="00032A98">
              <w:rPr>
                <w:rFonts w:ascii="Arial Narrow" w:hAnsi="Arial Narrow"/>
                <w:b/>
                <w:sz w:val="16"/>
                <w:lang w:val="es-419"/>
              </w:rPr>
              <w:t>(109)</w:t>
            </w:r>
          </w:p>
        </w:tc>
        <w:tc>
          <w:tcPr>
            <w:tcW w:w="720" w:type="dxa"/>
            <w:tcBorders>
              <w:top w:val="single" w:sz="4" w:space="0" w:color="C7CFD8"/>
              <w:left w:val="nil"/>
              <w:bottom w:val="single" w:sz="12" w:space="0" w:color="C7CFD8"/>
              <w:right w:val="nil"/>
            </w:tcBorders>
            <w:noWrap/>
            <w:vAlign w:val="center"/>
            <w:hideMark/>
          </w:tcPr>
          <w:p w14:paraId="6FBBD115" w14:textId="77777777" w:rsidR="004867E0" w:rsidRPr="00032A98" w:rsidRDefault="004867E0">
            <w:pPr>
              <w:jc w:val="right"/>
              <w:rPr>
                <w:rFonts w:ascii="Arial Narrow" w:eastAsia="Times New Roman" w:hAnsi="Arial Narrow"/>
                <w:b/>
                <w:sz w:val="16"/>
                <w:szCs w:val="16"/>
                <w:lang w:val="es-419"/>
              </w:rPr>
            </w:pPr>
            <w:r w:rsidRPr="00032A98">
              <w:rPr>
                <w:rFonts w:ascii="Arial Narrow" w:hAnsi="Arial Narrow"/>
                <w:b/>
                <w:sz w:val="16"/>
                <w:lang w:val="es-419"/>
              </w:rPr>
              <w:t>192</w:t>
            </w:r>
          </w:p>
        </w:tc>
        <w:tc>
          <w:tcPr>
            <w:tcW w:w="630" w:type="dxa"/>
            <w:tcBorders>
              <w:top w:val="single" w:sz="4" w:space="0" w:color="C7CFD8"/>
              <w:left w:val="nil"/>
              <w:bottom w:val="single" w:sz="12" w:space="0" w:color="C7CFD8"/>
              <w:right w:val="nil"/>
            </w:tcBorders>
            <w:noWrap/>
            <w:vAlign w:val="center"/>
            <w:hideMark/>
          </w:tcPr>
          <w:p w14:paraId="1350FB4F" w14:textId="77777777" w:rsidR="004867E0" w:rsidRPr="00032A98" w:rsidRDefault="004867E0">
            <w:pPr>
              <w:jc w:val="right"/>
              <w:rPr>
                <w:rFonts w:ascii="Arial Narrow" w:eastAsia="Times New Roman" w:hAnsi="Arial Narrow"/>
                <w:b/>
                <w:sz w:val="16"/>
                <w:szCs w:val="16"/>
                <w:lang w:val="es-419"/>
              </w:rPr>
            </w:pPr>
            <w:r w:rsidRPr="00032A98">
              <w:rPr>
                <w:rFonts w:ascii="Arial Narrow" w:hAnsi="Arial Narrow"/>
                <w:b/>
                <w:sz w:val="16"/>
                <w:lang w:val="es-419"/>
              </w:rPr>
              <w:t>(166)</w:t>
            </w:r>
          </w:p>
        </w:tc>
        <w:tc>
          <w:tcPr>
            <w:tcW w:w="720" w:type="dxa"/>
            <w:tcBorders>
              <w:top w:val="single" w:sz="4" w:space="0" w:color="C7CFD8"/>
              <w:left w:val="nil"/>
              <w:bottom w:val="single" w:sz="12" w:space="0" w:color="C7CFD8"/>
              <w:right w:val="nil"/>
            </w:tcBorders>
            <w:noWrap/>
            <w:vAlign w:val="center"/>
            <w:hideMark/>
          </w:tcPr>
          <w:p w14:paraId="24C5AFBC" w14:textId="77777777" w:rsidR="004867E0" w:rsidRPr="00032A98" w:rsidRDefault="004867E0">
            <w:pPr>
              <w:jc w:val="right"/>
              <w:rPr>
                <w:rFonts w:ascii="Arial Narrow" w:eastAsia="Times New Roman" w:hAnsi="Arial Narrow"/>
                <w:b/>
                <w:sz w:val="16"/>
                <w:szCs w:val="16"/>
                <w:lang w:val="es-419"/>
              </w:rPr>
            </w:pPr>
            <w:r w:rsidRPr="00032A98">
              <w:rPr>
                <w:rFonts w:ascii="Arial Narrow" w:hAnsi="Arial Narrow"/>
                <w:b/>
                <w:sz w:val="16"/>
                <w:lang w:val="es-419"/>
              </w:rPr>
              <w:t>67</w:t>
            </w:r>
          </w:p>
        </w:tc>
        <w:tc>
          <w:tcPr>
            <w:tcW w:w="810" w:type="dxa"/>
            <w:tcBorders>
              <w:top w:val="single" w:sz="4" w:space="0" w:color="C7CFD8"/>
              <w:left w:val="nil"/>
              <w:bottom w:val="single" w:sz="12" w:space="0" w:color="C7CFD8"/>
              <w:right w:val="nil"/>
            </w:tcBorders>
            <w:noWrap/>
            <w:vAlign w:val="center"/>
            <w:hideMark/>
          </w:tcPr>
          <w:p w14:paraId="4EF39550" w14:textId="77777777" w:rsidR="004867E0" w:rsidRPr="00032A98" w:rsidRDefault="004867E0">
            <w:pPr>
              <w:jc w:val="right"/>
              <w:rPr>
                <w:rFonts w:ascii="Arial Narrow" w:eastAsia="Times New Roman" w:hAnsi="Arial Narrow"/>
                <w:b/>
                <w:sz w:val="16"/>
                <w:szCs w:val="16"/>
                <w:lang w:val="es-419"/>
              </w:rPr>
            </w:pPr>
            <w:r w:rsidRPr="00032A98">
              <w:rPr>
                <w:rFonts w:ascii="Arial Narrow" w:hAnsi="Arial Narrow"/>
                <w:b/>
                <w:sz w:val="16"/>
                <w:lang w:val="es-419"/>
              </w:rPr>
              <w:t>9</w:t>
            </w:r>
          </w:p>
        </w:tc>
        <w:tc>
          <w:tcPr>
            <w:tcW w:w="810" w:type="dxa"/>
            <w:tcBorders>
              <w:top w:val="single" w:sz="4" w:space="0" w:color="C7CFD8"/>
              <w:left w:val="nil"/>
              <w:bottom w:val="single" w:sz="12" w:space="0" w:color="C7CFD8"/>
              <w:right w:val="nil"/>
            </w:tcBorders>
            <w:noWrap/>
            <w:vAlign w:val="center"/>
            <w:hideMark/>
          </w:tcPr>
          <w:p w14:paraId="71B40BFB" w14:textId="77777777" w:rsidR="004867E0" w:rsidRPr="00032A98" w:rsidRDefault="004867E0">
            <w:pPr>
              <w:jc w:val="right"/>
              <w:rPr>
                <w:rFonts w:ascii="Arial Narrow" w:eastAsia="Times New Roman" w:hAnsi="Arial Narrow"/>
                <w:b/>
                <w:sz w:val="16"/>
                <w:szCs w:val="16"/>
                <w:lang w:val="es-419"/>
              </w:rPr>
            </w:pPr>
            <w:r w:rsidRPr="00032A98">
              <w:rPr>
                <w:rFonts w:ascii="Arial Narrow" w:hAnsi="Arial Narrow"/>
                <w:b/>
                <w:sz w:val="16"/>
                <w:lang w:val="es-419"/>
              </w:rPr>
              <w:t>332</w:t>
            </w:r>
          </w:p>
        </w:tc>
        <w:tc>
          <w:tcPr>
            <w:tcW w:w="630" w:type="dxa"/>
            <w:tcBorders>
              <w:top w:val="single" w:sz="4" w:space="0" w:color="C7CFD8"/>
              <w:left w:val="nil"/>
              <w:bottom w:val="single" w:sz="12" w:space="0" w:color="C7CFD8"/>
              <w:right w:val="nil"/>
            </w:tcBorders>
            <w:noWrap/>
            <w:vAlign w:val="center"/>
            <w:hideMark/>
          </w:tcPr>
          <w:p w14:paraId="233C87EF" w14:textId="77777777" w:rsidR="004867E0" w:rsidRPr="00032A98" w:rsidRDefault="004867E0">
            <w:pPr>
              <w:jc w:val="right"/>
              <w:rPr>
                <w:rFonts w:ascii="Arial Narrow" w:eastAsia="Times New Roman" w:hAnsi="Arial Narrow"/>
                <w:b/>
                <w:sz w:val="16"/>
                <w:szCs w:val="16"/>
                <w:lang w:val="es-419"/>
              </w:rPr>
            </w:pPr>
            <w:r w:rsidRPr="00032A98">
              <w:rPr>
                <w:rFonts w:ascii="Arial Narrow" w:hAnsi="Arial Narrow"/>
                <w:b/>
                <w:sz w:val="16"/>
                <w:lang w:val="es-419"/>
              </w:rPr>
              <w:t>2</w:t>
            </w:r>
          </w:p>
        </w:tc>
        <w:tc>
          <w:tcPr>
            <w:tcW w:w="720" w:type="dxa"/>
            <w:tcBorders>
              <w:top w:val="single" w:sz="4" w:space="0" w:color="C7CFD8"/>
              <w:left w:val="nil"/>
              <w:bottom w:val="single" w:sz="12" w:space="0" w:color="C7CFD8"/>
              <w:right w:val="nil"/>
            </w:tcBorders>
            <w:noWrap/>
            <w:vAlign w:val="center"/>
            <w:hideMark/>
          </w:tcPr>
          <w:p w14:paraId="64379717" w14:textId="77777777" w:rsidR="004867E0" w:rsidRPr="00032A98" w:rsidRDefault="004867E0">
            <w:pPr>
              <w:jc w:val="right"/>
              <w:rPr>
                <w:rFonts w:ascii="Arial Narrow" w:eastAsia="Times New Roman" w:hAnsi="Arial Narrow"/>
                <w:b/>
                <w:sz w:val="16"/>
                <w:szCs w:val="16"/>
                <w:lang w:val="es-419"/>
              </w:rPr>
            </w:pPr>
            <w:r w:rsidRPr="00032A98">
              <w:rPr>
                <w:rFonts w:ascii="Arial Narrow" w:hAnsi="Arial Narrow"/>
                <w:b/>
                <w:sz w:val="16"/>
                <w:lang w:val="es-419"/>
              </w:rPr>
              <w:t>230</w:t>
            </w:r>
          </w:p>
        </w:tc>
        <w:tc>
          <w:tcPr>
            <w:tcW w:w="720" w:type="dxa"/>
            <w:tcBorders>
              <w:top w:val="single" w:sz="4" w:space="0" w:color="C7CFD8"/>
              <w:left w:val="nil"/>
              <w:bottom w:val="single" w:sz="12" w:space="0" w:color="C7CFD8"/>
              <w:right w:val="nil"/>
            </w:tcBorders>
            <w:noWrap/>
            <w:vAlign w:val="center"/>
            <w:hideMark/>
          </w:tcPr>
          <w:p w14:paraId="43AC4132" w14:textId="77777777" w:rsidR="004867E0" w:rsidRPr="00032A98" w:rsidRDefault="004867E0">
            <w:pPr>
              <w:jc w:val="right"/>
              <w:rPr>
                <w:rFonts w:ascii="Arial Narrow" w:eastAsia="Times New Roman" w:hAnsi="Arial Narrow"/>
                <w:b/>
                <w:sz w:val="16"/>
                <w:szCs w:val="16"/>
                <w:lang w:val="es-419"/>
              </w:rPr>
            </w:pPr>
            <w:r w:rsidRPr="00032A98">
              <w:rPr>
                <w:rFonts w:ascii="Arial Narrow" w:hAnsi="Arial Narrow"/>
                <w:b/>
                <w:sz w:val="16"/>
                <w:lang w:val="es-419"/>
              </w:rPr>
              <w:t>(39)</w:t>
            </w:r>
          </w:p>
        </w:tc>
        <w:tc>
          <w:tcPr>
            <w:tcW w:w="720" w:type="dxa"/>
            <w:tcBorders>
              <w:top w:val="single" w:sz="4" w:space="0" w:color="C7CFD8"/>
              <w:left w:val="nil"/>
              <w:bottom w:val="single" w:sz="12" w:space="0" w:color="C7CFD8"/>
              <w:right w:val="nil"/>
            </w:tcBorders>
            <w:vAlign w:val="center"/>
          </w:tcPr>
          <w:p w14:paraId="424DEDF6" w14:textId="77777777" w:rsidR="004867E0" w:rsidRPr="00032A98" w:rsidRDefault="004867E0">
            <w:pPr>
              <w:jc w:val="right"/>
              <w:rPr>
                <w:rFonts w:ascii="Arial Narrow" w:eastAsia="Times New Roman" w:hAnsi="Arial Narrow"/>
                <w:b/>
                <w:sz w:val="16"/>
                <w:szCs w:val="16"/>
                <w:lang w:val="es-419"/>
              </w:rPr>
            </w:pPr>
            <w:r w:rsidRPr="00032A98">
              <w:rPr>
                <w:rFonts w:ascii="Arial Narrow" w:hAnsi="Arial Narrow"/>
                <w:b/>
                <w:sz w:val="16"/>
                <w:lang w:val="es-419"/>
              </w:rPr>
              <w:t xml:space="preserve">      358 </w:t>
            </w:r>
          </w:p>
        </w:tc>
      </w:tr>
    </w:tbl>
    <w:p w14:paraId="45CFC5F0" w14:textId="77777777" w:rsidR="004867E0" w:rsidRPr="00032A98" w:rsidRDefault="004867E0" w:rsidP="004867E0">
      <w:pPr>
        <w:rPr>
          <w:lang w:val="es-419"/>
        </w:rPr>
      </w:pPr>
    </w:p>
    <w:p w14:paraId="4EE9598F" w14:textId="77777777" w:rsidR="004867E0" w:rsidRPr="00032A98" w:rsidRDefault="004867E0" w:rsidP="004867E0">
      <w:pPr>
        <w:rPr>
          <w:lang w:val="es-419"/>
        </w:rPr>
      </w:pPr>
    </w:p>
    <w:p w14:paraId="155F3C3F" w14:textId="77777777" w:rsidR="00637426" w:rsidRPr="00032A98" w:rsidRDefault="00637426" w:rsidP="004867E0">
      <w:pPr>
        <w:rPr>
          <w:lang w:val="es-419"/>
        </w:rPr>
      </w:pPr>
    </w:p>
    <w:p w14:paraId="691DA6D4" w14:textId="77777777" w:rsidR="004867E0" w:rsidRPr="00032A98" w:rsidRDefault="004867E0" w:rsidP="004867E0">
      <w:pPr>
        <w:autoSpaceDE w:val="0"/>
        <w:autoSpaceDN w:val="0"/>
        <w:adjustRightInd w:val="0"/>
        <w:jc w:val="center"/>
        <w:rPr>
          <w:b/>
          <w:color w:val="155F1A"/>
          <w:sz w:val="18"/>
          <w:szCs w:val="18"/>
          <w:lang w:val="es-419"/>
        </w:rPr>
      </w:pPr>
      <w:r w:rsidRPr="00032A98">
        <w:rPr>
          <w:b/>
          <w:color w:val="155F1A"/>
          <w:sz w:val="18"/>
          <w:lang w:val="es-419"/>
        </w:rPr>
        <w:t>Gráfico 3. Evolución de los ingresos y los gastos durante el período 2014-2024</w:t>
      </w:r>
    </w:p>
    <w:p w14:paraId="3195F1BA" w14:textId="77777777" w:rsidR="004867E0" w:rsidRPr="00032A98" w:rsidRDefault="004867E0" w:rsidP="004867E0">
      <w:pPr>
        <w:rPr>
          <w:lang w:val="es-419"/>
        </w:rPr>
      </w:pPr>
    </w:p>
    <w:p w14:paraId="4207510F" w14:textId="0741C876" w:rsidR="004867E0" w:rsidRPr="00032A98" w:rsidRDefault="00002F2D" w:rsidP="00637426">
      <w:pPr>
        <w:jc w:val="center"/>
        <w:rPr>
          <w:lang w:val="es-419"/>
        </w:rPr>
      </w:pPr>
      <w:bookmarkStart w:id="17" w:name="_Toc40950694"/>
      <w:r w:rsidRPr="00032A98">
        <w:rPr>
          <w:noProof/>
          <w:lang w:val="es-419"/>
        </w:rPr>
        <w:drawing>
          <wp:inline distT="0" distB="0" distL="0" distR="0" wp14:anchorId="0BAA07EF" wp14:editId="01B41297">
            <wp:extent cx="4588917" cy="2639583"/>
            <wp:effectExtent l="0" t="0" r="2540" b="8890"/>
            <wp:docPr id="593579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7776" cy="2644679"/>
                    </a:xfrm>
                    <a:prstGeom prst="rect">
                      <a:avLst/>
                    </a:prstGeom>
                    <a:noFill/>
                    <a:ln>
                      <a:noFill/>
                    </a:ln>
                  </pic:spPr>
                </pic:pic>
              </a:graphicData>
            </a:graphic>
          </wp:inline>
        </w:drawing>
      </w:r>
    </w:p>
    <w:p w14:paraId="54A3C894" w14:textId="77777777" w:rsidR="00637426" w:rsidRPr="00032A98" w:rsidRDefault="00637426" w:rsidP="00637426">
      <w:pPr>
        <w:rPr>
          <w:lang w:val="es-419"/>
        </w:rPr>
      </w:pPr>
    </w:p>
    <w:p w14:paraId="6DD73C1D" w14:textId="77777777" w:rsidR="001A50B4" w:rsidRPr="00032A98" w:rsidRDefault="001A50B4">
      <w:pPr>
        <w:jc w:val="left"/>
        <w:rPr>
          <w:b/>
          <w:bCs/>
          <w:iCs/>
          <w:color w:val="3F5F54" w:themeColor="accent1" w:themeShade="BF"/>
          <w:sz w:val="22"/>
          <w:lang w:val="es-419"/>
        </w:rPr>
      </w:pPr>
      <w:r w:rsidRPr="00032A98">
        <w:rPr>
          <w:lang w:val="es-419"/>
        </w:rPr>
        <w:br w:type="page"/>
      </w:r>
    </w:p>
    <w:p w14:paraId="2DBD798D" w14:textId="0D721D35" w:rsidR="004867E0" w:rsidRPr="00032A98" w:rsidRDefault="004867E0" w:rsidP="004867E0">
      <w:pPr>
        <w:rPr>
          <w:b/>
          <w:bCs/>
          <w:iCs/>
          <w:color w:val="3F5F54" w:themeColor="accent1" w:themeShade="BF"/>
          <w:sz w:val="22"/>
          <w:lang w:val="es-419"/>
        </w:rPr>
      </w:pPr>
      <w:r w:rsidRPr="00032A98">
        <w:rPr>
          <w:b/>
          <w:color w:val="3F5F54" w:themeColor="accent1" w:themeShade="BF"/>
          <w:sz w:val="22"/>
          <w:lang w:val="es-419"/>
        </w:rPr>
        <w:lastRenderedPageBreak/>
        <w:t>Fondos fiduciarios (fondos extrapresupuestarios</w:t>
      </w:r>
      <w:bookmarkEnd w:id="17"/>
      <w:r w:rsidRPr="00032A98">
        <w:rPr>
          <w:b/>
          <w:color w:val="3F5F54" w:themeColor="accent1" w:themeShade="BF"/>
          <w:sz w:val="22"/>
          <w:lang w:val="es-419"/>
        </w:rPr>
        <w:t>)</w:t>
      </w:r>
    </w:p>
    <w:p w14:paraId="58ECEC8A" w14:textId="77777777" w:rsidR="004867E0" w:rsidRPr="00032A98" w:rsidRDefault="004867E0" w:rsidP="004867E0">
      <w:pPr>
        <w:pStyle w:val="annexiparanumbered"/>
        <w:numPr>
          <w:ilvl w:val="0"/>
          <w:numId w:val="0"/>
        </w:numPr>
        <w:rPr>
          <w:lang w:val="es-419"/>
        </w:rPr>
      </w:pPr>
    </w:p>
    <w:p w14:paraId="143B4D91" w14:textId="6CB6F50F" w:rsidR="004867E0" w:rsidRPr="00032A98" w:rsidRDefault="004867E0" w:rsidP="004867E0">
      <w:pPr>
        <w:pStyle w:val="annexiparanumbered"/>
        <w:numPr>
          <w:ilvl w:val="0"/>
          <w:numId w:val="0"/>
        </w:numPr>
        <w:rPr>
          <w:lang w:val="es-419"/>
        </w:rPr>
      </w:pPr>
      <w:r w:rsidRPr="00032A98">
        <w:rPr>
          <w:lang w:val="es-419"/>
        </w:rPr>
        <w:t xml:space="preserve">La evolución global de los ingresos reales de los fondos fiduciarios para el período comprendido entre 2014 y 2024 se muestra a continuación en el gráfico 4. </w:t>
      </w:r>
      <w:r w:rsidR="00E03286">
        <w:rPr>
          <w:lang w:val="es-419"/>
        </w:rPr>
        <w:t xml:space="preserve"> </w:t>
      </w:r>
      <w:r w:rsidRPr="00032A98">
        <w:rPr>
          <w:lang w:val="es-419"/>
        </w:rPr>
        <w:t>Cabe señalar que la contribución de los fondos fiduciarios del Japón correspondiente a 2021 se recibió en 2022.</w:t>
      </w:r>
    </w:p>
    <w:p w14:paraId="421B6893" w14:textId="77777777" w:rsidR="004867E0" w:rsidRPr="00032A98" w:rsidRDefault="004867E0" w:rsidP="004867E0">
      <w:pPr>
        <w:pStyle w:val="ListParagraph"/>
        <w:ind w:left="0"/>
        <w:rPr>
          <w:lang w:val="es-419"/>
        </w:rPr>
      </w:pPr>
    </w:p>
    <w:p w14:paraId="3087B262" w14:textId="77777777" w:rsidR="004867E0" w:rsidRPr="00032A98" w:rsidRDefault="004867E0" w:rsidP="004867E0">
      <w:pPr>
        <w:rPr>
          <w:lang w:val="es-419" w:eastAsia="en-US"/>
        </w:rPr>
      </w:pPr>
    </w:p>
    <w:p w14:paraId="60D3316A" w14:textId="77777777" w:rsidR="004867E0" w:rsidRPr="00032A98" w:rsidRDefault="004867E0" w:rsidP="004867E0">
      <w:pPr>
        <w:jc w:val="center"/>
        <w:rPr>
          <w:rFonts w:eastAsia="Times New Roman"/>
          <w:b/>
          <w:bCs/>
          <w:color w:val="155F1A"/>
          <w:sz w:val="18"/>
          <w:szCs w:val="18"/>
          <w:lang w:val="es-419"/>
        </w:rPr>
      </w:pPr>
      <w:r w:rsidRPr="00032A98">
        <w:rPr>
          <w:b/>
          <w:color w:val="155F1A"/>
          <w:sz w:val="18"/>
          <w:lang w:val="es-419"/>
        </w:rPr>
        <w:t>Gráfico 4. Evolución de los fondos fiduciarios entre 2014 y 2024</w:t>
      </w:r>
    </w:p>
    <w:p w14:paraId="211BAB37" w14:textId="77777777" w:rsidR="004867E0" w:rsidRPr="00032A98" w:rsidRDefault="004867E0" w:rsidP="004867E0">
      <w:pPr>
        <w:pStyle w:val="ListParagraph"/>
        <w:ind w:left="0"/>
        <w:jc w:val="center"/>
        <w:rPr>
          <w:lang w:val="es-419"/>
        </w:rPr>
      </w:pPr>
    </w:p>
    <w:p w14:paraId="6299F5FC" w14:textId="0457EC2A" w:rsidR="001645C8" w:rsidRPr="00032A98" w:rsidRDefault="00002F2D" w:rsidP="00E8777E">
      <w:pPr>
        <w:jc w:val="center"/>
        <w:rPr>
          <w:lang w:val="es-419"/>
        </w:rPr>
      </w:pPr>
      <w:r w:rsidRPr="00032A98">
        <w:rPr>
          <w:noProof/>
          <w:lang w:val="es-419"/>
        </w:rPr>
        <w:drawing>
          <wp:inline distT="0" distB="0" distL="0" distR="0" wp14:anchorId="1971617B" wp14:editId="3C0BB809">
            <wp:extent cx="6120765" cy="3772535"/>
            <wp:effectExtent l="0" t="0" r="0" b="0"/>
            <wp:docPr id="1834838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3772535"/>
                    </a:xfrm>
                    <a:prstGeom prst="rect">
                      <a:avLst/>
                    </a:prstGeom>
                    <a:noFill/>
                    <a:ln>
                      <a:noFill/>
                    </a:ln>
                  </pic:spPr>
                </pic:pic>
              </a:graphicData>
            </a:graphic>
          </wp:inline>
        </w:drawing>
      </w:r>
    </w:p>
    <w:p w14:paraId="4C5CDEEE" w14:textId="77777777" w:rsidR="003E3C19" w:rsidRPr="00032A98" w:rsidRDefault="003E3C19" w:rsidP="002957C2">
      <w:pPr>
        <w:pStyle w:val="Heading1"/>
        <w:rPr>
          <w:lang w:val="es-419"/>
        </w:rPr>
      </w:pPr>
      <w:bookmarkStart w:id="18" w:name="_Toc207814668"/>
      <w:r w:rsidRPr="00032A98">
        <w:rPr>
          <w:lang w:val="es-419"/>
        </w:rPr>
        <w:lastRenderedPageBreak/>
        <w:t>II.</w:t>
      </w:r>
      <w:r w:rsidRPr="00032A98">
        <w:rPr>
          <w:lang w:val="es-419"/>
        </w:rPr>
        <w:tab/>
        <w:t>Rendimiento de los programas</w:t>
      </w:r>
      <w:bookmarkEnd w:id="10"/>
      <w:bookmarkEnd w:id="18"/>
    </w:p>
    <w:p w14:paraId="21E136F7" w14:textId="35961E88" w:rsidR="003E3C19" w:rsidRPr="00032A98" w:rsidRDefault="00080EAD" w:rsidP="00602BE2">
      <w:pPr>
        <w:pStyle w:val="Heading2"/>
        <w:ind w:left="1134" w:hanging="1134"/>
        <w:rPr>
          <w:lang w:val="es-419"/>
        </w:rPr>
      </w:pPr>
      <w:bookmarkStart w:id="19" w:name="_Toc207814669"/>
      <w:r w:rsidRPr="00032A98">
        <w:rPr>
          <w:lang w:val="es-419"/>
        </w:rPr>
        <w:t>Pilar 1:</w:t>
      </w:r>
      <w:r w:rsidRPr="00032A98">
        <w:rPr>
          <w:lang w:val="es-419"/>
        </w:rPr>
        <w:tab/>
        <w:t>Reunir a las partes interesadas para que contribuyan a dar forma al sistema de la UPOV</w:t>
      </w:r>
      <w:bookmarkEnd w:id="19"/>
    </w:p>
    <w:p w14:paraId="03E293DF" w14:textId="3C0436F0" w:rsidR="003E3C19" w:rsidRPr="00032A98" w:rsidRDefault="003E3C19" w:rsidP="003E3C19">
      <w:pPr>
        <w:pStyle w:val="Heading3"/>
        <w:rPr>
          <w:sz w:val="26"/>
          <w:lang w:val="es-419"/>
        </w:rPr>
      </w:pPr>
      <w:bookmarkStart w:id="20" w:name="_Toc524595648"/>
      <w:r w:rsidRPr="00032A98">
        <w:rPr>
          <w:lang w:val="es-419"/>
        </w:rPr>
        <w:t>Datos sobre el rendimiento:</w:t>
      </w:r>
      <w:bookmarkEnd w:id="20"/>
    </w:p>
    <w:tbl>
      <w:tblPr>
        <w:tblW w:w="9766"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Layout w:type="fixed"/>
        <w:tblCellMar>
          <w:top w:w="57" w:type="dxa"/>
          <w:bottom w:w="57" w:type="dxa"/>
        </w:tblCellMar>
        <w:tblLook w:val="04A0" w:firstRow="1" w:lastRow="0" w:firstColumn="1" w:lastColumn="0" w:noHBand="0" w:noVBand="1"/>
      </w:tblPr>
      <w:tblGrid>
        <w:gridCol w:w="1843"/>
        <w:gridCol w:w="2972"/>
        <w:gridCol w:w="1650"/>
        <w:gridCol w:w="1473"/>
        <w:gridCol w:w="1828"/>
      </w:tblGrid>
      <w:tr w:rsidR="00F427E4" w:rsidRPr="00032A98" w14:paraId="0D9559D9" w14:textId="77777777" w:rsidTr="004104D5">
        <w:trPr>
          <w:trHeight w:val="530"/>
          <w:tblHeader/>
        </w:trPr>
        <w:tc>
          <w:tcPr>
            <w:tcW w:w="1843" w:type="dxa"/>
            <w:tcBorders>
              <w:top w:val="nil"/>
              <w:bottom w:val="nil"/>
            </w:tcBorders>
            <w:shd w:val="clear" w:color="auto" w:fill="CDE5EB" w:themeFill="accent3" w:themeFillTint="66"/>
            <w:vAlign w:val="center"/>
          </w:tcPr>
          <w:p w14:paraId="2B6785FE" w14:textId="1ADDF642" w:rsidR="00F427E4" w:rsidRPr="00032A98" w:rsidRDefault="00F427E4" w:rsidP="00D204B1">
            <w:pPr>
              <w:jc w:val="left"/>
              <w:rPr>
                <w:rFonts w:ascii="Arial Narrow" w:eastAsia="Times New Roman" w:hAnsi="Arial Narrow"/>
                <w:b/>
                <w:bCs/>
                <w:sz w:val="18"/>
                <w:szCs w:val="18"/>
                <w:lang w:val="es-419"/>
              </w:rPr>
            </w:pPr>
            <w:bookmarkStart w:id="21" w:name="_Toc395864975"/>
            <w:bookmarkStart w:id="22" w:name="_Toc524595671"/>
            <w:r w:rsidRPr="00032A98">
              <w:rPr>
                <w:rFonts w:ascii="Arial Narrow" w:hAnsi="Arial Narrow"/>
                <w:b/>
                <w:sz w:val="18"/>
                <w:lang w:val="es-419"/>
              </w:rPr>
              <w:t>Resultados previstos</w:t>
            </w:r>
          </w:p>
        </w:tc>
        <w:tc>
          <w:tcPr>
            <w:tcW w:w="2972" w:type="dxa"/>
            <w:tcBorders>
              <w:top w:val="nil"/>
              <w:bottom w:val="nil"/>
            </w:tcBorders>
            <w:shd w:val="clear" w:color="auto" w:fill="CDE5EB" w:themeFill="accent3" w:themeFillTint="66"/>
            <w:vAlign w:val="center"/>
          </w:tcPr>
          <w:p w14:paraId="3D8C357E" w14:textId="2F44C57C" w:rsidR="00F427E4" w:rsidRPr="00032A98" w:rsidRDefault="00F427E4" w:rsidP="00D204B1">
            <w:pPr>
              <w:jc w:val="left"/>
              <w:rPr>
                <w:rFonts w:ascii="Arial Narrow" w:eastAsia="Times New Roman" w:hAnsi="Arial Narrow"/>
                <w:b/>
                <w:bCs/>
                <w:sz w:val="18"/>
                <w:szCs w:val="18"/>
                <w:lang w:val="es-419"/>
              </w:rPr>
            </w:pPr>
            <w:r w:rsidRPr="00032A98">
              <w:rPr>
                <w:rFonts w:ascii="Arial Narrow" w:hAnsi="Arial Narrow"/>
                <w:b/>
                <w:sz w:val="18"/>
                <w:lang w:val="es-419"/>
              </w:rPr>
              <w:t>Indicadores de rendimiento</w:t>
            </w:r>
          </w:p>
        </w:tc>
        <w:tc>
          <w:tcPr>
            <w:tcW w:w="1650" w:type="dxa"/>
            <w:tcBorders>
              <w:top w:val="nil"/>
              <w:bottom w:val="nil"/>
            </w:tcBorders>
            <w:shd w:val="clear" w:color="auto" w:fill="CDE5EB" w:themeFill="accent3" w:themeFillTint="66"/>
            <w:vAlign w:val="center"/>
          </w:tcPr>
          <w:p w14:paraId="4C952F32" w14:textId="3AF238A8" w:rsidR="00F427E4" w:rsidRPr="00032A98" w:rsidRDefault="00F427E4" w:rsidP="00F427E4">
            <w:pPr>
              <w:jc w:val="right"/>
              <w:rPr>
                <w:rFonts w:ascii="Arial Narrow" w:eastAsia="Times New Roman" w:hAnsi="Arial Narrow"/>
                <w:b/>
                <w:bCs/>
                <w:sz w:val="18"/>
                <w:szCs w:val="18"/>
                <w:lang w:val="es-419"/>
              </w:rPr>
            </w:pPr>
            <w:r w:rsidRPr="00032A98">
              <w:rPr>
                <w:rFonts w:ascii="Arial Narrow" w:hAnsi="Arial Narrow"/>
                <w:b/>
                <w:sz w:val="18"/>
                <w:lang w:val="es-419"/>
              </w:rPr>
              <w:t>Referencia</w:t>
            </w:r>
          </w:p>
        </w:tc>
        <w:tc>
          <w:tcPr>
            <w:tcW w:w="1473" w:type="dxa"/>
            <w:tcBorders>
              <w:top w:val="nil"/>
              <w:bottom w:val="nil"/>
            </w:tcBorders>
            <w:shd w:val="clear" w:color="auto" w:fill="CDE5EB" w:themeFill="accent3" w:themeFillTint="66"/>
            <w:vAlign w:val="center"/>
          </w:tcPr>
          <w:p w14:paraId="124065E9" w14:textId="24402D41" w:rsidR="00F427E4" w:rsidRPr="00032A98" w:rsidRDefault="00F427E4" w:rsidP="00F427E4">
            <w:pPr>
              <w:jc w:val="right"/>
              <w:rPr>
                <w:rFonts w:ascii="Arial Narrow" w:eastAsia="Times New Roman" w:hAnsi="Arial Narrow"/>
                <w:b/>
                <w:bCs/>
                <w:sz w:val="18"/>
                <w:szCs w:val="18"/>
                <w:lang w:val="es-419"/>
              </w:rPr>
            </w:pPr>
            <w:r w:rsidRPr="00032A98">
              <w:rPr>
                <w:rFonts w:ascii="Arial Narrow" w:hAnsi="Arial Narrow"/>
                <w:b/>
                <w:sz w:val="18"/>
                <w:lang w:val="es-419"/>
              </w:rPr>
              <w:t>Meta</w:t>
            </w:r>
          </w:p>
        </w:tc>
        <w:tc>
          <w:tcPr>
            <w:tcW w:w="1828" w:type="dxa"/>
            <w:tcBorders>
              <w:top w:val="nil"/>
              <w:bottom w:val="nil"/>
            </w:tcBorders>
            <w:shd w:val="clear" w:color="auto" w:fill="CDE5EB" w:themeFill="accent3" w:themeFillTint="66"/>
            <w:vAlign w:val="center"/>
          </w:tcPr>
          <w:p w14:paraId="46ED02E8" w14:textId="2B7F92ED" w:rsidR="00F427E4" w:rsidRPr="00032A98" w:rsidRDefault="00F427E4" w:rsidP="00F427E4">
            <w:pPr>
              <w:jc w:val="right"/>
              <w:rPr>
                <w:rFonts w:ascii="Arial Narrow" w:eastAsia="Times New Roman" w:hAnsi="Arial Narrow"/>
                <w:b/>
                <w:bCs/>
                <w:sz w:val="18"/>
                <w:szCs w:val="18"/>
                <w:lang w:val="es-419"/>
              </w:rPr>
            </w:pPr>
            <w:r w:rsidRPr="00032A98">
              <w:rPr>
                <w:rFonts w:ascii="Arial Narrow" w:hAnsi="Arial Narrow"/>
                <w:b/>
                <w:sz w:val="18"/>
                <w:lang w:val="es-419"/>
              </w:rPr>
              <w:t>Datos de rendimiento</w:t>
            </w:r>
            <w:r w:rsidRPr="00032A98">
              <w:rPr>
                <w:rFonts w:ascii="Arial Narrow" w:hAnsi="Arial Narrow"/>
                <w:b/>
                <w:sz w:val="18"/>
                <w:lang w:val="es-419"/>
              </w:rPr>
              <w:br/>
              <w:t>(2024)</w:t>
            </w:r>
          </w:p>
        </w:tc>
      </w:tr>
      <w:tr w:rsidR="00F946DA" w:rsidRPr="00032A98" w14:paraId="594F2972" w14:textId="77777777" w:rsidTr="004104D5">
        <w:tc>
          <w:tcPr>
            <w:tcW w:w="1843" w:type="dxa"/>
            <w:vMerge w:val="restart"/>
            <w:tcBorders>
              <w:top w:val="nil"/>
            </w:tcBorders>
            <w:tcMar>
              <w:top w:w="57" w:type="dxa"/>
              <w:bottom w:w="57" w:type="dxa"/>
            </w:tcMar>
          </w:tcPr>
          <w:p w14:paraId="3982D2F9" w14:textId="2D35F020" w:rsidR="00F946DA" w:rsidRPr="00032A98" w:rsidRDefault="00F946DA" w:rsidP="00F946DA">
            <w:pPr>
              <w:jc w:val="left"/>
              <w:rPr>
                <w:rFonts w:ascii="Arial Narrow" w:eastAsia="Times New Roman" w:hAnsi="Arial Narrow"/>
                <w:sz w:val="18"/>
                <w:szCs w:val="18"/>
                <w:lang w:val="es-419"/>
              </w:rPr>
            </w:pPr>
            <w:r w:rsidRPr="00032A98">
              <w:rPr>
                <w:rFonts w:ascii="Arial Narrow" w:hAnsi="Arial Narrow"/>
                <w:sz w:val="18"/>
                <w:lang w:val="es-419"/>
              </w:rPr>
              <w:t>1.1 Gobernanza del Consejo de la UPOV y labor de los comités y otros órganos de la</w:t>
            </w:r>
            <w:r w:rsidR="004104D5">
              <w:rPr>
                <w:rFonts w:ascii="Arial Narrow" w:hAnsi="Arial Narrow"/>
                <w:sz w:val="18"/>
                <w:lang w:val="es-419"/>
              </w:rPr>
              <w:t> </w:t>
            </w:r>
            <w:r w:rsidRPr="00032A98">
              <w:rPr>
                <w:rFonts w:ascii="Arial Narrow" w:hAnsi="Arial Narrow"/>
                <w:sz w:val="18"/>
                <w:lang w:val="es-419"/>
              </w:rPr>
              <w:t>UPOV</w:t>
            </w:r>
          </w:p>
        </w:tc>
        <w:tc>
          <w:tcPr>
            <w:tcW w:w="2972" w:type="dxa"/>
            <w:tcBorders>
              <w:top w:val="nil"/>
              <w:bottom w:val="nil"/>
            </w:tcBorders>
          </w:tcPr>
          <w:p w14:paraId="6AE46B74" w14:textId="1A61DECD" w:rsidR="00F946DA" w:rsidRPr="00032A98" w:rsidRDefault="00F946DA" w:rsidP="00F946DA">
            <w:pPr>
              <w:jc w:val="left"/>
              <w:rPr>
                <w:rFonts w:ascii="Arial Narrow" w:eastAsia="Times New Roman" w:hAnsi="Arial Narrow"/>
                <w:sz w:val="18"/>
                <w:szCs w:val="18"/>
                <w:lang w:val="es-419"/>
              </w:rPr>
            </w:pPr>
            <w:bookmarkStart w:id="23" w:name="_Hlk204762826"/>
            <w:r w:rsidRPr="00032A98">
              <w:rPr>
                <w:rFonts w:ascii="Arial Narrow" w:hAnsi="Arial Narrow"/>
                <w:sz w:val="18"/>
                <w:lang w:val="es-419"/>
              </w:rPr>
              <w:t>Aumento del número de variedades desarrolladas en el marco del sistema de la UPOV</w:t>
            </w:r>
            <w:bookmarkEnd w:id="23"/>
          </w:p>
        </w:tc>
        <w:tc>
          <w:tcPr>
            <w:tcW w:w="1650" w:type="dxa"/>
            <w:tcBorders>
              <w:top w:val="nil"/>
              <w:bottom w:val="nil"/>
            </w:tcBorders>
          </w:tcPr>
          <w:p w14:paraId="4F449248" w14:textId="7BE40575" w:rsidR="00F946DA" w:rsidRPr="00032A98" w:rsidRDefault="00F946DA" w:rsidP="00F946DA">
            <w:pPr>
              <w:jc w:val="right"/>
              <w:rPr>
                <w:rFonts w:ascii="Arial Narrow" w:hAnsi="Arial Narrow"/>
                <w:sz w:val="18"/>
                <w:szCs w:val="18"/>
                <w:lang w:val="es-419"/>
              </w:rPr>
            </w:pPr>
          </w:p>
        </w:tc>
        <w:tc>
          <w:tcPr>
            <w:tcW w:w="1473" w:type="dxa"/>
            <w:tcBorders>
              <w:top w:val="nil"/>
              <w:bottom w:val="nil"/>
            </w:tcBorders>
          </w:tcPr>
          <w:p w14:paraId="14ACA7DB" w14:textId="35F10F48" w:rsidR="00F946DA" w:rsidRPr="00032A98" w:rsidRDefault="00F946DA" w:rsidP="00F946DA">
            <w:pPr>
              <w:jc w:val="right"/>
              <w:rPr>
                <w:rFonts w:ascii="Arial Narrow" w:hAnsi="Arial Narrow"/>
                <w:sz w:val="18"/>
                <w:szCs w:val="18"/>
                <w:lang w:val="es-419"/>
              </w:rPr>
            </w:pPr>
          </w:p>
        </w:tc>
        <w:tc>
          <w:tcPr>
            <w:tcW w:w="1828" w:type="dxa"/>
            <w:tcBorders>
              <w:top w:val="nil"/>
              <w:bottom w:val="nil"/>
            </w:tcBorders>
          </w:tcPr>
          <w:p w14:paraId="57FB288A" w14:textId="2E600D75" w:rsidR="00F946DA" w:rsidRPr="00032A98" w:rsidRDefault="00F946DA" w:rsidP="00F946DA">
            <w:pPr>
              <w:jc w:val="right"/>
              <w:rPr>
                <w:rFonts w:ascii="Arial Narrow" w:hAnsi="Arial Narrow"/>
                <w:sz w:val="18"/>
                <w:szCs w:val="18"/>
                <w:lang w:val="es-419"/>
              </w:rPr>
            </w:pPr>
          </w:p>
        </w:tc>
      </w:tr>
      <w:tr w:rsidR="00F946DA" w:rsidRPr="00032A98" w14:paraId="25B8461C" w14:textId="77777777" w:rsidTr="004104D5">
        <w:tc>
          <w:tcPr>
            <w:tcW w:w="1843" w:type="dxa"/>
            <w:vMerge/>
            <w:tcMar>
              <w:top w:w="57" w:type="dxa"/>
              <w:bottom w:w="57" w:type="dxa"/>
            </w:tcMar>
          </w:tcPr>
          <w:p w14:paraId="4905C31B" w14:textId="77777777" w:rsidR="00F946DA" w:rsidRPr="00032A98" w:rsidRDefault="00F946DA" w:rsidP="00F946DA">
            <w:pPr>
              <w:jc w:val="left"/>
              <w:rPr>
                <w:rFonts w:ascii="Arial Narrow" w:eastAsia="Times New Roman" w:hAnsi="Arial Narrow"/>
                <w:sz w:val="18"/>
                <w:szCs w:val="18"/>
                <w:lang w:val="es-419" w:eastAsia="en-US"/>
              </w:rPr>
            </w:pPr>
          </w:p>
        </w:tc>
        <w:tc>
          <w:tcPr>
            <w:tcW w:w="2972" w:type="dxa"/>
            <w:tcBorders>
              <w:top w:val="nil"/>
              <w:bottom w:val="nil"/>
            </w:tcBorders>
          </w:tcPr>
          <w:p w14:paraId="7D1AB53A" w14:textId="06497E4D" w:rsidR="00F946DA" w:rsidRPr="00032A98" w:rsidRDefault="00F946DA" w:rsidP="00F946DA">
            <w:pPr>
              <w:ind w:left="324"/>
              <w:jc w:val="left"/>
              <w:rPr>
                <w:rFonts w:ascii="Arial Narrow" w:eastAsia="Times New Roman" w:hAnsi="Arial Narrow"/>
                <w:sz w:val="18"/>
                <w:szCs w:val="18"/>
                <w:lang w:val="es-419"/>
              </w:rPr>
            </w:pPr>
            <w:r w:rsidRPr="00032A98">
              <w:rPr>
                <w:rFonts w:ascii="Arial Narrow" w:hAnsi="Arial Narrow"/>
                <w:sz w:val="18"/>
                <w:lang w:val="es-419"/>
              </w:rPr>
              <w:t>Número de solicitudes en los miembros de la UPOV</w:t>
            </w:r>
          </w:p>
        </w:tc>
        <w:tc>
          <w:tcPr>
            <w:tcW w:w="1650" w:type="dxa"/>
            <w:tcBorders>
              <w:top w:val="nil"/>
              <w:bottom w:val="nil"/>
            </w:tcBorders>
            <w:vAlign w:val="center"/>
          </w:tcPr>
          <w:p w14:paraId="6948AB7F" w14:textId="10765872" w:rsidR="00F946DA" w:rsidRPr="00032A98" w:rsidRDefault="009B7FAC" w:rsidP="009B7FAC">
            <w:pPr>
              <w:jc w:val="right"/>
              <w:rPr>
                <w:rFonts w:ascii="Arial Narrow" w:hAnsi="Arial Narrow"/>
                <w:sz w:val="18"/>
                <w:szCs w:val="18"/>
                <w:lang w:val="es-419"/>
              </w:rPr>
            </w:pPr>
            <w:r w:rsidRPr="00032A98">
              <w:rPr>
                <w:rFonts w:ascii="Arial Narrow" w:hAnsi="Arial Narrow"/>
                <w:sz w:val="18"/>
                <w:lang w:val="es-419"/>
              </w:rPr>
              <w:t>27 260 (2022)</w:t>
            </w:r>
          </w:p>
          <w:p w14:paraId="39B8AC3E" w14:textId="5759BC8E" w:rsidR="009B7FAC" w:rsidRPr="00032A98" w:rsidRDefault="00A90E0A" w:rsidP="009B7FAC">
            <w:pPr>
              <w:jc w:val="right"/>
              <w:rPr>
                <w:rFonts w:ascii="Arial Narrow" w:hAnsi="Arial Narrow"/>
                <w:sz w:val="18"/>
                <w:szCs w:val="18"/>
                <w:lang w:val="es-419"/>
              </w:rPr>
            </w:pPr>
            <w:r w:rsidRPr="00032A98">
              <w:rPr>
                <w:rFonts w:ascii="Arial Narrow" w:hAnsi="Arial Narrow"/>
                <w:sz w:val="18"/>
                <w:lang w:val="es-419"/>
              </w:rPr>
              <w:t>29 070 (2023)</w:t>
            </w:r>
          </w:p>
        </w:tc>
        <w:tc>
          <w:tcPr>
            <w:tcW w:w="1473" w:type="dxa"/>
            <w:tcBorders>
              <w:top w:val="nil"/>
              <w:bottom w:val="nil"/>
            </w:tcBorders>
            <w:vAlign w:val="center"/>
          </w:tcPr>
          <w:p w14:paraId="7CB490A0" w14:textId="5D964CAA" w:rsidR="00F946DA" w:rsidRPr="00032A98" w:rsidRDefault="00F946DA" w:rsidP="00F946DA">
            <w:pPr>
              <w:jc w:val="right"/>
              <w:rPr>
                <w:rFonts w:ascii="Arial Narrow" w:hAnsi="Arial Narrow"/>
                <w:b/>
                <w:bCs/>
                <w:sz w:val="18"/>
                <w:szCs w:val="18"/>
                <w:lang w:val="es-419"/>
              </w:rPr>
            </w:pPr>
            <w:r w:rsidRPr="00032A98">
              <w:rPr>
                <w:rFonts w:ascii="Arial Narrow" w:hAnsi="Arial Narrow"/>
                <w:sz w:val="18"/>
                <w:lang w:val="es-419"/>
              </w:rPr>
              <w:t>27 500 (2024)</w:t>
            </w:r>
          </w:p>
        </w:tc>
        <w:tc>
          <w:tcPr>
            <w:tcW w:w="1828" w:type="dxa"/>
            <w:tcBorders>
              <w:top w:val="nil"/>
              <w:bottom w:val="nil"/>
            </w:tcBorders>
            <w:vAlign w:val="center"/>
          </w:tcPr>
          <w:p w14:paraId="04A76AC9" w14:textId="28A37EE3" w:rsidR="00F946DA" w:rsidRPr="00032A98" w:rsidRDefault="00F946DA" w:rsidP="00F946DA">
            <w:pPr>
              <w:jc w:val="right"/>
              <w:rPr>
                <w:rFonts w:ascii="Arial Narrow" w:hAnsi="Arial Narrow"/>
                <w:b/>
                <w:bCs/>
                <w:color w:val="155F1A"/>
                <w:sz w:val="18"/>
                <w:szCs w:val="18"/>
                <w:lang w:val="es-419"/>
              </w:rPr>
            </w:pPr>
            <w:r w:rsidRPr="00032A98">
              <w:rPr>
                <w:rFonts w:ascii="Arial Narrow" w:hAnsi="Arial Narrow"/>
                <w:b/>
                <w:color w:val="155F1A"/>
                <w:sz w:val="18"/>
                <w:lang w:val="es-419"/>
              </w:rPr>
              <w:t>29 250</w:t>
            </w:r>
          </w:p>
        </w:tc>
      </w:tr>
      <w:tr w:rsidR="00F946DA" w:rsidRPr="00032A98" w14:paraId="379967AE" w14:textId="77777777" w:rsidTr="004104D5">
        <w:tc>
          <w:tcPr>
            <w:tcW w:w="1843" w:type="dxa"/>
            <w:vMerge/>
            <w:tcMar>
              <w:top w:w="57" w:type="dxa"/>
              <w:bottom w:w="57" w:type="dxa"/>
            </w:tcMar>
          </w:tcPr>
          <w:p w14:paraId="455D6719" w14:textId="77777777" w:rsidR="00F946DA" w:rsidRPr="00032A98" w:rsidRDefault="00F946DA" w:rsidP="00F946DA">
            <w:pPr>
              <w:jc w:val="left"/>
              <w:rPr>
                <w:rFonts w:ascii="Arial Narrow" w:eastAsia="Times New Roman" w:hAnsi="Arial Narrow"/>
                <w:sz w:val="18"/>
                <w:szCs w:val="18"/>
                <w:lang w:val="es-419" w:eastAsia="en-US"/>
              </w:rPr>
            </w:pPr>
          </w:p>
        </w:tc>
        <w:tc>
          <w:tcPr>
            <w:tcW w:w="2972" w:type="dxa"/>
            <w:tcBorders>
              <w:top w:val="nil"/>
              <w:bottom w:val="nil"/>
            </w:tcBorders>
          </w:tcPr>
          <w:p w14:paraId="2B48F89C" w14:textId="6EE8DE45" w:rsidR="00F946DA" w:rsidRPr="00032A98" w:rsidRDefault="00F946DA" w:rsidP="00F946DA">
            <w:pPr>
              <w:ind w:left="324"/>
              <w:jc w:val="left"/>
              <w:rPr>
                <w:rFonts w:ascii="Arial Narrow" w:eastAsia="Times New Roman" w:hAnsi="Arial Narrow"/>
                <w:sz w:val="18"/>
                <w:szCs w:val="18"/>
                <w:lang w:val="es-419"/>
              </w:rPr>
            </w:pPr>
            <w:r w:rsidRPr="00032A98">
              <w:rPr>
                <w:rFonts w:ascii="Arial Narrow" w:hAnsi="Arial Narrow"/>
                <w:sz w:val="18"/>
                <w:lang w:val="es-419"/>
              </w:rPr>
              <w:t>Número de títulos concedidos en los miembros de la UPOV</w:t>
            </w:r>
          </w:p>
        </w:tc>
        <w:tc>
          <w:tcPr>
            <w:tcW w:w="1650" w:type="dxa"/>
            <w:tcBorders>
              <w:top w:val="nil"/>
              <w:bottom w:val="nil"/>
            </w:tcBorders>
          </w:tcPr>
          <w:p w14:paraId="1ABC8E1B" w14:textId="095850FC" w:rsidR="00F946DA" w:rsidRPr="00032A98" w:rsidRDefault="00B34563" w:rsidP="00F946DA">
            <w:pPr>
              <w:jc w:val="right"/>
              <w:rPr>
                <w:rFonts w:ascii="Arial Narrow" w:hAnsi="Arial Narrow"/>
                <w:sz w:val="18"/>
                <w:szCs w:val="18"/>
                <w:lang w:val="es-419"/>
              </w:rPr>
            </w:pPr>
            <w:r w:rsidRPr="00032A98">
              <w:rPr>
                <w:rFonts w:ascii="Arial Narrow" w:hAnsi="Arial Narrow"/>
                <w:sz w:val="18"/>
                <w:lang w:val="es-419"/>
              </w:rPr>
              <w:t>14 920 (2022)</w:t>
            </w:r>
          </w:p>
          <w:p w14:paraId="3013EFDF" w14:textId="1C2785FA" w:rsidR="00B34563" w:rsidRPr="00032A98" w:rsidRDefault="006839D7" w:rsidP="00F946DA">
            <w:pPr>
              <w:jc w:val="right"/>
              <w:rPr>
                <w:rFonts w:ascii="Arial Narrow" w:hAnsi="Arial Narrow"/>
                <w:sz w:val="18"/>
                <w:szCs w:val="18"/>
                <w:lang w:val="es-419"/>
              </w:rPr>
            </w:pPr>
            <w:r w:rsidRPr="00032A98">
              <w:rPr>
                <w:rFonts w:ascii="Arial Narrow" w:hAnsi="Arial Narrow"/>
                <w:sz w:val="18"/>
                <w:lang w:val="es-419"/>
              </w:rPr>
              <w:t>21 150 (2023)</w:t>
            </w:r>
            <w:r w:rsidR="00414375" w:rsidRPr="00032A98">
              <w:rPr>
                <w:rStyle w:val="FootnoteReference"/>
                <w:rFonts w:ascii="Arial Narrow" w:hAnsi="Arial Narrow"/>
                <w:sz w:val="18"/>
                <w:szCs w:val="18"/>
                <w:lang w:val="es-419"/>
              </w:rPr>
              <w:footnoteReference w:id="3"/>
            </w:r>
          </w:p>
        </w:tc>
        <w:tc>
          <w:tcPr>
            <w:tcW w:w="1473" w:type="dxa"/>
            <w:tcBorders>
              <w:top w:val="nil"/>
              <w:bottom w:val="nil"/>
            </w:tcBorders>
            <w:vAlign w:val="center"/>
          </w:tcPr>
          <w:p w14:paraId="07E61708" w14:textId="6A07F6A3" w:rsidR="00F946DA" w:rsidRPr="00032A98" w:rsidRDefault="00F946DA" w:rsidP="00F946DA">
            <w:pPr>
              <w:jc w:val="right"/>
              <w:rPr>
                <w:rFonts w:ascii="Arial Narrow" w:hAnsi="Arial Narrow"/>
                <w:b/>
                <w:bCs/>
                <w:sz w:val="18"/>
                <w:szCs w:val="18"/>
                <w:lang w:val="es-419"/>
              </w:rPr>
            </w:pPr>
            <w:r w:rsidRPr="00032A98">
              <w:rPr>
                <w:rFonts w:ascii="Arial Narrow" w:hAnsi="Arial Narrow"/>
                <w:sz w:val="18"/>
                <w:lang w:val="es-419"/>
              </w:rPr>
              <w:t>16 500 (2024)</w:t>
            </w:r>
          </w:p>
        </w:tc>
        <w:tc>
          <w:tcPr>
            <w:tcW w:w="1828" w:type="dxa"/>
            <w:tcBorders>
              <w:top w:val="nil"/>
              <w:bottom w:val="nil"/>
            </w:tcBorders>
            <w:vAlign w:val="center"/>
          </w:tcPr>
          <w:p w14:paraId="297639F0" w14:textId="334B84AA" w:rsidR="00F946DA" w:rsidRPr="00032A98" w:rsidRDefault="00F946DA" w:rsidP="00F946DA">
            <w:pPr>
              <w:jc w:val="right"/>
              <w:rPr>
                <w:rFonts w:ascii="Arial Narrow" w:hAnsi="Arial Narrow"/>
                <w:b/>
                <w:bCs/>
                <w:color w:val="155F1A"/>
                <w:sz w:val="18"/>
                <w:szCs w:val="18"/>
                <w:lang w:val="es-419"/>
              </w:rPr>
            </w:pPr>
            <w:r w:rsidRPr="00032A98">
              <w:rPr>
                <w:rFonts w:ascii="Arial Narrow" w:hAnsi="Arial Narrow"/>
                <w:b/>
                <w:color w:val="155F1A"/>
                <w:sz w:val="18"/>
                <w:lang w:val="es-419"/>
              </w:rPr>
              <w:t>17 270</w:t>
            </w:r>
          </w:p>
        </w:tc>
      </w:tr>
      <w:tr w:rsidR="00F946DA" w:rsidRPr="00032A98" w14:paraId="0FB929EB" w14:textId="77777777" w:rsidTr="004104D5">
        <w:tc>
          <w:tcPr>
            <w:tcW w:w="1843" w:type="dxa"/>
            <w:vMerge/>
            <w:tcMar>
              <w:top w:w="57" w:type="dxa"/>
              <w:bottom w:w="57" w:type="dxa"/>
            </w:tcMar>
          </w:tcPr>
          <w:p w14:paraId="493BEEE5" w14:textId="77777777" w:rsidR="00F946DA" w:rsidRPr="00032A98" w:rsidRDefault="00F946DA" w:rsidP="00F946DA">
            <w:pPr>
              <w:jc w:val="left"/>
              <w:rPr>
                <w:rFonts w:ascii="Arial Narrow" w:eastAsia="Times New Roman" w:hAnsi="Arial Narrow"/>
                <w:sz w:val="18"/>
                <w:szCs w:val="18"/>
                <w:lang w:val="es-419" w:eastAsia="en-US"/>
              </w:rPr>
            </w:pPr>
          </w:p>
        </w:tc>
        <w:tc>
          <w:tcPr>
            <w:tcW w:w="2972" w:type="dxa"/>
            <w:tcBorders>
              <w:top w:val="nil"/>
              <w:bottom w:val="single" w:sz="8" w:space="0" w:color="D9D9D9" w:themeColor="background1" w:themeShade="D9"/>
            </w:tcBorders>
          </w:tcPr>
          <w:p w14:paraId="1B48B304" w14:textId="0A9D043C" w:rsidR="00F946DA" w:rsidRPr="00032A98" w:rsidRDefault="00F946DA" w:rsidP="00F946DA">
            <w:pPr>
              <w:ind w:left="324"/>
              <w:jc w:val="left"/>
              <w:rPr>
                <w:rFonts w:ascii="Arial Narrow" w:eastAsia="Times New Roman" w:hAnsi="Arial Narrow"/>
                <w:sz w:val="18"/>
                <w:szCs w:val="18"/>
                <w:lang w:val="es-419"/>
              </w:rPr>
            </w:pPr>
            <w:r w:rsidRPr="00032A98">
              <w:rPr>
                <w:rFonts w:ascii="Arial Narrow" w:hAnsi="Arial Narrow"/>
                <w:sz w:val="18"/>
                <w:lang w:val="es-419"/>
              </w:rPr>
              <w:t>Número de títulos en vigor en los miembros de la UPOV</w:t>
            </w:r>
          </w:p>
        </w:tc>
        <w:tc>
          <w:tcPr>
            <w:tcW w:w="1650" w:type="dxa"/>
            <w:tcBorders>
              <w:top w:val="nil"/>
              <w:bottom w:val="single" w:sz="8" w:space="0" w:color="D9D9D9" w:themeColor="background1" w:themeShade="D9"/>
            </w:tcBorders>
          </w:tcPr>
          <w:p w14:paraId="0CF5D1C0" w14:textId="4B9E749C" w:rsidR="00F946DA" w:rsidRPr="00032A98" w:rsidRDefault="00B34563" w:rsidP="00F946DA">
            <w:pPr>
              <w:jc w:val="right"/>
              <w:rPr>
                <w:rFonts w:ascii="Arial Narrow" w:hAnsi="Arial Narrow"/>
                <w:sz w:val="18"/>
                <w:szCs w:val="18"/>
                <w:lang w:val="es-419"/>
              </w:rPr>
            </w:pPr>
            <w:r w:rsidRPr="00032A98">
              <w:rPr>
                <w:rFonts w:ascii="Arial Narrow" w:hAnsi="Arial Narrow"/>
                <w:sz w:val="18"/>
                <w:lang w:val="es-419"/>
              </w:rPr>
              <w:t>161 210 (2022)</w:t>
            </w:r>
          </w:p>
          <w:p w14:paraId="42ECEBCA" w14:textId="18EC6974" w:rsidR="00B34563" w:rsidRPr="00032A98" w:rsidRDefault="00121D3E" w:rsidP="00F946DA">
            <w:pPr>
              <w:jc w:val="right"/>
              <w:rPr>
                <w:rFonts w:ascii="Arial Narrow" w:hAnsi="Arial Narrow"/>
                <w:sz w:val="18"/>
                <w:szCs w:val="18"/>
                <w:lang w:val="es-419"/>
              </w:rPr>
            </w:pPr>
            <w:r w:rsidRPr="00032A98">
              <w:rPr>
                <w:rFonts w:ascii="Arial Narrow" w:hAnsi="Arial Narrow"/>
                <w:sz w:val="18"/>
                <w:lang w:val="es-419"/>
              </w:rPr>
              <w:t>195 610 (2023)</w:t>
            </w:r>
          </w:p>
        </w:tc>
        <w:tc>
          <w:tcPr>
            <w:tcW w:w="1473" w:type="dxa"/>
            <w:tcBorders>
              <w:top w:val="nil"/>
              <w:bottom w:val="single" w:sz="8" w:space="0" w:color="D9D9D9" w:themeColor="background1" w:themeShade="D9"/>
            </w:tcBorders>
            <w:vAlign w:val="center"/>
          </w:tcPr>
          <w:p w14:paraId="161E710A" w14:textId="4E8DC619" w:rsidR="00F946DA" w:rsidRPr="00032A98" w:rsidRDefault="00F946DA" w:rsidP="00F946DA">
            <w:pPr>
              <w:jc w:val="right"/>
              <w:rPr>
                <w:rFonts w:ascii="Arial Narrow" w:hAnsi="Arial Narrow"/>
                <w:b/>
                <w:bCs/>
                <w:sz w:val="18"/>
                <w:szCs w:val="18"/>
                <w:lang w:val="es-419"/>
              </w:rPr>
            </w:pPr>
            <w:r w:rsidRPr="00032A98">
              <w:rPr>
                <w:rFonts w:ascii="Arial Narrow" w:hAnsi="Arial Narrow"/>
                <w:sz w:val="18"/>
                <w:lang w:val="es-419"/>
              </w:rPr>
              <w:t>170 000 (2024)</w:t>
            </w:r>
          </w:p>
        </w:tc>
        <w:tc>
          <w:tcPr>
            <w:tcW w:w="1828" w:type="dxa"/>
            <w:tcBorders>
              <w:top w:val="nil"/>
              <w:bottom w:val="single" w:sz="8" w:space="0" w:color="D9D9D9" w:themeColor="background1" w:themeShade="D9"/>
            </w:tcBorders>
            <w:vAlign w:val="center"/>
          </w:tcPr>
          <w:p w14:paraId="4F08628A" w14:textId="40964661" w:rsidR="00F946DA" w:rsidRPr="00032A98" w:rsidRDefault="007A534C" w:rsidP="00F946DA">
            <w:pPr>
              <w:jc w:val="right"/>
              <w:rPr>
                <w:rFonts w:ascii="Arial Narrow" w:hAnsi="Arial Narrow"/>
                <w:b/>
                <w:bCs/>
                <w:color w:val="155F1A"/>
                <w:sz w:val="18"/>
                <w:szCs w:val="18"/>
                <w:lang w:val="es-419"/>
              </w:rPr>
            </w:pPr>
            <w:r w:rsidRPr="00032A98">
              <w:rPr>
                <w:rFonts w:ascii="Arial Narrow" w:hAnsi="Arial Narrow"/>
                <w:b/>
                <w:color w:val="155F1A"/>
                <w:sz w:val="18"/>
                <w:lang w:val="es-419"/>
              </w:rPr>
              <w:t>203 760</w:t>
            </w:r>
            <w:r w:rsidR="00F946DA" w:rsidRPr="00032A98">
              <w:rPr>
                <w:rStyle w:val="FootnoteReference"/>
                <w:rFonts w:ascii="Arial Narrow" w:hAnsi="Arial Narrow"/>
                <w:b/>
                <w:bCs/>
                <w:color w:val="155F1A"/>
                <w:sz w:val="18"/>
                <w:szCs w:val="18"/>
                <w:lang w:val="es-419"/>
              </w:rPr>
              <w:footnoteReference w:id="4"/>
            </w:r>
          </w:p>
        </w:tc>
      </w:tr>
      <w:tr w:rsidR="00F946DA" w:rsidRPr="00032A98" w14:paraId="433CCE19" w14:textId="77777777" w:rsidTr="004104D5">
        <w:tc>
          <w:tcPr>
            <w:tcW w:w="1843" w:type="dxa"/>
            <w:vMerge w:val="restart"/>
            <w:tcBorders>
              <w:top w:val="nil"/>
            </w:tcBorders>
            <w:tcMar>
              <w:top w:w="57" w:type="dxa"/>
              <w:bottom w:w="57" w:type="dxa"/>
            </w:tcMar>
          </w:tcPr>
          <w:p w14:paraId="7FD1B0C8" w14:textId="4161753C" w:rsidR="00F946DA" w:rsidRPr="00032A98" w:rsidRDefault="00F946DA" w:rsidP="00F946DA">
            <w:pPr>
              <w:jc w:val="left"/>
              <w:rPr>
                <w:rFonts w:ascii="Arial Narrow" w:eastAsia="Times New Roman" w:hAnsi="Arial Narrow"/>
                <w:sz w:val="18"/>
                <w:szCs w:val="18"/>
                <w:lang w:val="es-419"/>
              </w:rPr>
            </w:pPr>
            <w:r w:rsidRPr="00032A98">
              <w:rPr>
                <w:rFonts w:ascii="Arial Narrow" w:hAnsi="Arial Narrow"/>
                <w:sz w:val="18"/>
                <w:lang w:val="es-419"/>
              </w:rPr>
              <w:t>1.2 Elaboración de legislación sobre la protección de las obtenciones vegetales de conformidad con el Acta de 1991 del Convenio de la UPOV</w:t>
            </w:r>
          </w:p>
        </w:tc>
        <w:tc>
          <w:tcPr>
            <w:tcW w:w="2972" w:type="dxa"/>
            <w:tcBorders>
              <w:top w:val="single" w:sz="8" w:space="0" w:color="D9D9D9" w:themeColor="background1" w:themeShade="D9"/>
              <w:bottom w:val="nil"/>
            </w:tcBorders>
          </w:tcPr>
          <w:p w14:paraId="2A77DD79" w14:textId="6852CF96" w:rsidR="00F946DA" w:rsidRPr="00032A98" w:rsidRDefault="00F946DA" w:rsidP="00F946DA">
            <w:pPr>
              <w:jc w:val="left"/>
              <w:rPr>
                <w:rFonts w:ascii="Arial Narrow" w:eastAsia="Times New Roman" w:hAnsi="Arial Narrow"/>
                <w:sz w:val="18"/>
                <w:szCs w:val="18"/>
                <w:lang w:val="es-419"/>
              </w:rPr>
            </w:pPr>
            <w:r w:rsidRPr="00032A98">
              <w:rPr>
                <w:rFonts w:ascii="Arial Narrow" w:hAnsi="Arial Narrow"/>
                <w:sz w:val="18"/>
                <w:lang w:val="es-419"/>
              </w:rPr>
              <w:t>Número de Estados/organizaciones que pasan a ser miembros de la UPOV</w:t>
            </w:r>
          </w:p>
        </w:tc>
        <w:tc>
          <w:tcPr>
            <w:tcW w:w="4951" w:type="dxa"/>
            <w:gridSpan w:val="3"/>
            <w:tcBorders>
              <w:top w:val="single" w:sz="8" w:space="0" w:color="D9D9D9" w:themeColor="background1" w:themeShade="D9"/>
              <w:bottom w:val="nil"/>
            </w:tcBorders>
          </w:tcPr>
          <w:p w14:paraId="53782553" w14:textId="77777777" w:rsidR="00F946DA" w:rsidRPr="00032A98" w:rsidRDefault="00F946DA" w:rsidP="00F946DA">
            <w:pPr>
              <w:jc w:val="right"/>
              <w:rPr>
                <w:rFonts w:ascii="Arial Narrow" w:hAnsi="Arial Narrow"/>
                <w:b/>
                <w:bCs/>
                <w:sz w:val="18"/>
                <w:szCs w:val="18"/>
                <w:lang w:val="es-419"/>
              </w:rPr>
            </w:pPr>
          </w:p>
        </w:tc>
      </w:tr>
      <w:tr w:rsidR="00F946DA" w:rsidRPr="00032A98" w14:paraId="698EC040" w14:textId="77777777" w:rsidTr="004104D5">
        <w:tc>
          <w:tcPr>
            <w:tcW w:w="1843" w:type="dxa"/>
            <w:vMerge/>
            <w:tcMar>
              <w:top w:w="57" w:type="dxa"/>
              <w:bottom w:w="57" w:type="dxa"/>
            </w:tcMar>
          </w:tcPr>
          <w:p w14:paraId="0861A4EE" w14:textId="77777777" w:rsidR="00F946DA" w:rsidRPr="00032A98" w:rsidRDefault="00F946DA" w:rsidP="00F946DA">
            <w:pPr>
              <w:jc w:val="left"/>
              <w:rPr>
                <w:rFonts w:ascii="Arial Narrow" w:eastAsia="Times New Roman" w:hAnsi="Arial Narrow"/>
                <w:sz w:val="18"/>
                <w:szCs w:val="18"/>
                <w:lang w:val="es-419" w:eastAsia="en-US"/>
              </w:rPr>
            </w:pPr>
          </w:p>
        </w:tc>
        <w:tc>
          <w:tcPr>
            <w:tcW w:w="2972" w:type="dxa"/>
            <w:tcBorders>
              <w:top w:val="nil"/>
            </w:tcBorders>
          </w:tcPr>
          <w:p w14:paraId="2500F8D5" w14:textId="414BCBC6" w:rsidR="00F946DA" w:rsidRPr="00032A98" w:rsidRDefault="00F946DA" w:rsidP="00F946DA">
            <w:pPr>
              <w:ind w:left="324"/>
              <w:jc w:val="left"/>
              <w:rPr>
                <w:rFonts w:ascii="Arial Narrow" w:eastAsia="Times New Roman" w:hAnsi="Arial Narrow"/>
                <w:sz w:val="18"/>
                <w:szCs w:val="18"/>
                <w:lang w:val="es-419"/>
              </w:rPr>
            </w:pPr>
            <w:r w:rsidRPr="00032A98">
              <w:rPr>
                <w:rFonts w:ascii="Arial Narrow" w:hAnsi="Arial Narrow"/>
                <w:sz w:val="18"/>
                <w:lang w:val="es-419"/>
              </w:rPr>
              <w:t>Estados y organizaciones que pasan a ser miembros de la Unión</w:t>
            </w:r>
          </w:p>
        </w:tc>
        <w:tc>
          <w:tcPr>
            <w:tcW w:w="1650" w:type="dxa"/>
            <w:tcBorders>
              <w:top w:val="nil"/>
            </w:tcBorders>
            <w:vAlign w:val="center"/>
          </w:tcPr>
          <w:p w14:paraId="21D5D67A" w14:textId="77777777" w:rsidR="00F946DA" w:rsidRPr="00032A98" w:rsidRDefault="00687425" w:rsidP="00687425">
            <w:pPr>
              <w:jc w:val="right"/>
              <w:rPr>
                <w:rFonts w:ascii="Arial Narrow" w:hAnsi="Arial Narrow"/>
                <w:sz w:val="18"/>
                <w:szCs w:val="18"/>
                <w:lang w:val="es-419"/>
              </w:rPr>
            </w:pPr>
            <w:r w:rsidRPr="00032A98">
              <w:rPr>
                <w:rFonts w:ascii="Arial Narrow" w:hAnsi="Arial Narrow"/>
                <w:sz w:val="18"/>
                <w:lang w:val="es-419"/>
              </w:rPr>
              <w:t>Ninguna (2022)</w:t>
            </w:r>
          </w:p>
          <w:p w14:paraId="73365910" w14:textId="4FEBD440" w:rsidR="00687425" w:rsidRPr="00032A98" w:rsidRDefault="00687425" w:rsidP="00687425">
            <w:pPr>
              <w:jc w:val="right"/>
              <w:rPr>
                <w:rFonts w:ascii="Arial Narrow" w:hAnsi="Arial Narrow"/>
                <w:sz w:val="18"/>
                <w:szCs w:val="18"/>
                <w:lang w:val="es-419"/>
              </w:rPr>
            </w:pPr>
            <w:r w:rsidRPr="00032A98">
              <w:rPr>
                <w:rFonts w:ascii="Arial Narrow" w:hAnsi="Arial Narrow"/>
                <w:sz w:val="18"/>
                <w:lang w:val="es-419"/>
              </w:rPr>
              <w:t>Ninguna (2023)</w:t>
            </w:r>
          </w:p>
        </w:tc>
        <w:tc>
          <w:tcPr>
            <w:tcW w:w="1473" w:type="dxa"/>
            <w:tcBorders>
              <w:top w:val="nil"/>
            </w:tcBorders>
            <w:vAlign w:val="center"/>
          </w:tcPr>
          <w:p w14:paraId="0703AFDB" w14:textId="706F04AA" w:rsidR="00F946DA" w:rsidRPr="00032A98" w:rsidRDefault="00F946DA" w:rsidP="00F946DA">
            <w:pPr>
              <w:jc w:val="right"/>
              <w:rPr>
                <w:rFonts w:ascii="Arial Narrow" w:hAnsi="Arial Narrow"/>
                <w:b/>
                <w:bCs/>
                <w:sz w:val="18"/>
                <w:szCs w:val="18"/>
                <w:lang w:val="es-419"/>
              </w:rPr>
            </w:pPr>
            <w:r w:rsidRPr="00032A98">
              <w:rPr>
                <w:rFonts w:ascii="Arial Narrow" w:hAnsi="Arial Narrow"/>
                <w:sz w:val="18"/>
                <w:lang w:val="es-419"/>
              </w:rPr>
              <w:t>1 al año</w:t>
            </w:r>
          </w:p>
        </w:tc>
        <w:tc>
          <w:tcPr>
            <w:tcW w:w="1828" w:type="dxa"/>
            <w:tcBorders>
              <w:top w:val="nil"/>
            </w:tcBorders>
            <w:vAlign w:val="center"/>
          </w:tcPr>
          <w:p w14:paraId="3156C9F6" w14:textId="6E12EF3B" w:rsidR="00F946DA" w:rsidRPr="00032A98" w:rsidRDefault="00F946DA" w:rsidP="00F946DA">
            <w:pPr>
              <w:jc w:val="right"/>
              <w:rPr>
                <w:rFonts w:ascii="Arial Narrow" w:hAnsi="Arial Narrow"/>
                <w:b/>
                <w:bCs/>
                <w:color w:val="155F1A"/>
                <w:sz w:val="18"/>
                <w:szCs w:val="18"/>
                <w:lang w:val="es-419"/>
              </w:rPr>
            </w:pPr>
            <w:r w:rsidRPr="00032A98">
              <w:rPr>
                <w:rFonts w:ascii="Arial Narrow" w:hAnsi="Arial Narrow"/>
                <w:b/>
                <w:color w:val="155F1A"/>
                <w:sz w:val="18"/>
                <w:lang w:val="es-419"/>
              </w:rPr>
              <w:t>1</w:t>
            </w:r>
          </w:p>
        </w:tc>
      </w:tr>
    </w:tbl>
    <w:p w14:paraId="1F4D1131" w14:textId="07EBF23C" w:rsidR="004E09FE" w:rsidRPr="004104D5" w:rsidRDefault="00AD0960" w:rsidP="00F054E1">
      <w:pPr>
        <w:spacing w:before="120"/>
        <w:rPr>
          <w:rFonts w:ascii="Arial Narrow" w:hAnsi="Arial Narrow"/>
          <w:sz w:val="32"/>
          <w:szCs w:val="22"/>
          <w:lang w:val="es-419"/>
        </w:rPr>
      </w:pPr>
      <w:r w:rsidRPr="004104D5">
        <w:rPr>
          <w:rFonts w:ascii="Arial Narrow" w:hAnsi="Arial Narrow"/>
          <w:sz w:val="18"/>
          <w:szCs w:val="22"/>
          <w:lang w:val="es-419"/>
        </w:rPr>
        <w:t>Nota: Los valores de referencia para el período 2022/2023 se han actualizado para reflejar los datos de la base de datos estadísticos de la UPOV.</w:t>
      </w:r>
    </w:p>
    <w:p w14:paraId="1572320D" w14:textId="77777777" w:rsidR="004E09FE" w:rsidRPr="00032A98" w:rsidRDefault="004E09FE" w:rsidP="00F05014">
      <w:pPr>
        <w:rPr>
          <w:lang w:val="es-419"/>
        </w:rPr>
      </w:pPr>
    </w:p>
    <w:p w14:paraId="175A9B6A" w14:textId="77777777" w:rsidR="00F05014" w:rsidRPr="00032A98" w:rsidRDefault="00F05014" w:rsidP="00F05014">
      <w:pPr>
        <w:rPr>
          <w:lang w:val="es-419"/>
        </w:rPr>
      </w:pPr>
    </w:p>
    <w:p w14:paraId="593AB5B1" w14:textId="373339E6" w:rsidR="002E6C93" w:rsidRPr="00032A98" w:rsidRDefault="002E6C93" w:rsidP="002E6C93">
      <w:pPr>
        <w:pStyle w:val="Heading3"/>
        <w:rPr>
          <w:sz w:val="26"/>
          <w:lang w:val="es-419"/>
        </w:rPr>
      </w:pPr>
      <w:r w:rsidRPr="00032A98">
        <w:rPr>
          <w:lang w:val="es-419"/>
        </w:rPr>
        <w:t>Principales logros</w:t>
      </w:r>
      <w:r w:rsidRPr="00032A98">
        <w:rPr>
          <w:sz w:val="26"/>
          <w:lang w:val="es-419"/>
        </w:rPr>
        <w:t>:</w:t>
      </w:r>
    </w:p>
    <w:p w14:paraId="44EB24BB" w14:textId="307F1AD0" w:rsidR="00BE50B9" w:rsidRPr="00032A98" w:rsidRDefault="00BE50B9" w:rsidP="00D9140C">
      <w:pPr>
        <w:pStyle w:val="Heading4"/>
        <w:rPr>
          <w:lang w:val="es-419"/>
        </w:rPr>
      </w:pPr>
      <w:r w:rsidRPr="00032A98">
        <w:rPr>
          <w:lang w:val="es-419"/>
        </w:rPr>
        <w:t>1.1</w:t>
      </w:r>
      <w:r w:rsidRPr="00032A98">
        <w:rPr>
          <w:lang w:val="es-419"/>
        </w:rPr>
        <w:tab/>
        <w:t>Gobernanza del Consejo de la UPOV y labor de los comités y otros órganos de la UPOV</w:t>
      </w:r>
    </w:p>
    <w:p w14:paraId="76B5AE73" w14:textId="5659A8E2" w:rsidR="00A9185E" w:rsidRPr="00032A98" w:rsidRDefault="00A9185E" w:rsidP="006947AC">
      <w:pPr>
        <w:spacing w:after="120"/>
        <w:rPr>
          <w:i/>
          <w:iCs/>
          <w:lang w:val="es-419"/>
        </w:rPr>
      </w:pPr>
      <w:r w:rsidRPr="00032A98">
        <w:rPr>
          <w:i/>
          <w:lang w:val="es-419"/>
        </w:rPr>
        <w:t>Aumento del número de variedades desarrolladas en el marco del sistema de la UPOV</w:t>
      </w:r>
    </w:p>
    <w:p w14:paraId="0F9128EA" w14:textId="30FF2B97" w:rsidR="00AD0745" w:rsidRPr="00032A98" w:rsidRDefault="006947AC" w:rsidP="006947AC">
      <w:pPr>
        <w:spacing w:after="120"/>
        <w:rPr>
          <w:lang w:val="es-419"/>
        </w:rPr>
      </w:pPr>
      <w:r w:rsidRPr="00032A98">
        <w:rPr>
          <w:lang w:val="es-419"/>
        </w:rPr>
        <w:t>En 2024 se presentaron en todo el mundo aproximadamente 29 250 solicitudes de variedades vegetales, lo que supone un aumento del 0,6 % con respecto a 2023 y el noveno año consecutivo de crecimiento (véase la figura 1)</w:t>
      </w:r>
      <w:r w:rsidR="007A6EDF" w:rsidRPr="00032A98">
        <w:rPr>
          <w:lang w:val="es-419"/>
        </w:rPr>
        <w:t xml:space="preserve">. </w:t>
      </w:r>
      <w:r w:rsidR="004104D5">
        <w:rPr>
          <w:lang w:val="es-419"/>
        </w:rPr>
        <w:t xml:space="preserve"> </w:t>
      </w:r>
      <w:r w:rsidRPr="00032A98">
        <w:rPr>
          <w:lang w:val="es-419"/>
        </w:rPr>
        <w:t>No obstante, este modesto aumento también refleja la tasa de crecimiento interanual más baja desde 2015, debido principalmente a la desaceleración de las solicitudes procedentes de China.</w:t>
      </w:r>
    </w:p>
    <w:p w14:paraId="3A092543" w14:textId="77777777" w:rsidR="00882DAD" w:rsidRPr="00032A98" w:rsidRDefault="00882DAD" w:rsidP="006947AC">
      <w:pPr>
        <w:spacing w:after="120"/>
        <w:rPr>
          <w:lang w:val="es-419"/>
        </w:rPr>
      </w:pPr>
    </w:p>
    <w:p w14:paraId="5222EC32" w14:textId="3C2A4975" w:rsidR="007B1980" w:rsidRPr="00032A98" w:rsidRDefault="007B1980" w:rsidP="00AD0745">
      <w:pPr>
        <w:pStyle w:val="Caption"/>
        <w:rPr>
          <w:lang w:val="es-419"/>
        </w:rPr>
      </w:pPr>
      <w:bookmarkStart w:id="24" w:name="_Hlk206063105"/>
      <w:r w:rsidRPr="00032A98">
        <w:rPr>
          <w:lang w:val="es-419"/>
        </w:rPr>
        <w:lastRenderedPageBreak/>
        <w:t>Figura 1</w:t>
      </w:r>
      <w:r w:rsidR="007A6EDF" w:rsidRPr="00032A98">
        <w:rPr>
          <w:lang w:val="es-419"/>
        </w:rPr>
        <w:t xml:space="preserve">: </w:t>
      </w:r>
      <w:r w:rsidRPr="00032A98">
        <w:rPr>
          <w:lang w:val="es-419"/>
        </w:rPr>
        <w:t>Tendencia de las solicitudes de variedades vegetales en todo el mundo, 2010-2024</w:t>
      </w:r>
    </w:p>
    <w:p w14:paraId="3FDD54E3" w14:textId="54D4ED7F" w:rsidR="00B97C1E" w:rsidRPr="00032A98" w:rsidRDefault="00C92C69" w:rsidP="00C92C69">
      <w:pPr>
        <w:jc w:val="center"/>
        <w:rPr>
          <w:lang w:val="es-419"/>
        </w:rPr>
      </w:pPr>
      <w:r w:rsidRPr="00032A98">
        <w:rPr>
          <w:noProof/>
          <w:lang w:val="es-419"/>
        </w:rPr>
        <w:drawing>
          <wp:inline distT="0" distB="0" distL="0" distR="0" wp14:anchorId="1A7DA003" wp14:editId="6D580BD4">
            <wp:extent cx="5656735" cy="2153186"/>
            <wp:effectExtent l="19050" t="19050" r="20320" b="19050"/>
            <wp:docPr id="104083792" name="Picture 3" descr="A graph with numbers and a line&#10;&#10;AI-generated content may be incorrect.">
              <a:extLst xmlns:a="http://schemas.openxmlformats.org/drawingml/2006/main">
                <a:ext uri="{FF2B5EF4-FFF2-40B4-BE49-F238E27FC236}">
                  <a16:creationId xmlns:a16="http://schemas.microsoft.com/office/drawing/2014/main" id="{B3F2A4E6-CD7D-9452-94AF-130D78A1B0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3792" name="Picture 3" descr="A graph with numbers and a line&#10;&#10;AI-generated content may be incorrect.">
                      <a:extLst>
                        <a:ext uri="{FF2B5EF4-FFF2-40B4-BE49-F238E27FC236}">
                          <a16:creationId xmlns:a16="http://schemas.microsoft.com/office/drawing/2014/main" id="{B3F2A4E6-CD7D-9452-94AF-130D78A1B0F2}"/>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6005" cy="2160521"/>
                    </a:xfrm>
                    <a:prstGeom prst="rect">
                      <a:avLst/>
                    </a:prstGeom>
                    <a:ln>
                      <a:solidFill>
                        <a:schemeClr val="bg2">
                          <a:lumMod val="90000"/>
                        </a:schemeClr>
                      </a:solidFill>
                    </a:ln>
                  </pic:spPr>
                </pic:pic>
              </a:graphicData>
            </a:graphic>
          </wp:inline>
        </w:drawing>
      </w:r>
    </w:p>
    <w:p w14:paraId="594BB4CC" w14:textId="6897E86F" w:rsidR="00A075B8" w:rsidRPr="00032A98" w:rsidRDefault="007A522F" w:rsidP="000C428E">
      <w:pPr>
        <w:spacing w:before="120"/>
        <w:ind w:left="709"/>
        <w:jc w:val="left"/>
        <w:rPr>
          <w:rFonts w:eastAsiaTheme="minorHAnsi"/>
          <w:sz w:val="16"/>
          <w:szCs w:val="16"/>
          <w:lang w:val="es-419"/>
        </w:rPr>
      </w:pPr>
      <w:r w:rsidRPr="00032A98">
        <w:rPr>
          <w:sz w:val="16"/>
          <w:lang w:val="es-419"/>
        </w:rPr>
        <w:t>Fuente: UPOV/OMPI</w:t>
      </w:r>
    </w:p>
    <w:bookmarkEnd w:id="24"/>
    <w:p w14:paraId="664A2D5F" w14:textId="77777777" w:rsidR="007B1980" w:rsidRPr="00032A98" w:rsidRDefault="007B1980" w:rsidP="00B97C1E">
      <w:pPr>
        <w:rPr>
          <w:lang w:val="es-419"/>
        </w:rPr>
      </w:pPr>
    </w:p>
    <w:p w14:paraId="5BFE823C" w14:textId="606D3E65" w:rsidR="007055BE" w:rsidRPr="00032A98" w:rsidRDefault="007055BE" w:rsidP="000C428E">
      <w:pPr>
        <w:keepLines/>
        <w:rPr>
          <w:rFonts w:eastAsia="Aptos"/>
          <w:kern w:val="2"/>
          <w:lang w:val="es-419"/>
          <w14:ligatures w14:val="standardContextual"/>
        </w:rPr>
      </w:pPr>
      <w:r w:rsidRPr="00032A98">
        <w:rPr>
          <w:lang w:val="es-419"/>
        </w:rPr>
        <w:t>En 2024, China mantuvo su posición como principal destino de solicitudes de variedades vegetales, con</w:t>
      </w:r>
      <w:r w:rsidR="00C92C69" w:rsidRPr="00032A98">
        <w:rPr>
          <w:lang w:val="es-419"/>
        </w:rPr>
        <w:t> </w:t>
      </w:r>
      <w:r w:rsidRPr="00032A98">
        <w:rPr>
          <w:lang w:val="es-419"/>
        </w:rPr>
        <w:t>16 177 solicitudes, que representan el 55,3 % del total mundial</w:t>
      </w:r>
      <w:r w:rsidR="007A6EDF" w:rsidRPr="00032A98">
        <w:rPr>
          <w:lang w:val="es-419"/>
        </w:rPr>
        <w:t xml:space="preserve">. </w:t>
      </w:r>
      <w:r w:rsidR="008A5916">
        <w:rPr>
          <w:lang w:val="es-419"/>
        </w:rPr>
        <w:t xml:space="preserve"> </w:t>
      </w:r>
      <w:r w:rsidRPr="00032A98">
        <w:rPr>
          <w:lang w:val="es-419"/>
        </w:rPr>
        <w:t>La OCVV ocupó el segundo lugar en la clasificación con 3</w:t>
      </w:r>
      <w:r w:rsidR="008A5916">
        <w:rPr>
          <w:lang w:val="es-419"/>
        </w:rPr>
        <w:t> </w:t>
      </w:r>
      <w:r w:rsidRPr="00032A98">
        <w:rPr>
          <w:lang w:val="es-419"/>
        </w:rPr>
        <w:t>268 solicitudes, lo que representa el 11,2 % del total mundial</w:t>
      </w:r>
      <w:r w:rsidR="007A6EDF" w:rsidRPr="00032A98">
        <w:rPr>
          <w:lang w:val="es-419"/>
        </w:rPr>
        <w:t>.</w:t>
      </w:r>
      <w:r w:rsidR="008A5916">
        <w:rPr>
          <w:lang w:val="es-419"/>
        </w:rPr>
        <w:t xml:space="preserve"> </w:t>
      </w:r>
      <w:r w:rsidR="007A6EDF" w:rsidRPr="00032A98">
        <w:rPr>
          <w:lang w:val="es-419"/>
        </w:rPr>
        <w:t xml:space="preserve"> </w:t>
      </w:r>
      <w:r w:rsidRPr="00032A98">
        <w:rPr>
          <w:lang w:val="es-419"/>
        </w:rPr>
        <w:t xml:space="preserve">Tras la OCVV se situaron </w:t>
      </w:r>
      <w:r w:rsidR="008A5916">
        <w:rPr>
          <w:lang w:val="es-419"/>
        </w:rPr>
        <w:t xml:space="preserve">los </w:t>
      </w:r>
      <w:r w:rsidRPr="00032A98">
        <w:rPr>
          <w:lang w:val="es-419"/>
        </w:rPr>
        <w:t xml:space="preserve">Estados Unidos </w:t>
      </w:r>
      <w:r w:rsidR="008A5916">
        <w:rPr>
          <w:lang w:val="es-419"/>
        </w:rPr>
        <w:t xml:space="preserve">de América </w:t>
      </w:r>
      <w:r w:rsidRPr="00032A98">
        <w:rPr>
          <w:lang w:val="es-419"/>
        </w:rPr>
        <w:t>(1</w:t>
      </w:r>
      <w:r w:rsidR="008A5916">
        <w:rPr>
          <w:lang w:val="es-419"/>
        </w:rPr>
        <w:t> </w:t>
      </w:r>
      <w:r w:rsidRPr="00032A98">
        <w:rPr>
          <w:lang w:val="es-419"/>
        </w:rPr>
        <w:t>268), la Federación de Rusia (809) y el Reino de los Países Bajos (800) (véase la figura 2)</w:t>
      </w:r>
      <w:r w:rsidR="007A6EDF" w:rsidRPr="00032A98">
        <w:rPr>
          <w:lang w:val="es-419"/>
        </w:rPr>
        <w:t xml:space="preserve">. </w:t>
      </w:r>
      <w:r w:rsidR="008A5916">
        <w:rPr>
          <w:lang w:val="es-419"/>
        </w:rPr>
        <w:t xml:space="preserve"> </w:t>
      </w:r>
      <w:r w:rsidRPr="00032A98">
        <w:rPr>
          <w:lang w:val="es-419"/>
        </w:rPr>
        <w:t>Tras una década de crecimiento anual consecutivo superior al 10 %, la oficina china recibió siete solicitudes de variedades vegetales menos que el año anterior en 2024</w:t>
      </w:r>
      <w:r w:rsidR="007A6EDF" w:rsidRPr="00032A98">
        <w:rPr>
          <w:lang w:val="es-419"/>
        </w:rPr>
        <w:t xml:space="preserve">. </w:t>
      </w:r>
      <w:r w:rsidR="008A5916">
        <w:rPr>
          <w:lang w:val="es-419"/>
        </w:rPr>
        <w:t xml:space="preserve"> </w:t>
      </w:r>
      <w:r w:rsidRPr="00032A98">
        <w:rPr>
          <w:lang w:val="es-419"/>
        </w:rPr>
        <w:t xml:space="preserve">De las diez oficinas principales, solo la OCVV (+14 %) y </w:t>
      </w:r>
      <w:r w:rsidR="008A5916">
        <w:rPr>
          <w:lang w:val="es-419"/>
        </w:rPr>
        <w:t xml:space="preserve">los Estados Unidos de </w:t>
      </w:r>
      <w:r w:rsidRPr="00032A98">
        <w:rPr>
          <w:lang w:val="es-419"/>
        </w:rPr>
        <w:t>América (+10,4 %) registraron un crecimiento superior al 10 % en 2024</w:t>
      </w:r>
      <w:r w:rsidR="007A6EDF" w:rsidRPr="00032A98">
        <w:rPr>
          <w:lang w:val="es-419"/>
        </w:rPr>
        <w:t xml:space="preserve">. </w:t>
      </w:r>
      <w:r w:rsidR="008A5916">
        <w:rPr>
          <w:lang w:val="es-419"/>
        </w:rPr>
        <w:t xml:space="preserve"> </w:t>
      </w:r>
      <w:r w:rsidRPr="00032A98">
        <w:rPr>
          <w:lang w:val="es-419"/>
        </w:rPr>
        <w:t>Ambas oficinas se recuperaron tras dos años consecutivos de descenso</w:t>
      </w:r>
      <w:r w:rsidR="007A6EDF" w:rsidRPr="00032A98">
        <w:rPr>
          <w:lang w:val="es-419"/>
        </w:rPr>
        <w:t xml:space="preserve">. </w:t>
      </w:r>
      <w:r w:rsidR="008A5916">
        <w:rPr>
          <w:lang w:val="es-419"/>
        </w:rPr>
        <w:t xml:space="preserve"> El </w:t>
      </w:r>
      <w:r w:rsidRPr="00032A98">
        <w:rPr>
          <w:lang w:val="es-419"/>
        </w:rPr>
        <w:t>Japón (+1,4 %) es el otro país de los diez primeros que registra crecimiento en 2024</w:t>
      </w:r>
      <w:r w:rsidR="007A6EDF" w:rsidRPr="00032A98">
        <w:rPr>
          <w:lang w:val="es-419"/>
        </w:rPr>
        <w:t xml:space="preserve">. </w:t>
      </w:r>
      <w:r w:rsidR="008A5916">
        <w:rPr>
          <w:lang w:val="es-419"/>
        </w:rPr>
        <w:t xml:space="preserve"> </w:t>
      </w:r>
      <w:r w:rsidRPr="00032A98">
        <w:rPr>
          <w:lang w:val="es-419"/>
        </w:rPr>
        <w:t xml:space="preserve">Las estadísticas correspondientes a los distintos miembros de la UPOV figuran en el documento C/59/7 </w:t>
      </w:r>
      <w:r w:rsidR="008A5916">
        <w:rPr>
          <w:lang w:val="es-419"/>
        </w:rPr>
        <w:t>“</w:t>
      </w:r>
      <w:r w:rsidRPr="00032A98">
        <w:rPr>
          <w:lang w:val="es-419"/>
        </w:rPr>
        <w:t>Estadísticas sobre la protección de las variedades vegetales para el período 2020-2024</w:t>
      </w:r>
      <w:r w:rsidR="008A5916">
        <w:rPr>
          <w:lang w:val="es-419"/>
        </w:rPr>
        <w:t>”</w:t>
      </w:r>
      <w:r w:rsidRPr="00032A98">
        <w:rPr>
          <w:lang w:val="es-419"/>
        </w:rPr>
        <w:t>.</w:t>
      </w:r>
    </w:p>
    <w:p w14:paraId="73532BB9" w14:textId="77777777" w:rsidR="007055BE" w:rsidRPr="00032A98" w:rsidRDefault="007055BE" w:rsidP="007055BE">
      <w:pPr>
        <w:rPr>
          <w:rFonts w:eastAsia="Aptos"/>
          <w:kern w:val="2"/>
          <w:lang w:val="es-419" w:eastAsia="en-US"/>
          <w14:ligatures w14:val="standardContextual"/>
        </w:rPr>
      </w:pPr>
    </w:p>
    <w:p w14:paraId="288CFC15" w14:textId="76DFA821" w:rsidR="007055BE" w:rsidRPr="00032A98" w:rsidRDefault="007055BE" w:rsidP="007055BE">
      <w:pPr>
        <w:rPr>
          <w:rFonts w:eastAsia="Aptos"/>
          <w:kern w:val="2"/>
          <w:lang w:val="es-419"/>
          <w14:ligatures w14:val="standardContextual"/>
        </w:rPr>
      </w:pPr>
      <w:r w:rsidRPr="00032A98">
        <w:rPr>
          <w:lang w:val="es-419"/>
        </w:rPr>
        <w:t>En 2024, las cinco principales jurisdicciones del mundo recopilaron conjuntamente el 76,3 % de todas las solicitudes, lo que supone un aumento del 1 % respecto a 2023, impulsado principalmente por el incremento de las solicitudes recibidas por la OCVV y</w:t>
      </w:r>
      <w:r w:rsidR="008A5916">
        <w:rPr>
          <w:lang w:val="es-419"/>
        </w:rPr>
        <w:t xml:space="preserve"> los</w:t>
      </w:r>
      <w:r w:rsidRPr="00032A98">
        <w:rPr>
          <w:lang w:val="es-419"/>
        </w:rPr>
        <w:t xml:space="preserve"> Estados Unidos</w:t>
      </w:r>
      <w:r w:rsidR="008A5916">
        <w:rPr>
          <w:lang w:val="es-419"/>
        </w:rPr>
        <w:t xml:space="preserve"> de América</w:t>
      </w:r>
      <w:r w:rsidRPr="00032A98">
        <w:rPr>
          <w:lang w:val="es-419"/>
        </w:rPr>
        <w:t>.</w:t>
      </w:r>
    </w:p>
    <w:p w14:paraId="43AF6FE5" w14:textId="77777777" w:rsidR="007055BE" w:rsidRPr="00032A98" w:rsidRDefault="007055BE" w:rsidP="007055BE">
      <w:pPr>
        <w:rPr>
          <w:rFonts w:eastAsia="Aptos"/>
          <w:kern w:val="2"/>
          <w:lang w:val="es-419" w:eastAsia="en-US"/>
          <w14:ligatures w14:val="standardContextual"/>
        </w:rPr>
      </w:pPr>
    </w:p>
    <w:p w14:paraId="3DB66015" w14:textId="104ADAB8" w:rsidR="007055BE" w:rsidRPr="00032A98" w:rsidRDefault="007055BE" w:rsidP="007055BE">
      <w:pPr>
        <w:rPr>
          <w:rFonts w:eastAsia="Aptos"/>
          <w:kern w:val="2"/>
          <w:lang w:val="es-419"/>
          <w14:ligatures w14:val="standardContextual"/>
        </w:rPr>
      </w:pPr>
      <w:r w:rsidRPr="00032A98">
        <w:rPr>
          <w:lang w:val="es-419"/>
        </w:rPr>
        <w:t>En 2024, los residentes presentaron más solicitudes que los no residentes en las diez jurisdicciones principales, excepto Ucrania</w:t>
      </w:r>
      <w:r w:rsidR="007A6EDF" w:rsidRPr="00032A98">
        <w:rPr>
          <w:lang w:val="es-419"/>
        </w:rPr>
        <w:t xml:space="preserve">. </w:t>
      </w:r>
      <w:r w:rsidR="008A5916">
        <w:rPr>
          <w:lang w:val="es-419"/>
        </w:rPr>
        <w:t xml:space="preserve"> </w:t>
      </w:r>
      <w:r w:rsidRPr="00032A98">
        <w:rPr>
          <w:lang w:val="es-419"/>
        </w:rPr>
        <w:t>China lideró esta tendencia entre los diez principales, con un 97,4 % de solicitudes presentadas por nacionales</w:t>
      </w:r>
      <w:r w:rsidR="007A6EDF" w:rsidRPr="00032A98">
        <w:rPr>
          <w:lang w:val="es-419"/>
        </w:rPr>
        <w:t xml:space="preserve">. </w:t>
      </w:r>
      <w:r w:rsidR="008A5916">
        <w:rPr>
          <w:lang w:val="es-419"/>
        </w:rPr>
        <w:t xml:space="preserve"> </w:t>
      </w:r>
      <w:r w:rsidRPr="00032A98">
        <w:rPr>
          <w:lang w:val="es-419"/>
        </w:rPr>
        <w:t>El Reino Unido también registró una elevada proporción de declaraciones presentadas por residentes, un 94 %</w:t>
      </w:r>
      <w:r w:rsidR="007A6EDF" w:rsidRPr="00032A98">
        <w:rPr>
          <w:lang w:val="es-419"/>
        </w:rPr>
        <w:t xml:space="preserve">. </w:t>
      </w:r>
      <w:r w:rsidR="008A5916">
        <w:rPr>
          <w:lang w:val="es-419"/>
        </w:rPr>
        <w:t xml:space="preserve"> </w:t>
      </w:r>
      <w:r w:rsidRPr="00032A98">
        <w:rPr>
          <w:lang w:val="es-419"/>
        </w:rPr>
        <w:t>Por el contrario, Ucrania fue el único país entre los diez</w:t>
      </w:r>
      <w:r w:rsidR="008A5916">
        <w:rPr>
          <w:lang w:val="es-419"/>
        </w:rPr>
        <w:t> </w:t>
      </w:r>
      <w:r w:rsidRPr="00032A98">
        <w:rPr>
          <w:lang w:val="es-419"/>
        </w:rPr>
        <w:t>primeros en el que los no residentes presentaron el 56 % de las solicitudes, lo que indica que la mayoría procedían del extranjero.</w:t>
      </w:r>
    </w:p>
    <w:p w14:paraId="3837FC58" w14:textId="77777777" w:rsidR="002035AD" w:rsidRPr="00032A98" w:rsidRDefault="002035AD" w:rsidP="002035AD">
      <w:pPr>
        <w:rPr>
          <w:rFonts w:eastAsia="Aptos"/>
          <w:kern w:val="2"/>
          <w:lang w:val="es-419" w:eastAsia="en-US"/>
          <w14:ligatures w14:val="standardContextual"/>
        </w:rPr>
      </w:pPr>
    </w:p>
    <w:p w14:paraId="56D89655" w14:textId="09575663" w:rsidR="002035AD" w:rsidRPr="00032A98" w:rsidRDefault="001F5134" w:rsidP="001F5134">
      <w:pPr>
        <w:pStyle w:val="Caption"/>
        <w:rPr>
          <w:lang w:val="es-419"/>
        </w:rPr>
      </w:pPr>
      <w:bookmarkStart w:id="25" w:name="_Hlk206063241"/>
      <w:bookmarkStart w:id="26" w:name="_Hlk206062659"/>
      <w:r w:rsidRPr="00032A98">
        <w:rPr>
          <w:lang w:val="es-419"/>
        </w:rPr>
        <w:t>Figura 2</w:t>
      </w:r>
      <w:r w:rsidR="007A6EDF" w:rsidRPr="00032A98">
        <w:rPr>
          <w:lang w:val="es-419"/>
        </w:rPr>
        <w:t xml:space="preserve">. </w:t>
      </w:r>
      <w:r w:rsidRPr="00032A98">
        <w:rPr>
          <w:lang w:val="es-419"/>
        </w:rPr>
        <w:t xml:space="preserve">Solicitudes de variedades vegetales presentadas en las 10 oficinas principales en 2024 </w:t>
      </w:r>
    </w:p>
    <w:p w14:paraId="23B45F4C" w14:textId="28F5EA18" w:rsidR="003C6BCC" w:rsidRPr="00032A98" w:rsidRDefault="00C92C69" w:rsidP="00C92C69">
      <w:pPr>
        <w:jc w:val="center"/>
        <w:rPr>
          <w:lang w:val="es-419"/>
        </w:rPr>
      </w:pPr>
      <w:r w:rsidRPr="00032A98">
        <w:rPr>
          <w:noProof/>
          <w:lang w:val="es-419"/>
        </w:rPr>
        <w:drawing>
          <wp:inline distT="0" distB="0" distL="0" distR="0" wp14:anchorId="00535746" wp14:editId="2C0F9872">
            <wp:extent cx="5121898" cy="1953856"/>
            <wp:effectExtent l="19050" t="19050" r="22225" b="27940"/>
            <wp:docPr id="1546498319" name="Picture 3" descr="A graph of different colored squares&#10;&#10;AI-generated content may be incorrect.">
              <a:extLst xmlns:a="http://schemas.openxmlformats.org/drawingml/2006/main">
                <a:ext uri="{FF2B5EF4-FFF2-40B4-BE49-F238E27FC236}">
                  <a16:creationId xmlns:a16="http://schemas.microsoft.com/office/drawing/2014/main" id="{CD3F36AB-8373-20A9-07AF-5410742F5C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of different colored squares&#10;&#10;AI-generated content may be incorrect.">
                      <a:extLst>
                        <a:ext uri="{FF2B5EF4-FFF2-40B4-BE49-F238E27FC236}">
                          <a16:creationId xmlns:a16="http://schemas.microsoft.com/office/drawing/2014/main" id="{CD3F36AB-8373-20A9-07AF-5410742F5C1A}"/>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53281" cy="1965828"/>
                    </a:xfrm>
                    <a:prstGeom prst="rect">
                      <a:avLst/>
                    </a:prstGeom>
                    <a:ln>
                      <a:solidFill>
                        <a:schemeClr val="bg2">
                          <a:lumMod val="90000"/>
                        </a:schemeClr>
                      </a:solidFill>
                    </a:ln>
                  </pic:spPr>
                </pic:pic>
              </a:graphicData>
            </a:graphic>
          </wp:inline>
        </w:drawing>
      </w:r>
    </w:p>
    <w:bookmarkEnd w:id="25"/>
    <w:p w14:paraId="3C647BDC" w14:textId="2016F4B3" w:rsidR="007055BE" w:rsidRPr="00032A98" w:rsidRDefault="00CB0CDA" w:rsidP="00C26370">
      <w:pPr>
        <w:spacing w:before="120"/>
        <w:ind w:left="992"/>
        <w:rPr>
          <w:rFonts w:eastAsia="Aptos"/>
          <w:kern w:val="2"/>
          <w:sz w:val="16"/>
          <w:szCs w:val="16"/>
          <w:lang w:val="es-419"/>
          <w14:ligatures w14:val="standardContextual"/>
        </w:rPr>
      </w:pPr>
      <w:r w:rsidRPr="00032A98">
        <w:rPr>
          <w:sz w:val="16"/>
          <w:lang w:val="es-419"/>
        </w:rPr>
        <w:t xml:space="preserve">Fuente: UPOV/OMPI </w:t>
      </w:r>
    </w:p>
    <w:bookmarkEnd w:id="26"/>
    <w:p w14:paraId="7E0C628D" w14:textId="77777777" w:rsidR="000C428E" w:rsidRPr="00032A98" w:rsidRDefault="000C428E" w:rsidP="000C428E">
      <w:pPr>
        <w:rPr>
          <w:lang w:val="es-419"/>
        </w:rPr>
      </w:pPr>
    </w:p>
    <w:p w14:paraId="73B7B8D6" w14:textId="25C0F252" w:rsidR="002035AD" w:rsidRPr="00032A98" w:rsidRDefault="002035AD" w:rsidP="008A5916">
      <w:pPr>
        <w:keepLines/>
        <w:rPr>
          <w:rFonts w:eastAsia="Aptos"/>
          <w:kern w:val="2"/>
          <w:lang w:val="es-419"/>
          <w14:ligatures w14:val="standardContextual"/>
        </w:rPr>
      </w:pPr>
      <w:r w:rsidRPr="00032A98">
        <w:rPr>
          <w:lang w:val="es-419"/>
        </w:rPr>
        <w:lastRenderedPageBreak/>
        <w:t>Asia fue la región que recibió más solicitudes de variedades vegetales, con un 61,7 % del total</w:t>
      </w:r>
      <w:r w:rsidR="007A6EDF" w:rsidRPr="00032A98">
        <w:rPr>
          <w:lang w:val="es-419"/>
        </w:rPr>
        <w:t xml:space="preserve">. </w:t>
      </w:r>
      <w:r w:rsidR="008A5916">
        <w:rPr>
          <w:lang w:val="es-419"/>
        </w:rPr>
        <w:t xml:space="preserve"> </w:t>
      </w:r>
      <w:r w:rsidRPr="00032A98">
        <w:rPr>
          <w:lang w:val="es-419"/>
        </w:rPr>
        <w:t>Desde 2014, se ha producido un notable aumento anual del 15,6 % en las solicitudes, lo que ha ampliado considerablemente la cuota mundial de Asia, que ha pasado del 27,5 % en 2014 al 61,7 % en 2024</w:t>
      </w:r>
      <w:r w:rsidR="007A6EDF" w:rsidRPr="00032A98">
        <w:rPr>
          <w:lang w:val="es-419"/>
        </w:rPr>
        <w:t xml:space="preserve">. </w:t>
      </w:r>
      <w:r w:rsidR="008A5916">
        <w:rPr>
          <w:lang w:val="es-419"/>
        </w:rPr>
        <w:t xml:space="preserve"> </w:t>
      </w:r>
      <w:r w:rsidRPr="00032A98">
        <w:rPr>
          <w:lang w:val="es-419"/>
        </w:rPr>
        <w:t>Durante la última década, Asia (+15,6 %), África (+3,5 %), América Latina y el Caribe (+1,5 %) y Europa han experimentado un crecimiento medio anual positivo</w:t>
      </w:r>
      <w:r w:rsidR="007A6EDF" w:rsidRPr="00032A98">
        <w:rPr>
          <w:lang w:val="es-419"/>
        </w:rPr>
        <w:t xml:space="preserve">. </w:t>
      </w:r>
      <w:r w:rsidR="008A5916">
        <w:rPr>
          <w:lang w:val="es-419"/>
        </w:rPr>
        <w:t xml:space="preserve"> </w:t>
      </w:r>
      <w:r w:rsidRPr="00032A98">
        <w:rPr>
          <w:lang w:val="es-419"/>
        </w:rPr>
        <w:t>Por el contrario, América del Norte (-1,7 %) y Oceanía (</w:t>
      </w:r>
      <w:r w:rsidR="008A5916">
        <w:rPr>
          <w:lang w:val="es-419"/>
        </w:rPr>
        <w:noBreakHyphen/>
      </w:r>
      <w:r w:rsidRPr="00032A98">
        <w:rPr>
          <w:lang w:val="es-419"/>
        </w:rPr>
        <w:t>2 %) han experimentado descensos, con tasas medias anuales de crecimiento negativas durante el período (véase la figura 3).</w:t>
      </w:r>
    </w:p>
    <w:p w14:paraId="0583EFC7" w14:textId="77777777" w:rsidR="00E03992" w:rsidRPr="00032A98" w:rsidRDefault="00E03992" w:rsidP="007055BE">
      <w:pPr>
        <w:jc w:val="left"/>
        <w:rPr>
          <w:rFonts w:eastAsia="Aptos"/>
          <w:kern w:val="2"/>
          <w:lang w:val="es-419" w:eastAsia="en-US"/>
          <w14:ligatures w14:val="standardContextual"/>
        </w:rPr>
      </w:pPr>
    </w:p>
    <w:p w14:paraId="0D0E7C47" w14:textId="59ABDBE4" w:rsidR="000C428E" w:rsidRPr="00032A98" w:rsidRDefault="000C428E" w:rsidP="000C428E">
      <w:pPr>
        <w:pStyle w:val="Caption"/>
        <w:rPr>
          <w:lang w:val="es-419"/>
        </w:rPr>
      </w:pPr>
      <w:bookmarkStart w:id="27" w:name="_Hlk206063323"/>
      <w:bookmarkStart w:id="28" w:name="_Hlk206062685"/>
      <w:r w:rsidRPr="00032A98">
        <w:rPr>
          <w:lang w:val="es-419"/>
        </w:rPr>
        <w:t>Figura 3. Solicitudes de variedades vegetales por región, 2014-2024.</w:t>
      </w:r>
    </w:p>
    <w:tbl>
      <w:tblPr>
        <w:tblStyle w:val="TableGrid5"/>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675"/>
        <w:gridCol w:w="4675"/>
      </w:tblGrid>
      <w:tr w:rsidR="003C6BCC" w:rsidRPr="00032A98" w14:paraId="36D205F6" w14:textId="77777777" w:rsidTr="00A21118">
        <w:tc>
          <w:tcPr>
            <w:tcW w:w="4675" w:type="dxa"/>
          </w:tcPr>
          <w:p w14:paraId="18FDDB41" w14:textId="670157F4" w:rsidR="003C6BCC" w:rsidRPr="00032A98" w:rsidRDefault="009F7CE7" w:rsidP="00D204B1">
            <w:pPr>
              <w:jc w:val="center"/>
              <w:rPr>
                <w:rFonts w:eastAsia="Aptos"/>
                <w:noProof/>
                <w:lang w:val="es-419"/>
              </w:rPr>
            </w:pPr>
            <w:r w:rsidRPr="00032A98">
              <w:rPr>
                <w:noProof/>
                <w:lang w:val="es-419"/>
              </w:rPr>
              <w:drawing>
                <wp:inline distT="0" distB="0" distL="0" distR="0" wp14:anchorId="2959107A" wp14:editId="39981344">
                  <wp:extent cx="2656993" cy="1741641"/>
                  <wp:effectExtent l="0" t="0" r="0" b="0"/>
                  <wp:docPr id="2067697684" name="Picture 1" descr="A chart with number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97684" name="Picture 1" descr="A chart with numbers and a circle&#10;&#10;AI-generated content may be incorrect."/>
                          <pic:cNvPicPr/>
                        </pic:nvPicPr>
                        <pic:blipFill>
                          <a:blip r:embed="rId21"/>
                          <a:stretch>
                            <a:fillRect/>
                          </a:stretch>
                        </pic:blipFill>
                        <pic:spPr>
                          <a:xfrm>
                            <a:off x="0" y="0"/>
                            <a:ext cx="2676457" cy="1754399"/>
                          </a:xfrm>
                          <a:prstGeom prst="rect">
                            <a:avLst/>
                          </a:prstGeom>
                        </pic:spPr>
                      </pic:pic>
                    </a:graphicData>
                  </a:graphic>
                </wp:inline>
              </w:drawing>
            </w:r>
          </w:p>
        </w:tc>
        <w:tc>
          <w:tcPr>
            <w:tcW w:w="4675" w:type="dxa"/>
          </w:tcPr>
          <w:p w14:paraId="5DD105A2" w14:textId="1A27F990" w:rsidR="003C6BCC" w:rsidRPr="00032A98" w:rsidRDefault="009F7CE7" w:rsidP="00D204B1">
            <w:pPr>
              <w:jc w:val="center"/>
              <w:rPr>
                <w:rFonts w:eastAsia="Aptos"/>
                <w:noProof/>
                <w:lang w:val="es-419"/>
              </w:rPr>
            </w:pPr>
            <w:r w:rsidRPr="00032A98">
              <w:rPr>
                <w:noProof/>
                <w:lang w:val="es-419"/>
              </w:rPr>
              <w:drawing>
                <wp:inline distT="0" distB="0" distL="0" distR="0" wp14:anchorId="5E6A08DB" wp14:editId="0A9DC555">
                  <wp:extent cx="2718353" cy="1788515"/>
                  <wp:effectExtent l="0" t="0" r="6350" b="2540"/>
                  <wp:docPr id="132779008" name="Picture 1" descr="A chart of a number of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9008" name="Picture 1" descr="A chart of a number of countries/regions&#10;&#10;AI-generated content may be incorrect."/>
                          <pic:cNvPicPr/>
                        </pic:nvPicPr>
                        <pic:blipFill>
                          <a:blip r:embed="rId22"/>
                          <a:stretch>
                            <a:fillRect/>
                          </a:stretch>
                        </pic:blipFill>
                        <pic:spPr>
                          <a:xfrm>
                            <a:off x="0" y="0"/>
                            <a:ext cx="2749066" cy="1808722"/>
                          </a:xfrm>
                          <a:prstGeom prst="rect">
                            <a:avLst/>
                          </a:prstGeom>
                        </pic:spPr>
                      </pic:pic>
                    </a:graphicData>
                  </a:graphic>
                </wp:inline>
              </w:drawing>
            </w:r>
          </w:p>
        </w:tc>
      </w:tr>
    </w:tbl>
    <w:bookmarkEnd w:id="27"/>
    <w:p w14:paraId="4AC5C38B" w14:textId="77777777" w:rsidR="000C428E" w:rsidRPr="00032A98" w:rsidRDefault="000C428E" w:rsidP="000C428E">
      <w:pPr>
        <w:spacing w:before="120"/>
        <w:jc w:val="left"/>
        <w:rPr>
          <w:rFonts w:eastAsiaTheme="minorHAnsi"/>
          <w:sz w:val="16"/>
          <w:szCs w:val="16"/>
          <w:lang w:val="es-419"/>
        </w:rPr>
      </w:pPr>
      <w:r w:rsidRPr="00032A98">
        <w:rPr>
          <w:sz w:val="16"/>
          <w:lang w:val="es-419"/>
        </w:rPr>
        <w:t>Fuente: UPOV/OMPI</w:t>
      </w:r>
    </w:p>
    <w:bookmarkEnd w:id="28"/>
    <w:p w14:paraId="1FEB7BE5" w14:textId="77777777" w:rsidR="000C428E" w:rsidRPr="00032A98" w:rsidRDefault="000C428E" w:rsidP="000C428E">
      <w:pPr>
        <w:rPr>
          <w:lang w:val="es-419"/>
        </w:rPr>
      </w:pPr>
    </w:p>
    <w:p w14:paraId="532510B8" w14:textId="77777777" w:rsidR="008A5916" w:rsidRDefault="008A5916" w:rsidP="00A9185E">
      <w:pPr>
        <w:rPr>
          <w:lang w:val="es-419"/>
        </w:rPr>
      </w:pPr>
    </w:p>
    <w:p w14:paraId="11E12085" w14:textId="00C2A43A" w:rsidR="007055BE" w:rsidRPr="00032A98" w:rsidRDefault="00A9185E" w:rsidP="00A9185E">
      <w:pPr>
        <w:rPr>
          <w:rFonts w:eastAsiaTheme="minorHAnsi"/>
          <w:lang w:val="es-419"/>
        </w:rPr>
      </w:pPr>
      <w:r w:rsidRPr="00032A98">
        <w:rPr>
          <w:lang w:val="es-419"/>
        </w:rPr>
        <w:t>En 2024, los solicitantes con sede en China fueron los más activos a escala mundial, con 15 806 solicitudes, lo que supone un aumento del 1,6 % con respecto a 2023 (véase la figura 4)</w:t>
      </w:r>
      <w:r w:rsidR="007A6EDF" w:rsidRPr="00032A98">
        <w:rPr>
          <w:lang w:val="es-419"/>
        </w:rPr>
        <w:t xml:space="preserve">. </w:t>
      </w:r>
      <w:r w:rsidR="008A5916">
        <w:rPr>
          <w:lang w:val="es-419"/>
        </w:rPr>
        <w:t xml:space="preserve"> </w:t>
      </w:r>
      <w:r w:rsidRPr="00032A98">
        <w:rPr>
          <w:lang w:val="es-419"/>
        </w:rPr>
        <w:t>Después de China, los solicitantes del Reino de los Países Bajos presentaron 2 770 solicitudes, lo que supone un descenso del 5,2 % con respecto al año anterior</w:t>
      </w:r>
      <w:r w:rsidR="007A6EDF" w:rsidRPr="00032A98">
        <w:rPr>
          <w:lang w:val="es-419"/>
        </w:rPr>
        <w:t xml:space="preserve">. </w:t>
      </w:r>
      <w:r w:rsidR="008A5916">
        <w:rPr>
          <w:lang w:val="es-419"/>
        </w:rPr>
        <w:t xml:space="preserve"> </w:t>
      </w:r>
      <w:r w:rsidRPr="00032A98">
        <w:rPr>
          <w:lang w:val="es-419"/>
        </w:rPr>
        <w:t xml:space="preserve">Los siguientes países de origen más importantes fueron </w:t>
      </w:r>
      <w:r w:rsidR="008A5916">
        <w:rPr>
          <w:lang w:val="es-419"/>
        </w:rPr>
        <w:t xml:space="preserve">los </w:t>
      </w:r>
      <w:r w:rsidRPr="00032A98">
        <w:rPr>
          <w:lang w:val="es-419"/>
        </w:rPr>
        <w:t xml:space="preserve">Estados Unidos </w:t>
      </w:r>
      <w:r w:rsidR="008A5916">
        <w:rPr>
          <w:lang w:val="es-419"/>
        </w:rPr>
        <w:t xml:space="preserve">de América </w:t>
      </w:r>
      <w:r w:rsidRPr="00032A98">
        <w:rPr>
          <w:lang w:val="es-419"/>
        </w:rPr>
        <w:t>(1</w:t>
      </w:r>
      <w:r w:rsidR="008A5916">
        <w:rPr>
          <w:lang w:val="es-419"/>
        </w:rPr>
        <w:t> </w:t>
      </w:r>
      <w:r w:rsidRPr="00032A98">
        <w:rPr>
          <w:lang w:val="es-419"/>
        </w:rPr>
        <w:t>779), Francia (1</w:t>
      </w:r>
      <w:r w:rsidR="008A5916">
        <w:rPr>
          <w:lang w:val="es-419"/>
        </w:rPr>
        <w:t> </w:t>
      </w:r>
      <w:r w:rsidRPr="00032A98">
        <w:rPr>
          <w:lang w:val="es-419"/>
        </w:rPr>
        <w:t xml:space="preserve">027) y el Reino Unido (968). </w:t>
      </w:r>
      <w:r w:rsidR="008A5916">
        <w:rPr>
          <w:lang w:val="es-419"/>
        </w:rPr>
        <w:t xml:space="preserve"> </w:t>
      </w:r>
      <w:r w:rsidRPr="00032A98">
        <w:rPr>
          <w:lang w:val="es-419"/>
        </w:rPr>
        <w:t xml:space="preserve">En conjunto, estos cinco principales orígenes representaron el 76,4 % del total de solicitudes de variedades vegetales en todo el mundo en 2024, con China (54 % del total) y </w:t>
      </w:r>
      <w:r w:rsidR="008A5916">
        <w:rPr>
          <w:lang w:val="es-419"/>
        </w:rPr>
        <w:t xml:space="preserve">el Reino de </w:t>
      </w:r>
      <w:r w:rsidRPr="00032A98">
        <w:rPr>
          <w:lang w:val="es-419"/>
        </w:rPr>
        <w:t>los Países Bajos (9,5 %) a la cabeza.</w:t>
      </w:r>
    </w:p>
    <w:p w14:paraId="1B8EB89B" w14:textId="77777777" w:rsidR="007055BE" w:rsidRPr="00032A98" w:rsidRDefault="007055BE" w:rsidP="00771709">
      <w:pPr>
        <w:rPr>
          <w:lang w:val="es-419"/>
        </w:rPr>
      </w:pPr>
    </w:p>
    <w:p w14:paraId="07B04840" w14:textId="511CEDE0" w:rsidR="00306A9A" w:rsidRPr="00032A98" w:rsidRDefault="00306A9A" w:rsidP="00306A9A">
      <w:pPr>
        <w:pStyle w:val="Caption"/>
        <w:rPr>
          <w:lang w:val="es-419"/>
        </w:rPr>
      </w:pPr>
      <w:bookmarkStart w:id="29" w:name="_Hlk206063338"/>
      <w:r w:rsidRPr="00032A98">
        <w:rPr>
          <w:lang w:val="es-419"/>
        </w:rPr>
        <w:t>Figura 4</w:t>
      </w:r>
      <w:r w:rsidR="007A6EDF" w:rsidRPr="00032A98">
        <w:rPr>
          <w:lang w:val="es-419"/>
        </w:rPr>
        <w:t xml:space="preserve">. </w:t>
      </w:r>
      <w:r w:rsidRPr="00032A98">
        <w:rPr>
          <w:lang w:val="es-419"/>
        </w:rPr>
        <w:t>Solicitudes de variedades vegetales por origen del solicitante, 2024.</w:t>
      </w:r>
    </w:p>
    <w:p w14:paraId="48A302DC" w14:textId="42330CA3" w:rsidR="00E63BB8" w:rsidRPr="00032A98" w:rsidRDefault="002700CF" w:rsidP="002700CF">
      <w:pPr>
        <w:jc w:val="center"/>
        <w:rPr>
          <w:lang w:val="es-419"/>
        </w:rPr>
      </w:pPr>
      <w:r w:rsidRPr="00032A98">
        <w:rPr>
          <w:noProof/>
          <w:lang w:val="es-419"/>
        </w:rPr>
        <w:drawing>
          <wp:inline distT="0" distB="0" distL="0" distR="0" wp14:anchorId="5F6F9EC4" wp14:editId="404F9402">
            <wp:extent cx="4991329" cy="1896280"/>
            <wp:effectExtent l="19050" t="19050" r="19050" b="27940"/>
            <wp:docPr id="20" name="Picture 19" descr="A chart of different colors&#10;&#10;AI-generated content may be incorrect.">
              <a:extLst xmlns:a="http://schemas.openxmlformats.org/drawingml/2006/main">
                <a:ext uri="{FF2B5EF4-FFF2-40B4-BE49-F238E27FC236}">
                  <a16:creationId xmlns:a16="http://schemas.microsoft.com/office/drawing/2014/main" id="{5C7DE762-ECEA-2F9E-8BD5-5465575B3E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chart of different colors&#10;&#10;AI-generated content may be incorrect.">
                      <a:extLst>
                        <a:ext uri="{FF2B5EF4-FFF2-40B4-BE49-F238E27FC236}">
                          <a16:creationId xmlns:a16="http://schemas.microsoft.com/office/drawing/2014/main" id="{5C7DE762-ECEA-2F9E-8BD5-5465575B3E1B}"/>
                        </a:ext>
                      </a:extLst>
                    </pic:cNvPr>
                    <pic:cNvPicPr>
                      <a:picLocks noChangeAspect="1"/>
                    </pic:cNvPicPr>
                  </pic:nvPicPr>
                  <pic:blipFill>
                    <a:blip r:embed="rId23" cstate="print">
                      <a:extLst>
                        <a:ext uri="{28A0092B-C50C-407E-A947-70E740481C1C}">
                          <a14:useLocalDpi xmlns:a14="http://schemas.microsoft.com/office/drawing/2010/main" val="0"/>
                        </a:ext>
                      </a:extLst>
                    </a:blip>
                    <a:srcRect r="857"/>
                    <a:stretch>
                      <a:fillRect/>
                    </a:stretch>
                  </pic:blipFill>
                  <pic:spPr>
                    <a:xfrm>
                      <a:off x="0" y="0"/>
                      <a:ext cx="5011670" cy="1904008"/>
                    </a:xfrm>
                    <a:prstGeom prst="rect">
                      <a:avLst/>
                    </a:prstGeom>
                    <a:ln>
                      <a:solidFill>
                        <a:schemeClr val="bg1">
                          <a:lumMod val="85000"/>
                        </a:schemeClr>
                      </a:solidFill>
                    </a:ln>
                  </pic:spPr>
                </pic:pic>
              </a:graphicData>
            </a:graphic>
          </wp:inline>
        </w:drawing>
      </w:r>
    </w:p>
    <w:bookmarkEnd w:id="29"/>
    <w:p w14:paraId="2A12C11F" w14:textId="77777777" w:rsidR="00306A9A" w:rsidRPr="00032A98" w:rsidRDefault="00306A9A" w:rsidP="00306A9A">
      <w:pPr>
        <w:spacing w:before="120"/>
        <w:ind w:left="993"/>
        <w:jc w:val="left"/>
        <w:rPr>
          <w:rFonts w:eastAsiaTheme="minorHAnsi"/>
          <w:sz w:val="16"/>
          <w:szCs w:val="16"/>
          <w:lang w:val="es-419"/>
        </w:rPr>
      </w:pPr>
      <w:r w:rsidRPr="00032A98">
        <w:rPr>
          <w:sz w:val="16"/>
          <w:lang w:val="es-419"/>
        </w:rPr>
        <w:t>Fuente: UPOV/OMPI</w:t>
      </w:r>
    </w:p>
    <w:p w14:paraId="2C8780D4" w14:textId="77777777" w:rsidR="00306A9A" w:rsidRPr="00032A98" w:rsidRDefault="00306A9A" w:rsidP="00306A9A">
      <w:pPr>
        <w:rPr>
          <w:lang w:val="es-419"/>
        </w:rPr>
      </w:pPr>
    </w:p>
    <w:p w14:paraId="65661231" w14:textId="77777777" w:rsidR="00306A9A" w:rsidRPr="00032A98" w:rsidRDefault="00306A9A" w:rsidP="00306A9A">
      <w:pPr>
        <w:rPr>
          <w:lang w:val="es-419"/>
        </w:rPr>
      </w:pPr>
    </w:p>
    <w:p w14:paraId="1A850664" w14:textId="47131F9E" w:rsidR="00E10F7C" w:rsidRPr="00032A98" w:rsidRDefault="00E10F7C" w:rsidP="00E10F7C">
      <w:pPr>
        <w:rPr>
          <w:rFonts w:eastAsia="Aptos"/>
          <w:kern w:val="2"/>
          <w:lang w:val="es-419"/>
          <w14:ligatures w14:val="standardContextual"/>
        </w:rPr>
      </w:pPr>
      <w:r w:rsidRPr="00032A98">
        <w:rPr>
          <w:lang w:val="es-419"/>
        </w:rPr>
        <w:t>Tras un considerable aumento en 2023, el número total de títulos de variedades vegetales concedidos disminuyó un 18,3 % en 2024 (véase la figura 5)</w:t>
      </w:r>
      <w:r w:rsidR="007A6EDF" w:rsidRPr="00032A98">
        <w:rPr>
          <w:lang w:val="es-419"/>
        </w:rPr>
        <w:t xml:space="preserve">. </w:t>
      </w:r>
      <w:r w:rsidR="008A5916">
        <w:rPr>
          <w:lang w:val="es-419"/>
        </w:rPr>
        <w:t xml:space="preserve"> </w:t>
      </w:r>
      <w:r w:rsidRPr="00032A98">
        <w:rPr>
          <w:lang w:val="es-419"/>
        </w:rPr>
        <w:t>Este descenso se explica por el crecimiento excepcional de los títulos publicados por China en 2023, que influyó considerablemente en las cifras de ese año</w:t>
      </w:r>
      <w:r w:rsidR="007A6EDF" w:rsidRPr="00032A98">
        <w:rPr>
          <w:lang w:val="es-419"/>
        </w:rPr>
        <w:t xml:space="preserve">. </w:t>
      </w:r>
      <w:r w:rsidR="008A5916">
        <w:rPr>
          <w:lang w:val="es-419"/>
        </w:rPr>
        <w:t xml:space="preserve"> </w:t>
      </w:r>
      <w:r w:rsidRPr="00032A98">
        <w:rPr>
          <w:lang w:val="es-419"/>
        </w:rPr>
        <w:t>A pesar de esta reducción, el total de 17 270 títulos publicados en 2024 se ajusta a la tendencia a largo plazo.</w:t>
      </w:r>
    </w:p>
    <w:p w14:paraId="7DA69B28" w14:textId="77777777" w:rsidR="00E10F7C" w:rsidRPr="00032A98" w:rsidRDefault="00E10F7C" w:rsidP="00E10F7C">
      <w:pPr>
        <w:rPr>
          <w:rFonts w:eastAsia="Aptos"/>
          <w:kern w:val="2"/>
          <w:lang w:val="es-419" w:eastAsia="en-US"/>
          <w14:ligatures w14:val="standardContextual"/>
        </w:rPr>
      </w:pPr>
    </w:p>
    <w:p w14:paraId="7038CC8D" w14:textId="5348F95A" w:rsidR="00E10F7C" w:rsidRPr="00032A98" w:rsidRDefault="00E10F7C" w:rsidP="00E10F7C">
      <w:pPr>
        <w:pStyle w:val="Caption"/>
        <w:rPr>
          <w:lang w:val="es-419"/>
        </w:rPr>
      </w:pPr>
      <w:bookmarkStart w:id="30" w:name="_Hlk206063427"/>
      <w:r w:rsidRPr="00032A98">
        <w:rPr>
          <w:lang w:val="es-419"/>
        </w:rPr>
        <w:lastRenderedPageBreak/>
        <w:t>Figura 5</w:t>
      </w:r>
      <w:r w:rsidR="007A6EDF" w:rsidRPr="00032A98">
        <w:rPr>
          <w:lang w:val="es-419"/>
        </w:rPr>
        <w:t xml:space="preserve">. </w:t>
      </w:r>
      <w:r w:rsidRPr="00032A98">
        <w:rPr>
          <w:lang w:val="es-419"/>
        </w:rPr>
        <w:t>Tendencia de los títulos de variedades vegetales concedidos en todo el mundo, 2010-2024</w:t>
      </w:r>
    </w:p>
    <w:p w14:paraId="3C89E3B2" w14:textId="719136BC" w:rsidR="00A21118" w:rsidRPr="00032A98" w:rsidRDefault="002C01CE" w:rsidP="00A21118">
      <w:pPr>
        <w:jc w:val="center"/>
        <w:rPr>
          <w:lang w:val="es-419"/>
        </w:rPr>
      </w:pPr>
      <w:r w:rsidRPr="00032A98">
        <w:rPr>
          <w:noProof/>
          <w:lang w:val="es-419"/>
        </w:rPr>
        <w:drawing>
          <wp:inline distT="0" distB="0" distL="0" distR="0" wp14:anchorId="7ABA3ED0" wp14:editId="6AEDBE5C">
            <wp:extent cx="5206365" cy="2036310"/>
            <wp:effectExtent l="0" t="0" r="0" b="2540"/>
            <wp:docPr id="890643076" name="Picture 1"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643076" name="Picture 1" descr="A graph with numbers and a line&#10;&#10;AI-generated content may be incorrect."/>
                    <pic:cNvPicPr/>
                  </pic:nvPicPr>
                  <pic:blipFill>
                    <a:blip r:embed="rId24"/>
                    <a:stretch>
                      <a:fillRect/>
                    </a:stretch>
                  </pic:blipFill>
                  <pic:spPr>
                    <a:xfrm>
                      <a:off x="0" y="0"/>
                      <a:ext cx="5233773" cy="2047030"/>
                    </a:xfrm>
                    <a:prstGeom prst="rect">
                      <a:avLst/>
                    </a:prstGeom>
                  </pic:spPr>
                </pic:pic>
              </a:graphicData>
            </a:graphic>
          </wp:inline>
        </w:drawing>
      </w:r>
    </w:p>
    <w:bookmarkEnd w:id="30"/>
    <w:p w14:paraId="57AFD907" w14:textId="6EDFDF60" w:rsidR="00782272" w:rsidRPr="00032A98" w:rsidRDefault="00782272" w:rsidP="00306A9A">
      <w:pPr>
        <w:spacing w:before="120"/>
        <w:ind w:left="992"/>
        <w:rPr>
          <w:rFonts w:eastAsia="Aptos"/>
          <w:kern w:val="2"/>
          <w:sz w:val="16"/>
          <w:szCs w:val="16"/>
          <w:lang w:val="es-419"/>
          <w14:ligatures w14:val="standardContextual"/>
        </w:rPr>
      </w:pPr>
      <w:r w:rsidRPr="00032A98">
        <w:rPr>
          <w:sz w:val="16"/>
          <w:lang w:val="es-419"/>
        </w:rPr>
        <w:t xml:space="preserve">Fuente: UPOV/OMPI </w:t>
      </w:r>
    </w:p>
    <w:p w14:paraId="7C52D748" w14:textId="77777777" w:rsidR="00E10F7C" w:rsidRPr="00032A98" w:rsidRDefault="00E10F7C" w:rsidP="00E10F7C">
      <w:pPr>
        <w:rPr>
          <w:rFonts w:eastAsia="Aptos"/>
          <w:kern w:val="2"/>
          <w:lang w:val="es-419" w:eastAsia="en-US"/>
          <w14:ligatures w14:val="standardContextual"/>
        </w:rPr>
      </w:pPr>
    </w:p>
    <w:p w14:paraId="2159D441" w14:textId="77777777" w:rsidR="00DF06C8" w:rsidRPr="00032A98" w:rsidRDefault="00DF06C8" w:rsidP="008E5B2C">
      <w:pPr>
        <w:rPr>
          <w:lang w:val="es-419"/>
        </w:rPr>
      </w:pPr>
    </w:p>
    <w:p w14:paraId="71FE21D2" w14:textId="79138C86" w:rsidR="00E10F7C" w:rsidRPr="00032A98" w:rsidRDefault="00E10F7C" w:rsidP="00DF06C8">
      <w:pPr>
        <w:rPr>
          <w:rFonts w:eastAsia="Aptos"/>
          <w:kern w:val="2"/>
          <w:lang w:val="es-419"/>
          <w14:ligatures w14:val="standardContextual"/>
        </w:rPr>
      </w:pPr>
      <w:r w:rsidRPr="00032A98">
        <w:rPr>
          <w:lang w:val="es-419"/>
        </w:rPr>
        <w:t>A finales de 2024, había alrededor de 203 760</w:t>
      </w:r>
      <w:r w:rsidR="00DF06C8" w:rsidRPr="00032A98">
        <w:rPr>
          <w:rStyle w:val="FootnoteReference"/>
          <w:rFonts w:eastAsia="Aptos"/>
          <w:kern w:val="2"/>
          <w:lang w:val="es-419" w:eastAsia="en-US"/>
        </w:rPr>
        <w:footnoteReference w:id="5"/>
      </w:r>
      <w:r w:rsidRPr="00032A98">
        <w:rPr>
          <w:lang w:val="es-419"/>
        </w:rPr>
        <w:t xml:space="preserve"> títulos de variedades vegetales en vigor, lo que supone un aumento del 4,2 % con respecto a 2023. </w:t>
      </w:r>
      <w:r w:rsidR="008A5916">
        <w:rPr>
          <w:lang w:val="es-419"/>
        </w:rPr>
        <w:t xml:space="preserve"> </w:t>
      </w:r>
      <w:r w:rsidRPr="00032A98">
        <w:rPr>
          <w:lang w:val="es-419"/>
        </w:rPr>
        <w:t xml:space="preserve">China (38 849), la OCVV (31 317), </w:t>
      </w:r>
      <w:r w:rsidR="008A5916">
        <w:rPr>
          <w:lang w:val="es-419"/>
        </w:rPr>
        <w:t xml:space="preserve">los </w:t>
      </w:r>
      <w:r w:rsidRPr="00032A98">
        <w:rPr>
          <w:lang w:val="es-419"/>
        </w:rPr>
        <w:t xml:space="preserve">Estados Unidos </w:t>
      </w:r>
      <w:r w:rsidR="008A5916">
        <w:rPr>
          <w:lang w:val="es-419"/>
        </w:rPr>
        <w:t xml:space="preserve">de América </w:t>
      </w:r>
      <w:r w:rsidRPr="00032A98">
        <w:rPr>
          <w:lang w:val="es-419"/>
        </w:rPr>
        <w:t xml:space="preserve">(28 139), Ucrania (13 803) y </w:t>
      </w:r>
      <w:r w:rsidR="008A5916">
        <w:rPr>
          <w:lang w:val="es-419"/>
        </w:rPr>
        <w:t xml:space="preserve">el Reino de </w:t>
      </w:r>
      <w:r w:rsidRPr="00032A98">
        <w:rPr>
          <w:lang w:val="es-419"/>
        </w:rPr>
        <w:t>los Países Bajos (9</w:t>
      </w:r>
      <w:r w:rsidR="008A5916">
        <w:rPr>
          <w:lang w:val="es-419"/>
        </w:rPr>
        <w:t> </w:t>
      </w:r>
      <w:r w:rsidRPr="00032A98">
        <w:rPr>
          <w:lang w:val="es-419"/>
        </w:rPr>
        <w:t>883) registraron el mayor número de títulos activos</w:t>
      </w:r>
      <w:r w:rsidR="007A6EDF" w:rsidRPr="00032A98">
        <w:rPr>
          <w:lang w:val="es-419"/>
        </w:rPr>
        <w:t xml:space="preserve">. </w:t>
      </w:r>
      <w:r w:rsidR="008A5916">
        <w:rPr>
          <w:lang w:val="es-419"/>
        </w:rPr>
        <w:t xml:space="preserve"> </w:t>
      </w:r>
      <w:r w:rsidRPr="00032A98">
        <w:rPr>
          <w:lang w:val="es-419"/>
        </w:rPr>
        <w:t xml:space="preserve">Otras oficinas que gestionaban al menos 5 000 títulos activos eran </w:t>
      </w:r>
      <w:r w:rsidR="008A5916">
        <w:rPr>
          <w:lang w:val="es-419"/>
        </w:rPr>
        <w:t xml:space="preserve">el </w:t>
      </w:r>
      <w:r w:rsidRPr="00032A98">
        <w:rPr>
          <w:lang w:val="es-419"/>
        </w:rPr>
        <w:t>Japón (7 505), la Federación de Rusia (6 992) y la República de Corea (6 771).</w:t>
      </w:r>
    </w:p>
    <w:p w14:paraId="3F733E49" w14:textId="77777777" w:rsidR="00BA0130" w:rsidRDefault="00BA0130" w:rsidP="00BA0130">
      <w:pPr>
        <w:rPr>
          <w:lang w:val="es-419"/>
        </w:rPr>
      </w:pPr>
    </w:p>
    <w:p w14:paraId="4F677C4D" w14:textId="77777777" w:rsidR="008A5916" w:rsidRPr="00032A98" w:rsidRDefault="008A5916" w:rsidP="00BA0130">
      <w:pPr>
        <w:rPr>
          <w:lang w:val="es-419"/>
        </w:rPr>
      </w:pPr>
    </w:p>
    <w:p w14:paraId="534A2CC0" w14:textId="764CAB43" w:rsidR="00BE50B9" w:rsidRPr="00032A98" w:rsidRDefault="00BE50B9" w:rsidP="00D9140C">
      <w:pPr>
        <w:pStyle w:val="Heading4"/>
        <w:rPr>
          <w:lang w:val="es-419"/>
        </w:rPr>
      </w:pPr>
      <w:r w:rsidRPr="00032A98">
        <w:rPr>
          <w:lang w:val="es-419"/>
        </w:rPr>
        <w:t>1.2</w:t>
      </w:r>
      <w:r w:rsidRPr="00032A98">
        <w:rPr>
          <w:lang w:val="es-419"/>
        </w:rPr>
        <w:tab/>
        <w:t>Elaboración de legislación sobre la protección de las obtenciones vegetales de conformidad con el Acta de 1991 del Convenio de la UPOV</w:t>
      </w:r>
    </w:p>
    <w:p w14:paraId="30BE791E" w14:textId="50186851" w:rsidR="00F407FB" w:rsidRPr="00032A98" w:rsidRDefault="004E27E4" w:rsidP="004E27E4">
      <w:pPr>
        <w:rPr>
          <w:lang w:val="es-419"/>
        </w:rPr>
      </w:pPr>
      <w:r w:rsidRPr="00032A98">
        <w:rPr>
          <w:lang w:val="es-419"/>
        </w:rPr>
        <w:t>Armenia se convirtió en el miembro número 79 de la UPOV el 2 de marzo de 2024</w:t>
      </w:r>
      <w:r w:rsidR="007A6EDF" w:rsidRPr="00032A98">
        <w:rPr>
          <w:lang w:val="es-419"/>
        </w:rPr>
        <w:t xml:space="preserve">. </w:t>
      </w:r>
      <w:r w:rsidR="008A5916">
        <w:rPr>
          <w:lang w:val="es-419"/>
        </w:rPr>
        <w:t xml:space="preserve"> </w:t>
      </w:r>
      <w:r w:rsidRPr="00032A98">
        <w:rPr>
          <w:lang w:val="es-419"/>
        </w:rPr>
        <w:t>La adhesión a la UPOV creará un entorno favorable para el acceso y la protección de nuevas variedades de cultivos estratégicos en Armenia, como el albaricoque, la cereza, la uva y la pera</w:t>
      </w:r>
      <w:r w:rsidR="007A6EDF" w:rsidRPr="00032A98">
        <w:rPr>
          <w:lang w:val="es-419"/>
        </w:rPr>
        <w:t xml:space="preserve">. </w:t>
      </w:r>
    </w:p>
    <w:p w14:paraId="2AD35219" w14:textId="77777777" w:rsidR="00F407FB" w:rsidRPr="00032A98" w:rsidRDefault="00F407FB" w:rsidP="004E27E4">
      <w:pPr>
        <w:rPr>
          <w:lang w:val="es-419"/>
        </w:rPr>
      </w:pPr>
    </w:p>
    <w:p w14:paraId="1079174A" w14:textId="5CDFC208" w:rsidR="004E27E4" w:rsidRPr="00032A98" w:rsidRDefault="008A5916" w:rsidP="004E27E4">
      <w:pPr>
        <w:rPr>
          <w:lang w:val="es-419"/>
        </w:rPr>
      </w:pPr>
      <w:r>
        <w:rPr>
          <w:lang w:val="es-419"/>
        </w:rPr>
        <w:t>“</w:t>
      </w:r>
      <w:r w:rsidR="004E27E4" w:rsidRPr="00032A98">
        <w:rPr>
          <w:lang w:val="es-419"/>
        </w:rPr>
        <w:t>Los agricultores y productores tendrán acceso a nuevas variedades vegetales de alta calidad, adaptadas al cambio climático y con una mayor productividad, para garantizar una producción competitiva</w:t>
      </w:r>
      <w:r>
        <w:rPr>
          <w:lang w:val="es-419"/>
        </w:rPr>
        <w:t>”</w:t>
      </w:r>
      <w:r w:rsidR="004E27E4" w:rsidRPr="00032A98">
        <w:rPr>
          <w:lang w:val="es-419"/>
        </w:rPr>
        <w:t>, afirmó el Excmo.</w:t>
      </w:r>
      <w:r>
        <w:rPr>
          <w:lang w:val="es-419"/>
        </w:rPr>
        <w:t> </w:t>
      </w:r>
      <w:r w:rsidR="004E27E4" w:rsidRPr="00032A98">
        <w:rPr>
          <w:lang w:val="es-419"/>
        </w:rPr>
        <w:t xml:space="preserve">Sr. </w:t>
      </w:r>
      <w:proofErr w:type="spellStart"/>
      <w:r w:rsidR="004E27E4" w:rsidRPr="00032A98">
        <w:rPr>
          <w:lang w:val="es-419"/>
        </w:rPr>
        <w:t>Andranik</w:t>
      </w:r>
      <w:proofErr w:type="spellEnd"/>
      <w:r w:rsidR="004E27E4" w:rsidRPr="00032A98">
        <w:rPr>
          <w:lang w:val="es-419"/>
        </w:rPr>
        <w:t xml:space="preserve"> </w:t>
      </w:r>
      <w:proofErr w:type="spellStart"/>
      <w:r w:rsidR="004E27E4" w:rsidRPr="00032A98">
        <w:rPr>
          <w:lang w:val="es-419"/>
        </w:rPr>
        <w:t>Hovhannisyan</w:t>
      </w:r>
      <w:proofErr w:type="spellEnd"/>
      <w:r w:rsidR="004E27E4" w:rsidRPr="00032A98">
        <w:rPr>
          <w:lang w:val="es-419"/>
        </w:rPr>
        <w:t xml:space="preserve">, </w:t>
      </w:r>
      <w:r w:rsidRPr="00032A98">
        <w:rPr>
          <w:lang w:val="es-419"/>
        </w:rPr>
        <w:t xml:space="preserve">Embajador </w:t>
      </w:r>
      <w:r w:rsidR="004E27E4" w:rsidRPr="00032A98">
        <w:rPr>
          <w:lang w:val="es-419"/>
        </w:rPr>
        <w:t xml:space="preserve">y </w:t>
      </w:r>
      <w:r w:rsidRPr="00032A98">
        <w:rPr>
          <w:lang w:val="es-419"/>
        </w:rPr>
        <w:t xml:space="preserve">Representante Permanente </w:t>
      </w:r>
      <w:r w:rsidR="004E27E4" w:rsidRPr="00032A98">
        <w:rPr>
          <w:lang w:val="es-419"/>
        </w:rPr>
        <w:t xml:space="preserve">de Armenia en Ginebra (véase el </w:t>
      </w:r>
      <w:hyperlink r:id="rId25" w:history="1">
        <w:r w:rsidR="004E27E4" w:rsidRPr="00032A98">
          <w:rPr>
            <w:rStyle w:val="Hyperlink"/>
            <w:lang w:val="es-419"/>
          </w:rPr>
          <w:t>comunicado de prensa n.º 141</w:t>
        </w:r>
      </w:hyperlink>
      <w:r w:rsidR="004E27E4" w:rsidRPr="00032A98">
        <w:rPr>
          <w:lang w:val="es-419"/>
        </w:rPr>
        <w:t xml:space="preserve"> de la UPOV).</w:t>
      </w:r>
    </w:p>
    <w:p w14:paraId="70A967E3" w14:textId="77777777" w:rsidR="00872594" w:rsidRPr="00032A98" w:rsidRDefault="00872594" w:rsidP="004E27E4">
      <w:pPr>
        <w:rPr>
          <w:lang w:val="es-419"/>
        </w:rPr>
      </w:pPr>
    </w:p>
    <w:tbl>
      <w:tblPr>
        <w:tblW w:w="9923" w:type="dxa"/>
        <w:tblLayout w:type="fixed"/>
        <w:tblCellMar>
          <w:left w:w="28" w:type="dxa"/>
          <w:right w:w="28" w:type="dxa"/>
        </w:tblCellMar>
        <w:tblLook w:val="0000" w:firstRow="0" w:lastRow="0" w:firstColumn="0" w:lastColumn="0" w:noHBand="0" w:noVBand="0"/>
      </w:tblPr>
      <w:tblGrid>
        <w:gridCol w:w="4961"/>
        <w:gridCol w:w="4962"/>
      </w:tblGrid>
      <w:tr w:rsidR="002C01CE" w:rsidRPr="00032A98" w14:paraId="2AD880A2" w14:textId="77777777" w:rsidTr="002C01CE">
        <w:tc>
          <w:tcPr>
            <w:tcW w:w="4961" w:type="dxa"/>
          </w:tcPr>
          <w:p w14:paraId="146C5462" w14:textId="77777777" w:rsidR="002C01CE" w:rsidRPr="00032A98" w:rsidRDefault="002C01CE" w:rsidP="005161EC">
            <w:pPr>
              <w:pStyle w:val="Caption"/>
              <w:rPr>
                <w:lang w:val="es-419"/>
              </w:rPr>
            </w:pPr>
            <w:r w:rsidRPr="00032A98">
              <w:rPr>
                <w:lang w:val="es-419"/>
              </w:rPr>
              <w:t>Figura 6. Adhesión al Acta de 1991 o ratificación de dicha Acta</w:t>
            </w:r>
          </w:p>
          <w:p w14:paraId="1AEDEFB2" w14:textId="77777777" w:rsidR="002C01CE" w:rsidRPr="00032A98" w:rsidRDefault="002C01CE" w:rsidP="002C01CE">
            <w:pPr>
              <w:pStyle w:val="Caption"/>
              <w:rPr>
                <w:lang w:val="es-419"/>
              </w:rPr>
            </w:pPr>
            <w:r w:rsidRPr="00032A98">
              <w:rPr>
                <w:noProof/>
                <w:lang w:val="es-419"/>
              </w:rPr>
              <w:drawing>
                <wp:inline distT="0" distB="0" distL="0" distR="0" wp14:anchorId="4ECB94DA" wp14:editId="731A4C67">
                  <wp:extent cx="3108960" cy="2345690"/>
                  <wp:effectExtent l="0" t="0" r="0" b="0"/>
                  <wp:docPr id="11510629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8960" cy="2345690"/>
                          </a:xfrm>
                          <a:prstGeom prst="rect">
                            <a:avLst/>
                          </a:prstGeom>
                          <a:noFill/>
                          <a:ln>
                            <a:noFill/>
                          </a:ln>
                        </pic:spPr>
                      </pic:pic>
                    </a:graphicData>
                  </a:graphic>
                </wp:inline>
              </w:drawing>
            </w:r>
          </w:p>
          <w:p w14:paraId="35114D11" w14:textId="77777777" w:rsidR="002C01CE" w:rsidRPr="00032A98" w:rsidRDefault="002C01CE" w:rsidP="002C01CE">
            <w:pPr>
              <w:pStyle w:val="Caption"/>
              <w:rPr>
                <w:lang w:val="es-419"/>
              </w:rPr>
            </w:pPr>
          </w:p>
        </w:tc>
        <w:tc>
          <w:tcPr>
            <w:tcW w:w="4962" w:type="dxa"/>
          </w:tcPr>
          <w:p w14:paraId="73C65100" w14:textId="77777777" w:rsidR="002C01CE" w:rsidRPr="00032A98" w:rsidRDefault="002C01CE" w:rsidP="005161EC">
            <w:pPr>
              <w:pStyle w:val="Caption"/>
              <w:rPr>
                <w:lang w:val="es-419"/>
              </w:rPr>
            </w:pPr>
            <w:r w:rsidRPr="00032A98">
              <w:rPr>
                <w:lang w:val="es-419"/>
              </w:rPr>
              <w:t>Figura 7. Nuevos miembros de la Unión</w:t>
            </w:r>
          </w:p>
          <w:p w14:paraId="1A1E6650" w14:textId="77777777" w:rsidR="002C01CE" w:rsidRPr="00032A98" w:rsidRDefault="002C01CE" w:rsidP="002C01CE">
            <w:pPr>
              <w:pStyle w:val="Caption"/>
              <w:rPr>
                <w:lang w:val="es-419"/>
              </w:rPr>
            </w:pPr>
            <w:r w:rsidRPr="00032A98">
              <w:rPr>
                <w:noProof/>
                <w:lang w:val="es-419"/>
              </w:rPr>
              <w:drawing>
                <wp:inline distT="0" distB="0" distL="0" distR="0" wp14:anchorId="52F20A1F" wp14:editId="2A7B2719">
                  <wp:extent cx="2762688" cy="2345690"/>
                  <wp:effectExtent l="0" t="0" r="0" b="0"/>
                  <wp:docPr id="17371898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5387" cy="2356472"/>
                          </a:xfrm>
                          <a:prstGeom prst="rect">
                            <a:avLst/>
                          </a:prstGeom>
                          <a:noFill/>
                          <a:ln>
                            <a:noFill/>
                          </a:ln>
                        </pic:spPr>
                      </pic:pic>
                    </a:graphicData>
                  </a:graphic>
                </wp:inline>
              </w:drawing>
            </w:r>
          </w:p>
          <w:p w14:paraId="1B47C18A" w14:textId="77777777" w:rsidR="002C01CE" w:rsidRPr="00032A98" w:rsidRDefault="002C01CE" w:rsidP="002C01CE">
            <w:pPr>
              <w:pStyle w:val="Caption"/>
              <w:rPr>
                <w:lang w:val="es-419"/>
              </w:rPr>
            </w:pPr>
          </w:p>
        </w:tc>
      </w:tr>
    </w:tbl>
    <w:p w14:paraId="0F35D3ED" w14:textId="77777777" w:rsidR="00785B7D" w:rsidRPr="00032A98" w:rsidRDefault="00785B7D" w:rsidP="00785B7D">
      <w:pPr>
        <w:rPr>
          <w:lang w:val="es-419"/>
        </w:rPr>
      </w:pPr>
    </w:p>
    <w:p w14:paraId="1F0FEACB" w14:textId="5D28D3CC" w:rsidR="00785B7D" w:rsidRPr="00032A98" w:rsidRDefault="00785B7D" w:rsidP="007A6EDF">
      <w:pPr>
        <w:keepNext/>
        <w:keepLines/>
        <w:rPr>
          <w:lang w:val="es-419"/>
        </w:rPr>
      </w:pPr>
      <w:r w:rsidRPr="00032A98">
        <w:rPr>
          <w:lang w:val="es-419"/>
        </w:rPr>
        <w:lastRenderedPageBreak/>
        <w:t xml:space="preserve">En 2024, se proporcionaron observaciones sobre leyes a </w:t>
      </w:r>
      <w:r w:rsidR="00983B16">
        <w:rPr>
          <w:lang w:val="es-419"/>
        </w:rPr>
        <w:t>14</w:t>
      </w:r>
      <w:r w:rsidRPr="00032A98">
        <w:rPr>
          <w:lang w:val="es-419"/>
        </w:rPr>
        <w:t xml:space="preserve"> Estados, entre ellos un miembro de la UPOV, en virtud del Acta de 1978 del Convenio de la UPOV (un miembro de la Unión: Georgia; </w:t>
      </w:r>
      <w:r w:rsidR="00983B16">
        <w:rPr>
          <w:lang w:val="es-419"/>
        </w:rPr>
        <w:t>13 </w:t>
      </w:r>
      <w:r w:rsidRPr="00032A98">
        <w:rPr>
          <w:lang w:val="es-419"/>
        </w:rPr>
        <w:t xml:space="preserve">no miembros: </w:t>
      </w:r>
      <w:proofErr w:type="spellStart"/>
      <w:r w:rsidRPr="00032A98">
        <w:rPr>
          <w:lang w:val="es-419"/>
        </w:rPr>
        <w:t>Bahrein</w:t>
      </w:r>
      <w:proofErr w:type="spellEnd"/>
      <w:r w:rsidRPr="00032A98">
        <w:rPr>
          <w:lang w:val="es-419"/>
        </w:rPr>
        <w:t>, Camboya, Cabo Verde, Indonesia, Jamaica, Kazajstán, Gambia, República Democrática Popular Lao, Mauricio, Nigeria, Seychelles, Surinam, Emiratos Árabes Unidos)</w:t>
      </w:r>
      <w:r w:rsidR="007A6EDF" w:rsidRPr="00032A98">
        <w:rPr>
          <w:lang w:val="es-419"/>
        </w:rPr>
        <w:t xml:space="preserve">. </w:t>
      </w:r>
      <w:r w:rsidR="00983B16">
        <w:rPr>
          <w:lang w:val="es-419"/>
        </w:rPr>
        <w:t xml:space="preserve"> </w:t>
      </w:r>
      <w:r w:rsidRPr="00032A98">
        <w:rPr>
          <w:lang w:val="es-419"/>
        </w:rPr>
        <w:t xml:space="preserve">El número de observaciones sobre leyes está en consonancia con los niveles más elevados de demanda registrados desde 2017, y se ha producido un aumento de la proporción de observaciones formuladas a miembros que no pertenecen a la UPOV. </w:t>
      </w:r>
    </w:p>
    <w:p w14:paraId="40AF20FF" w14:textId="77777777" w:rsidR="00785B7D" w:rsidRPr="00032A98" w:rsidRDefault="00785B7D" w:rsidP="00785B7D">
      <w:pPr>
        <w:rPr>
          <w:lang w:val="es-419"/>
        </w:rPr>
      </w:pPr>
    </w:p>
    <w:p w14:paraId="1991B9C5" w14:textId="39D88295" w:rsidR="00785B7D" w:rsidRPr="00032A98" w:rsidRDefault="00785B7D" w:rsidP="00785B7D">
      <w:pPr>
        <w:rPr>
          <w:lang w:val="es-419"/>
        </w:rPr>
      </w:pPr>
      <w:r w:rsidRPr="00032A98">
        <w:rPr>
          <w:lang w:val="es-419"/>
        </w:rPr>
        <w:t>El Consejo ha emitido un dictamen positivo sobre las legislaciones de los Emiratos Árabes Unidos y de la República Democrática Popular Lao, lo que podría permitir su adhesión al Convenio de la UPOV.</w:t>
      </w:r>
    </w:p>
    <w:p w14:paraId="6B2B312F" w14:textId="77777777" w:rsidR="00BE4FB7" w:rsidRPr="00032A98" w:rsidRDefault="00BE4FB7" w:rsidP="00BE4FB7">
      <w:pPr>
        <w:rPr>
          <w:lang w:val="es-419"/>
        </w:rPr>
      </w:pPr>
    </w:p>
    <w:tbl>
      <w:tblPr>
        <w:tblW w:w="9923" w:type="dxa"/>
        <w:tblLayout w:type="fixed"/>
        <w:tblLook w:val="0000" w:firstRow="0" w:lastRow="0" w:firstColumn="0" w:lastColumn="0" w:noHBand="0" w:noVBand="0"/>
      </w:tblPr>
      <w:tblGrid>
        <w:gridCol w:w="4961"/>
        <w:gridCol w:w="4962"/>
      </w:tblGrid>
      <w:tr w:rsidR="002C01CE" w:rsidRPr="00032A98" w14:paraId="6DB2C142" w14:textId="77777777" w:rsidTr="002C01CE">
        <w:trPr>
          <w:cantSplit/>
        </w:trPr>
        <w:tc>
          <w:tcPr>
            <w:tcW w:w="4961" w:type="dxa"/>
          </w:tcPr>
          <w:p w14:paraId="371063D5" w14:textId="77777777" w:rsidR="002C01CE" w:rsidRPr="00032A98" w:rsidRDefault="002C01CE" w:rsidP="005161EC">
            <w:pPr>
              <w:pStyle w:val="Caption"/>
              <w:keepNext w:val="0"/>
              <w:rPr>
                <w:lang w:val="es-419"/>
              </w:rPr>
            </w:pPr>
            <w:r w:rsidRPr="00032A98">
              <w:rPr>
                <w:lang w:val="es-419"/>
              </w:rPr>
              <w:t>Figura 8. Estados y organizaciones que han recibido observaciones sobre legislación</w:t>
            </w:r>
          </w:p>
          <w:p w14:paraId="0AD2A644" w14:textId="77777777" w:rsidR="002C01CE" w:rsidRPr="00032A98" w:rsidRDefault="002C01CE" w:rsidP="002C01CE">
            <w:pPr>
              <w:pStyle w:val="Caption"/>
              <w:rPr>
                <w:lang w:val="es-419"/>
              </w:rPr>
            </w:pPr>
            <w:r w:rsidRPr="00032A98">
              <w:rPr>
                <w:noProof/>
                <w:lang w:val="es-419"/>
              </w:rPr>
              <w:drawing>
                <wp:inline distT="0" distB="0" distL="0" distR="0" wp14:anchorId="7DACFC74" wp14:editId="705DFB87">
                  <wp:extent cx="3013075" cy="2193925"/>
                  <wp:effectExtent l="0" t="0" r="0" b="0"/>
                  <wp:docPr id="4075821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3075" cy="2193925"/>
                          </a:xfrm>
                          <a:prstGeom prst="rect">
                            <a:avLst/>
                          </a:prstGeom>
                          <a:noFill/>
                          <a:ln>
                            <a:noFill/>
                          </a:ln>
                        </pic:spPr>
                      </pic:pic>
                    </a:graphicData>
                  </a:graphic>
                </wp:inline>
              </w:drawing>
            </w:r>
          </w:p>
          <w:p w14:paraId="4E4147E8" w14:textId="77777777" w:rsidR="002C01CE" w:rsidRPr="00032A98" w:rsidRDefault="002C01CE" w:rsidP="002C01CE">
            <w:pPr>
              <w:pStyle w:val="Caption"/>
              <w:rPr>
                <w:lang w:val="es-419"/>
              </w:rPr>
            </w:pPr>
          </w:p>
        </w:tc>
        <w:tc>
          <w:tcPr>
            <w:tcW w:w="4962" w:type="dxa"/>
          </w:tcPr>
          <w:p w14:paraId="39707AE1" w14:textId="77777777" w:rsidR="002C01CE" w:rsidRPr="00032A98" w:rsidRDefault="002C01CE" w:rsidP="005161EC">
            <w:pPr>
              <w:pStyle w:val="Caption"/>
              <w:keepNext w:val="0"/>
              <w:rPr>
                <w:lang w:val="es-419"/>
              </w:rPr>
            </w:pPr>
            <w:r w:rsidRPr="00032A98">
              <w:rPr>
                <w:lang w:val="es-419"/>
              </w:rPr>
              <w:t>Figura 9. Estados y organizaciones respecto de cuya legislación el Consejo ha manifestado una opinión positiva</w:t>
            </w:r>
          </w:p>
          <w:p w14:paraId="2B26DD49" w14:textId="77777777" w:rsidR="002C01CE" w:rsidRPr="00032A98" w:rsidRDefault="002C01CE" w:rsidP="002C01CE">
            <w:pPr>
              <w:pStyle w:val="Caption"/>
              <w:rPr>
                <w:lang w:val="es-419"/>
              </w:rPr>
            </w:pPr>
            <w:r w:rsidRPr="00032A98">
              <w:rPr>
                <w:noProof/>
                <w:lang w:val="es-419"/>
              </w:rPr>
              <w:drawing>
                <wp:inline distT="0" distB="0" distL="0" distR="0" wp14:anchorId="608760F4" wp14:editId="449F54AC">
                  <wp:extent cx="3013710" cy="2154555"/>
                  <wp:effectExtent l="0" t="0" r="0" b="0"/>
                  <wp:docPr id="1850094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3710" cy="2154555"/>
                          </a:xfrm>
                          <a:prstGeom prst="rect">
                            <a:avLst/>
                          </a:prstGeom>
                          <a:noFill/>
                          <a:ln>
                            <a:noFill/>
                          </a:ln>
                        </pic:spPr>
                      </pic:pic>
                    </a:graphicData>
                  </a:graphic>
                </wp:inline>
              </w:drawing>
            </w:r>
          </w:p>
          <w:p w14:paraId="0D04014E" w14:textId="77777777" w:rsidR="002C01CE" w:rsidRPr="00032A98" w:rsidRDefault="002C01CE" w:rsidP="005161EC">
            <w:pPr>
              <w:pStyle w:val="Caption"/>
              <w:keepNext w:val="0"/>
              <w:rPr>
                <w:lang w:val="es-419"/>
              </w:rPr>
            </w:pPr>
          </w:p>
        </w:tc>
      </w:tr>
    </w:tbl>
    <w:p w14:paraId="0C9563E6" w14:textId="77777777" w:rsidR="00BE4FB7" w:rsidRPr="00032A98" w:rsidRDefault="00BE4FB7" w:rsidP="00BE4FB7">
      <w:pPr>
        <w:rPr>
          <w:lang w:val="es-419"/>
        </w:rPr>
      </w:pPr>
    </w:p>
    <w:p w14:paraId="4B593B37" w14:textId="33CCF65A" w:rsidR="004C0856" w:rsidRDefault="00E36ECE" w:rsidP="004C0856">
      <w:pPr>
        <w:rPr>
          <w:lang w:val="es-419"/>
        </w:rPr>
      </w:pPr>
      <w:r w:rsidRPr="00032A98">
        <w:rPr>
          <w:lang w:val="es-419"/>
        </w:rPr>
        <w:t>Los siguientes Estados y organizaciones se pusieron en contacto con la Oficina de la Unión y celebraron reuniones (virtuales o presenciales) con funcionarios gubernamentales para debatir sobre la asistencia para la elaboración de legislación en materia de protección de las variedades vegetales</w:t>
      </w:r>
      <w:r w:rsidR="007A6EDF" w:rsidRPr="00032A98">
        <w:rPr>
          <w:lang w:val="es-419"/>
        </w:rPr>
        <w:t xml:space="preserve">: </w:t>
      </w:r>
      <w:r w:rsidRPr="00032A98">
        <w:rPr>
          <w:lang w:val="es-419"/>
        </w:rPr>
        <w:t xml:space="preserve">Bahrein, Cabo Verde, Camboya, Gambia, Georgia, Indonesia, Jamaica, Malawi, Malasia, Mauricio, Nigeria, Pakistán, Rwanda, Arabia Saudita, Seychelles, </w:t>
      </w:r>
      <w:proofErr w:type="spellStart"/>
      <w:r w:rsidRPr="00032A98">
        <w:rPr>
          <w:lang w:val="es-419"/>
        </w:rPr>
        <w:t>Surinam</w:t>
      </w:r>
      <w:r w:rsidR="00983B16">
        <w:rPr>
          <w:lang w:val="es-419"/>
        </w:rPr>
        <w:t>e</w:t>
      </w:r>
      <w:proofErr w:type="spellEnd"/>
      <w:r w:rsidRPr="00032A98">
        <w:rPr>
          <w:lang w:val="es-419"/>
        </w:rPr>
        <w:t xml:space="preserve">, Tailandia y Zambia. </w:t>
      </w:r>
    </w:p>
    <w:p w14:paraId="24964475" w14:textId="77777777" w:rsidR="00983B16" w:rsidRPr="00032A98" w:rsidRDefault="00983B16" w:rsidP="004C0856">
      <w:pPr>
        <w:rPr>
          <w:lang w:val="es-419"/>
        </w:rPr>
      </w:pPr>
    </w:p>
    <w:p w14:paraId="09DA2A3D" w14:textId="6301E8F3" w:rsidR="00C22C6D" w:rsidRPr="00032A98" w:rsidRDefault="004C0856" w:rsidP="004C0856">
      <w:pPr>
        <w:rPr>
          <w:lang w:val="es-419"/>
        </w:rPr>
      </w:pPr>
      <w:r w:rsidRPr="00032A98">
        <w:rPr>
          <w:lang w:val="es-419"/>
        </w:rPr>
        <w:t>La adhesión de los países y las organizaciones a la UPOV para la creación de un entorno jurídico propicio para la protección de las variedades vegetales está impulsada por los objetivos de desarrollo nacionales o regionales</w:t>
      </w:r>
      <w:r w:rsidR="007A6EDF" w:rsidRPr="00032A98">
        <w:rPr>
          <w:lang w:val="es-419"/>
        </w:rPr>
        <w:t xml:space="preserve">. </w:t>
      </w:r>
      <w:r w:rsidR="00983B16">
        <w:rPr>
          <w:lang w:val="es-419"/>
        </w:rPr>
        <w:t xml:space="preserve"> </w:t>
      </w:r>
      <w:r w:rsidRPr="00032A98">
        <w:rPr>
          <w:lang w:val="es-419"/>
        </w:rPr>
        <w:t>La falta de recursos dificultó la capacidad de la Oficina de la UPOV para llevar a cabo evaluaciones de referencia, misiones de investigación o diagnósticos de las instituciones existentes, identificar a las partes interesadas y a los cultivos estratégicos, así como los factores que impulsan el papel de las nuevas variedades y la protección de las obtenciones en el desarrollo económico y agrícola</w:t>
      </w:r>
      <w:r w:rsidR="007A6EDF" w:rsidRPr="00032A98">
        <w:rPr>
          <w:lang w:val="es-419"/>
        </w:rPr>
        <w:t xml:space="preserve">. </w:t>
      </w:r>
      <w:r w:rsidR="00983B16">
        <w:rPr>
          <w:lang w:val="es-419"/>
        </w:rPr>
        <w:t xml:space="preserve"> </w:t>
      </w:r>
      <w:r w:rsidRPr="00032A98">
        <w:rPr>
          <w:lang w:val="es-419"/>
        </w:rPr>
        <w:t>Esta falta de información limitó nuestra capacidad para proporcionar asistencia personalizada y participar en debates sobre políticas con los funcionarios y las partes interesadas pertinentes.</w:t>
      </w:r>
    </w:p>
    <w:p w14:paraId="36E1D426" w14:textId="7C1494EB" w:rsidR="0076562C" w:rsidRPr="00032A98" w:rsidRDefault="0076562C" w:rsidP="00E36ECE">
      <w:pPr>
        <w:rPr>
          <w:lang w:val="es-419"/>
        </w:rPr>
      </w:pPr>
    </w:p>
    <w:p w14:paraId="5710312E" w14:textId="77777777" w:rsidR="00F05014" w:rsidRPr="00032A98" w:rsidRDefault="00F05014" w:rsidP="00E36ECE">
      <w:pPr>
        <w:rPr>
          <w:lang w:val="es-419"/>
        </w:rPr>
      </w:pPr>
    </w:p>
    <w:p w14:paraId="6C7D8CA2" w14:textId="77777777" w:rsidR="00025FD9" w:rsidRDefault="00025FD9">
      <w:pPr>
        <w:jc w:val="left"/>
        <w:rPr>
          <w:rFonts w:eastAsia="MS Mincho"/>
          <w:b/>
          <w:bCs/>
          <w:iCs/>
          <w:color w:val="155F1A"/>
          <w:sz w:val="28"/>
          <w:szCs w:val="28"/>
          <w:lang w:val="es-419" w:eastAsia="en-US"/>
        </w:rPr>
      </w:pPr>
      <w:bookmarkStart w:id="31" w:name="_Toc207814670"/>
      <w:r>
        <w:rPr>
          <w:lang w:val="es-419"/>
        </w:rPr>
        <w:br w:type="page"/>
      </w:r>
    </w:p>
    <w:p w14:paraId="7A352B85" w14:textId="4F14D007" w:rsidR="003E3C19" w:rsidRPr="00032A98" w:rsidRDefault="00602BE2" w:rsidP="00602BE2">
      <w:pPr>
        <w:pStyle w:val="Heading2"/>
        <w:ind w:left="1134" w:hanging="1134"/>
        <w:rPr>
          <w:lang w:val="es-419"/>
        </w:rPr>
      </w:pPr>
      <w:r w:rsidRPr="00032A98">
        <w:rPr>
          <w:lang w:val="es-419"/>
        </w:rPr>
        <w:lastRenderedPageBreak/>
        <w:t>Pilar 2:</w:t>
      </w:r>
      <w:r w:rsidRPr="00032A98">
        <w:rPr>
          <w:lang w:val="es-419"/>
        </w:rPr>
        <w:tab/>
        <w:t>Proporcionar orientación y asistencia y facilitar la cooperación para la puesta en práctica del sistema de la UPOV</w:t>
      </w:r>
      <w:bookmarkEnd w:id="31"/>
    </w:p>
    <w:p w14:paraId="4ABDCAE7" w14:textId="7973B826" w:rsidR="003E3C19" w:rsidRPr="00032A98" w:rsidRDefault="003E3C19" w:rsidP="003E3C19">
      <w:pPr>
        <w:pStyle w:val="Heading3"/>
        <w:rPr>
          <w:lang w:val="es-419"/>
        </w:rPr>
      </w:pPr>
      <w:r w:rsidRPr="00032A98">
        <w:rPr>
          <w:lang w:val="es-419"/>
        </w:rPr>
        <w:t>Datos sobre el rendimiento</w:t>
      </w:r>
      <w:r w:rsidR="007A6EDF" w:rsidRPr="00032A98">
        <w:rPr>
          <w:lang w:val="es-419"/>
        </w:rPr>
        <w:t xml:space="preserve">: </w:t>
      </w:r>
    </w:p>
    <w:tbl>
      <w:tblPr>
        <w:tblW w:w="9923" w:type="dxa"/>
        <w:tblInd w:w="-142" w:type="dxa"/>
        <w:tblBorders>
          <w:top w:val="single" w:sz="8" w:space="0" w:color="D9D9D9" w:themeColor="background1" w:themeShade="D9"/>
        </w:tblBorders>
        <w:tblLayout w:type="fixed"/>
        <w:tblCellMar>
          <w:top w:w="28" w:type="dxa"/>
          <w:bottom w:w="28" w:type="dxa"/>
        </w:tblCellMar>
        <w:tblLook w:val="04A0" w:firstRow="1" w:lastRow="0" w:firstColumn="1" w:lastColumn="0" w:noHBand="0" w:noVBand="1"/>
      </w:tblPr>
      <w:tblGrid>
        <w:gridCol w:w="1836"/>
        <w:gridCol w:w="2700"/>
        <w:gridCol w:w="1988"/>
        <w:gridCol w:w="1560"/>
        <w:gridCol w:w="1839"/>
      </w:tblGrid>
      <w:tr w:rsidR="003D2C73" w:rsidRPr="00032A98" w14:paraId="605944C2" w14:textId="77777777" w:rsidTr="00025FD9">
        <w:trPr>
          <w:trHeight w:val="530"/>
          <w:tblHeader/>
        </w:trPr>
        <w:tc>
          <w:tcPr>
            <w:tcW w:w="1836" w:type="dxa"/>
            <w:tcBorders>
              <w:top w:val="single" w:sz="8" w:space="0" w:color="D9D9D9" w:themeColor="background1" w:themeShade="D9"/>
              <w:bottom w:val="single" w:sz="4" w:space="0" w:color="D9D9D9" w:themeColor="background1" w:themeShade="D9"/>
            </w:tcBorders>
            <w:shd w:val="clear" w:color="auto" w:fill="CDE5EB" w:themeFill="accent3" w:themeFillTint="66"/>
            <w:vAlign w:val="center"/>
          </w:tcPr>
          <w:p w14:paraId="272CCC9B" w14:textId="0F77EDB8" w:rsidR="003D2C73" w:rsidRPr="00032A98" w:rsidRDefault="003D2C73" w:rsidP="003D2C73">
            <w:pPr>
              <w:jc w:val="left"/>
              <w:rPr>
                <w:rFonts w:ascii="Arial Narrow" w:eastAsia="Times New Roman" w:hAnsi="Arial Narrow"/>
                <w:b/>
                <w:bCs/>
                <w:sz w:val="18"/>
                <w:szCs w:val="18"/>
                <w:lang w:val="es-419"/>
              </w:rPr>
            </w:pPr>
            <w:r w:rsidRPr="00032A98">
              <w:rPr>
                <w:rFonts w:ascii="Arial Narrow" w:hAnsi="Arial Narrow"/>
                <w:b/>
                <w:sz w:val="18"/>
                <w:lang w:val="es-419"/>
              </w:rPr>
              <w:t>Resultados previstos</w:t>
            </w:r>
          </w:p>
        </w:tc>
        <w:tc>
          <w:tcPr>
            <w:tcW w:w="2700" w:type="dxa"/>
            <w:tcBorders>
              <w:top w:val="single" w:sz="8" w:space="0" w:color="D9D9D9" w:themeColor="background1" w:themeShade="D9"/>
            </w:tcBorders>
            <w:shd w:val="clear" w:color="auto" w:fill="CDE5EB" w:themeFill="accent3" w:themeFillTint="66"/>
            <w:vAlign w:val="center"/>
          </w:tcPr>
          <w:p w14:paraId="7CB22115" w14:textId="3ECCE57A" w:rsidR="003D2C73" w:rsidRPr="00032A98" w:rsidRDefault="003D2C73" w:rsidP="003D2C73">
            <w:pPr>
              <w:jc w:val="left"/>
              <w:rPr>
                <w:rFonts w:ascii="Arial Narrow" w:eastAsia="Times New Roman" w:hAnsi="Arial Narrow"/>
                <w:b/>
                <w:bCs/>
                <w:sz w:val="18"/>
                <w:szCs w:val="18"/>
                <w:lang w:val="es-419"/>
              </w:rPr>
            </w:pPr>
            <w:r w:rsidRPr="00032A98">
              <w:rPr>
                <w:rFonts w:ascii="Arial Narrow" w:hAnsi="Arial Narrow"/>
                <w:b/>
                <w:sz w:val="18"/>
                <w:lang w:val="es-419"/>
              </w:rPr>
              <w:t>Indicadores de rendimiento</w:t>
            </w:r>
          </w:p>
        </w:tc>
        <w:tc>
          <w:tcPr>
            <w:tcW w:w="1988" w:type="dxa"/>
            <w:tcBorders>
              <w:top w:val="single" w:sz="8" w:space="0" w:color="D9D9D9" w:themeColor="background1" w:themeShade="D9"/>
            </w:tcBorders>
            <w:shd w:val="clear" w:color="auto" w:fill="CDE5EB" w:themeFill="accent3" w:themeFillTint="66"/>
            <w:vAlign w:val="center"/>
          </w:tcPr>
          <w:p w14:paraId="69DCE1D8" w14:textId="2341E971" w:rsidR="003D2C73" w:rsidRPr="00032A98" w:rsidRDefault="003D2C73" w:rsidP="003D2C73">
            <w:pPr>
              <w:jc w:val="right"/>
              <w:rPr>
                <w:rFonts w:ascii="Arial Narrow" w:eastAsia="Times New Roman" w:hAnsi="Arial Narrow"/>
                <w:b/>
                <w:bCs/>
                <w:sz w:val="18"/>
                <w:szCs w:val="18"/>
                <w:lang w:val="es-419"/>
              </w:rPr>
            </w:pPr>
            <w:r w:rsidRPr="00032A98">
              <w:rPr>
                <w:rFonts w:ascii="Arial Narrow" w:hAnsi="Arial Narrow"/>
                <w:b/>
                <w:sz w:val="18"/>
                <w:lang w:val="es-419"/>
              </w:rPr>
              <w:t>Referencia</w:t>
            </w:r>
          </w:p>
        </w:tc>
        <w:tc>
          <w:tcPr>
            <w:tcW w:w="1560" w:type="dxa"/>
            <w:tcBorders>
              <w:top w:val="single" w:sz="8" w:space="0" w:color="D9D9D9" w:themeColor="background1" w:themeShade="D9"/>
            </w:tcBorders>
            <w:shd w:val="clear" w:color="auto" w:fill="CDE5EB" w:themeFill="accent3" w:themeFillTint="66"/>
            <w:vAlign w:val="center"/>
          </w:tcPr>
          <w:p w14:paraId="59D10BEF" w14:textId="32A5626D" w:rsidR="003D2C73" w:rsidRPr="00032A98" w:rsidRDefault="003D2C73" w:rsidP="003D2C73">
            <w:pPr>
              <w:jc w:val="right"/>
              <w:rPr>
                <w:rFonts w:ascii="Arial Narrow" w:eastAsia="Times New Roman" w:hAnsi="Arial Narrow"/>
                <w:b/>
                <w:bCs/>
                <w:sz w:val="18"/>
                <w:szCs w:val="18"/>
                <w:lang w:val="es-419"/>
              </w:rPr>
            </w:pPr>
            <w:r w:rsidRPr="00032A98">
              <w:rPr>
                <w:rFonts w:ascii="Arial Narrow" w:hAnsi="Arial Narrow"/>
                <w:b/>
                <w:sz w:val="18"/>
                <w:lang w:val="es-419"/>
              </w:rPr>
              <w:t>Meta</w:t>
            </w:r>
          </w:p>
        </w:tc>
        <w:tc>
          <w:tcPr>
            <w:tcW w:w="1839" w:type="dxa"/>
            <w:tcBorders>
              <w:top w:val="single" w:sz="8" w:space="0" w:color="D9D9D9" w:themeColor="background1" w:themeShade="D9"/>
            </w:tcBorders>
            <w:shd w:val="clear" w:color="auto" w:fill="CDE5EB" w:themeFill="accent3" w:themeFillTint="66"/>
            <w:vAlign w:val="center"/>
          </w:tcPr>
          <w:p w14:paraId="58AC2D78" w14:textId="060ED430" w:rsidR="003D2C73" w:rsidRPr="00032A98" w:rsidRDefault="003D2C73" w:rsidP="003D2C73">
            <w:pPr>
              <w:jc w:val="right"/>
              <w:rPr>
                <w:rFonts w:ascii="Arial Narrow" w:eastAsia="Times New Roman" w:hAnsi="Arial Narrow"/>
                <w:b/>
                <w:bCs/>
                <w:sz w:val="18"/>
                <w:szCs w:val="18"/>
                <w:lang w:val="es-419"/>
              </w:rPr>
            </w:pPr>
            <w:r w:rsidRPr="00032A98">
              <w:rPr>
                <w:rFonts w:ascii="Arial Narrow" w:hAnsi="Arial Narrow"/>
                <w:b/>
                <w:sz w:val="18"/>
                <w:lang w:val="es-419"/>
              </w:rPr>
              <w:t>Datos de rendimiento</w:t>
            </w:r>
            <w:r w:rsidRPr="00032A98">
              <w:rPr>
                <w:rFonts w:ascii="Arial Narrow" w:hAnsi="Arial Narrow"/>
                <w:b/>
                <w:sz w:val="18"/>
                <w:lang w:val="es-419"/>
              </w:rPr>
              <w:br/>
              <w:t>(2024)</w:t>
            </w:r>
          </w:p>
        </w:tc>
      </w:tr>
      <w:tr w:rsidR="003D2C73" w:rsidRPr="00032A98" w14:paraId="7A9CD2E9" w14:textId="77777777" w:rsidTr="00025FD9">
        <w:tc>
          <w:tcPr>
            <w:tcW w:w="1836" w:type="dxa"/>
            <w:vMerge w:val="restart"/>
            <w:tcBorders>
              <w:top w:val="single" w:sz="4" w:space="0" w:color="D9D9D9" w:themeColor="background1" w:themeShade="D9"/>
              <w:bottom w:val="single" w:sz="4" w:space="0" w:color="D9D9D9" w:themeColor="background1" w:themeShade="D9"/>
            </w:tcBorders>
          </w:tcPr>
          <w:p w14:paraId="3AB06397" w14:textId="02069924" w:rsidR="003D2C73" w:rsidRPr="00032A98" w:rsidRDefault="003D2C73" w:rsidP="003D2C73">
            <w:pPr>
              <w:jc w:val="left"/>
              <w:rPr>
                <w:rFonts w:ascii="Arial Narrow" w:eastAsia="Times New Roman" w:hAnsi="Arial Narrow"/>
                <w:sz w:val="18"/>
                <w:szCs w:val="18"/>
                <w:lang w:val="es-419"/>
              </w:rPr>
            </w:pPr>
            <w:r w:rsidRPr="00032A98">
              <w:rPr>
                <w:rFonts w:ascii="Arial Narrow" w:hAnsi="Arial Narrow"/>
                <w:sz w:val="18"/>
                <w:lang w:val="es-419"/>
              </w:rPr>
              <w:t>2.1 Sensibilización sobre la función que cumple el sistema de la</w:t>
            </w:r>
            <w:r w:rsidR="00025FD9">
              <w:rPr>
                <w:rFonts w:ascii="Arial Narrow" w:hAnsi="Arial Narrow"/>
                <w:sz w:val="18"/>
                <w:lang w:val="es-419"/>
              </w:rPr>
              <w:t> </w:t>
            </w:r>
            <w:r w:rsidRPr="00032A98">
              <w:rPr>
                <w:rFonts w:ascii="Arial Narrow" w:hAnsi="Arial Narrow"/>
                <w:sz w:val="18"/>
                <w:lang w:val="es-419"/>
              </w:rPr>
              <w:t>UPOV</w:t>
            </w:r>
          </w:p>
        </w:tc>
        <w:tc>
          <w:tcPr>
            <w:tcW w:w="2700" w:type="dxa"/>
            <w:tcBorders>
              <w:bottom w:val="nil"/>
            </w:tcBorders>
          </w:tcPr>
          <w:p w14:paraId="1BE96F73" w14:textId="2CF75910" w:rsidR="003D2C73" w:rsidRPr="00032A98" w:rsidRDefault="003D2C73" w:rsidP="003D2C73">
            <w:pPr>
              <w:jc w:val="left"/>
              <w:rPr>
                <w:rFonts w:ascii="Arial Narrow" w:eastAsia="Times New Roman" w:hAnsi="Arial Narrow"/>
                <w:sz w:val="18"/>
                <w:szCs w:val="18"/>
                <w:lang w:val="es-419"/>
              </w:rPr>
            </w:pPr>
            <w:r w:rsidRPr="00032A98">
              <w:rPr>
                <w:rFonts w:ascii="Arial Narrow" w:hAnsi="Arial Narrow"/>
                <w:sz w:val="18"/>
                <w:lang w:val="es-419"/>
              </w:rPr>
              <w:t>Vistas de la información de la UPOV</w:t>
            </w:r>
          </w:p>
        </w:tc>
        <w:tc>
          <w:tcPr>
            <w:tcW w:w="1988" w:type="dxa"/>
            <w:tcBorders>
              <w:bottom w:val="nil"/>
            </w:tcBorders>
          </w:tcPr>
          <w:p w14:paraId="7013C1A7" w14:textId="62AF1AA4" w:rsidR="003D2C73" w:rsidRPr="00032A98" w:rsidRDefault="003D2C73" w:rsidP="003D2C73">
            <w:pPr>
              <w:jc w:val="right"/>
              <w:rPr>
                <w:rFonts w:ascii="Arial Narrow" w:eastAsia="Times New Roman" w:hAnsi="Arial Narrow"/>
                <w:sz w:val="18"/>
                <w:szCs w:val="18"/>
                <w:lang w:val="es-419" w:eastAsia="en-US"/>
              </w:rPr>
            </w:pPr>
          </w:p>
        </w:tc>
        <w:tc>
          <w:tcPr>
            <w:tcW w:w="1560" w:type="dxa"/>
            <w:tcBorders>
              <w:bottom w:val="nil"/>
            </w:tcBorders>
          </w:tcPr>
          <w:p w14:paraId="40F92452" w14:textId="463E64D5" w:rsidR="003D2C73" w:rsidRPr="00032A98" w:rsidRDefault="003D2C73" w:rsidP="003D2C73">
            <w:pPr>
              <w:jc w:val="right"/>
              <w:rPr>
                <w:rFonts w:ascii="Arial Narrow" w:eastAsia="Times New Roman" w:hAnsi="Arial Narrow"/>
                <w:sz w:val="18"/>
                <w:szCs w:val="18"/>
                <w:lang w:val="es-419" w:eastAsia="en-US"/>
              </w:rPr>
            </w:pPr>
          </w:p>
        </w:tc>
        <w:tc>
          <w:tcPr>
            <w:tcW w:w="1839" w:type="dxa"/>
            <w:tcBorders>
              <w:bottom w:val="nil"/>
            </w:tcBorders>
          </w:tcPr>
          <w:p w14:paraId="65654F37" w14:textId="339DC294" w:rsidR="003D2C73" w:rsidRPr="00032A98" w:rsidRDefault="003D2C73" w:rsidP="003D2C73">
            <w:pPr>
              <w:jc w:val="right"/>
              <w:rPr>
                <w:rFonts w:ascii="Arial Narrow" w:eastAsia="Times New Roman" w:hAnsi="Arial Narrow"/>
                <w:sz w:val="18"/>
                <w:szCs w:val="18"/>
                <w:lang w:val="es-419" w:eastAsia="en-US"/>
              </w:rPr>
            </w:pPr>
          </w:p>
        </w:tc>
      </w:tr>
      <w:tr w:rsidR="002D14A7" w:rsidRPr="00032A98" w14:paraId="59CC97B1" w14:textId="77777777" w:rsidTr="00025FD9">
        <w:trPr>
          <w:trHeight w:val="530"/>
        </w:trPr>
        <w:tc>
          <w:tcPr>
            <w:tcW w:w="1836" w:type="dxa"/>
            <w:vMerge/>
            <w:tcBorders>
              <w:top w:val="single" w:sz="4" w:space="0" w:color="auto"/>
              <w:bottom w:val="single" w:sz="4" w:space="0" w:color="D9D9D9" w:themeColor="background1" w:themeShade="D9"/>
            </w:tcBorders>
          </w:tcPr>
          <w:p w14:paraId="4F313226" w14:textId="77777777" w:rsidR="003D2C73" w:rsidRPr="00032A98" w:rsidRDefault="003D2C73" w:rsidP="003D2C73">
            <w:pPr>
              <w:jc w:val="left"/>
              <w:rPr>
                <w:rFonts w:ascii="Arial Narrow" w:eastAsia="Times New Roman" w:hAnsi="Arial Narrow"/>
                <w:sz w:val="18"/>
                <w:szCs w:val="18"/>
                <w:lang w:val="es-419" w:eastAsia="en-US"/>
              </w:rPr>
            </w:pPr>
          </w:p>
        </w:tc>
        <w:tc>
          <w:tcPr>
            <w:tcW w:w="2700" w:type="dxa"/>
            <w:tcBorders>
              <w:top w:val="nil"/>
              <w:bottom w:val="single" w:sz="4" w:space="0" w:color="D9D9D9" w:themeColor="background1" w:themeShade="D9"/>
            </w:tcBorders>
          </w:tcPr>
          <w:p w14:paraId="2D5DC12F" w14:textId="5C69D0A0" w:rsidR="003D2C73" w:rsidRPr="00032A98" w:rsidRDefault="003D2C73" w:rsidP="003D2C73">
            <w:pPr>
              <w:ind w:left="324"/>
              <w:jc w:val="left"/>
              <w:rPr>
                <w:rFonts w:ascii="Arial Narrow" w:eastAsia="Times New Roman" w:hAnsi="Arial Narrow"/>
                <w:sz w:val="18"/>
                <w:szCs w:val="18"/>
                <w:lang w:val="es-419"/>
              </w:rPr>
            </w:pPr>
            <w:r w:rsidRPr="00032A98">
              <w:rPr>
                <w:rFonts w:ascii="Arial Narrow" w:hAnsi="Arial Narrow"/>
                <w:sz w:val="18"/>
                <w:lang w:val="es-419"/>
              </w:rPr>
              <w:t>Visitas al sitio web de la UPOV</w:t>
            </w:r>
          </w:p>
        </w:tc>
        <w:tc>
          <w:tcPr>
            <w:tcW w:w="1988" w:type="dxa"/>
            <w:tcBorders>
              <w:top w:val="nil"/>
              <w:bottom w:val="single" w:sz="4" w:space="0" w:color="D9D9D9" w:themeColor="background1" w:themeShade="D9"/>
            </w:tcBorders>
            <w:vAlign w:val="center"/>
          </w:tcPr>
          <w:p w14:paraId="08199FCB" w14:textId="5D4DA7A7" w:rsidR="003D2C73" w:rsidRPr="00032A98" w:rsidRDefault="003D2C73" w:rsidP="003D2C73">
            <w:pPr>
              <w:jc w:val="right"/>
              <w:rPr>
                <w:rFonts w:ascii="Arial Narrow" w:hAnsi="Arial Narrow"/>
                <w:sz w:val="18"/>
                <w:szCs w:val="18"/>
                <w:lang w:val="es-419"/>
              </w:rPr>
            </w:pPr>
            <w:r w:rsidRPr="00032A98">
              <w:rPr>
                <w:rFonts w:ascii="Arial Narrow" w:hAnsi="Arial Narrow"/>
                <w:sz w:val="18"/>
                <w:lang w:val="es-419"/>
              </w:rPr>
              <w:t xml:space="preserve">876 805 visitas </w:t>
            </w:r>
            <w:r w:rsidRPr="00032A98">
              <w:rPr>
                <w:rFonts w:ascii="Arial Narrow" w:hAnsi="Arial Narrow"/>
                <w:sz w:val="18"/>
                <w:lang w:val="es-419"/>
              </w:rPr>
              <w:br/>
              <w:t>(2022 - Google Analytics)</w:t>
            </w:r>
          </w:p>
          <w:p w14:paraId="00C8F8B4" w14:textId="29266A64" w:rsidR="003D2C73" w:rsidRPr="00032A98" w:rsidRDefault="003D2C73" w:rsidP="003D2C73">
            <w:pPr>
              <w:jc w:val="right"/>
              <w:rPr>
                <w:rFonts w:ascii="Arial Narrow" w:hAnsi="Arial Narrow"/>
                <w:sz w:val="18"/>
                <w:szCs w:val="18"/>
                <w:lang w:val="es-419"/>
              </w:rPr>
            </w:pPr>
            <w:r w:rsidRPr="00032A98">
              <w:rPr>
                <w:rFonts w:ascii="Arial Narrow" w:hAnsi="Arial Narrow"/>
                <w:sz w:val="18"/>
                <w:lang w:val="es-419"/>
              </w:rPr>
              <w:t xml:space="preserve">494 227 páginas vistas </w:t>
            </w:r>
            <w:r w:rsidRPr="00032A98">
              <w:rPr>
                <w:rFonts w:ascii="Arial Narrow" w:hAnsi="Arial Narrow"/>
                <w:sz w:val="18"/>
                <w:lang w:val="es-419"/>
              </w:rPr>
              <w:br/>
              <w:t xml:space="preserve">(2023 - Matomo Analytics) </w:t>
            </w:r>
          </w:p>
        </w:tc>
        <w:tc>
          <w:tcPr>
            <w:tcW w:w="1560" w:type="dxa"/>
            <w:tcBorders>
              <w:top w:val="nil"/>
              <w:bottom w:val="single" w:sz="4" w:space="0" w:color="D9D9D9" w:themeColor="background1" w:themeShade="D9"/>
            </w:tcBorders>
            <w:vAlign w:val="center"/>
          </w:tcPr>
          <w:p w14:paraId="38F9AF96" w14:textId="014F8141" w:rsidR="003D2C73" w:rsidRPr="00032A98" w:rsidRDefault="003D2C73" w:rsidP="003D2C73">
            <w:pPr>
              <w:jc w:val="right"/>
              <w:rPr>
                <w:rFonts w:ascii="Arial Narrow" w:hAnsi="Arial Narrow"/>
                <w:b/>
                <w:bCs/>
                <w:sz w:val="18"/>
                <w:szCs w:val="18"/>
                <w:lang w:val="es-419"/>
              </w:rPr>
            </w:pPr>
            <w:r w:rsidRPr="00032A98">
              <w:rPr>
                <w:rFonts w:ascii="Arial Narrow" w:hAnsi="Arial Narrow"/>
                <w:sz w:val="18"/>
                <w:lang w:val="es-419"/>
              </w:rPr>
              <w:t>1 250 000 (2025)</w:t>
            </w:r>
          </w:p>
        </w:tc>
        <w:tc>
          <w:tcPr>
            <w:tcW w:w="1839" w:type="dxa"/>
            <w:tcBorders>
              <w:top w:val="nil"/>
              <w:bottom w:val="single" w:sz="4" w:space="0" w:color="D9D9D9" w:themeColor="background1" w:themeShade="D9"/>
            </w:tcBorders>
            <w:vAlign w:val="center"/>
          </w:tcPr>
          <w:p w14:paraId="5DD1EF0C" w14:textId="1C63F239" w:rsidR="003D2C73" w:rsidRPr="00032A98" w:rsidRDefault="003D2C73" w:rsidP="003D2C73">
            <w:pPr>
              <w:jc w:val="right"/>
              <w:rPr>
                <w:rFonts w:ascii="Arial Narrow" w:hAnsi="Arial Narrow"/>
                <w:b/>
                <w:color w:val="1C4240" w:themeColor="text1"/>
                <w:sz w:val="18"/>
                <w:szCs w:val="18"/>
                <w:lang w:val="es-419"/>
              </w:rPr>
            </w:pPr>
            <w:r w:rsidRPr="00032A98">
              <w:rPr>
                <w:rFonts w:ascii="Arial Narrow" w:hAnsi="Arial Narrow"/>
                <w:b/>
                <w:color w:val="1C4240" w:themeColor="text1"/>
                <w:sz w:val="18"/>
                <w:lang w:val="es-419"/>
              </w:rPr>
              <w:t>1 130 631</w:t>
            </w:r>
          </w:p>
        </w:tc>
      </w:tr>
      <w:tr w:rsidR="002D14A7" w:rsidRPr="00032A98" w14:paraId="03E6B998" w14:textId="77777777" w:rsidTr="00025FD9">
        <w:trPr>
          <w:trHeight w:val="530"/>
        </w:trPr>
        <w:tc>
          <w:tcPr>
            <w:tcW w:w="1836" w:type="dxa"/>
            <w:vMerge/>
            <w:tcBorders>
              <w:top w:val="single" w:sz="4" w:space="0" w:color="auto"/>
              <w:bottom w:val="single" w:sz="4" w:space="0" w:color="D9D9D9" w:themeColor="background1" w:themeShade="D9"/>
            </w:tcBorders>
          </w:tcPr>
          <w:p w14:paraId="5F3BA4D7" w14:textId="77777777" w:rsidR="003D2C73" w:rsidRPr="00032A98" w:rsidRDefault="003D2C73" w:rsidP="003D2C73">
            <w:pPr>
              <w:jc w:val="left"/>
              <w:rPr>
                <w:rFonts w:ascii="Arial Narrow" w:eastAsia="Times New Roman" w:hAnsi="Arial Narrow"/>
                <w:sz w:val="18"/>
                <w:szCs w:val="18"/>
                <w:lang w:val="es-419" w:eastAsia="en-US"/>
              </w:rPr>
            </w:pPr>
          </w:p>
        </w:tc>
        <w:tc>
          <w:tcPr>
            <w:tcW w:w="2700" w:type="dxa"/>
            <w:tcBorders>
              <w:top w:val="single" w:sz="4" w:space="0" w:color="D9D9D9" w:themeColor="background1" w:themeShade="D9"/>
              <w:bottom w:val="nil"/>
            </w:tcBorders>
          </w:tcPr>
          <w:p w14:paraId="0E2FA69F" w14:textId="3C204101" w:rsidR="003D2C73" w:rsidRPr="00032A98" w:rsidRDefault="003D2C73" w:rsidP="00025FD9">
            <w:pPr>
              <w:ind w:left="323"/>
              <w:jc w:val="left"/>
              <w:rPr>
                <w:rFonts w:ascii="Arial Narrow" w:eastAsia="Times New Roman" w:hAnsi="Arial Narrow"/>
                <w:sz w:val="18"/>
                <w:szCs w:val="18"/>
                <w:lang w:val="es-419"/>
              </w:rPr>
            </w:pPr>
            <w:r w:rsidRPr="00032A98">
              <w:rPr>
                <w:rFonts w:ascii="Arial Narrow" w:hAnsi="Arial Narrow"/>
                <w:sz w:val="18"/>
                <w:lang w:val="es-419"/>
              </w:rPr>
              <w:t>Visitantes del sitio web de la</w:t>
            </w:r>
            <w:r w:rsidR="00025FD9">
              <w:rPr>
                <w:rFonts w:ascii="Arial Narrow" w:hAnsi="Arial Narrow"/>
                <w:sz w:val="18"/>
                <w:lang w:val="es-419"/>
              </w:rPr>
              <w:t> </w:t>
            </w:r>
            <w:r w:rsidRPr="00032A98">
              <w:rPr>
                <w:rFonts w:ascii="Arial Narrow" w:hAnsi="Arial Narrow"/>
                <w:sz w:val="18"/>
                <w:lang w:val="es-419"/>
              </w:rPr>
              <w:t>UPOV</w:t>
            </w:r>
          </w:p>
        </w:tc>
        <w:tc>
          <w:tcPr>
            <w:tcW w:w="1988" w:type="dxa"/>
            <w:tcBorders>
              <w:top w:val="single" w:sz="4" w:space="0" w:color="D9D9D9" w:themeColor="background1" w:themeShade="D9"/>
              <w:bottom w:val="nil"/>
            </w:tcBorders>
            <w:vAlign w:val="center"/>
          </w:tcPr>
          <w:p w14:paraId="1402B113" w14:textId="6F993DB6" w:rsidR="003D2C73" w:rsidRPr="00032A98" w:rsidRDefault="003D2C73" w:rsidP="003D2C73">
            <w:pPr>
              <w:jc w:val="right"/>
              <w:rPr>
                <w:rFonts w:ascii="Arial Narrow" w:hAnsi="Arial Narrow"/>
                <w:sz w:val="18"/>
                <w:szCs w:val="18"/>
                <w:lang w:val="es-419"/>
              </w:rPr>
            </w:pPr>
            <w:r w:rsidRPr="00032A98">
              <w:rPr>
                <w:rFonts w:ascii="Arial Narrow" w:hAnsi="Arial Narrow"/>
                <w:sz w:val="18"/>
                <w:lang w:val="es-419"/>
              </w:rPr>
              <w:t>118 316 usuarios únicos (2022 - Google Analytics)</w:t>
            </w:r>
          </w:p>
          <w:p w14:paraId="5517E56C" w14:textId="38263EB4" w:rsidR="003D2C73" w:rsidRPr="00032A98" w:rsidRDefault="003D2C73" w:rsidP="003D2C73">
            <w:pPr>
              <w:jc w:val="right"/>
              <w:rPr>
                <w:rFonts w:ascii="Arial Narrow" w:hAnsi="Arial Narrow"/>
                <w:sz w:val="18"/>
                <w:szCs w:val="18"/>
                <w:lang w:val="es-419"/>
              </w:rPr>
            </w:pPr>
            <w:r w:rsidRPr="00032A98">
              <w:rPr>
                <w:rFonts w:ascii="Arial Narrow" w:hAnsi="Arial Narrow"/>
                <w:sz w:val="18"/>
                <w:lang w:val="es-419"/>
              </w:rPr>
              <w:t>106 656 visitantes únicos (2023 - Matomo Analytics)</w:t>
            </w:r>
          </w:p>
        </w:tc>
        <w:tc>
          <w:tcPr>
            <w:tcW w:w="1560" w:type="dxa"/>
            <w:tcBorders>
              <w:top w:val="single" w:sz="4" w:space="0" w:color="D9D9D9" w:themeColor="background1" w:themeShade="D9"/>
              <w:bottom w:val="nil"/>
            </w:tcBorders>
            <w:vAlign w:val="center"/>
          </w:tcPr>
          <w:p w14:paraId="10C93AE7" w14:textId="57448E8A" w:rsidR="003D2C73" w:rsidRPr="00032A98" w:rsidRDefault="003D2C73" w:rsidP="003D2C73">
            <w:pPr>
              <w:jc w:val="right"/>
              <w:rPr>
                <w:rFonts w:ascii="Arial Narrow" w:hAnsi="Arial Narrow"/>
                <w:b/>
                <w:bCs/>
                <w:sz w:val="18"/>
                <w:szCs w:val="18"/>
                <w:lang w:val="es-419"/>
              </w:rPr>
            </w:pPr>
            <w:r w:rsidRPr="00032A98">
              <w:rPr>
                <w:rFonts w:ascii="Arial Narrow" w:hAnsi="Arial Narrow"/>
                <w:sz w:val="18"/>
                <w:lang w:val="es-419"/>
              </w:rPr>
              <w:t>175 000 (2025)</w:t>
            </w:r>
          </w:p>
        </w:tc>
        <w:tc>
          <w:tcPr>
            <w:tcW w:w="1839" w:type="dxa"/>
            <w:tcBorders>
              <w:top w:val="single" w:sz="4" w:space="0" w:color="D9D9D9" w:themeColor="background1" w:themeShade="D9"/>
              <w:bottom w:val="nil"/>
            </w:tcBorders>
            <w:vAlign w:val="center"/>
          </w:tcPr>
          <w:p w14:paraId="12E55B28" w14:textId="3EA857AC" w:rsidR="003D2C73" w:rsidRPr="00032A98" w:rsidRDefault="003D2C73" w:rsidP="003D2C73">
            <w:pPr>
              <w:jc w:val="right"/>
              <w:rPr>
                <w:rFonts w:ascii="Arial Narrow" w:hAnsi="Arial Narrow"/>
                <w:b/>
                <w:color w:val="1C4240" w:themeColor="text1"/>
                <w:sz w:val="18"/>
                <w:szCs w:val="18"/>
                <w:lang w:val="es-419"/>
              </w:rPr>
            </w:pPr>
            <w:r w:rsidRPr="00032A98">
              <w:rPr>
                <w:rFonts w:ascii="Arial Narrow" w:hAnsi="Arial Narrow"/>
                <w:b/>
                <w:color w:val="1C4240" w:themeColor="text1"/>
                <w:sz w:val="18"/>
                <w:lang w:val="es-419"/>
              </w:rPr>
              <w:t>147 244</w:t>
            </w:r>
          </w:p>
        </w:tc>
      </w:tr>
      <w:tr w:rsidR="002D14A7" w:rsidRPr="00032A98" w14:paraId="21BDC95C" w14:textId="77777777" w:rsidTr="00025FD9">
        <w:trPr>
          <w:trHeight w:val="530"/>
        </w:trPr>
        <w:tc>
          <w:tcPr>
            <w:tcW w:w="1836" w:type="dxa"/>
            <w:vMerge/>
            <w:tcBorders>
              <w:top w:val="single" w:sz="4" w:space="0" w:color="auto"/>
              <w:bottom w:val="single" w:sz="4" w:space="0" w:color="D9D9D9" w:themeColor="background1" w:themeShade="D9"/>
            </w:tcBorders>
          </w:tcPr>
          <w:p w14:paraId="7EC28E59" w14:textId="77777777" w:rsidR="003D2C73" w:rsidRPr="00032A98" w:rsidRDefault="003D2C73" w:rsidP="003D2C73">
            <w:pPr>
              <w:jc w:val="left"/>
              <w:rPr>
                <w:rFonts w:ascii="Arial Narrow" w:eastAsia="Times New Roman" w:hAnsi="Arial Narrow"/>
                <w:sz w:val="18"/>
                <w:szCs w:val="18"/>
                <w:lang w:val="es-419" w:eastAsia="en-US"/>
              </w:rPr>
            </w:pPr>
          </w:p>
        </w:tc>
        <w:tc>
          <w:tcPr>
            <w:tcW w:w="2700" w:type="dxa"/>
            <w:tcBorders>
              <w:top w:val="nil"/>
            </w:tcBorders>
          </w:tcPr>
          <w:p w14:paraId="08DBDB74" w14:textId="50AA9CCF" w:rsidR="003D2C73" w:rsidRPr="00032A98" w:rsidRDefault="003D2C73" w:rsidP="003D2C73">
            <w:pPr>
              <w:ind w:left="324"/>
              <w:jc w:val="left"/>
              <w:rPr>
                <w:rFonts w:ascii="Arial Narrow" w:eastAsia="Times New Roman" w:hAnsi="Arial Narrow"/>
                <w:sz w:val="18"/>
                <w:szCs w:val="18"/>
                <w:lang w:val="es-419"/>
              </w:rPr>
            </w:pPr>
            <w:r w:rsidRPr="00032A98">
              <w:rPr>
                <w:rFonts w:ascii="Arial Narrow" w:hAnsi="Arial Narrow"/>
                <w:sz w:val="18"/>
                <w:lang w:val="es-419"/>
              </w:rPr>
              <w:t>Número de seguidores en las redes sociales</w:t>
            </w:r>
          </w:p>
        </w:tc>
        <w:tc>
          <w:tcPr>
            <w:tcW w:w="1988" w:type="dxa"/>
            <w:tcBorders>
              <w:top w:val="nil"/>
            </w:tcBorders>
          </w:tcPr>
          <w:p w14:paraId="59716A0C" w14:textId="14E2EF49" w:rsidR="003D2C73" w:rsidRPr="00032A98" w:rsidRDefault="003F1251" w:rsidP="003D2C73">
            <w:pPr>
              <w:jc w:val="right"/>
              <w:rPr>
                <w:rFonts w:ascii="Arial Narrow" w:hAnsi="Arial Narrow"/>
                <w:sz w:val="18"/>
                <w:szCs w:val="18"/>
                <w:lang w:val="es-419"/>
              </w:rPr>
            </w:pPr>
            <w:r w:rsidRPr="00032A98">
              <w:rPr>
                <w:rFonts w:ascii="Arial Narrow" w:hAnsi="Arial Narrow"/>
                <w:sz w:val="18"/>
                <w:lang w:val="es-419"/>
              </w:rPr>
              <w:t>X: 2 255 (finales de 2022)</w:t>
            </w:r>
          </w:p>
          <w:p w14:paraId="5EDEAEF6" w14:textId="7FDFD443" w:rsidR="003D2C73" w:rsidRPr="00032A98" w:rsidRDefault="003F1251" w:rsidP="003D2C73">
            <w:pPr>
              <w:jc w:val="right"/>
              <w:rPr>
                <w:rFonts w:ascii="Arial Narrow" w:hAnsi="Arial Narrow"/>
                <w:sz w:val="18"/>
                <w:szCs w:val="18"/>
                <w:lang w:val="es-419"/>
              </w:rPr>
            </w:pPr>
            <w:r w:rsidRPr="00032A98">
              <w:rPr>
                <w:rFonts w:ascii="Arial Narrow" w:hAnsi="Arial Narrow"/>
                <w:sz w:val="18"/>
                <w:lang w:val="es-419"/>
              </w:rPr>
              <w:t>X: 2 544 (finales de 2023)</w:t>
            </w:r>
          </w:p>
          <w:p w14:paraId="03AD6128" w14:textId="3C6A96D5" w:rsidR="003D2C73" w:rsidRPr="00032A98" w:rsidRDefault="003D2C73" w:rsidP="003D2C73">
            <w:pPr>
              <w:jc w:val="right"/>
              <w:rPr>
                <w:rFonts w:ascii="Arial Narrow" w:hAnsi="Arial Narrow"/>
                <w:sz w:val="18"/>
                <w:szCs w:val="18"/>
                <w:lang w:val="es-419"/>
              </w:rPr>
            </w:pPr>
            <w:r w:rsidRPr="00032A98">
              <w:rPr>
                <w:rFonts w:ascii="Arial Narrow" w:hAnsi="Arial Narrow"/>
                <w:sz w:val="18"/>
                <w:lang w:val="es-419"/>
              </w:rPr>
              <w:t xml:space="preserve">LinkedIn: 3 912 </w:t>
            </w:r>
            <w:r w:rsidR="00025FD9">
              <w:rPr>
                <w:rFonts w:ascii="Arial Narrow" w:hAnsi="Arial Narrow"/>
                <w:sz w:val="18"/>
                <w:lang w:val="es-419"/>
              </w:rPr>
              <w:br/>
            </w:r>
            <w:r w:rsidRPr="00032A98">
              <w:rPr>
                <w:rFonts w:ascii="Arial Narrow" w:hAnsi="Arial Narrow"/>
                <w:sz w:val="18"/>
                <w:lang w:val="es-419"/>
              </w:rPr>
              <w:t>(finales de 2022)</w:t>
            </w:r>
          </w:p>
          <w:p w14:paraId="757EB300" w14:textId="6029508E" w:rsidR="003D2C73" w:rsidRPr="00032A98" w:rsidRDefault="003D2C73" w:rsidP="003D2C73">
            <w:pPr>
              <w:jc w:val="right"/>
              <w:rPr>
                <w:rFonts w:ascii="Arial Narrow" w:hAnsi="Arial Narrow"/>
                <w:sz w:val="18"/>
                <w:szCs w:val="18"/>
                <w:lang w:val="es-419"/>
              </w:rPr>
            </w:pPr>
            <w:r w:rsidRPr="00032A98">
              <w:rPr>
                <w:rFonts w:ascii="Arial Narrow" w:hAnsi="Arial Narrow"/>
                <w:sz w:val="18"/>
                <w:lang w:val="es-419"/>
              </w:rPr>
              <w:t xml:space="preserve">LinkedIn: 5 467 </w:t>
            </w:r>
            <w:r w:rsidR="00025FD9">
              <w:rPr>
                <w:rFonts w:ascii="Arial Narrow" w:hAnsi="Arial Narrow"/>
                <w:sz w:val="18"/>
                <w:lang w:val="es-419"/>
              </w:rPr>
              <w:br/>
            </w:r>
            <w:r w:rsidRPr="00032A98">
              <w:rPr>
                <w:rFonts w:ascii="Arial Narrow" w:hAnsi="Arial Narrow"/>
                <w:sz w:val="18"/>
                <w:lang w:val="es-419"/>
              </w:rPr>
              <w:t>(finales de 2023)</w:t>
            </w:r>
          </w:p>
        </w:tc>
        <w:tc>
          <w:tcPr>
            <w:tcW w:w="1560" w:type="dxa"/>
            <w:tcBorders>
              <w:top w:val="nil"/>
            </w:tcBorders>
          </w:tcPr>
          <w:p w14:paraId="18A5FA3E" w14:textId="0B2DFB2C" w:rsidR="003D2C73" w:rsidRPr="00032A98" w:rsidRDefault="003F1251" w:rsidP="003D2C73">
            <w:pPr>
              <w:jc w:val="right"/>
              <w:rPr>
                <w:rFonts w:ascii="Arial Narrow" w:hAnsi="Arial Narrow"/>
                <w:b/>
                <w:bCs/>
                <w:sz w:val="18"/>
                <w:szCs w:val="18"/>
                <w:lang w:val="es-419"/>
              </w:rPr>
            </w:pPr>
            <w:r w:rsidRPr="00032A98">
              <w:rPr>
                <w:rFonts w:ascii="Arial Narrow" w:hAnsi="Arial Narrow"/>
                <w:sz w:val="18"/>
                <w:lang w:val="es-419"/>
              </w:rPr>
              <w:t xml:space="preserve">X: 4 000 </w:t>
            </w:r>
            <w:r w:rsidRPr="00032A98">
              <w:rPr>
                <w:rFonts w:ascii="Arial Narrow" w:hAnsi="Arial Narrow"/>
                <w:sz w:val="18"/>
                <w:lang w:val="es-419"/>
              </w:rPr>
              <w:br/>
              <w:t xml:space="preserve">(finales de 2025); </w:t>
            </w:r>
            <w:r w:rsidRPr="00032A98">
              <w:rPr>
                <w:rFonts w:ascii="Arial Narrow" w:hAnsi="Arial Narrow"/>
                <w:sz w:val="18"/>
                <w:lang w:val="es-419"/>
              </w:rPr>
              <w:br/>
              <w:t xml:space="preserve">LinkedIn: 7 500 </w:t>
            </w:r>
            <w:r w:rsidRPr="00032A98">
              <w:rPr>
                <w:rFonts w:ascii="Arial Narrow" w:hAnsi="Arial Narrow"/>
                <w:sz w:val="18"/>
                <w:lang w:val="es-419"/>
              </w:rPr>
              <w:br/>
              <w:t>(finales de 2025)</w:t>
            </w:r>
          </w:p>
        </w:tc>
        <w:tc>
          <w:tcPr>
            <w:tcW w:w="1839" w:type="dxa"/>
            <w:tcBorders>
              <w:top w:val="nil"/>
            </w:tcBorders>
          </w:tcPr>
          <w:p w14:paraId="327DDE16" w14:textId="00AE72E0" w:rsidR="003D2C73" w:rsidRPr="00032A98" w:rsidRDefault="003F1251" w:rsidP="003D2C73">
            <w:pPr>
              <w:jc w:val="right"/>
              <w:rPr>
                <w:rFonts w:ascii="Arial Narrow" w:hAnsi="Arial Narrow"/>
                <w:b/>
                <w:color w:val="1C4240" w:themeColor="text1"/>
                <w:sz w:val="18"/>
                <w:szCs w:val="18"/>
                <w:lang w:val="es-419"/>
              </w:rPr>
            </w:pPr>
            <w:r w:rsidRPr="00032A98">
              <w:rPr>
                <w:rFonts w:ascii="Arial Narrow" w:hAnsi="Arial Narrow"/>
                <w:b/>
                <w:color w:val="1C4240" w:themeColor="text1"/>
                <w:sz w:val="18"/>
                <w:lang w:val="es-419"/>
              </w:rPr>
              <w:t>X: 2 668;</w:t>
            </w:r>
            <w:r w:rsidRPr="00032A98">
              <w:rPr>
                <w:rFonts w:ascii="Arial Narrow" w:hAnsi="Arial Narrow"/>
                <w:b/>
                <w:color w:val="1C4240" w:themeColor="text1"/>
                <w:sz w:val="18"/>
                <w:lang w:val="es-419"/>
              </w:rPr>
              <w:br/>
              <w:t>LinkedIn: 6 831</w:t>
            </w:r>
          </w:p>
        </w:tc>
      </w:tr>
      <w:tr w:rsidR="003D2C73" w:rsidRPr="00032A98" w14:paraId="0E598C69" w14:textId="77777777" w:rsidTr="00025FD9">
        <w:trPr>
          <w:trHeight w:val="530"/>
        </w:trPr>
        <w:tc>
          <w:tcPr>
            <w:tcW w:w="1836" w:type="dxa"/>
            <w:vMerge/>
            <w:tcBorders>
              <w:top w:val="single" w:sz="4" w:space="0" w:color="auto"/>
              <w:bottom w:val="single" w:sz="4" w:space="0" w:color="D9D9D9" w:themeColor="background1" w:themeShade="D9"/>
            </w:tcBorders>
          </w:tcPr>
          <w:p w14:paraId="0B5739CD" w14:textId="77777777" w:rsidR="003D2C73" w:rsidRPr="00032A98" w:rsidRDefault="003D2C73" w:rsidP="003D2C73">
            <w:pPr>
              <w:jc w:val="left"/>
              <w:rPr>
                <w:rFonts w:ascii="Arial Narrow" w:eastAsia="Times New Roman" w:hAnsi="Arial Narrow"/>
                <w:sz w:val="18"/>
                <w:szCs w:val="18"/>
                <w:lang w:val="es-419" w:eastAsia="en-US"/>
              </w:rPr>
            </w:pPr>
          </w:p>
        </w:tc>
        <w:tc>
          <w:tcPr>
            <w:tcW w:w="2700" w:type="dxa"/>
            <w:tcBorders>
              <w:bottom w:val="single" w:sz="8" w:space="0" w:color="D9D9D9" w:themeColor="background1" w:themeShade="D9"/>
            </w:tcBorders>
          </w:tcPr>
          <w:p w14:paraId="2C5121A0" w14:textId="3C4E9C92" w:rsidR="003D2C73" w:rsidRPr="00032A98" w:rsidRDefault="003D2C73" w:rsidP="003D2C73">
            <w:pPr>
              <w:ind w:left="324"/>
              <w:jc w:val="left"/>
              <w:rPr>
                <w:rFonts w:ascii="Arial Narrow" w:eastAsia="Times New Roman" w:hAnsi="Arial Narrow"/>
                <w:sz w:val="18"/>
                <w:szCs w:val="18"/>
                <w:lang w:val="es-419"/>
              </w:rPr>
            </w:pPr>
            <w:r w:rsidRPr="00032A98">
              <w:rPr>
                <w:rFonts w:ascii="Arial Narrow" w:hAnsi="Arial Narrow"/>
                <w:sz w:val="18"/>
                <w:lang w:val="es-419"/>
              </w:rPr>
              <w:t>Número de reproducciones de vídeos en la página de ventajas del sitio web de la UPOV</w:t>
            </w:r>
          </w:p>
        </w:tc>
        <w:tc>
          <w:tcPr>
            <w:tcW w:w="1988" w:type="dxa"/>
            <w:tcBorders>
              <w:bottom w:val="single" w:sz="8" w:space="0" w:color="D9D9D9" w:themeColor="background1" w:themeShade="D9"/>
            </w:tcBorders>
            <w:vAlign w:val="center"/>
          </w:tcPr>
          <w:p w14:paraId="16857AF1" w14:textId="394743EA" w:rsidR="003D2C73" w:rsidRPr="00032A98" w:rsidRDefault="003D2C73" w:rsidP="003D2C73">
            <w:pPr>
              <w:jc w:val="right"/>
              <w:rPr>
                <w:rFonts w:ascii="Arial Narrow" w:hAnsi="Arial Narrow"/>
                <w:sz w:val="18"/>
                <w:szCs w:val="18"/>
                <w:lang w:val="es-419"/>
              </w:rPr>
            </w:pPr>
            <w:r w:rsidRPr="00032A98">
              <w:rPr>
                <w:rFonts w:ascii="Arial Narrow" w:hAnsi="Arial Narrow"/>
                <w:sz w:val="18"/>
                <w:lang w:val="es-419"/>
              </w:rPr>
              <w:t xml:space="preserve">4 412 visitas </w:t>
            </w:r>
            <w:r w:rsidRPr="00032A98">
              <w:rPr>
                <w:rFonts w:ascii="Arial Narrow" w:hAnsi="Arial Narrow"/>
                <w:sz w:val="18"/>
                <w:lang w:val="es-419"/>
              </w:rPr>
              <w:br/>
              <w:t>(2022 - Google Analytics)</w:t>
            </w:r>
          </w:p>
          <w:p w14:paraId="3F83BAC9" w14:textId="76534EA3" w:rsidR="003D2C73" w:rsidRPr="00032A98" w:rsidRDefault="003D2C73" w:rsidP="003D2C73">
            <w:pPr>
              <w:jc w:val="right"/>
              <w:rPr>
                <w:rFonts w:ascii="Arial Narrow" w:hAnsi="Arial Narrow"/>
                <w:sz w:val="18"/>
                <w:szCs w:val="18"/>
                <w:lang w:val="es-419"/>
              </w:rPr>
            </w:pPr>
            <w:r w:rsidRPr="00032A98">
              <w:rPr>
                <w:rFonts w:ascii="Arial Narrow" w:hAnsi="Arial Narrow"/>
                <w:sz w:val="18"/>
                <w:lang w:val="es-419"/>
              </w:rPr>
              <w:t xml:space="preserve">2 454 páginas vistas </w:t>
            </w:r>
            <w:r w:rsidRPr="00032A98">
              <w:rPr>
                <w:rFonts w:ascii="Arial Narrow" w:hAnsi="Arial Narrow"/>
                <w:sz w:val="18"/>
                <w:lang w:val="es-419"/>
              </w:rPr>
              <w:br/>
              <w:t>(2023 - Matomo Analytics)</w:t>
            </w:r>
          </w:p>
        </w:tc>
        <w:tc>
          <w:tcPr>
            <w:tcW w:w="1560" w:type="dxa"/>
            <w:tcBorders>
              <w:bottom w:val="single" w:sz="8" w:space="0" w:color="D9D9D9" w:themeColor="background1" w:themeShade="D9"/>
            </w:tcBorders>
            <w:vAlign w:val="center"/>
          </w:tcPr>
          <w:p w14:paraId="3BA18BAF" w14:textId="0633BE2A" w:rsidR="003D2C73" w:rsidRPr="00032A98" w:rsidRDefault="003D2C73" w:rsidP="003D2C73">
            <w:pPr>
              <w:jc w:val="right"/>
              <w:rPr>
                <w:rFonts w:ascii="Arial Narrow" w:hAnsi="Arial Narrow"/>
                <w:b/>
                <w:bCs/>
                <w:sz w:val="18"/>
                <w:szCs w:val="18"/>
                <w:lang w:val="es-419"/>
              </w:rPr>
            </w:pPr>
            <w:r w:rsidRPr="00032A98">
              <w:rPr>
                <w:rFonts w:ascii="Arial Narrow" w:hAnsi="Arial Narrow"/>
                <w:sz w:val="18"/>
                <w:lang w:val="es-419"/>
              </w:rPr>
              <w:t>7 500 (2025)</w:t>
            </w:r>
          </w:p>
        </w:tc>
        <w:tc>
          <w:tcPr>
            <w:tcW w:w="1839" w:type="dxa"/>
            <w:tcBorders>
              <w:bottom w:val="single" w:sz="8" w:space="0" w:color="D9D9D9" w:themeColor="background1" w:themeShade="D9"/>
            </w:tcBorders>
            <w:vAlign w:val="center"/>
          </w:tcPr>
          <w:p w14:paraId="3F788A2C" w14:textId="477FBDF4" w:rsidR="003D2C73" w:rsidRPr="00032A98" w:rsidRDefault="003D2C73" w:rsidP="003D2C73">
            <w:pPr>
              <w:jc w:val="right"/>
              <w:rPr>
                <w:rFonts w:ascii="Arial Narrow" w:hAnsi="Arial Narrow"/>
                <w:b/>
                <w:color w:val="155F1A"/>
                <w:sz w:val="18"/>
                <w:szCs w:val="18"/>
                <w:lang w:val="es-419"/>
              </w:rPr>
            </w:pPr>
            <w:r w:rsidRPr="00032A98">
              <w:rPr>
                <w:rFonts w:ascii="Arial Narrow" w:hAnsi="Arial Narrow"/>
                <w:b/>
                <w:color w:val="155F1A"/>
                <w:sz w:val="18"/>
                <w:lang w:val="es-419"/>
              </w:rPr>
              <w:t>3 921</w:t>
            </w:r>
          </w:p>
        </w:tc>
      </w:tr>
      <w:tr w:rsidR="003D2C73" w:rsidRPr="00032A98" w14:paraId="7973D3FC" w14:textId="77777777" w:rsidTr="00025FD9">
        <w:trPr>
          <w:trHeight w:val="530"/>
        </w:trPr>
        <w:tc>
          <w:tcPr>
            <w:tcW w:w="1836" w:type="dxa"/>
            <w:vMerge w:val="restart"/>
            <w:tcBorders>
              <w:top w:val="single" w:sz="4" w:space="0" w:color="D9D9D9" w:themeColor="background1" w:themeShade="D9"/>
            </w:tcBorders>
          </w:tcPr>
          <w:p w14:paraId="24936096" w14:textId="10AC5241" w:rsidR="003D2C73" w:rsidRPr="00032A98" w:rsidRDefault="003D2C73" w:rsidP="003D2C73">
            <w:pPr>
              <w:jc w:val="left"/>
              <w:rPr>
                <w:rFonts w:ascii="Arial Narrow" w:eastAsia="Times New Roman" w:hAnsi="Arial Narrow"/>
                <w:sz w:val="18"/>
                <w:szCs w:val="18"/>
                <w:lang w:val="es-419"/>
              </w:rPr>
            </w:pPr>
            <w:r w:rsidRPr="00032A98">
              <w:rPr>
                <w:rFonts w:ascii="Arial Narrow" w:hAnsi="Arial Narrow"/>
                <w:sz w:val="18"/>
                <w:lang w:val="es-419"/>
              </w:rPr>
              <w:t>2.2 Orientación y asistencia sobre el Convenio de la UPOV y su aplicación</w:t>
            </w:r>
          </w:p>
        </w:tc>
        <w:tc>
          <w:tcPr>
            <w:tcW w:w="2700" w:type="dxa"/>
            <w:tcBorders>
              <w:top w:val="single" w:sz="8" w:space="0" w:color="D9D9D9" w:themeColor="background1" w:themeShade="D9"/>
            </w:tcBorders>
          </w:tcPr>
          <w:p w14:paraId="44ED15D6" w14:textId="57898A8B" w:rsidR="003D2C73" w:rsidRPr="00032A98" w:rsidRDefault="003D2C73" w:rsidP="003D2C73">
            <w:pPr>
              <w:jc w:val="left"/>
              <w:rPr>
                <w:rFonts w:ascii="Arial Narrow" w:hAnsi="Arial Narrow"/>
                <w:sz w:val="18"/>
                <w:szCs w:val="18"/>
                <w:lang w:val="es-419"/>
              </w:rPr>
            </w:pPr>
            <w:r w:rsidRPr="00032A98">
              <w:rPr>
                <w:rFonts w:ascii="Arial Narrow" w:hAnsi="Arial Narrow"/>
                <w:sz w:val="18"/>
                <w:lang w:val="es-419"/>
              </w:rPr>
              <w:t>Número de Estados y organizaciones que participan en las actividades de formación/asistencia de la UPOV</w:t>
            </w:r>
            <w:r w:rsidR="00A83CAE" w:rsidRPr="00032A98">
              <w:rPr>
                <w:rStyle w:val="FootnoteReference"/>
                <w:rFonts w:ascii="Arial Narrow" w:hAnsi="Arial Narrow"/>
                <w:sz w:val="18"/>
                <w:szCs w:val="18"/>
                <w:lang w:val="es-419"/>
              </w:rPr>
              <w:footnoteReference w:id="6"/>
            </w:r>
          </w:p>
        </w:tc>
        <w:tc>
          <w:tcPr>
            <w:tcW w:w="1988" w:type="dxa"/>
            <w:tcBorders>
              <w:top w:val="single" w:sz="8" w:space="0" w:color="D9D9D9" w:themeColor="background1" w:themeShade="D9"/>
            </w:tcBorders>
            <w:vAlign w:val="center"/>
          </w:tcPr>
          <w:p w14:paraId="5BEB8A4F" w14:textId="21FE97F1" w:rsidR="003D2C73" w:rsidRPr="00032A98" w:rsidRDefault="006D5C18" w:rsidP="003D2C73">
            <w:pPr>
              <w:jc w:val="right"/>
              <w:rPr>
                <w:rFonts w:ascii="Arial Narrow" w:hAnsi="Arial Narrow"/>
                <w:sz w:val="18"/>
                <w:szCs w:val="18"/>
                <w:lang w:val="es-419"/>
              </w:rPr>
            </w:pPr>
            <w:r w:rsidRPr="00032A98">
              <w:rPr>
                <w:rFonts w:ascii="Arial Narrow" w:hAnsi="Arial Narrow"/>
                <w:sz w:val="18"/>
                <w:lang w:val="es-419"/>
              </w:rPr>
              <w:t>118 Estados y 28</w:t>
            </w:r>
            <w:r w:rsidR="00DF6884">
              <w:rPr>
                <w:rFonts w:ascii="Arial Narrow" w:hAnsi="Arial Narrow"/>
                <w:sz w:val="18"/>
                <w:lang w:val="es-419"/>
              </w:rPr>
              <w:t> </w:t>
            </w:r>
            <w:r w:rsidRPr="00032A98">
              <w:rPr>
                <w:rFonts w:ascii="Arial Narrow" w:hAnsi="Arial Narrow"/>
                <w:sz w:val="18"/>
                <w:lang w:val="es-419"/>
              </w:rPr>
              <w:t>organizaciones (2022)</w:t>
            </w:r>
          </w:p>
          <w:p w14:paraId="566B872F" w14:textId="0EE0E429" w:rsidR="000A19F0" w:rsidRPr="00032A98" w:rsidRDefault="00BD7BDE" w:rsidP="003D2C73">
            <w:pPr>
              <w:jc w:val="right"/>
              <w:rPr>
                <w:rFonts w:ascii="Arial Narrow" w:hAnsi="Arial Narrow"/>
                <w:sz w:val="18"/>
                <w:szCs w:val="18"/>
                <w:lang w:val="es-419"/>
              </w:rPr>
            </w:pPr>
            <w:r w:rsidRPr="00032A98">
              <w:rPr>
                <w:rFonts w:ascii="Arial Narrow" w:hAnsi="Arial Narrow"/>
                <w:sz w:val="18"/>
                <w:lang w:val="es-419"/>
              </w:rPr>
              <w:t>155 Estados y 31</w:t>
            </w:r>
            <w:r w:rsidR="00DF6884">
              <w:rPr>
                <w:rFonts w:ascii="Arial Narrow" w:hAnsi="Arial Narrow"/>
                <w:sz w:val="18"/>
                <w:lang w:val="es-419"/>
              </w:rPr>
              <w:t> </w:t>
            </w:r>
            <w:r w:rsidRPr="00032A98">
              <w:rPr>
                <w:rFonts w:ascii="Arial Narrow" w:hAnsi="Arial Narrow"/>
                <w:sz w:val="18"/>
                <w:lang w:val="es-419"/>
              </w:rPr>
              <w:t>organizaciones (2023)</w:t>
            </w:r>
          </w:p>
        </w:tc>
        <w:tc>
          <w:tcPr>
            <w:tcW w:w="1560" w:type="dxa"/>
            <w:tcBorders>
              <w:top w:val="single" w:sz="8" w:space="0" w:color="D9D9D9" w:themeColor="background1" w:themeShade="D9"/>
            </w:tcBorders>
            <w:vAlign w:val="center"/>
          </w:tcPr>
          <w:p w14:paraId="762E0B1C" w14:textId="35922014" w:rsidR="003D2C73" w:rsidRPr="00032A98" w:rsidRDefault="003D2C73" w:rsidP="003D2C73">
            <w:pPr>
              <w:jc w:val="right"/>
              <w:rPr>
                <w:rFonts w:ascii="Arial Narrow" w:hAnsi="Arial Narrow"/>
                <w:sz w:val="18"/>
                <w:szCs w:val="18"/>
                <w:lang w:val="es-419"/>
              </w:rPr>
            </w:pPr>
            <w:r w:rsidRPr="00032A98">
              <w:rPr>
                <w:rFonts w:ascii="Arial Narrow" w:hAnsi="Arial Narrow"/>
                <w:sz w:val="18"/>
                <w:lang w:val="es-419"/>
              </w:rPr>
              <w:t xml:space="preserve">70 Estados y </w:t>
            </w:r>
            <w:r w:rsidRPr="00032A98">
              <w:rPr>
                <w:rFonts w:ascii="Arial Narrow" w:hAnsi="Arial Narrow"/>
                <w:sz w:val="18"/>
                <w:lang w:val="es-419"/>
              </w:rPr>
              <w:br/>
              <w:t>12 organizaciones (2025)</w:t>
            </w:r>
          </w:p>
        </w:tc>
        <w:tc>
          <w:tcPr>
            <w:tcW w:w="1839" w:type="dxa"/>
            <w:tcBorders>
              <w:top w:val="single" w:sz="8" w:space="0" w:color="D9D9D9" w:themeColor="background1" w:themeShade="D9"/>
            </w:tcBorders>
            <w:vAlign w:val="center"/>
          </w:tcPr>
          <w:p w14:paraId="12679334" w14:textId="23742F3B" w:rsidR="003D2C73" w:rsidRPr="00032A98" w:rsidRDefault="00E83B97" w:rsidP="003D2C73">
            <w:pPr>
              <w:jc w:val="right"/>
              <w:rPr>
                <w:rFonts w:ascii="Arial Narrow" w:hAnsi="Arial Narrow"/>
                <w:b/>
                <w:color w:val="155F1A"/>
                <w:sz w:val="18"/>
                <w:szCs w:val="18"/>
                <w:lang w:val="es-419"/>
              </w:rPr>
            </w:pPr>
            <w:r w:rsidRPr="00032A98">
              <w:rPr>
                <w:rFonts w:ascii="Arial Narrow" w:hAnsi="Arial Narrow"/>
                <w:b/>
                <w:color w:val="155F1A"/>
                <w:sz w:val="18"/>
                <w:lang w:val="es-419"/>
              </w:rPr>
              <w:t>128 Estados y</w:t>
            </w:r>
          </w:p>
          <w:p w14:paraId="5F6D26BC" w14:textId="4166CCF5" w:rsidR="003D2C73" w:rsidRPr="00032A98" w:rsidRDefault="001F301B" w:rsidP="003D2C73">
            <w:pPr>
              <w:jc w:val="right"/>
              <w:rPr>
                <w:rFonts w:ascii="Arial Narrow" w:hAnsi="Arial Narrow"/>
                <w:b/>
                <w:bCs/>
                <w:color w:val="155F1A"/>
                <w:sz w:val="18"/>
                <w:szCs w:val="18"/>
                <w:lang w:val="es-419"/>
              </w:rPr>
            </w:pPr>
            <w:r w:rsidRPr="00032A98">
              <w:rPr>
                <w:rFonts w:ascii="Arial Narrow" w:hAnsi="Arial Narrow"/>
                <w:b/>
                <w:color w:val="155F1A"/>
                <w:sz w:val="18"/>
                <w:lang w:val="es-419"/>
              </w:rPr>
              <w:t>31 organizaciones</w:t>
            </w:r>
            <w:r w:rsidRPr="00032A98">
              <w:rPr>
                <w:rFonts w:ascii="Arial Narrow" w:hAnsi="Arial Narrow"/>
                <w:b/>
                <w:color w:val="155F1A"/>
                <w:sz w:val="18"/>
                <w:lang w:val="es-419"/>
              </w:rPr>
              <w:br/>
            </w:r>
          </w:p>
        </w:tc>
      </w:tr>
      <w:tr w:rsidR="003D2C73" w:rsidRPr="00032A98" w14:paraId="20F1B389" w14:textId="77777777" w:rsidTr="00025FD9">
        <w:trPr>
          <w:trHeight w:val="530"/>
        </w:trPr>
        <w:tc>
          <w:tcPr>
            <w:tcW w:w="1836" w:type="dxa"/>
            <w:vMerge/>
          </w:tcPr>
          <w:p w14:paraId="53140FDD" w14:textId="77777777" w:rsidR="003D2C73" w:rsidRPr="00032A98" w:rsidRDefault="003D2C73" w:rsidP="003D2C73">
            <w:pPr>
              <w:jc w:val="left"/>
              <w:rPr>
                <w:rFonts w:ascii="Arial Narrow" w:eastAsia="Times New Roman" w:hAnsi="Arial Narrow"/>
                <w:sz w:val="18"/>
                <w:szCs w:val="18"/>
                <w:lang w:val="es-419" w:eastAsia="en-US"/>
              </w:rPr>
            </w:pPr>
          </w:p>
        </w:tc>
        <w:tc>
          <w:tcPr>
            <w:tcW w:w="2700" w:type="dxa"/>
          </w:tcPr>
          <w:p w14:paraId="43B160B6" w14:textId="240C85E8" w:rsidR="003D2C73" w:rsidRPr="00032A98" w:rsidRDefault="003D2C73" w:rsidP="003D2C73">
            <w:pPr>
              <w:jc w:val="left"/>
              <w:rPr>
                <w:rFonts w:ascii="Arial Narrow" w:hAnsi="Arial Narrow"/>
                <w:sz w:val="18"/>
                <w:szCs w:val="18"/>
                <w:lang w:val="es-419"/>
              </w:rPr>
            </w:pPr>
            <w:r w:rsidRPr="00032A98">
              <w:rPr>
                <w:rFonts w:ascii="Arial Narrow" w:hAnsi="Arial Narrow"/>
                <w:sz w:val="18"/>
                <w:lang w:val="es-419"/>
              </w:rPr>
              <w:t>Número de participantes que finalizan satisfactoriamente los cursos de enseñanza a distancia de la UPOV</w:t>
            </w:r>
          </w:p>
        </w:tc>
        <w:tc>
          <w:tcPr>
            <w:tcW w:w="1988" w:type="dxa"/>
            <w:vAlign w:val="center"/>
          </w:tcPr>
          <w:p w14:paraId="79B37143" w14:textId="3E70FD66" w:rsidR="003D2C73" w:rsidRPr="00032A98" w:rsidRDefault="00BE3E48" w:rsidP="003D2C73">
            <w:pPr>
              <w:jc w:val="right"/>
              <w:rPr>
                <w:rFonts w:ascii="Arial Narrow" w:hAnsi="Arial Narrow"/>
                <w:sz w:val="18"/>
                <w:szCs w:val="18"/>
                <w:lang w:val="es-419"/>
              </w:rPr>
            </w:pPr>
            <w:r w:rsidRPr="00032A98">
              <w:rPr>
                <w:rFonts w:ascii="Arial Narrow" w:hAnsi="Arial Narrow"/>
                <w:sz w:val="18"/>
                <w:lang w:val="es-419"/>
              </w:rPr>
              <w:t>595 (2022)</w:t>
            </w:r>
          </w:p>
          <w:p w14:paraId="06D7EE47" w14:textId="315B69F9" w:rsidR="004504F9" w:rsidRPr="00032A98" w:rsidRDefault="00BE3E48" w:rsidP="003D2C73">
            <w:pPr>
              <w:jc w:val="right"/>
              <w:rPr>
                <w:rFonts w:ascii="Arial Narrow" w:hAnsi="Arial Narrow"/>
                <w:sz w:val="18"/>
                <w:szCs w:val="18"/>
                <w:lang w:val="es-419"/>
              </w:rPr>
            </w:pPr>
            <w:r w:rsidRPr="00032A98">
              <w:rPr>
                <w:rFonts w:ascii="Arial Narrow" w:hAnsi="Arial Narrow"/>
                <w:sz w:val="18"/>
                <w:lang w:val="es-419"/>
              </w:rPr>
              <w:t>740 (2023, incluido el</w:t>
            </w:r>
            <w:r w:rsidRPr="00032A98">
              <w:rPr>
                <w:rFonts w:ascii="Arial Narrow" w:hAnsi="Arial Narrow"/>
                <w:sz w:val="18"/>
                <w:lang w:val="es-419"/>
              </w:rPr>
              <w:br/>
              <w:t>curso DL-205 en chino)</w:t>
            </w:r>
          </w:p>
        </w:tc>
        <w:tc>
          <w:tcPr>
            <w:tcW w:w="1560" w:type="dxa"/>
            <w:vAlign w:val="center"/>
          </w:tcPr>
          <w:p w14:paraId="24DCCA33" w14:textId="606F62A6" w:rsidR="003D2C73" w:rsidRPr="00032A98" w:rsidRDefault="003D2C73" w:rsidP="003D2C73">
            <w:pPr>
              <w:jc w:val="right"/>
              <w:rPr>
                <w:rFonts w:ascii="Arial Narrow" w:hAnsi="Arial Narrow"/>
                <w:sz w:val="18"/>
                <w:szCs w:val="18"/>
                <w:lang w:val="es-419"/>
              </w:rPr>
            </w:pPr>
            <w:r w:rsidRPr="00032A98">
              <w:rPr>
                <w:rFonts w:ascii="Arial Narrow" w:hAnsi="Arial Narrow"/>
                <w:sz w:val="18"/>
                <w:lang w:val="es-419"/>
              </w:rPr>
              <w:t>750 (2025)</w:t>
            </w:r>
          </w:p>
        </w:tc>
        <w:tc>
          <w:tcPr>
            <w:tcW w:w="1839" w:type="dxa"/>
            <w:vAlign w:val="center"/>
          </w:tcPr>
          <w:p w14:paraId="4545C70A" w14:textId="649DAFAA" w:rsidR="003D2C73" w:rsidRPr="00032A98" w:rsidRDefault="003D2C73" w:rsidP="003D2C73">
            <w:pPr>
              <w:jc w:val="right"/>
              <w:rPr>
                <w:rFonts w:ascii="Arial Narrow" w:hAnsi="Arial Narrow"/>
                <w:b/>
                <w:bCs/>
                <w:color w:val="155F1A"/>
                <w:sz w:val="18"/>
                <w:szCs w:val="18"/>
                <w:lang w:val="es-419"/>
              </w:rPr>
            </w:pPr>
            <w:r w:rsidRPr="00032A98">
              <w:rPr>
                <w:rFonts w:ascii="Arial Narrow" w:hAnsi="Arial Narrow"/>
                <w:b/>
                <w:color w:val="155F1A"/>
                <w:sz w:val="18"/>
                <w:lang w:val="es-419"/>
              </w:rPr>
              <w:t>1027</w:t>
            </w:r>
            <w:r w:rsidRPr="00032A98">
              <w:rPr>
                <w:rStyle w:val="FootnoteReference"/>
                <w:rFonts w:ascii="Arial Narrow" w:hAnsi="Arial Narrow"/>
                <w:b/>
                <w:bCs/>
                <w:color w:val="155F1A"/>
                <w:sz w:val="18"/>
                <w:szCs w:val="18"/>
                <w:lang w:val="es-419"/>
              </w:rPr>
              <w:footnoteReference w:id="7"/>
            </w:r>
            <w:r w:rsidRPr="00032A98">
              <w:rPr>
                <w:rFonts w:ascii="Arial Narrow" w:hAnsi="Arial Narrow"/>
                <w:b/>
                <w:color w:val="155F1A"/>
                <w:sz w:val="18"/>
                <w:lang w:val="es-419"/>
              </w:rPr>
              <w:br/>
            </w:r>
            <w:r w:rsidRPr="00032A98">
              <w:rPr>
                <w:rFonts w:ascii="Arial Narrow" w:hAnsi="Arial Narrow"/>
                <w:color w:val="155F1A"/>
                <w:sz w:val="18"/>
                <w:lang w:val="es-419"/>
              </w:rPr>
              <w:t xml:space="preserve">(incluido el </w:t>
            </w:r>
            <w:r w:rsidR="00DF6884">
              <w:rPr>
                <w:rFonts w:ascii="Arial Narrow" w:hAnsi="Arial Narrow"/>
                <w:color w:val="155F1A"/>
                <w:sz w:val="18"/>
                <w:lang w:val="es-419"/>
              </w:rPr>
              <w:br/>
            </w:r>
            <w:r w:rsidRPr="00032A98">
              <w:rPr>
                <w:rFonts w:ascii="Arial Narrow" w:hAnsi="Arial Narrow"/>
                <w:color w:val="155F1A"/>
                <w:sz w:val="18"/>
                <w:lang w:val="es-419"/>
              </w:rPr>
              <w:t>curso DL-205 en chino)</w:t>
            </w:r>
          </w:p>
        </w:tc>
      </w:tr>
      <w:tr w:rsidR="003D2C73" w:rsidRPr="00032A98" w14:paraId="31A145B1" w14:textId="77777777" w:rsidTr="00025FD9">
        <w:trPr>
          <w:trHeight w:val="530"/>
        </w:trPr>
        <w:tc>
          <w:tcPr>
            <w:tcW w:w="1836" w:type="dxa"/>
            <w:vMerge/>
          </w:tcPr>
          <w:p w14:paraId="037011BA" w14:textId="77777777" w:rsidR="003D2C73" w:rsidRPr="00032A98" w:rsidRDefault="003D2C73" w:rsidP="003D2C73">
            <w:pPr>
              <w:jc w:val="left"/>
              <w:rPr>
                <w:rFonts w:ascii="Arial Narrow" w:eastAsia="Times New Roman" w:hAnsi="Arial Narrow"/>
                <w:sz w:val="18"/>
                <w:szCs w:val="18"/>
                <w:lang w:val="es-419" w:eastAsia="en-US"/>
              </w:rPr>
            </w:pPr>
          </w:p>
        </w:tc>
        <w:tc>
          <w:tcPr>
            <w:tcW w:w="2700" w:type="dxa"/>
          </w:tcPr>
          <w:p w14:paraId="7D64B793" w14:textId="09E5E316" w:rsidR="003D2C73" w:rsidRPr="00032A98" w:rsidRDefault="003D2C73" w:rsidP="003D2C73">
            <w:pPr>
              <w:jc w:val="left"/>
              <w:rPr>
                <w:rFonts w:ascii="Arial Narrow" w:hAnsi="Arial Narrow"/>
                <w:sz w:val="18"/>
                <w:szCs w:val="18"/>
                <w:lang w:val="es-419"/>
              </w:rPr>
            </w:pPr>
            <w:r w:rsidRPr="00032A98">
              <w:rPr>
                <w:rFonts w:ascii="Arial Narrow" w:hAnsi="Arial Narrow"/>
                <w:sz w:val="18"/>
                <w:lang w:val="es-419"/>
              </w:rPr>
              <w:t>Número de instituciones académicas que incluyen información sobre el sistema de la UPOV en sus cursos</w:t>
            </w:r>
            <w:r w:rsidR="00A74DB6" w:rsidRPr="00032A98">
              <w:rPr>
                <w:rStyle w:val="FootnoteReference"/>
                <w:rFonts w:ascii="Arial Narrow" w:hAnsi="Arial Narrow"/>
                <w:sz w:val="18"/>
                <w:szCs w:val="18"/>
                <w:lang w:val="es-419"/>
              </w:rPr>
              <w:footnoteReference w:id="8"/>
            </w:r>
          </w:p>
        </w:tc>
        <w:tc>
          <w:tcPr>
            <w:tcW w:w="1988" w:type="dxa"/>
            <w:vAlign w:val="center"/>
          </w:tcPr>
          <w:p w14:paraId="1BE38CA6" w14:textId="1B70BB22" w:rsidR="003D2C73" w:rsidRPr="00032A98" w:rsidRDefault="00553397" w:rsidP="003D2C73">
            <w:pPr>
              <w:jc w:val="right"/>
              <w:rPr>
                <w:rFonts w:ascii="Arial Narrow" w:hAnsi="Arial Narrow"/>
                <w:sz w:val="18"/>
                <w:szCs w:val="18"/>
                <w:lang w:val="es-419"/>
              </w:rPr>
            </w:pPr>
            <w:r w:rsidRPr="00032A98">
              <w:rPr>
                <w:rFonts w:ascii="Arial Narrow" w:hAnsi="Arial Narrow"/>
                <w:sz w:val="18"/>
                <w:lang w:val="es-419"/>
              </w:rPr>
              <w:t xml:space="preserve">África: 1; </w:t>
            </w:r>
            <w:r w:rsidRPr="00032A98">
              <w:rPr>
                <w:rFonts w:ascii="Arial Narrow" w:hAnsi="Arial Narrow"/>
                <w:sz w:val="18"/>
                <w:lang w:val="es-419"/>
              </w:rPr>
              <w:br/>
              <w:t xml:space="preserve">América: 0; </w:t>
            </w:r>
            <w:r w:rsidRPr="00032A98">
              <w:rPr>
                <w:rFonts w:ascii="Arial Narrow" w:hAnsi="Arial Narrow"/>
                <w:sz w:val="18"/>
                <w:lang w:val="es-419"/>
              </w:rPr>
              <w:br/>
              <w:t xml:space="preserve">Asia/Pacífico: 2; </w:t>
            </w:r>
            <w:r w:rsidRPr="00032A98">
              <w:rPr>
                <w:rFonts w:ascii="Arial Narrow" w:hAnsi="Arial Narrow"/>
                <w:sz w:val="18"/>
                <w:lang w:val="es-419"/>
              </w:rPr>
              <w:br/>
              <w:t>Europa: 7</w:t>
            </w:r>
            <w:r w:rsidRPr="00032A98">
              <w:rPr>
                <w:rFonts w:ascii="Arial Narrow" w:hAnsi="Arial Narrow"/>
                <w:sz w:val="18"/>
                <w:lang w:val="es-419"/>
              </w:rPr>
              <w:br/>
              <w:t>(2023)</w:t>
            </w:r>
          </w:p>
        </w:tc>
        <w:tc>
          <w:tcPr>
            <w:tcW w:w="1560" w:type="dxa"/>
            <w:vAlign w:val="center"/>
          </w:tcPr>
          <w:p w14:paraId="039774BB" w14:textId="64A366E4" w:rsidR="003D2C73" w:rsidRPr="00032A98" w:rsidRDefault="003D2C73" w:rsidP="003D2C73">
            <w:pPr>
              <w:jc w:val="right"/>
              <w:rPr>
                <w:rFonts w:ascii="Arial Narrow" w:hAnsi="Arial Narrow"/>
                <w:sz w:val="18"/>
                <w:szCs w:val="18"/>
                <w:lang w:val="es-419"/>
              </w:rPr>
            </w:pPr>
            <w:r w:rsidRPr="00032A98">
              <w:rPr>
                <w:rFonts w:ascii="Arial Narrow" w:hAnsi="Arial Narrow"/>
                <w:sz w:val="18"/>
                <w:lang w:val="es-419"/>
              </w:rPr>
              <w:t xml:space="preserve">África: 3; </w:t>
            </w:r>
            <w:r w:rsidRPr="00032A98">
              <w:rPr>
                <w:rFonts w:ascii="Arial Narrow" w:hAnsi="Arial Narrow"/>
                <w:sz w:val="18"/>
                <w:lang w:val="es-419"/>
              </w:rPr>
              <w:br/>
              <w:t xml:space="preserve">América: 2, </w:t>
            </w:r>
            <w:r w:rsidRPr="00032A98">
              <w:rPr>
                <w:rFonts w:ascii="Arial Narrow" w:hAnsi="Arial Narrow"/>
                <w:sz w:val="18"/>
                <w:lang w:val="es-419"/>
              </w:rPr>
              <w:br/>
              <w:t xml:space="preserve">Asia/Pacífico: 4; </w:t>
            </w:r>
            <w:r w:rsidRPr="00032A98">
              <w:rPr>
                <w:rFonts w:ascii="Arial Narrow" w:hAnsi="Arial Narrow"/>
                <w:sz w:val="18"/>
                <w:lang w:val="es-419"/>
              </w:rPr>
              <w:br/>
              <w:t>Europa: 7</w:t>
            </w:r>
            <w:r w:rsidRPr="00032A98">
              <w:rPr>
                <w:rFonts w:ascii="Arial Narrow" w:hAnsi="Arial Narrow"/>
                <w:sz w:val="18"/>
                <w:lang w:val="es-419"/>
              </w:rPr>
              <w:br/>
              <w:t>(2025)</w:t>
            </w:r>
          </w:p>
        </w:tc>
        <w:tc>
          <w:tcPr>
            <w:tcW w:w="1839" w:type="dxa"/>
            <w:vAlign w:val="center"/>
          </w:tcPr>
          <w:p w14:paraId="37B92BE7" w14:textId="77777777" w:rsidR="003D2C73" w:rsidRPr="00032A98" w:rsidRDefault="003D2C73" w:rsidP="003D2C73">
            <w:pPr>
              <w:jc w:val="right"/>
              <w:rPr>
                <w:rFonts w:ascii="Arial Narrow" w:hAnsi="Arial Narrow"/>
                <w:b/>
                <w:color w:val="1C4240" w:themeColor="text1"/>
                <w:sz w:val="18"/>
                <w:szCs w:val="18"/>
                <w:lang w:val="es-419"/>
              </w:rPr>
            </w:pPr>
            <w:r w:rsidRPr="00032A98">
              <w:rPr>
                <w:rFonts w:ascii="Arial Narrow" w:hAnsi="Arial Narrow"/>
                <w:b/>
                <w:color w:val="1C4240" w:themeColor="text1"/>
                <w:sz w:val="18"/>
                <w:lang w:val="es-419"/>
              </w:rPr>
              <w:t xml:space="preserve">África: 1; </w:t>
            </w:r>
            <w:r w:rsidRPr="00032A98">
              <w:rPr>
                <w:rFonts w:ascii="Arial Narrow" w:hAnsi="Arial Narrow"/>
                <w:b/>
                <w:color w:val="1C4240" w:themeColor="text1"/>
                <w:sz w:val="18"/>
                <w:lang w:val="es-419"/>
              </w:rPr>
              <w:br/>
              <w:t xml:space="preserve">América: 0; </w:t>
            </w:r>
            <w:r w:rsidRPr="00032A98">
              <w:rPr>
                <w:rFonts w:ascii="Arial Narrow" w:hAnsi="Arial Narrow"/>
                <w:b/>
                <w:color w:val="1C4240" w:themeColor="text1"/>
                <w:sz w:val="18"/>
                <w:lang w:val="es-419"/>
              </w:rPr>
              <w:br/>
              <w:t xml:space="preserve">Asia/Pacífico: 2; </w:t>
            </w:r>
            <w:r w:rsidRPr="00032A98">
              <w:rPr>
                <w:rFonts w:ascii="Arial Narrow" w:hAnsi="Arial Narrow"/>
                <w:b/>
                <w:color w:val="1C4240" w:themeColor="text1"/>
                <w:sz w:val="18"/>
                <w:lang w:val="es-419"/>
              </w:rPr>
              <w:br/>
              <w:t>Europa: 7</w:t>
            </w:r>
          </w:p>
          <w:p w14:paraId="6465D4CA" w14:textId="788E6D01" w:rsidR="003D2C73" w:rsidRPr="00032A98" w:rsidRDefault="003D2C73" w:rsidP="003D2C73">
            <w:pPr>
              <w:jc w:val="right"/>
              <w:rPr>
                <w:rFonts w:ascii="Arial Narrow" w:hAnsi="Arial Narrow"/>
                <w:b/>
                <w:bCs/>
                <w:color w:val="155F1A"/>
                <w:sz w:val="18"/>
                <w:szCs w:val="18"/>
                <w:lang w:val="es-419"/>
              </w:rPr>
            </w:pPr>
          </w:p>
        </w:tc>
      </w:tr>
      <w:tr w:rsidR="00C31851" w:rsidRPr="00032A98" w14:paraId="591FD28A" w14:textId="77777777" w:rsidTr="00025FD9">
        <w:trPr>
          <w:trHeight w:val="530"/>
        </w:trPr>
        <w:tc>
          <w:tcPr>
            <w:tcW w:w="1836" w:type="dxa"/>
            <w:vMerge/>
          </w:tcPr>
          <w:p w14:paraId="1E683D5D" w14:textId="77777777" w:rsidR="003D2C73" w:rsidRPr="00032A98" w:rsidRDefault="003D2C73" w:rsidP="003D2C73">
            <w:pPr>
              <w:jc w:val="left"/>
              <w:rPr>
                <w:rFonts w:ascii="Arial Narrow" w:eastAsia="Times New Roman" w:hAnsi="Arial Narrow"/>
                <w:sz w:val="18"/>
                <w:szCs w:val="18"/>
                <w:lang w:val="es-419" w:eastAsia="en-US"/>
              </w:rPr>
            </w:pPr>
          </w:p>
        </w:tc>
        <w:tc>
          <w:tcPr>
            <w:tcW w:w="2700" w:type="dxa"/>
          </w:tcPr>
          <w:p w14:paraId="2006DEC5" w14:textId="3FC1AE6E" w:rsidR="003D2C73" w:rsidRPr="00032A98" w:rsidRDefault="003D2C73" w:rsidP="003D2C73">
            <w:pPr>
              <w:jc w:val="left"/>
              <w:rPr>
                <w:rFonts w:ascii="Arial Narrow" w:hAnsi="Arial Narrow"/>
                <w:sz w:val="18"/>
                <w:szCs w:val="18"/>
                <w:lang w:val="es-419"/>
              </w:rPr>
            </w:pPr>
            <w:r w:rsidRPr="00032A98">
              <w:rPr>
                <w:rFonts w:ascii="Arial Narrow" w:hAnsi="Arial Narrow"/>
                <w:sz w:val="18"/>
                <w:lang w:val="es-419"/>
              </w:rPr>
              <w:t>Número de personas con el certificado internacional de la UPOV sobre protección de las variedades vegetales</w:t>
            </w:r>
          </w:p>
        </w:tc>
        <w:tc>
          <w:tcPr>
            <w:tcW w:w="1988" w:type="dxa"/>
            <w:vAlign w:val="center"/>
          </w:tcPr>
          <w:p w14:paraId="429CF812" w14:textId="4C71F093" w:rsidR="00611468" w:rsidRPr="00032A98" w:rsidRDefault="00A64056" w:rsidP="003D2C73">
            <w:pPr>
              <w:jc w:val="right"/>
              <w:rPr>
                <w:rFonts w:ascii="Arial Narrow" w:hAnsi="Arial Narrow"/>
                <w:sz w:val="18"/>
                <w:szCs w:val="18"/>
                <w:lang w:val="es-419"/>
              </w:rPr>
            </w:pPr>
            <w:r w:rsidRPr="00032A98">
              <w:rPr>
                <w:rFonts w:ascii="Arial Narrow" w:hAnsi="Arial Narrow"/>
                <w:sz w:val="18"/>
                <w:lang w:val="es-419"/>
              </w:rPr>
              <w:t>No procede (2023)</w:t>
            </w:r>
          </w:p>
        </w:tc>
        <w:tc>
          <w:tcPr>
            <w:tcW w:w="1560" w:type="dxa"/>
            <w:vAlign w:val="center"/>
          </w:tcPr>
          <w:p w14:paraId="1AE58F7A" w14:textId="316D03C0" w:rsidR="003D2C73" w:rsidRPr="00032A98" w:rsidRDefault="003D2C73" w:rsidP="003D2C73">
            <w:pPr>
              <w:jc w:val="right"/>
              <w:rPr>
                <w:rFonts w:ascii="Arial Narrow" w:hAnsi="Arial Narrow"/>
                <w:sz w:val="18"/>
                <w:szCs w:val="18"/>
                <w:lang w:val="es-419"/>
              </w:rPr>
            </w:pPr>
            <w:r w:rsidRPr="00032A98">
              <w:rPr>
                <w:rFonts w:ascii="Arial Narrow" w:hAnsi="Arial Narrow"/>
                <w:sz w:val="18"/>
                <w:lang w:val="es-419"/>
              </w:rPr>
              <w:t>100 (2025)</w:t>
            </w:r>
          </w:p>
        </w:tc>
        <w:tc>
          <w:tcPr>
            <w:tcW w:w="1839" w:type="dxa"/>
            <w:vAlign w:val="center"/>
          </w:tcPr>
          <w:p w14:paraId="73BDF2FD" w14:textId="4CEB3E11" w:rsidR="003D2C73" w:rsidRPr="00032A98" w:rsidRDefault="003D2C73" w:rsidP="003D2C73">
            <w:pPr>
              <w:jc w:val="right"/>
              <w:rPr>
                <w:rFonts w:ascii="Arial Narrow" w:hAnsi="Arial Narrow"/>
                <w:b/>
                <w:bCs/>
                <w:color w:val="1C4240" w:themeColor="text1"/>
                <w:sz w:val="18"/>
                <w:szCs w:val="18"/>
                <w:lang w:val="es-419"/>
              </w:rPr>
            </w:pPr>
            <w:r w:rsidRPr="00032A98">
              <w:rPr>
                <w:rFonts w:ascii="Arial Narrow" w:hAnsi="Arial Narrow"/>
                <w:b/>
                <w:color w:val="1C4240" w:themeColor="text1"/>
                <w:sz w:val="18"/>
                <w:lang w:val="es-419"/>
              </w:rPr>
              <w:t>50</w:t>
            </w:r>
          </w:p>
        </w:tc>
      </w:tr>
      <w:tr w:rsidR="003D2C73" w:rsidRPr="00032A98" w14:paraId="37FA2489" w14:textId="77777777" w:rsidTr="00025FD9">
        <w:trPr>
          <w:trHeight w:val="530"/>
        </w:trPr>
        <w:tc>
          <w:tcPr>
            <w:tcW w:w="1836" w:type="dxa"/>
            <w:vMerge/>
            <w:tcBorders>
              <w:bottom w:val="single" w:sz="8" w:space="0" w:color="D9D9D9" w:themeColor="background1" w:themeShade="D9"/>
            </w:tcBorders>
          </w:tcPr>
          <w:p w14:paraId="70832FF0" w14:textId="77777777" w:rsidR="003D2C73" w:rsidRPr="00032A98" w:rsidRDefault="003D2C73" w:rsidP="003D2C73">
            <w:pPr>
              <w:jc w:val="left"/>
              <w:rPr>
                <w:rFonts w:ascii="Arial Narrow" w:eastAsia="Times New Roman" w:hAnsi="Arial Narrow"/>
                <w:sz w:val="18"/>
                <w:szCs w:val="18"/>
                <w:lang w:val="es-419" w:eastAsia="en-US"/>
              </w:rPr>
            </w:pPr>
          </w:p>
        </w:tc>
        <w:tc>
          <w:tcPr>
            <w:tcW w:w="2700" w:type="dxa"/>
            <w:tcBorders>
              <w:bottom w:val="single" w:sz="8" w:space="0" w:color="D9D9D9" w:themeColor="background1" w:themeShade="D9"/>
            </w:tcBorders>
          </w:tcPr>
          <w:p w14:paraId="73D306F1" w14:textId="1C3A5AC3" w:rsidR="003D2C73" w:rsidRPr="00032A98" w:rsidRDefault="003D2C73" w:rsidP="003D2C73">
            <w:pPr>
              <w:jc w:val="left"/>
              <w:rPr>
                <w:rFonts w:ascii="Arial Narrow" w:hAnsi="Arial Narrow"/>
                <w:sz w:val="18"/>
                <w:szCs w:val="18"/>
                <w:lang w:val="es-419"/>
              </w:rPr>
            </w:pPr>
            <w:r w:rsidRPr="00032A98">
              <w:rPr>
                <w:rFonts w:ascii="Arial Narrow" w:hAnsi="Arial Narrow"/>
                <w:sz w:val="18"/>
                <w:lang w:val="es-419"/>
              </w:rPr>
              <w:t>Número de graduados del curso de formación de formadores de la UPOV (actualmente, programas ejecutivos internacionales y regionales)</w:t>
            </w:r>
            <w:r w:rsidRPr="00032A98">
              <w:rPr>
                <w:rStyle w:val="FootnoteReference"/>
                <w:rFonts w:ascii="Arial Narrow" w:hAnsi="Arial Narrow"/>
                <w:sz w:val="18"/>
                <w:szCs w:val="18"/>
                <w:lang w:val="es-419"/>
              </w:rPr>
              <w:footnoteReference w:id="9"/>
            </w:r>
          </w:p>
        </w:tc>
        <w:tc>
          <w:tcPr>
            <w:tcW w:w="1988" w:type="dxa"/>
            <w:tcBorders>
              <w:bottom w:val="single" w:sz="8" w:space="0" w:color="D9D9D9" w:themeColor="background1" w:themeShade="D9"/>
            </w:tcBorders>
            <w:vAlign w:val="center"/>
          </w:tcPr>
          <w:p w14:paraId="18CDB431" w14:textId="77777777" w:rsidR="003D2C73" w:rsidRPr="00032A98" w:rsidRDefault="00D13612" w:rsidP="003D2C73">
            <w:pPr>
              <w:jc w:val="right"/>
              <w:rPr>
                <w:rFonts w:ascii="Arial Narrow" w:hAnsi="Arial Narrow"/>
                <w:sz w:val="18"/>
                <w:szCs w:val="18"/>
                <w:lang w:val="es-419"/>
              </w:rPr>
            </w:pPr>
            <w:r w:rsidRPr="00032A98">
              <w:rPr>
                <w:rFonts w:ascii="Arial Narrow" w:hAnsi="Arial Narrow"/>
                <w:sz w:val="18"/>
                <w:lang w:val="es-419"/>
              </w:rPr>
              <w:t>21 (2022)</w:t>
            </w:r>
          </w:p>
          <w:p w14:paraId="01BE3607" w14:textId="6748DD11" w:rsidR="00D13612" w:rsidRPr="00032A98" w:rsidRDefault="00D13612" w:rsidP="003D2C73">
            <w:pPr>
              <w:jc w:val="right"/>
              <w:rPr>
                <w:rFonts w:ascii="Arial Narrow" w:hAnsi="Arial Narrow"/>
                <w:sz w:val="18"/>
                <w:szCs w:val="18"/>
                <w:lang w:val="es-419"/>
              </w:rPr>
            </w:pPr>
            <w:r w:rsidRPr="00032A98">
              <w:rPr>
                <w:rFonts w:ascii="Arial Narrow" w:hAnsi="Arial Narrow"/>
                <w:sz w:val="18"/>
                <w:lang w:val="es-419"/>
              </w:rPr>
              <w:t>22 (2023)</w:t>
            </w:r>
          </w:p>
        </w:tc>
        <w:tc>
          <w:tcPr>
            <w:tcW w:w="1560" w:type="dxa"/>
            <w:tcBorders>
              <w:bottom w:val="single" w:sz="8" w:space="0" w:color="D9D9D9" w:themeColor="background1" w:themeShade="D9"/>
            </w:tcBorders>
            <w:vAlign w:val="center"/>
          </w:tcPr>
          <w:p w14:paraId="792B625D" w14:textId="60BFB94C" w:rsidR="003D2C73" w:rsidRPr="00032A98" w:rsidRDefault="003D2C73" w:rsidP="003D2C73">
            <w:pPr>
              <w:jc w:val="right"/>
              <w:rPr>
                <w:rFonts w:ascii="Arial Narrow" w:hAnsi="Arial Narrow"/>
                <w:sz w:val="18"/>
                <w:szCs w:val="18"/>
                <w:lang w:val="es-419"/>
              </w:rPr>
            </w:pPr>
            <w:r w:rsidRPr="00032A98">
              <w:rPr>
                <w:rFonts w:ascii="Arial Narrow" w:hAnsi="Arial Narrow"/>
                <w:sz w:val="18"/>
                <w:lang w:val="es-419"/>
              </w:rPr>
              <w:t>45 (2025)</w:t>
            </w:r>
          </w:p>
        </w:tc>
        <w:tc>
          <w:tcPr>
            <w:tcW w:w="1839" w:type="dxa"/>
            <w:tcBorders>
              <w:bottom w:val="single" w:sz="8" w:space="0" w:color="D9D9D9" w:themeColor="background1" w:themeShade="D9"/>
            </w:tcBorders>
            <w:vAlign w:val="center"/>
          </w:tcPr>
          <w:p w14:paraId="10696FFE" w14:textId="6812F73E" w:rsidR="003D2C73" w:rsidRPr="00032A98" w:rsidRDefault="003D2C73" w:rsidP="003D2C73">
            <w:pPr>
              <w:jc w:val="right"/>
              <w:rPr>
                <w:rFonts w:ascii="Arial Narrow" w:hAnsi="Arial Narrow"/>
                <w:b/>
                <w:bCs/>
                <w:color w:val="155F1A"/>
                <w:sz w:val="18"/>
                <w:szCs w:val="18"/>
                <w:lang w:val="es-419"/>
              </w:rPr>
            </w:pPr>
            <w:r w:rsidRPr="00032A98">
              <w:rPr>
                <w:rFonts w:ascii="Arial Narrow" w:hAnsi="Arial Narrow"/>
                <w:b/>
                <w:color w:val="155F1A"/>
                <w:sz w:val="18"/>
                <w:lang w:val="es-419"/>
              </w:rPr>
              <w:t>75</w:t>
            </w:r>
          </w:p>
        </w:tc>
      </w:tr>
      <w:tr w:rsidR="003D2C73" w:rsidRPr="00032A98" w14:paraId="395B9AB1" w14:textId="77777777" w:rsidTr="00025FD9">
        <w:tc>
          <w:tcPr>
            <w:tcW w:w="1836" w:type="dxa"/>
            <w:vMerge w:val="restart"/>
            <w:tcBorders>
              <w:top w:val="single" w:sz="8" w:space="0" w:color="D9D9D9" w:themeColor="background1" w:themeShade="D9"/>
              <w:bottom w:val="nil"/>
            </w:tcBorders>
          </w:tcPr>
          <w:p w14:paraId="7A27985A" w14:textId="1FD49CD1" w:rsidR="003D2C73" w:rsidRPr="00032A98" w:rsidRDefault="003D2C73" w:rsidP="00DF6884">
            <w:pPr>
              <w:keepNext/>
              <w:jc w:val="left"/>
              <w:rPr>
                <w:rFonts w:ascii="Arial Narrow" w:eastAsia="Times New Roman" w:hAnsi="Arial Narrow"/>
                <w:sz w:val="18"/>
                <w:szCs w:val="18"/>
                <w:lang w:val="es-419"/>
              </w:rPr>
            </w:pPr>
            <w:r w:rsidRPr="00032A98">
              <w:rPr>
                <w:rFonts w:ascii="Arial Narrow" w:hAnsi="Arial Narrow"/>
                <w:sz w:val="18"/>
                <w:lang w:val="es-419"/>
              </w:rPr>
              <w:lastRenderedPageBreak/>
              <w:t>2.3 Mayor armonización y cooperación en los exámenes</w:t>
            </w:r>
          </w:p>
        </w:tc>
        <w:tc>
          <w:tcPr>
            <w:tcW w:w="2700" w:type="dxa"/>
            <w:tcBorders>
              <w:top w:val="single" w:sz="8" w:space="0" w:color="D9D9D9" w:themeColor="background1" w:themeShade="D9"/>
              <w:bottom w:val="nil"/>
            </w:tcBorders>
          </w:tcPr>
          <w:p w14:paraId="5C0C9FC4" w14:textId="2EAF818D" w:rsidR="003D2C73" w:rsidRPr="00032A98" w:rsidRDefault="003D2C73" w:rsidP="00DF6884">
            <w:pPr>
              <w:keepNext/>
              <w:jc w:val="left"/>
              <w:rPr>
                <w:rFonts w:ascii="Arial Narrow" w:hAnsi="Arial Narrow"/>
                <w:sz w:val="18"/>
                <w:szCs w:val="18"/>
                <w:lang w:val="es-419"/>
              </w:rPr>
            </w:pPr>
            <w:r w:rsidRPr="00032A98">
              <w:rPr>
                <w:rFonts w:ascii="Arial Narrow" w:hAnsi="Arial Narrow"/>
                <w:sz w:val="18"/>
                <w:lang w:val="es-419"/>
              </w:rPr>
              <w:t>Uso de directrices de examen y cuestionarios técnicos de la UPOV</w:t>
            </w:r>
          </w:p>
        </w:tc>
        <w:tc>
          <w:tcPr>
            <w:tcW w:w="1988" w:type="dxa"/>
            <w:tcBorders>
              <w:top w:val="single" w:sz="8" w:space="0" w:color="D9D9D9" w:themeColor="background1" w:themeShade="D9"/>
              <w:bottom w:val="nil"/>
            </w:tcBorders>
            <w:vAlign w:val="center"/>
          </w:tcPr>
          <w:p w14:paraId="6B5A11C5" w14:textId="77777777" w:rsidR="003D2C73" w:rsidRPr="00032A98" w:rsidRDefault="003D2C73" w:rsidP="00DF6884">
            <w:pPr>
              <w:keepNext/>
              <w:jc w:val="right"/>
              <w:rPr>
                <w:rFonts w:ascii="Arial Narrow" w:hAnsi="Arial Narrow"/>
                <w:sz w:val="18"/>
                <w:szCs w:val="18"/>
                <w:lang w:val="es-419"/>
              </w:rPr>
            </w:pPr>
          </w:p>
        </w:tc>
        <w:tc>
          <w:tcPr>
            <w:tcW w:w="1560" w:type="dxa"/>
            <w:tcBorders>
              <w:top w:val="single" w:sz="8" w:space="0" w:color="D9D9D9" w:themeColor="background1" w:themeShade="D9"/>
              <w:bottom w:val="nil"/>
            </w:tcBorders>
            <w:vAlign w:val="center"/>
          </w:tcPr>
          <w:p w14:paraId="79689E29" w14:textId="77777777" w:rsidR="003D2C73" w:rsidRPr="00032A98" w:rsidRDefault="003D2C73" w:rsidP="00DF6884">
            <w:pPr>
              <w:keepNext/>
              <w:jc w:val="right"/>
              <w:rPr>
                <w:rFonts w:ascii="Arial Narrow" w:hAnsi="Arial Narrow"/>
                <w:sz w:val="18"/>
                <w:szCs w:val="18"/>
                <w:lang w:val="es-419"/>
              </w:rPr>
            </w:pPr>
          </w:p>
        </w:tc>
        <w:tc>
          <w:tcPr>
            <w:tcW w:w="1839" w:type="dxa"/>
            <w:tcBorders>
              <w:top w:val="single" w:sz="8" w:space="0" w:color="D9D9D9" w:themeColor="background1" w:themeShade="D9"/>
              <w:bottom w:val="nil"/>
            </w:tcBorders>
            <w:vAlign w:val="center"/>
          </w:tcPr>
          <w:p w14:paraId="3D8884CE" w14:textId="77777777" w:rsidR="003D2C73" w:rsidRPr="00032A98" w:rsidRDefault="003D2C73" w:rsidP="00DF6884">
            <w:pPr>
              <w:keepNext/>
              <w:jc w:val="right"/>
              <w:rPr>
                <w:rFonts w:ascii="Arial Narrow" w:hAnsi="Arial Narrow"/>
                <w:b/>
                <w:bCs/>
                <w:color w:val="155F1A"/>
                <w:sz w:val="18"/>
                <w:szCs w:val="18"/>
                <w:lang w:val="es-419"/>
              </w:rPr>
            </w:pPr>
          </w:p>
        </w:tc>
      </w:tr>
      <w:tr w:rsidR="003D2C73" w:rsidRPr="00032A98" w14:paraId="7D80390C" w14:textId="77777777" w:rsidTr="00025FD9">
        <w:trPr>
          <w:trHeight w:val="530"/>
        </w:trPr>
        <w:tc>
          <w:tcPr>
            <w:tcW w:w="1836" w:type="dxa"/>
            <w:vMerge/>
            <w:tcBorders>
              <w:top w:val="nil"/>
              <w:bottom w:val="single" w:sz="8" w:space="0" w:color="D9D9D9" w:themeColor="background1" w:themeShade="D9"/>
            </w:tcBorders>
          </w:tcPr>
          <w:p w14:paraId="73C8057E" w14:textId="77777777" w:rsidR="003D2C73" w:rsidRPr="00032A98" w:rsidRDefault="003D2C73" w:rsidP="00DF6884">
            <w:pPr>
              <w:keepNext/>
              <w:jc w:val="left"/>
              <w:rPr>
                <w:rFonts w:ascii="Arial Narrow" w:eastAsia="Times New Roman" w:hAnsi="Arial Narrow"/>
                <w:sz w:val="18"/>
                <w:szCs w:val="18"/>
                <w:lang w:val="es-419" w:eastAsia="en-US"/>
              </w:rPr>
            </w:pPr>
          </w:p>
        </w:tc>
        <w:tc>
          <w:tcPr>
            <w:tcW w:w="2700" w:type="dxa"/>
            <w:tcBorders>
              <w:top w:val="nil"/>
            </w:tcBorders>
          </w:tcPr>
          <w:p w14:paraId="5B87B67F" w14:textId="3BCBAC40" w:rsidR="003D2C73" w:rsidRPr="00032A98" w:rsidRDefault="003D2C73" w:rsidP="00DF6884">
            <w:pPr>
              <w:keepNext/>
              <w:ind w:left="324"/>
              <w:jc w:val="left"/>
              <w:rPr>
                <w:rFonts w:ascii="Arial Narrow" w:hAnsi="Arial Narrow"/>
                <w:sz w:val="18"/>
                <w:szCs w:val="18"/>
                <w:lang w:val="es-419"/>
              </w:rPr>
            </w:pPr>
            <w:r w:rsidRPr="00032A98">
              <w:rPr>
                <w:rFonts w:ascii="Arial Narrow" w:hAnsi="Arial Narrow"/>
                <w:sz w:val="18"/>
                <w:lang w:val="es-419"/>
              </w:rPr>
              <w:t xml:space="preserve">Número de miembros que utilizan los cuestionarios técnicos sin cambios en </w:t>
            </w:r>
            <w:r w:rsidR="004A4481">
              <w:rPr>
                <w:rFonts w:ascii="Arial Narrow" w:hAnsi="Arial Narrow"/>
                <w:sz w:val="18"/>
                <w:lang w:val="es-419"/>
              </w:rPr>
              <w:t>UPOV PRISMA</w:t>
            </w:r>
          </w:p>
        </w:tc>
        <w:tc>
          <w:tcPr>
            <w:tcW w:w="1988" w:type="dxa"/>
            <w:tcBorders>
              <w:top w:val="nil"/>
            </w:tcBorders>
            <w:vAlign w:val="center"/>
          </w:tcPr>
          <w:p w14:paraId="00710C91" w14:textId="4249F22F" w:rsidR="003D2C73" w:rsidRPr="00032A98" w:rsidRDefault="009237F6" w:rsidP="00DF6884">
            <w:pPr>
              <w:keepNext/>
              <w:jc w:val="right"/>
              <w:rPr>
                <w:rFonts w:ascii="Arial Narrow" w:hAnsi="Arial Narrow"/>
                <w:sz w:val="18"/>
                <w:szCs w:val="18"/>
                <w:lang w:val="es-419"/>
              </w:rPr>
            </w:pPr>
            <w:r w:rsidRPr="00032A98">
              <w:rPr>
                <w:rFonts w:ascii="Arial Narrow" w:hAnsi="Arial Narrow"/>
                <w:sz w:val="18"/>
                <w:lang w:val="es-419"/>
              </w:rPr>
              <w:t>24 (2023)</w:t>
            </w:r>
          </w:p>
        </w:tc>
        <w:tc>
          <w:tcPr>
            <w:tcW w:w="1560" w:type="dxa"/>
            <w:tcBorders>
              <w:top w:val="nil"/>
            </w:tcBorders>
            <w:vAlign w:val="center"/>
          </w:tcPr>
          <w:p w14:paraId="0BFBD5C5" w14:textId="5755E1CF" w:rsidR="003D2C73" w:rsidRPr="00032A98" w:rsidRDefault="003D2C73" w:rsidP="00DF6884">
            <w:pPr>
              <w:keepNext/>
              <w:jc w:val="right"/>
              <w:rPr>
                <w:rFonts w:ascii="Arial Narrow" w:hAnsi="Arial Narrow"/>
                <w:sz w:val="18"/>
                <w:szCs w:val="18"/>
                <w:lang w:val="es-419"/>
              </w:rPr>
            </w:pPr>
            <w:r w:rsidRPr="00032A98">
              <w:rPr>
                <w:rFonts w:ascii="Arial Narrow" w:hAnsi="Arial Narrow"/>
                <w:sz w:val="18"/>
                <w:lang w:val="es-419"/>
              </w:rPr>
              <w:t>30 (2025)</w:t>
            </w:r>
          </w:p>
        </w:tc>
        <w:tc>
          <w:tcPr>
            <w:tcW w:w="1839" w:type="dxa"/>
            <w:tcBorders>
              <w:top w:val="nil"/>
            </w:tcBorders>
            <w:vAlign w:val="center"/>
          </w:tcPr>
          <w:p w14:paraId="574497CB" w14:textId="6B19F30D" w:rsidR="003D2C73" w:rsidRPr="00032A98" w:rsidRDefault="003D2C73" w:rsidP="00DF6884">
            <w:pPr>
              <w:keepNext/>
              <w:jc w:val="right"/>
              <w:rPr>
                <w:rFonts w:ascii="Arial Narrow" w:hAnsi="Arial Narrow"/>
                <w:b/>
                <w:color w:val="1C4240" w:themeColor="text1"/>
                <w:sz w:val="18"/>
                <w:szCs w:val="18"/>
                <w:lang w:val="es-419"/>
              </w:rPr>
            </w:pPr>
            <w:r w:rsidRPr="00032A98">
              <w:rPr>
                <w:rFonts w:ascii="Arial Narrow" w:hAnsi="Arial Narrow"/>
                <w:b/>
                <w:color w:val="1C4240" w:themeColor="text1"/>
                <w:sz w:val="18"/>
                <w:lang w:val="es-419"/>
              </w:rPr>
              <w:t>25</w:t>
            </w:r>
          </w:p>
        </w:tc>
      </w:tr>
      <w:tr w:rsidR="003D2C73" w:rsidRPr="00032A98" w14:paraId="01C0C1C3" w14:textId="77777777" w:rsidTr="00025FD9">
        <w:trPr>
          <w:trHeight w:val="530"/>
        </w:trPr>
        <w:tc>
          <w:tcPr>
            <w:tcW w:w="1836" w:type="dxa"/>
            <w:vMerge/>
            <w:tcBorders>
              <w:top w:val="nil"/>
              <w:bottom w:val="single" w:sz="8" w:space="0" w:color="D9D9D9" w:themeColor="background1" w:themeShade="D9"/>
            </w:tcBorders>
          </w:tcPr>
          <w:p w14:paraId="434C7E68" w14:textId="77777777" w:rsidR="003D2C73" w:rsidRPr="00032A98" w:rsidRDefault="003D2C73" w:rsidP="00DF6884">
            <w:pPr>
              <w:keepNext/>
              <w:jc w:val="left"/>
              <w:rPr>
                <w:rFonts w:ascii="Arial Narrow" w:eastAsia="Times New Roman" w:hAnsi="Arial Narrow"/>
                <w:sz w:val="18"/>
                <w:szCs w:val="18"/>
                <w:lang w:val="es-419" w:eastAsia="en-US"/>
              </w:rPr>
            </w:pPr>
          </w:p>
        </w:tc>
        <w:tc>
          <w:tcPr>
            <w:tcW w:w="2700" w:type="dxa"/>
          </w:tcPr>
          <w:p w14:paraId="689A371E" w14:textId="6968199B" w:rsidR="003D2C73" w:rsidRPr="00032A98" w:rsidRDefault="003D2C73" w:rsidP="00DF6884">
            <w:pPr>
              <w:keepNext/>
              <w:ind w:left="324"/>
              <w:jc w:val="left"/>
              <w:rPr>
                <w:rFonts w:ascii="Arial Narrow" w:hAnsi="Arial Narrow"/>
                <w:sz w:val="18"/>
                <w:szCs w:val="18"/>
                <w:lang w:val="es-419"/>
              </w:rPr>
            </w:pPr>
            <w:r w:rsidRPr="00032A98">
              <w:rPr>
                <w:rFonts w:ascii="Arial Narrow" w:hAnsi="Arial Narrow"/>
                <w:sz w:val="18"/>
                <w:lang w:val="es-419"/>
              </w:rPr>
              <w:t xml:space="preserve">Número de miembros que utilizan las características de los cuestionarios técnicos sin cambios en </w:t>
            </w:r>
            <w:r w:rsidR="004A4481">
              <w:rPr>
                <w:rFonts w:ascii="Arial Narrow" w:hAnsi="Arial Narrow"/>
                <w:sz w:val="18"/>
                <w:lang w:val="es-419"/>
              </w:rPr>
              <w:t>UPOV PRISMA</w:t>
            </w:r>
          </w:p>
        </w:tc>
        <w:tc>
          <w:tcPr>
            <w:tcW w:w="1988" w:type="dxa"/>
            <w:vAlign w:val="center"/>
          </w:tcPr>
          <w:p w14:paraId="7F4163D8" w14:textId="1F48CCAC" w:rsidR="003D2C73" w:rsidRPr="00032A98" w:rsidRDefault="009237F6" w:rsidP="00DF6884">
            <w:pPr>
              <w:keepNext/>
              <w:jc w:val="right"/>
              <w:rPr>
                <w:rFonts w:ascii="Arial Narrow" w:hAnsi="Arial Narrow"/>
                <w:sz w:val="18"/>
                <w:szCs w:val="18"/>
                <w:lang w:val="es-419"/>
              </w:rPr>
            </w:pPr>
            <w:r w:rsidRPr="00032A98">
              <w:rPr>
                <w:rFonts w:ascii="Arial Narrow" w:hAnsi="Arial Narrow"/>
                <w:sz w:val="18"/>
                <w:lang w:val="es-419"/>
              </w:rPr>
              <w:t>6 (2023)</w:t>
            </w:r>
          </w:p>
        </w:tc>
        <w:tc>
          <w:tcPr>
            <w:tcW w:w="1560" w:type="dxa"/>
            <w:vAlign w:val="center"/>
          </w:tcPr>
          <w:p w14:paraId="0AA04F88" w14:textId="7E6D6525" w:rsidR="003D2C73" w:rsidRPr="00032A98" w:rsidRDefault="003D2C73" w:rsidP="00DF6884">
            <w:pPr>
              <w:keepNext/>
              <w:jc w:val="right"/>
              <w:rPr>
                <w:rFonts w:ascii="Arial Narrow" w:hAnsi="Arial Narrow"/>
                <w:sz w:val="18"/>
                <w:szCs w:val="18"/>
                <w:lang w:val="es-419"/>
              </w:rPr>
            </w:pPr>
            <w:r w:rsidRPr="00032A98">
              <w:rPr>
                <w:rFonts w:ascii="Arial Narrow" w:hAnsi="Arial Narrow"/>
                <w:sz w:val="18"/>
                <w:lang w:val="es-419"/>
              </w:rPr>
              <w:t>8 (2025)</w:t>
            </w:r>
          </w:p>
        </w:tc>
        <w:tc>
          <w:tcPr>
            <w:tcW w:w="1839" w:type="dxa"/>
            <w:vAlign w:val="center"/>
          </w:tcPr>
          <w:p w14:paraId="4317C3D6" w14:textId="7A41FA78" w:rsidR="003D2C73" w:rsidRPr="00032A98" w:rsidRDefault="003D2C73" w:rsidP="00DF6884">
            <w:pPr>
              <w:keepNext/>
              <w:jc w:val="right"/>
              <w:rPr>
                <w:rFonts w:ascii="Arial Narrow" w:hAnsi="Arial Narrow"/>
                <w:b/>
                <w:color w:val="1C4240" w:themeColor="text1"/>
                <w:sz w:val="18"/>
                <w:szCs w:val="18"/>
                <w:lang w:val="es-419"/>
              </w:rPr>
            </w:pPr>
            <w:r w:rsidRPr="00032A98">
              <w:rPr>
                <w:rFonts w:ascii="Arial Narrow" w:hAnsi="Arial Narrow"/>
                <w:b/>
                <w:color w:val="1C4240" w:themeColor="text1"/>
                <w:sz w:val="18"/>
                <w:lang w:val="es-419"/>
              </w:rPr>
              <w:t>8</w:t>
            </w:r>
          </w:p>
        </w:tc>
      </w:tr>
      <w:tr w:rsidR="003D2C73" w:rsidRPr="00032A98" w14:paraId="429C4CBD" w14:textId="77777777" w:rsidTr="00025FD9">
        <w:tc>
          <w:tcPr>
            <w:tcW w:w="1836" w:type="dxa"/>
            <w:vMerge/>
            <w:tcBorders>
              <w:top w:val="nil"/>
              <w:bottom w:val="single" w:sz="8" w:space="0" w:color="D9D9D9" w:themeColor="background1" w:themeShade="D9"/>
            </w:tcBorders>
          </w:tcPr>
          <w:p w14:paraId="4C343CE1" w14:textId="77777777" w:rsidR="003D2C73" w:rsidRPr="00032A98" w:rsidRDefault="003D2C73" w:rsidP="003D2C73">
            <w:pPr>
              <w:jc w:val="left"/>
              <w:rPr>
                <w:rFonts w:ascii="Arial Narrow" w:eastAsia="Times New Roman" w:hAnsi="Arial Narrow"/>
                <w:sz w:val="18"/>
                <w:szCs w:val="18"/>
                <w:lang w:val="es-419" w:eastAsia="en-US"/>
              </w:rPr>
            </w:pPr>
          </w:p>
        </w:tc>
        <w:tc>
          <w:tcPr>
            <w:tcW w:w="2700" w:type="dxa"/>
            <w:tcBorders>
              <w:bottom w:val="nil"/>
            </w:tcBorders>
          </w:tcPr>
          <w:p w14:paraId="0B105E08" w14:textId="1EE2A63F" w:rsidR="003D2C73" w:rsidRPr="00032A98" w:rsidRDefault="003D2C73" w:rsidP="003D2C73">
            <w:pPr>
              <w:ind w:left="324"/>
              <w:jc w:val="left"/>
              <w:rPr>
                <w:rFonts w:ascii="Arial Narrow" w:hAnsi="Arial Narrow"/>
                <w:sz w:val="18"/>
                <w:szCs w:val="18"/>
                <w:lang w:val="es-419"/>
              </w:rPr>
            </w:pPr>
            <w:r w:rsidRPr="00032A98">
              <w:rPr>
                <w:rFonts w:ascii="Arial Narrow" w:hAnsi="Arial Narrow"/>
                <w:sz w:val="18"/>
                <w:lang w:val="es-419"/>
              </w:rPr>
              <w:t>% de solicitudes de protección en los miembros de la UPOV cubiertas por las directrices de examen</w:t>
            </w:r>
          </w:p>
        </w:tc>
        <w:tc>
          <w:tcPr>
            <w:tcW w:w="1988" w:type="dxa"/>
            <w:tcBorders>
              <w:bottom w:val="nil"/>
            </w:tcBorders>
            <w:vAlign w:val="center"/>
          </w:tcPr>
          <w:p w14:paraId="0DF407AA" w14:textId="35FE4A2B" w:rsidR="003D2C73" w:rsidRPr="00032A98" w:rsidRDefault="00DD2B61" w:rsidP="003D2C73">
            <w:pPr>
              <w:jc w:val="right"/>
              <w:rPr>
                <w:rFonts w:ascii="Arial Narrow" w:hAnsi="Arial Narrow"/>
                <w:sz w:val="18"/>
                <w:szCs w:val="18"/>
                <w:lang w:val="es-419"/>
              </w:rPr>
            </w:pPr>
            <w:r w:rsidRPr="00032A98">
              <w:rPr>
                <w:rFonts w:ascii="Arial Narrow" w:hAnsi="Arial Narrow"/>
                <w:sz w:val="18"/>
                <w:lang w:val="es-419"/>
              </w:rPr>
              <w:t>94 % (2023)</w:t>
            </w:r>
          </w:p>
        </w:tc>
        <w:tc>
          <w:tcPr>
            <w:tcW w:w="1560" w:type="dxa"/>
            <w:tcBorders>
              <w:bottom w:val="nil"/>
            </w:tcBorders>
            <w:vAlign w:val="center"/>
          </w:tcPr>
          <w:p w14:paraId="65D6C56B" w14:textId="39806FEF" w:rsidR="003D2C73" w:rsidRPr="00032A98" w:rsidRDefault="003D2C73" w:rsidP="003D2C73">
            <w:pPr>
              <w:jc w:val="right"/>
              <w:rPr>
                <w:rFonts w:ascii="Arial Narrow" w:hAnsi="Arial Narrow"/>
                <w:sz w:val="18"/>
                <w:szCs w:val="18"/>
                <w:lang w:val="es-419"/>
              </w:rPr>
            </w:pPr>
            <w:r w:rsidRPr="00032A98">
              <w:rPr>
                <w:rFonts w:ascii="Arial Narrow" w:hAnsi="Arial Narrow"/>
                <w:sz w:val="18"/>
                <w:lang w:val="es-419"/>
              </w:rPr>
              <w:t>94 %</w:t>
            </w:r>
          </w:p>
        </w:tc>
        <w:tc>
          <w:tcPr>
            <w:tcW w:w="1839" w:type="dxa"/>
            <w:tcBorders>
              <w:bottom w:val="nil"/>
            </w:tcBorders>
            <w:vAlign w:val="center"/>
          </w:tcPr>
          <w:p w14:paraId="7B6090B4" w14:textId="575645A2" w:rsidR="003D2C73" w:rsidRPr="00032A98" w:rsidRDefault="003D2C73" w:rsidP="003D2C73">
            <w:pPr>
              <w:jc w:val="right"/>
              <w:rPr>
                <w:rFonts w:ascii="Arial Narrow" w:hAnsi="Arial Narrow"/>
                <w:b/>
                <w:bCs/>
                <w:color w:val="155F1A"/>
                <w:sz w:val="18"/>
                <w:szCs w:val="18"/>
                <w:lang w:val="es-419"/>
              </w:rPr>
            </w:pPr>
            <w:r w:rsidRPr="00032A98">
              <w:rPr>
                <w:rFonts w:ascii="Arial Narrow" w:hAnsi="Arial Narrow"/>
                <w:b/>
                <w:color w:val="155F1A"/>
                <w:sz w:val="18"/>
                <w:lang w:val="es-419"/>
              </w:rPr>
              <w:t>95 %</w:t>
            </w:r>
          </w:p>
        </w:tc>
      </w:tr>
      <w:tr w:rsidR="003D2C73" w:rsidRPr="00032A98" w14:paraId="52571790" w14:textId="77777777" w:rsidTr="00025FD9">
        <w:trPr>
          <w:trHeight w:val="530"/>
        </w:trPr>
        <w:tc>
          <w:tcPr>
            <w:tcW w:w="1836" w:type="dxa"/>
            <w:vMerge/>
            <w:tcBorders>
              <w:top w:val="nil"/>
              <w:bottom w:val="single" w:sz="8" w:space="0" w:color="D9D9D9" w:themeColor="background1" w:themeShade="D9"/>
            </w:tcBorders>
          </w:tcPr>
          <w:p w14:paraId="48BFAE8A" w14:textId="77777777" w:rsidR="003D2C73" w:rsidRPr="00032A98" w:rsidRDefault="003D2C73" w:rsidP="003D2C73">
            <w:pPr>
              <w:jc w:val="left"/>
              <w:rPr>
                <w:rFonts w:ascii="Arial Narrow" w:eastAsia="Times New Roman" w:hAnsi="Arial Narrow"/>
                <w:sz w:val="18"/>
                <w:szCs w:val="18"/>
                <w:lang w:val="es-419" w:eastAsia="en-US"/>
              </w:rPr>
            </w:pPr>
          </w:p>
        </w:tc>
        <w:tc>
          <w:tcPr>
            <w:tcW w:w="2700" w:type="dxa"/>
            <w:tcBorders>
              <w:top w:val="nil"/>
              <w:bottom w:val="single" w:sz="8" w:space="0" w:color="D9D9D9" w:themeColor="background1" w:themeShade="D9"/>
            </w:tcBorders>
          </w:tcPr>
          <w:p w14:paraId="7C97B0B5" w14:textId="7428AC62" w:rsidR="003D2C73" w:rsidRPr="00032A98" w:rsidRDefault="003D2C73" w:rsidP="003D2C73">
            <w:pPr>
              <w:ind w:left="324"/>
              <w:jc w:val="left"/>
              <w:rPr>
                <w:rFonts w:ascii="Arial Narrow" w:hAnsi="Arial Narrow"/>
                <w:sz w:val="18"/>
                <w:szCs w:val="18"/>
                <w:lang w:val="es-419"/>
              </w:rPr>
            </w:pPr>
            <w:r w:rsidRPr="00032A98">
              <w:rPr>
                <w:rFonts w:ascii="Arial Narrow" w:hAnsi="Arial Narrow"/>
                <w:sz w:val="18"/>
                <w:lang w:val="es-419"/>
              </w:rPr>
              <w:t xml:space="preserve">Número de informes DHE descargados del módulo de intercambio DHE de </w:t>
            </w:r>
            <w:r w:rsidR="00DF6884">
              <w:rPr>
                <w:rFonts w:ascii="Arial Narrow" w:hAnsi="Arial Narrow"/>
                <w:sz w:val="18"/>
                <w:lang w:val="es-419"/>
              </w:rPr>
              <w:t>UPOV </w:t>
            </w:r>
            <w:r w:rsidRPr="00032A98">
              <w:rPr>
                <w:rFonts w:ascii="Arial Narrow" w:hAnsi="Arial Narrow"/>
                <w:sz w:val="18"/>
                <w:lang w:val="es-419"/>
              </w:rPr>
              <w:t>e</w:t>
            </w:r>
            <w:r w:rsidR="00DF6884">
              <w:rPr>
                <w:rFonts w:ascii="Arial Narrow" w:hAnsi="Arial Narrow"/>
                <w:sz w:val="18"/>
                <w:lang w:val="es-419"/>
              </w:rPr>
              <w:noBreakHyphen/>
            </w:r>
            <w:r w:rsidRPr="00032A98">
              <w:rPr>
                <w:rFonts w:ascii="Arial Narrow" w:hAnsi="Arial Narrow"/>
                <w:sz w:val="18"/>
                <w:lang w:val="es-419"/>
              </w:rPr>
              <w:t>PVP</w:t>
            </w:r>
          </w:p>
        </w:tc>
        <w:tc>
          <w:tcPr>
            <w:tcW w:w="1988" w:type="dxa"/>
            <w:tcBorders>
              <w:top w:val="nil"/>
              <w:bottom w:val="single" w:sz="8" w:space="0" w:color="D9D9D9" w:themeColor="background1" w:themeShade="D9"/>
            </w:tcBorders>
            <w:vAlign w:val="center"/>
          </w:tcPr>
          <w:p w14:paraId="76A0E27E" w14:textId="77777777" w:rsidR="003D2C73" w:rsidRPr="00032A98" w:rsidRDefault="0098124F" w:rsidP="003D2C73">
            <w:pPr>
              <w:jc w:val="right"/>
              <w:rPr>
                <w:rFonts w:ascii="Arial Narrow" w:hAnsi="Arial Narrow"/>
                <w:sz w:val="18"/>
                <w:szCs w:val="18"/>
                <w:lang w:val="es-419"/>
              </w:rPr>
            </w:pPr>
            <w:r w:rsidRPr="00032A98">
              <w:rPr>
                <w:rFonts w:ascii="Arial Narrow" w:hAnsi="Arial Narrow"/>
                <w:sz w:val="18"/>
                <w:lang w:val="es-419"/>
              </w:rPr>
              <w:t>No procede (2022)</w:t>
            </w:r>
          </w:p>
          <w:p w14:paraId="62630205" w14:textId="6A7BCBD4" w:rsidR="0098124F" w:rsidRPr="00032A98" w:rsidRDefault="0098124F" w:rsidP="003D2C73">
            <w:pPr>
              <w:jc w:val="right"/>
              <w:rPr>
                <w:rFonts w:ascii="Arial Narrow" w:hAnsi="Arial Narrow"/>
                <w:sz w:val="18"/>
                <w:szCs w:val="18"/>
                <w:lang w:val="es-419"/>
              </w:rPr>
            </w:pPr>
            <w:r w:rsidRPr="00032A98">
              <w:rPr>
                <w:rFonts w:ascii="Arial Narrow" w:hAnsi="Arial Narrow"/>
                <w:sz w:val="18"/>
                <w:lang w:val="es-419"/>
              </w:rPr>
              <w:t>Ninguna (2023)</w:t>
            </w:r>
          </w:p>
        </w:tc>
        <w:tc>
          <w:tcPr>
            <w:tcW w:w="1560" w:type="dxa"/>
            <w:tcBorders>
              <w:top w:val="nil"/>
              <w:bottom w:val="single" w:sz="8" w:space="0" w:color="D9D9D9" w:themeColor="background1" w:themeShade="D9"/>
            </w:tcBorders>
            <w:vAlign w:val="center"/>
          </w:tcPr>
          <w:p w14:paraId="0B5153CF" w14:textId="3B7F9579" w:rsidR="003D2C73" w:rsidRPr="00032A98" w:rsidRDefault="003D2C73" w:rsidP="003D2C73">
            <w:pPr>
              <w:jc w:val="right"/>
              <w:rPr>
                <w:rFonts w:ascii="Arial Narrow" w:hAnsi="Arial Narrow"/>
                <w:sz w:val="18"/>
                <w:szCs w:val="18"/>
                <w:lang w:val="es-419"/>
              </w:rPr>
            </w:pPr>
            <w:r w:rsidRPr="00032A98">
              <w:rPr>
                <w:rFonts w:ascii="Arial Narrow" w:hAnsi="Arial Narrow"/>
                <w:sz w:val="18"/>
                <w:lang w:val="es-419"/>
              </w:rPr>
              <w:t>400</w:t>
            </w:r>
          </w:p>
        </w:tc>
        <w:tc>
          <w:tcPr>
            <w:tcW w:w="1839" w:type="dxa"/>
            <w:tcBorders>
              <w:top w:val="nil"/>
              <w:bottom w:val="single" w:sz="8" w:space="0" w:color="D9D9D9" w:themeColor="background1" w:themeShade="D9"/>
            </w:tcBorders>
            <w:vAlign w:val="center"/>
          </w:tcPr>
          <w:p w14:paraId="4A08E572" w14:textId="5DD3CDA6" w:rsidR="003D2C73" w:rsidRPr="00032A98" w:rsidRDefault="003D2C73" w:rsidP="003D2C73">
            <w:pPr>
              <w:jc w:val="right"/>
              <w:rPr>
                <w:rFonts w:ascii="Arial Narrow" w:hAnsi="Arial Narrow"/>
                <w:b/>
                <w:bCs/>
                <w:color w:val="155F1A"/>
                <w:sz w:val="18"/>
                <w:szCs w:val="18"/>
                <w:lang w:val="es-419"/>
              </w:rPr>
            </w:pPr>
            <w:r w:rsidRPr="00032A98">
              <w:rPr>
                <w:rFonts w:ascii="Arial Narrow" w:hAnsi="Arial Narrow"/>
                <w:b/>
                <w:color w:val="1C4240" w:themeColor="text1"/>
                <w:sz w:val="18"/>
                <w:lang w:val="es-419"/>
              </w:rPr>
              <w:t>7</w:t>
            </w:r>
          </w:p>
        </w:tc>
      </w:tr>
    </w:tbl>
    <w:p w14:paraId="53D872F8" w14:textId="77777777" w:rsidR="00BC5A02" w:rsidRPr="00032A98" w:rsidRDefault="00BC5A02" w:rsidP="00BC5A02">
      <w:pPr>
        <w:jc w:val="left"/>
        <w:rPr>
          <w:rFonts w:ascii="Arial Narrow" w:eastAsia="Times New Roman" w:hAnsi="Arial Narrow"/>
          <w:sz w:val="18"/>
          <w:szCs w:val="18"/>
          <w:lang w:val="es-419" w:eastAsia="en-US"/>
        </w:rPr>
      </w:pPr>
    </w:p>
    <w:p w14:paraId="151C6F0C" w14:textId="77777777" w:rsidR="005D2079" w:rsidRPr="00032A98" w:rsidRDefault="005D2079" w:rsidP="00BC5A02">
      <w:pPr>
        <w:jc w:val="left"/>
        <w:rPr>
          <w:rFonts w:ascii="Arial Narrow" w:eastAsia="Times New Roman" w:hAnsi="Arial Narrow"/>
          <w:sz w:val="18"/>
          <w:szCs w:val="18"/>
          <w:lang w:val="es-419" w:eastAsia="en-US"/>
        </w:rPr>
      </w:pPr>
    </w:p>
    <w:p w14:paraId="6F094521" w14:textId="77777777" w:rsidR="00D9140C" w:rsidRPr="00032A98" w:rsidRDefault="00D9140C" w:rsidP="00D9140C">
      <w:pPr>
        <w:pStyle w:val="Heading3"/>
        <w:rPr>
          <w:sz w:val="26"/>
          <w:lang w:val="es-419"/>
        </w:rPr>
      </w:pPr>
      <w:r w:rsidRPr="00032A98">
        <w:rPr>
          <w:lang w:val="es-419"/>
        </w:rPr>
        <w:t>Principales logros:</w:t>
      </w:r>
    </w:p>
    <w:p w14:paraId="51ADF0D5" w14:textId="6210FB8D" w:rsidR="00D9140C" w:rsidRPr="00032A98" w:rsidRDefault="00D9140C" w:rsidP="00D9140C">
      <w:pPr>
        <w:pStyle w:val="Heading4"/>
        <w:rPr>
          <w:lang w:val="es-419"/>
        </w:rPr>
      </w:pPr>
      <w:r w:rsidRPr="00032A98">
        <w:rPr>
          <w:lang w:val="es-419"/>
        </w:rPr>
        <w:t>2.1</w:t>
      </w:r>
      <w:r w:rsidRPr="00032A98">
        <w:rPr>
          <w:lang w:val="es-419"/>
        </w:rPr>
        <w:tab/>
        <w:t>Sensibilización sobre la función que cumple el sistema de la UPOV</w:t>
      </w:r>
    </w:p>
    <w:p w14:paraId="75C4E8B2" w14:textId="59D84B3E" w:rsidR="00025592" w:rsidRPr="00032A98" w:rsidRDefault="00D21B1D" w:rsidP="00025592">
      <w:pPr>
        <w:rPr>
          <w:rFonts w:asciiTheme="minorHAnsi" w:eastAsiaTheme="minorEastAsia" w:hAnsiTheme="minorHAnsi" w:cstheme="minorBidi"/>
          <w:lang w:val="es-419"/>
        </w:rPr>
      </w:pPr>
      <w:bookmarkStart w:id="32" w:name="_Toc80365153"/>
      <w:bookmarkStart w:id="33" w:name="_Toc460229932"/>
      <w:bookmarkStart w:id="34" w:name="_Toc522808864"/>
      <w:bookmarkEnd w:id="21"/>
      <w:bookmarkEnd w:id="22"/>
      <w:r w:rsidRPr="00032A98">
        <w:rPr>
          <w:rFonts w:asciiTheme="minorHAnsi" w:hAnsiTheme="minorHAnsi"/>
          <w:lang w:val="es-419"/>
        </w:rPr>
        <w:t>En 2024, la UPOV desarrolló una identidad visual y un tono de voz coherentes para los materiales de comunicación en todos los canales</w:t>
      </w:r>
      <w:r w:rsidR="007A6EDF" w:rsidRPr="00032A98">
        <w:rPr>
          <w:rFonts w:asciiTheme="minorHAnsi" w:hAnsiTheme="minorHAnsi"/>
          <w:lang w:val="es-419"/>
        </w:rPr>
        <w:t xml:space="preserve">. </w:t>
      </w:r>
      <w:r w:rsidR="00D474F4">
        <w:rPr>
          <w:rFonts w:asciiTheme="minorHAnsi" w:hAnsiTheme="minorHAnsi"/>
          <w:lang w:val="es-419"/>
        </w:rPr>
        <w:t xml:space="preserve"> </w:t>
      </w:r>
      <w:r w:rsidRPr="00032A98">
        <w:rPr>
          <w:rFonts w:asciiTheme="minorHAnsi" w:hAnsiTheme="minorHAnsi"/>
          <w:lang w:val="es-419"/>
        </w:rPr>
        <w:t>Se mejoró el enfoque de comunicación mediante una combinación de formatos, como documentos, vídeos y noticias en tiempo real, que se compartieron en el sitio web de la UPOV, correos electrónicos y redes sociales</w:t>
      </w:r>
      <w:r w:rsidR="007A6EDF" w:rsidRPr="00032A98">
        <w:rPr>
          <w:rFonts w:asciiTheme="minorHAnsi" w:hAnsiTheme="minorHAnsi"/>
          <w:lang w:val="es-419"/>
        </w:rPr>
        <w:t xml:space="preserve">. </w:t>
      </w:r>
      <w:r w:rsidR="00D474F4">
        <w:rPr>
          <w:rFonts w:asciiTheme="minorHAnsi" w:hAnsiTheme="minorHAnsi"/>
          <w:lang w:val="es-419"/>
        </w:rPr>
        <w:t xml:space="preserve"> </w:t>
      </w:r>
      <w:r w:rsidRPr="00032A98">
        <w:rPr>
          <w:lang w:val="es-419"/>
        </w:rPr>
        <w:t>Se elaboraron nuevos materiales de comunicación sobre historias locales y variedades protegidas de éxito con los miembros de la UPOV, como el artículo sobre la doctora Mary</w:t>
      </w:r>
      <w:r w:rsidR="00D474F4">
        <w:rPr>
          <w:lang w:val="es-419"/>
        </w:rPr>
        <w:t> </w:t>
      </w:r>
      <w:proofErr w:type="spellStart"/>
      <w:r w:rsidRPr="00032A98">
        <w:rPr>
          <w:lang w:val="es-419"/>
        </w:rPr>
        <w:t>Mgonja</w:t>
      </w:r>
      <w:proofErr w:type="spellEnd"/>
      <w:r w:rsidRPr="00032A98">
        <w:rPr>
          <w:lang w:val="es-419"/>
        </w:rPr>
        <w:t xml:space="preserve">, obtentora y agricultora </w:t>
      </w:r>
      <w:r w:rsidR="00D474F4">
        <w:rPr>
          <w:lang w:val="es-419"/>
        </w:rPr>
        <w:t>tanzana</w:t>
      </w:r>
      <w:r w:rsidRPr="00032A98">
        <w:rPr>
          <w:lang w:val="es-419"/>
        </w:rPr>
        <w:t>, elaborado en colaboración con la República Unida de Tanzanía</w:t>
      </w:r>
      <w:r w:rsidR="007A6EDF" w:rsidRPr="00032A98">
        <w:rPr>
          <w:lang w:val="es-419"/>
        </w:rPr>
        <w:t xml:space="preserve">. </w:t>
      </w:r>
      <w:r w:rsidR="00D474F4">
        <w:rPr>
          <w:lang w:val="es-419"/>
        </w:rPr>
        <w:t xml:space="preserve"> </w:t>
      </w:r>
      <w:r w:rsidRPr="00032A98">
        <w:rPr>
          <w:rFonts w:asciiTheme="minorHAnsi" w:hAnsiTheme="minorHAnsi"/>
          <w:lang w:val="es-419"/>
        </w:rPr>
        <w:t>Se prestó apoyo en materia de comunicaciones a todos los eventos celebrados en 2024, en particular a petición de los miembros de la UPOV, para la promoción nacional de la protección de las obtenciones vegetales.</w:t>
      </w:r>
    </w:p>
    <w:p w14:paraId="58FCDF3F" w14:textId="77777777" w:rsidR="006C183F" w:rsidRPr="00032A98" w:rsidRDefault="006C183F" w:rsidP="006C183F">
      <w:pPr>
        <w:rPr>
          <w:lang w:val="es-419"/>
        </w:rPr>
      </w:pPr>
    </w:p>
    <w:p w14:paraId="780D5B23" w14:textId="23E354BE" w:rsidR="006C183F" w:rsidRPr="00032A98" w:rsidRDefault="006C183F" w:rsidP="006C183F">
      <w:pPr>
        <w:rPr>
          <w:lang w:val="es-419"/>
        </w:rPr>
      </w:pPr>
      <w:r w:rsidRPr="00032A98">
        <w:rPr>
          <w:lang w:val="es-419"/>
        </w:rPr>
        <w:t>Estas iniciativas contribuyeron a que aumentara el número de visitantes del sitio web de la UPOV en 2024 (de 106 656 en 2023 a 147 244 en 2024)</w:t>
      </w:r>
      <w:r w:rsidR="007A6EDF" w:rsidRPr="00032A98">
        <w:rPr>
          <w:lang w:val="es-419"/>
        </w:rPr>
        <w:t xml:space="preserve">. </w:t>
      </w:r>
      <w:r w:rsidR="00D1569B">
        <w:rPr>
          <w:lang w:val="es-419"/>
        </w:rPr>
        <w:t xml:space="preserve"> </w:t>
      </w:r>
      <w:r w:rsidRPr="00032A98">
        <w:rPr>
          <w:lang w:val="es-419"/>
        </w:rPr>
        <w:t xml:space="preserve">Además del portal web, las páginas dedicadas a las reuniones y las directrices </w:t>
      </w:r>
      <w:r w:rsidR="00D1569B">
        <w:rPr>
          <w:lang w:val="es-419"/>
        </w:rPr>
        <w:t>de examen</w:t>
      </w:r>
      <w:r w:rsidRPr="00032A98">
        <w:rPr>
          <w:lang w:val="es-419"/>
        </w:rPr>
        <w:t xml:space="preserve"> siguen siendo las más visitadas</w:t>
      </w:r>
      <w:r w:rsidR="007A6EDF" w:rsidRPr="00032A98">
        <w:rPr>
          <w:lang w:val="es-419"/>
        </w:rPr>
        <w:t xml:space="preserve">. </w:t>
      </w:r>
      <w:r w:rsidR="00D1569B">
        <w:rPr>
          <w:lang w:val="es-419"/>
        </w:rPr>
        <w:t xml:space="preserve"> </w:t>
      </w:r>
      <w:r w:rsidRPr="00032A98">
        <w:rPr>
          <w:lang w:val="es-419"/>
        </w:rPr>
        <w:t xml:space="preserve">El aumento del número de visitantes también exploró una gama más amplia de páginas del sitio web (un 4,3 % más), destacando la página de novedades, que aparece por primera vez en las estadísticas con un 2,4 % de los visitantes. </w:t>
      </w:r>
    </w:p>
    <w:p w14:paraId="76A6DC04" w14:textId="77777777" w:rsidR="006E6F55" w:rsidRPr="00032A98" w:rsidRDefault="006E6F55" w:rsidP="006E6F55">
      <w:pPr>
        <w:rPr>
          <w:lang w:val="es-419"/>
        </w:rPr>
      </w:pPr>
    </w:p>
    <w:p w14:paraId="4F38C214" w14:textId="7B22FFFF" w:rsidR="00FF7548" w:rsidRPr="00032A98" w:rsidRDefault="006E6F55" w:rsidP="005D2079">
      <w:pPr>
        <w:rPr>
          <w:lang w:val="es-419"/>
        </w:rPr>
      </w:pPr>
      <w:r w:rsidRPr="00032A98">
        <w:rPr>
          <w:rFonts w:asciiTheme="minorHAnsi" w:hAnsiTheme="minorHAnsi"/>
          <w:lang w:val="es-419"/>
        </w:rPr>
        <w:t>El uso de las redes sociales sigue siendo pertinente para aumentar la concienciación sobre la repercusión mundial de la protección de las variedades vegetales</w:t>
      </w:r>
      <w:r w:rsidR="007A6EDF" w:rsidRPr="00032A98">
        <w:rPr>
          <w:rFonts w:asciiTheme="minorHAnsi" w:hAnsiTheme="minorHAnsi"/>
          <w:lang w:val="es-419"/>
        </w:rPr>
        <w:t xml:space="preserve">. </w:t>
      </w:r>
      <w:r w:rsidR="00D1569B">
        <w:rPr>
          <w:rFonts w:asciiTheme="minorHAnsi" w:hAnsiTheme="minorHAnsi"/>
          <w:lang w:val="es-419"/>
        </w:rPr>
        <w:t xml:space="preserve"> </w:t>
      </w:r>
      <w:r w:rsidRPr="00032A98">
        <w:rPr>
          <w:lang w:val="es-419"/>
        </w:rPr>
        <w:t>Los canales de redes sociales de la UPOV (YouTube, LinkedIn y X) siguieron creciendo hasta alcanzar los 10 000 seguidores en 2024</w:t>
      </w:r>
      <w:r w:rsidR="007A6EDF" w:rsidRPr="00032A98">
        <w:rPr>
          <w:lang w:val="es-419"/>
        </w:rPr>
        <w:t xml:space="preserve">. </w:t>
      </w:r>
      <w:r w:rsidR="00D1569B">
        <w:rPr>
          <w:lang w:val="es-419"/>
        </w:rPr>
        <w:t xml:space="preserve"> </w:t>
      </w:r>
      <w:r w:rsidRPr="00032A98">
        <w:rPr>
          <w:lang w:val="es-419"/>
        </w:rPr>
        <w:t>Las cifras muestran el interés mundial por la protección de las obtenciones vegetales, especialmente entre los profesionales, como lo demuestra el aumento del número de seguidores en LinkedIn</w:t>
      </w:r>
      <w:r w:rsidR="007A6EDF" w:rsidRPr="00032A98">
        <w:rPr>
          <w:lang w:val="es-419"/>
        </w:rPr>
        <w:t xml:space="preserve">. </w:t>
      </w:r>
      <w:r w:rsidR="00D1569B">
        <w:rPr>
          <w:lang w:val="es-419"/>
        </w:rPr>
        <w:t xml:space="preserve"> </w:t>
      </w:r>
      <w:r w:rsidRPr="00032A98">
        <w:rPr>
          <w:lang w:val="es-419"/>
        </w:rPr>
        <w:t>En diciembre de 2024, la cuenta de LinkedIn de la UPOV tenía más de 6</w:t>
      </w:r>
      <w:r w:rsidR="00D1569B">
        <w:rPr>
          <w:lang w:val="es-419"/>
        </w:rPr>
        <w:t> </w:t>
      </w:r>
      <w:r w:rsidRPr="00032A98">
        <w:rPr>
          <w:lang w:val="es-419"/>
        </w:rPr>
        <w:t xml:space="preserve">800 seguidores y los cinco principales grupos de seguidores eran de la India, Suiza, </w:t>
      </w:r>
      <w:r w:rsidR="00D1569B" w:rsidRPr="00864930">
        <w:t>Türkiye</w:t>
      </w:r>
      <w:r w:rsidRPr="00032A98">
        <w:rPr>
          <w:lang w:val="es-419"/>
        </w:rPr>
        <w:t>, Francia y España.</w:t>
      </w:r>
    </w:p>
    <w:p w14:paraId="45E66ECF" w14:textId="77777777" w:rsidR="005D2079" w:rsidRPr="00032A98" w:rsidRDefault="005D2079" w:rsidP="005D2079">
      <w:pPr>
        <w:rPr>
          <w:rFonts w:asciiTheme="minorHAnsi" w:eastAsiaTheme="minorEastAsia" w:hAnsiTheme="minorHAnsi" w:cstheme="minorHAnsi"/>
          <w:color w:val="000000"/>
          <w:lang w:val="es-419"/>
        </w:rPr>
      </w:pPr>
    </w:p>
    <w:p w14:paraId="1DF320F1" w14:textId="1ABEAA1C" w:rsidR="00ED10CB" w:rsidRPr="00032A98" w:rsidRDefault="00763BF7" w:rsidP="005D2079">
      <w:pPr>
        <w:rPr>
          <w:rFonts w:asciiTheme="minorHAnsi" w:eastAsiaTheme="minorEastAsia" w:hAnsiTheme="minorHAnsi" w:cstheme="minorHAnsi"/>
          <w:color w:val="000000"/>
          <w:lang w:val="es-419"/>
        </w:rPr>
      </w:pPr>
      <w:r w:rsidRPr="00032A98">
        <w:rPr>
          <w:rFonts w:asciiTheme="minorHAnsi" w:hAnsiTheme="minorHAnsi"/>
          <w:color w:val="000000"/>
          <w:lang w:val="es-419"/>
        </w:rPr>
        <w:t>En 2024 no se publicaron nuevos vídeos en la web de la UPOV</w:t>
      </w:r>
      <w:r w:rsidR="007A6EDF" w:rsidRPr="00032A98">
        <w:rPr>
          <w:rFonts w:asciiTheme="minorHAnsi" w:hAnsiTheme="minorHAnsi"/>
          <w:color w:val="000000"/>
          <w:lang w:val="es-419"/>
        </w:rPr>
        <w:t xml:space="preserve">. </w:t>
      </w:r>
      <w:r w:rsidR="00D1569B">
        <w:rPr>
          <w:rFonts w:asciiTheme="minorHAnsi" w:hAnsiTheme="minorHAnsi"/>
          <w:color w:val="000000"/>
          <w:lang w:val="es-419"/>
        </w:rPr>
        <w:t xml:space="preserve"> </w:t>
      </w:r>
      <w:r w:rsidRPr="00032A98">
        <w:rPr>
          <w:rFonts w:asciiTheme="minorHAnsi" w:hAnsiTheme="minorHAnsi"/>
          <w:color w:val="000000"/>
          <w:lang w:val="es-419"/>
        </w:rPr>
        <w:t xml:space="preserve">La reducción de la oferta de nuevos contenidos podría explicar en parte la disminución del número de visitas (3 921) a los vídeos de la página sobre las ventajas del sitio web de la UPOV en relación con el objetivo marcado (7 500). </w:t>
      </w:r>
    </w:p>
    <w:p w14:paraId="104631CA" w14:textId="77777777" w:rsidR="005D2079" w:rsidRPr="00032A98" w:rsidRDefault="005D2079" w:rsidP="005D2079">
      <w:pPr>
        <w:rPr>
          <w:rFonts w:asciiTheme="minorHAnsi" w:eastAsiaTheme="minorEastAsia" w:hAnsiTheme="minorHAnsi" w:cstheme="minorHAnsi"/>
          <w:color w:val="000000"/>
          <w:lang w:val="es-419"/>
        </w:rPr>
      </w:pPr>
    </w:p>
    <w:p w14:paraId="43EC13F6" w14:textId="653038F8" w:rsidR="003F044A" w:rsidRPr="00032A98" w:rsidRDefault="003F044A" w:rsidP="005D2079">
      <w:pPr>
        <w:rPr>
          <w:lang w:val="es-419"/>
        </w:rPr>
      </w:pPr>
      <w:r w:rsidRPr="00032A98">
        <w:rPr>
          <w:rFonts w:asciiTheme="minorHAnsi" w:hAnsiTheme="minorHAnsi"/>
          <w:color w:val="000000"/>
          <w:lang w:val="es-419"/>
        </w:rPr>
        <w:t xml:space="preserve">Desde la última serie de reuniones de la UPOV, se publicó un número del </w:t>
      </w:r>
      <w:hyperlink r:id="rId30">
        <w:r w:rsidRPr="00032A98">
          <w:rPr>
            <w:rStyle w:val="Hyperlink"/>
            <w:rFonts w:asciiTheme="minorHAnsi" w:hAnsiTheme="minorHAnsi"/>
            <w:color w:val="467886"/>
            <w:lang w:val="es-419"/>
          </w:rPr>
          <w:t>boletín informativo en octubre de 2024</w:t>
        </w:r>
      </w:hyperlink>
      <w:r w:rsidRPr="00032A98">
        <w:rPr>
          <w:rFonts w:asciiTheme="minorHAnsi" w:hAnsiTheme="minorHAnsi"/>
          <w:color w:val="000000"/>
          <w:lang w:val="es-419"/>
        </w:rPr>
        <w:t xml:space="preserve">, que se difundió en el sitio web de la UPOV y sus redes sociales. </w:t>
      </w:r>
    </w:p>
    <w:p w14:paraId="4600AF39" w14:textId="77777777" w:rsidR="003F044A" w:rsidRPr="00032A98" w:rsidRDefault="003F044A" w:rsidP="003F044A">
      <w:pPr>
        <w:pStyle w:val="ListParagraph"/>
        <w:ind w:left="0"/>
        <w:rPr>
          <w:rFonts w:asciiTheme="minorHAnsi" w:eastAsiaTheme="minorEastAsia" w:hAnsiTheme="minorHAnsi" w:cstheme="minorHAnsi"/>
          <w:color w:val="000000"/>
          <w:lang w:val="es-419"/>
        </w:rPr>
      </w:pPr>
    </w:p>
    <w:p w14:paraId="53AFE6BF" w14:textId="0907747D" w:rsidR="009E0AE8" w:rsidRPr="00032A98" w:rsidRDefault="009E0AE8" w:rsidP="009E0AE8">
      <w:pPr>
        <w:pStyle w:val="Caption"/>
        <w:rPr>
          <w:lang w:val="es-419"/>
        </w:rPr>
      </w:pPr>
      <w:r w:rsidRPr="00032A98">
        <w:rPr>
          <w:lang w:val="es-419"/>
        </w:rPr>
        <w:lastRenderedPageBreak/>
        <w:t>Figura 11</w:t>
      </w:r>
      <w:r w:rsidR="007A6EDF" w:rsidRPr="00032A98">
        <w:rPr>
          <w:lang w:val="es-419"/>
        </w:rPr>
        <w:t xml:space="preserve">. </w:t>
      </w:r>
      <w:r w:rsidRPr="00032A98">
        <w:rPr>
          <w:lang w:val="es-419"/>
        </w:rPr>
        <w:t xml:space="preserve">Visitas al sitio web de la UPOV: número de visitantes </w:t>
      </w:r>
    </w:p>
    <w:p w14:paraId="50A8A639" w14:textId="05FFD5A5" w:rsidR="009E0AE8" w:rsidRDefault="004E52DA" w:rsidP="00E5677A">
      <w:pPr>
        <w:jc w:val="center"/>
        <w:rPr>
          <w:lang w:val="es-419"/>
        </w:rPr>
      </w:pPr>
      <w:r w:rsidRPr="00032A98">
        <w:rPr>
          <w:noProof/>
          <w:lang w:val="es-419"/>
        </w:rPr>
        <w:drawing>
          <wp:inline distT="0" distB="0" distL="0" distR="0" wp14:anchorId="47857155" wp14:editId="42B3C4FA">
            <wp:extent cx="3304126" cy="2819833"/>
            <wp:effectExtent l="0" t="0" r="0" b="0"/>
            <wp:docPr id="656877005" name="Picture 1" descr="A graph with green and yellow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77005" name="Picture 1" descr="A graph with green and yellow bars&#10;&#10;AI-generated content may be incorrect."/>
                    <pic:cNvPicPr/>
                  </pic:nvPicPr>
                  <pic:blipFill>
                    <a:blip r:embed="rId31"/>
                    <a:stretch>
                      <a:fillRect/>
                    </a:stretch>
                  </pic:blipFill>
                  <pic:spPr>
                    <a:xfrm>
                      <a:off x="0" y="0"/>
                      <a:ext cx="3318536" cy="2832131"/>
                    </a:xfrm>
                    <a:prstGeom prst="rect">
                      <a:avLst/>
                    </a:prstGeom>
                  </pic:spPr>
                </pic:pic>
              </a:graphicData>
            </a:graphic>
          </wp:inline>
        </w:drawing>
      </w:r>
    </w:p>
    <w:p w14:paraId="57E4E2B5" w14:textId="77777777" w:rsidR="00777C25" w:rsidRDefault="00777C25" w:rsidP="00E5677A">
      <w:pPr>
        <w:jc w:val="center"/>
        <w:rPr>
          <w:lang w:val="es-419"/>
        </w:rPr>
      </w:pPr>
    </w:p>
    <w:p w14:paraId="03457EDC" w14:textId="77777777" w:rsidR="00777C25" w:rsidRPr="00032A98" w:rsidRDefault="00777C25" w:rsidP="00E5677A">
      <w:pPr>
        <w:jc w:val="center"/>
        <w:rPr>
          <w:lang w:val="es-419"/>
        </w:rPr>
      </w:pPr>
    </w:p>
    <w:p w14:paraId="376670A2" w14:textId="428E8A18" w:rsidR="00A7149C" w:rsidRPr="00032A98" w:rsidRDefault="00A7149C" w:rsidP="00032A98">
      <w:pPr>
        <w:pStyle w:val="Caption"/>
        <w:rPr>
          <w:lang w:val="es-419"/>
        </w:rPr>
      </w:pPr>
      <w:r w:rsidRPr="00032A98">
        <w:rPr>
          <w:lang w:val="es-419"/>
        </w:rPr>
        <w:t>Figura 12</w:t>
      </w:r>
      <w:r w:rsidR="007A6EDF" w:rsidRPr="00032A98">
        <w:rPr>
          <w:lang w:val="es-419"/>
        </w:rPr>
        <w:t xml:space="preserve">. </w:t>
      </w:r>
      <w:r w:rsidRPr="00032A98">
        <w:rPr>
          <w:lang w:val="es-419"/>
        </w:rPr>
        <w:t>Resumen del sitio web en 2023 y 2024: ¿A dónde van los usuarios?</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961"/>
        <w:gridCol w:w="4962"/>
      </w:tblGrid>
      <w:tr w:rsidR="004E52DA" w:rsidRPr="00032A98" w14:paraId="5F855FC7" w14:textId="77777777" w:rsidTr="00777C25">
        <w:trPr>
          <w:trHeight w:val="466"/>
        </w:trPr>
        <w:tc>
          <w:tcPr>
            <w:tcW w:w="4961" w:type="dxa"/>
          </w:tcPr>
          <w:p w14:paraId="7096F552" w14:textId="77777777" w:rsidR="004E52DA" w:rsidRPr="00032A98" w:rsidRDefault="004E52DA" w:rsidP="00032A98">
            <w:pPr>
              <w:pStyle w:val="Caption"/>
              <w:rPr>
                <w:lang w:val="es-419"/>
              </w:rPr>
            </w:pPr>
            <w:r w:rsidRPr="00032A98">
              <w:rPr>
                <w:lang w:val="es-419"/>
              </w:rPr>
              <w:t xml:space="preserve">2023 (fuente: </w:t>
            </w:r>
            <w:proofErr w:type="spellStart"/>
            <w:r w:rsidRPr="00032A98">
              <w:rPr>
                <w:lang w:val="es-419"/>
              </w:rPr>
              <w:t>Matomo</w:t>
            </w:r>
            <w:proofErr w:type="spellEnd"/>
            <w:r w:rsidRPr="00032A98">
              <w:rPr>
                <w:lang w:val="es-419"/>
              </w:rPr>
              <w:t xml:space="preserve"> </w:t>
            </w:r>
            <w:proofErr w:type="spellStart"/>
            <w:r w:rsidRPr="00032A98">
              <w:rPr>
                <w:lang w:val="es-419"/>
              </w:rPr>
              <w:t>Analytics</w:t>
            </w:r>
            <w:proofErr w:type="spellEnd"/>
            <w:r w:rsidRPr="00032A98">
              <w:rPr>
                <w:lang w:val="es-419"/>
              </w:rPr>
              <w:t>)*</w:t>
            </w:r>
          </w:p>
          <w:p w14:paraId="6A4E4106" w14:textId="77777777" w:rsidR="004E52DA" w:rsidRPr="00032A98" w:rsidRDefault="004E52DA" w:rsidP="00032A98">
            <w:pPr>
              <w:keepNext/>
              <w:rPr>
                <w:lang w:val="es-419"/>
              </w:rPr>
            </w:pPr>
            <w:r w:rsidRPr="00032A98">
              <w:rPr>
                <w:noProof/>
                <w:lang w:val="es-419"/>
              </w:rPr>
              <w:drawing>
                <wp:inline distT="0" distB="0" distL="0" distR="0" wp14:anchorId="1AB834E7" wp14:editId="5F8204BF">
                  <wp:extent cx="2907367" cy="2149551"/>
                  <wp:effectExtent l="19050" t="19050" r="26670" b="22225"/>
                  <wp:docPr id="439097171" name="Picture 1" descr="A pie chart with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97171" name="Picture 1" descr="A pie chart with different colored circles&#10;&#10;AI-generated content may be incorrect."/>
                          <pic:cNvPicPr/>
                        </pic:nvPicPr>
                        <pic:blipFill>
                          <a:blip r:embed="rId32"/>
                          <a:stretch>
                            <a:fillRect/>
                          </a:stretch>
                        </pic:blipFill>
                        <pic:spPr>
                          <a:xfrm>
                            <a:off x="0" y="0"/>
                            <a:ext cx="2909389" cy="2151046"/>
                          </a:xfrm>
                          <a:prstGeom prst="rect">
                            <a:avLst/>
                          </a:prstGeom>
                          <a:ln>
                            <a:solidFill>
                              <a:schemeClr val="accent6">
                                <a:lumMod val="20000"/>
                                <a:lumOff val="80000"/>
                              </a:schemeClr>
                            </a:solidFill>
                          </a:ln>
                        </pic:spPr>
                      </pic:pic>
                    </a:graphicData>
                  </a:graphic>
                </wp:inline>
              </w:drawing>
            </w:r>
          </w:p>
          <w:p w14:paraId="399DB096" w14:textId="1A86983E" w:rsidR="004E52DA" w:rsidRPr="00032A98" w:rsidRDefault="004E52DA" w:rsidP="00032A98">
            <w:pPr>
              <w:keepNext/>
              <w:rPr>
                <w:rFonts w:ascii="Arial Narrow" w:hAnsi="Arial Narrow"/>
                <w:sz w:val="14"/>
                <w:szCs w:val="14"/>
                <w:lang w:val="es-419"/>
              </w:rPr>
            </w:pPr>
            <w:r w:rsidRPr="00032A98">
              <w:rPr>
                <w:rFonts w:ascii="Arial Narrow" w:hAnsi="Arial Narrow"/>
                <w:sz w:val="14"/>
                <w:lang w:val="es-419"/>
              </w:rPr>
              <w:t xml:space="preserve">* Se excluye el acceso directo a las solicitudes de la UPOV (UPOV Lex, </w:t>
            </w:r>
            <w:r w:rsidR="004A4481">
              <w:rPr>
                <w:rFonts w:ascii="Arial Narrow" w:hAnsi="Arial Narrow"/>
                <w:sz w:val="14"/>
                <w:lang w:val="es-419"/>
              </w:rPr>
              <w:t>UPOV PRISMA</w:t>
            </w:r>
            <w:r w:rsidRPr="00032A98">
              <w:rPr>
                <w:rFonts w:ascii="Arial Narrow" w:hAnsi="Arial Narrow"/>
                <w:sz w:val="14"/>
                <w:lang w:val="es-419"/>
              </w:rPr>
              <w:t xml:space="preserve"> y PLUTO).</w:t>
            </w:r>
          </w:p>
        </w:tc>
        <w:tc>
          <w:tcPr>
            <w:tcW w:w="4962" w:type="dxa"/>
          </w:tcPr>
          <w:p w14:paraId="718C4B5F" w14:textId="77777777" w:rsidR="004E52DA" w:rsidRPr="00032A98" w:rsidRDefault="004E52DA" w:rsidP="00032A98">
            <w:pPr>
              <w:pStyle w:val="Caption"/>
              <w:rPr>
                <w:lang w:val="es-419"/>
              </w:rPr>
            </w:pPr>
            <w:r w:rsidRPr="00032A98">
              <w:rPr>
                <w:lang w:val="es-419"/>
              </w:rPr>
              <w:t>2024 (fuente: Matomo Analytics)*</w:t>
            </w:r>
          </w:p>
          <w:p w14:paraId="2E347665" w14:textId="77777777" w:rsidR="004E52DA" w:rsidRPr="00032A98" w:rsidRDefault="004E52DA" w:rsidP="00032A98">
            <w:pPr>
              <w:keepNext/>
              <w:rPr>
                <w:lang w:val="es-419"/>
              </w:rPr>
            </w:pPr>
            <w:r w:rsidRPr="00032A98">
              <w:rPr>
                <w:noProof/>
                <w:lang w:val="es-419"/>
              </w:rPr>
              <w:drawing>
                <wp:inline distT="0" distB="0" distL="0" distR="0" wp14:anchorId="4AC98226" wp14:editId="00E60C0C">
                  <wp:extent cx="2964617" cy="2147722"/>
                  <wp:effectExtent l="19050" t="19050" r="26670" b="24130"/>
                  <wp:docPr id="874813604" name="Picture 1" descr="A pie chart with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13604" name="Picture 1" descr="A pie chart with different colored circles&#10;&#10;AI-generated content may be incorrect."/>
                          <pic:cNvPicPr/>
                        </pic:nvPicPr>
                        <pic:blipFill>
                          <a:blip r:embed="rId33"/>
                          <a:stretch>
                            <a:fillRect/>
                          </a:stretch>
                        </pic:blipFill>
                        <pic:spPr>
                          <a:xfrm>
                            <a:off x="0" y="0"/>
                            <a:ext cx="2967497" cy="2149809"/>
                          </a:xfrm>
                          <a:prstGeom prst="rect">
                            <a:avLst/>
                          </a:prstGeom>
                          <a:ln>
                            <a:solidFill>
                              <a:schemeClr val="accent6">
                                <a:lumMod val="20000"/>
                                <a:lumOff val="80000"/>
                              </a:schemeClr>
                            </a:solidFill>
                          </a:ln>
                        </pic:spPr>
                      </pic:pic>
                    </a:graphicData>
                  </a:graphic>
                </wp:inline>
              </w:drawing>
            </w:r>
          </w:p>
          <w:p w14:paraId="27616C52" w14:textId="77777777" w:rsidR="004E52DA" w:rsidRPr="00032A98" w:rsidRDefault="004E52DA" w:rsidP="00032A98">
            <w:pPr>
              <w:keepNext/>
              <w:rPr>
                <w:rFonts w:ascii="Arial Narrow" w:hAnsi="Arial Narrow"/>
                <w:sz w:val="14"/>
                <w:szCs w:val="16"/>
                <w:lang w:val="es-419" w:eastAsia="en-US"/>
              </w:rPr>
            </w:pPr>
          </w:p>
        </w:tc>
      </w:tr>
    </w:tbl>
    <w:p w14:paraId="5C1A0BFE" w14:textId="77777777" w:rsidR="004E52DA" w:rsidRPr="00032A98" w:rsidRDefault="004E52DA" w:rsidP="003E3C19">
      <w:pPr>
        <w:jc w:val="left"/>
        <w:rPr>
          <w:lang w:val="es-419"/>
        </w:rPr>
      </w:pPr>
    </w:p>
    <w:p w14:paraId="531097EC" w14:textId="77224AA4" w:rsidR="00064BAA" w:rsidRPr="00032A98" w:rsidRDefault="00064BAA" w:rsidP="00121934">
      <w:pPr>
        <w:rPr>
          <w:rFonts w:eastAsia="Times New Roman" w:cs="Times New Roman"/>
          <w:lang w:val="es-419" w:eastAsia="en-US"/>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103"/>
      </w:tblGrid>
      <w:tr w:rsidR="00533354" w:rsidRPr="00032A98" w14:paraId="2C8B6FB2" w14:textId="77777777" w:rsidTr="00BB41E3">
        <w:trPr>
          <w:trHeight w:val="466"/>
        </w:trPr>
        <w:tc>
          <w:tcPr>
            <w:tcW w:w="4820" w:type="dxa"/>
          </w:tcPr>
          <w:p w14:paraId="4B825273" w14:textId="5655324A" w:rsidR="00533354" w:rsidRPr="00032A98" w:rsidRDefault="22D96160">
            <w:pPr>
              <w:pStyle w:val="Caption"/>
              <w:rPr>
                <w:lang w:val="es-419"/>
              </w:rPr>
            </w:pPr>
            <w:r w:rsidRPr="00032A98">
              <w:rPr>
                <w:lang w:val="es-419"/>
              </w:rPr>
              <w:t>Figura 13</w:t>
            </w:r>
            <w:r w:rsidR="007A6EDF" w:rsidRPr="00032A98">
              <w:rPr>
                <w:lang w:val="es-419"/>
              </w:rPr>
              <w:t xml:space="preserve">. </w:t>
            </w:r>
            <w:r w:rsidRPr="00032A98">
              <w:rPr>
                <w:lang w:val="es-419"/>
              </w:rPr>
              <w:t xml:space="preserve">Seguidores de @UPOVint y UPOV en LinkedIn </w:t>
            </w:r>
          </w:p>
          <w:p w14:paraId="508437D7" w14:textId="345F116A" w:rsidR="00533354" w:rsidRPr="00032A98" w:rsidRDefault="004E52DA" w:rsidP="17D1C048">
            <w:pPr>
              <w:rPr>
                <w:lang w:val="es-419"/>
              </w:rPr>
            </w:pPr>
            <w:r w:rsidRPr="00032A98">
              <w:rPr>
                <w:noProof/>
                <w:lang w:val="es-419"/>
              </w:rPr>
              <w:drawing>
                <wp:inline distT="0" distB="0" distL="0" distR="0" wp14:anchorId="28E4BBA5" wp14:editId="5A9BA6D5">
                  <wp:extent cx="2964273" cy="2062887"/>
                  <wp:effectExtent l="0" t="0" r="7620" b="0"/>
                  <wp:docPr id="146396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6487" name=""/>
                          <pic:cNvPicPr/>
                        </pic:nvPicPr>
                        <pic:blipFill>
                          <a:blip r:embed="rId34"/>
                          <a:stretch>
                            <a:fillRect/>
                          </a:stretch>
                        </pic:blipFill>
                        <pic:spPr>
                          <a:xfrm>
                            <a:off x="0" y="0"/>
                            <a:ext cx="2975732" cy="2070862"/>
                          </a:xfrm>
                          <a:prstGeom prst="rect">
                            <a:avLst/>
                          </a:prstGeom>
                        </pic:spPr>
                      </pic:pic>
                    </a:graphicData>
                  </a:graphic>
                </wp:inline>
              </w:drawing>
            </w:r>
          </w:p>
        </w:tc>
        <w:tc>
          <w:tcPr>
            <w:tcW w:w="5103" w:type="dxa"/>
          </w:tcPr>
          <w:p w14:paraId="37549B8D" w14:textId="00B2D591" w:rsidR="002D0FB2" w:rsidRPr="00032A98" w:rsidRDefault="002D0FB2" w:rsidP="002D0FB2">
            <w:pPr>
              <w:pStyle w:val="Caption"/>
              <w:rPr>
                <w:lang w:val="es-419"/>
              </w:rPr>
            </w:pPr>
            <w:r w:rsidRPr="00032A98">
              <w:rPr>
                <w:lang w:val="es-419"/>
              </w:rPr>
              <w:t>Figura 14</w:t>
            </w:r>
            <w:r w:rsidR="007A6EDF" w:rsidRPr="00032A98">
              <w:rPr>
                <w:lang w:val="es-419"/>
              </w:rPr>
              <w:t xml:space="preserve">. </w:t>
            </w:r>
            <w:r w:rsidRPr="00032A98">
              <w:rPr>
                <w:lang w:val="es-419"/>
              </w:rPr>
              <w:t>Seguidores de la UPOV en LinkedIn por país</w:t>
            </w:r>
          </w:p>
          <w:p w14:paraId="2438A689" w14:textId="0F1614F5" w:rsidR="00533354" w:rsidRPr="00032A98" w:rsidRDefault="006A4744" w:rsidP="00BB41E3">
            <w:pPr>
              <w:spacing w:before="120"/>
              <w:jc w:val="center"/>
              <w:rPr>
                <w:lang w:val="es-419"/>
              </w:rPr>
            </w:pPr>
            <w:r w:rsidRPr="00032A98">
              <w:rPr>
                <w:noProof/>
                <w:lang w:val="es-419"/>
              </w:rPr>
              <w:drawing>
                <wp:inline distT="0" distB="0" distL="0" distR="0" wp14:anchorId="58FF9687" wp14:editId="5D2EA2DD">
                  <wp:extent cx="2922286" cy="2126386"/>
                  <wp:effectExtent l="0" t="0" r="0" b="7620"/>
                  <wp:docPr id="327627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27782" name=""/>
                          <pic:cNvPicPr/>
                        </pic:nvPicPr>
                        <pic:blipFill>
                          <a:blip r:embed="rId35"/>
                          <a:stretch>
                            <a:fillRect/>
                          </a:stretch>
                        </pic:blipFill>
                        <pic:spPr>
                          <a:xfrm>
                            <a:off x="0" y="0"/>
                            <a:ext cx="2931897" cy="2133379"/>
                          </a:xfrm>
                          <a:prstGeom prst="rect">
                            <a:avLst/>
                          </a:prstGeom>
                        </pic:spPr>
                      </pic:pic>
                    </a:graphicData>
                  </a:graphic>
                </wp:inline>
              </w:drawing>
            </w:r>
          </w:p>
        </w:tc>
      </w:tr>
    </w:tbl>
    <w:p w14:paraId="3BDBC2D1" w14:textId="6B08D487" w:rsidR="00F23EA2" w:rsidRPr="00032A98" w:rsidRDefault="00F23EA2" w:rsidP="17D1C048">
      <w:pPr>
        <w:rPr>
          <w:lang w:val="es-419"/>
        </w:rPr>
      </w:pPr>
    </w:p>
    <w:p w14:paraId="46599AEC" w14:textId="77777777" w:rsidR="00F2639A" w:rsidRPr="00032A98" w:rsidRDefault="00F2639A" w:rsidP="00F23EA2">
      <w:pPr>
        <w:rPr>
          <w:lang w:val="es-419"/>
        </w:rPr>
      </w:pPr>
    </w:p>
    <w:p w14:paraId="3609BBD3" w14:textId="69B97B08" w:rsidR="00F2639A" w:rsidRPr="00032A98" w:rsidRDefault="00F2639A" w:rsidP="00F2639A">
      <w:pPr>
        <w:rPr>
          <w:lang w:val="es-419"/>
        </w:rPr>
      </w:pPr>
      <w:r w:rsidRPr="00032A98">
        <w:rPr>
          <w:lang w:val="es-419"/>
        </w:rPr>
        <w:lastRenderedPageBreak/>
        <w:t xml:space="preserve">El 28 de mayo de 2024, la UPOV acogió en Ginebra la visita del Sr. Qu </w:t>
      </w:r>
      <w:proofErr w:type="spellStart"/>
      <w:r w:rsidRPr="00032A98">
        <w:rPr>
          <w:lang w:val="es-419"/>
        </w:rPr>
        <w:t>Dongyu</w:t>
      </w:r>
      <w:proofErr w:type="spellEnd"/>
      <w:r w:rsidRPr="00032A98">
        <w:rPr>
          <w:lang w:val="es-419"/>
        </w:rPr>
        <w:t xml:space="preserve">, </w:t>
      </w:r>
      <w:r w:rsidR="00777C25" w:rsidRPr="00032A98">
        <w:rPr>
          <w:lang w:val="es-419"/>
        </w:rPr>
        <w:t xml:space="preserve">Director General </w:t>
      </w:r>
      <w:r w:rsidRPr="00032A98">
        <w:rPr>
          <w:lang w:val="es-419"/>
        </w:rPr>
        <w:t>de la FAO</w:t>
      </w:r>
      <w:r w:rsidR="007A6EDF" w:rsidRPr="00032A98">
        <w:rPr>
          <w:lang w:val="es-419"/>
        </w:rPr>
        <w:t xml:space="preserve">. </w:t>
      </w:r>
      <w:r w:rsidR="00777C25">
        <w:rPr>
          <w:lang w:val="es-419"/>
        </w:rPr>
        <w:t xml:space="preserve"> </w:t>
      </w:r>
      <w:r w:rsidRPr="00032A98">
        <w:rPr>
          <w:lang w:val="es-419"/>
        </w:rPr>
        <w:t>Esta colaboración puso de manifiesto las numerosas ventajas de la cooperación entre la FAO y la UPOV para aprovechar la ciencia y la tecnología en beneficio de los agricultores de los países en desarrollo.</w:t>
      </w:r>
    </w:p>
    <w:p w14:paraId="6E5B0CDF" w14:textId="77777777" w:rsidR="00F2639A" w:rsidRDefault="00F2639A" w:rsidP="00F23EA2">
      <w:pPr>
        <w:rPr>
          <w:lang w:val="es-419"/>
        </w:rPr>
      </w:pPr>
    </w:p>
    <w:p w14:paraId="414AA8B5" w14:textId="77777777" w:rsidR="00777C25" w:rsidRPr="00032A98" w:rsidRDefault="00777C25" w:rsidP="00F23EA2">
      <w:pPr>
        <w:rPr>
          <w:lang w:val="es-419"/>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888"/>
        <w:gridCol w:w="4888"/>
      </w:tblGrid>
      <w:tr w:rsidR="17D1C048" w:rsidRPr="00032A98" w14:paraId="7D40BDAC" w14:textId="77777777" w:rsidTr="00DE11F9">
        <w:trPr>
          <w:trHeight w:val="1781"/>
        </w:trPr>
        <w:tc>
          <w:tcPr>
            <w:tcW w:w="4888" w:type="dxa"/>
            <w:vAlign w:val="center"/>
          </w:tcPr>
          <w:p w14:paraId="3C350158" w14:textId="3A24CE0C" w:rsidR="004F35BA" w:rsidRPr="00032A98" w:rsidRDefault="004F35BA" w:rsidP="00032A98">
            <w:pPr>
              <w:pStyle w:val="Caption"/>
              <w:keepNext w:val="0"/>
              <w:rPr>
                <w:lang w:val="es-419"/>
              </w:rPr>
            </w:pPr>
            <w:r w:rsidRPr="00032A98">
              <w:rPr>
                <w:lang w:val="es-419"/>
              </w:rPr>
              <w:t>Figura 15</w:t>
            </w:r>
            <w:r w:rsidR="007A6EDF" w:rsidRPr="00032A98">
              <w:rPr>
                <w:lang w:val="es-419"/>
              </w:rPr>
              <w:t xml:space="preserve">. </w:t>
            </w:r>
            <w:r w:rsidRPr="00032A98">
              <w:rPr>
                <w:lang w:val="es-419"/>
              </w:rPr>
              <w:t>Infografía de la UPOV en LinkedIn</w:t>
            </w:r>
          </w:p>
          <w:p w14:paraId="4DD6CD73" w14:textId="3BCD87C3" w:rsidR="0569F75E" w:rsidRPr="00032A98" w:rsidRDefault="0569F75E" w:rsidP="00DE11F9">
            <w:pPr>
              <w:jc w:val="center"/>
              <w:rPr>
                <w:lang w:val="es-419"/>
              </w:rPr>
            </w:pPr>
            <w:r w:rsidRPr="00032A98">
              <w:rPr>
                <w:noProof/>
                <w:lang w:val="es-419"/>
              </w:rPr>
              <w:drawing>
                <wp:inline distT="0" distB="0" distL="0" distR="0" wp14:anchorId="76BADD88" wp14:editId="17BAD17C">
                  <wp:extent cx="1830221" cy="2342998"/>
                  <wp:effectExtent l="19050" t="19050" r="17780" b="19685"/>
                  <wp:docPr id="10078264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26431" name=""/>
                          <pic:cNvPicPr/>
                        </pic:nvPicPr>
                        <pic:blipFill>
                          <a:blip r:embed="rId36">
                            <a:extLst>
                              <a:ext uri="{28A0092B-C50C-407E-A947-70E740481C1C}">
                                <a14:useLocalDpi xmlns:a14="http://schemas.microsoft.com/office/drawing/2010/main"/>
                              </a:ext>
                            </a:extLst>
                          </a:blip>
                          <a:stretch>
                            <a:fillRect/>
                          </a:stretch>
                        </pic:blipFill>
                        <pic:spPr>
                          <a:xfrm>
                            <a:off x="0" y="0"/>
                            <a:ext cx="1845601" cy="2362687"/>
                          </a:xfrm>
                          <a:prstGeom prst="rect">
                            <a:avLst/>
                          </a:prstGeom>
                          <a:ln w="9525">
                            <a:solidFill>
                              <a:schemeClr val="bg1"/>
                            </a:solidFill>
                            <a:prstDash val="solid"/>
                          </a:ln>
                        </pic:spPr>
                      </pic:pic>
                    </a:graphicData>
                  </a:graphic>
                </wp:inline>
              </w:drawing>
            </w:r>
          </w:p>
        </w:tc>
        <w:tc>
          <w:tcPr>
            <w:tcW w:w="4888" w:type="dxa"/>
            <w:vAlign w:val="center"/>
          </w:tcPr>
          <w:p w14:paraId="33E064EC" w14:textId="1EADBD3B" w:rsidR="004F35BA" w:rsidRPr="00032A98" w:rsidRDefault="004F35BA" w:rsidP="004F35BA">
            <w:pPr>
              <w:pStyle w:val="Caption"/>
              <w:rPr>
                <w:lang w:val="es-419"/>
              </w:rPr>
            </w:pPr>
            <w:r w:rsidRPr="00032A98">
              <w:rPr>
                <w:lang w:val="es-419"/>
              </w:rPr>
              <w:t>Figura 16</w:t>
            </w:r>
            <w:r w:rsidR="007A6EDF" w:rsidRPr="00032A98">
              <w:rPr>
                <w:lang w:val="es-419"/>
              </w:rPr>
              <w:t xml:space="preserve">. </w:t>
            </w:r>
            <w:r w:rsidRPr="00032A98">
              <w:rPr>
                <w:lang w:val="es-419"/>
              </w:rPr>
              <w:t>Vídeo en redes sociales</w:t>
            </w:r>
          </w:p>
          <w:p w14:paraId="3EF0D5C1" w14:textId="423D86EC" w:rsidR="7217C304" w:rsidRPr="00032A98" w:rsidRDefault="7217C304" w:rsidP="00DE11F9">
            <w:pPr>
              <w:jc w:val="center"/>
              <w:rPr>
                <w:lang w:val="es-419"/>
              </w:rPr>
            </w:pPr>
            <w:r w:rsidRPr="00032A98">
              <w:rPr>
                <w:noProof/>
                <w:lang w:val="es-419"/>
              </w:rPr>
              <w:drawing>
                <wp:inline distT="0" distB="0" distL="0" distR="0" wp14:anchorId="62EFD773" wp14:editId="5BEB3FAA">
                  <wp:extent cx="2517363" cy="2391495"/>
                  <wp:effectExtent l="0" t="0" r="0" b="8890"/>
                  <wp:docPr id="820296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9614" name=""/>
                          <pic:cNvPicPr/>
                        </pic:nvPicPr>
                        <pic:blipFill>
                          <a:blip r:embed="rId37">
                            <a:extLst>
                              <a:ext uri="{28A0092B-C50C-407E-A947-70E740481C1C}">
                                <a14:useLocalDpi xmlns:a14="http://schemas.microsoft.com/office/drawing/2010/main"/>
                              </a:ext>
                            </a:extLst>
                          </a:blip>
                          <a:stretch>
                            <a:fillRect/>
                          </a:stretch>
                        </pic:blipFill>
                        <pic:spPr>
                          <a:xfrm>
                            <a:off x="0" y="0"/>
                            <a:ext cx="2547003" cy="2419653"/>
                          </a:xfrm>
                          <a:prstGeom prst="rect">
                            <a:avLst/>
                          </a:prstGeom>
                        </pic:spPr>
                      </pic:pic>
                    </a:graphicData>
                  </a:graphic>
                </wp:inline>
              </w:drawing>
            </w:r>
          </w:p>
        </w:tc>
      </w:tr>
    </w:tbl>
    <w:p w14:paraId="29CC8C7F" w14:textId="77777777" w:rsidR="00777C25" w:rsidRDefault="00777C25" w:rsidP="00777C25"/>
    <w:p w14:paraId="77B04DAF" w14:textId="77777777" w:rsidR="00777C25" w:rsidRPr="00777C25" w:rsidRDefault="00777C25" w:rsidP="00777C25"/>
    <w:p w14:paraId="7D1E6C98" w14:textId="1F7D6D08" w:rsidR="006C1FEC" w:rsidRPr="00032A98" w:rsidRDefault="006C1FEC" w:rsidP="17D1C048">
      <w:pPr>
        <w:pStyle w:val="Heading4"/>
        <w:rPr>
          <w:rFonts w:asciiTheme="minorHAnsi" w:eastAsiaTheme="minorEastAsia" w:hAnsiTheme="minorHAnsi" w:cstheme="minorBidi"/>
          <w:sz w:val="20"/>
          <w:lang w:val="es-419"/>
        </w:rPr>
      </w:pPr>
      <w:r w:rsidRPr="00032A98">
        <w:rPr>
          <w:rFonts w:asciiTheme="minorHAnsi" w:hAnsiTheme="minorHAnsi"/>
          <w:sz w:val="20"/>
          <w:lang w:val="es-419"/>
        </w:rPr>
        <w:t>2.2</w:t>
      </w:r>
      <w:r w:rsidRPr="00032A98">
        <w:rPr>
          <w:rFonts w:asciiTheme="minorHAnsi" w:hAnsiTheme="minorHAnsi"/>
          <w:sz w:val="20"/>
          <w:lang w:val="es-419"/>
        </w:rPr>
        <w:tab/>
        <w:t>Orientación y asistencia sobre el Convenio de la UPOV y su aplicación</w:t>
      </w:r>
    </w:p>
    <w:p w14:paraId="711D2A64" w14:textId="5914F94A" w:rsidR="00FE5A05" w:rsidRPr="00032A98" w:rsidRDefault="00FE5A05" w:rsidP="00FE5A05">
      <w:pPr>
        <w:rPr>
          <w:rFonts w:eastAsia="Times New Roman" w:cs="Times New Roman"/>
          <w:bCs/>
          <w:lang w:val="es-419"/>
        </w:rPr>
      </w:pPr>
      <w:r w:rsidRPr="00032A98">
        <w:rPr>
          <w:lang w:val="es-419"/>
        </w:rPr>
        <w:t>En 2024, las actividades de formación y asistencia de la UPOV se impartieron a participantes de 38 Estados y 13 organizaciones</w:t>
      </w:r>
      <w:r w:rsidR="007A6EDF" w:rsidRPr="00032A98">
        <w:rPr>
          <w:lang w:val="es-419"/>
        </w:rPr>
        <w:t xml:space="preserve">. </w:t>
      </w:r>
      <w:r w:rsidR="00D3401E">
        <w:rPr>
          <w:lang w:val="es-419"/>
        </w:rPr>
        <w:t xml:space="preserve"> </w:t>
      </w:r>
      <w:r w:rsidRPr="00032A98">
        <w:rPr>
          <w:lang w:val="es-419"/>
        </w:rPr>
        <w:t xml:space="preserve">La participación de la Oficina de la Unión se llevó a cabo principalmente de forma virtual o con el apoyo de miembros de la Unión. </w:t>
      </w:r>
    </w:p>
    <w:p w14:paraId="27A07C6B" w14:textId="55D3BAD2" w:rsidR="00FE5A05" w:rsidRPr="00032A98" w:rsidRDefault="00DE11F9" w:rsidP="00FE5A05">
      <w:pPr>
        <w:rPr>
          <w:lang w:val="es-419"/>
        </w:rPr>
      </w:pPr>
      <w:r w:rsidRPr="00032A98">
        <w:rPr>
          <w:noProof/>
          <w:sz w:val="22"/>
          <w:lang w:val="es-419"/>
        </w:rPr>
        <w:drawing>
          <wp:anchor distT="0" distB="0" distL="114300" distR="114300" simplePos="0" relativeHeight="251658241" behindDoc="0" locked="0" layoutInCell="1" allowOverlap="1" wp14:anchorId="50B85675" wp14:editId="40B1EB95">
            <wp:simplePos x="0" y="0"/>
            <wp:positionH relativeFrom="column">
              <wp:posOffset>3175</wp:posOffset>
            </wp:positionH>
            <wp:positionV relativeFrom="paragraph">
              <wp:posOffset>145415</wp:posOffset>
            </wp:positionV>
            <wp:extent cx="1948815" cy="1257300"/>
            <wp:effectExtent l="0" t="0" r="0" b="0"/>
            <wp:wrapSquare wrapText="right"/>
            <wp:docPr id="1402699473" name="Picture 29" descr="Un grupo de personas en una sa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99473" name="Picture 29" descr="A group of people in a room&#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4881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AE4086" w14:textId="3079297E" w:rsidR="00FE5A05" w:rsidRPr="00032A98" w:rsidRDefault="00F861E3" w:rsidP="00FE5A05">
      <w:pPr>
        <w:rPr>
          <w:lang w:val="es-419"/>
        </w:rPr>
      </w:pPr>
      <w:r w:rsidRPr="00032A98">
        <w:rPr>
          <w:noProof/>
          <w:lang w:val="es-419"/>
        </w:rPr>
        <w:drawing>
          <wp:anchor distT="0" distB="0" distL="114300" distR="114300" simplePos="0" relativeHeight="251658242" behindDoc="0" locked="0" layoutInCell="1" allowOverlap="1" wp14:anchorId="1A00209C" wp14:editId="1BC47249">
            <wp:simplePos x="0" y="0"/>
            <wp:positionH relativeFrom="column">
              <wp:posOffset>4034790</wp:posOffset>
            </wp:positionH>
            <wp:positionV relativeFrom="paragraph">
              <wp:posOffset>896951</wp:posOffset>
            </wp:positionV>
            <wp:extent cx="2059305" cy="1370330"/>
            <wp:effectExtent l="0" t="0" r="0" b="1270"/>
            <wp:wrapSquare wrapText="left"/>
            <wp:docPr id="123690332" name="Picture 31" descr="Un grupo de personas de pie formando un círcul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0332" name="Picture 31" descr="A group of people standing in a circle&#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59305" cy="137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2A98">
        <w:rPr>
          <w:lang w:val="es-419"/>
        </w:rPr>
        <w:t>El Programa Ejecutivo sobre la Protección de las Variedades Vegetales para el Desarrollo de la Agricultura fue organizado por la UPOV en cooperación con la USPTO, y con la asistencia del Ministerio de Agricultura, Silvicultura y Pesca de</w:t>
      </w:r>
      <w:r w:rsidR="00D3401E">
        <w:rPr>
          <w:lang w:val="es-419"/>
        </w:rPr>
        <w:t>l</w:t>
      </w:r>
      <w:r w:rsidRPr="00032A98">
        <w:rPr>
          <w:lang w:val="es-419"/>
        </w:rPr>
        <w:t xml:space="preserve"> Japón</w:t>
      </w:r>
      <w:r w:rsidR="00D3401E">
        <w:rPr>
          <w:lang w:val="es-419"/>
        </w:rPr>
        <w:t>, y s</w:t>
      </w:r>
      <w:r w:rsidRPr="00032A98">
        <w:rPr>
          <w:lang w:val="es-419"/>
        </w:rPr>
        <w:t xml:space="preserve">e celebró en Ginebra del </w:t>
      </w:r>
      <w:r w:rsidR="00D3401E">
        <w:rPr>
          <w:lang w:val="es-419"/>
        </w:rPr>
        <w:br/>
      </w:r>
      <w:r w:rsidRPr="00032A98">
        <w:rPr>
          <w:lang w:val="es-419"/>
        </w:rPr>
        <w:t>3 al 6 de diciembre de 2024</w:t>
      </w:r>
      <w:r w:rsidR="007A6EDF" w:rsidRPr="00032A98">
        <w:rPr>
          <w:lang w:val="es-419"/>
        </w:rPr>
        <w:t xml:space="preserve">. </w:t>
      </w:r>
      <w:r w:rsidR="00D3401E">
        <w:rPr>
          <w:lang w:val="es-419"/>
        </w:rPr>
        <w:t xml:space="preserve"> </w:t>
      </w:r>
      <w:r w:rsidRPr="00032A98">
        <w:rPr>
          <w:lang w:val="es-419"/>
        </w:rPr>
        <w:t>Veintisiete participantes de alto nivel, procedentes de veinte países y cinco organizaciones internacionales, asistieron a la actividad</w:t>
      </w:r>
      <w:r w:rsidR="007A6EDF" w:rsidRPr="00032A98">
        <w:rPr>
          <w:lang w:val="es-419"/>
        </w:rPr>
        <w:t xml:space="preserve">. </w:t>
      </w:r>
      <w:r w:rsidRPr="00032A98">
        <w:rPr>
          <w:lang w:val="es-419"/>
        </w:rPr>
        <w:t>La metodología empleó sesiones de cocreación y mesas redondas para fomentar la interacción directa entre los participantes y los agricultores, productores, obtentores y responsables de políticas de diferentes continentes</w:t>
      </w:r>
      <w:r w:rsidR="007A6EDF" w:rsidRPr="00032A98">
        <w:rPr>
          <w:lang w:val="es-419"/>
        </w:rPr>
        <w:t xml:space="preserve">. </w:t>
      </w:r>
      <w:r w:rsidR="00D3401E">
        <w:rPr>
          <w:lang w:val="es-419"/>
        </w:rPr>
        <w:t xml:space="preserve"> </w:t>
      </w:r>
      <w:r w:rsidRPr="00032A98">
        <w:rPr>
          <w:lang w:val="es-419"/>
        </w:rPr>
        <w:t>Juntos evaluaron las posibilidades en los contextos locales desde diferentes perspectivas y desarrollaron sus propios enfoques para el desarrollo agrícola sostenible basándose en el sistema de la UPOV.</w:t>
      </w:r>
    </w:p>
    <w:p w14:paraId="36EE04EF" w14:textId="4E82A6CC" w:rsidR="00FE5A05" w:rsidRPr="00032A98" w:rsidRDefault="00FE5A05" w:rsidP="00FE5A05">
      <w:pPr>
        <w:rPr>
          <w:lang w:val="es-419"/>
        </w:rPr>
      </w:pPr>
    </w:p>
    <w:p w14:paraId="093893D9" w14:textId="1AD831C9" w:rsidR="001B7741" w:rsidRPr="00032A98" w:rsidRDefault="00F861E3" w:rsidP="00F861E3">
      <w:pPr>
        <w:rPr>
          <w:lang w:val="es-419"/>
        </w:rPr>
      </w:pPr>
      <w:r w:rsidRPr="00032A98">
        <w:rPr>
          <w:b/>
          <w:noProof/>
          <w:sz w:val="22"/>
          <w:lang w:val="es-419"/>
        </w:rPr>
        <w:drawing>
          <wp:anchor distT="0" distB="0" distL="114300" distR="114300" simplePos="0" relativeHeight="251658244" behindDoc="0" locked="0" layoutInCell="1" allowOverlap="1" wp14:anchorId="1196102C" wp14:editId="159D079A">
            <wp:simplePos x="0" y="0"/>
            <wp:positionH relativeFrom="column">
              <wp:posOffset>50800</wp:posOffset>
            </wp:positionH>
            <wp:positionV relativeFrom="paragraph">
              <wp:posOffset>148590</wp:posOffset>
            </wp:positionV>
            <wp:extent cx="1900555" cy="1424305"/>
            <wp:effectExtent l="0" t="0" r="4445" b="4445"/>
            <wp:wrapSquare wrapText="right"/>
            <wp:docPr id="1949332842" name="Picture 27" descr="Un grupo de personas en una sa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32842" name="Picture 27" descr="A group of people in a room&#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0555"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06318" w14:textId="1F776904" w:rsidR="001B7741" w:rsidRPr="00032A98" w:rsidRDefault="00F861E3" w:rsidP="00F861E3">
      <w:pPr>
        <w:spacing w:after="120"/>
        <w:rPr>
          <w:lang w:val="es-419"/>
        </w:rPr>
      </w:pPr>
      <w:r w:rsidRPr="00032A98">
        <w:rPr>
          <w:b/>
          <w:noProof/>
          <w:sz w:val="22"/>
          <w:lang w:val="es-419"/>
        </w:rPr>
        <w:drawing>
          <wp:anchor distT="0" distB="0" distL="114300" distR="114300" simplePos="0" relativeHeight="251658243" behindDoc="0" locked="0" layoutInCell="1" allowOverlap="1" wp14:anchorId="4239D0D9" wp14:editId="6F16AA9F">
            <wp:simplePos x="0" y="0"/>
            <wp:positionH relativeFrom="column">
              <wp:posOffset>4376420</wp:posOffset>
            </wp:positionH>
            <wp:positionV relativeFrom="paragraph">
              <wp:posOffset>943610</wp:posOffset>
            </wp:positionV>
            <wp:extent cx="1716405" cy="1240155"/>
            <wp:effectExtent l="0" t="0" r="0" b="0"/>
            <wp:wrapSquare wrapText="left"/>
            <wp:docPr id="1732637096" name="Picture 28" descr="Un grupo de personas está sentado alrededor de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37096" name="Picture 28" descr="A group of people sitting around a table&#10;&#10;AI-generated content may be incorrect."/>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3441"/>
                    <a:stretch>
                      <a:fillRect/>
                    </a:stretch>
                  </pic:blipFill>
                  <pic:spPr bwMode="auto">
                    <a:xfrm>
                      <a:off x="0" y="0"/>
                      <a:ext cx="1716405" cy="1240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2A98">
        <w:rPr>
          <w:lang w:val="es-419"/>
        </w:rPr>
        <w:t>En junio de 2024, la UPOV organizó, junto con la USPTO y la ARIPO, un taller regional sobre protección de variedades vegetales para los Estados</w:t>
      </w:r>
      <w:r w:rsidR="00D3401E">
        <w:rPr>
          <w:lang w:val="es-419"/>
        </w:rPr>
        <w:t> </w:t>
      </w:r>
      <w:r w:rsidRPr="00032A98">
        <w:rPr>
          <w:lang w:val="es-419"/>
        </w:rPr>
        <w:t xml:space="preserve">miembros de la ARIPO. </w:t>
      </w:r>
      <w:r w:rsidR="00D3401E">
        <w:rPr>
          <w:lang w:val="es-419"/>
        </w:rPr>
        <w:t xml:space="preserve"> </w:t>
      </w:r>
      <w:r w:rsidRPr="00032A98">
        <w:rPr>
          <w:lang w:val="es-419"/>
        </w:rPr>
        <w:t>En este evento se aplicó la misma metodología y enfoque de contenido que en el Programa Ejecutivo de la</w:t>
      </w:r>
      <w:r w:rsidR="00D3401E">
        <w:rPr>
          <w:lang w:val="es-419"/>
        </w:rPr>
        <w:t> </w:t>
      </w:r>
      <w:r w:rsidRPr="00032A98">
        <w:rPr>
          <w:lang w:val="es-419"/>
        </w:rPr>
        <w:t xml:space="preserve">UPOV. </w:t>
      </w:r>
      <w:r w:rsidR="00D3401E">
        <w:rPr>
          <w:lang w:val="es-419"/>
        </w:rPr>
        <w:t xml:space="preserve"> </w:t>
      </w:r>
      <w:r w:rsidRPr="00032A98">
        <w:rPr>
          <w:lang w:val="es-419"/>
        </w:rPr>
        <w:t xml:space="preserve">El taller </w:t>
      </w:r>
      <w:r w:rsidR="00D3401E">
        <w:rPr>
          <w:lang w:val="es-419"/>
        </w:rPr>
        <w:t xml:space="preserve">sobre “La </w:t>
      </w:r>
      <w:r w:rsidR="00D3401E" w:rsidRPr="00032A98">
        <w:rPr>
          <w:lang w:val="es-419"/>
        </w:rPr>
        <w:t xml:space="preserve">protección </w:t>
      </w:r>
      <w:r w:rsidRPr="00032A98">
        <w:rPr>
          <w:lang w:val="es-419"/>
        </w:rPr>
        <w:t>de las variedades vegetales para el desarrollo agrícola sostenible y la seguridad alimentaria en el contexto del cambio climático</w:t>
      </w:r>
      <w:r w:rsidR="00D3401E">
        <w:rPr>
          <w:lang w:val="es-419"/>
        </w:rPr>
        <w:t>”</w:t>
      </w:r>
      <w:r w:rsidRPr="00032A98">
        <w:rPr>
          <w:lang w:val="es-419"/>
        </w:rPr>
        <w:t xml:space="preserve">, se celebró en Accra (Ghana) y contó con la ayuda del Departamento del Registrador General del Ministerio de Justicia de Ghana. </w:t>
      </w:r>
      <w:r w:rsidR="00D3401E">
        <w:rPr>
          <w:lang w:val="es-419"/>
        </w:rPr>
        <w:t xml:space="preserve"> </w:t>
      </w:r>
      <w:r w:rsidR="00D3401E">
        <w:rPr>
          <w:lang w:val="es-419"/>
        </w:rPr>
        <w:br/>
      </w:r>
      <w:r w:rsidRPr="00032A98">
        <w:rPr>
          <w:lang w:val="es-419"/>
        </w:rPr>
        <w:t>El taller proporcionó mucha información útil sobre la repercusión de la protección de las obtenciones vegetales en la seguridad alimentaria, los efectos climáticos y la creación de oportunidades comerciales, lo que mostró los beneficios que los Estados miembros de la ARIPO pueden obtener al adherirse al Protocolo de Arusha y convertirse en miembros de la UPOV.</w:t>
      </w:r>
    </w:p>
    <w:p w14:paraId="252291DF" w14:textId="033EE459" w:rsidR="00334362" w:rsidRPr="00032A98" w:rsidRDefault="00A40507" w:rsidP="00A40507">
      <w:pPr>
        <w:rPr>
          <w:rFonts w:eastAsia="MS PGothic"/>
          <w:lang w:val="es-419"/>
        </w:rPr>
      </w:pPr>
      <w:r w:rsidRPr="00032A98">
        <w:rPr>
          <w:lang w:val="es-419"/>
        </w:rPr>
        <w:lastRenderedPageBreak/>
        <w:t>La 17.ª Reunión Anual del Foro de Protección de las Variedades Vegetales de Asia Oriental se celebró en Phnom Penh (Camboya) el 27 de agosto de 2024</w:t>
      </w:r>
      <w:r w:rsidR="007A6EDF" w:rsidRPr="00032A98">
        <w:rPr>
          <w:lang w:val="es-419"/>
        </w:rPr>
        <w:t xml:space="preserve">. </w:t>
      </w:r>
      <w:r w:rsidR="00314B30">
        <w:rPr>
          <w:lang w:val="es-419"/>
        </w:rPr>
        <w:t xml:space="preserve"> </w:t>
      </w:r>
      <w:r w:rsidRPr="00032A98">
        <w:rPr>
          <w:lang w:val="es-419"/>
        </w:rPr>
        <w:t xml:space="preserve">El objetivo del Plan Estratégico Decenal del Foro es </w:t>
      </w:r>
      <w:r w:rsidR="00314B30">
        <w:rPr>
          <w:lang w:val="es-419"/>
        </w:rPr>
        <w:t>“</w:t>
      </w:r>
      <w:r w:rsidRPr="00032A98">
        <w:rPr>
          <w:lang w:val="es-419"/>
        </w:rPr>
        <w:t>establecer sistemas eficaces de protección de las obtenciones vegetales, compatibles con el Convenio de la</w:t>
      </w:r>
      <w:r w:rsidR="00314B30">
        <w:rPr>
          <w:lang w:val="es-419"/>
        </w:rPr>
        <w:t> </w:t>
      </w:r>
      <w:r w:rsidRPr="00032A98">
        <w:rPr>
          <w:lang w:val="es-419"/>
        </w:rPr>
        <w:t>UPOV, entre sus miembros, con miras a lograr que todos se adhieran a la UPOV, como base para una mayor armonización y cooperación en materia de protección de las obtenciones vegetales en la región, con el fin de contribuir al desarrollo de una agricultura sostenible y a la consecución de la seguridad alimentaria</w:t>
      </w:r>
      <w:r w:rsidR="00314B30">
        <w:rPr>
          <w:lang w:val="es-419"/>
        </w:rPr>
        <w:t>”</w:t>
      </w:r>
      <w:r w:rsidR="007A6EDF" w:rsidRPr="00032A98">
        <w:rPr>
          <w:lang w:val="es-419"/>
        </w:rPr>
        <w:t xml:space="preserve">. </w:t>
      </w:r>
      <w:r w:rsidR="00314B30">
        <w:rPr>
          <w:lang w:val="es-419"/>
        </w:rPr>
        <w:t xml:space="preserve"> </w:t>
      </w:r>
      <w:r w:rsidRPr="00032A98">
        <w:rPr>
          <w:lang w:val="es-419"/>
        </w:rPr>
        <w:t>El 28 de agosto de 2024 se celebró un seminario internacional para concienciar sobre la importancia de la</w:t>
      </w:r>
      <w:r w:rsidR="00314B30">
        <w:rPr>
          <w:lang w:val="es-419"/>
        </w:rPr>
        <w:t> </w:t>
      </w:r>
      <w:r w:rsidRPr="00032A98">
        <w:rPr>
          <w:lang w:val="es-419"/>
        </w:rPr>
        <w:t xml:space="preserve">protección de las variedades vegetales para el desarrollo de la agricultura. </w:t>
      </w:r>
      <w:r w:rsidR="00314B30">
        <w:rPr>
          <w:lang w:val="es-419"/>
        </w:rPr>
        <w:t xml:space="preserve"> </w:t>
      </w:r>
      <w:r w:rsidR="00314B30" w:rsidRPr="00032A98">
        <w:rPr>
          <w:lang w:val="es-419"/>
        </w:rPr>
        <w:t xml:space="preserve">Sesenta </w:t>
      </w:r>
      <w:r w:rsidRPr="00032A98">
        <w:rPr>
          <w:lang w:val="es-419"/>
        </w:rPr>
        <w:t>y un participantes de quince países y tres organizaciones internacionales</w:t>
      </w:r>
      <w:r w:rsidR="00314B30">
        <w:rPr>
          <w:lang w:val="es-419"/>
        </w:rPr>
        <w:t xml:space="preserve"> </w:t>
      </w:r>
      <w:r w:rsidR="00314B30" w:rsidRPr="00032A98">
        <w:rPr>
          <w:lang w:val="es-419"/>
        </w:rPr>
        <w:t>asistieron</w:t>
      </w:r>
      <w:r w:rsidR="00314B30" w:rsidRPr="00032A98">
        <w:rPr>
          <w:lang w:val="es-419"/>
        </w:rPr>
        <w:t xml:space="preserve"> </w:t>
      </w:r>
      <w:r w:rsidR="00314B30">
        <w:rPr>
          <w:lang w:val="es-419"/>
        </w:rPr>
        <w:t>a</w:t>
      </w:r>
      <w:r w:rsidR="00314B30" w:rsidRPr="00032A98">
        <w:rPr>
          <w:lang w:val="es-419"/>
        </w:rPr>
        <w:t>l evento</w:t>
      </w:r>
      <w:r w:rsidRPr="00032A98">
        <w:rPr>
          <w:lang w:val="es-419"/>
        </w:rPr>
        <w:t>.</w:t>
      </w:r>
    </w:p>
    <w:p w14:paraId="5339FFBF" w14:textId="77777777" w:rsidR="00A40507" w:rsidRPr="00032A98" w:rsidRDefault="00A40507" w:rsidP="002E1055">
      <w:pPr>
        <w:rPr>
          <w:lang w:val="es-419"/>
        </w:rPr>
      </w:pPr>
    </w:p>
    <w:p w14:paraId="3B566A81" w14:textId="4F266FCD" w:rsidR="00D048B6" w:rsidRPr="00032A98" w:rsidRDefault="000F36E4" w:rsidP="00D048B6">
      <w:pPr>
        <w:rPr>
          <w:lang w:val="es-419"/>
        </w:rPr>
      </w:pPr>
      <w:r w:rsidRPr="00032A98">
        <w:rPr>
          <w:lang w:val="es-419"/>
        </w:rPr>
        <w:t>En la lista de actividades que figura en el anexo V se puede consultar información detallada sobre las reuniones, actividades de formación y asistencia organizadas con o por otros Estados y organizaciones con el apoyo o la contribución de la Oficina de la UPOV</w:t>
      </w:r>
      <w:r w:rsidR="007A6EDF" w:rsidRPr="00032A98">
        <w:rPr>
          <w:lang w:val="es-419"/>
        </w:rPr>
        <w:t xml:space="preserve">. </w:t>
      </w:r>
      <w:r w:rsidR="00777C46">
        <w:rPr>
          <w:lang w:val="es-419"/>
        </w:rPr>
        <w:t xml:space="preserve"> </w:t>
      </w:r>
      <w:r w:rsidRPr="00032A98">
        <w:rPr>
          <w:lang w:val="es-419"/>
        </w:rPr>
        <w:t>Dado que se ha adoptado un enfoque más orientado a resultados para la planificación y presentación de informes de la UPOV, los futuros informes sobre su rendimiento presentarán información simplificada y basada en resultados sobre dichas actividades.</w:t>
      </w:r>
    </w:p>
    <w:p w14:paraId="05E1EDB3" w14:textId="7D40A59C" w:rsidR="00FE5A05" w:rsidRPr="00032A98" w:rsidRDefault="00FE5A05" w:rsidP="17D1C048">
      <w:pPr>
        <w:rPr>
          <w:rFonts w:asciiTheme="minorHAnsi" w:eastAsiaTheme="minorEastAsia" w:hAnsiTheme="minorHAnsi" w:cstheme="minorBidi"/>
          <w:lang w:val="es-419"/>
        </w:rPr>
      </w:pPr>
    </w:p>
    <w:p w14:paraId="12ECF2DA" w14:textId="77777777" w:rsidR="00FE5A05" w:rsidRPr="00032A98" w:rsidRDefault="00FE5A05" w:rsidP="17D1C048">
      <w:pPr>
        <w:rPr>
          <w:rFonts w:asciiTheme="minorHAnsi" w:eastAsiaTheme="minorEastAsia" w:hAnsiTheme="minorHAnsi" w:cstheme="minorBidi"/>
          <w:lang w:val="es-419"/>
        </w:rPr>
      </w:pPr>
    </w:p>
    <w:p w14:paraId="73CB5F9E" w14:textId="632F9267" w:rsidR="00F62925" w:rsidRPr="00032A98" w:rsidRDefault="00A90DAD" w:rsidP="17D1C048">
      <w:pPr>
        <w:rPr>
          <w:rFonts w:asciiTheme="minorHAnsi" w:eastAsiaTheme="minorEastAsia" w:hAnsiTheme="minorHAnsi" w:cstheme="minorBidi"/>
          <w:lang w:val="es-419"/>
        </w:rPr>
      </w:pPr>
      <w:r w:rsidRPr="00032A98">
        <w:rPr>
          <w:rFonts w:asciiTheme="minorHAnsi" w:hAnsiTheme="minorHAnsi"/>
          <w:lang w:val="es-419"/>
        </w:rPr>
        <w:t>En 2024, los cursos de enseñanza a distancia de la UPOV prestaron apoyo para hacer frente a la creciente demanda de asistencia para la introducción y aplicación del sistema de la UPOV</w:t>
      </w:r>
      <w:r w:rsidR="007A6EDF" w:rsidRPr="00032A98">
        <w:rPr>
          <w:rFonts w:asciiTheme="minorHAnsi" w:hAnsiTheme="minorHAnsi"/>
          <w:lang w:val="es-419"/>
        </w:rPr>
        <w:t xml:space="preserve">. </w:t>
      </w:r>
      <w:r w:rsidR="00777C46">
        <w:rPr>
          <w:rFonts w:asciiTheme="minorHAnsi" w:hAnsiTheme="minorHAnsi"/>
          <w:lang w:val="es-419"/>
        </w:rPr>
        <w:t xml:space="preserve"> </w:t>
      </w:r>
      <w:r w:rsidRPr="00032A98">
        <w:rPr>
          <w:lang w:val="es-419"/>
        </w:rPr>
        <w:t>Un total de 833 personas se inscribieron en los cursos a distancia impartidos por la UPOV (757 en 2023), de las cuales 645 los completaron con una calificación del 70 % o más en el examen final</w:t>
      </w:r>
      <w:r w:rsidR="007A6EDF" w:rsidRPr="00032A98">
        <w:rPr>
          <w:lang w:val="es-419"/>
        </w:rPr>
        <w:t xml:space="preserve">. </w:t>
      </w:r>
      <w:r w:rsidR="00777C46">
        <w:rPr>
          <w:lang w:val="es-419"/>
        </w:rPr>
        <w:t xml:space="preserve"> </w:t>
      </w:r>
      <w:r w:rsidRPr="00032A98">
        <w:rPr>
          <w:rFonts w:asciiTheme="minorHAnsi" w:hAnsiTheme="minorHAnsi"/>
          <w:lang w:val="es-419"/>
        </w:rPr>
        <w:t xml:space="preserve">En 2024, </w:t>
      </w:r>
      <w:r w:rsidR="00777C46">
        <w:rPr>
          <w:rFonts w:asciiTheme="minorHAnsi" w:hAnsiTheme="minorHAnsi"/>
          <w:lang w:val="es-419"/>
        </w:rPr>
        <w:t>10</w:t>
      </w:r>
      <w:r w:rsidRPr="00032A98">
        <w:rPr>
          <w:rFonts w:asciiTheme="minorHAnsi" w:hAnsiTheme="minorHAnsi"/>
          <w:lang w:val="es-419"/>
        </w:rPr>
        <w:t xml:space="preserve"> estudiantes pagaron la tasa, frente a los </w:t>
      </w:r>
      <w:r w:rsidR="00777C46">
        <w:rPr>
          <w:rFonts w:asciiTheme="minorHAnsi" w:hAnsiTheme="minorHAnsi"/>
          <w:lang w:val="es-419"/>
        </w:rPr>
        <w:t>12</w:t>
      </w:r>
      <w:r w:rsidRPr="00032A98">
        <w:rPr>
          <w:rFonts w:asciiTheme="minorHAnsi" w:hAnsiTheme="minorHAnsi"/>
          <w:lang w:val="es-419"/>
        </w:rPr>
        <w:t xml:space="preserve"> de 2023</w:t>
      </w:r>
      <w:r w:rsidR="007A6EDF" w:rsidRPr="00032A98">
        <w:rPr>
          <w:rFonts w:asciiTheme="minorHAnsi" w:hAnsiTheme="minorHAnsi"/>
          <w:lang w:val="es-419"/>
        </w:rPr>
        <w:t xml:space="preserve">. </w:t>
      </w:r>
      <w:r w:rsidR="00777C46">
        <w:rPr>
          <w:rFonts w:asciiTheme="minorHAnsi" w:hAnsiTheme="minorHAnsi"/>
          <w:lang w:val="es-419"/>
        </w:rPr>
        <w:t xml:space="preserve"> </w:t>
      </w:r>
      <w:r w:rsidRPr="00032A98">
        <w:rPr>
          <w:rFonts w:asciiTheme="minorHAnsi" w:hAnsiTheme="minorHAnsi"/>
          <w:lang w:val="es-419"/>
        </w:rPr>
        <w:t>Los planes para actualizar los cursos de enseñanza a distancia de la UPOV con los últimos avances, contenidos sobre las ventajas de la protección de las obtenciones vegetales y aspectos de diseño se han retrasado debido a la escasez de recursos humanos y financieros.</w:t>
      </w:r>
    </w:p>
    <w:p w14:paraId="7CC16607" w14:textId="77777777" w:rsidR="00E01029" w:rsidRPr="00032A98" w:rsidRDefault="00E01029" w:rsidP="00E01029">
      <w:pPr>
        <w:rPr>
          <w:lang w:val="es-419"/>
        </w:rPr>
      </w:pPr>
    </w:p>
    <w:p w14:paraId="5C76DBED" w14:textId="3C3037A0" w:rsidR="002A439D" w:rsidRPr="00032A98" w:rsidRDefault="002A439D" w:rsidP="00E01029">
      <w:pPr>
        <w:pStyle w:val="Caption"/>
        <w:rPr>
          <w:lang w:val="es-419"/>
        </w:rPr>
      </w:pPr>
      <w:r w:rsidRPr="00032A98">
        <w:rPr>
          <w:lang w:val="es-419"/>
        </w:rPr>
        <w:t xml:space="preserve">Número de participantes en los cursos de enseñanza a distancia de la UPOV en 2024, por categoría </w:t>
      </w:r>
    </w:p>
    <w:tbl>
      <w:tblPr>
        <w:tblW w:w="9776" w:type="dxa"/>
        <w:tblInd w:w="-5" w:type="dxa"/>
        <w:tblBorders>
          <w:bottom w:val="single" w:sz="8" w:space="0" w:color="D9D9D9" w:themeColor="background1" w:themeShade="D9"/>
          <w:insideH w:val="single" w:sz="8" w:space="0" w:color="D9D9D9" w:themeColor="background1" w:themeShade="D9"/>
        </w:tblBorders>
        <w:tblCellMar>
          <w:top w:w="28" w:type="dxa"/>
          <w:left w:w="57" w:type="dxa"/>
          <w:bottom w:w="28" w:type="dxa"/>
          <w:right w:w="57" w:type="dxa"/>
        </w:tblCellMar>
        <w:tblLook w:val="01E0" w:firstRow="1" w:lastRow="1" w:firstColumn="1" w:lastColumn="1" w:noHBand="0" w:noVBand="0"/>
      </w:tblPr>
      <w:tblGrid>
        <w:gridCol w:w="5103"/>
        <w:gridCol w:w="998"/>
        <w:gridCol w:w="887"/>
        <w:gridCol w:w="929"/>
        <w:gridCol w:w="929"/>
        <w:gridCol w:w="930"/>
      </w:tblGrid>
      <w:tr w:rsidR="004D47D0" w:rsidRPr="00032A98" w14:paraId="248F1DA4" w14:textId="77777777" w:rsidTr="002E65C0">
        <w:tc>
          <w:tcPr>
            <w:tcW w:w="5103" w:type="dxa"/>
            <w:vMerge w:val="restart"/>
            <w:tcBorders>
              <w:top w:val="nil"/>
              <w:bottom w:val="nil"/>
            </w:tcBorders>
            <w:shd w:val="clear" w:color="auto" w:fill="CDE5EB" w:themeFill="accent3" w:themeFillTint="66"/>
            <w:vAlign w:val="center"/>
          </w:tcPr>
          <w:p w14:paraId="56E00D9B" w14:textId="77777777" w:rsidR="002A439D" w:rsidRPr="00032A98" w:rsidRDefault="002A439D">
            <w:pPr>
              <w:spacing w:before="20" w:after="20"/>
              <w:jc w:val="left"/>
              <w:rPr>
                <w:rFonts w:ascii="Arial Narrow" w:eastAsia="MS Mincho" w:hAnsi="Arial Narrow"/>
                <w:b/>
                <w:sz w:val="18"/>
                <w:szCs w:val="18"/>
                <w:lang w:val="es-419"/>
              </w:rPr>
            </w:pPr>
            <w:r w:rsidRPr="00032A98">
              <w:rPr>
                <w:rFonts w:ascii="Arial Narrow" w:hAnsi="Arial Narrow"/>
                <w:b/>
                <w:sz w:val="18"/>
                <w:lang w:val="es-419"/>
              </w:rPr>
              <w:t>Categoría</w:t>
            </w:r>
          </w:p>
        </w:tc>
        <w:tc>
          <w:tcPr>
            <w:tcW w:w="4673" w:type="dxa"/>
            <w:gridSpan w:val="5"/>
            <w:tcBorders>
              <w:top w:val="nil"/>
              <w:bottom w:val="nil"/>
            </w:tcBorders>
            <w:shd w:val="clear" w:color="auto" w:fill="CDE5EB" w:themeFill="accent3" w:themeFillTint="66"/>
            <w:vAlign w:val="center"/>
          </w:tcPr>
          <w:p w14:paraId="6C76CC79" w14:textId="77777777" w:rsidR="002A439D" w:rsidRPr="00032A98" w:rsidRDefault="002A439D">
            <w:pPr>
              <w:spacing w:before="20" w:after="20"/>
              <w:jc w:val="center"/>
              <w:rPr>
                <w:rFonts w:ascii="Arial Narrow" w:hAnsi="Arial Narrow"/>
                <w:b/>
                <w:sz w:val="18"/>
                <w:szCs w:val="18"/>
                <w:lang w:val="es-419"/>
              </w:rPr>
            </w:pPr>
            <w:r w:rsidRPr="00032A98">
              <w:rPr>
                <w:rFonts w:ascii="Arial Narrow" w:hAnsi="Arial Narrow"/>
                <w:b/>
                <w:sz w:val="18"/>
                <w:lang w:val="es-419"/>
              </w:rPr>
              <w:t>Número de participantes en 2024</w:t>
            </w:r>
          </w:p>
        </w:tc>
      </w:tr>
      <w:tr w:rsidR="00BE5E77" w:rsidRPr="00032A98" w14:paraId="4A6D5914" w14:textId="77777777" w:rsidTr="002E65C0">
        <w:trPr>
          <w:trHeight w:val="343"/>
        </w:trPr>
        <w:tc>
          <w:tcPr>
            <w:tcW w:w="5103" w:type="dxa"/>
            <w:vMerge/>
            <w:tcBorders>
              <w:top w:val="nil"/>
              <w:bottom w:val="nil"/>
            </w:tcBorders>
            <w:shd w:val="clear" w:color="auto" w:fill="CDE5EB" w:themeFill="accent3" w:themeFillTint="66"/>
          </w:tcPr>
          <w:p w14:paraId="2170F4C5" w14:textId="77777777" w:rsidR="002A439D" w:rsidRPr="00032A98" w:rsidRDefault="002A439D">
            <w:pPr>
              <w:spacing w:before="20" w:after="20"/>
              <w:jc w:val="left"/>
              <w:rPr>
                <w:rFonts w:ascii="Arial Narrow" w:eastAsia="MS Mincho" w:hAnsi="Arial Narrow"/>
                <w:sz w:val="18"/>
                <w:szCs w:val="18"/>
                <w:lang w:val="es-419"/>
              </w:rPr>
            </w:pPr>
          </w:p>
        </w:tc>
        <w:tc>
          <w:tcPr>
            <w:tcW w:w="998" w:type="dxa"/>
            <w:tcBorders>
              <w:top w:val="nil"/>
              <w:bottom w:val="nil"/>
            </w:tcBorders>
            <w:shd w:val="clear" w:color="auto" w:fill="CDE5EB" w:themeFill="accent3" w:themeFillTint="66"/>
            <w:vAlign w:val="bottom"/>
          </w:tcPr>
          <w:p w14:paraId="056AFB64" w14:textId="1E77C80D" w:rsidR="002A439D" w:rsidRPr="00032A98" w:rsidRDefault="002A439D" w:rsidP="0019071B">
            <w:pPr>
              <w:spacing w:before="20" w:after="20"/>
              <w:jc w:val="center"/>
              <w:rPr>
                <w:rFonts w:ascii="Arial Narrow" w:hAnsi="Arial Narrow"/>
                <w:b/>
                <w:sz w:val="18"/>
                <w:szCs w:val="18"/>
                <w:lang w:val="es-419"/>
              </w:rPr>
            </w:pPr>
            <w:r w:rsidRPr="00032A98">
              <w:rPr>
                <w:rFonts w:ascii="Arial Narrow" w:hAnsi="Arial Narrow"/>
                <w:b/>
                <w:sz w:val="18"/>
                <w:lang w:val="es-419"/>
              </w:rPr>
              <w:t>DL-205</w:t>
            </w:r>
          </w:p>
        </w:tc>
        <w:tc>
          <w:tcPr>
            <w:tcW w:w="887" w:type="dxa"/>
            <w:tcBorders>
              <w:top w:val="nil"/>
              <w:bottom w:val="nil"/>
            </w:tcBorders>
            <w:shd w:val="clear" w:color="auto" w:fill="CDE5EB" w:themeFill="accent3" w:themeFillTint="66"/>
            <w:vAlign w:val="bottom"/>
          </w:tcPr>
          <w:p w14:paraId="743AEC4A" w14:textId="77777777" w:rsidR="002A439D" w:rsidRPr="00032A98" w:rsidRDefault="002A439D">
            <w:pPr>
              <w:spacing w:before="20" w:after="20"/>
              <w:jc w:val="center"/>
              <w:rPr>
                <w:rFonts w:ascii="Arial Narrow" w:hAnsi="Arial Narrow"/>
                <w:b/>
                <w:sz w:val="18"/>
                <w:szCs w:val="18"/>
                <w:lang w:val="es-419"/>
              </w:rPr>
            </w:pPr>
            <w:r w:rsidRPr="00032A98">
              <w:rPr>
                <w:rFonts w:ascii="Arial Narrow" w:hAnsi="Arial Narrow"/>
                <w:b/>
                <w:sz w:val="18"/>
                <w:lang w:val="es-419"/>
              </w:rPr>
              <w:t>DL-305</w:t>
            </w:r>
          </w:p>
        </w:tc>
        <w:tc>
          <w:tcPr>
            <w:tcW w:w="929" w:type="dxa"/>
            <w:tcBorders>
              <w:top w:val="nil"/>
              <w:bottom w:val="nil"/>
            </w:tcBorders>
            <w:shd w:val="clear" w:color="auto" w:fill="CDE5EB" w:themeFill="accent3" w:themeFillTint="66"/>
            <w:vAlign w:val="bottom"/>
          </w:tcPr>
          <w:p w14:paraId="1387BF3B" w14:textId="77777777" w:rsidR="002A439D" w:rsidRPr="00032A98" w:rsidRDefault="002A439D">
            <w:pPr>
              <w:spacing w:before="20" w:after="20"/>
              <w:jc w:val="center"/>
              <w:rPr>
                <w:rFonts w:ascii="Arial Narrow" w:hAnsi="Arial Narrow"/>
                <w:b/>
                <w:sz w:val="18"/>
                <w:szCs w:val="18"/>
                <w:lang w:val="es-419"/>
              </w:rPr>
            </w:pPr>
            <w:r w:rsidRPr="00032A98">
              <w:rPr>
                <w:rFonts w:ascii="Arial Narrow" w:hAnsi="Arial Narrow"/>
                <w:b/>
                <w:sz w:val="18"/>
                <w:lang w:val="es-419"/>
              </w:rPr>
              <w:t>DL-305A</w:t>
            </w:r>
          </w:p>
        </w:tc>
        <w:tc>
          <w:tcPr>
            <w:tcW w:w="929" w:type="dxa"/>
            <w:tcBorders>
              <w:top w:val="nil"/>
              <w:bottom w:val="nil"/>
            </w:tcBorders>
            <w:shd w:val="clear" w:color="auto" w:fill="CDE5EB" w:themeFill="accent3" w:themeFillTint="66"/>
            <w:vAlign w:val="bottom"/>
          </w:tcPr>
          <w:p w14:paraId="59C00716" w14:textId="77777777" w:rsidR="002A439D" w:rsidRPr="00032A98" w:rsidRDefault="002A439D">
            <w:pPr>
              <w:spacing w:before="20" w:after="20"/>
              <w:jc w:val="center"/>
              <w:rPr>
                <w:rFonts w:ascii="Arial Narrow" w:hAnsi="Arial Narrow"/>
                <w:b/>
                <w:sz w:val="18"/>
                <w:szCs w:val="18"/>
                <w:lang w:val="es-419"/>
              </w:rPr>
            </w:pPr>
            <w:r w:rsidRPr="00032A98">
              <w:rPr>
                <w:rFonts w:ascii="Arial Narrow" w:hAnsi="Arial Narrow"/>
                <w:b/>
                <w:sz w:val="18"/>
                <w:lang w:val="es-419"/>
              </w:rPr>
              <w:t>DL-305B</w:t>
            </w:r>
          </w:p>
        </w:tc>
        <w:tc>
          <w:tcPr>
            <w:tcW w:w="930" w:type="dxa"/>
            <w:tcBorders>
              <w:top w:val="nil"/>
              <w:bottom w:val="nil"/>
            </w:tcBorders>
            <w:shd w:val="clear" w:color="auto" w:fill="CDE5EB" w:themeFill="accent3" w:themeFillTint="66"/>
            <w:vAlign w:val="bottom"/>
          </w:tcPr>
          <w:p w14:paraId="36DCA9DD" w14:textId="77777777" w:rsidR="002A439D" w:rsidRPr="00032A98" w:rsidRDefault="002A439D">
            <w:pPr>
              <w:spacing w:before="20" w:after="20"/>
              <w:jc w:val="center"/>
              <w:rPr>
                <w:rFonts w:ascii="Arial Narrow" w:hAnsi="Arial Narrow"/>
                <w:b/>
                <w:sz w:val="18"/>
                <w:szCs w:val="18"/>
                <w:lang w:val="es-419"/>
              </w:rPr>
            </w:pPr>
            <w:r w:rsidRPr="00032A98">
              <w:rPr>
                <w:rFonts w:ascii="Arial Narrow" w:hAnsi="Arial Narrow"/>
                <w:b/>
                <w:sz w:val="18"/>
                <w:lang w:val="es-419"/>
              </w:rPr>
              <w:t>Total</w:t>
            </w:r>
          </w:p>
        </w:tc>
      </w:tr>
      <w:tr w:rsidR="004D47D0" w:rsidRPr="00032A98" w14:paraId="0F573730" w14:textId="77777777" w:rsidTr="00265928">
        <w:tc>
          <w:tcPr>
            <w:tcW w:w="5103" w:type="dxa"/>
            <w:tcBorders>
              <w:top w:val="nil"/>
            </w:tcBorders>
            <w:vAlign w:val="center"/>
          </w:tcPr>
          <w:p w14:paraId="5FFF2D47" w14:textId="4A505C8A" w:rsidR="002A439D" w:rsidRPr="00032A98" w:rsidRDefault="002A439D">
            <w:pPr>
              <w:jc w:val="left"/>
              <w:rPr>
                <w:rFonts w:ascii="Arial Narrow" w:hAnsi="Arial Narrow"/>
                <w:sz w:val="18"/>
                <w:szCs w:val="18"/>
                <w:lang w:val="es-419"/>
              </w:rPr>
            </w:pPr>
            <w:r w:rsidRPr="00032A98">
              <w:rPr>
                <w:rFonts w:ascii="Arial Narrow" w:hAnsi="Arial Narrow"/>
                <w:sz w:val="18"/>
                <w:lang w:val="es-419"/>
              </w:rPr>
              <w:t>Categoría 1</w:t>
            </w:r>
            <w:r w:rsidR="007A6EDF" w:rsidRPr="00032A98">
              <w:rPr>
                <w:rFonts w:ascii="Arial Narrow" w:hAnsi="Arial Narrow"/>
                <w:sz w:val="18"/>
                <w:lang w:val="es-419"/>
              </w:rPr>
              <w:t xml:space="preserve">: </w:t>
            </w:r>
            <w:r w:rsidRPr="00032A98">
              <w:rPr>
                <w:rFonts w:ascii="Arial Narrow" w:hAnsi="Arial Narrow"/>
                <w:sz w:val="18"/>
                <w:lang w:val="es-419"/>
              </w:rPr>
              <w:t>Funcionarios de los miembros de la Unión</w:t>
            </w:r>
          </w:p>
        </w:tc>
        <w:tc>
          <w:tcPr>
            <w:tcW w:w="998" w:type="dxa"/>
            <w:tcBorders>
              <w:top w:val="nil"/>
            </w:tcBorders>
            <w:vAlign w:val="bottom"/>
          </w:tcPr>
          <w:p w14:paraId="5B78F4E7" w14:textId="77777777" w:rsidR="002A439D" w:rsidRPr="00032A98" w:rsidRDefault="002A439D">
            <w:pPr>
              <w:jc w:val="center"/>
              <w:rPr>
                <w:rFonts w:ascii="Arial Narrow" w:hAnsi="Arial Narrow"/>
                <w:sz w:val="18"/>
                <w:szCs w:val="18"/>
                <w:lang w:val="es-419"/>
              </w:rPr>
            </w:pPr>
            <w:r w:rsidRPr="00032A98">
              <w:rPr>
                <w:rFonts w:ascii="Arial Narrow" w:hAnsi="Arial Narrow"/>
                <w:sz w:val="18"/>
                <w:lang w:val="es-419"/>
              </w:rPr>
              <w:t>345</w:t>
            </w:r>
          </w:p>
        </w:tc>
        <w:tc>
          <w:tcPr>
            <w:tcW w:w="887" w:type="dxa"/>
            <w:tcBorders>
              <w:top w:val="nil"/>
            </w:tcBorders>
            <w:vAlign w:val="bottom"/>
          </w:tcPr>
          <w:p w14:paraId="4A582247" w14:textId="77777777" w:rsidR="002A439D" w:rsidRPr="00032A98" w:rsidRDefault="002A439D">
            <w:pPr>
              <w:jc w:val="center"/>
              <w:rPr>
                <w:rFonts w:ascii="Arial Narrow" w:hAnsi="Arial Narrow"/>
                <w:sz w:val="18"/>
                <w:szCs w:val="18"/>
                <w:lang w:val="es-419"/>
              </w:rPr>
            </w:pPr>
            <w:r w:rsidRPr="00032A98">
              <w:rPr>
                <w:rFonts w:ascii="Arial Narrow" w:hAnsi="Arial Narrow"/>
                <w:sz w:val="18"/>
                <w:lang w:val="es-419"/>
              </w:rPr>
              <w:t>135</w:t>
            </w:r>
          </w:p>
        </w:tc>
        <w:tc>
          <w:tcPr>
            <w:tcW w:w="929" w:type="dxa"/>
            <w:tcBorders>
              <w:top w:val="nil"/>
            </w:tcBorders>
            <w:vAlign w:val="bottom"/>
          </w:tcPr>
          <w:p w14:paraId="3227C7E6" w14:textId="77777777" w:rsidR="002A439D" w:rsidRPr="00032A98" w:rsidRDefault="002A439D">
            <w:pPr>
              <w:jc w:val="center"/>
              <w:rPr>
                <w:rFonts w:ascii="Arial Narrow" w:hAnsi="Arial Narrow"/>
                <w:sz w:val="18"/>
                <w:szCs w:val="18"/>
                <w:lang w:val="es-419"/>
              </w:rPr>
            </w:pPr>
            <w:r w:rsidRPr="00032A98">
              <w:rPr>
                <w:rFonts w:ascii="Arial Narrow" w:hAnsi="Arial Narrow"/>
                <w:sz w:val="18"/>
                <w:lang w:val="es-419"/>
              </w:rPr>
              <w:t>59</w:t>
            </w:r>
          </w:p>
        </w:tc>
        <w:tc>
          <w:tcPr>
            <w:tcW w:w="929" w:type="dxa"/>
            <w:tcBorders>
              <w:top w:val="nil"/>
            </w:tcBorders>
            <w:vAlign w:val="bottom"/>
          </w:tcPr>
          <w:p w14:paraId="3B2C8EAF" w14:textId="77777777" w:rsidR="002A439D" w:rsidRPr="00032A98" w:rsidRDefault="002A439D">
            <w:pPr>
              <w:jc w:val="center"/>
              <w:rPr>
                <w:rFonts w:ascii="Arial Narrow" w:hAnsi="Arial Narrow"/>
                <w:sz w:val="18"/>
                <w:szCs w:val="18"/>
                <w:lang w:val="es-419"/>
              </w:rPr>
            </w:pPr>
            <w:r w:rsidRPr="00032A98">
              <w:rPr>
                <w:rFonts w:ascii="Arial Narrow" w:hAnsi="Arial Narrow"/>
                <w:sz w:val="18"/>
                <w:lang w:val="es-419"/>
              </w:rPr>
              <w:t>66</w:t>
            </w:r>
          </w:p>
        </w:tc>
        <w:tc>
          <w:tcPr>
            <w:tcW w:w="930" w:type="dxa"/>
            <w:tcBorders>
              <w:top w:val="nil"/>
            </w:tcBorders>
            <w:vAlign w:val="center"/>
          </w:tcPr>
          <w:p w14:paraId="376A9808" w14:textId="77777777" w:rsidR="002A439D" w:rsidRPr="00032A98" w:rsidRDefault="002A439D">
            <w:pPr>
              <w:jc w:val="center"/>
              <w:rPr>
                <w:rFonts w:ascii="Arial Narrow" w:hAnsi="Arial Narrow"/>
                <w:sz w:val="18"/>
                <w:szCs w:val="18"/>
                <w:lang w:val="es-419"/>
              </w:rPr>
            </w:pPr>
            <w:r w:rsidRPr="00032A98">
              <w:rPr>
                <w:rFonts w:ascii="Arial Narrow" w:hAnsi="Arial Narrow"/>
                <w:sz w:val="18"/>
                <w:lang w:val="es-419"/>
              </w:rPr>
              <w:t>605</w:t>
            </w:r>
          </w:p>
        </w:tc>
      </w:tr>
      <w:tr w:rsidR="001465A1" w:rsidRPr="00032A98" w14:paraId="6EBD5EDC" w14:textId="77777777" w:rsidTr="00265928">
        <w:tc>
          <w:tcPr>
            <w:tcW w:w="5103" w:type="dxa"/>
            <w:vAlign w:val="center"/>
          </w:tcPr>
          <w:p w14:paraId="1FECDC78" w14:textId="418E07B5" w:rsidR="002A439D" w:rsidRPr="00032A98" w:rsidRDefault="002A439D">
            <w:pPr>
              <w:jc w:val="left"/>
              <w:rPr>
                <w:rFonts w:ascii="Arial Narrow" w:hAnsi="Arial Narrow"/>
                <w:sz w:val="18"/>
                <w:szCs w:val="18"/>
                <w:lang w:val="es-419"/>
              </w:rPr>
            </w:pPr>
            <w:r w:rsidRPr="00032A98">
              <w:rPr>
                <w:rFonts w:ascii="Arial Narrow" w:hAnsi="Arial Narrow"/>
                <w:sz w:val="18"/>
                <w:lang w:val="es-419"/>
              </w:rPr>
              <w:t>Categoría 2</w:t>
            </w:r>
            <w:r w:rsidR="007A6EDF" w:rsidRPr="00032A98">
              <w:rPr>
                <w:rFonts w:ascii="Arial Narrow" w:hAnsi="Arial Narrow"/>
                <w:sz w:val="18"/>
                <w:lang w:val="es-419"/>
              </w:rPr>
              <w:t xml:space="preserve">: </w:t>
            </w:r>
            <w:r w:rsidRPr="00032A98">
              <w:rPr>
                <w:rFonts w:ascii="Arial Narrow" w:hAnsi="Arial Narrow"/>
                <w:sz w:val="18"/>
                <w:lang w:val="es-419"/>
              </w:rPr>
              <w:t>Funcionarios de Estados observadores u organizaciones intergubernamentales</w:t>
            </w:r>
          </w:p>
        </w:tc>
        <w:tc>
          <w:tcPr>
            <w:tcW w:w="998" w:type="dxa"/>
            <w:vAlign w:val="bottom"/>
          </w:tcPr>
          <w:p w14:paraId="5CD2ABA1" w14:textId="77777777" w:rsidR="002A439D" w:rsidRPr="00032A98" w:rsidRDefault="002A439D">
            <w:pPr>
              <w:jc w:val="center"/>
              <w:rPr>
                <w:rFonts w:ascii="Arial Narrow" w:hAnsi="Arial Narrow"/>
                <w:sz w:val="18"/>
                <w:szCs w:val="18"/>
                <w:lang w:val="es-419"/>
              </w:rPr>
            </w:pPr>
            <w:r w:rsidRPr="00032A98">
              <w:rPr>
                <w:rFonts w:ascii="Arial Narrow" w:hAnsi="Arial Narrow"/>
                <w:sz w:val="18"/>
                <w:lang w:val="es-419"/>
              </w:rPr>
              <w:t>57</w:t>
            </w:r>
          </w:p>
        </w:tc>
        <w:tc>
          <w:tcPr>
            <w:tcW w:w="887" w:type="dxa"/>
            <w:vAlign w:val="bottom"/>
          </w:tcPr>
          <w:p w14:paraId="190F16A2" w14:textId="77777777" w:rsidR="002A439D" w:rsidRPr="00032A98" w:rsidRDefault="002A439D">
            <w:pPr>
              <w:jc w:val="center"/>
              <w:rPr>
                <w:rFonts w:ascii="Arial Narrow" w:hAnsi="Arial Narrow"/>
                <w:sz w:val="18"/>
                <w:szCs w:val="18"/>
                <w:lang w:val="es-419"/>
              </w:rPr>
            </w:pPr>
            <w:r w:rsidRPr="00032A98">
              <w:rPr>
                <w:rFonts w:ascii="Arial Narrow" w:hAnsi="Arial Narrow"/>
                <w:sz w:val="18"/>
                <w:lang w:val="es-419"/>
              </w:rPr>
              <w:t>11</w:t>
            </w:r>
          </w:p>
        </w:tc>
        <w:tc>
          <w:tcPr>
            <w:tcW w:w="929" w:type="dxa"/>
            <w:vAlign w:val="bottom"/>
          </w:tcPr>
          <w:p w14:paraId="72E401D7" w14:textId="77777777" w:rsidR="002A439D" w:rsidRPr="00032A98" w:rsidRDefault="002A439D">
            <w:pPr>
              <w:jc w:val="center"/>
              <w:rPr>
                <w:rFonts w:ascii="Arial Narrow" w:hAnsi="Arial Narrow"/>
                <w:sz w:val="18"/>
                <w:szCs w:val="18"/>
                <w:lang w:val="es-419"/>
              </w:rPr>
            </w:pPr>
            <w:r w:rsidRPr="00032A98">
              <w:rPr>
                <w:rFonts w:ascii="Arial Narrow" w:hAnsi="Arial Narrow"/>
                <w:sz w:val="18"/>
                <w:lang w:val="es-419"/>
              </w:rPr>
              <w:t>5</w:t>
            </w:r>
          </w:p>
        </w:tc>
        <w:tc>
          <w:tcPr>
            <w:tcW w:w="929" w:type="dxa"/>
            <w:vAlign w:val="bottom"/>
          </w:tcPr>
          <w:p w14:paraId="30278FC4" w14:textId="77777777" w:rsidR="002A439D" w:rsidRPr="00032A98" w:rsidRDefault="002A439D">
            <w:pPr>
              <w:jc w:val="center"/>
              <w:rPr>
                <w:rFonts w:ascii="Arial Narrow" w:hAnsi="Arial Narrow"/>
                <w:sz w:val="18"/>
                <w:szCs w:val="18"/>
                <w:lang w:val="es-419"/>
              </w:rPr>
            </w:pPr>
            <w:r w:rsidRPr="00032A98">
              <w:rPr>
                <w:rFonts w:ascii="Arial Narrow" w:hAnsi="Arial Narrow"/>
                <w:sz w:val="18"/>
                <w:lang w:val="es-419"/>
              </w:rPr>
              <w:t>7</w:t>
            </w:r>
          </w:p>
        </w:tc>
        <w:tc>
          <w:tcPr>
            <w:tcW w:w="930" w:type="dxa"/>
            <w:vAlign w:val="center"/>
          </w:tcPr>
          <w:p w14:paraId="78C31303" w14:textId="77777777" w:rsidR="002A439D" w:rsidRPr="00032A98" w:rsidRDefault="002A439D">
            <w:pPr>
              <w:jc w:val="center"/>
              <w:rPr>
                <w:rFonts w:ascii="Arial Narrow" w:hAnsi="Arial Narrow"/>
                <w:sz w:val="18"/>
                <w:szCs w:val="18"/>
                <w:lang w:val="es-419"/>
              </w:rPr>
            </w:pPr>
            <w:r w:rsidRPr="00032A98">
              <w:rPr>
                <w:rFonts w:ascii="Arial Narrow" w:hAnsi="Arial Narrow"/>
                <w:sz w:val="18"/>
                <w:lang w:val="es-419"/>
              </w:rPr>
              <w:t>80</w:t>
            </w:r>
          </w:p>
        </w:tc>
      </w:tr>
      <w:tr w:rsidR="001465A1" w:rsidRPr="00032A98" w14:paraId="38990925" w14:textId="77777777" w:rsidTr="00265928">
        <w:tc>
          <w:tcPr>
            <w:tcW w:w="5103" w:type="dxa"/>
            <w:vAlign w:val="center"/>
          </w:tcPr>
          <w:p w14:paraId="71ED1907" w14:textId="7330F9B1" w:rsidR="002A439D" w:rsidRPr="00032A98" w:rsidRDefault="002A439D">
            <w:pPr>
              <w:jc w:val="left"/>
              <w:rPr>
                <w:rFonts w:ascii="Arial Narrow" w:hAnsi="Arial Narrow"/>
                <w:sz w:val="18"/>
                <w:szCs w:val="18"/>
                <w:lang w:val="es-419"/>
              </w:rPr>
            </w:pPr>
            <w:r w:rsidRPr="00032A98">
              <w:rPr>
                <w:rFonts w:ascii="Arial Narrow" w:hAnsi="Arial Narrow"/>
                <w:sz w:val="18"/>
                <w:lang w:val="es-419"/>
              </w:rPr>
              <w:t>Categoría 3</w:t>
            </w:r>
            <w:r w:rsidR="007A6EDF" w:rsidRPr="00032A98">
              <w:rPr>
                <w:rFonts w:ascii="Arial Narrow" w:hAnsi="Arial Narrow"/>
                <w:sz w:val="18"/>
                <w:lang w:val="es-419"/>
              </w:rPr>
              <w:t xml:space="preserve">: </w:t>
            </w:r>
            <w:r w:rsidRPr="00032A98">
              <w:rPr>
                <w:rFonts w:ascii="Arial Narrow" w:hAnsi="Arial Narrow"/>
                <w:sz w:val="18"/>
                <w:lang w:val="es-419"/>
              </w:rPr>
              <w:t>Otros (tasa: 1 000 CHF)</w:t>
            </w:r>
          </w:p>
        </w:tc>
        <w:tc>
          <w:tcPr>
            <w:tcW w:w="998" w:type="dxa"/>
            <w:vAlign w:val="bottom"/>
          </w:tcPr>
          <w:p w14:paraId="2FE60C2B" w14:textId="77777777" w:rsidR="002A439D" w:rsidRPr="00032A98" w:rsidRDefault="002A439D">
            <w:pPr>
              <w:jc w:val="center"/>
              <w:rPr>
                <w:rFonts w:ascii="Arial Narrow" w:hAnsi="Arial Narrow"/>
                <w:sz w:val="18"/>
                <w:szCs w:val="18"/>
                <w:lang w:val="es-419"/>
              </w:rPr>
            </w:pPr>
            <w:r w:rsidRPr="00032A98">
              <w:rPr>
                <w:rFonts w:ascii="Arial Narrow" w:hAnsi="Arial Narrow"/>
                <w:sz w:val="18"/>
                <w:lang w:val="es-419"/>
              </w:rPr>
              <w:t>8</w:t>
            </w:r>
          </w:p>
        </w:tc>
        <w:tc>
          <w:tcPr>
            <w:tcW w:w="887" w:type="dxa"/>
            <w:vAlign w:val="bottom"/>
          </w:tcPr>
          <w:p w14:paraId="276D9362" w14:textId="77777777" w:rsidR="002A439D" w:rsidRPr="00032A98" w:rsidRDefault="002A439D">
            <w:pPr>
              <w:jc w:val="center"/>
              <w:rPr>
                <w:rFonts w:ascii="Arial Narrow" w:hAnsi="Arial Narrow"/>
                <w:sz w:val="18"/>
                <w:szCs w:val="18"/>
                <w:lang w:val="es-419"/>
              </w:rPr>
            </w:pPr>
            <w:r w:rsidRPr="00032A98">
              <w:rPr>
                <w:rFonts w:ascii="Arial Narrow" w:hAnsi="Arial Narrow"/>
                <w:sz w:val="18"/>
                <w:lang w:val="es-419"/>
              </w:rPr>
              <w:t>-</w:t>
            </w:r>
          </w:p>
        </w:tc>
        <w:tc>
          <w:tcPr>
            <w:tcW w:w="929" w:type="dxa"/>
            <w:vAlign w:val="bottom"/>
          </w:tcPr>
          <w:p w14:paraId="31BBCE33" w14:textId="77777777" w:rsidR="002A439D" w:rsidRPr="00032A98" w:rsidRDefault="002A439D">
            <w:pPr>
              <w:jc w:val="center"/>
              <w:rPr>
                <w:rFonts w:ascii="Arial Narrow" w:hAnsi="Arial Narrow"/>
                <w:sz w:val="18"/>
                <w:szCs w:val="18"/>
                <w:lang w:val="es-419"/>
              </w:rPr>
            </w:pPr>
            <w:r w:rsidRPr="00032A98">
              <w:rPr>
                <w:rFonts w:ascii="Arial Narrow" w:hAnsi="Arial Narrow"/>
                <w:sz w:val="18"/>
                <w:lang w:val="es-419"/>
              </w:rPr>
              <w:t>-</w:t>
            </w:r>
          </w:p>
        </w:tc>
        <w:tc>
          <w:tcPr>
            <w:tcW w:w="929" w:type="dxa"/>
            <w:vAlign w:val="bottom"/>
          </w:tcPr>
          <w:p w14:paraId="0CE24BD4" w14:textId="77777777" w:rsidR="002A439D" w:rsidRPr="00032A98" w:rsidRDefault="002A439D">
            <w:pPr>
              <w:jc w:val="center"/>
              <w:rPr>
                <w:rFonts w:ascii="Arial Narrow" w:hAnsi="Arial Narrow"/>
                <w:sz w:val="18"/>
                <w:szCs w:val="18"/>
                <w:lang w:val="es-419"/>
              </w:rPr>
            </w:pPr>
            <w:r w:rsidRPr="00032A98">
              <w:rPr>
                <w:rFonts w:ascii="Arial Narrow" w:hAnsi="Arial Narrow"/>
                <w:sz w:val="18"/>
                <w:lang w:val="es-419"/>
              </w:rPr>
              <w:t>2</w:t>
            </w:r>
          </w:p>
        </w:tc>
        <w:tc>
          <w:tcPr>
            <w:tcW w:w="930" w:type="dxa"/>
            <w:vAlign w:val="center"/>
          </w:tcPr>
          <w:p w14:paraId="6083BA90" w14:textId="77777777" w:rsidR="002A439D" w:rsidRPr="00032A98" w:rsidRDefault="002A439D">
            <w:pPr>
              <w:jc w:val="center"/>
              <w:rPr>
                <w:rFonts w:ascii="Arial Narrow" w:hAnsi="Arial Narrow"/>
                <w:sz w:val="18"/>
                <w:szCs w:val="18"/>
                <w:lang w:val="es-419"/>
              </w:rPr>
            </w:pPr>
            <w:r w:rsidRPr="00032A98">
              <w:rPr>
                <w:rFonts w:ascii="Arial Narrow" w:hAnsi="Arial Narrow"/>
                <w:sz w:val="18"/>
                <w:lang w:val="es-419"/>
              </w:rPr>
              <w:t>10</w:t>
            </w:r>
          </w:p>
        </w:tc>
      </w:tr>
      <w:tr w:rsidR="004D47D0" w:rsidRPr="00032A98" w14:paraId="25A8B245" w14:textId="77777777" w:rsidTr="00265928">
        <w:tc>
          <w:tcPr>
            <w:tcW w:w="5103" w:type="dxa"/>
            <w:tcBorders>
              <w:bottom w:val="single" w:sz="8" w:space="0" w:color="D9D9D9" w:themeColor="background1" w:themeShade="D9"/>
            </w:tcBorders>
            <w:vAlign w:val="center"/>
          </w:tcPr>
          <w:p w14:paraId="62009A52" w14:textId="347D9A09" w:rsidR="002A439D" w:rsidRPr="00032A98" w:rsidRDefault="002A439D">
            <w:pPr>
              <w:jc w:val="left"/>
              <w:rPr>
                <w:rFonts w:ascii="Arial Narrow" w:hAnsi="Arial Narrow"/>
                <w:sz w:val="18"/>
                <w:szCs w:val="18"/>
                <w:lang w:val="es-419"/>
              </w:rPr>
            </w:pPr>
            <w:r w:rsidRPr="00032A98">
              <w:rPr>
                <w:rFonts w:ascii="Arial Narrow" w:hAnsi="Arial Narrow"/>
                <w:sz w:val="18"/>
                <w:lang w:val="es-419"/>
              </w:rPr>
              <w:t>Categoría 4</w:t>
            </w:r>
            <w:r w:rsidR="007A6EDF" w:rsidRPr="00032A98">
              <w:rPr>
                <w:rFonts w:ascii="Arial Narrow" w:hAnsi="Arial Narrow"/>
                <w:sz w:val="18"/>
                <w:lang w:val="es-419"/>
              </w:rPr>
              <w:t xml:space="preserve">: </w:t>
            </w:r>
            <w:r w:rsidRPr="00032A98">
              <w:rPr>
                <w:rFonts w:ascii="Arial Narrow" w:hAnsi="Arial Narrow"/>
                <w:sz w:val="18"/>
                <w:lang w:val="es-419"/>
              </w:rPr>
              <w:t>Exención del pago de la tasa para determinados estudiantes</w:t>
            </w:r>
          </w:p>
        </w:tc>
        <w:tc>
          <w:tcPr>
            <w:tcW w:w="998" w:type="dxa"/>
            <w:tcBorders>
              <w:bottom w:val="single" w:sz="8" w:space="0" w:color="D9D9D9" w:themeColor="background1" w:themeShade="D9"/>
            </w:tcBorders>
            <w:vAlign w:val="bottom"/>
          </w:tcPr>
          <w:p w14:paraId="4C2D1960" w14:textId="77777777" w:rsidR="002A439D" w:rsidRPr="00032A98" w:rsidRDefault="002A439D">
            <w:pPr>
              <w:jc w:val="center"/>
              <w:rPr>
                <w:rFonts w:ascii="Arial Narrow" w:hAnsi="Arial Narrow"/>
                <w:sz w:val="18"/>
                <w:szCs w:val="18"/>
                <w:lang w:val="es-419"/>
              </w:rPr>
            </w:pPr>
            <w:r w:rsidRPr="00032A98">
              <w:rPr>
                <w:rFonts w:ascii="Arial Narrow" w:hAnsi="Arial Narrow"/>
                <w:sz w:val="18"/>
                <w:lang w:val="es-419"/>
              </w:rPr>
              <w:t>132</w:t>
            </w:r>
          </w:p>
        </w:tc>
        <w:tc>
          <w:tcPr>
            <w:tcW w:w="887" w:type="dxa"/>
            <w:tcBorders>
              <w:bottom w:val="single" w:sz="8" w:space="0" w:color="D9D9D9" w:themeColor="background1" w:themeShade="D9"/>
            </w:tcBorders>
            <w:vAlign w:val="bottom"/>
          </w:tcPr>
          <w:p w14:paraId="79334CB1" w14:textId="77777777" w:rsidR="002A439D" w:rsidRPr="00032A98" w:rsidRDefault="002A439D">
            <w:pPr>
              <w:jc w:val="center"/>
              <w:rPr>
                <w:rFonts w:ascii="Arial Narrow" w:hAnsi="Arial Narrow"/>
                <w:sz w:val="18"/>
                <w:szCs w:val="18"/>
                <w:lang w:val="es-419"/>
              </w:rPr>
            </w:pPr>
            <w:r w:rsidRPr="00032A98">
              <w:rPr>
                <w:rFonts w:ascii="Arial Narrow" w:hAnsi="Arial Narrow"/>
                <w:sz w:val="18"/>
                <w:lang w:val="es-419"/>
              </w:rPr>
              <w:t>4</w:t>
            </w:r>
          </w:p>
        </w:tc>
        <w:tc>
          <w:tcPr>
            <w:tcW w:w="929" w:type="dxa"/>
            <w:tcBorders>
              <w:bottom w:val="single" w:sz="8" w:space="0" w:color="D9D9D9" w:themeColor="background1" w:themeShade="D9"/>
            </w:tcBorders>
            <w:vAlign w:val="bottom"/>
          </w:tcPr>
          <w:p w14:paraId="401213D1" w14:textId="77777777" w:rsidR="002A439D" w:rsidRPr="00032A98" w:rsidRDefault="002A439D">
            <w:pPr>
              <w:jc w:val="center"/>
              <w:rPr>
                <w:rFonts w:ascii="Arial Narrow" w:hAnsi="Arial Narrow"/>
                <w:sz w:val="18"/>
                <w:szCs w:val="18"/>
                <w:lang w:val="es-419"/>
              </w:rPr>
            </w:pPr>
            <w:r w:rsidRPr="00032A98">
              <w:rPr>
                <w:rFonts w:ascii="Arial Narrow" w:hAnsi="Arial Narrow"/>
                <w:sz w:val="18"/>
                <w:lang w:val="es-419"/>
              </w:rPr>
              <w:t>1</w:t>
            </w:r>
          </w:p>
        </w:tc>
        <w:tc>
          <w:tcPr>
            <w:tcW w:w="929" w:type="dxa"/>
            <w:tcBorders>
              <w:bottom w:val="single" w:sz="8" w:space="0" w:color="D9D9D9" w:themeColor="background1" w:themeShade="D9"/>
            </w:tcBorders>
            <w:vAlign w:val="bottom"/>
          </w:tcPr>
          <w:p w14:paraId="108F19F6" w14:textId="77777777" w:rsidR="002A439D" w:rsidRPr="00032A98" w:rsidRDefault="002A439D">
            <w:pPr>
              <w:jc w:val="center"/>
              <w:rPr>
                <w:rFonts w:ascii="Arial Narrow" w:hAnsi="Arial Narrow"/>
                <w:sz w:val="18"/>
                <w:szCs w:val="18"/>
                <w:lang w:val="es-419"/>
              </w:rPr>
            </w:pPr>
            <w:r w:rsidRPr="00032A98">
              <w:rPr>
                <w:rFonts w:ascii="Arial Narrow" w:hAnsi="Arial Narrow"/>
                <w:sz w:val="18"/>
                <w:lang w:val="es-419"/>
              </w:rPr>
              <w:t>1</w:t>
            </w:r>
          </w:p>
        </w:tc>
        <w:tc>
          <w:tcPr>
            <w:tcW w:w="930" w:type="dxa"/>
            <w:tcBorders>
              <w:bottom w:val="single" w:sz="8" w:space="0" w:color="D9D9D9" w:themeColor="background1" w:themeShade="D9"/>
            </w:tcBorders>
            <w:vAlign w:val="center"/>
          </w:tcPr>
          <w:p w14:paraId="5CE3AE75" w14:textId="77777777" w:rsidR="002A439D" w:rsidRPr="00032A98" w:rsidRDefault="002A439D">
            <w:pPr>
              <w:jc w:val="center"/>
              <w:rPr>
                <w:rFonts w:ascii="Arial Narrow" w:hAnsi="Arial Narrow"/>
                <w:sz w:val="18"/>
                <w:szCs w:val="18"/>
                <w:lang w:val="es-419"/>
              </w:rPr>
            </w:pPr>
            <w:r w:rsidRPr="00032A98">
              <w:rPr>
                <w:rFonts w:ascii="Arial Narrow" w:hAnsi="Arial Narrow"/>
                <w:sz w:val="18"/>
                <w:lang w:val="es-419"/>
              </w:rPr>
              <w:t>138</w:t>
            </w:r>
          </w:p>
        </w:tc>
      </w:tr>
      <w:tr w:rsidR="004D47D0" w:rsidRPr="00032A98" w14:paraId="01CF77FD" w14:textId="77777777" w:rsidTr="006A0A48">
        <w:tc>
          <w:tcPr>
            <w:tcW w:w="5103" w:type="dxa"/>
            <w:tcBorders>
              <w:top w:val="single" w:sz="8" w:space="0" w:color="D9D9D9" w:themeColor="background1" w:themeShade="D9"/>
              <w:bottom w:val="nil"/>
            </w:tcBorders>
            <w:vAlign w:val="bottom"/>
          </w:tcPr>
          <w:p w14:paraId="6C0954A5" w14:textId="0C0ADB72" w:rsidR="00E23D96" w:rsidRPr="00032A98" w:rsidRDefault="00E23D96" w:rsidP="006A0A48">
            <w:pPr>
              <w:spacing w:before="120"/>
              <w:jc w:val="right"/>
              <w:rPr>
                <w:rFonts w:ascii="Arial Narrow" w:eastAsia="MS Mincho" w:hAnsi="Arial Narrow"/>
                <w:sz w:val="18"/>
                <w:szCs w:val="18"/>
                <w:lang w:val="es-419"/>
              </w:rPr>
            </w:pPr>
            <w:r w:rsidRPr="00032A98">
              <w:rPr>
                <w:rFonts w:ascii="Arial Narrow" w:hAnsi="Arial Narrow"/>
                <w:sz w:val="18"/>
                <w:lang w:val="es-419"/>
              </w:rPr>
              <w:t xml:space="preserve">Número total de participantes </w:t>
            </w:r>
          </w:p>
        </w:tc>
        <w:tc>
          <w:tcPr>
            <w:tcW w:w="998" w:type="dxa"/>
            <w:tcBorders>
              <w:top w:val="single" w:sz="8" w:space="0" w:color="D9D9D9" w:themeColor="background1" w:themeShade="D9"/>
              <w:bottom w:val="nil"/>
            </w:tcBorders>
            <w:vAlign w:val="bottom"/>
          </w:tcPr>
          <w:p w14:paraId="3D012B43" w14:textId="77777777" w:rsidR="00E23D96" w:rsidRPr="00032A98" w:rsidRDefault="00E23D96" w:rsidP="006A0A48">
            <w:pPr>
              <w:spacing w:before="120"/>
              <w:jc w:val="center"/>
              <w:rPr>
                <w:rFonts w:ascii="Arial Narrow" w:hAnsi="Arial Narrow"/>
                <w:sz w:val="18"/>
                <w:szCs w:val="18"/>
                <w:lang w:val="es-419"/>
              </w:rPr>
            </w:pPr>
            <w:r w:rsidRPr="00032A98">
              <w:rPr>
                <w:rFonts w:ascii="Arial Narrow" w:hAnsi="Arial Narrow"/>
                <w:sz w:val="18"/>
                <w:lang w:val="es-419"/>
              </w:rPr>
              <w:t>542</w:t>
            </w:r>
          </w:p>
        </w:tc>
        <w:tc>
          <w:tcPr>
            <w:tcW w:w="887" w:type="dxa"/>
            <w:tcBorders>
              <w:top w:val="single" w:sz="8" w:space="0" w:color="D9D9D9" w:themeColor="background1" w:themeShade="D9"/>
              <w:bottom w:val="nil"/>
            </w:tcBorders>
            <w:vAlign w:val="bottom"/>
          </w:tcPr>
          <w:p w14:paraId="70E583C7" w14:textId="77777777" w:rsidR="00E23D96" w:rsidRPr="00032A98" w:rsidRDefault="00E23D96" w:rsidP="006A0A48">
            <w:pPr>
              <w:spacing w:before="120"/>
              <w:jc w:val="center"/>
              <w:rPr>
                <w:rFonts w:ascii="Arial Narrow" w:hAnsi="Arial Narrow"/>
                <w:sz w:val="18"/>
                <w:szCs w:val="18"/>
                <w:lang w:val="es-419"/>
              </w:rPr>
            </w:pPr>
            <w:r w:rsidRPr="00032A98">
              <w:rPr>
                <w:rFonts w:ascii="Arial Narrow" w:hAnsi="Arial Narrow"/>
                <w:sz w:val="18"/>
                <w:lang w:val="es-419"/>
              </w:rPr>
              <w:t>150</w:t>
            </w:r>
          </w:p>
        </w:tc>
        <w:tc>
          <w:tcPr>
            <w:tcW w:w="929" w:type="dxa"/>
            <w:tcBorders>
              <w:top w:val="single" w:sz="8" w:space="0" w:color="D9D9D9" w:themeColor="background1" w:themeShade="D9"/>
              <w:bottom w:val="nil"/>
            </w:tcBorders>
            <w:vAlign w:val="bottom"/>
          </w:tcPr>
          <w:p w14:paraId="2FFD4C59" w14:textId="77777777" w:rsidR="00E23D96" w:rsidRPr="00032A98" w:rsidRDefault="00E23D96" w:rsidP="006A0A48">
            <w:pPr>
              <w:spacing w:before="120"/>
              <w:jc w:val="center"/>
              <w:rPr>
                <w:rFonts w:ascii="Arial Narrow" w:hAnsi="Arial Narrow"/>
                <w:sz w:val="18"/>
                <w:szCs w:val="18"/>
                <w:lang w:val="es-419"/>
              </w:rPr>
            </w:pPr>
            <w:r w:rsidRPr="00032A98">
              <w:rPr>
                <w:rFonts w:ascii="Arial Narrow" w:hAnsi="Arial Narrow"/>
                <w:sz w:val="18"/>
                <w:lang w:val="es-419"/>
              </w:rPr>
              <w:t>65</w:t>
            </w:r>
          </w:p>
        </w:tc>
        <w:tc>
          <w:tcPr>
            <w:tcW w:w="929" w:type="dxa"/>
            <w:tcBorders>
              <w:top w:val="single" w:sz="8" w:space="0" w:color="D9D9D9" w:themeColor="background1" w:themeShade="D9"/>
              <w:bottom w:val="nil"/>
            </w:tcBorders>
            <w:vAlign w:val="bottom"/>
          </w:tcPr>
          <w:p w14:paraId="2366D145" w14:textId="77777777" w:rsidR="00E23D96" w:rsidRPr="00032A98" w:rsidRDefault="00E23D96" w:rsidP="006A0A48">
            <w:pPr>
              <w:spacing w:before="120"/>
              <w:jc w:val="center"/>
              <w:rPr>
                <w:rFonts w:ascii="Arial Narrow" w:hAnsi="Arial Narrow"/>
                <w:sz w:val="18"/>
                <w:szCs w:val="18"/>
                <w:lang w:val="es-419"/>
              </w:rPr>
            </w:pPr>
            <w:r w:rsidRPr="00032A98">
              <w:rPr>
                <w:rFonts w:ascii="Arial Narrow" w:hAnsi="Arial Narrow"/>
                <w:sz w:val="18"/>
                <w:lang w:val="es-419"/>
              </w:rPr>
              <w:t>76</w:t>
            </w:r>
          </w:p>
        </w:tc>
        <w:tc>
          <w:tcPr>
            <w:tcW w:w="930" w:type="dxa"/>
            <w:tcBorders>
              <w:top w:val="single" w:sz="8" w:space="0" w:color="D9D9D9" w:themeColor="background1" w:themeShade="D9"/>
              <w:bottom w:val="nil"/>
            </w:tcBorders>
            <w:vAlign w:val="bottom"/>
          </w:tcPr>
          <w:p w14:paraId="3A76FCDD" w14:textId="77777777" w:rsidR="00E23D96" w:rsidRPr="00032A98" w:rsidRDefault="00E23D96" w:rsidP="006A0A48">
            <w:pPr>
              <w:spacing w:before="120"/>
              <w:jc w:val="center"/>
              <w:rPr>
                <w:rFonts w:ascii="Arial Narrow" w:hAnsi="Arial Narrow"/>
                <w:sz w:val="18"/>
                <w:szCs w:val="18"/>
                <w:lang w:val="es-419"/>
              </w:rPr>
            </w:pPr>
            <w:r w:rsidRPr="00032A98">
              <w:rPr>
                <w:rFonts w:ascii="Arial Narrow" w:hAnsi="Arial Narrow"/>
                <w:sz w:val="18"/>
                <w:lang w:val="es-419"/>
              </w:rPr>
              <w:t>833</w:t>
            </w:r>
          </w:p>
        </w:tc>
      </w:tr>
      <w:tr w:rsidR="004D47D0" w:rsidRPr="00032A98" w14:paraId="4BED815E" w14:textId="77777777" w:rsidTr="00265928">
        <w:tc>
          <w:tcPr>
            <w:tcW w:w="5103" w:type="dxa"/>
            <w:tcBorders>
              <w:bottom w:val="single" w:sz="8" w:space="0" w:color="D9D9D9" w:themeColor="background1" w:themeShade="D9"/>
            </w:tcBorders>
            <w:vAlign w:val="center"/>
          </w:tcPr>
          <w:p w14:paraId="3EBD36B0" w14:textId="4D47A627" w:rsidR="0077372A" w:rsidRPr="00032A98" w:rsidRDefault="00E23D96" w:rsidP="00E23D96">
            <w:pPr>
              <w:jc w:val="right"/>
              <w:rPr>
                <w:rFonts w:ascii="Arial Narrow" w:eastAsia="MS Mincho" w:hAnsi="Arial Narrow"/>
                <w:sz w:val="18"/>
                <w:szCs w:val="18"/>
                <w:lang w:val="es-419"/>
              </w:rPr>
            </w:pPr>
            <w:r w:rsidRPr="00032A98">
              <w:rPr>
                <w:rFonts w:ascii="Arial Narrow" w:hAnsi="Arial Narrow"/>
                <w:sz w:val="18"/>
                <w:lang w:val="es-419"/>
              </w:rPr>
              <w:t>Completado con éxito</w:t>
            </w:r>
            <w:r w:rsidR="000F716B" w:rsidRPr="00032A98">
              <w:rPr>
                <w:rStyle w:val="FootnoteReference"/>
                <w:rFonts w:ascii="Arial Narrow" w:eastAsia="MS Mincho" w:hAnsi="Arial Narrow"/>
                <w:sz w:val="18"/>
                <w:szCs w:val="18"/>
                <w:lang w:val="es-419"/>
              </w:rPr>
              <w:footnoteReference w:id="10"/>
            </w:r>
            <w:r w:rsidRPr="00032A98">
              <w:rPr>
                <w:rFonts w:ascii="Arial Narrow" w:hAnsi="Arial Narrow"/>
                <w:sz w:val="18"/>
                <w:lang w:val="es-419"/>
              </w:rPr>
              <w:t xml:space="preserve">, total </w:t>
            </w:r>
          </w:p>
        </w:tc>
        <w:tc>
          <w:tcPr>
            <w:tcW w:w="998" w:type="dxa"/>
            <w:tcBorders>
              <w:bottom w:val="single" w:sz="8" w:space="0" w:color="D9D9D9" w:themeColor="background1" w:themeShade="D9"/>
            </w:tcBorders>
            <w:vAlign w:val="bottom"/>
          </w:tcPr>
          <w:p w14:paraId="7BE7C7D0" w14:textId="2FA5F861" w:rsidR="0077372A" w:rsidRPr="00032A98" w:rsidRDefault="008A0DEE" w:rsidP="00FB5AB1">
            <w:pPr>
              <w:jc w:val="center"/>
              <w:rPr>
                <w:rFonts w:ascii="Arial Narrow" w:hAnsi="Arial Narrow"/>
                <w:sz w:val="18"/>
                <w:szCs w:val="18"/>
                <w:lang w:val="es-419"/>
              </w:rPr>
            </w:pPr>
            <w:r w:rsidRPr="00032A98">
              <w:rPr>
                <w:rFonts w:ascii="Arial Narrow" w:hAnsi="Arial Narrow"/>
                <w:sz w:val="18"/>
                <w:lang w:val="es-419"/>
              </w:rPr>
              <w:t>399</w:t>
            </w:r>
          </w:p>
        </w:tc>
        <w:tc>
          <w:tcPr>
            <w:tcW w:w="887" w:type="dxa"/>
            <w:tcBorders>
              <w:bottom w:val="single" w:sz="8" w:space="0" w:color="D9D9D9" w:themeColor="background1" w:themeShade="D9"/>
            </w:tcBorders>
            <w:vAlign w:val="bottom"/>
          </w:tcPr>
          <w:p w14:paraId="05E97A84" w14:textId="0CF99A0B" w:rsidR="0077372A" w:rsidRPr="00032A98" w:rsidRDefault="00F26AAD" w:rsidP="00FB5AB1">
            <w:pPr>
              <w:jc w:val="center"/>
              <w:rPr>
                <w:rFonts w:ascii="Arial Narrow" w:hAnsi="Arial Narrow"/>
                <w:sz w:val="18"/>
                <w:szCs w:val="18"/>
                <w:lang w:val="es-419"/>
              </w:rPr>
            </w:pPr>
            <w:r w:rsidRPr="00032A98">
              <w:rPr>
                <w:rFonts w:ascii="Arial Narrow" w:hAnsi="Arial Narrow"/>
                <w:sz w:val="18"/>
                <w:lang w:val="es-419"/>
              </w:rPr>
              <w:t>126</w:t>
            </w:r>
          </w:p>
        </w:tc>
        <w:tc>
          <w:tcPr>
            <w:tcW w:w="929" w:type="dxa"/>
            <w:tcBorders>
              <w:bottom w:val="single" w:sz="8" w:space="0" w:color="D9D9D9" w:themeColor="background1" w:themeShade="D9"/>
            </w:tcBorders>
            <w:vAlign w:val="bottom"/>
          </w:tcPr>
          <w:p w14:paraId="690DC87B" w14:textId="092D75B0" w:rsidR="0077372A" w:rsidRPr="00032A98" w:rsidRDefault="00F26AAD" w:rsidP="00FB5AB1">
            <w:pPr>
              <w:jc w:val="center"/>
              <w:rPr>
                <w:rFonts w:ascii="Arial Narrow" w:hAnsi="Arial Narrow"/>
                <w:sz w:val="18"/>
                <w:szCs w:val="18"/>
                <w:lang w:val="es-419"/>
              </w:rPr>
            </w:pPr>
            <w:r w:rsidRPr="00032A98">
              <w:rPr>
                <w:rFonts w:ascii="Arial Narrow" w:hAnsi="Arial Narrow"/>
                <w:sz w:val="18"/>
                <w:lang w:val="es-419"/>
              </w:rPr>
              <w:t>55</w:t>
            </w:r>
          </w:p>
        </w:tc>
        <w:tc>
          <w:tcPr>
            <w:tcW w:w="929" w:type="dxa"/>
            <w:tcBorders>
              <w:bottom w:val="single" w:sz="8" w:space="0" w:color="D9D9D9" w:themeColor="background1" w:themeShade="D9"/>
            </w:tcBorders>
            <w:vAlign w:val="bottom"/>
          </w:tcPr>
          <w:p w14:paraId="50D10F2B" w14:textId="32B75641" w:rsidR="0077372A" w:rsidRPr="00032A98" w:rsidRDefault="00CF5C81" w:rsidP="00FB5AB1">
            <w:pPr>
              <w:jc w:val="center"/>
              <w:rPr>
                <w:rFonts w:ascii="Arial Narrow" w:hAnsi="Arial Narrow"/>
                <w:sz w:val="18"/>
                <w:szCs w:val="18"/>
                <w:lang w:val="es-419"/>
              </w:rPr>
            </w:pPr>
            <w:r w:rsidRPr="00032A98">
              <w:rPr>
                <w:rFonts w:ascii="Arial Narrow" w:hAnsi="Arial Narrow"/>
                <w:sz w:val="18"/>
                <w:lang w:val="es-419"/>
              </w:rPr>
              <w:t>65</w:t>
            </w:r>
          </w:p>
        </w:tc>
        <w:tc>
          <w:tcPr>
            <w:tcW w:w="930" w:type="dxa"/>
            <w:tcBorders>
              <w:bottom w:val="single" w:sz="8" w:space="0" w:color="D9D9D9" w:themeColor="background1" w:themeShade="D9"/>
            </w:tcBorders>
            <w:vAlign w:val="center"/>
          </w:tcPr>
          <w:p w14:paraId="7F3FC174" w14:textId="0208E0EC" w:rsidR="0077372A" w:rsidRPr="00032A98" w:rsidRDefault="00834862" w:rsidP="00FB5AB1">
            <w:pPr>
              <w:jc w:val="center"/>
              <w:rPr>
                <w:rFonts w:ascii="Arial Narrow" w:hAnsi="Arial Narrow"/>
                <w:sz w:val="18"/>
                <w:szCs w:val="18"/>
                <w:lang w:val="es-419"/>
              </w:rPr>
            </w:pPr>
            <w:r w:rsidRPr="00032A98">
              <w:rPr>
                <w:rFonts w:ascii="Arial Narrow" w:hAnsi="Arial Narrow"/>
                <w:sz w:val="18"/>
                <w:lang w:val="es-419"/>
              </w:rPr>
              <w:t>645</w:t>
            </w:r>
          </w:p>
        </w:tc>
      </w:tr>
    </w:tbl>
    <w:p w14:paraId="6D0FBA18" w14:textId="77777777" w:rsidR="002A439D" w:rsidRPr="00032A98" w:rsidRDefault="002A439D" w:rsidP="00B61177">
      <w:pPr>
        <w:rPr>
          <w:lang w:val="es-419"/>
        </w:rPr>
      </w:pPr>
    </w:p>
    <w:p w14:paraId="61212FCD" w14:textId="77777777" w:rsidR="00B61177" w:rsidRPr="00032A98" w:rsidRDefault="00B61177" w:rsidP="00B61177">
      <w:pPr>
        <w:rPr>
          <w:lang w:val="es-419"/>
        </w:rPr>
      </w:pPr>
    </w:p>
    <w:p w14:paraId="43C52D36" w14:textId="77777777" w:rsidR="00FE4537" w:rsidRDefault="00FE4537">
      <w:pPr>
        <w:jc w:val="left"/>
        <w:rPr>
          <w:rFonts w:ascii="Arial Narrow" w:hAnsi="Arial Narrow"/>
          <w:bCs/>
          <w:color w:val="155F1A"/>
          <w:sz w:val="18"/>
          <w:lang w:val="es-419"/>
        </w:rPr>
      </w:pPr>
      <w:r>
        <w:rPr>
          <w:lang w:val="es-419"/>
        </w:rPr>
        <w:br w:type="page"/>
      </w:r>
    </w:p>
    <w:p w14:paraId="65B84800" w14:textId="0B3D251B" w:rsidR="002A439D" w:rsidRPr="00032A98" w:rsidRDefault="002A439D" w:rsidP="002A439D">
      <w:pPr>
        <w:pStyle w:val="Caption"/>
        <w:rPr>
          <w:lang w:val="es-419"/>
        </w:rPr>
      </w:pPr>
      <w:r w:rsidRPr="00032A98">
        <w:rPr>
          <w:lang w:val="es-419"/>
        </w:rPr>
        <w:lastRenderedPageBreak/>
        <w:t>Figura 17</w:t>
      </w:r>
      <w:r w:rsidR="007A6EDF" w:rsidRPr="00032A98">
        <w:rPr>
          <w:lang w:val="es-419"/>
        </w:rPr>
        <w:t xml:space="preserve">. </w:t>
      </w:r>
      <w:r w:rsidRPr="00032A98">
        <w:rPr>
          <w:lang w:val="es-419"/>
        </w:rPr>
        <w:t>Cursos UPOV DL-205, DL-305, DL-305A y DL-305B</w:t>
      </w:r>
      <w:r w:rsidR="007A6EDF" w:rsidRPr="00032A98">
        <w:rPr>
          <w:lang w:val="es-419"/>
        </w:rPr>
        <w:t xml:space="preserve">: </w:t>
      </w:r>
      <w:r w:rsidRPr="00032A98">
        <w:rPr>
          <w:lang w:val="es-419"/>
        </w:rPr>
        <w:t xml:space="preserve">participación en 2024 </w:t>
      </w:r>
    </w:p>
    <w:p w14:paraId="69AF17F1" w14:textId="77777777" w:rsidR="002A439D" w:rsidRPr="00032A98" w:rsidRDefault="002A439D" w:rsidP="002A439D">
      <w:pPr>
        <w:jc w:val="center"/>
        <w:rPr>
          <w:rFonts w:ascii="Arial Narrow" w:hAnsi="Arial Narrow"/>
          <w:lang w:val="es-419"/>
        </w:rPr>
      </w:pPr>
      <w:r w:rsidRPr="00032A98">
        <w:rPr>
          <w:rFonts w:ascii="Arial Narrow" w:hAnsi="Arial Narrow"/>
          <w:noProof/>
          <w:lang w:val="es-419"/>
        </w:rPr>
        <w:drawing>
          <wp:inline distT="0" distB="0" distL="0" distR="0" wp14:anchorId="631DB6AF" wp14:editId="18288DE7">
            <wp:extent cx="4708478" cy="2364300"/>
            <wp:effectExtent l="0" t="0" r="0" b="0"/>
            <wp:docPr id="1433673363" name="Picture 1" descr="Un mapa del mu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73363" name="Picture 1" descr="A map of the world&#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4710528" cy="2365329"/>
                    </a:xfrm>
                    <a:prstGeom prst="rect">
                      <a:avLst/>
                    </a:prstGeom>
                  </pic:spPr>
                </pic:pic>
              </a:graphicData>
            </a:graphic>
          </wp:inline>
        </w:drawing>
      </w:r>
      <w:r w:rsidRPr="00032A98">
        <w:rPr>
          <w:lang w:val="es-419"/>
        </w:rPr>
        <w:t xml:space="preserve"> </w:t>
      </w:r>
    </w:p>
    <w:p w14:paraId="7D36609F" w14:textId="77777777" w:rsidR="002A439D" w:rsidRPr="00032A98" w:rsidRDefault="002A439D" w:rsidP="00FE4537">
      <w:pPr>
        <w:pStyle w:val="BodyText"/>
        <w:ind w:left="1134" w:right="425"/>
        <w:jc w:val="left"/>
        <w:rPr>
          <w:rFonts w:ascii="Arial Narrow" w:hAnsi="Arial Narrow"/>
          <w:sz w:val="12"/>
          <w:szCs w:val="12"/>
          <w:lang w:val="es-419"/>
        </w:rPr>
      </w:pPr>
      <w:r w:rsidRPr="00032A98">
        <w:rPr>
          <w:rFonts w:ascii="Arial Narrow" w:hAnsi="Arial Narrow"/>
          <w:sz w:val="12"/>
          <w:lang w:val="es-419"/>
        </w:rPr>
        <w:t>Las fronteras que figuran en este mapa no implican la expresión de opinión alguna por parte de la UPOV sobre la condición jurídica de ningún país o territorio.</w:t>
      </w:r>
    </w:p>
    <w:p w14:paraId="2A25BF6E" w14:textId="43514A3D" w:rsidR="002A439D" w:rsidRPr="00032A98" w:rsidRDefault="002A439D" w:rsidP="002B46B5">
      <w:pPr>
        <w:pStyle w:val="ListParagraph"/>
        <w:numPr>
          <w:ilvl w:val="0"/>
          <w:numId w:val="45"/>
        </w:numPr>
        <w:spacing w:line="200" w:lineRule="exact"/>
        <w:ind w:left="714" w:hanging="357"/>
        <w:jc w:val="left"/>
        <w:rPr>
          <w:rFonts w:ascii="Arial Narrow" w:hAnsi="Arial Narrow"/>
          <w:sz w:val="18"/>
          <w:szCs w:val="18"/>
          <w:lang w:val="es-419"/>
        </w:rPr>
      </w:pPr>
      <w:r w:rsidRPr="00032A98">
        <w:rPr>
          <w:rFonts w:ascii="Arial Narrow" w:hAnsi="Arial Narrow"/>
          <w:sz w:val="18"/>
          <w:lang w:val="es-419"/>
        </w:rPr>
        <w:t>Miembros de la Unión (50):</w:t>
      </w:r>
      <w:r w:rsidR="00FE4537" w:rsidRPr="00FE4537">
        <w:t xml:space="preserve"> </w:t>
      </w:r>
      <w:r w:rsidR="00FE4537">
        <w:t xml:space="preserve"> </w:t>
      </w:r>
      <w:r w:rsidR="00FE4537" w:rsidRPr="00FE4537">
        <w:rPr>
          <w:rFonts w:ascii="Arial Narrow" w:hAnsi="Arial Narrow"/>
          <w:sz w:val="18"/>
          <w:lang w:val="es-419"/>
        </w:rPr>
        <w:t xml:space="preserve">Alemania,  Argentina,  Armenia,  Australia,  Austria,  Azerbaiyán,  Bélgica,  Bolivia (Estado Plurinacional de),  Brasil,  Bulgaria,  Chile,  China,  Costa Rica,  Croacia,  Dinamarca,  Ecuador,  Eslovaquia,  Eslovenia,  España,  Estados Unidos de América,  Estonia,  Finlandia,  Francia,  Ghana,  Hungría,  Irlanda,  Italia,  Japón,  </w:t>
      </w:r>
      <w:proofErr w:type="spellStart"/>
      <w:r w:rsidR="00FE4537" w:rsidRPr="00FE4537">
        <w:rPr>
          <w:rFonts w:ascii="Arial Narrow" w:hAnsi="Arial Narrow"/>
          <w:sz w:val="18"/>
          <w:lang w:val="es-419"/>
        </w:rPr>
        <w:t>Kenya</w:t>
      </w:r>
      <w:proofErr w:type="spellEnd"/>
      <w:r w:rsidR="00FE4537" w:rsidRPr="00FE4537">
        <w:rPr>
          <w:rFonts w:ascii="Arial Narrow" w:hAnsi="Arial Narrow"/>
          <w:sz w:val="18"/>
          <w:lang w:val="es-419"/>
        </w:rPr>
        <w:t xml:space="preserve">,  Lituania,  México,  Nueva Zelandia,  Organización Africana de la Propiedad Intelectual (OAPI),  Países Bajos (Reino de los),  Perú,  Polonia,  Portugal,  Reino Unido,  República Checa,  República de Corea,  República Unida de </w:t>
      </w:r>
      <w:proofErr w:type="spellStart"/>
      <w:r w:rsidR="00FE4537" w:rsidRPr="00FE4537">
        <w:rPr>
          <w:rFonts w:ascii="Arial Narrow" w:hAnsi="Arial Narrow"/>
          <w:sz w:val="18"/>
          <w:lang w:val="es-419"/>
        </w:rPr>
        <w:t>Tanzanía</w:t>
      </w:r>
      <w:proofErr w:type="spellEnd"/>
      <w:r w:rsidR="00FE4537" w:rsidRPr="00FE4537">
        <w:rPr>
          <w:rFonts w:ascii="Arial Narrow" w:hAnsi="Arial Narrow"/>
          <w:sz w:val="18"/>
          <w:lang w:val="es-419"/>
        </w:rPr>
        <w:t xml:space="preserve">,  Rumania,  Singapur,  Sudáfrica,  Suecia,  Suiza,  Ucrania,  Unión Europea,  Uruguay,  Viet </w:t>
      </w:r>
      <w:proofErr w:type="spellStart"/>
      <w:r w:rsidR="00FE4537" w:rsidRPr="00FE4537">
        <w:rPr>
          <w:rFonts w:ascii="Arial Narrow" w:hAnsi="Arial Narrow"/>
          <w:sz w:val="18"/>
          <w:lang w:val="es-419"/>
        </w:rPr>
        <w:t>Nam</w:t>
      </w:r>
      <w:proofErr w:type="spellEnd"/>
    </w:p>
    <w:p w14:paraId="052DA89F" w14:textId="30287BF7" w:rsidR="002A439D" w:rsidRPr="00032A98" w:rsidRDefault="002A439D" w:rsidP="002B46B5">
      <w:pPr>
        <w:pStyle w:val="ListParagraph"/>
        <w:numPr>
          <w:ilvl w:val="0"/>
          <w:numId w:val="46"/>
        </w:numPr>
        <w:spacing w:before="120" w:line="200" w:lineRule="exact"/>
        <w:ind w:left="714" w:hanging="357"/>
        <w:rPr>
          <w:rFonts w:ascii="Arial Narrow" w:hAnsi="Arial Narrow"/>
          <w:sz w:val="18"/>
          <w:szCs w:val="18"/>
          <w:lang w:val="es-419"/>
        </w:rPr>
      </w:pPr>
      <w:r w:rsidRPr="00032A98">
        <w:rPr>
          <w:rFonts w:ascii="Arial Narrow" w:hAnsi="Arial Narrow"/>
          <w:sz w:val="18"/>
          <w:lang w:val="es-419"/>
        </w:rPr>
        <w:t xml:space="preserve">No miembros de la Unión (11): </w:t>
      </w:r>
      <w:r w:rsidR="00FE4537" w:rsidRPr="00FE4537">
        <w:rPr>
          <w:rFonts w:ascii="Arial Narrow" w:hAnsi="Arial Narrow"/>
          <w:sz w:val="18"/>
          <w:lang w:val="es-419"/>
        </w:rPr>
        <w:t>Camboya,  Grecia</w:t>
      </w:r>
      <w:proofErr w:type="gramStart"/>
      <w:r w:rsidR="00FE4537" w:rsidRPr="00FE4537">
        <w:rPr>
          <w:rFonts w:ascii="Arial Narrow" w:hAnsi="Arial Narrow"/>
          <w:sz w:val="18"/>
          <w:lang w:val="es-419"/>
        </w:rPr>
        <w:t>,  Indonesia,  Irán</w:t>
      </w:r>
      <w:proofErr w:type="gramEnd"/>
      <w:r w:rsidR="00FE4537" w:rsidRPr="00FE4537">
        <w:rPr>
          <w:rFonts w:ascii="Arial Narrow" w:hAnsi="Arial Narrow"/>
          <w:sz w:val="18"/>
          <w:lang w:val="es-419"/>
        </w:rPr>
        <w:t xml:space="preserve"> (República Islámica del),  Iraq</w:t>
      </w:r>
      <w:proofErr w:type="gramStart"/>
      <w:r w:rsidR="00FE4537" w:rsidRPr="00FE4537">
        <w:rPr>
          <w:rFonts w:ascii="Arial Narrow" w:hAnsi="Arial Narrow"/>
          <w:sz w:val="18"/>
          <w:lang w:val="es-419"/>
        </w:rPr>
        <w:t>,  Kazajstán,  Malasia,  Nigeria,  Organización</w:t>
      </w:r>
      <w:proofErr w:type="gramEnd"/>
      <w:r w:rsidR="00FE4537" w:rsidRPr="00FE4537">
        <w:rPr>
          <w:rFonts w:ascii="Arial Narrow" w:hAnsi="Arial Narrow"/>
          <w:sz w:val="18"/>
          <w:lang w:val="es-419"/>
        </w:rPr>
        <w:t xml:space="preserve"> Regional Africana de la Propiedad Intelectual (ARIPO),  </w:t>
      </w:r>
      <w:proofErr w:type="spellStart"/>
      <w:r w:rsidR="00FE4537" w:rsidRPr="00FE4537">
        <w:rPr>
          <w:rFonts w:ascii="Arial Narrow" w:hAnsi="Arial Narrow"/>
          <w:sz w:val="18"/>
          <w:lang w:val="es-419"/>
        </w:rPr>
        <w:t>Rwanda</w:t>
      </w:r>
      <w:proofErr w:type="spellEnd"/>
      <w:proofErr w:type="gramStart"/>
      <w:r w:rsidR="00FE4537" w:rsidRPr="00FE4537">
        <w:rPr>
          <w:rFonts w:ascii="Arial Narrow" w:hAnsi="Arial Narrow"/>
          <w:sz w:val="18"/>
          <w:lang w:val="es-419"/>
        </w:rPr>
        <w:t xml:space="preserve">,  </w:t>
      </w:r>
      <w:proofErr w:type="spellStart"/>
      <w:r w:rsidR="00FE4537" w:rsidRPr="00FE4537">
        <w:rPr>
          <w:rFonts w:ascii="Arial Narrow" w:hAnsi="Arial Narrow"/>
          <w:sz w:val="18"/>
          <w:lang w:val="es-419"/>
        </w:rPr>
        <w:t>Suriname</w:t>
      </w:r>
      <w:proofErr w:type="spellEnd"/>
      <w:proofErr w:type="gramEnd"/>
    </w:p>
    <w:p w14:paraId="1B774080" w14:textId="4333DAF1" w:rsidR="004D7934" w:rsidRPr="00032A98" w:rsidRDefault="004D7934">
      <w:pPr>
        <w:jc w:val="left"/>
        <w:rPr>
          <w:rFonts w:asciiTheme="minorHAnsi" w:hAnsiTheme="minorHAnsi" w:cstheme="minorHAnsi"/>
          <w:sz w:val="18"/>
          <w:szCs w:val="18"/>
          <w:lang w:val="es-419"/>
        </w:rPr>
      </w:pPr>
    </w:p>
    <w:p w14:paraId="45478895" w14:textId="4E6DF766" w:rsidR="007F15CA" w:rsidRPr="00032A98" w:rsidRDefault="007C1662" w:rsidP="00B61177">
      <w:pPr>
        <w:rPr>
          <w:lang w:val="es-419"/>
        </w:rPr>
      </w:pPr>
      <w:r w:rsidRPr="00032A98">
        <w:rPr>
          <w:lang w:val="es-419"/>
        </w:rPr>
        <w:t xml:space="preserve">En 2024, el curso de enseñanza a distancia DL-205 de la UPOV se impartió en chino, conforme al </w:t>
      </w:r>
      <w:r w:rsidR="002B46B5">
        <w:rPr>
          <w:lang w:val="es-419"/>
        </w:rPr>
        <w:t>“</w:t>
      </w:r>
      <w:r w:rsidRPr="00032A98">
        <w:rPr>
          <w:lang w:val="es-419"/>
        </w:rPr>
        <w:t>Programa para el uso del idioma chino en la UPOV</w:t>
      </w:r>
      <w:r w:rsidR="002B46B5">
        <w:rPr>
          <w:lang w:val="es-419"/>
        </w:rPr>
        <w:t>”</w:t>
      </w:r>
      <w:r w:rsidRPr="00032A98">
        <w:rPr>
          <w:lang w:val="es-419"/>
        </w:rPr>
        <w:t xml:space="preserve"> aprobado por </w:t>
      </w:r>
      <w:r w:rsidR="002B46B5">
        <w:rPr>
          <w:lang w:val="es-419"/>
        </w:rPr>
        <w:t>el</w:t>
      </w:r>
      <w:r w:rsidRPr="00032A98">
        <w:rPr>
          <w:lang w:val="es-419"/>
        </w:rPr>
        <w:t xml:space="preserve"> Consejo</w:t>
      </w:r>
      <w:r w:rsidR="002B46B5">
        <w:rPr>
          <w:lang w:val="es-419"/>
        </w:rPr>
        <w:t xml:space="preserve"> de la UPOV</w:t>
      </w:r>
      <w:r w:rsidR="007A6EDF" w:rsidRPr="00032A98">
        <w:rPr>
          <w:lang w:val="es-419"/>
        </w:rPr>
        <w:t xml:space="preserve">. </w:t>
      </w:r>
      <w:r w:rsidR="002B46B5">
        <w:rPr>
          <w:lang w:val="es-419"/>
        </w:rPr>
        <w:t xml:space="preserve"> </w:t>
      </w:r>
      <w:r w:rsidRPr="00032A98">
        <w:rPr>
          <w:lang w:val="es-419"/>
        </w:rPr>
        <w:t>La administración del curso corrió a cargo de China y no fue necesario utilizar la plataforma de enseñanza a distancia de la UPOV</w:t>
      </w:r>
      <w:r w:rsidR="007A6EDF" w:rsidRPr="00032A98">
        <w:rPr>
          <w:lang w:val="es-419"/>
        </w:rPr>
        <w:t xml:space="preserve">. </w:t>
      </w:r>
      <w:r w:rsidR="002B46B5">
        <w:rPr>
          <w:lang w:val="es-419"/>
        </w:rPr>
        <w:t xml:space="preserve"> </w:t>
      </w:r>
      <w:r w:rsidRPr="00032A98">
        <w:rPr>
          <w:lang w:val="es-419"/>
        </w:rPr>
        <w:t>El siguiente número de estudiantes participó en el curso de enseñanza a distancia DL-205 en chin</w:t>
      </w:r>
      <w:r w:rsidR="002B46B5">
        <w:rPr>
          <w:lang w:val="es-419"/>
        </w:rPr>
        <w:t>o</w:t>
      </w:r>
      <w:r w:rsidRPr="00032A98">
        <w:rPr>
          <w:lang w:val="es-419"/>
        </w:rPr>
        <w:t>:</w:t>
      </w:r>
    </w:p>
    <w:p w14:paraId="0D7C0230" w14:textId="77777777" w:rsidR="00B61177" w:rsidRPr="00032A98" w:rsidRDefault="00B61177" w:rsidP="00B61177">
      <w:pPr>
        <w:rPr>
          <w:lang w:val="es-419"/>
        </w:rPr>
      </w:pPr>
    </w:p>
    <w:tbl>
      <w:tblPr>
        <w:tblW w:w="0" w:type="auto"/>
        <w:jc w:val="center"/>
        <w:tblCellMar>
          <w:top w:w="28" w:type="dxa"/>
          <w:bottom w:w="28" w:type="dxa"/>
        </w:tblCellMar>
        <w:tblLook w:val="04A0" w:firstRow="1" w:lastRow="0" w:firstColumn="1" w:lastColumn="0" w:noHBand="0" w:noVBand="1"/>
      </w:tblPr>
      <w:tblGrid>
        <w:gridCol w:w="1277"/>
        <w:gridCol w:w="955"/>
        <w:gridCol w:w="2612"/>
      </w:tblGrid>
      <w:tr w:rsidR="007F15CA" w:rsidRPr="00032A98" w14:paraId="11B7C7B9" w14:textId="77777777" w:rsidTr="002B46B5">
        <w:trPr>
          <w:jc w:val="center"/>
        </w:trPr>
        <w:tc>
          <w:tcPr>
            <w:tcW w:w="1277" w:type="dxa"/>
            <w:shd w:val="clear" w:color="auto" w:fill="CDE5EB" w:themeFill="accent3" w:themeFillTint="66"/>
            <w:noWrap/>
            <w:vAlign w:val="center"/>
            <w:hideMark/>
          </w:tcPr>
          <w:p w14:paraId="5DC2EB0C" w14:textId="77777777" w:rsidR="007F15CA" w:rsidRPr="00032A98" w:rsidRDefault="007F15CA">
            <w:pPr>
              <w:spacing w:line="240" w:lineRule="atLeast"/>
              <w:jc w:val="center"/>
              <w:rPr>
                <w:rFonts w:ascii="Arial Narrow" w:eastAsia="Times New Roman" w:hAnsi="Arial Narrow" w:cs="Courier New"/>
                <w:b/>
                <w:color w:val="000000"/>
                <w:sz w:val="18"/>
                <w:szCs w:val="18"/>
                <w:lang w:val="es-419"/>
              </w:rPr>
            </w:pPr>
            <w:r w:rsidRPr="00032A98">
              <w:rPr>
                <w:rFonts w:ascii="Arial Narrow" w:hAnsi="Arial Narrow"/>
                <w:b/>
                <w:color w:val="000000"/>
                <w:sz w:val="18"/>
                <w:lang w:val="es-419"/>
              </w:rPr>
              <w:t>Curso</w:t>
            </w:r>
          </w:p>
        </w:tc>
        <w:tc>
          <w:tcPr>
            <w:tcW w:w="955" w:type="dxa"/>
            <w:shd w:val="clear" w:color="auto" w:fill="CDE5EB" w:themeFill="accent3" w:themeFillTint="66"/>
          </w:tcPr>
          <w:p w14:paraId="19C00F9E" w14:textId="77777777" w:rsidR="007F15CA" w:rsidRPr="00032A98" w:rsidRDefault="007F15CA">
            <w:pPr>
              <w:spacing w:line="240" w:lineRule="atLeast"/>
              <w:jc w:val="center"/>
              <w:rPr>
                <w:rFonts w:ascii="Arial Narrow" w:eastAsia="Times New Roman" w:hAnsi="Arial Narrow" w:cs="Courier New"/>
                <w:b/>
                <w:color w:val="000000"/>
                <w:sz w:val="18"/>
                <w:szCs w:val="18"/>
                <w:lang w:val="es-419"/>
              </w:rPr>
            </w:pPr>
            <w:r w:rsidRPr="00032A98">
              <w:rPr>
                <w:rFonts w:ascii="Arial Narrow" w:hAnsi="Arial Narrow"/>
                <w:b/>
                <w:color w:val="000000"/>
                <w:sz w:val="18"/>
                <w:lang w:val="es-419"/>
              </w:rPr>
              <w:t>Idioma</w:t>
            </w:r>
          </w:p>
        </w:tc>
        <w:tc>
          <w:tcPr>
            <w:tcW w:w="2612" w:type="dxa"/>
            <w:shd w:val="clear" w:color="auto" w:fill="CDE5EB" w:themeFill="accent3" w:themeFillTint="66"/>
            <w:vAlign w:val="center"/>
            <w:hideMark/>
          </w:tcPr>
          <w:p w14:paraId="7823D538" w14:textId="77777777" w:rsidR="007F15CA" w:rsidRPr="00032A98" w:rsidRDefault="007F15CA">
            <w:pPr>
              <w:spacing w:line="240" w:lineRule="atLeast"/>
              <w:jc w:val="center"/>
              <w:rPr>
                <w:rFonts w:ascii="Arial Narrow" w:eastAsia="Times New Roman" w:hAnsi="Arial Narrow" w:cs="Courier New"/>
                <w:b/>
                <w:color w:val="000000"/>
                <w:sz w:val="18"/>
                <w:szCs w:val="18"/>
                <w:lang w:val="es-419"/>
              </w:rPr>
            </w:pPr>
            <w:r w:rsidRPr="00032A98">
              <w:rPr>
                <w:rFonts w:ascii="Arial Narrow" w:hAnsi="Arial Narrow"/>
                <w:b/>
                <w:color w:val="000000"/>
                <w:sz w:val="18"/>
                <w:lang w:val="es-419"/>
              </w:rPr>
              <w:t>Número de participantes en 2024</w:t>
            </w:r>
          </w:p>
        </w:tc>
      </w:tr>
      <w:tr w:rsidR="007F15CA" w:rsidRPr="00032A98" w14:paraId="5F904FB2" w14:textId="77777777" w:rsidTr="002B46B5">
        <w:trPr>
          <w:jc w:val="center"/>
        </w:trPr>
        <w:tc>
          <w:tcPr>
            <w:tcW w:w="1277" w:type="dxa"/>
            <w:tcBorders>
              <w:bottom w:val="single" w:sz="8" w:space="0" w:color="D9D9D9" w:themeColor="background1" w:themeShade="D9"/>
            </w:tcBorders>
            <w:noWrap/>
            <w:vAlign w:val="center"/>
            <w:hideMark/>
          </w:tcPr>
          <w:p w14:paraId="5275B9C8" w14:textId="1AEF424E" w:rsidR="007F15CA" w:rsidRPr="00032A98" w:rsidRDefault="007F15CA">
            <w:pPr>
              <w:jc w:val="center"/>
              <w:rPr>
                <w:rFonts w:ascii="Arial Narrow" w:eastAsia="Times New Roman" w:hAnsi="Arial Narrow" w:cs="Courier New"/>
                <w:color w:val="000000"/>
                <w:sz w:val="18"/>
                <w:szCs w:val="18"/>
                <w:lang w:val="es-419"/>
              </w:rPr>
            </w:pPr>
            <w:r w:rsidRPr="00032A98">
              <w:rPr>
                <w:rFonts w:ascii="Arial Narrow" w:hAnsi="Arial Narrow"/>
                <w:color w:val="000000"/>
                <w:sz w:val="18"/>
                <w:lang w:val="es-419"/>
              </w:rPr>
              <w:t>DL205-S1</w:t>
            </w:r>
          </w:p>
        </w:tc>
        <w:tc>
          <w:tcPr>
            <w:tcW w:w="955" w:type="dxa"/>
            <w:tcBorders>
              <w:bottom w:val="single" w:sz="8" w:space="0" w:color="D9D9D9" w:themeColor="background1" w:themeShade="D9"/>
            </w:tcBorders>
          </w:tcPr>
          <w:p w14:paraId="096502A1" w14:textId="77777777" w:rsidR="007F15CA" w:rsidRPr="00032A98" w:rsidRDefault="007F15CA">
            <w:pPr>
              <w:jc w:val="center"/>
              <w:rPr>
                <w:rFonts w:ascii="Arial Narrow" w:eastAsia="Times New Roman" w:hAnsi="Arial Narrow" w:cs="Courier New"/>
                <w:color w:val="000000"/>
                <w:sz w:val="18"/>
                <w:szCs w:val="18"/>
                <w:lang w:val="es-419"/>
              </w:rPr>
            </w:pPr>
            <w:r w:rsidRPr="00032A98">
              <w:rPr>
                <w:rFonts w:ascii="Arial Narrow" w:hAnsi="Arial Narrow"/>
                <w:color w:val="000000"/>
                <w:sz w:val="18"/>
                <w:lang w:val="es-419"/>
              </w:rPr>
              <w:t>Chino</w:t>
            </w:r>
          </w:p>
        </w:tc>
        <w:tc>
          <w:tcPr>
            <w:tcW w:w="2612" w:type="dxa"/>
            <w:tcBorders>
              <w:bottom w:val="single" w:sz="8" w:space="0" w:color="D9D9D9" w:themeColor="background1" w:themeShade="D9"/>
            </w:tcBorders>
            <w:noWrap/>
            <w:vAlign w:val="center"/>
          </w:tcPr>
          <w:p w14:paraId="03228D38" w14:textId="77777777" w:rsidR="007F15CA" w:rsidRPr="00032A98" w:rsidRDefault="007F15CA">
            <w:pPr>
              <w:tabs>
                <w:tab w:val="right" w:pos="1210"/>
              </w:tabs>
              <w:jc w:val="center"/>
              <w:rPr>
                <w:rFonts w:ascii="Arial Narrow" w:eastAsia="Times New Roman" w:hAnsi="Arial Narrow" w:cs="Courier New"/>
                <w:color w:val="000000"/>
                <w:sz w:val="18"/>
                <w:szCs w:val="18"/>
                <w:lang w:val="es-419"/>
              </w:rPr>
            </w:pPr>
            <w:r w:rsidRPr="00032A98">
              <w:rPr>
                <w:rFonts w:ascii="Arial Narrow" w:hAnsi="Arial Narrow"/>
                <w:color w:val="000000"/>
                <w:sz w:val="18"/>
                <w:lang w:val="es-419"/>
              </w:rPr>
              <w:t>265</w:t>
            </w:r>
          </w:p>
        </w:tc>
      </w:tr>
      <w:tr w:rsidR="007F15CA" w:rsidRPr="00032A98" w14:paraId="43EF260B" w14:textId="77777777" w:rsidTr="002B46B5">
        <w:trPr>
          <w:jc w:val="center"/>
        </w:trPr>
        <w:tc>
          <w:tcPr>
            <w:tcW w:w="1277" w:type="dxa"/>
            <w:tcBorders>
              <w:top w:val="single" w:sz="8" w:space="0" w:color="D9D9D9" w:themeColor="background1" w:themeShade="D9"/>
              <w:bottom w:val="single" w:sz="8" w:space="0" w:color="D9D9D9" w:themeColor="background1" w:themeShade="D9"/>
            </w:tcBorders>
            <w:noWrap/>
            <w:vAlign w:val="center"/>
          </w:tcPr>
          <w:p w14:paraId="3E4E3BE7" w14:textId="77777777" w:rsidR="007F15CA" w:rsidRPr="00032A98" w:rsidRDefault="007F15CA">
            <w:pPr>
              <w:jc w:val="center"/>
              <w:rPr>
                <w:rFonts w:ascii="Arial Narrow" w:eastAsia="Times New Roman" w:hAnsi="Arial Narrow" w:cs="Courier New"/>
                <w:color w:val="000000"/>
                <w:sz w:val="18"/>
                <w:szCs w:val="18"/>
                <w:lang w:val="es-419"/>
              </w:rPr>
            </w:pPr>
            <w:r w:rsidRPr="00032A98">
              <w:rPr>
                <w:rFonts w:ascii="Arial Narrow" w:hAnsi="Arial Narrow"/>
                <w:color w:val="000000"/>
                <w:sz w:val="18"/>
                <w:lang w:val="es-419"/>
              </w:rPr>
              <w:t>DL205-S2</w:t>
            </w:r>
          </w:p>
        </w:tc>
        <w:tc>
          <w:tcPr>
            <w:tcW w:w="955" w:type="dxa"/>
            <w:tcBorders>
              <w:top w:val="single" w:sz="8" w:space="0" w:color="D9D9D9" w:themeColor="background1" w:themeShade="D9"/>
              <w:bottom w:val="single" w:sz="8" w:space="0" w:color="D9D9D9" w:themeColor="background1" w:themeShade="D9"/>
            </w:tcBorders>
          </w:tcPr>
          <w:p w14:paraId="5A5CEE66" w14:textId="77777777" w:rsidR="007F15CA" w:rsidRPr="00032A98" w:rsidRDefault="007F15CA">
            <w:pPr>
              <w:jc w:val="center"/>
              <w:rPr>
                <w:rFonts w:ascii="Arial Narrow" w:eastAsia="Times New Roman" w:hAnsi="Arial Narrow" w:cs="Courier New"/>
                <w:color w:val="000000"/>
                <w:sz w:val="18"/>
                <w:szCs w:val="18"/>
                <w:lang w:val="es-419"/>
              </w:rPr>
            </w:pPr>
            <w:r w:rsidRPr="00032A98">
              <w:rPr>
                <w:rFonts w:ascii="Arial Narrow" w:hAnsi="Arial Narrow"/>
                <w:color w:val="000000"/>
                <w:sz w:val="18"/>
                <w:lang w:val="es-419"/>
              </w:rPr>
              <w:t>Chino</w:t>
            </w:r>
          </w:p>
        </w:tc>
        <w:tc>
          <w:tcPr>
            <w:tcW w:w="2612" w:type="dxa"/>
            <w:tcBorders>
              <w:top w:val="single" w:sz="8" w:space="0" w:color="D9D9D9" w:themeColor="background1" w:themeShade="D9"/>
              <w:bottom w:val="single" w:sz="8" w:space="0" w:color="D9D9D9" w:themeColor="background1" w:themeShade="D9"/>
            </w:tcBorders>
            <w:noWrap/>
            <w:vAlign w:val="center"/>
          </w:tcPr>
          <w:p w14:paraId="3A32A4F5" w14:textId="77777777" w:rsidR="007F15CA" w:rsidRPr="00032A98" w:rsidRDefault="007F15CA">
            <w:pPr>
              <w:tabs>
                <w:tab w:val="right" w:pos="1210"/>
              </w:tabs>
              <w:jc w:val="center"/>
              <w:rPr>
                <w:rFonts w:ascii="Arial Narrow" w:eastAsia="Times New Roman" w:hAnsi="Arial Narrow" w:cs="Courier New"/>
                <w:color w:val="000000"/>
                <w:sz w:val="18"/>
                <w:szCs w:val="18"/>
                <w:lang w:val="es-419"/>
              </w:rPr>
            </w:pPr>
            <w:r w:rsidRPr="00032A98">
              <w:rPr>
                <w:rFonts w:ascii="Arial Narrow" w:hAnsi="Arial Narrow"/>
                <w:color w:val="000000"/>
                <w:sz w:val="18"/>
                <w:lang w:val="es-419"/>
              </w:rPr>
              <w:t>199</w:t>
            </w:r>
          </w:p>
        </w:tc>
      </w:tr>
      <w:tr w:rsidR="007F15CA" w:rsidRPr="00032A98" w14:paraId="316EB710" w14:textId="77777777" w:rsidTr="002B46B5">
        <w:trPr>
          <w:jc w:val="center"/>
        </w:trPr>
        <w:tc>
          <w:tcPr>
            <w:tcW w:w="2232" w:type="dxa"/>
            <w:gridSpan w:val="2"/>
            <w:tcBorders>
              <w:top w:val="single" w:sz="8" w:space="0" w:color="D9D9D9" w:themeColor="background1" w:themeShade="D9"/>
              <w:bottom w:val="single" w:sz="8" w:space="0" w:color="D9D9D9" w:themeColor="background1" w:themeShade="D9"/>
            </w:tcBorders>
            <w:noWrap/>
            <w:vAlign w:val="center"/>
          </w:tcPr>
          <w:p w14:paraId="48934212" w14:textId="77777777" w:rsidR="007F15CA" w:rsidRPr="00032A98" w:rsidRDefault="007F15CA">
            <w:pPr>
              <w:jc w:val="right"/>
              <w:rPr>
                <w:rFonts w:ascii="Arial Narrow" w:eastAsia="Times New Roman" w:hAnsi="Arial Narrow" w:cs="Courier New"/>
                <w:color w:val="000000"/>
                <w:sz w:val="18"/>
                <w:szCs w:val="18"/>
                <w:lang w:val="es-419"/>
              </w:rPr>
            </w:pPr>
            <w:r w:rsidRPr="00032A98">
              <w:rPr>
                <w:rFonts w:ascii="Arial Narrow" w:hAnsi="Arial Narrow"/>
                <w:color w:val="000000"/>
                <w:sz w:val="18"/>
                <w:lang w:val="es-419"/>
              </w:rPr>
              <w:t>Total de participantes:</w:t>
            </w:r>
          </w:p>
        </w:tc>
        <w:tc>
          <w:tcPr>
            <w:tcW w:w="2612" w:type="dxa"/>
            <w:tcBorders>
              <w:top w:val="single" w:sz="8" w:space="0" w:color="D9D9D9" w:themeColor="background1" w:themeShade="D9"/>
              <w:bottom w:val="single" w:sz="8" w:space="0" w:color="D9D9D9" w:themeColor="background1" w:themeShade="D9"/>
            </w:tcBorders>
            <w:noWrap/>
            <w:vAlign w:val="center"/>
          </w:tcPr>
          <w:p w14:paraId="545A90B8" w14:textId="77777777" w:rsidR="007F15CA" w:rsidRPr="00032A98" w:rsidRDefault="007F15CA">
            <w:pPr>
              <w:tabs>
                <w:tab w:val="right" w:pos="1210"/>
              </w:tabs>
              <w:jc w:val="center"/>
              <w:rPr>
                <w:rFonts w:ascii="Arial Narrow" w:eastAsia="Times New Roman" w:hAnsi="Arial Narrow" w:cs="Courier New"/>
                <w:color w:val="000000"/>
                <w:sz w:val="18"/>
                <w:szCs w:val="18"/>
                <w:lang w:val="es-419"/>
              </w:rPr>
            </w:pPr>
            <w:r w:rsidRPr="00032A98">
              <w:rPr>
                <w:rFonts w:ascii="Arial Narrow" w:hAnsi="Arial Narrow"/>
                <w:color w:val="000000"/>
                <w:sz w:val="18"/>
                <w:lang w:val="es-419"/>
              </w:rPr>
              <w:t>464</w:t>
            </w:r>
          </w:p>
        </w:tc>
      </w:tr>
      <w:tr w:rsidR="006948A2" w:rsidRPr="00032A98" w14:paraId="584A7C4F" w14:textId="77777777" w:rsidTr="002B46B5">
        <w:trPr>
          <w:jc w:val="center"/>
        </w:trPr>
        <w:tc>
          <w:tcPr>
            <w:tcW w:w="2232" w:type="dxa"/>
            <w:gridSpan w:val="2"/>
            <w:tcBorders>
              <w:top w:val="single" w:sz="8" w:space="0" w:color="D9D9D9" w:themeColor="background1" w:themeShade="D9"/>
              <w:bottom w:val="single" w:sz="8" w:space="0" w:color="D9D9D9" w:themeColor="background1" w:themeShade="D9"/>
            </w:tcBorders>
            <w:noWrap/>
            <w:vAlign w:val="center"/>
          </w:tcPr>
          <w:p w14:paraId="5FA18AE7" w14:textId="111F8D5D" w:rsidR="006948A2" w:rsidRPr="00032A98" w:rsidRDefault="006948A2" w:rsidP="00031E02">
            <w:pPr>
              <w:jc w:val="right"/>
              <w:rPr>
                <w:rFonts w:ascii="Arial Narrow" w:eastAsia="Times New Roman" w:hAnsi="Arial Narrow" w:cs="Courier New"/>
                <w:color w:val="000000"/>
                <w:sz w:val="18"/>
                <w:szCs w:val="18"/>
                <w:lang w:val="es-419"/>
              </w:rPr>
            </w:pPr>
            <w:r w:rsidRPr="00032A98">
              <w:rPr>
                <w:rFonts w:ascii="Arial Narrow" w:hAnsi="Arial Narrow"/>
                <w:color w:val="000000"/>
                <w:sz w:val="18"/>
                <w:lang w:val="es-419"/>
              </w:rPr>
              <w:t>Completado con éxito, total:</w:t>
            </w:r>
          </w:p>
        </w:tc>
        <w:tc>
          <w:tcPr>
            <w:tcW w:w="2612" w:type="dxa"/>
            <w:tcBorders>
              <w:top w:val="single" w:sz="8" w:space="0" w:color="D9D9D9" w:themeColor="background1" w:themeShade="D9"/>
              <w:bottom w:val="single" w:sz="8" w:space="0" w:color="D9D9D9" w:themeColor="background1" w:themeShade="D9"/>
            </w:tcBorders>
            <w:noWrap/>
            <w:vAlign w:val="center"/>
          </w:tcPr>
          <w:p w14:paraId="535AAA77" w14:textId="4740F292" w:rsidR="006948A2" w:rsidRPr="00032A98" w:rsidRDefault="000A2D88" w:rsidP="00031E02">
            <w:pPr>
              <w:tabs>
                <w:tab w:val="right" w:pos="1210"/>
              </w:tabs>
              <w:jc w:val="center"/>
              <w:rPr>
                <w:rFonts w:ascii="Arial Narrow" w:eastAsia="Times New Roman" w:hAnsi="Arial Narrow" w:cs="Courier New"/>
                <w:color w:val="000000"/>
                <w:sz w:val="18"/>
                <w:szCs w:val="18"/>
                <w:lang w:val="es-419"/>
              </w:rPr>
            </w:pPr>
            <w:r w:rsidRPr="00032A98">
              <w:rPr>
                <w:rFonts w:ascii="Arial Narrow" w:hAnsi="Arial Narrow"/>
                <w:color w:val="000000"/>
                <w:sz w:val="18"/>
                <w:lang w:val="es-419"/>
              </w:rPr>
              <w:t>382</w:t>
            </w:r>
          </w:p>
        </w:tc>
      </w:tr>
    </w:tbl>
    <w:p w14:paraId="128D1959" w14:textId="77777777" w:rsidR="00B61177" w:rsidRPr="00032A98" w:rsidRDefault="00B61177" w:rsidP="002A439D">
      <w:pPr>
        <w:rPr>
          <w:sz w:val="18"/>
          <w:szCs w:val="18"/>
          <w:lang w:val="es-419"/>
        </w:rPr>
      </w:pPr>
    </w:p>
    <w:p w14:paraId="71BEF723" w14:textId="1220CF9F" w:rsidR="00233740" w:rsidRPr="00032A98" w:rsidRDefault="005C3B1E" w:rsidP="00261FEA">
      <w:pPr>
        <w:spacing w:after="120"/>
        <w:rPr>
          <w:lang w:val="es-419"/>
        </w:rPr>
      </w:pPr>
      <w:r w:rsidRPr="00032A98">
        <w:rPr>
          <w:lang w:val="es-419"/>
        </w:rPr>
        <w:t xml:space="preserve">El siguiente gráfico muestra el número total de participantes en cursos de enseñanza a distancia por idioma. </w:t>
      </w:r>
      <w:r w:rsidR="00123AA2">
        <w:rPr>
          <w:lang w:val="es-419"/>
        </w:rPr>
        <w:t xml:space="preserve"> </w:t>
      </w:r>
      <w:r w:rsidRPr="00032A98">
        <w:rPr>
          <w:lang w:val="es-419"/>
        </w:rPr>
        <w:t xml:space="preserve">En 2024, un total de 1 297 personas asistieron a los cursos de enseñanza a distancia. </w:t>
      </w:r>
      <w:r w:rsidR="00123AA2">
        <w:rPr>
          <w:lang w:val="es-419"/>
        </w:rPr>
        <w:t xml:space="preserve"> </w:t>
      </w:r>
      <w:r w:rsidRPr="00032A98">
        <w:rPr>
          <w:lang w:val="es-419"/>
        </w:rPr>
        <w:t>De ellos, 1</w:t>
      </w:r>
      <w:r w:rsidR="00123AA2">
        <w:rPr>
          <w:lang w:val="es-419"/>
        </w:rPr>
        <w:t> </w:t>
      </w:r>
      <w:r w:rsidRPr="00032A98">
        <w:rPr>
          <w:lang w:val="es-419"/>
        </w:rPr>
        <w:t xml:space="preserve">027 completaron los cursos y obtuvieron un 70 % o más en el examen final, lo que se considera una </w:t>
      </w:r>
      <w:r w:rsidR="002B46B5">
        <w:rPr>
          <w:lang w:val="es-419"/>
        </w:rPr>
        <w:t>“</w:t>
      </w:r>
      <w:r w:rsidRPr="00032A98">
        <w:rPr>
          <w:lang w:val="es-419"/>
        </w:rPr>
        <w:t>finalización satisfactoria</w:t>
      </w:r>
      <w:r w:rsidR="002B46B5">
        <w:rPr>
          <w:lang w:val="es-419"/>
        </w:rPr>
        <w:t>”</w:t>
      </w:r>
      <w:r w:rsidRPr="00032A98">
        <w:rPr>
          <w:lang w:val="es-419"/>
        </w:rPr>
        <w:t xml:space="preserve">. </w:t>
      </w:r>
    </w:p>
    <w:p w14:paraId="53D560C7" w14:textId="03EB9B84" w:rsidR="00926AA8" w:rsidRPr="00032A98" w:rsidRDefault="00926AA8" w:rsidP="00926AA8">
      <w:pPr>
        <w:pStyle w:val="Caption"/>
        <w:rPr>
          <w:szCs w:val="18"/>
          <w:lang w:val="es-419"/>
        </w:rPr>
      </w:pPr>
      <w:bookmarkStart w:id="35" w:name="_Toc48142772"/>
      <w:r w:rsidRPr="00032A98">
        <w:rPr>
          <w:lang w:val="es-419"/>
        </w:rPr>
        <w:t>Figura 18</w:t>
      </w:r>
      <w:r w:rsidR="007A6EDF" w:rsidRPr="00032A98">
        <w:rPr>
          <w:lang w:val="es-419"/>
        </w:rPr>
        <w:t xml:space="preserve">. </w:t>
      </w:r>
      <w:r w:rsidRPr="00032A98">
        <w:rPr>
          <w:lang w:val="es-419"/>
        </w:rPr>
        <w:t>Participantes en los cursos a distancia de la UPOV por idioma</w:t>
      </w:r>
      <w:bookmarkEnd w:id="35"/>
    </w:p>
    <w:p w14:paraId="3BEE8AA2" w14:textId="06376A40" w:rsidR="00926AA8" w:rsidRPr="00032A98" w:rsidRDefault="006A4744" w:rsidP="00926AA8">
      <w:pPr>
        <w:jc w:val="center"/>
        <w:rPr>
          <w:rFonts w:ascii="Arial Narrow" w:hAnsi="Arial Narrow"/>
          <w:iCs/>
          <w:sz w:val="18"/>
          <w:szCs w:val="24"/>
          <w:u w:val="single"/>
          <w:lang w:val="es-419"/>
        </w:rPr>
      </w:pPr>
      <w:r w:rsidRPr="00032A98">
        <w:rPr>
          <w:noProof/>
          <w:lang w:val="es-419"/>
        </w:rPr>
        <w:drawing>
          <wp:inline distT="0" distB="0" distL="0" distR="0" wp14:anchorId="2B9385A5" wp14:editId="2E7E3191">
            <wp:extent cx="3517484" cy="2560320"/>
            <wp:effectExtent l="0" t="0" r="6985" b="0"/>
            <wp:docPr id="21146601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32557" cy="2571291"/>
                    </a:xfrm>
                    <a:prstGeom prst="rect">
                      <a:avLst/>
                    </a:prstGeom>
                    <a:noFill/>
                    <a:ln>
                      <a:noFill/>
                    </a:ln>
                  </pic:spPr>
                </pic:pic>
              </a:graphicData>
            </a:graphic>
          </wp:inline>
        </w:drawing>
      </w:r>
    </w:p>
    <w:p w14:paraId="02479902" w14:textId="77777777" w:rsidR="003B7EC1" w:rsidRPr="00032A98" w:rsidRDefault="003B7EC1" w:rsidP="002A439D">
      <w:pPr>
        <w:rPr>
          <w:b/>
          <w:bCs/>
          <w:lang w:val="es-419"/>
        </w:rPr>
      </w:pPr>
    </w:p>
    <w:p w14:paraId="2706B615" w14:textId="0A31DCCC" w:rsidR="00923353" w:rsidRPr="00032A98" w:rsidRDefault="00D02575" w:rsidP="005447FF">
      <w:pPr>
        <w:rPr>
          <w:rFonts w:eastAsia="Times New Roman" w:cs="Times New Roman"/>
          <w:strike/>
          <w:spacing w:val="-2"/>
          <w:lang w:val="es-419"/>
        </w:rPr>
      </w:pPr>
      <w:r w:rsidRPr="00032A98">
        <w:rPr>
          <w:lang w:val="es-419"/>
        </w:rPr>
        <w:lastRenderedPageBreak/>
        <w:t xml:space="preserve">Con el fin de aprovechar las diversas iniciativas formativas ofrecidas por la UPOV y sus miembros, en abril de 2024 se introdujo el </w:t>
      </w:r>
      <w:r w:rsidR="00123AA2" w:rsidRPr="00032A98">
        <w:rPr>
          <w:lang w:val="es-419"/>
        </w:rPr>
        <w:t xml:space="preserve">Certificado </w:t>
      </w:r>
      <w:r w:rsidRPr="00032A98">
        <w:rPr>
          <w:lang w:val="es-419"/>
        </w:rPr>
        <w:t>internacional de la UPOV sobre protección de las variedades vegetales (</w:t>
      </w:r>
      <w:r w:rsidR="00123AA2">
        <w:rPr>
          <w:lang w:val="es-419"/>
        </w:rPr>
        <w:t>el </w:t>
      </w:r>
      <w:r w:rsidRPr="00032A98">
        <w:rPr>
          <w:lang w:val="es-419"/>
        </w:rPr>
        <w:t>certificado UPOV PVP)</w:t>
      </w:r>
      <w:r w:rsidR="007A6EDF" w:rsidRPr="00032A98">
        <w:rPr>
          <w:lang w:val="es-419"/>
        </w:rPr>
        <w:t xml:space="preserve">. </w:t>
      </w:r>
    </w:p>
    <w:p w14:paraId="73A10BF4" w14:textId="00740819" w:rsidR="00E20866" w:rsidRPr="00032A98" w:rsidRDefault="00E20866" w:rsidP="005447FF">
      <w:pPr>
        <w:rPr>
          <w:rFonts w:eastAsia="Times New Roman" w:cs="Times New Roman"/>
          <w:strike/>
          <w:spacing w:val="-2"/>
          <w:lang w:val="es-419"/>
        </w:rPr>
      </w:pPr>
    </w:p>
    <w:p w14:paraId="71FC451D" w14:textId="7E67595B" w:rsidR="00F43378" w:rsidRPr="00032A98" w:rsidRDefault="00123AA2" w:rsidP="005028F5">
      <w:pPr>
        <w:spacing w:after="120"/>
        <w:rPr>
          <w:rFonts w:eastAsia="Times New Roman"/>
          <w:lang w:val="es-419"/>
        </w:rPr>
      </w:pPr>
      <w:r w:rsidRPr="00032A98">
        <w:rPr>
          <w:noProof/>
          <w:lang w:val="es-419"/>
        </w:rPr>
        <w:drawing>
          <wp:anchor distT="0" distB="360045" distL="114300" distR="114300" simplePos="0" relativeHeight="251658245" behindDoc="0" locked="0" layoutInCell="1" allowOverlap="1" wp14:anchorId="014052C6" wp14:editId="1295DA47">
            <wp:simplePos x="0" y="0"/>
            <wp:positionH relativeFrom="column">
              <wp:posOffset>3810</wp:posOffset>
            </wp:positionH>
            <wp:positionV relativeFrom="paragraph">
              <wp:posOffset>64770</wp:posOffset>
            </wp:positionV>
            <wp:extent cx="3081600" cy="1357200"/>
            <wp:effectExtent l="0" t="0" r="5080" b="0"/>
            <wp:wrapSquare wrapText="right"/>
            <wp:docPr id="1994581122" name="Picture 7" descr="Una persona que utiliza una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81122" name="Picture 7" descr="A person using a computer&#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81600" cy="1357200"/>
                    </a:xfrm>
                    <a:prstGeom prst="rect">
                      <a:avLst/>
                    </a:prstGeom>
                  </pic:spPr>
                </pic:pic>
              </a:graphicData>
            </a:graphic>
            <wp14:sizeRelH relativeFrom="margin">
              <wp14:pctWidth>0</wp14:pctWidth>
            </wp14:sizeRelH>
            <wp14:sizeRelV relativeFrom="margin">
              <wp14:pctHeight>0</wp14:pctHeight>
            </wp14:sizeRelV>
          </wp:anchor>
        </w:drawing>
      </w:r>
      <w:r w:rsidR="00F43378" w:rsidRPr="00032A98">
        <w:rPr>
          <w:lang w:val="es-419"/>
        </w:rPr>
        <w:t>Este certificado se expide a quienes hayan obtenido el número necesario de créditos en cursos y actividades aprobados por la UPOV</w:t>
      </w:r>
      <w:r w:rsidR="007A6EDF" w:rsidRPr="00032A98">
        <w:rPr>
          <w:lang w:val="es-419"/>
        </w:rPr>
        <w:t xml:space="preserve">. </w:t>
      </w:r>
      <w:r>
        <w:rPr>
          <w:lang w:val="es-419"/>
        </w:rPr>
        <w:t xml:space="preserve"> </w:t>
      </w:r>
      <w:r w:rsidR="00F43378" w:rsidRPr="00032A98">
        <w:rPr>
          <w:lang w:val="es-419"/>
        </w:rPr>
        <w:t>En 2024 se concedió el certificado a 50 personas</w:t>
      </w:r>
      <w:r w:rsidR="007A6EDF" w:rsidRPr="00032A98">
        <w:rPr>
          <w:lang w:val="es-419"/>
        </w:rPr>
        <w:t xml:space="preserve">. </w:t>
      </w:r>
    </w:p>
    <w:p w14:paraId="174792CB" w14:textId="15B597B4" w:rsidR="00993ADE" w:rsidRPr="00032A98" w:rsidRDefault="00993ADE" w:rsidP="00993ADE">
      <w:pPr>
        <w:rPr>
          <w:b/>
          <w:bCs/>
          <w:lang w:val="es-419"/>
        </w:rPr>
      </w:pPr>
      <w:r w:rsidRPr="00032A98">
        <w:rPr>
          <w:lang w:val="es-419"/>
        </w:rPr>
        <w:t>Se invita a las autoridades, organizaciones y entidades académicas de los miembros de la UPOV a que propongan la inclusión de sus actividades formativas sobre la protección de las variedades vegetales en el certificado UPOV PVP</w:t>
      </w:r>
      <w:r w:rsidR="007A6EDF" w:rsidRPr="00032A98">
        <w:rPr>
          <w:lang w:val="es-419"/>
        </w:rPr>
        <w:t xml:space="preserve">. </w:t>
      </w:r>
      <w:r w:rsidR="00123AA2">
        <w:rPr>
          <w:lang w:val="es-419"/>
        </w:rPr>
        <w:t xml:space="preserve"> </w:t>
      </w:r>
      <w:r w:rsidRPr="00032A98">
        <w:rPr>
          <w:lang w:val="es-419"/>
        </w:rPr>
        <w:t>En 2024, se añadieron tres actividades de formación adicionales al programa, que otorgan créditos para el certificad</w:t>
      </w:r>
      <w:r w:rsidR="005028F5">
        <w:rPr>
          <w:lang w:val="es-419"/>
        </w:rPr>
        <w:t xml:space="preserve">o </w:t>
      </w:r>
      <w:r w:rsidRPr="00032A98">
        <w:rPr>
          <w:lang w:val="es-419"/>
        </w:rPr>
        <w:t xml:space="preserve">UPOV PVP. </w:t>
      </w:r>
    </w:p>
    <w:p w14:paraId="24B174AB" w14:textId="77777777" w:rsidR="00C8719C" w:rsidRPr="00032A98" w:rsidRDefault="00C8719C" w:rsidP="0002032A">
      <w:pPr>
        <w:contextualSpacing/>
        <w:rPr>
          <w:rFonts w:eastAsia="Times New Roman"/>
          <w:lang w:val="es-419" w:eastAsia="en-US"/>
        </w:rPr>
      </w:pPr>
    </w:p>
    <w:p w14:paraId="54026789" w14:textId="208CB899" w:rsidR="00A6027E" w:rsidRPr="00032A98" w:rsidRDefault="00D61B3A" w:rsidP="008B1EEF">
      <w:pPr>
        <w:rPr>
          <w:lang w:val="es-419"/>
        </w:rPr>
      </w:pPr>
      <w:r w:rsidRPr="00032A98">
        <w:rPr>
          <w:lang w:val="es-419"/>
        </w:rPr>
        <w:t>Otro de los objetivos del programa de certificación UPOV PVP es aumentar el número de instituciones académicas que incluyen información sobre el sistema UPOV en sus cursos</w:t>
      </w:r>
      <w:r w:rsidR="007A6EDF" w:rsidRPr="00032A98">
        <w:rPr>
          <w:lang w:val="es-419"/>
        </w:rPr>
        <w:t xml:space="preserve">. </w:t>
      </w:r>
      <w:r w:rsidR="005028F5">
        <w:rPr>
          <w:lang w:val="es-419"/>
        </w:rPr>
        <w:t xml:space="preserve"> </w:t>
      </w:r>
      <w:r w:rsidRPr="00032A98">
        <w:rPr>
          <w:lang w:val="es-419"/>
        </w:rPr>
        <w:t xml:space="preserve">En 2024, no se incorporó ninguna nueva institución académica al programa, aunque sí se avanzó en las negociaciones con dos instituciones (una en África y otra en Latinoamérica), incluida la impartición de formación a formadores locales sobre el uso de los materiales y las orientaciones de la UPOV. </w:t>
      </w:r>
      <w:r w:rsidR="005028F5">
        <w:rPr>
          <w:lang w:val="es-419"/>
        </w:rPr>
        <w:t xml:space="preserve"> </w:t>
      </w:r>
      <w:r w:rsidRPr="00032A98">
        <w:rPr>
          <w:lang w:val="es-419"/>
        </w:rPr>
        <w:t xml:space="preserve">El desarrollo de asociaciones académicas requiere de importantes recursos en la Oficina de la UPOV para apoyar la elaboración de contenidos, incluidos materiales que expliquen el Convenio y el valor de la UPOV. </w:t>
      </w:r>
      <w:r w:rsidR="005028F5">
        <w:rPr>
          <w:lang w:val="es-419"/>
        </w:rPr>
        <w:t xml:space="preserve"> </w:t>
      </w:r>
      <w:r w:rsidRPr="00032A98">
        <w:rPr>
          <w:lang w:val="es-419"/>
        </w:rPr>
        <w:t>Lamentablemente, la Oficina de la UPOV no pudo asignar los recursos necesarios para ello.</w:t>
      </w:r>
    </w:p>
    <w:p w14:paraId="595FCE97" w14:textId="37631CA7" w:rsidR="00B61177" w:rsidRDefault="00B61177" w:rsidP="00123AA2"/>
    <w:p w14:paraId="4A0B9B8C" w14:textId="77777777" w:rsidR="00123AA2" w:rsidRPr="00123AA2" w:rsidRDefault="00123AA2" w:rsidP="00123AA2"/>
    <w:p w14:paraId="25D8931E" w14:textId="5CE5078F" w:rsidR="006C1FEC" w:rsidRPr="00032A98" w:rsidRDefault="006C1FEC" w:rsidP="006C1FEC">
      <w:pPr>
        <w:pStyle w:val="Heading4"/>
        <w:rPr>
          <w:lang w:val="es-419"/>
        </w:rPr>
      </w:pPr>
      <w:r w:rsidRPr="00032A98">
        <w:rPr>
          <w:lang w:val="es-419"/>
        </w:rPr>
        <w:t>2.3</w:t>
      </w:r>
      <w:r w:rsidRPr="00032A98">
        <w:rPr>
          <w:lang w:val="es-419"/>
        </w:rPr>
        <w:tab/>
        <w:t>Mayor armonización y cooperación en los exámenes</w:t>
      </w:r>
    </w:p>
    <w:p w14:paraId="7B7A4B5B" w14:textId="6997F6B1" w:rsidR="007B21C3" w:rsidRPr="00032A98" w:rsidRDefault="007B21C3" w:rsidP="004814A7">
      <w:pPr>
        <w:rPr>
          <w:lang w:val="es-419"/>
        </w:rPr>
      </w:pPr>
      <w:r w:rsidRPr="00032A98">
        <w:rPr>
          <w:lang w:val="es-419"/>
        </w:rPr>
        <w:t xml:space="preserve">En 2024, el porcentaje de solicitudes de protección de obtenciones vegetales presentadas en los miembros de la UPOV cubiertas por las directrices de examen aumentó </w:t>
      </w:r>
      <w:r w:rsidR="005028F5">
        <w:rPr>
          <w:lang w:val="es-419"/>
        </w:rPr>
        <w:t>a</w:t>
      </w:r>
      <w:r w:rsidRPr="00032A98">
        <w:rPr>
          <w:lang w:val="es-419"/>
        </w:rPr>
        <w:t xml:space="preserve"> 95 %, frente a 94 % </w:t>
      </w:r>
      <w:r w:rsidR="005028F5">
        <w:rPr>
          <w:lang w:val="es-419"/>
        </w:rPr>
        <w:t>en</w:t>
      </w:r>
      <w:r w:rsidRPr="00032A98">
        <w:rPr>
          <w:lang w:val="es-419"/>
        </w:rPr>
        <w:t xml:space="preserve"> 2023</w:t>
      </w:r>
      <w:r w:rsidR="007A6EDF" w:rsidRPr="00032A98">
        <w:rPr>
          <w:lang w:val="es-419"/>
        </w:rPr>
        <w:t xml:space="preserve">. </w:t>
      </w:r>
      <w:r w:rsidR="005028F5">
        <w:rPr>
          <w:lang w:val="es-419"/>
        </w:rPr>
        <w:t xml:space="preserve"> </w:t>
      </w:r>
      <w:r w:rsidRPr="00032A98">
        <w:rPr>
          <w:lang w:val="es-419"/>
        </w:rPr>
        <w:t xml:space="preserve">Este aumento de valor pone de manifiesto el exitoso trabajo de la UPOV en la armonización del examen DHE mediante directrices </w:t>
      </w:r>
      <w:r w:rsidR="005028F5">
        <w:rPr>
          <w:lang w:val="es-419"/>
        </w:rPr>
        <w:t xml:space="preserve">de examen </w:t>
      </w:r>
      <w:r w:rsidRPr="00032A98">
        <w:rPr>
          <w:lang w:val="es-419"/>
        </w:rPr>
        <w:t xml:space="preserve">comunes. </w:t>
      </w:r>
    </w:p>
    <w:p w14:paraId="2EE494FC" w14:textId="77777777" w:rsidR="008F747F" w:rsidRPr="00032A98" w:rsidRDefault="008F747F" w:rsidP="004814A7">
      <w:pPr>
        <w:rPr>
          <w:lang w:val="es-419"/>
        </w:rPr>
      </w:pPr>
    </w:p>
    <w:p w14:paraId="0007ABD9" w14:textId="7CCF8F63" w:rsidR="00603916" w:rsidRPr="00032A98" w:rsidRDefault="00603916" w:rsidP="004814A7">
      <w:pPr>
        <w:rPr>
          <w:lang w:val="es-419"/>
        </w:rPr>
      </w:pPr>
      <w:r w:rsidRPr="00032A98">
        <w:rPr>
          <w:lang w:val="es-419"/>
        </w:rPr>
        <w:t xml:space="preserve">El número de miembros de la UPOV que utilizan los cuestionarios técnicos de la UPOV en </w:t>
      </w:r>
      <w:r w:rsidR="004A4481">
        <w:rPr>
          <w:lang w:val="es-419"/>
        </w:rPr>
        <w:t>UPOV PRISMA</w:t>
      </w:r>
      <w:r w:rsidRPr="00032A98">
        <w:rPr>
          <w:lang w:val="es-419"/>
        </w:rPr>
        <w:t xml:space="preserve"> sin solicitar preguntas nacionales adicionales aumentó de 24 en 2023 a 25 en 2024, con la incorporación de la República Unida de Tanzanía en septiembre de </w:t>
      </w:r>
      <w:r w:rsidR="005028F5">
        <w:rPr>
          <w:lang w:val="es-419"/>
        </w:rPr>
        <w:t>2024</w:t>
      </w:r>
      <w:r w:rsidR="007A6EDF" w:rsidRPr="00032A98">
        <w:rPr>
          <w:lang w:val="es-419"/>
        </w:rPr>
        <w:t xml:space="preserve">. </w:t>
      </w:r>
      <w:r w:rsidR="005028F5">
        <w:rPr>
          <w:lang w:val="es-419"/>
        </w:rPr>
        <w:t xml:space="preserve"> </w:t>
      </w:r>
      <w:r w:rsidRPr="00032A98">
        <w:rPr>
          <w:lang w:val="es-419"/>
        </w:rPr>
        <w:t xml:space="preserve">El número de miembros de la UPOV que utilizan las características del cuestionario técnico de la UPOV en </w:t>
      </w:r>
      <w:r w:rsidR="004A4481">
        <w:rPr>
          <w:lang w:val="es-419"/>
        </w:rPr>
        <w:t>UPOV PRISMA</w:t>
      </w:r>
      <w:r w:rsidRPr="00032A98">
        <w:rPr>
          <w:lang w:val="es-419"/>
        </w:rPr>
        <w:t xml:space="preserve"> sin solicitar características nacionales adicionales ha aumentado de seis en 2023 a ocho en 2024, tras la decisión de Marruecos y </w:t>
      </w:r>
      <w:r w:rsidR="005028F5">
        <w:rPr>
          <w:lang w:val="es-419"/>
        </w:rPr>
        <w:t xml:space="preserve">de los </w:t>
      </w:r>
      <w:r w:rsidRPr="00032A98">
        <w:rPr>
          <w:lang w:val="es-419"/>
        </w:rPr>
        <w:t>Estados</w:t>
      </w:r>
      <w:r w:rsidR="005028F5">
        <w:rPr>
          <w:lang w:val="es-419"/>
        </w:rPr>
        <w:t> </w:t>
      </w:r>
      <w:r w:rsidRPr="00032A98">
        <w:rPr>
          <w:lang w:val="es-419"/>
        </w:rPr>
        <w:t xml:space="preserve">Unidos </w:t>
      </w:r>
      <w:r w:rsidR="005028F5">
        <w:rPr>
          <w:lang w:val="es-419"/>
        </w:rPr>
        <w:t xml:space="preserve">de América </w:t>
      </w:r>
      <w:r w:rsidRPr="00032A98">
        <w:rPr>
          <w:lang w:val="es-419"/>
        </w:rPr>
        <w:t xml:space="preserve">de ampliar la cobertura de los cultivos y adoptar </w:t>
      </w:r>
      <w:r w:rsidR="005028F5">
        <w:rPr>
          <w:lang w:val="es-419"/>
        </w:rPr>
        <w:t xml:space="preserve">los caracteres </w:t>
      </w:r>
      <w:r w:rsidRPr="00032A98">
        <w:rPr>
          <w:lang w:val="es-419"/>
        </w:rPr>
        <w:t>del cuestionario técnico de la UPOV.</w:t>
      </w:r>
    </w:p>
    <w:p w14:paraId="79E899EA" w14:textId="77777777" w:rsidR="008F747F" w:rsidRPr="00032A98" w:rsidRDefault="008F747F" w:rsidP="004814A7">
      <w:pPr>
        <w:rPr>
          <w:lang w:val="es-419"/>
        </w:rPr>
      </w:pPr>
    </w:p>
    <w:p w14:paraId="415846AD" w14:textId="4F4ACD9A" w:rsidR="00603916" w:rsidRPr="00032A98" w:rsidRDefault="00603916" w:rsidP="004814A7">
      <w:pPr>
        <w:rPr>
          <w:lang w:val="es-419"/>
        </w:rPr>
      </w:pPr>
      <w:r w:rsidRPr="00032A98">
        <w:rPr>
          <w:lang w:val="es-419"/>
        </w:rPr>
        <w:t>El uso del cuestionario técnico de la UPOV, ya sea el cuestionario técnico completo o solo l</w:t>
      </w:r>
      <w:r w:rsidR="005028F5">
        <w:rPr>
          <w:lang w:val="es-419"/>
        </w:rPr>
        <w:t>os caracteres</w:t>
      </w:r>
      <w:r w:rsidRPr="00032A98">
        <w:rPr>
          <w:lang w:val="es-419"/>
        </w:rPr>
        <w:t xml:space="preserve">, agiliza la incorporación de nuevas autoridades o la ampliación de la cobertura de cultivos en </w:t>
      </w:r>
      <w:r w:rsidR="004A4481">
        <w:rPr>
          <w:lang w:val="es-419"/>
        </w:rPr>
        <w:t>UPOV PRISMA</w:t>
      </w:r>
      <w:r w:rsidR="007A6EDF" w:rsidRPr="00032A98">
        <w:rPr>
          <w:lang w:val="es-419"/>
        </w:rPr>
        <w:t xml:space="preserve">. </w:t>
      </w:r>
      <w:r w:rsidRPr="00032A98">
        <w:rPr>
          <w:lang w:val="es-419"/>
        </w:rPr>
        <w:t xml:space="preserve">Esto también simplifica la presentación de solicitudes a las autoridades participantes en </w:t>
      </w:r>
      <w:r w:rsidR="004A4481">
        <w:rPr>
          <w:lang w:val="es-419"/>
        </w:rPr>
        <w:t>UPOV PRISMA</w:t>
      </w:r>
      <w:r w:rsidRPr="00032A98">
        <w:rPr>
          <w:lang w:val="es-419"/>
        </w:rPr>
        <w:t xml:space="preserve"> y pone de manifiesto las ventajas de la armonización.</w:t>
      </w:r>
    </w:p>
    <w:p w14:paraId="37106712" w14:textId="7A8C64AC" w:rsidR="008F747F" w:rsidRPr="00032A98" w:rsidRDefault="008F747F" w:rsidP="004814A7">
      <w:pPr>
        <w:rPr>
          <w:lang w:val="es-419"/>
        </w:rPr>
      </w:pPr>
    </w:p>
    <w:p w14:paraId="0E4C8C49" w14:textId="46678E3F" w:rsidR="00697018" w:rsidRPr="00032A98" w:rsidRDefault="00E852C9" w:rsidP="004814A7">
      <w:pPr>
        <w:rPr>
          <w:lang w:val="es-419"/>
        </w:rPr>
      </w:pPr>
      <w:r w:rsidRPr="00032A98">
        <w:rPr>
          <w:noProof/>
          <w:lang w:val="es-419"/>
        </w:rPr>
        <w:drawing>
          <wp:anchor distT="0" distB="0" distL="114300" distR="114300" simplePos="0" relativeHeight="251658246" behindDoc="0" locked="0" layoutInCell="1" allowOverlap="1" wp14:anchorId="288E5B0C" wp14:editId="5A0134B9">
            <wp:simplePos x="0" y="0"/>
            <wp:positionH relativeFrom="column">
              <wp:posOffset>2817495</wp:posOffset>
            </wp:positionH>
            <wp:positionV relativeFrom="paragraph">
              <wp:posOffset>70973</wp:posOffset>
            </wp:positionV>
            <wp:extent cx="3397250" cy="1611630"/>
            <wp:effectExtent l="0" t="0" r="0" b="7620"/>
            <wp:wrapSquare wrapText="left"/>
            <wp:docPr id="6613073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07323"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97250" cy="1611630"/>
                    </a:xfrm>
                    <a:prstGeom prst="rect">
                      <a:avLst/>
                    </a:prstGeom>
                  </pic:spPr>
                </pic:pic>
              </a:graphicData>
            </a:graphic>
            <wp14:sizeRelH relativeFrom="margin">
              <wp14:pctWidth>0</wp14:pctWidth>
            </wp14:sizeRelH>
            <wp14:sizeRelV relativeFrom="margin">
              <wp14:pctHeight>0</wp14:pctHeight>
            </wp14:sizeRelV>
          </wp:anchor>
        </w:drawing>
      </w:r>
      <w:r w:rsidRPr="00032A98">
        <w:rPr>
          <w:lang w:val="es-419"/>
        </w:rPr>
        <w:t>En 2024 se puso a disposición una nueva herramienta digital para mejorar la cooperación entre los miembros de la UPOV</w:t>
      </w:r>
      <w:r w:rsidR="007A6EDF" w:rsidRPr="00032A98">
        <w:rPr>
          <w:lang w:val="es-419"/>
        </w:rPr>
        <w:t xml:space="preserve">. </w:t>
      </w:r>
      <w:r w:rsidR="005028F5">
        <w:rPr>
          <w:lang w:val="es-419"/>
        </w:rPr>
        <w:t xml:space="preserve"> </w:t>
      </w:r>
      <w:r w:rsidRPr="00032A98">
        <w:rPr>
          <w:lang w:val="es-419"/>
        </w:rPr>
        <w:t>El módulo de intercambio DHE de</w:t>
      </w:r>
      <w:r w:rsidR="005028F5">
        <w:rPr>
          <w:lang w:val="es-419"/>
        </w:rPr>
        <w:t xml:space="preserve"> UPOV </w:t>
      </w:r>
      <w:r w:rsidRPr="00032A98">
        <w:rPr>
          <w:lang w:val="es-419"/>
        </w:rPr>
        <w:t>e-PVP es una plataforma que permite a las oficinas de protección de las variedades vegetales intercambiar informes de exámenes DHE</w:t>
      </w:r>
      <w:r w:rsidR="007A6EDF" w:rsidRPr="00032A98">
        <w:rPr>
          <w:lang w:val="es-419"/>
        </w:rPr>
        <w:t xml:space="preserve">. </w:t>
      </w:r>
      <w:r w:rsidR="005028F5">
        <w:rPr>
          <w:lang w:val="es-419"/>
        </w:rPr>
        <w:t xml:space="preserve"> </w:t>
      </w:r>
      <w:r w:rsidRPr="00032A98">
        <w:rPr>
          <w:lang w:val="es-419"/>
        </w:rPr>
        <w:t>Durante su proyecto piloto, la herramienta demostró su eficacia al completar con éxito el intercambio de siete informes de examen entre Viet Nam (autoridad solicitante) y el Reino de los Países Bajos</w:t>
      </w:r>
      <w:r w:rsidR="007A6EDF" w:rsidRPr="00032A98">
        <w:rPr>
          <w:lang w:val="es-419"/>
        </w:rPr>
        <w:t xml:space="preserve">. </w:t>
      </w:r>
      <w:r w:rsidRPr="00032A98">
        <w:rPr>
          <w:lang w:val="es-419"/>
        </w:rPr>
        <w:t xml:space="preserve">En el futuro, se prevé que el módulo de intercambio DHE de </w:t>
      </w:r>
      <w:r w:rsidR="005028F5">
        <w:rPr>
          <w:lang w:val="es-419"/>
        </w:rPr>
        <w:t>UPOV </w:t>
      </w:r>
      <w:r w:rsidRPr="00032A98">
        <w:rPr>
          <w:lang w:val="es-419"/>
        </w:rPr>
        <w:t xml:space="preserve">e-PVP se amplíe a través de los miembros de la UPOV, que pondrán a disposición y solicitarán informes de exámenes DHE en un portal centralizado. </w:t>
      </w:r>
    </w:p>
    <w:p w14:paraId="1DCD754C" w14:textId="7B815102" w:rsidR="004814A7" w:rsidRPr="00032A98" w:rsidRDefault="004814A7" w:rsidP="008F747F">
      <w:pPr>
        <w:rPr>
          <w:lang w:val="es-419"/>
        </w:rPr>
      </w:pPr>
    </w:p>
    <w:p w14:paraId="2EE2CCD6" w14:textId="6FB2CCE4" w:rsidR="00E437F7" w:rsidRPr="00032A98" w:rsidRDefault="00E437F7" w:rsidP="008F747F">
      <w:pPr>
        <w:rPr>
          <w:lang w:val="es-419"/>
        </w:rPr>
      </w:pPr>
      <w:r w:rsidRPr="00032A98">
        <w:rPr>
          <w:lang w:val="es-419"/>
        </w:rPr>
        <w:lastRenderedPageBreak/>
        <w:t>En 2024, el Comité Técnico y sus Grupos de Trabajo Técnico centraron su labor en las opciones para mejorar el apoyo prestado al examen de variedades</w:t>
      </w:r>
      <w:r w:rsidR="007A6EDF" w:rsidRPr="00032A98">
        <w:rPr>
          <w:lang w:val="es-419"/>
        </w:rPr>
        <w:t xml:space="preserve">. </w:t>
      </w:r>
      <w:r w:rsidR="00F53985">
        <w:rPr>
          <w:lang w:val="es-419"/>
        </w:rPr>
        <w:t xml:space="preserve"> </w:t>
      </w:r>
      <w:r w:rsidRPr="00032A98">
        <w:rPr>
          <w:lang w:val="es-419"/>
        </w:rPr>
        <w:t>Una de las iniciativas consiste en desarrollar opciones para mejorar la estructura de las directrices de examen y la plantilla web para redactarlas, labor que continuará en</w:t>
      </w:r>
      <w:r w:rsidR="007A6EDF" w:rsidRPr="00032A98">
        <w:rPr>
          <w:lang w:val="es-419"/>
        </w:rPr>
        <w:t> </w:t>
      </w:r>
      <w:r w:rsidRPr="00032A98">
        <w:rPr>
          <w:lang w:val="es-419"/>
        </w:rPr>
        <w:t xml:space="preserve">2025. </w:t>
      </w:r>
    </w:p>
    <w:p w14:paraId="4B7C92DB" w14:textId="77777777" w:rsidR="008F747F" w:rsidRPr="00032A98" w:rsidRDefault="008F747F" w:rsidP="008F747F">
      <w:pPr>
        <w:rPr>
          <w:lang w:val="es-419"/>
        </w:rPr>
      </w:pPr>
    </w:p>
    <w:p w14:paraId="50022BBB" w14:textId="083F51AC" w:rsidR="00684D7D" w:rsidRPr="00032A98" w:rsidRDefault="001976DA" w:rsidP="008F747F">
      <w:pPr>
        <w:rPr>
          <w:rFonts w:cs="Times New Roman"/>
          <w:lang w:val="es-419"/>
        </w:rPr>
      </w:pPr>
      <w:r w:rsidRPr="00032A98">
        <w:rPr>
          <w:lang w:val="es-419"/>
        </w:rPr>
        <w:t>En octubre de 2024, el Comité Técnico celebró una sesión de debate sobre</w:t>
      </w:r>
      <w:r w:rsidR="00F53985">
        <w:rPr>
          <w:lang w:val="es-419"/>
        </w:rPr>
        <w:t xml:space="preserve"> los caracteres</w:t>
      </w:r>
      <w:r w:rsidRPr="00032A98">
        <w:rPr>
          <w:lang w:val="es-419"/>
        </w:rPr>
        <w:t xml:space="preserve"> de resistencia </w:t>
      </w:r>
      <w:r w:rsidR="00F53985">
        <w:rPr>
          <w:lang w:val="es-419"/>
        </w:rPr>
        <w:t xml:space="preserve">a </w:t>
      </w:r>
      <w:r w:rsidRPr="00032A98">
        <w:rPr>
          <w:lang w:val="es-419"/>
        </w:rPr>
        <w:t>la</w:t>
      </w:r>
      <w:r w:rsidR="00F53985">
        <w:rPr>
          <w:lang w:val="es-419"/>
        </w:rPr>
        <w:t>s</w:t>
      </w:r>
      <w:r w:rsidRPr="00032A98">
        <w:rPr>
          <w:lang w:val="es-419"/>
        </w:rPr>
        <w:t xml:space="preserve"> enfermedad</w:t>
      </w:r>
      <w:r w:rsidR="00F53985">
        <w:rPr>
          <w:lang w:val="es-419"/>
        </w:rPr>
        <w:t>es</w:t>
      </w:r>
      <w:r w:rsidRPr="00032A98">
        <w:rPr>
          <w:lang w:val="es-419"/>
        </w:rPr>
        <w:t xml:space="preserve"> en el examen DHE</w:t>
      </w:r>
      <w:r w:rsidR="007A6EDF" w:rsidRPr="00032A98">
        <w:rPr>
          <w:lang w:val="es-419"/>
        </w:rPr>
        <w:t xml:space="preserve">. </w:t>
      </w:r>
      <w:r w:rsidR="00F53985">
        <w:rPr>
          <w:lang w:val="es-419"/>
        </w:rPr>
        <w:t xml:space="preserve"> </w:t>
      </w:r>
      <w:r w:rsidRPr="00032A98">
        <w:rPr>
          <w:lang w:val="es-419"/>
        </w:rPr>
        <w:t>Esta iniciativa reconoce la importancia de desarrollar nuevas variedades resistentes a las enfermedades y las diferentes experiencias de los miembros de la UPOV en el examen de la resistencia a las enfermedades como caracteres DHE</w:t>
      </w:r>
      <w:r w:rsidR="007A6EDF" w:rsidRPr="00032A98">
        <w:rPr>
          <w:lang w:val="es-419"/>
        </w:rPr>
        <w:t xml:space="preserve">. </w:t>
      </w:r>
      <w:r w:rsidR="00F53985">
        <w:rPr>
          <w:lang w:val="es-419"/>
        </w:rPr>
        <w:t xml:space="preserve"> </w:t>
      </w:r>
      <w:r w:rsidRPr="00032A98">
        <w:rPr>
          <w:lang w:val="es-419"/>
        </w:rPr>
        <w:t xml:space="preserve">Las presentaciones de diferentes miembros de la UPOV y obtentores ofrecieron una visión global del tema (disponible en: </w:t>
      </w:r>
      <w:hyperlink r:id="rId46">
        <w:r w:rsidRPr="00032A98">
          <w:rPr>
            <w:rStyle w:val="Hyperlink"/>
            <w:lang w:val="es-419"/>
          </w:rPr>
          <w:t>https://www.upov.int/meetings/es/details.jsp?meeting_id=80839</w:t>
        </w:r>
      </w:hyperlink>
      <w:r w:rsidRPr="00032A98">
        <w:rPr>
          <w:lang w:val="es-419"/>
        </w:rPr>
        <w:t>)</w:t>
      </w:r>
      <w:r w:rsidR="007A6EDF" w:rsidRPr="00032A98">
        <w:rPr>
          <w:lang w:val="es-419"/>
        </w:rPr>
        <w:t xml:space="preserve">. </w:t>
      </w:r>
      <w:r w:rsidRPr="00032A98">
        <w:rPr>
          <w:lang w:val="es-419"/>
        </w:rPr>
        <w:t xml:space="preserve">Durante la sesión de debate, se identificaron los principales retos y oportunidades para la armonización internacional de </w:t>
      </w:r>
      <w:r w:rsidR="00F53985">
        <w:rPr>
          <w:lang w:val="es-419"/>
        </w:rPr>
        <w:t xml:space="preserve">los caracteres </w:t>
      </w:r>
      <w:r w:rsidRPr="00032A98">
        <w:rPr>
          <w:lang w:val="es-419"/>
        </w:rPr>
        <w:t xml:space="preserve">de resistencia a las enfermedades en el examen DHE, que deben abordarse en la UPOV. </w:t>
      </w:r>
    </w:p>
    <w:p w14:paraId="58C0A2D5" w14:textId="77777777" w:rsidR="004F69FB" w:rsidRPr="00032A98" w:rsidRDefault="004F69FB" w:rsidP="008F747F">
      <w:pPr>
        <w:rPr>
          <w:lang w:val="es-419"/>
        </w:rPr>
      </w:pPr>
    </w:p>
    <w:p w14:paraId="5C745A15" w14:textId="50655C1A" w:rsidR="004F69FB" w:rsidRPr="00032A98" w:rsidRDefault="00F01CBB" w:rsidP="008F747F">
      <w:pPr>
        <w:rPr>
          <w:lang w:val="es-419"/>
        </w:rPr>
      </w:pPr>
      <w:r w:rsidRPr="00032A98">
        <w:rPr>
          <w:lang w:val="es-419"/>
        </w:rPr>
        <w:t>Con el fin de mejorar aún más la cooperación internacional en materia de examen DHE, el Comité Administrativo y Jurídico acordó organizar un seminario sobre la cooperación con los obtentores en dicho examen</w:t>
      </w:r>
      <w:r w:rsidR="007A6EDF" w:rsidRPr="00032A98">
        <w:rPr>
          <w:lang w:val="es-419"/>
        </w:rPr>
        <w:t xml:space="preserve">. </w:t>
      </w:r>
      <w:r w:rsidR="00A05D62">
        <w:rPr>
          <w:lang w:val="es-419"/>
        </w:rPr>
        <w:t xml:space="preserve"> </w:t>
      </w:r>
      <w:r w:rsidRPr="00032A98">
        <w:rPr>
          <w:lang w:val="es-419"/>
        </w:rPr>
        <w:t>El objetivo del seminario es sensibilizar sobre la manera de llevar a cabo el examen DHE en colaboración con los obtentores en algunos miembros de la UPOV</w:t>
      </w:r>
      <w:r w:rsidR="007A6EDF" w:rsidRPr="00032A98">
        <w:rPr>
          <w:lang w:val="es-419"/>
        </w:rPr>
        <w:t xml:space="preserve">. </w:t>
      </w:r>
      <w:r w:rsidR="00A05D62">
        <w:rPr>
          <w:lang w:val="es-419"/>
        </w:rPr>
        <w:t xml:space="preserve"> </w:t>
      </w:r>
      <w:r w:rsidRPr="00032A98">
        <w:rPr>
          <w:lang w:val="es-419"/>
        </w:rPr>
        <w:t>Aunque el seminario no tiene como objetivo armonizar los procedimientos, se prevé que contribuya a una mejor comprensión de los retos y oportunidades que plantea este enfoque para aumentar la eficiencia del sistema de la UPOV</w:t>
      </w:r>
      <w:r w:rsidR="007A6EDF" w:rsidRPr="00032A98">
        <w:rPr>
          <w:lang w:val="es-419"/>
        </w:rPr>
        <w:t xml:space="preserve">. </w:t>
      </w:r>
      <w:r w:rsidR="00A05D62">
        <w:rPr>
          <w:lang w:val="es-419"/>
        </w:rPr>
        <w:t xml:space="preserve"> </w:t>
      </w:r>
      <w:r w:rsidRPr="00032A98">
        <w:rPr>
          <w:lang w:val="es-419"/>
        </w:rPr>
        <w:t xml:space="preserve">El seminario se celebrará el 22 de octubre de 2025 y estará precedido de webinarios preparatorios. </w:t>
      </w:r>
    </w:p>
    <w:p w14:paraId="4D180002" w14:textId="77777777" w:rsidR="00C810F6" w:rsidRPr="00032A98" w:rsidRDefault="00C810F6" w:rsidP="00C810F6">
      <w:pPr>
        <w:rPr>
          <w:lang w:val="es-419"/>
        </w:rPr>
      </w:pPr>
    </w:p>
    <w:p w14:paraId="079F239C" w14:textId="77777777" w:rsidR="004814A7" w:rsidRPr="00032A98" w:rsidRDefault="004814A7" w:rsidP="00C810F6">
      <w:pPr>
        <w:rPr>
          <w:lang w:val="es-419"/>
        </w:rPr>
      </w:pPr>
    </w:p>
    <w:p w14:paraId="48CBBFF4" w14:textId="5D5558B3" w:rsidR="006C1FEC" w:rsidRPr="00032A98" w:rsidRDefault="00E81D3E" w:rsidP="00E81D3E">
      <w:pPr>
        <w:pStyle w:val="Caption"/>
        <w:rPr>
          <w:lang w:val="es-419"/>
        </w:rPr>
      </w:pPr>
      <w:r w:rsidRPr="00032A98">
        <w:rPr>
          <w:lang w:val="es-419"/>
        </w:rPr>
        <w:t>Figura 19</w:t>
      </w:r>
      <w:r w:rsidR="007A6EDF" w:rsidRPr="00032A98">
        <w:rPr>
          <w:lang w:val="es-419"/>
        </w:rPr>
        <w:t xml:space="preserve">. </w:t>
      </w:r>
      <w:r w:rsidRPr="00032A98">
        <w:rPr>
          <w:lang w:val="es-419"/>
        </w:rPr>
        <w:t>Entradas sobre derechos de obtentor en la base de datos de variedades vegetales cubiertas por las directrices de examen</w:t>
      </w:r>
    </w:p>
    <w:p w14:paraId="24F6C9B2" w14:textId="3B1D5E52" w:rsidR="006C1FEC" w:rsidRDefault="006A4744" w:rsidP="007A6EDF">
      <w:pPr>
        <w:jc w:val="center"/>
        <w:rPr>
          <w:lang w:val="es-419"/>
        </w:rPr>
      </w:pPr>
      <w:r w:rsidRPr="00032A98">
        <w:rPr>
          <w:noProof/>
          <w:lang w:val="es-419"/>
        </w:rPr>
        <w:drawing>
          <wp:inline distT="0" distB="0" distL="0" distR="0" wp14:anchorId="6B0ED7B9" wp14:editId="30BF40D7">
            <wp:extent cx="4327482" cy="3203482"/>
            <wp:effectExtent l="19050" t="19050" r="16510" b="16510"/>
            <wp:docPr id="1080927826" name="Picture 1" descr="A graph with green and yellow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27826" name="Picture 1" descr="A graph with green and yellow bars&#10;&#10;AI-generated content may be incorrect."/>
                    <pic:cNvPicPr/>
                  </pic:nvPicPr>
                  <pic:blipFill rotWithShape="1">
                    <a:blip r:embed="rId47"/>
                    <a:srcRect l="1426" t="1909" r="1225" b="1629"/>
                    <a:stretch>
                      <a:fillRect/>
                    </a:stretch>
                  </pic:blipFill>
                  <pic:spPr bwMode="auto">
                    <a:xfrm>
                      <a:off x="0" y="0"/>
                      <a:ext cx="4355723" cy="322438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bookmarkEnd w:id="32"/>
    </w:p>
    <w:p w14:paraId="348EFA5F" w14:textId="77777777" w:rsidR="00455165" w:rsidRPr="00455165" w:rsidRDefault="00455165" w:rsidP="00455165"/>
    <w:p w14:paraId="51DE784E" w14:textId="77777777" w:rsidR="00455165" w:rsidRPr="00455165" w:rsidRDefault="00455165" w:rsidP="00455165"/>
    <w:p w14:paraId="036523DA" w14:textId="77777777" w:rsidR="00455165" w:rsidRDefault="00455165">
      <w:pPr>
        <w:jc w:val="left"/>
        <w:rPr>
          <w:rFonts w:eastAsia="MS Mincho"/>
          <w:b/>
          <w:bCs/>
          <w:iCs/>
          <w:color w:val="155F1A"/>
          <w:sz w:val="28"/>
          <w:szCs w:val="28"/>
          <w:lang w:val="es-419" w:eastAsia="en-US"/>
        </w:rPr>
      </w:pPr>
      <w:bookmarkStart w:id="36" w:name="_Toc207814671"/>
      <w:r>
        <w:rPr>
          <w:lang w:val="es-419"/>
        </w:rPr>
        <w:br w:type="page"/>
      </w:r>
    </w:p>
    <w:p w14:paraId="18E7D50B" w14:textId="67AD6E16" w:rsidR="003E3C19" w:rsidRPr="00032A98" w:rsidRDefault="00CD4473" w:rsidP="00CD4473">
      <w:pPr>
        <w:pStyle w:val="Heading2"/>
        <w:spacing w:before="480"/>
        <w:ind w:left="1134" w:hanging="1134"/>
        <w:rPr>
          <w:lang w:val="es-419"/>
        </w:rPr>
      </w:pPr>
      <w:r w:rsidRPr="00032A98">
        <w:rPr>
          <w:lang w:val="es-419"/>
        </w:rPr>
        <w:lastRenderedPageBreak/>
        <w:t>Pilar 3:</w:t>
      </w:r>
      <w:r w:rsidRPr="00032A98">
        <w:rPr>
          <w:lang w:val="es-419"/>
        </w:rPr>
        <w:tab/>
        <w:t>Proporcionar servicios de alta calidad a los miembros y usuarios del sistema de la</w:t>
      </w:r>
      <w:r w:rsidR="00DA0FE2">
        <w:rPr>
          <w:lang w:val="es-419"/>
        </w:rPr>
        <w:t> </w:t>
      </w:r>
      <w:r w:rsidRPr="00032A98">
        <w:rPr>
          <w:lang w:val="es-419"/>
        </w:rPr>
        <w:t>UPOV</w:t>
      </w:r>
      <w:bookmarkEnd w:id="36"/>
    </w:p>
    <w:p w14:paraId="0156B1E6" w14:textId="77777777" w:rsidR="003E3C19" w:rsidRPr="00032A98" w:rsidRDefault="003E3C19" w:rsidP="003E3C19">
      <w:pPr>
        <w:pStyle w:val="Heading3"/>
        <w:spacing w:after="320"/>
        <w:rPr>
          <w:lang w:val="es-419"/>
        </w:rPr>
      </w:pPr>
      <w:r w:rsidRPr="00032A98">
        <w:rPr>
          <w:lang w:val="es-419"/>
        </w:rPr>
        <w:t>Datos sobre el rendimiento:</w:t>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6"/>
        <w:gridCol w:w="2989"/>
        <w:gridCol w:w="1650"/>
        <w:gridCol w:w="1473"/>
        <w:gridCol w:w="1828"/>
      </w:tblGrid>
      <w:tr w:rsidR="00B511AF" w:rsidRPr="00032A98" w14:paraId="19E1F41B" w14:textId="77777777" w:rsidTr="00455165">
        <w:trPr>
          <w:trHeight w:val="530"/>
          <w:tblHeader/>
        </w:trPr>
        <w:tc>
          <w:tcPr>
            <w:tcW w:w="1836" w:type="dxa"/>
            <w:tcBorders>
              <w:top w:val="nil"/>
              <w:bottom w:val="nil"/>
            </w:tcBorders>
            <w:shd w:val="clear" w:color="auto" w:fill="CDE5EB" w:themeFill="accent3" w:themeFillTint="66"/>
            <w:vAlign w:val="center"/>
          </w:tcPr>
          <w:p w14:paraId="7F3D59CA" w14:textId="4CA786E5" w:rsidR="00B511AF" w:rsidRPr="00032A98" w:rsidRDefault="00B511AF" w:rsidP="00B511AF">
            <w:pPr>
              <w:jc w:val="left"/>
              <w:rPr>
                <w:rFonts w:ascii="Arial Narrow" w:eastAsia="Times New Roman" w:hAnsi="Arial Narrow"/>
                <w:b/>
                <w:bCs/>
                <w:sz w:val="18"/>
                <w:szCs w:val="18"/>
                <w:lang w:val="es-419"/>
              </w:rPr>
            </w:pPr>
            <w:r w:rsidRPr="00032A98">
              <w:rPr>
                <w:rFonts w:ascii="Arial Narrow" w:hAnsi="Arial Narrow"/>
                <w:b/>
                <w:sz w:val="18"/>
                <w:lang w:val="es-419"/>
              </w:rPr>
              <w:t>Resultados previstos</w:t>
            </w:r>
          </w:p>
        </w:tc>
        <w:tc>
          <w:tcPr>
            <w:tcW w:w="2989" w:type="dxa"/>
            <w:tcBorders>
              <w:top w:val="nil"/>
              <w:bottom w:val="nil"/>
            </w:tcBorders>
            <w:shd w:val="clear" w:color="auto" w:fill="CDE5EB" w:themeFill="accent3" w:themeFillTint="66"/>
            <w:vAlign w:val="center"/>
          </w:tcPr>
          <w:p w14:paraId="6FAA8514" w14:textId="199B391A" w:rsidR="00B511AF" w:rsidRPr="00032A98" w:rsidRDefault="00B511AF" w:rsidP="00B511AF">
            <w:pPr>
              <w:jc w:val="left"/>
              <w:rPr>
                <w:rFonts w:ascii="Arial Narrow" w:eastAsia="Times New Roman" w:hAnsi="Arial Narrow"/>
                <w:b/>
                <w:bCs/>
                <w:sz w:val="18"/>
                <w:szCs w:val="18"/>
                <w:lang w:val="es-419"/>
              </w:rPr>
            </w:pPr>
            <w:r w:rsidRPr="00032A98">
              <w:rPr>
                <w:rFonts w:ascii="Arial Narrow" w:hAnsi="Arial Narrow"/>
                <w:b/>
                <w:sz w:val="18"/>
                <w:lang w:val="es-419"/>
              </w:rPr>
              <w:t>Indicadores de rendimiento</w:t>
            </w:r>
          </w:p>
        </w:tc>
        <w:tc>
          <w:tcPr>
            <w:tcW w:w="1650" w:type="dxa"/>
            <w:tcBorders>
              <w:top w:val="nil"/>
              <w:bottom w:val="nil"/>
            </w:tcBorders>
            <w:shd w:val="clear" w:color="auto" w:fill="CDE5EB" w:themeFill="accent3" w:themeFillTint="66"/>
            <w:vAlign w:val="center"/>
          </w:tcPr>
          <w:p w14:paraId="42433043" w14:textId="39CF7920" w:rsidR="00B511AF" w:rsidRPr="00032A98" w:rsidRDefault="00B511AF" w:rsidP="00B511AF">
            <w:pPr>
              <w:jc w:val="right"/>
              <w:rPr>
                <w:rFonts w:ascii="Arial Narrow" w:eastAsia="Times New Roman" w:hAnsi="Arial Narrow"/>
                <w:b/>
                <w:bCs/>
                <w:sz w:val="18"/>
                <w:szCs w:val="18"/>
                <w:lang w:val="es-419"/>
              </w:rPr>
            </w:pPr>
            <w:r w:rsidRPr="00032A98">
              <w:rPr>
                <w:rFonts w:ascii="Arial Narrow" w:hAnsi="Arial Narrow"/>
                <w:b/>
                <w:sz w:val="18"/>
                <w:lang w:val="es-419"/>
              </w:rPr>
              <w:t>Referencia</w:t>
            </w:r>
          </w:p>
        </w:tc>
        <w:tc>
          <w:tcPr>
            <w:tcW w:w="1473" w:type="dxa"/>
            <w:tcBorders>
              <w:top w:val="nil"/>
              <w:bottom w:val="nil"/>
            </w:tcBorders>
            <w:shd w:val="clear" w:color="auto" w:fill="CDE5EB" w:themeFill="accent3" w:themeFillTint="66"/>
            <w:vAlign w:val="center"/>
          </w:tcPr>
          <w:p w14:paraId="269F6531" w14:textId="67669DFC" w:rsidR="00B511AF" w:rsidRPr="00032A98" w:rsidRDefault="00B511AF" w:rsidP="00B511AF">
            <w:pPr>
              <w:jc w:val="right"/>
              <w:rPr>
                <w:rFonts w:ascii="Arial Narrow" w:eastAsia="Times New Roman" w:hAnsi="Arial Narrow"/>
                <w:b/>
                <w:bCs/>
                <w:sz w:val="18"/>
                <w:szCs w:val="18"/>
                <w:lang w:val="es-419"/>
              </w:rPr>
            </w:pPr>
            <w:r w:rsidRPr="00032A98">
              <w:rPr>
                <w:rFonts w:ascii="Arial Narrow" w:hAnsi="Arial Narrow"/>
                <w:b/>
                <w:sz w:val="18"/>
                <w:lang w:val="es-419"/>
              </w:rPr>
              <w:t>Meta</w:t>
            </w:r>
          </w:p>
        </w:tc>
        <w:tc>
          <w:tcPr>
            <w:tcW w:w="1828" w:type="dxa"/>
            <w:tcBorders>
              <w:top w:val="nil"/>
              <w:bottom w:val="nil"/>
            </w:tcBorders>
            <w:shd w:val="clear" w:color="auto" w:fill="CDE5EB" w:themeFill="accent3" w:themeFillTint="66"/>
            <w:vAlign w:val="center"/>
          </w:tcPr>
          <w:p w14:paraId="7BC04347" w14:textId="20AD38BB" w:rsidR="00B511AF" w:rsidRPr="00032A98" w:rsidRDefault="00B511AF" w:rsidP="00B511AF">
            <w:pPr>
              <w:jc w:val="right"/>
              <w:rPr>
                <w:rFonts w:ascii="Arial Narrow" w:eastAsia="Times New Roman" w:hAnsi="Arial Narrow"/>
                <w:b/>
                <w:bCs/>
                <w:sz w:val="18"/>
                <w:szCs w:val="18"/>
                <w:lang w:val="es-419"/>
              </w:rPr>
            </w:pPr>
            <w:r w:rsidRPr="00032A98">
              <w:rPr>
                <w:rFonts w:ascii="Arial Narrow" w:hAnsi="Arial Narrow"/>
                <w:b/>
                <w:sz w:val="18"/>
                <w:lang w:val="es-419"/>
              </w:rPr>
              <w:t>Datos de rendimiento</w:t>
            </w:r>
            <w:r w:rsidRPr="00032A98">
              <w:rPr>
                <w:rFonts w:ascii="Arial Narrow" w:hAnsi="Arial Narrow"/>
                <w:b/>
                <w:sz w:val="18"/>
                <w:lang w:val="es-419"/>
              </w:rPr>
              <w:br/>
              <w:t>(2024)</w:t>
            </w:r>
          </w:p>
        </w:tc>
      </w:tr>
      <w:tr w:rsidR="00B511AF" w:rsidRPr="00032A98" w14:paraId="5B0A2150" w14:textId="77777777" w:rsidTr="00455165">
        <w:tc>
          <w:tcPr>
            <w:tcW w:w="1836" w:type="dxa"/>
            <w:tcBorders>
              <w:top w:val="nil"/>
              <w:bottom w:val="nil"/>
            </w:tcBorders>
          </w:tcPr>
          <w:p w14:paraId="4FA2840A" w14:textId="7136FCDB" w:rsidR="00B511AF" w:rsidRPr="00032A98" w:rsidRDefault="00B511AF" w:rsidP="00B511AF">
            <w:pPr>
              <w:jc w:val="left"/>
              <w:rPr>
                <w:rFonts w:ascii="Arial Narrow" w:eastAsia="Times New Roman" w:hAnsi="Arial Narrow"/>
                <w:sz w:val="18"/>
                <w:szCs w:val="18"/>
                <w:lang w:val="es-419"/>
              </w:rPr>
            </w:pPr>
            <w:r w:rsidRPr="00032A98">
              <w:rPr>
                <w:rFonts w:ascii="Arial Narrow" w:hAnsi="Arial Narrow"/>
                <w:sz w:val="18"/>
                <w:lang w:val="es-419"/>
              </w:rPr>
              <w:t>3.1</w:t>
            </w:r>
            <w:r w:rsidR="0046077E">
              <w:rPr>
                <w:rFonts w:ascii="Arial Narrow" w:hAnsi="Arial Narrow"/>
                <w:sz w:val="18"/>
                <w:lang w:val="es-419"/>
              </w:rPr>
              <w:t xml:space="preserve"> </w:t>
            </w:r>
            <w:r w:rsidRPr="00032A98">
              <w:rPr>
                <w:rFonts w:ascii="Arial Narrow" w:hAnsi="Arial Narrow"/>
                <w:sz w:val="18"/>
                <w:lang w:val="es-419"/>
              </w:rPr>
              <w:t xml:space="preserve">Desarrollo de los servicios </w:t>
            </w:r>
            <w:r w:rsidR="0046077E">
              <w:rPr>
                <w:rFonts w:ascii="Arial Narrow" w:hAnsi="Arial Narrow"/>
                <w:sz w:val="18"/>
                <w:lang w:val="es-419"/>
              </w:rPr>
              <w:t>UPOV </w:t>
            </w:r>
            <w:r w:rsidRPr="00032A98">
              <w:rPr>
                <w:rFonts w:ascii="Arial Narrow" w:hAnsi="Arial Narrow"/>
                <w:sz w:val="18"/>
                <w:lang w:val="es-419"/>
              </w:rPr>
              <w:t>e-PVP</w:t>
            </w:r>
          </w:p>
        </w:tc>
        <w:tc>
          <w:tcPr>
            <w:tcW w:w="2989" w:type="dxa"/>
            <w:tcBorders>
              <w:top w:val="nil"/>
              <w:bottom w:val="nil"/>
            </w:tcBorders>
          </w:tcPr>
          <w:p w14:paraId="28B052B8" w14:textId="2691BDCB" w:rsidR="00B511AF" w:rsidRPr="00032A98" w:rsidRDefault="00B511AF" w:rsidP="00B511AF">
            <w:pPr>
              <w:jc w:val="left"/>
              <w:rPr>
                <w:rFonts w:ascii="Arial Narrow" w:hAnsi="Arial Narrow"/>
                <w:sz w:val="18"/>
                <w:szCs w:val="18"/>
                <w:lang w:val="es-419"/>
              </w:rPr>
            </w:pPr>
            <w:r w:rsidRPr="00032A98">
              <w:rPr>
                <w:rFonts w:ascii="Arial Narrow" w:hAnsi="Arial Narrow"/>
                <w:sz w:val="18"/>
                <w:lang w:val="es-419"/>
              </w:rPr>
              <w:t>Porcentaje de solicitudes de protección de miembros de la UPOV incluidas en la base de datos PLUTO en 1 año</w:t>
            </w:r>
          </w:p>
        </w:tc>
        <w:tc>
          <w:tcPr>
            <w:tcW w:w="1650" w:type="dxa"/>
            <w:tcBorders>
              <w:top w:val="nil"/>
              <w:bottom w:val="nil"/>
            </w:tcBorders>
          </w:tcPr>
          <w:p w14:paraId="096A85D9" w14:textId="2C139D04" w:rsidR="00B511AF" w:rsidRPr="00032A98" w:rsidRDefault="0020310B" w:rsidP="00B511AF">
            <w:pPr>
              <w:jc w:val="right"/>
              <w:rPr>
                <w:rFonts w:ascii="Arial Narrow" w:hAnsi="Arial Narrow"/>
                <w:sz w:val="18"/>
                <w:szCs w:val="18"/>
                <w:lang w:val="es-419"/>
              </w:rPr>
            </w:pPr>
            <w:r w:rsidRPr="00032A98">
              <w:rPr>
                <w:rFonts w:ascii="Arial Narrow" w:hAnsi="Arial Narrow"/>
                <w:sz w:val="18"/>
                <w:lang w:val="es-419"/>
              </w:rPr>
              <w:t>42 % (2022)</w:t>
            </w:r>
          </w:p>
          <w:p w14:paraId="0F622394" w14:textId="7D627099" w:rsidR="00987C6D" w:rsidRPr="00032A98" w:rsidRDefault="0020310B" w:rsidP="00B511AF">
            <w:pPr>
              <w:jc w:val="right"/>
              <w:rPr>
                <w:rFonts w:ascii="Arial Narrow" w:hAnsi="Arial Narrow"/>
                <w:sz w:val="18"/>
                <w:szCs w:val="18"/>
                <w:lang w:val="es-419"/>
              </w:rPr>
            </w:pPr>
            <w:r w:rsidRPr="00032A98">
              <w:rPr>
                <w:rFonts w:ascii="Arial Narrow" w:hAnsi="Arial Narrow"/>
                <w:sz w:val="18"/>
                <w:lang w:val="es-419"/>
              </w:rPr>
              <w:t>33 % (2023)</w:t>
            </w:r>
          </w:p>
        </w:tc>
        <w:tc>
          <w:tcPr>
            <w:tcW w:w="1473" w:type="dxa"/>
            <w:tcBorders>
              <w:top w:val="nil"/>
              <w:bottom w:val="nil"/>
            </w:tcBorders>
          </w:tcPr>
          <w:p w14:paraId="42FBAA39" w14:textId="4161CC97" w:rsidR="00B511AF" w:rsidRPr="00032A98" w:rsidRDefault="00B511AF" w:rsidP="00B511AF">
            <w:pPr>
              <w:jc w:val="right"/>
              <w:rPr>
                <w:rFonts w:ascii="Arial Narrow" w:hAnsi="Arial Narrow"/>
                <w:sz w:val="18"/>
                <w:szCs w:val="18"/>
                <w:lang w:val="es-419"/>
              </w:rPr>
            </w:pPr>
            <w:r w:rsidRPr="00032A98">
              <w:rPr>
                <w:rFonts w:ascii="Arial Narrow" w:hAnsi="Arial Narrow"/>
                <w:sz w:val="18"/>
                <w:lang w:val="es-419"/>
              </w:rPr>
              <w:t>60 % (2024)</w:t>
            </w:r>
          </w:p>
        </w:tc>
        <w:tc>
          <w:tcPr>
            <w:tcW w:w="1828" w:type="dxa"/>
            <w:tcBorders>
              <w:top w:val="nil"/>
              <w:bottom w:val="nil"/>
            </w:tcBorders>
          </w:tcPr>
          <w:p w14:paraId="4BBE3528" w14:textId="78B21218" w:rsidR="00B511AF" w:rsidRPr="00032A98" w:rsidRDefault="00B511AF" w:rsidP="00B511AF">
            <w:pPr>
              <w:jc w:val="right"/>
              <w:rPr>
                <w:rFonts w:ascii="Arial Narrow" w:hAnsi="Arial Narrow"/>
                <w:color w:val="155F1A"/>
                <w:sz w:val="18"/>
                <w:szCs w:val="18"/>
                <w:lang w:val="es-419"/>
              </w:rPr>
            </w:pPr>
            <w:r w:rsidRPr="00032A98">
              <w:rPr>
                <w:rFonts w:ascii="Arial Narrow" w:hAnsi="Arial Narrow"/>
                <w:b/>
                <w:color w:val="1C4240" w:themeColor="text1"/>
                <w:sz w:val="18"/>
                <w:lang w:val="es-419"/>
              </w:rPr>
              <w:t>40 %</w:t>
            </w:r>
          </w:p>
        </w:tc>
      </w:tr>
      <w:tr w:rsidR="00B511AF" w:rsidRPr="00032A98" w14:paraId="0EFA2A51" w14:textId="77777777" w:rsidTr="00455165">
        <w:tc>
          <w:tcPr>
            <w:tcW w:w="1836" w:type="dxa"/>
            <w:tcBorders>
              <w:top w:val="nil"/>
              <w:bottom w:val="nil"/>
            </w:tcBorders>
          </w:tcPr>
          <w:p w14:paraId="2EF38731" w14:textId="77777777" w:rsidR="00B511AF" w:rsidRPr="00032A98" w:rsidRDefault="00B511AF" w:rsidP="00B511AF">
            <w:pPr>
              <w:jc w:val="left"/>
              <w:rPr>
                <w:rFonts w:ascii="Arial Narrow" w:eastAsia="Times New Roman" w:hAnsi="Arial Narrow"/>
                <w:sz w:val="18"/>
                <w:szCs w:val="18"/>
                <w:lang w:val="es-419" w:eastAsia="en-US"/>
              </w:rPr>
            </w:pPr>
          </w:p>
        </w:tc>
        <w:tc>
          <w:tcPr>
            <w:tcW w:w="2989" w:type="dxa"/>
            <w:tcBorders>
              <w:top w:val="nil"/>
              <w:bottom w:val="nil"/>
            </w:tcBorders>
          </w:tcPr>
          <w:p w14:paraId="4F9641A9" w14:textId="64EDE62D" w:rsidR="00B511AF" w:rsidRPr="00032A98" w:rsidRDefault="00B511AF" w:rsidP="00B511AF">
            <w:pPr>
              <w:jc w:val="left"/>
              <w:rPr>
                <w:rFonts w:ascii="Arial Narrow" w:hAnsi="Arial Narrow"/>
                <w:sz w:val="18"/>
                <w:szCs w:val="18"/>
                <w:lang w:val="es-419"/>
              </w:rPr>
            </w:pPr>
            <w:r w:rsidRPr="00032A98">
              <w:rPr>
                <w:rFonts w:ascii="Arial Narrow" w:hAnsi="Arial Narrow"/>
                <w:sz w:val="18"/>
                <w:lang w:val="es-419"/>
              </w:rPr>
              <w:t>Número de usuarios de PLUTO</w:t>
            </w:r>
          </w:p>
        </w:tc>
        <w:tc>
          <w:tcPr>
            <w:tcW w:w="1650" w:type="dxa"/>
            <w:tcBorders>
              <w:top w:val="nil"/>
              <w:bottom w:val="nil"/>
            </w:tcBorders>
          </w:tcPr>
          <w:p w14:paraId="4692B8E9" w14:textId="5CCAA101" w:rsidR="008E7D4F" w:rsidRPr="00032A98" w:rsidRDefault="008E7D4F" w:rsidP="008E7D4F">
            <w:pPr>
              <w:jc w:val="right"/>
              <w:rPr>
                <w:rFonts w:ascii="Arial Narrow" w:hAnsi="Arial Narrow"/>
                <w:sz w:val="18"/>
                <w:szCs w:val="18"/>
                <w:lang w:val="es-419"/>
              </w:rPr>
            </w:pPr>
            <w:r w:rsidRPr="00032A98">
              <w:rPr>
                <w:rFonts w:ascii="Arial Narrow" w:hAnsi="Arial Narrow"/>
                <w:sz w:val="18"/>
                <w:lang w:val="es-419"/>
              </w:rPr>
              <w:t>3 054 (2022)</w:t>
            </w:r>
          </w:p>
          <w:p w14:paraId="5261C896" w14:textId="28855C2C" w:rsidR="00B511AF" w:rsidRPr="00032A98" w:rsidRDefault="008E7D4F" w:rsidP="008E7D4F">
            <w:pPr>
              <w:jc w:val="right"/>
              <w:rPr>
                <w:rFonts w:ascii="Arial Narrow" w:hAnsi="Arial Narrow"/>
                <w:sz w:val="18"/>
                <w:szCs w:val="18"/>
                <w:lang w:val="es-419"/>
              </w:rPr>
            </w:pPr>
            <w:r w:rsidRPr="00032A98">
              <w:rPr>
                <w:rFonts w:ascii="Arial Narrow" w:hAnsi="Arial Narrow"/>
                <w:sz w:val="18"/>
                <w:lang w:val="es-419"/>
              </w:rPr>
              <w:t>4 514 (2023)</w:t>
            </w:r>
          </w:p>
        </w:tc>
        <w:tc>
          <w:tcPr>
            <w:tcW w:w="1473" w:type="dxa"/>
            <w:tcBorders>
              <w:top w:val="nil"/>
              <w:bottom w:val="nil"/>
            </w:tcBorders>
          </w:tcPr>
          <w:p w14:paraId="0C58F451" w14:textId="0273A8AB" w:rsidR="00B511AF" w:rsidRPr="00032A98" w:rsidRDefault="00B511AF" w:rsidP="00B511AF">
            <w:pPr>
              <w:jc w:val="right"/>
              <w:rPr>
                <w:rFonts w:ascii="Arial Narrow" w:hAnsi="Arial Narrow"/>
                <w:sz w:val="18"/>
                <w:szCs w:val="18"/>
                <w:lang w:val="es-419"/>
              </w:rPr>
            </w:pPr>
            <w:r w:rsidRPr="00032A98">
              <w:rPr>
                <w:rFonts w:ascii="Arial Narrow" w:hAnsi="Arial Narrow"/>
                <w:sz w:val="18"/>
                <w:lang w:val="es-419"/>
              </w:rPr>
              <w:t>4 000 (2025)</w:t>
            </w:r>
          </w:p>
        </w:tc>
        <w:tc>
          <w:tcPr>
            <w:tcW w:w="1828" w:type="dxa"/>
            <w:tcBorders>
              <w:top w:val="nil"/>
              <w:bottom w:val="nil"/>
            </w:tcBorders>
          </w:tcPr>
          <w:p w14:paraId="4BA18863" w14:textId="6F7273BA" w:rsidR="00B511AF" w:rsidRPr="00032A98" w:rsidRDefault="00B511AF" w:rsidP="00B511AF">
            <w:pPr>
              <w:jc w:val="right"/>
              <w:rPr>
                <w:rFonts w:ascii="Arial Narrow" w:hAnsi="Arial Narrow"/>
                <w:b/>
                <w:bCs/>
                <w:color w:val="155F1A"/>
                <w:sz w:val="18"/>
                <w:szCs w:val="18"/>
                <w:lang w:val="es-419"/>
              </w:rPr>
            </w:pPr>
            <w:r w:rsidRPr="00032A98">
              <w:rPr>
                <w:rFonts w:ascii="Arial Narrow" w:hAnsi="Arial Narrow"/>
                <w:b/>
                <w:color w:val="155F1A"/>
                <w:sz w:val="18"/>
                <w:lang w:val="es-419"/>
              </w:rPr>
              <w:t>5 500</w:t>
            </w:r>
          </w:p>
        </w:tc>
      </w:tr>
      <w:tr w:rsidR="00B511AF" w:rsidRPr="00032A98" w14:paraId="555EC689" w14:textId="77777777" w:rsidTr="00455165">
        <w:tc>
          <w:tcPr>
            <w:tcW w:w="1836" w:type="dxa"/>
            <w:tcBorders>
              <w:top w:val="nil"/>
              <w:bottom w:val="nil"/>
            </w:tcBorders>
          </w:tcPr>
          <w:p w14:paraId="15260BD9" w14:textId="77777777" w:rsidR="00B511AF" w:rsidRPr="00032A98" w:rsidRDefault="00B511AF" w:rsidP="00B511AF">
            <w:pPr>
              <w:jc w:val="left"/>
              <w:rPr>
                <w:rFonts w:ascii="Arial Narrow" w:eastAsia="Times New Roman" w:hAnsi="Arial Narrow"/>
                <w:sz w:val="18"/>
                <w:szCs w:val="18"/>
                <w:lang w:val="es-419" w:eastAsia="en-US"/>
              </w:rPr>
            </w:pPr>
          </w:p>
        </w:tc>
        <w:tc>
          <w:tcPr>
            <w:tcW w:w="2989" w:type="dxa"/>
            <w:tcBorders>
              <w:top w:val="nil"/>
              <w:bottom w:val="nil"/>
            </w:tcBorders>
          </w:tcPr>
          <w:p w14:paraId="6FA14F22" w14:textId="09404377" w:rsidR="00B511AF" w:rsidRPr="00032A98" w:rsidRDefault="00B511AF" w:rsidP="00B511AF">
            <w:pPr>
              <w:jc w:val="left"/>
              <w:rPr>
                <w:rFonts w:ascii="Arial Narrow" w:hAnsi="Arial Narrow"/>
                <w:sz w:val="18"/>
                <w:szCs w:val="18"/>
                <w:lang w:val="es-419"/>
              </w:rPr>
            </w:pPr>
            <w:r w:rsidRPr="00032A98">
              <w:rPr>
                <w:rFonts w:ascii="Arial Narrow" w:hAnsi="Arial Narrow"/>
                <w:sz w:val="18"/>
                <w:lang w:val="es-419"/>
              </w:rPr>
              <w:t xml:space="preserve">Número de solicitudes presentadas en </w:t>
            </w:r>
            <w:r w:rsidR="004A4481">
              <w:rPr>
                <w:rFonts w:ascii="Arial Narrow" w:hAnsi="Arial Narrow"/>
                <w:sz w:val="18"/>
                <w:lang w:val="es-419"/>
              </w:rPr>
              <w:t>UPOV PRISMA</w:t>
            </w:r>
          </w:p>
        </w:tc>
        <w:tc>
          <w:tcPr>
            <w:tcW w:w="1650" w:type="dxa"/>
            <w:tcBorders>
              <w:top w:val="nil"/>
              <w:bottom w:val="nil"/>
            </w:tcBorders>
          </w:tcPr>
          <w:p w14:paraId="28347EB3" w14:textId="77777777" w:rsidR="00B511AF" w:rsidRPr="00032A98" w:rsidRDefault="009237F6" w:rsidP="00B511AF">
            <w:pPr>
              <w:jc w:val="right"/>
              <w:rPr>
                <w:rFonts w:ascii="Arial Narrow" w:hAnsi="Arial Narrow"/>
                <w:sz w:val="18"/>
                <w:szCs w:val="18"/>
                <w:lang w:val="es-419"/>
              </w:rPr>
            </w:pPr>
            <w:r w:rsidRPr="00032A98">
              <w:rPr>
                <w:rFonts w:ascii="Arial Narrow" w:hAnsi="Arial Narrow"/>
                <w:sz w:val="18"/>
                <w:lang w:val="es-419"/>
              </w:rPr>
              <w:t>1 907 (2022)</w:t>
            </w:r>
          </w:p>
          <w:p w14:paraId="1A65BA40" w14:textId="3D295834" w:rsidR="009237F6" w:rsidRPr="00032A98" w:rsidRDefault="009237F6" w:rsidP="00B511AF">
            <w:pPr>
              <w:jc w:val="right"/>
              <w:rPr>
                <w:rFonts w:ascii="Arial Narrow" w:hAnsi="Arial Narrow"/>
                <w:sz w:val="18"/>
                <w:szCs w:val="18"/>
                <w:lang w:val="es-419"/>
              </w:rPr>
            </w:pPr>
            <w:r w:rsidRPr="00032A98">
              <w:rPr>
                <w:rFonts w:ascii="Arial Narrow" w:hAnsi="Arial Narrow"/>
                <w:sz w:val="18"/>
                <w:lang w:val="es-419"/>
              </w:rPr>
              <w:t>1 873 (2023)</w:t>
            </w:r>
          </w:p>
        </w:tc>
        <w:tc>
          <w:tcPr>
            <w:tcW w:w="1473" w:type="dxa"/>
            <w:tcBorders>
              <w:top w:val="nil"/>
              <w:bottom w:val="nil"/>
            </w:tcBorders>
          </w:tcPr>
          <w:p w14:paraId="4BA6D622" w14:textId="49F22E2C" w:rsidR="00B511AF" w:rsidRPr="00032A98" w:rsidRDefault="00B511AF" w:rsidP="00B511AF">
            <w:pPr>
              <w:jc w:val="right"/>
              <w:rPr>
                <w:rFonts w:ascii="Arial Narrow" w:hAnsi="Arial Narrow"/>
                <w:sz w:val="18"/>
                <w:szCs w:val="18"/>
                <w:lang w:val="es-419"/>
              </w:rPr>
            </w:pPr>
            <w:r w:rsidRPr="00032A98">
              <w:rPr>
                <w:rFonts w:ascii="Arial Narrow" w:hAnsi="Arial Narrow"/>
                <w:sz w:val="18"/>
                <w:lang w:val="es-419"/>
              </w:rPr>
              <w:t>3 150 (2025)</w:t>
            </w:r>
          </w:p>
        </w:tc>
        <w:tc>
          <w:tcPr>
            <w:tcW w:w="1828" w:type="dxa"/>
            <w:tcBorders>
              <w:top w:val="nil"/>
              <w:bottom w:val="nil"/>
            </w:tcBorders>
          </w:tcPr>
          <w:p w14:paraId="5A71A89F" w14:textId="5E7A0D7B" w:rsidR="00B511AF" w:rsidRPr="00032A98" w:rsidRDefault="00B511AF" w:rsidP="00B511AF">
            <w:pPr>
              <w:jc w:val="right"/>
              <w:rPr>
                <w:rFonts w:ascii="Arial Narrow" w:hAnsi="Arial Narrow"/>
                <w:b/>
                <w:bCs/>
                <w:color w:val="1C4240" w:themeColor="text1"/>
                <w:sz w:val="18"/>
                <w:szCs w:val="18"/>
                <w:lang w:val="es-419"/>
              </w:rPr>
            </w:pPr>
            <w:r w:rsidRPr="00032A98">
              <w:rPr>
                <w:rFonts w:ascii="Arial Narrow" w:hAnsi="Arial Narrow"/>
                <w:b/>
                <w:color w:val="1C4240" w:themeColor="text1"/>
                <w:sz w:val="18"/>
                <w:lang w:val="es-419"/>
              </w:rPr>
              <w:t>1 964</w:t>
            </w:r>
          </w:p>
        </w:tc>
      </w:tr>
      <w:tr w:rsidR="00B511AF" w:rsidRPr="00032A98" w14:paraId="2FAFB47D" w14:textId="77777777" w:rsidTr="00455165">
        <w:tc>
          <w:tcPr>
            <w:tcW w:w="1836" w:type="dxa"/>
            <w:tcBorders>
              <w:top w:val="nil"/>
            </w:tcBorders>
          </w:tcPr>
          <w:p w14:paraId="43362D46" w14:textId="77777777" w:rsidR="00B511AF" w:rsidRPr="00032A98" w:rsidRDefault="00B511AF" w:rsidP="00B511AF">
            <w:pPr>
              <w:jc w:val="left"/>
              <w:rPr>
                <w:rFonts w:ascii="Arial Narrow" w:eastAsia="Times New Roman" w:hAnsi="Arial Narrow"/>
                <w:sz w:val="18"/>
                <w:szCs w:val="18"/>
                <w:lang w:val="es-419" w:eastAsia="en-US"/>
              </w:rPr>
            </w:pPr>
          </w:p>
        </w:tc>
        <w:tc>
          <w:tcPr>
            <w:tcW w:w="2989" w:type="dxa"/>
            <w:tcBorders>
              <w:top w:val="nil"/>
            </w:tcBorders>
          </w:tcPr>
          <w:p w14:paraId="1073A76E" w14:textId="729153EA" w:rsidR="00B511AF" w:rsidRPr="00032A98" w:rsidRDefault="00B511AF" w:rsidP="00B511AF">
            <w:pPr>
              <w:jc w:val="left"/>
              <w:rPr>
                <w:rFonts w:ascii="Arial Narrow" w:hAnsi="Arial Narrow"/>
                <w:sz w:val="18"/>
                <w:szCs w:val="18"/>
                <w:lang w:val="es-419"/>
              </w:rPr>
            </w:pPr>
            <w:r w:rsidRPr="00032A98">
              <w:rPr>
                <w:rFonts w:ascii="Arial Narrow" w:hAnsi="Arial Narrow"/>
                <w:sz w:val="18"/>
                <w:lang w:val="es-419"/>
              </w:rPr>
              <w:t xml:space="preserve">Número de miembros que usan el módulo de administración de </w:t>
            </w:r>
            <w:r w:rsidR="0046077E">
              <w:rPr>
                <w:rFonts w:ascii="Arial Narrow" w:hAnsi="Arial Narrow"/>
                <w:sz w:val="18"/>
                <w:lang w:val="es-419"/>
              </w:rPr>
              <w:t>UPOV </w:t>
            </w:r>
            <w:r w:rsidRPr="00032A98">
              <w:rPr>
                <w:rFonts w:ascii="Arial Narrow" w:hAnsi="Arial Narrow"/>
                <w:sz w:val="18"/>
                <w:lang w:val="es-419"/>
              </w:rPr>
              <w:t>e-PVP para gestionar y publicar las solicitudes de protección</w:t>
            </w:r>
          </w:p>
        </w:tc>
        <w:tc>
          <w:tcPr>
            <w:tcW w:w="1650" w:type="dxa"/>
            <w:tcBorders>
              <w:top w:val="nil"/>
            </w:tcBorders>
          </w:tcPr>
          <w:p w14:paraId="1121EA61" w14:textId="0BA288A9" w:rsidR="00FF22D8" w:rsidRPr="00032A98" w:rsidRDefault="00FF22D8" w:rsidP="00B511AF">
            <w:pPr>
              <w:jc w:val="right"/>
              <w:rPr>
                <w:rFonts w:ascii="Arial Narrow" w:hAnsi="Arial Narrow"/>
                <w:sz w:val="18"/>
                <w:szCs w:val="18"/>
                <w:lang w:val="es-419"/>
              </w:rPr>
            </w:pPr>
            <w:r w:rsidRPr="00032A98">
              <w:rPr>
                <w:rFonts w:ascii="Arial Narrow" w:hAnsi="Arial Narrow"/>
                <w:sz w:val="18"/>
                <w:lang w:val="es-419"/>
              </w:rPr>
              <w:t>No procede (2022)</w:t>
            </w:r>
          </w:p>
          <w:p w14:paraId="3FEAE800" w14:textId="24D8181E" w:rsidR="00B511AF" w:rsidRPr="00032A98" w:rsidRDefault="00FF22D8" w:rsidP="00B511AF">
            <w:pPr>
              <w:jc w:val="right"/>
              <w:rPr>
                <w:rFonts w:ascii="Arial Narrow" w:hAnsi="Arial Narrow"/>
                <w:sz w:val="18"/>
                <w:szCs w:val="18"/>
                <w:lang w:val="es-419"/>
              </w:rPr>
            </w:pPr>
            <w:r w:rsidRPr="00032A98">
              <w:rPr>
                <w:rFonts w:ascii="Arial Narrow" w:hAnsi="Arial Narrow"/>
                <w:sz w:val="18"/>
                <w:lang w:val="es-419"/>
              </w:rPr>
              <w:t>1 (2023)</w:t>
            </w:r>
          </w:p>
        </w:tc>
        <w:tc>
          <w:tcPr>
            <w:tcW w:w="1473" w:type="dxa"/>
            <w:tcBorders>
              <w:top w:val="nil"/>
            </w:tcBorders>
          </w:tcPr>
          <w:p w14:paraId="31D314F4" w14:textId="484E7CCA" w:rsidR="00B511AF" w:rsidRPr="00032A98" w:rsidRDefault="00B511AF" w:rsidP="00B511AF">
            <w:pPr>
              <w:jc w:val="right"/>
              <w:rPr>
                <w:rFonts w:ascii="Arial Narrow" w:hAnsi="Arial Narrow"/>
                <w:sz w:val="18"/>
                <w:szCs w:val="18"/>
                <w:lang w:val="es-419"/>
              </w:rPr>
            </w:pPr>
            <w:r w:rsidRPr="00032A98">
              <w:rPr>
                <w:rFonts w:ascii="Arial Narrow" w:hAnsi="Arial Narrow"/>
                <w:sz w:val="18"/>
                <w:lang w:val="es-419"/>
              </w:rPr>
              <w:t>10</w:t>
            </w:r>
          </w:p>
        </w:tc>
        <w:tc>
          <w:tcPr>
            <w:tcW w:w="1828" w:type="dxa"/>
            <w:tcBorders>
              <w:top w:val="nil"/>
            </w:tcBorders>
          </w:tcPr>
          <w:p w14:paraId="09D79D06" w14:textId="3FE92D05" w:rsidR="00B511AF" w:rsidRPr="00032A98" w:rsidRDefault="00B511AF" w:rsidP="00B511AF">
            <w:pPr>
              <w:jc w:val="right"/>
              <w:rPr>
                <w:rFonts w:ascii="Arial Narrow" w:hAnsi="Arial Narrow"/>
                <w:b/>
                <w:bCs/>
                <w:color w:val="1C4240" w:themeColor="text1"/>
                <w:sz w:val="18"/>
                <w:szCs w:val="18"/>
                <w:lang w:val="es-419"/>
              </w:rPr>
            </w:pPr>
            <w:r w:rsidRPr="00032A98">
              <w:rPr>
                <w:rFonts w:ascii="Arial Narrow" w:hAnsi="Arial Narrow"/>
                <w:b/>
                <w:color w:val="1C4240" w:themeColor="text1"/>
                <w:sz w:val="18"/>
                <w:lang w:val="es-419"/>
              </w:rPr>
              <w:t>1</w:t>
            </w:r>
          </w:p>
        </w:tc>
      </w:tr>
    </w:tbl>
    <w:p w14:paraId="46280755" w14:textId="77777777" w:rsidR="0046077E" w:rsidRDefault="0046077E" w:rsidP="0046077E">
      <w:bookmarkStart w:id="37" w:name="_Hlk206490929"/>
    </w:p>
    <w:p w14:paraId="1A508D07" w14:textId="77777777" w:rsidR="0046077E" w:rsidRPr="0046077E" w:rsidRDefault="0046077E" w:rsidP="0046077E"/>
    <w:p w14:paraId="2F2C5FA9" w14:textId="4C4D2241" w:rsidR="00BF5FE6" w:rsidRPr="00032A98" w:rsidRDefault="00BF5FE6" w:rsidP="00BF5FE6">
      <w:pPr>
        <w:pStyle w:val="Heading3"/>
        <w:rPr>
          <w:sz w:val="26"/>
          <w:lang w:val="es-419"/>
        </w:rPr>
      </w:pPr>
      <w:r w:rsidRPr="00032A98">
        <w:rPr>
          <w:lang w:val="es-419"/>
        </w:rPr>
        <w:t>Principales logros:</w:t>
      </w:r>
    </w:p>
    <w:p w14:paraId="208F49CD" w14:textId="71B74A21" w:rsidR="00206CC8" w:rsidRPr="00032A98" w:rsidRDefault="00A51574" w:rsidP="110F992C">
      <w:pPr>
        <w:rPr>
          <w:color w:val="000000"/>
          <w:lang w:val="es-419"/>
        </w:rPr>
      </w:pPr>
      <w:r w:rsidRPr="00032A98">
        <w:rPr>
          <w:rFonts w:asciiTheme="minorHAnsi" w:hAnsiTheme="minorHAnsi"/>
          <w:lang w:val="es-419"/>
        </w:rPr>
        <w:t xml:space="preserve">El desarrollo de los servicios </w:t>
      </w:r>
      <w:r w:rsidR="0046077E">
        <w:rPr>
          <w:rFonts w:asciiTheme="minorHAnsi" w:hAnsiTheme="minorHAnsi"/>
          <w:lang w:val="es-419"/>
        </w:rPr>
        <w:t>UPOV </w:t>
      </w:r>
      <w:r w:rsidRPr="00032A98">
        <w:rPr>
          <w:rFonts w:asciiTheme="minorHAnsi" w:hAnsiTheme="minorHAnsi"/>
          <w:lang w:val="es-419"/>
        </w:rPr>
        <w:t>e</w:t>
      </w:r>
      <w:r w:rsidRPr="00032A98">
        <w:rPr>
          <w:rFonts w:asciiTheme="minorHAnsi" w:hAnsiTheme="minorHAnsi"/>
          <w:lang w:val="es-419"/>
        </w:rPr>
        <w:noBreakHyphen/>
        <w:t>PVP avanzó en 2024</w:t>
      </w:r>
      <w:r w:rsidR="007A6EDF" w:rsidRPr="00032A98">
        <w:rPr>
          <w:rFonts w:asciiTheme="minorHAnsi" w:hAnsiTheme="minorHAnsi"/>
          <w:lang w:val="es-419"/>
        </w:rPr>
        <w:t xml:space="preserve">. </w:t>
      </w:r>
      <w:r w:rsidR="0046077E">
        <w:rPr>
          <w:rFonts w:asciiTheme="minorHAnsi" w:hAnsiTheme="minorHAnsi"/>
          <w:lang w:val="es-419"/>
        </w:rPr>
        <w:t xml:space="preserve"> </w:t>
      </w:r>
      <w:r w:rsidRPr="00032A98">
        <w:rPr>
          <w:color w:val="000000"/>
          <w:lang w:val="es-419"/>
        </w:rPr>
        <w:t xml:space="preserve">Durante ese período, el número de solicitudes </w:t>
      </w:r>
      <w:r w:rsidR="0046077E">
        <w:rPr>
          <w:color w:val="000000"/>
          <w:lang w:val="es-419"/>
        </w:rPr>
        <w:t>en</w:t>
      </w:r>
      <w:r w:rsidRPr="00032A98">
        <w:rPr>
          <w:color w:val="000000"/>
          <w:lang w:val="es-419"/>
        </w:rPr>
        <w:t xml:space="preserve"> </w:t>
      </w:r>
      <w:r w:rsidR="004A4481">
        <w:rPr>
          <w:color w:val="000000"/>
          <w:lang w:val="es-419"/>
        </w:rPr>
        <w:t>UPOV PRISMA</w:t>
      </w:r>
      <w:r w:rsidRPr="00032A98">
        <w:rPr>
          <w:color w:val="000000"/>
          <w:lang w:val="es-419"/>
        </w:rPr>
        <w:t xml:space="preserve"> aumentó un 4,9 %, lo que indica un uso constante por parte de algunas autoridades y presentaciones exploratorias en nuevos territorios</w:t>
      </w:r>
      <w:r w:rsidR="007A6EDF" w:rsidRPr="00032A98">
        <w:rPr>
          <w:color w:val="000000"/>
          <w:lang w:val="es-419"/>
        </w:rPr>
        <w:t xml:space="preserve">. </w:t>
      </w:r>
      <w:r w:rsidR="0046077E">
        <w:rPr>
          <w:color w:val="000000"/>
          <w:lang w:val="es-419"/>
        </w:rPr>
        <w:t xml:space="preserve"> </w:t>
      </w:r>
      <w:r w:rsidRPr="00032A98">
        <w:rPr>
          <w:color w:val="000000"/>
          <w:lang w:val="es-419"/>
        </w:rPr>
        <w:t xml:space="preserve">En 2024, la República Unida de Tanzanía se unió a </w:t>
      </w:r>
      <w:r w:rsidR="004A4481">
        <w:rPr>
          <w:color w:val="000000"/>
          <w:lang w:val="es-419"/>
        </w:rPr>
        <w:t>UPOV PRISMA</w:t>
      </w:r>
      <w:r w:rsidRPr="00032A98">
        <w:rPr>
          <w:color w:val="000000"/>
          <w:lang w:val="es-419"/>
        </w:rPr>
        <w:t xml:space="preserve">, </w:t>
      </w:r>
      <w:r w:rsidR="0046077E">
        <w:rPr>
          <w:color w:val="000000"/>
          <w:lang w:val="es-419"/>
        </w:rPr>
        <w:t xml:space="preserve">incluyendo </w:t>
      </w:r>
      <w:r w:rsidRPr="00032A98">
        <w:rPr>
          <w:color w:val="000000"/>
          <w:lang w:val="es-419"/>
        </w:rPr>
        <w:t>todos los cultivos y especies</w:t>
      </w:r>
      <w:r w:rsidR="007A6EDF" w:rsidRPr="00032A98">
        <w:rPr>
          <w:color w:val="000000"/>
          <w:lang w:val="es-419"/>
        </w:rPr>
        <w:t xml:space="preserve">. </w:t>
      </w:r>
      <w:r w:rsidR="0046077E">
        <w:rPr>
          <w:color w:val="000000"/>
          <w:lang w:val="es-419"/>
        </w:rPr>
        <w:t xml:space="preserve"> </w:t>
      </w:r>
      <w:r w:rsidRPr="00032A98">
        <w:rPr>
          <w:color w:val="000000"/>
          <w:lang w:val="es-419"/>
        </w:rPr>
        <w:t xml:space="preserve">Marruecos, Serbia y </w:t>
      </w:r>
      <w:r w:rsidR="0046077E">
        <w:rPr>
          <w:color w:val="000000"/>
          <w:lang w:val="es-419"/>
        </w:rPr>
        <w:t xml:space="preserve">los </w:t>
      </w:r>
      <w:r w:rsidRPr="00032A98">
        <w:rPr>
          <w:color w:val="000000"/>
          <w:lang w:val="es-419"/>
        </w:rPr>
        <w:t xml:space="preserve">Estados Unidos </w:t>
      </w:r>
      <w:r w:rsidR="0046077E">
        <w:rPr>
          <w:color w:val="000000"/>
          <w:lang w:val="es-419"/>
        </w:rPr>
        <w:t xml:space="preserve">de América </w:t>
      </w:r>
      <w:r w:rsidRPr="00032A98">
        <w:rPr>
          <w:color w:val="000000"/>
          <w:lang w:val="es-419"/>
        </w:rPr>
        <w:t>aumentaron su cobertura</w:t>
      </w:r>
      <w:r w:rsidR="007A6EDF" w:rsidRPr="00032A98">
        <w:rPr>
          <w:color w:val="000000"/>
          <w:lang w:val="es-419"/>
        </w:rPr>
        <w:t xml:space="preserve">. </w:t>
      </w:r>
      <w:r w:rsidR="0046077E">
        <w:rPr>
          <w:color w:val="000000"/>
          <w:lang w:val="es-419"/>
        </w:rPr>
        <w:t xml:space="preserve"> </w:t>
      </w:r>
      <w:r w:rsidRPr="00032A98">
        <w:rPr>
          <w:color w:val="000000"/>
          <w:lang w:val="es-419"/>
        </w:rPr>
        <w:t>En 2024 se produjo un aumento de las solicitudes en Colombia, Francia, Serbia, los Estados Unidos de América y Viet Nam (véase el cuadro siguiente)</w:t>
      </w:r>
      <w:r w:rsidR="007A6EDF" w:rsidRPr="00032A98">
        <w:rPr>
          <w:color w:val="000000"/>
          <w:lang w:val="es-419"/>
        </w:rPr>
        <w:t xml:space="preserve">. </w:t>
      </w:r>
      <w:r w:rsidR="0046077E">
        <w:rPr>
          <w:color w:val="000000"/>
          <w:lang w:val="es-419"/>
        </w:rPr>
        <w:t xml:space="preserve"> </w:t>
      </w:r>
      <w:r w:rsidRPr="00032A98">
        <w:rPr>
          <w:color w:val="000000"/>
          <w:lang w:val="es-419"/>
        </w:rPr>
        <w:t xml:space="preserve">Paralelamente, la base de usuarios de </w:t>
      </w:r>
      <w:r w:rsidR="004A4481">
        <w:rPr>
          <w:color w:val="000000"/>
          <w:lang w:val="es-419"/>
        </w:rPr>
        <w:t>UPOV PRISMA</w:t>
      </w:r>
      <w:r w:rsidRPr="00032A98">
        <w:rPr>
          <w:color w:val="000000"/>
          <w:lang w:val="es-419"/>
        </w:rPr>
        <w:t xml:space="preserve"> creció con el registro de 35 nuevas cuentas de administrador (30 agentes y 5 obtentores), ampliando su alcance a 15 países</w:t>
      </w:r>
      <w:r w:rsidR="007A6EDF" w:rsidRPr="00032A98">
        <w:rPr>
          <w:color w:val="000000"/>
          <w:lang w:val="es-419"/>
        </w:rPr>
        <w:t xml:space="preserve">: </w:t>
      </w:r>
      <w:r w:rsidR="0046077E">
        <w:rPr>
          <w:color w:val="000000"/>
          <w:lang w:val="es-419"/>
        </w:rPr>
        <w:t xml:space="preserve"> </w:t>
      </w:r>
      <w:r w:rsidRPr="00032A98">
        <w:rPr>
          <w:color w:val="000000"/>
          <w:lang w:val="es-419"/>
        </w:rPr>
        <w:t xml:space="preserve">Australia (3), Bélgica (1), Canadá (5), China (2), Francia (1), Israel (1), Italia (1), Japón (1), México (1), </w:t>
      </w:r>
      <w:r w:rsidR="0046077E">
        <w:rPr>
          <w:color w:val="000000"/>
          <w:lang w:val="es-419"/>
        </w:rPr>
        <w:t xml:space="preserve">Reino de los </w:t>
      </w:r>
      <w:r w:rsidRPr="00032A98">
        <w:rPr>
          <w:color w:val="000000"/>
          <w:lang w:val="es-419"/>
        </w:rPr>
        <w:t>Países Bajos (3), República de Corea (1), Suiza (2), Türkiye (1), Reino Unido (9) y Estados Unidos de América (3).</w:t>
      </w:r>
    </w:p>
    <w:bookmarkEnd w:id="37"/>
    <w:p w14:paraId="30C2C105" w14:textId="35AA494D" w:rsidR="00206CC8" w:rsidRPr="00032A98" w:rsidRDefault="00206CC8" w:rsidP="00206CC8">
      <w:pPr>
        <w:rPr>
          <w:color w:val="000000"/>
          <w:lang w:val="es-419"/>
        </w:rPr>
      </w:pPr>
    </w:p>
    <w:tbl>
      <w:tblPr>
        <w:tblStyle w:val="TableGrid1"/>
        <w:tblW w:w="6521" w:type="dxa"/>
        <w:jc w:val="center"/>
        <w:tblLayout w:type="fixed"/>
        <w:tblCellMar>
          <w:top w:w="28" w:type="dxa"/>
          <w:left w:w="28" w:type="dxa"/>
          <w:bottom w:w="28" w:type="dxa"/>
          <w:right w:w="28" w:type="dxa"/>
        </w:tblCellMar>
        <w:tblLook w:val="04A0" w:firstRow="1" w:lastRow="0" w:firstColumn="1" w:lastColumn="0" w:noHBand="0" w:noVBand="1"/>
      </w:tblPr>
      <w:tblGrid>
        <w:gridCol w:w="4253"/>
        <w:gridCol w:w="1134"/>
        <w:gridCol w:w="1134"/>
      </w:tblGrid>
      <w:tr w:rsidR="00286C8D" w:rsidRPr="00032A98" w14:paraId="3E885C5C" w14:textId="77777777" w:rsidTr="009A6CB7">
        <w:trPr>
          <w:cantSplit/>
          <w:trHeight w:val="212"/>
          <w:tblHeader/>
          <w:jc w:val="center"/>
        </w:trPr>
        <w:tc>
          <w:tcPr>
            <w:tcW w:w="4253" w:type="dxa"/>
            <w:vMerge w:val="restart"/>
            <w:tcBorders>
              <w:top w:val="single" w:sz="4" w:space="0" w:color="92B7AB" w:themeColor="accent1" w:themeTint="99"/>
              <w:left w:val="nil"/>
              <w:bottom w:val="single" w:sz="4" w:space="0" w:color="92B7AB" w:themeColor="accent1" w:themeTint="99"/>
              <w:right w:val="nil"/>
            </w:tcBorders>
            <w:shd w:val="clear" w:color="auto" w:fill="CDE5EB" w:themeFill="accent3" w:themeFillTint="66"/>
            <w:vAlign w:val="center"/>
          </w:tcPr>
          <w:p w14:paraId="2EF5373B" w14:textId="5E727EAE" w:rsidR="00286C8D" w:rsidRPr="00032A98" w:rsidRDefault="00286C8D" w:rsidP="00D84063">
            <w:pPr>
              <w:keepNext/>
              <w:jc w:val="center"/>
              <w:rPr>
                <w:b/>
                <w:bCs/>
                <w:color w:val="000000"/>
                <w:sz w:val="16"/>
                <w:lang w:val="es-419"/>
              </w:rPr>
            </w:pPr>
            <w:r w:rsidRPr="00032A98">
              <w:rPr>
                <w:b/>
                <w:color w:val="000000"/>
                <w:sz w:val="16"/>
                <w:lang w:val="es-419"/>
              </w:rPr>
              <w:t>Autoridad</w:t>
            </w:r>
          </w:p>
        </w:tc>
        <w:tc>
          <w:tcPr>
            <w:tcW w:w="2268" w:type="dxa"/>
            <w:gridSpan w:val="2"/>
            <w:tcBorders>
              <w:top w:val="single" w:sz="4" w:space="0" w:color="92B7AB" w:themeColor="accent1" w:themeTint="99"/>
              <w:left w:val="nil"/>
              <w:bottom w:val="single" w:sz="4" w:space="0" w:color="92B7AB" w:themeColor="accent1" w:themeTint="99"/>
              <w:right w:val="nil"/>
            </w:tcBorders>
            <w:shd w:val="clear" w:color="auto" w:fill="CDE5EB" w:themeFill="accent3" w:themeFillTint="66"/>
          </w:tcPr>
          <w:p w14:paraId="4D367DE3" w14:textId="26615A0B" w:rsidR="00286C8D" w:rsidRPr="00032A98" w:rsidRDefault="00286C8D" w:rsidP="00D84063">
            <w:pPr>
              <w:ind w:right="57"/>
              <w:jc w:val="center"/>
              <w:rPr>
                <w:b/>
                <w:bCs/>
                <w:color w:val="000000"/>
                <w:sz w:val="16"/>
                <w:lang w:val="es-419"/>
              </w:rPr>
            </w:pPr>
            <w:r w:rsidRPr="00032A98">
              <w:rPr>
                <w:b/>
                <w:color w:val="000000"/>
                <w:sz w:val="16"/>
                <w:lang w:val="es-419"/>
              </w:rPr>
              <w:t>Número de solicitudes</w:t>
            </w:r>
          </w:p>
        </w:tc>
      </w:tr>
      <w:tr w:rsidR="00286C8D" w:rsidRPr="00032A98" w14:paraId="11BAEF12" w14:textId="77777777" w:rsidTr="009A6CB7">
        <w:trPr>
          <w:cantSplit/>
          <w:trHeight w:val="212"/>
          <w:tblHeader/>
          <w:jc w:val="center"/>
        </w:trPr>
        <w:tc>
          <w:tcPr>
            <w:tcW w:w="4253" w:type="dxa"/>
            <w:vMerge/>
            <w:tcBorders>
              <w:top w:val="single" w:sz="4" w:space="0" w:color="92B7AB" w:themeColor="accent1" w:themeTint="99"/>
              <w:left w:val="nil"/>
              <w:bottom w:val="single" w:sz="4" w:space="0" w:color="92B7AB" w:themeColor="accent1" w:themeTint="99"/>
              <w:right w:val="nil"/>
            </w:tcBorders>
            <w:shd w:val="clear" w:color="auto" w:fill="CDE5EB" w:themeFill="accent3" w:themeFillTint="66"/>
          </w:tcPr>
          <w:p w14:paraId="7CF065BB" w14:textId="63480EF3" w:rsidR="00286C8D" w:rsidRPr="00032A98" w:rsidRDefault="00286C8D" w:rsidP="00D84063">
            <w:pPr>
              <w:keepNext/>
              <w:jc w:val="center"/>
              <w:rPr>
                <w:b/>
                <w:bCs/>
                <w:color w:val="000000"/>
                <w:sz w:val="16"/>
                <w:lang w:val="es-419"/>
              </w:rPr>
            </w:pPr>
          </w:p>
        </w:tc>
        <w:tc>
          <w:tcPr>
            <w:tcW w:w="1134" w:type="dxa"/>
            <w:tcBorders>
              <w:top w:val="single" w:sz="4" w:space="0" w:color="92B7AB" w:themeColor="accent1" w:themeTint="99"/>
              <w:left w:val="nil"/>
              <w:bottom w:val="single" w:sz="4" w:space="0" w:color="92B7AB" w:themeColor="accent1" w:themeTint="99"/>
              <w:right w:val="nil"/>
            </w:tcBorders>
            <w:shd w:val="clear" w:color="auto" w:fill="CDE5EB" w:themeFill="accent3" w:themeFillTint="66"/>
          </w:tcPr>
          <w:p w14:paraId="7E642913" w14:textId="5DE57AC0" w:rsidR="00286C8D" w:rsidRPr="00032A98" w:rsidRDefault="00286C8D" w:rsidP="00D84063">
            <w:pPr>
              <w:ind w:right="57"/>
              <w:jc w:val="center"/>
              <w:rPr>
                <w:b/>
                <w:bCs/>
                <w:color w:val="000000"/>
                <w:sz w:val="16"/>
                <w:lang w:val="es-419"/>
              </w:rPr>
            </w:pPr>
            <w:r w:rsidRPr="00032A98">
              <w:rPr>
                <w:b/>
                <w:color w:val="000000"/>
                <w:sz w:val="16"/>
                <w:lang w:val="es-419"/>
              </w:rPr>
              <w:t>2023</w:t>
            </w:r>
          </w:p>
        </w:tc>
        <w:tc>
          <w:tcPr>
            <w:tcW w:w="1134" w:type="dxa"/>
            <w:tcBorders>
              <w:top w:val="single" w:sz="4" w:space="0" w:color="92B7AB" w:themeColor="accent1" w:themeTint="99"/>
              <w:left w:val="nil"/>
              <w:bottom w:val="single" w:sz="4" w:space="0" w:color="92B7AB" w:themeColor="accent1" w:themeTint="99"/>
              <w:right w:val="nil"/>
            </w:tcBorders>
            <w:shd w:val="clear" w:color="auto" w:fill="CDE5EB" w:themeFill="accent3" w:themeFillTint="66"/>
          </w:tcPr>
          <w:p w14:paraId="6388CA04" w14:textId="47A3078B" w:rsidR="00286C8D" w:rsidRPr="00032A98" w:rsidRDefault="00286C8D" w:rsidP="00D84063">
            <w:pPr>
              <w:ind w:right="57"/>
              <w:jc w:val="center"/>
              <w:rPr>
                <w:b/>
                <w:bCs/>
                <w:color w:val="000000"/>
                <w:sz w:val="16"/>
                <w:lang w:val="es-419"/>
              </w:rPr>
            </w:pPr>
            <w:r w:rsidRPr="00032A98">
              <w:rPr>
                <w:b/>
                <w:color w:val="000000"/>
                <w:sz w:val="16"/>
                <w:lang w:val="es-419"/>
              </w:rPr>
              <w:t>2024</w:t>
            </w:r>
          </w:p>
        </w:tc>
      </w:tr>
      <w:tr w:rsidR="007A6EDF" w:rsidRPr="00032A98" w14:paraId="3400DE6F"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3590EC42" w14:textId="77777777" w:rsidR="007A6EDF" w:rsidRPr="00032A98" w:rsidRDefault="007A6EDF" w:rsidP="00D84063">
            <w:pPr>
              <w:keepNext/>
              <w:jc w:val="left"/>
              <w:rPr>
                <w:color w:val="000000"/>
                <w:sz w:val="16"/>
                <w:lang w:val="es-419"/>
              </w:rPr>
            </w:pPr>
            <w:r w:rsidRPr="00032A98">
              <w:rPr>
                <w:color w:val="000000"/>
                <w:sz w:val="16"/>
                <w:lang w:val="es-419"/>
              </w:rPr>
              <w:t>Argentina*</w:t>
            </w:r>
          </w:p>
        </w:tc>
        <w:tc>
          <w:tcPr>
            <w:tcW w:w="1134" w:type="dxa"/>
            <w:tcBorders>
              <w:top w:val="single" w:sz="4" w:space="0" w:color="92B7AB" w:themeColor="accent1" w:themeTint="99"/>
              <w:left w:val="nil"/>
              <w:bottom w:val="single" w:sz="4" w:space="0" w:color="92B7AB" w:themeColor="accent1" w:themeTint="99"/>
              <w:right w:val="nil"/>
            </w:tcBorders>
          </w:tcPr>
          <w:p w14:paraId="13C46C7B" w14:textId="77777777" w:rsidR="007A6EDF" w:rsidRPr="00032A98" w:rsidRDefault="007A6EDF" w:rsidP="00D84063">
            <w:pPr>
              <w:ind w:right="57"/>
              <w:jc w:val="right"/>
              <w:rPr>
                <w:color w:val="000000"/>
                <w:sz w:val="16"/>
                <w:lang w:val="es-419"/>
              </w:rPr>
            </w:pPr>
          </w:p>
        </w:tc>
        <w:tc>
          <w:tcPr>
            <w:tcW w:w="1134" w:type="dxa"/>
            <w:tcBorders>
              <w:top w:val="single" w:sz="4" w:space="0" w:color="92B7AB" w:themeColor="accent1" w:themeTint="99"/>
              <w:left w:val="nil"/>
              <w:bottom w:val="single" w:sz="4" w:space="0" w:color="92B7AB" w:themeColor="accent1" w:themeTint="99"/>
              <w:right w:val="nil"/>
            </w:tcBorders>
          </w:tcPr>
          <w:p w14:paraId="71826F9D" w14:textId="77777777" w:rsidR="007A6EDF" w:rsidRPr="00032A98" w:rsidRDefault="007A6EDF" w:rsidP="00D84063">
            <w:pPr>
              <w:ind w:right="57"/>
              <w:jc w:val="right"/>
              <w:rPr>
                <w:color w:val="000000"/>
                <w:sz w:val="16"/>
                <w:lang w:val="es-419"/>
              </w:rPr>
            </w:pPr>
          </w:p>
        </w:tc>
      </w:tr>
      <w:tr w:rsidR="007A6EDF" w:rsidRPr="00032A98" w14:paraId="01707272"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206220AB" w14:textId="77777777" w:rsidR="007A6EDF" w:rsidRPr="00032A98" w:rsidRDefault="007A6EDF" w:rsidP="00D84063">
            <w:pPr>
              <w:keepNext/>
              <w:jc w:val="left"/>
              <w:rPr>
                <w:color w:val="000000"/>
                <w:sz w:val="16"/>
                <w:lang w:val="es-419"/>
              </w:rPr>
            </w:pPr>
            <w:r w:rsidRPr="00032A98">
              <w:rPr>
                <w:color w:val="000000"/>
                <w:sz w:val="16"/>
                <w:lang w:val="es-419"/>
              </w:rPr>
              <w:t>Australia</w:t>
            </w:r>
          </w:p>
        </w:tc>
        <w:tc>
          <w:tcPr>
            <w:tcW w:w="1134" w:type="dxa"/>
            <w:tcBorders>
              <w:top w:val="single" w:sz="4" w:space="0" w:color="92B7AB" w:themeColor="accent1" w:themeTint="99"/>
              <w:left w:val="nil"/>
              <w:bottom w:val="single" w:sz="4" w:space="0" w:color="92B7AB" w:themeColor="accent1" w:themeTint="99"/>
              <w:right w:val="nil"/>
            </w:tcBorders>
          </w:tcPr>
          <w:p w14:paraId="6F8BF983" w14:textId="77777777" w:rsidR="007A6EDF" w:rsidRPr="00032A98" w:rsidRDefault="007A6EDF" w:rsidP="00D84063">
            <w:pPr>
              <w:ind w:right="57"/>
              <w:jc w:val="right"/>
              <w:rPr>
                <w:color w:val="000000"/>
                <w:sz w:val="16"/>
                <w:lang w:val="es-419"/>
              </w:rPr>
            </w:pPr>
            <w:r w:rsidRPr="00032A98">
              <w:rPr>
                <w:color w:val="000000"/>
                <w:sz w:val="16"/>
                <w:lang w:val="es-419"/>
              </w:rPr>
              <w:t>17</w:t>
            </w:r>
          </w:p>
        </w:tc>
        <w:tc>
          <w:tcPr>
            <w:tcW w:w="1134" w:type="dxa"/>
            <w:tcBorders>
              <w:top w:val="single" w:sz="4" w:space="0" w:color="92B7AB" w:themeColor="accent1" w:themeTint="99"/>
              <w:left w:val="nil"/>
              <w:bottom w:val="single" w:sz="4" w:space="0" w:color="92B7AB" w:themeColor="accent1" w:themeTint="99"/>
              <w:right w:val="nil"/>
            </w:tcBorders>
          </w:tcPr>
          <w:p w14:paraId="67F01C09" w14:textId="77777777" w:rsidR="007A6EDF" w:rsidRPr="00032A98" w:rsidRDefault="007A6EDF" w:rsidP="00D84063">
            <w:pPr>
              <w:ind w:right="57"/>
              <w:jc w:val="right"/>
              <w:rPr>
                <w:color w:val="000000"/>
                <w:sz w:val="16"/>
                <w:lang w:val="es-419"/>
              </w:rPr>
            </w:pPr>
            <w:r w:rsidRPr="00032A98">
              <w:rPr>
                <w:color w:val="000000"/>
                <w:sz w:val="16"/>
                <w:lang w:val="es-419"/>
              </w:rPr>
              <w:t>21</w:t>
            </w:r>
          </w:p>
        </w:tc>
      </w:tr>
      <w:tr w:rsidR="007A6EDF" w:rsidRPr="00032A98" w14:paraId="44A711F9"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51E3257A" w14:textId="77777777" w:rsidR="007A6EDF" w:rsidRPr="00032A98" w:rsidRDefault="007A6EDF" w:rsidP="00D84063">
            <w:pPr>
              <w:jc w:val="left"/>
              <w:rPr>
                <w:color w:val="000000"/>
                <w:sz w:val="16"/>
                <w:lang w:val="es-419"/>
              </w:rPr>
            </w:pPr>
            <w:r w:rsidRPr="00032A98">
              <w:rPr>
                <w:color w:val="000000"/>
                <w:sz w:val="16"/>
                <w:lang w:val="es-419"/>
              </w:rPr>
              <w:t xml:space="preserve">Bolivia (Estado Plurinacional de)* </w:t>
            </w:r>
          </w:p>
        </w:tc>
        <w:tc>
          <w:tcPr>
            <w:tcW w:w="1134" w:type="dxa"/>
            <w:tcBorders>
              <w:top w:val="single" w:sz="4" w:space="0" w:color="92B7AB" w:themeColor="accent1" w:themeTint="99"/>
              <w:left w:val="nil"/>
              <w:bottom w:val="single" w:sz="4" w:space="0" w:color="92B7AB" w:themeColor="accent1" w:themeTint="99"/>
              <w:right w:val="nil"/>
            </w:tcBorders>
          </w:tcPr>
          <w:p w14:paraId="12219DA7" w14:textId="77777777" w:rsidR="007A6EDF" w:rsidRPr="00032A98" w:rsidRDefault="007A6EDF" w:rsidP="00D84063">
            <w:pPr>
              <w:ind w:right="57"/>
              <w:jc w:val="right"/>
              <w:rPr>
                <w:color w:val="000000"/>
                <w:sz w:val="16"/>
                <w:lang w:val="es-419"/>
              </w:rPr>
            </w:pPr>
          </w:p>
        </w:tc>
        <w:tc>
          <w:tcPr>
            <w:tcW w:w="1134" w:type="dxa"/>
            <w:tcBorders>
              <w:top w:val="single" w:sz="4" w:space="0" w:color="92B7AB" w:themeColor="accent1" w:themeTint="99"/>
              <w:left w:val="nil"/>
              <w:bottom w:val="single" w:sz="4" w:space="0" w:color="92B7AB" w:themeColor="accent1" w:themeTint="99"/>
              <w:right w:val="nil"/>
            </w:tcBorders>
          </w:tcPr>
          <w:p w14:paraId="2EA9D6ED" w14:textId="77777777" w:rsidR="007A6EDF" w:rsidRPr="00032A98" w:rsidRDefault="007A6EDF" w:rsidP="00D84063">
            <w:pPr>
              <w:ind w:right="57"/>
              <w:jc w:val="right"/>
              <w:rPr>
                <w:color w:val="000000"/>
                <w:sz w:val="16"/>
                <w:lang w:val="es-419"/>
              </w:rPr>
            </w:pPr>
          </w:p>
        </w:tc>
      </w:tr>
      <w:tr w:rsidR="007A6EDF" w:rsidRPr="00032A98" w14:paraId="6D6FC98E"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5869490F" w14:textId="77777777" w:rsidR="007A6EDF" w:rsidRPr="00032A98" w:rsidRDefault="007A6EDF" w:rsidP="00D84063">
            <w:pPr>
              <w:jc w:val="left"/>
              <w:rPr>
                <w:color w:val="000000"/>
                <w:sz w:val="16"/>
                <w:lang w:val="es-419"/>
              </w:rPr>
            </w:pPr>
            <w:r w:rsidRPr="00032A98">
              <w:rPr>
                <w:color w:val="000000"/>
                <w:sz w:val="16"/>
                <w:lang w:val="es-419"/>
              </w:rPr>
              <w:t>Canadá</w:t>
            </w:r>
          </w:p>
        </w:tc>
        <w:tc>
          <w:tcPr>
            <w:tcW w:w="1134" w:type="dxa"/>
            <w:tcBorders>
              <w:top w:val="single" w:sz="4" w:space="0" w:color="92B7AB" w:themeColor="accent1" w:themeTint="99"/>
              <w:left w:val="nil"/>
              <w:bottom w:val="single" w:sz="4" w:space="0" w:color="92B7AB" w:themeColor="accent1" w:themeTint="99"/>
              <w:right w:val="nil"/>
            </w:tcBorders>
          </w:tcPr>
          <w:p w14:paraId="5A24A8DA" w14:textId="77777777" w:rsidR="007A6EDF" w:rsidRPr="00032A98" w:rsidRDefault="007A6EDF" w:rsidP="00D84063">
            <w:pPr>
              <w:ind w:right="57"/>
              <w:jc w:val="right"/>
              <w:rPr>
                <w:color w:val="000000"/>
                <w:sz w:val="16"/>
                <w:lang w:val="es-419"/>
              </w:rPr>
            </w:pPr>
            <w:r w:rsidRPr="00032A98">
              <w:rPr>
                <w:color w:val="000000"/>
                <w:sz w:val="16"/>
                <w:lang w:val="es-419"/>
              </w:rPr>
              <w:t>56</w:t>
            </w:r>
          </w:p>
        </w:tc>
        <w:tc>
          <w:tcPr>
            <w:tcW w:w="1134" w:type="dxa"/>
            <w:tcBorders>
              <w:top w:val="single" w:sz="4" w:space="0" w:color="92B7AB" w:themeColor="accent1" w:themeTint="99"/>
              <w:left w:val="nil"/>
              <w:bottom w:val="single" w:sz="4" w:space="0" w:color="92B7AB" w:themeColor="accent1" w:themeTint="99"/>
              <w:right w:val="nil"/>
            </w:tcBorders>
          </w:tcPr>
          <w:p w14:paraId="4B6E9C52" w14:textId="77777777" w:rsidR="007A6EDF" w:rsidRPr="00032A98" w:rsidRDefault="007A6EDF" w:rsidP="00D84063">
            <w:pPr>
              <w:ind w:right="57"/>
              <w:jc w:val="right"/>
              <w:rPr>
                <w:color w:val="000000"/>
                <w:sz w:val="16"/>
                <w:lang w:val="es-419"/>
              </w:rPr>
            </w:pPr>
            <w:r w:rsidRPr="00032A98">
              <w:rPr>
                <w:color w:val="000000"/>
                <w:sz w:val="16"/>
                <w:lang w:val="es-419"/>
              </w:rPr>
              <w:t>46</w:t>
            </w:r>
          </w:p>
        </w:tc>
      </w:tr>
      <w:tr w:rsidR="007A6EDF" w:rsidRPr="00032A98" w14:paraId="272BBD17"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74944FA2" w14:textId="77777777" w:rsidR="007A6EDF" w:rsidRPr="00032A98" w:rsidRDefault="007A6EDF" w:rsidP="00D84063">
            <w:pPr>
              <w:jc w:val="left"/>
              <w:rPr>
                <w:color w:val="000000"/>
                <w:sz w:val="16"/>
                <w:lang w:val="es-419"/>
              </w:rPr>
            </w:pPr>
            <w:r w:rsidRPr="00032A98">
              <w:rPr>
                <w:color w:val="000000"/>
                <w:sz w:val="16"/>
                <w:lang w:val="es-419"/>
              </w:rPr>
              <w:t>Chile</w:t>
            </w:r>
          </w:p>
        </w:tc>
        <w:tc>
          <w:tcPr>
            <w:tcW w:w="1134" w:type="dxa"/>
            <w:tcBorders>
              <w:top w:val="single" w:sz="4" w:space="0" w:color="92B7AB" w:themeColor="accent1" w:themeTint="99"/>
              <w:left w:val="nil"/>
              <w:bottom w:val="single" w:sz="4" w:space="0" w:color="92B7AB" w:themeColor="accent1" w:themeTint="99"/>
              <w:right w:val="nil"/>
            </w:tcBorders>
          </w:tcPr>
          <w:p w14:paraId="78BFEE36" w14:textId="77777777" w:rsidR="007A6EDF" w:rsidRPr="00032A98" w:rsidRDefault="007A6EDF" w:rsidP="00D84063">
            <w:pPr>
              <w:ind w:right="57"/>
              <w:jc w:val="right"/>
              <w:rPr>
                <w:color w:val="000000"/>
                <w:sz w:val="16"/>
                <w:lang w:val="es-419"/>
              </w:rPr>
            </w:pPr>
          </w:p>
        </w:tc>
        <w:tc>
          <w:tcPr>
            <w:tcW w:w="1134" w:type="dxa"/>
            <w:tcBorders>
              <w:top w:val="single" w:sz="4" w:space="0" w:color="92B7AB" w:themeColor="accent1" w:themeTint="99"/>
              <w:left w:val="nil"/>
              <w:bottom w:val="single" w:sz="4" w:space="0" w:color="92B7AB" w:themeColor="accent1" w:themeTint="99"/>
              <w:right w:val="nil"/>
            </w:tcBorders>
          </w:tcPr>
          <w:p w14:paraId="76229143" w14:textId="77777777" w:rsidR="007A6EDF" w:rsidRPr="00032A98" w:rsidRDefault="007A6EDF" w:rsidP="00D84063">
            <w:pPr>
              <w:ind w:right="57"/>
              <w:jc w:val="right"/>
              <w:rPr>
                <w:color w:val="000000"/>
                <w:sz w:val="16"/>
                <w:lang w:val="es-419"/>
              </w:rPr>
            </w:pPr>
          </w:p>
        </w:tc>
      </w:tr>
      <w:tr w:rsidR="007A6EDF" w:rsidRPr="00032A98" w14:paraId="5E88A5AF"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5401D7AC" w14:textId="77777777" w:rsidR="007A6EDF" w:rsidRPr="00032A98" w:rsidRDefault="007A6EDF" w:rsidP="00D84063">
            <w:pPr>
              <w:jc w:val="left"/>
              <w:rPr>
                <w:sz w:val="16"/>
                <w:lang w:val="es-419"/>
              </w:rPr>
            </w:pPr>
            <w:r w:rsidRPr="00032A98">
              <w:rPr>
                <w:sz w:val="16"/>
                <w:lang w:val="es-419"/>
              </w:rPr>
              <w:t>China</w:t>
            </w:r>
          </w:p>
        </w:tc>
        <w:tc>
          <w:tcPr>
            <w:tcW w:w="1134" w:type="dxa"/>
            <w:tcBorders>
              <w:top w:val="single" w:sz="4" w:space="0" w:color="92B7AB" w:themeColor="accent1" w:themeTint="99"/>
              <w:left w:val="nil"/>
              <w:bottom w:val="single" w:sz="4" w:space="0" w:color="92B7AB" w:themeColor="accent1" w:themeTint="99"/>
              <w:right w:val="nil"/>
            </w:tcBorders>
          </w:tcPr>
          <w:p w14:paraId="65BBC3CA" w14:textId="77777777" w:rsidR="007A6EDF" w:rsidRPr="00032A98" w:rsidRDefault="007A6EDF" w:rsidP="00D84063">
            <w:pPr>
              <w:ind w:right="57"/>
              <w:jc w:val="right"/>
              <w:rPr>
                <w:color w:val="000000"/>
                <w:sz w:val="16"/>
                <w:lang w:val="es-419"/>
              </w:rPr>
            </w:pPr>
          </w:p>
        </w:tc>
        <w:tc>
          <w:tcPr>
            <w:tcW w:w="1134" w:type="dxa"/>
            <w:tcBorders>
              <w:top w:val="single" w:sz="4" w:space="0" w:color="92B7AB" w:themeColor="accent1" w:themeTint="99"/>
              <w:left w:val="nil"/>
              <w:bottom w:val="single" w:sz="4" w:space="0" w:color="92B7AB" w:themeColor="accent1" w:themeTint="99"/>
              <w:right w:val="nil"/>
            </w:tcBorders>
          </w:tcPr>
          <w:p w14:paraId="6F530235" w14:textId="77777777" w:rsidR="007A6EDF" w:rsidRPr="00032A98" w:rsidRDefault="007A6EDF" w:rsidP="00D84063">
            <w:pPr>
              <w:ind w:right="57"/>
              <w:jc w:val="right"/>
              <w:rPr>
                <w:color w:val="000000"/>
                <w:sz w:val="16"/>
                <w:lang w:val="es-419"/>
              </w:rPr>
            </w:pPr>
          </w:p>
        </w:tc>
      </w:tr>
      <w:tr w:rsidR="007A6EDF" w:rsidRPr="00032A98" w14:paraId="743C3548"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3B492349" w14:textId="77777777" w:rsidR="007A6EDF" w:rsidRPr="00032A98" w:rsidRDefault="007A6EDF" w:rsidP="00D84063">
            <w:pPr>
              <w:jc w:val="left"/>
              <w:rPr>
                <w:sz w:val="16"/>
                <w:lang w:val="es-419"/>
              </w:rPr>
            </w:pPr>
            <w:r w:rsidRPr="00032A98">
              <w:rPr>
                <w:sz w:val="16"/>
                <w:lang w:val="es-419"/>
              </w:rPr>
              <w:t>Colombia</w:t>
            </w:r>
          </w:p>
        </w:tc>
        <w:tc>
          <w:tcPr>
            <w:tcW w:w="1134" w:type="dxa"/>
            <w:tcBorders>
              <w:top w:val="single" w:sz="4" w:space="0" w:color="92B7AB" w:themeColor="accent1" w:themeTint="99"/>
              <w:left w:val="nil"/>
              <w:bottom w:val="single" w:sz="4" w:space="0" w:color="92B7AB" w:themeColor="accent1" w:themeTint="99"/>
              <w:right w:val="nil"/>
            </w:tcBorders>
          </w:tcPr>
          <w:p w14:paraId="7FDB72E5" w14:textId="77777777" w:rsidR="007A6EDF" w:rsidRPr="00032A98" w:rsidRDefault="007A6EDF" w:rsidP="00D84063">
            <w:pPr>
              <w:ind w:right="57"/>
              <w:jc w:val="right"/>
              <w:rPr>
                <w:color w:val="000000"/>
                <w:sz w:val="16"/>
                <w:lang w:val="es-419"/>
              </w:rPr>
            </w:pPr>
          </w:p>
        </w:tc>
        <w:tc>
          <w:tcPr>
            <w:tcW w:w="1134" w:type="dxa"/>
            <w:tcBorders>
              <w:top w:val="single" w:sz="4" w:space="0" w:color="92B7AB" w:themeColor="accent1" w:themeTint="99"/>
              <w:left w:val="nil"/>
              <w:bottom w:val="single" w:sz="4" w:space="0" w:color="92B7AB" w:themeColor="accent1" w:themeTint="99"/>
              <w:right w:val="nil"/>
            </w:tcBorders>
          </w:tcPr>
          <w:p w14:paraId="20D3B10E" w14:textId="77777777" w:rsidR="007A6EDF" w:rsidRPr="00032A98" w:rsidRDefault="007A6EDF" w:rsidP="00D84063">
            <w:pPr>
              <w:ind w:right="57"/>
              <w:jc w:val="right"/>
              <w:rPr>
                <w:color w:val="000000"/>
                <w:sz w:val="16"/>
                <w:lang w:val="es-419"/>
              </w:rPr>
            </w:pPr>
            <w:r w:rsidRPr="00032A98">
              <w:rPr>
                <w:color w:val="000000"/>
                <w:sz w:val="16"/>
                <w:lang w:val="es-419"/>
              </w:rPr>
              <w:t>4</w:t>
            </w:r>
          </w:p>
        </w:tc>
      </w:tr>
      <w:tr w:rsidR="007A6EDF" w:rsidRPr="00032A98" w14:paraId="422563CA"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44D50B22" w14:textId="77777777" w:rsidR="007A6EDF" w:rsidRPr="00032A98" w:rsidRDefault="007A6EDF" w:rsidP="00D84063">
            <w:pPr>
              <w:jc w:val="left"/>
              <w:rPr>
                <w:sz w:val="16"/>
                <w:lang w:val="es-419"/>
              </w:rPr>
            </w:pPr>
            <w:r w:rsidRPr="00032A98">
              <w:rPr>
                <w:sz w:val="16"/>
                <w:lang w:val="es-419"/>
              </w:rPr>
              <w:t>Costa Rica</w:t>
            </w:r>
          </w:p>
        </w:tc>
        <w:tc>
          <w:tcPr>
            <w:tcW w:w="1134" w:type="dxa"/>
            <w:tcBorders>
              <w:top w:val="single" w:sz="4" w:space="0" w:color="92B7AB" w:themeColor="accent1" w:themeTint="99"/>
              <w:left w:val="nil"/>
              <w:bottom w:val="single" w:sz="4" w:space="0" w:color="92B7AB" w:themeColor="accent1" w:themeTint="99"/>
              <w:right w:val="nil"/>
            </w:tcBorders>
          </w:tcPr>
          <w:p w14:paraId="3C18FA7B" w14:textId="77777777" w:rsidR="007A6EDF" w:rsidRPr="00032A98" w:rsidRDefault="007A6EDF" w:rsidP="00D84063">
            <w:pPr>
              <w:ind w:right="57"/>
              <w:jc w:val="right"/>
              <w:rPr>
                <w:color w:val="000000"/>
                <w:sz w:val="16"/>
                <w:lang w:val="es-419"/>
              </w:rPr>
            </w:pPr>
          </w:p>
        </w:tc>
        <w:tc>
          <w:tcPr>
            <w:tcW w:w="1134" w:type="dxa"/>
            <w:tcBorders>
              <w:top w:val="single" w:sz="4" w:space="0" w:color="92B7AB" w:themeColor="accent1" w:themeTint="99"/>
              <w:left w:val="nil"/>
              <w:bottom w:val="single" w:sz="4" w:space="0" w:color="92B7AB" w:themeColor="accent1" w:themeTint="99"/>
              <w:right w:val="nil"/>
            </w:tcBorders>
          </w:tcPr>
          <w:p w14:paraId="254E2670" w14:textId="77777777" w:rsidR="007A6EDF" w:rsidRPr="00032A98" w:rsidRDefault="007A6EDF" w:rsidP="00D84063">
            <w:pPr>
              <w:ind w:right="57"/>
              <w:jc w:val="right"/>
              <w:rPr>
                <w:color w:val="000000"/>
                <w:sz w:val="16"/>
                <w:lang w:val="es-419"/>
              </w:rPr>
            </w:pPr>
          </w:p>
        </w:tc>
      </w:tr>
      <w:tr w:rsidR="007A6EDF" w:rsidRPr="00032A98" w14:paraId="46BC792F"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2F7212B4" w14:textId="77777777" w:rsidR="007A6EDF" w:rsidRPr="00032A98" w:rsidRDefault="007A6EDF" w:rsidP="00D84063">
            <w:pPr>
              <w:jc w:val="left"/>
              <w:rPr>
                <w:sz w:val="16"/>
                <w:lang w:val="es-419"/>
              </w:rPr>
            </w:pPr>
            <w:r w:rsidRPr="00032A98">
              <w:rPr>
                <w:sz w:val="16"/>
                <w:lang w:val="es-419"/>
              </w:rPr>
              <w:t>Ecuador</w:t>
            </w:r>
          </w:p>
        </w:tc>
        <w:tc>
          <w:tcPr>
            <w:tcW w:w="1134" w:type="dxa"/>
            <w:tcBorders>
              <w:top w:val="single" w:sz="4" w:space="0" w:color="92B7AB" w:themeColor="accent1" w:themeTint="99"/>
              <w:left w:val="nil"/>
              <w:bottom w:val="single" w:sz="4" w:space="0" w:color="92B7AB" w:themeColor="accent1" w:themeTint="99"/>
              <w:right w:val="nil"/>
            </w:tcBorders>
          </w:tcPr>
          <w:p w14:paraId="46444075" w14:textId="77777777" w:rsidR="007A6EDF" w:rsidRPr="00032A98" w:rsidRDefault="007A6EDF" w:rsidP="00D84063">
            <w:pPr>
              <w:ind w:right="57"/>
              <w:jc w:val="right"/>
              <w:rPr>
                <w:color w:val="000000"/>
                <w:sz w:val="16"/>
                <w:lang w:val="es-419"/>
              </w:rPr>
            </w:pPr>
            <w:r w:rsidRPr="00032A98">
              <w:rPr>
                <w:color w:val="000000"/>
                <w:sz w:val="16"/>
                <w:lang w:val="es-419"/>
              </w:rPr>
              <w:t>1</w:t>
            </w:r>
          </w:p>
        </w:tc>
        <w:tc>
          <w:tcPr>
            <w:tcW w:w="1134" w:type="dxa"/>
            <w:tcBorders>
              <w:top w:val="single" w:sz="4" w:space="0" w:color="92B7AB" w:themeColor="accent1" w:themeTint="99"/>
              <w:left w:val="nil"/>
              <w:bottom w:val="single" w:sz="4" w:space="0" w:color="92B7AB" w:themeColor="accent1" w:themeTint="99"/>
              <w:right w:val="nil"/>
            </w:tcBorders>
          </w:tcPr>
          <w:p w14:paraId="4369A3C4" w14:textId="77777777" w:rsidR="007A6EDF" w:rsidRPr="00032A98" w:rsidRDefault="007A6EDF" w:rsidP="00D84063">
            <w:pPr>
              <w:ind w:right="57"/>
              <w:jc w:val="right"/>
              <w:rPr>
                <w:color w:val="000000"/>
                <w:sz w:val="16"/>
                <w:lang w:val="es-419"/>
              </w:rPr>
            </w:pPr>
          </w:p>
        </w:tc>
      </w:tr>
      <w:tr w:rsidR="007A6EDF" w:rsidRPr="00032A98" w14:paraId="68C6D7B2"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4781D7E4" w14:textId="77777777" w:rsidR="007A6EDF" w:rsidRPr="00032A98" w:rsidRDefault="007A6EDF" w:rsidP="00D84063">
            <w:pPr>
              <w:jc w:val="left"/>
              <w:rPr>
                <w:color w:val="000000"/>
                <w:sz w:val="16"/>
                <w:lang w:val="es-419"/>
              </w:rPr>
            </w:pPr>
            <w:r w:rsidRPr="00032A98">
              <w:rPr>
                <w:color w:val="000000"/>
                <w:sz w:val="16"/>
                <w:lang w:val="es-419"/>
              </w:rPr>
              <w:t>Estados Unidos de América</w:t>
            </w:r>
          </w:p>
        </w:tc>
        <w:tc>
          <w:tcPr>
            <w:tcW w:w="1134" w:type="dxa"/>
            <w:tcBorders>
              <w:top w:val="single" w:sz="4" w:space="0" w:color="92B7AB" w:themeColor="accent1" w:themeTint="99"/>
              <w:left w:val="nil"/>
              <w:bottom w:val="single" w:sz="4" w:space="0" w:color="92B7AB" w:themeColor="accent1" w:themeTint="99"/>
              <w:right w:val="nil"/>
            </w:tcBorders>
          </w:tcPr>
          <w:p w14:paraId="5B441B2C" w14:textId="77777777" w:rsidR="007A6EDF" w:rsidRPr="00032A98" w:rsidRDefault="007A6EDF" w:rsidP="00D84063">
            <w:pPr>
              <w:ind w:right="57"/>
              <w:jc w:val="right"/>
              <w:rPr>
                <w:color w:val="000000"/>
                <w:sz w:val="16"/>
                <w:lang w:val="es-419"/>
              </w:rPr>
            </w:pPr>
            <w:r w:rsidRPr="00032A98">
              <w:rPr>
                <w:color w:val="000000"/>
                <w:sz w:val="16"/>
                <w:lang w:val="es-419"/>
              </w:rPr>
              <w:t>18</w:t>
            </w:r>
          </w:p>
        </w:tc>
        <w:tc>
          <w:tcPr>
            <w:tcW w:w="1134" w:type="dxa"/>
            <w:tcBorders>
              <w:top w:val="single" w:sz="4" w:space="0" w:color="92B7AB" w:themeColor="accent1" w:themeTint="99"/>
              <w:left w:val="nil"/>
              <w:bottom w:val="single" w:sz="4" w:space="0" w:color="92B7AB" w:themeColor="accent1" w:themeTint="99"/>
              <w:right w:val="nil"/>
            </w:tcBorders>
          </w:tcPr>
          <w:p w14:paraId="5ED33C8D" w14:textId="77777777" w:rsidR="007A6EDF" w:rsidRPr="00032A98" w:rsidRDefault="007A6EDF" w:rsidP="00D84063">
            <w:pPr>
              <w:ind w:right="57"/>
              <w:jc w:val="right"/>
              <w:rPr>
                <w:color w:val="000000"/>
                <w:sz w:val="16"/>
                <w:lang w:val="es-419"/>
              </w:rPr>
            </w:pPr>
            <w:r w:rsidRPr="00032A98">
              <w:rPr>
                <w:color w:val="000000"/>
                <w:sz w:val="16"/>
                <w:lang w:val="es-419"/>
              </w:rPr>
              <w:t>39</w:t>
            </w:r>
          </w:p>
        </w:tc>
      </w:tr>
      <w:tr w:rsidR="007A6EDF" w:rsidRPr="00032A98" w14:paraId="4E2F06AD"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2F4DA5C6" w14:textId="77777777" w:rsidR="007A6EDF" w:rsidRPr="00032A98" w:rsidRDefault="007A6EDF" w:rsidP="00D84063">
            <w:pPr>
              <w:jc w:val="left"/>
              <w:rPr>
                <w:color w:val="000000"/>
                <w:sz w:val="16"/>
                <w:lang w:val="es-419"/>
              </w:rPr>
            </w:pPr>
            <w:r w:rsidRPr="00032A98">
              <w:rPr>
                <w:color w:val="000000"/>
                <w:sz w:val="16"/>
                <w:lang w:val="es-419"/>
              </w:rPr>
              <w:t>Francia</w:t>
            </w:r>
          </w:p>
        </w:tc>
        <w:tc>
          <w:tcPr>
            <w:tcW w:w="1134" w:type="dxa"/>
            <w:tcBorders>
              <w:top w:val="single" w:sz="4" w:space="0" w:color="92B7AB" w:themeColor="accent1" w:themeTint="99"/>
              <w:left w:val="nil"/>
              <w:bottom w:val="single" w:sz="4" w:space="0" w:color="92B7AB" w:themeColor="accent1" w:themeTint="99"/>
              <w:right w:val="nil"/>
            </w:tcBorders>
          </w:tcPr>
          <w:p w14:paraId="50DD7C2A" w14:textId="77777777" w:rsidR="007A6EDF" w:rsidRPr="00032A98" w:rsidRDefault="007A6EDF" w:rsidP="00D84063">
            <w:pPr>
              <w:ind w:right="57"/>
              <w:jc w:val="right"/>
              <w:rPr>
                <w:color w:val="000000"/>
                <w:sz w:val="16"/>
                <w:lang w:val="es-419"/>
              </w:rPr>
            </w:pPr>
            <w:r w:rsidRPr="00032A98">
              <w:rPr>
                <w:color w:val="000000"/>
                <w:sz w:val="16"/>
                <w:lang w:val="es-419"/>
              </w:rPr>
              <w:t>2</w:t>
            </w:r>
          </w:p>
        </w:tc>
        <w:tc>
          <w:tcPr>
            <w:tcW w:w="1134" w:type="dxa"/>
            <w:tcBorders>
              <w:top w:val="single" w:sz="4" w:space="0" w:color="92B7AB" w:themeColor="accent1" w:themeTint="99"/>
              <w:left w:val="nil"/>
              <w:bottom w:val="single" w:sz="4" w:space="0" w:color="92B7AB" w:themeColor="accent1" w:themeTint="99"/>
              <w:right w:val="nil"/>
            </w:tcBorders>
          </w:tcPr>
          <w:p w14:paraId="5BF12BED" w14:textId="77777777" w:rsidR="007A6EDF" w:rsidRPr="00032A98" w:rsidRDefault="007A6EDF" w:rsidP="00D84063">
            <w:pPr>
              <w:ind w:right="57"/>
              <w:jc w:val="right"/>
              <w:rPr>
                <w:color w:val="000000"/>
                <w:sz w:val="16"/>
                <w:lang w:val="es-419"/>
              </w:rPr>
            </w:pPr>
            <w:r w:rsidRPr="00032A98">
              <w:rPr>
                <w:color w:val="000000"/>
                <w:sz w:val="16"/>
                <w:lang w:val="es-419"/>
              </w:rPr>
              <w:t>12</w:t>
            </w:r>
          </w:p>
        </w:tc>
      </w:tr>
      <w:tr w:rsidR="007A6EDF" w:rsidRPr="00032A98" w14:paraId="50259C7A"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7D20040B" w14:textId="77777777" w:rsidR="007A6EDF" w:rsidRPr="00032A98" w:rsidRDefault="007A6EDF" w:rsidP="00D84063">
            <w:pPr>
              <w:jc w:val="left"/>
              <w:rPr>
                <w:color w:val="000000"/>
                <w:sz w:val="16"/>
                <w:lang w:val="es-419"/>
              </w:rPr>
            </w:pPr>
            <w:r w:rsidRPr="00032A98">
              <w:rPr>
                <w:color w:val="000000"/>
                <w:sz w:val="16"/>
                <w:lang w:val="es-419"/>
              </w:rPr>
              <w:t>Georgia</w:t>
            </w:r>
          </w:p>
        </w:tc>
        <w:tc>
          <w:tcPr>
            <w:tcW w:w="1134" w:type="dxa"/>
            <w:tcBorders>
              <w:top w:val="single" w:sz="4" w:space="0" w:color="92B7AB" w:themeColor="accent1" w:themeTint="99"/>
              <w:left w:val="nil"/>
              <w:bottom w:val="single" w:sz="4" w:space="0" w:color="92B7AB" w:themeColor="accent1" w:themeTint="99"/>
              <w:right w:val="nil"/>
            </w:tcBorders>
          </w:tcPr>
          <w:p w14:paraId="50481B19" w14:textId="77777777" w:rsidR="007A6EDF" w:rsidRPr="00032A98" w:rsidRDefault="007A6EDF" w:rsidP="00D84063">
            <w:pPr>
              <w:ind w:right="57"/>
              <w:jc w:val="right"/>
              <w:rPr>
                <w:color w:val="000000"/>
                <w:sz w:val="16"/>
                <w:lang w:val="es-419"/>
              </w:rPr>
            </w:pPr>
            <w:r w:rsidRPr="00032A98">
              <w:rPr>
                <w:color w:val="000000"/>
                <w:sz w:val="16"/>
                <w:lang w:val="es-419"/>
              </w:rPr>
              <w:t>3</w:t>
            </w:r>
          </w:p>
        </w:tc>
        <w:tc>
          <w:tcPr>
            <w:tcW w:w="1134" w:type="dxa"/>
            <w:tcBorders>
              <w:top w:val="single" w:sz="4" w:space="0" w:color="92B7AB" w:themeColor="accent1" w:themeTint="99"/>
              <w:left w:val="nil"/>
              <w:bottom w:val="single" w:sz="4" w:space="0" w:color="92B7AB" w:themeColor="accent1" w:themeTint="99"/>
              <w:right w:val="nil"/>
            </w:tcBorders>
          </w:tcPr>
          <w:p w14:paraId="794466B8" w14:textId="77777777" w:rsidR="007A6EDF" w:rsidRPr="00032A98" w:rsidRDefault="007A6EDF" w:rsidP="00D84063">
            <w:pPr>
              <w:ind w:right="57"/>
              <w:jc w:val="right"/>
              <w:rPr>
                <w:color w:val="000000"/>
                <w:sz w:val="16"/>
                <w:lang w:val="es-419"/>
              </w:rPr>
            </w:pPr>
            <w:r w:rsidRPr="00032A98">
              <w:rPr>
                <w:color w:val="000000"/>
                <w:sz w:val="16"/>
                <w:lang w:val="es-419"/>
              </w:rPr>
              <w:t>2</w:t>
            </w:r>
          </w:p>
        </w:tc>
      </w:tr>
      <w:tr w:rsidR="007A6EDF" w:rsidRPr="00032A98" w14:paraId="6C9DEC64"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4DF0C312" w14:textId="77777777" w:rsidR="007A6EDF" w:rsidRPr="00032A98" w:rsidRDefault="007A6EDF" w:rsidP="00D84063">
            <w:pPr>
              <w:jc w:val="left"/>
              <w:rPr>
                <w:color w:val="000000"/>
                <w:sz w:val="16"/>
                <w:lang w:val="es-419"/>
              </w:rPr>
            </w:pPr>
            <w:r w:rsidRPr="00032A98">
              <w:rPr>
                <w:color w:val="000000"/>
                <w:sz w:val="16"/>
                <w:lang w:val="es-419"/>
              </w:rPr>
              <w:t>Kenya</w:t>
            </w:r>
          </w:p>
        </w:tc>
        <w:tc>
          <w:tcPr>
            <w:tcW w:w="1134" w:type="dxa"/>
            <w:tcBorders>
              <w:top w:val="single" w:sz="4" w:space="0" w:color="92B7AB" w:themeColor="accent1" w:themeTint="99"/>
              <w:left w:val="nil"/>
              <w:bottom w:val="single" w:sz="4" w:space="0" w:color="92B7AB" w:themeColor="accent1" w:themeTint="99"/>
              <w:right w:val="nil"/>
            </w:tcBorders>
          </w:tcPr>
          <w:p w14:paraId="28785FB5" w14:textId="77777777" w:rsidR="007A6EDF" w:rsidRPr="00032A98" w:rsidRDefault="007A6EDF" w:rsidP="00D84063">
            <w:pPr>
              <w:ind w:right="57"/>
              <w:jc w:val="right"/>
              <w:rPr>
                <w:color w:val="000000"/>
                <w:sz w:val="16"/>
                <w:lang w:val="es-419"/>
              </w:rPr>
            </w:pPr>
            <w:r w:rsidRPr="00032A98">
              <w:rPr>
                <w:color w:val="000000"/>
                <w:sz w:val="16"/>
                <w:lang w:val="es-419"/>
              </w:rPr>
              <w:t>23</w:t>
            </w:r>
          </w:p>
        </w:tc>
        <w:tc>
          <w:tcPr>
            <w:tcW w:w="1134" w:type="dxa"/>
            <w:tcBorders>
              <w:top w:val="single" w:sz="4" w:space="0" w:color="92B7AB" w:themeColor="accent1" w:themeTint="99"/>
              <w:left w:val="nil"/>
              <w:bottom w:val="single" w:sz="4" w:space="0" w:color="92B7AB" w:themeColor="accent1" w:themeTint="99"/>
              <w:right w:val="nil"/>
            </w:tcBorders>
          </w:tcPr>
          <w:p w14:paraId="2CFC7840" w14:textId="77777777" w:rsidR="007A6EDF" w:rsidRPr="00032A98" w:rsidRDefault="007A6EDF" w:rsidP="00D84063">
            <w:pPr>
              <w:ind w:right="57"/>
              <w:jc w:val="right"/>
              <w:rPr>
                <w:color w:val="000000"/>
                <w:sz w:val="16"/>
                <w:lang w:val="es-419"/>
              </w:rPr>
            </w:pPr>
            <w:r w:rsidRPr="00032A98">
              <w:rPr>
                <w:color w:val="000000"/>
                <w:sz w:val="16"/>
                <w:lang w:val="es-419"/>
              </w:rPr>
              <w:t>25</w:t>
            </w:r>
          </w:p>
        </w:tc>
      </w:tr>
      <w:tr w:rsidR="007A6EDF" w:rsidRPr="00032A98" w14:paraId="3D063A8B"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01829A90" w14:textId="77777777" w:rsidR="007A6EDF" w:rsidRPr="00032A98" w:rsidRDefault="007A6EDF" w:rsidP="00D84063">
            <w:pPr>
              <w:jc w:val="left"/>
              <w:rPr>
                <w:color w:val="000000"/>
                <w:sz w:val="16"/>
                <w:lang w:val="es-419"/>
              </w:rPr>
            </w:pPr>
            <w:r w:rsidRPr="00032A98">
              <w:rPr>
                <w:color w:val="000000"/>
                <w:sz w:val="16"/>
                <w:lang w:val="es-419"/>
              </w:rPr>
              <w:t>Marruecos</w:t>
            </w:r>
          </w:p>
        </w:tc>
        <w:tc>
          <w:tcPr>
            <w:tcW w:w="1134" w:type="dxa"/>
            <w:tcBorders>
              <w:top w:val="single" w:sz="4" w:space="0" w:color="92B7AB" w:themeColor="accent1" w:themeTint="99"/>
              <w:left w:val="nil"/>
              <w:bottom w:val="single" w:sz="4" w:space="0" w:color="92B7AB" w:themeColor="accent1" w:themeTint="99"/>
              <w:right w:val="nil"/>
            </w:tcBorders>
          </w:tcPr>
          <w:p w14:paraId="0A703EE3" w14:textId="77777777" w:rsidR="007A6EDF" w:rsidRPr="00032A98" w:rsidRDefault="007A6EDF" w:rsidP="00D84063">
            <w:pPr>
              <w:ind w:right="57"/>
              <w:jc w:val="right"/>
              <w:rPr>
                <w:color w:val="000000"/>
                <w:sz w:val="16"/>
                <w:lang w:val="es-419"/>
              </w:rPr>
            </w:pPr>
          </w:p>
        </w:tc>
        <w:tc>
          <w:tcPr>
            <w:tcW w:w="1134" w:type="dxa"/>
            <w:tcBorders>
              <w:top w:val="single" w:sz="4" w:space="0" w:color="92B7AB" w:themeColor="accent1" w:themeTint="99"/>
              <w:left w:val="nil"/>
              <w:bottom w:val="single" w:sz="4" w:space="0" w:color="92B7AB" w:themeColor="accent1" w:themeTint="99"/>
              <w:right w:val="nil"/>
            </w:tcBorders>
          </w:tcPr>
          <w:p w14:paraId="0F294344" w14:textId="77777777" w:rsidR="007A6EDF" w:rsidRPr="00032A98" w:rsidRDefault="007A6EDF" w:rsidP="00D84063">
            <w:pPr>
              <w:ind w:right="57"/>
              <w:jc w:val="right"/>
              <w:rPr>
                <w:color w:val="000000"/>
                <w:sz w:val="16"/>
                <w:lang w:val="es-419"/>
              </w:rPr>
            </w:pPr>
          </w:p>
        </w:tc>
      </w:tr>
      <w:tr w:rsidR="007A6EDF" w:rsidRPr="00032A98" w14:paraId="517FC5AC"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3300B67C" w14:textId="77777777" w:rsidR="007A6EDF" w:rsidRPr="00032A98" w:rsidRDefault="007A6EDF" w:rsidP="00D84063">
            <w:pPr>
              <w:jc w:val="left"/>
              <w:rPr>
                <w:color w:val="000000"/>
                <w:sz w:val="16"/>
                <w:lang w:val="es-419"/>
              </w:rPr>
            </w:pPr>
            <w:r w:rsidRPr="00032A98">
              <w:rPr>
                <w:color w:val="000000"/>
                <w:sz w:val="16"/>
                <w:lang w:val="es-419"/>
              </w:rPr>
              <w:t>México</w:t>
            </w:r>
          </w:p>
        </w:tc>
        <w:tc>
          <w:tcPr>
            <w:tcW w:w="1134" w:type="dxa"/>
            <w:tcBorders>
              <w:top w:val="single" w:sz="4" w:space="0" w:color="92B7AB" w:themeColor="accent1" w:themeTint="99"/>
              <w:left w:val="nil"/>
              <w:bottom w:val="single" w:sz="4" w:space="0" w:color="92B7AB" w:themeColor="accent1" w:themeTint="99"/>
              <w:right w:val="nil"/>
            </w:tcBorders>
          </w:tcPr>
          <w:p w14:paraId="3D6575E2" w14:textId="77777777" w:rsidR="007A6EDF" w:rsidRPr="00032A98" w:rsidRDefault="007A6EDF" w:rsidP="00D84063">
            <w:pPr>
              <w:ind w:right="57"/>
              <w:jc w:val="right"/>
              <w:rPr>
                <w:color w:val="000000"/>
                <w:sz w:val="16"/>
                <w:lang w:val="es-419"/>
              </w:rPr>
            </w:pPr>
            <w:r w:rsidRPr="00032A98">
              <w:rPr>
                <w:color w:val="000000"/>
                <w:sz w:val="16"/>
                <w:lang w:val="es-419"/>
              </w:rPr>
              <w:t>17</w:t>
            </w:r>
          </w:p>
        </w:tc>
        <w:tc>
          <w:tcPr>
            <w:tcW w:w="1134" w:type="dxa"/>
            <w:tcBorders>
              <w:top w:val="single" w:sz="4" w:space="0" w:color="92B7AB" w:themeColor="accent1" w:themeTint="99"/>
              <w:left w:val="nil"/>
              <w:bottom w:val="single" w:sz="4" w:space="0" w:color="92B7AB" w:themeColor="accent1" w:themeTint="99"/>
              <w:right w:val="nil"/>
            </w:tcBorders>
          </w:tcPr>
          <w:p w14:paraId="786839D6" w14:textId="77777777" w:rsidR="007A6EDF" w:rsidRPr="00032A98" w:rsidRDefault="007A6EDF" w:rsidP="00D84063">
            <w:pPr>
              <w:ind w:right="57"/>
              <w:jc w:val="right"/>
              <w:rPr>
                <w:color w:val="000000"/>
                <w:sz w:val="16"/>
                <w:lang w:val="es-419"/>
              </w:rPr>
            </w:pPr>
            <w:r w:rsidRPr="00032A98">
              <w:rPr>
                <w:color w:val="000000"/>
                <w:sz w:val="16"/>
                <w:lang w:val="es-419"/>
              </w:rPr>
              <w:t>12</w:t>
            </w:r>
          </w:p>
        </w:tc>
      </w:tr>
      <w:tr w:rsidR="007A6EDF" w:rsidRPr="00032A98" w14:paraId="2FDB6B7A"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2DCF25F0" w14:textId="77777777" w:rsidR="007A6EDF" w:rsidRPr="00032A98" w:rsidRDefault="007A6EDF" w:rsidP="00D84063">
            <w:pPr>
              <w:jc w:val="left"/>
              <w:rPr>
                <w:color w:val="000000"/>
                <w:sz w:val="16"/>
                <w:lang w:val="es-419"/>
              </w:rPr>
            </w:pPr>
            <w:r w:rsidRPr="00032A98">
              <w:rPr>
                <w:color w:val="000000"/>
                <w:sz w:val="16"/>
                <w:lang w:val="es-419"/>
              </w:rPr>
              <w:t>Noruega</w:t>
            </w:r>
          </w:p>
        </w:tc>
        <w:tc>
          <w:tcPr>
            <w:tcW w:w="1134" w:type="dxa"/>
            <w:tcBorders>
              <w:top w:val="single" w:sz="4" w:space="0" w:color="92B7AB" w:themeColor="accent1" w:themeTint="99"/>
              <w:left w:val="nil"/>
              <w:bottom w:val="single" w:sz="4" w:space="0" w:color="92B7AB" w:themeColor="accent1" w:themeTint="99"/>
              <w:right w:val="nil"/>
            </w:tcBorders>
          </w:tcPr>
          <w:p w14:paraId="7EEF227A" w14:textId="77777777" w:rsidR="007A6EDF" w:rsidRPr="00032A98" w:rsidRDefault="007A6EDF" w:rsidP="00D84063">
            <w:pPr>
              <w:ind w:right="57"/>
              <w:jc w:val="right"/>
              <w:rPr>
                <w:color w:val="000000"/>
                <w:sz w:val="16"/>
                <w:lang w:val="es-419"/>
              </w:rPr>
            </w:pPr>
            <w:r w:rsidRPr="00032A98">
              <w:rPr>
                <w:color w:val="000000"/>
                <w:sz w:val="16"/>
                <w:lang w:val="es-419"/>
              </w:rPr>
              <w:t>1</w:t>
            </w:r>
          </w:p>
        </w:tc>
        <w:tc>
          <w:tcPr>
            <w:tcW w:w="1134" w:type="dxa"/>
            <w:tcBorders>
              <w:top w:val="single" w:sz="4" w:space="0" w:color="92B7AB" w:themeColor="accent1" w:themeTint="99"/>
              <w:left w:val="nil"/>
              <w:bottom w:val="single" w:sz="4" w:space="0" w:color="92B7AB" w:themeColor="accent1" w:themeTint="99"/>
              <w:right w:val="nil"/>
            </w:tcBorders>
          </w:tcPr>
          <w:p w14:paraId="370AAEA9" w14:textId="77777777" w:rsidR="007A6EDF" w:rsidRPr="00032A98" w:rsidRDefault="007A6EDF" w:rsidP="00D84063">
            <w:pPr>
              <w:ind w:right="57"/>
              <w:jc w:val="right"/>
              <w:rPr>
                <w:color w:val="000000"/>
                <w:sz w:val="16"/>
                <w:lang w:val="es-419"/>
              </w:rPr>
            </w:pPr>
            <w:r w:rsidRPr="00032A98">
              <w:rPr>
                <w:color w:val="000000"/>
                <w:sz w:val="16"/>
                <w:lang w:val="es-419"/>
              </w:rPr>
              <w:t>1</w:t>
            </w:r>
          </w:p>
        </w:tc>
      </w:tr>
      <w:tr w:rsidR="007A6EDF" w:rsidRPr="00032A98" w14:paraId="75FA016B"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0FB6F83F" w14:textId="77777777" w:rsidR="007A6EDF" w:rsidRPr="00032A98" w:rsidRDefault="007A6EDF" w:rsidP="00D84063">
            <w:pPr>
              <w:jc w:val="left"/>
              <w:rPr>
                <w:color w:val="000000"/>
                <w:sz w:val="16"/>
                <w:lang w:val="es-419"/>
              </w:rPr>
            </w:pPr>
            <w:r w:rsidRPr="00032A98">
              <w:rPr>
                <w:color w:val="000000"/>
                <w:sz w:val="16"/>
                <w:lang w:val="es-419"/>
              </w:rPr>
              <w:t>Nueva Zelandia</w:t>
            </w:r>
          </w:p>
        </w:tc>
        <w:tc>
          <w:tcPr>
            <w:tcW w:w="1134" w:type="dxa"/>
            <w:tcBorders>
              <w:top w:val="single" w:sz="4" w:space="0" w:color="92B7AB" w:themeColor="accent1" w:themeTint="99"/>
              <w:left w:val="nil"/>
              <w:bottom w:val="single" w:sz="4" w:space="0" w:color="92B7AB" w:themeColor="accent1" w:themeTint="99"/>
              <w:right w:val="nil"/>
            </w:tcBorders>
          </w:tcPr>
          <w:p w14:paraId="795E42F4" w14:textId="77777777" w:rsidR="007A6EDF" w:rsidRPr="00032A98" w:rsidRDefault="007A6EDF" w:rsidP="00D84063">
            <w:pPr>
              <w:ind w:right="57"/>
              <w:jc w:val="right"/>
              <w:rPr>
                <w:color w:val="000000"/>
                <w:sz w:val="16"/>
                <w:lang w:val="es-419"/>
              </w:rPr>
            </w:pPr>
            <w:r w:rsidRPr="00032A98">
              <w:rPr>
                <w:color w:val="000000"/>
                <w:sz w:val="16"/>
                <w:lang w:val="es-419"/>
              </w:rPr>
              <w:t>7</w:t>
            </w:r>
          </w:p>
        </w:tc>
        <w:tc>
          <w:tcPr>
            <w:tcW w:w="1134" w:type="dxa"/>
            <w:tcBorders>
              <w:top w:val="single" w:sz="4" w:space="0" w:color="92B7AB" w:themeColor="accent1" w:themeTint="99"/>
              <w:left w:val="nil"/>
              <w:bottom w:val="single" w:sz="4" w:space="0" w:color="92B7AB" w:themeColor="accent1" w:themeTint="99"/>
              <w:right w:val="nil"/>
            </w:tcBorders>
          </w:tcPr>
          <w:p w14:paraId="303B8214" w14:textId="77777777" w:rsidR="007A6EDF" w:rsidRPr="00032A98" w:rsidRDefault="007A6EDF" w:rsidP="00D84063">
            <w:pPr>
              <w:ind w:right="57"/>
              <w:jc w:val="right"/>
              <w:rPr>
                <w:color w:val="000000"/>
                <w:sz w:val="16"/>
                <w:lang w:val="es-419"/>
              </w:rPr>
            </w:pPr>
            <w:r w:rsidRPr="00032A98">
              <w:rPr>
                <w:color w:val="000000"/>
                <w:sz w:val="16"/>
                <w:lang w:val="es-419"/>
              </w:rPr>
              <w:t>8</w:t>
            </w:r>
          </w:p>
        </w:tc>
      </w:tr>
      <w:tr w:rsidR="007A6EDF" w:rsidRPr="00032A98" w14:paraId="48540D70" w14:textId="77777777" w:rsidTr="009A6CB7">
        <w:trPr>
          <w:cantSplit/>
          <w:trHeight w:val="176"/>
          <w:jc w:val="center"/>
        </w:trPr>
        <w:tc>
          <w:tcPr>
            <w:tcW w:w="4253" w:type="dxa"/>
            <w:tcBorders>
              <w:top w:val="single" w:sz="4" w:space="0" w:color="92B7AB" w:themeColor="accent1" w:themeTint="99"/>
              <w:left w:val="nil"/>
              <w:bottom w:val="single" w:sz="4" w:space="0" w:color="92B7AB" w:themeColor="accent1" w:themeTint="99"/>
              <w:right w:val="nil"/>
            </w:tcBorders>
          </w:tcPr>
          <w:p w14:paraId="13156301" w14:textId="77777777" w:rsidR="007A6EDF" w:rsidRPr="00032A98" w:rsidRDefault="007A6EDF" w:rsidP="00D84063">
            <w:pPr>
              <w:keepNext/>
              <w:jc w:val="left"/>
              <w:rPr>
                <w:color w:val="000000"/>
                <w:sz w:val="16"/>
                <w:lang w:val="es-419"/>
              </w:rPr>
            </w:pPr>
            <w:r w:rsidRPr="00032A98">
              <w:rPr>
                <w:color w:val="000000"/>
                <w:sz w:val="16"/>
                <w:lang w:val="es-419"/>
              </w:rPr>
              <w:t xml:space="preserve">Organización Africana de la Propiedad Intelectual (OAPI) </w:t>
            </w:r>
          </w:p>
        </w:tc>
        <w:tc>
          <w:tcPr>
            <w:tcW w:w="1134" w:type="dxa"/>
            <w:tcBorders>
              <w:top w:val="single" w:sz="4" w:space="0" w:color="92B7AB" w:themeColor="accent1" w:themeTint="99"/>
              <w:left w:val="nil"/>
              <w:bottom w:val="single" w:sz="4" w:space="0" w:color="92B7AB" w:themeColor="accent1" w:themeTint="99"/>
              <w:right w:val="nil"/>
            </w:tcBorders>
          </w:tcPr>
          <w:p w14:paraId="3683DE07" w14:textId="77777777" w:rsidR="007A6EDF" w:rsidRPr="00032A98" w:rsidRDefault="007A6EDF" w:rsidP="00D84063">
            <w:pPr>
              <w:ind w:right="57"/>
              <w:jc w:val="right"/>
              <w:rPr>
                <w:color w:val="000000"/>
                <w:sz w:val="16"/>
                <w:lang w:val="es-419"/>
              </w:rPr>
            </w:pPr>
          </w:p>
        </w:tc>
        <w:tc>
          <w:tcPr>
            <w:tcW w:w="1134" w:type="dxa"/>
            <w:tcBorders>
              <w:top w:val="single" w:sz="4" w:space="0" w:color="92B7AB" w:themeColor="accent1" w:themeTint="99"/>
              <w:left w:val="nil"/>
              <w:bottom w:val="single" w:sz="4" w:space="0" w:color="92B7AB" w:themeColor="accent1" w:themeTint="99"/>
              <w:right w:val="nil"/>
            </w:tcBorders>
          </w:tcPr>
          <w:p w14:paraId="7BE98303" w14:textId="77777777" w:rsidR="007A6EDF" w:rsidRPr="00032A98" w:rsidRDefault="007A6EDF" w:rsidP="00D84063">
            <w:pPr>
              <w:ind w:right="57"/>
              <w:jc w:val="right"/>
              <w:rPr>
                <w:color w:val="000000"/>
                <w:sz w:val="16"/>
                <w:lang w:val="es-419"/>
              </w:rPr>
            </w:pPr>
          </w:p>
        </w:tc>
      </w:tr>
      <w:tr w:rsidR="007A6EDF" w:rsidRPr="00032A98" w14:paraId="0DA488A2"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5B946B8F" w14:textId="77777777" w:rsidR="007A6EDF" w:rsidRPr="00032A98" w:rsidRDefault="007A6EDF" w:rsidP="00D84063">
            <w:pPr>
              <w:jc w:val="left"/>
              <w:rPr>
                <w:color w:val="000000"/>
                <w:sz w:val="16"/>
                <w:lang w:val="es-419"/>
              </w:rPr>
            </w:pPr>
            <w:r w:rsidRPr="00032A98">
              <w:rPr>
                <w:color w:val="000000"/>
                <w:sz w:val="16"/>
                <w:lang w:val="es-419"/>
              </w:rPr>
              <w:t>Países Bajos (Reino de los)</w:t>
            </w:r>
          </w:p>
        </w:tc>
        <w:tc>
          <w:tcPr>
            <w:tcW w:w="1134" w:type="dxa"/>
            <w:tcBorders>
              <w:top w:val="single" w:sz="4" w:space="0" w:color="92B7AB" w:themeColor="accent1" w:themeTint="99"/>
              <w:left w:val="nil"/>
              <w:bottom w:val="single" w:sz="4" w:space="0" w:color="92B7AB" w:themeColor="accent1" w:themeTint="99"/>
              <w:right w:val="nil"/>
            </w:tcBorders>
          </w:tcPr>
          <w:p w14:paraId="67EF4009" w14:textId="77777777" w:rsidR="007A6EDF" w:rsidRPr="00032A98" w:rsidRDefault="007A6EDF" w:rsidP="00D84063">
            <w:pPr>
              <w:ind w:right="57"/>
              <w:jc w:val="right"/>
              <w:rPr>
                <w:color w:val="000000"/>
                <w:sz w:val="16"/>
                <w:lang w:val="es-419"/>
              </w:rPr>
            </w:pPr>
          </w:p>
        </w:tc>
        <w:tc>
          <w:tcPr>
            <w:tcW w:w="1134" w:type="dxa"/>
            <w:tcBorders>
              <w:top w:val="single" w:sz="4" w:space="0" w:color="92B7AB" w:themeColor="accent1" w:themeTint="99"/>
              <w:left w:val="nil"/>
              <w:bottom w:val="single" w:sz="4" w:space="0" w:color="92B7AB" w:themeColor="accent1" w:themeTint="99"/>
              <w:right w:val="nil"/>
            </w:tcBorders>
          </w:tcPr>
          <w:p w14:paraId="60789978" w14:textId="77777777" w:rsidR="007A6EDF" w:rsidRPr="00032A98" w:rsidRDefault="007A6EDF" w:rsidP="00D84063">
            <w:pPr>
              <w:ind w:right="57"/>
              <w:jc w:val="right"/>
              <w:rPr>
                <w:color w:val="000000"/>
                <w:sz w:val="16"/>
                <w:lang w:val="es-419"/>
              </w:rPr>
            </w:pPr>
            <w:r w:rsidRPr="00032A98">
              <w:rPr>
                <w:color w:val="000000"/>
                <w:sz w:val="16"/>
                <w:lang w:val="es-419"/>
              </w:rPr>
              <w:t>3</w:t>
            </w:r>
          </w:p>
        </w:tc>
      </w:tr>
      <w:tr w:rsidR="007A6EDF" w:rsidRPr="00032A98" w14:paraId="46F4E606"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7C1A61E0" w14:textId="77777777" w:rsidR="007A6EDF" w:rsidRPr="00032A98" w:rsidRDefault="007A6EDF" w:rsidP="00D84063">
            <w:pPr>
              <w:jc w:val="left"/>
              <w:rPr>
                <w:sz w:val="16"/>
                <w:lang w:val="es-419"/>
              </w:rPr>
            </w:pPr>
            <w:r w:rsidRPr="00032A98">
              <w:rPr>
                <w:sz w:val="16"/>
                <w:lang w:val="es-419"/>
              </w:rPr>
              <w:t xml:space="preserve">Paraguay* </w:t>
            </w:r>
          </w:p>
        </w:tc>
        <w:tc>
          <w:tcPr>
            <w:tcW w:w="1134" w:type="dxa"/>
            <w:tcBorders>
              <w:top w:val="single" w:sz="4" w:space="0" w:color="92B7AB" w:themeColor="accent1" w:themeTint="99"/>
              <w:left w:val="nil"/>
              <w:bottom w:val="single" w:sz="4" w:space="0" w:color="92B7AB" w:themeColor="accent1" w:themeTint="99"/>
              <w:right w:val="nil"/>
            </w:tcBorders>
          </w:tcPr>
          <w:p w14:paraId="1B29C2F7" w14:textId="77777777" w:rsidR="007A6EDF" w:rsidRPr="00032A98" w:rsidRDefault="007A6EDF" w:rsidP="00D84063">
            <w:pPr>
              <w:ind w:right="57"/>
              <w:jc w:val="right"/>
              <w:rPr>
                <w:color w:val="000000"/>
                <w:sz w:val="16"/>
                <w:lang w:val="es-419"/>
              </w:rPr>
            </w:pPr>
          </w:p>
        </w:tc>
        <w:tc>
          <w:tcPr>
            <w:tcW w:w="1134" w:type="dxa"/>
            <w:tcBorders>
              <w:top w:val="single" w:sz="4" w:space="0" w:color="92B7AB" w:themeColor="accent1" w:themeTint="99"/>
              <w:left w:val="nil"/>
              <w:bottom w:val="single" w:sz="4" w:space="0" w:color="92B7AB" w:themeColor="accent1" w:themeTint="99"/>
              <w:right w:val="nil"/>
            </w:tcBorders>
          </w:tcPr>
          <w:p w14:paraId="2C29497C" w14:textId="77777777" w:rsidR="007A6EDF" w:rsidRPr="00032A98" w:rsidRDefault="007A6EDF" w:rsidP="00D84063">
            <w:pPr>
              <w:ind w:right="57"/>
              <w:jc w:val="right"/>
              <w:rPr>
                <w:color w:val="000000"/>
                <w:sz w:val="16"/>
                <w:lang w:val="es-419"/>
              </w:rPr>
            </w:pPr>
          </w:p>
        </w:tc>
      </w:tr>
      <w:tr w:rsidR="007A6EDF" w:rsidRPr="00032A98" w14:paraId="08141CC3"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3C295510" w14:textId="77777777" w:rsidR="007A6EDF" w:rsidRPr="00032A98" w:rsidRDefault="007A6EDF" w:rsidP="00D84063">
            <w:pPr>
              <w:jc w:val="left"/>
              <w:rPr>
                <w:sz w:val="16"/>
                <w:lang w:val="es-419"/>
              </w:rPr>
            </w:pPr>
            <w:r w:rsidRPr="00032A98">
              <w:rPr>
                <w:sz w:val="16"/>
                <w:lang w:val="es-419"/>
              </w:rPr>
              <w:t>Perú</w:t>
            </w:r>
          </w:p>
        </w:tc>
        <w:tc>
          <w:tcPr>
            <w:tcW w:w="1134" w:type="dxa"/>
            <w:tcBorders>
              <w:top w:val="single" w:sz="4" w:space="0" w:color="92B7AB" w:themeColor="accent1" w:themeTint="99"/>
              <w:left w:val="nil"/>
              <w:bottom w:val="single" w:sz="4" w:space="0" w:color="92B7AB" w:themeColor="accent1" w:themeTint="99"/>
              <w:right w:val="nil"/>
            </w:tcBorders>
          </w:tcPr>
          <w:p w14:paraId="18B11B56" w14:textId="77777777" w:rsidR="007A6EDF" w:rsidRPr="00032A98" w:rsidRDefault="007A6EDF" w:rsidP="00D84063">
            <w:pPr>
              <w:ind w:right="57"/>
              <w:jc w:val="right"/>
              <w:rPr>
                <w:color w:val="000000"/>
                <w:sz w:val="16"/>
                <w:lang w:val="es-419"/>
              </w:rPr>
            </w:pPr>
          </w:p>
        </w:tc>
        <w:tc>
          <w:tcPr>
            <w:tcW w:w="1134" w:type="dxa"/>
            <w:tcBorders>
              <w:top w:val="single" w:sz="4" w:space="0" w:color="92B7AB" w:themeColor="accent1" w:themeTint="99"/>
              <w:left w:val="nil"/>
              <w:bottom w:val="single" w:sz="4" w:space="0" w:color="92B7AB" w:themeColor="accent1" w:themeTint="99"/>
              <w:right w:val="nil"/>
            </w:tcBorders>
          </w:tcPr>
          <w:p w14:paraId="5D726185" w14:textId="77777777" w:rsidR="007A6EDF" w:rsidRPr="00032A98" w:rsidRDefault="007A6EDF" w:rsidP="00D84063">
            <w:pPr>
              <w:ind w:right="57"/>
              <w:jc w:val="right"/>
              <w:rPr>
                <w:color w:val="000000"/>
                <w:sz w:val="16"/>
                <w:lang w:val="es-419"/>
              </w:rPr>
            </w:pPr>
            <w:r w:rsidRPr="00032A98">
              <w:rPr>
                <w:color w:val="000000"/>
                <w:sz w:val="16"/>
                <w:lang w:val="es-419"/>
              </w:rPr>
              <w:t>1</w:t>
            </w:r>
          </w:p>
        </w:tc>
      </w:tr>
      <w:tr w:rsidR="007A6EDF" w:rsidRPr="00032A98" w14:paraId="67A89D96"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06A01878" w14:textId="77777777" w:rsidR="007A6EDF" w:rsidRPr="00032A98" w:rsidRDefault="007A6EDF" w:rsidP="00D84063">
            <w:pPr>
              <w:jc w:val="left"/>
              <w:rPr>
                <w:color w:val="000000"/>
                <w:sz w:val="16"/>
                <w:lang w:val="es-419"/>
              </w:rPr>
            </w:pPr>
            <w:r w:rsidRPr="00032A98">
              <w:rPr>
                <w:color w:val="000000"/>
                <w:sz w:val="16"/>
                <w:lang w:val="es-419"/>
              </w:rPr>
              <w:t>Reino Unido</w:t>
            </w:r>
          </w:p>
        </w:tc>
        <w:tc>
          <w:tcPr>
            <w:tcW w:w="1134" w:type="dxa"/>
            <w:tcBorders>
              <w:top w:val="single" w:sz="4" w:space="0" w:color="92B7AB" w:themeColor="accent1" w:themeTint="99"/>
              <w:left w:val="nil"/>
              <w:bottom w:val="single" w:sz="4" w:space="0" w:color="92B7AB" w:themeColor="accent1" w:themeTint="99"/>
              <w:right w:val="nil"/>
            </w:tcBorders>
          </w:tcPr>
          <w:p w14:paraId="46D76CD7" w14:textId="77777777" w:rsidR="007A6EDF" w:rsidRPr="00032A98" w:rsidRDefault="007A6EDF" w:rsidP="00D84063">
            <w:pPr>
              <w:ind w:right="57"/>
              <w:jc w:val="right"/>
              <w:rPr>
                <w:color w:val="000000"/>
                <w:sz w:val="16"/>
                <w:lang w:val="es-419"/>
              </w:rPr>
            </w:pPr>
            <w:r w:rsidRPr="00032A98">
              <w:rPr>
                <w:color w:val="000000"/>
                <w:sz w:val="16"/>
                <w:lang w:val="es-419"/>
              </w:rPr>
              <w:t>1 562</w:t>
            </w:r>
          </w:p>
        </w:tc>
        <w:tc>
          <w:tcPr>
            <w:tcW w:w="1134" w:type="dxa"/>
            <w:tcBorders>
              <w:top w:val="single" w:sz="4" w:space="0" w:color="92B7AB" w:themeColor="accent1" w:themeTint="99"/>
              <w:left w:val="nil"/>
              <w:bottom w:val="single" w:sz="4" w:space="0" w:color="92B7AB" w:themeColor="accent1" w:themeTint="99"/>
              <w:right w:val="nil"/>
            </w:tcBorders>
          </w:tcPr>
          <w:p w14:paraId="51774541" w14:textId="77777777" w:rsidR="007A6EDF" w:rsidRPr="00032A98" w:rsidRDefault="007A6EDF" w:rsidP="00D84063">
            <w:pPr>
              <w:ind w:right="57"/>
              <w:jc w:val="right"/>
              <w:rPr>
                <w:color w:val="000000"/>
                <w:sz w:val="16"/>
                <w:lang w:val="es-419"/>
              </w:rPr>
            </w:pPr>
            <w:r w:rsidRPr="00032A98">
              <w:rPr>
                <w:color w:val="000000"/>
                <w:sz w:val="16"/>
                <w:lang w:val="es-419"/>
              </w:rPr>
              <w:t>1 614</w:t>
            </w:r>
          </w:p>
        </w:tc>
      </w:tr>
      <w:tr w:rsidR="007A6EDF" w:rsidRPr="00032A98" w14:paraId="043284E7"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4AB26E90" w14:textId="77777777" w:rsidR="007A6EDF" w:rsidRPr="00032A98" w:rsidRDefault="007A6EDF" w:rsidP="00D84063">
            <w:pPr>
              <w:jc w:val="left"/>
              <w:rPr>
                <w:color w:val="000000"/>
                <w:sz w:val="16"/>
                <w:lang w:val="es-419"/>
              </w:rPr>
            </w:pPr>
            <w:r w:rsidRPr="00032A98">
              <w:rPr>
                <w:sz w:val="16"/>
                <w:lang w:val="es-419"/>
              </w:rPr>
              <w:t>República de Corea</w:t>
            </w:r>
          </w:p>
        </w:tc>
        <w:tc>
          <w:tcPr>
            <w:tcW w:w="1134" w:type="dxa"/>
            <w:tcBorders>
              <w:top w:val="single" w:sz="4" w:space="0" w:color="92B7AB" w:themeColor="accent1" w:themeTint="99"/>
              <w:left w:val="nil"/>
              <w:bottom w:val="single" w:sz="4" w:space="0" w:color="92B7AB" w:themeColor="accent1" w:themeTint="99"/>
              <w:right w:val="nil"/>
            </w:tcBorders>
          </w:tcPr>
          <w:p w14:paraId="3A4879CE" w14:textId="77777777" w:rsidR="007A6EDF" w:rsidRPr="00032A98" w:rsidRDefault="007A6EDF" w:rsidP="00D84063">
            <w:pPr>
              <w:ind w:right="57"/>
              <w:jc w:val="right"/>
              <w:rPr>
                <w:color w:val="000000"/>
                <w:sz w:val="16"/>
                <w:lang w:val="es-419"/>
              </w:rPr>
            </w:pPr>
          </w:p>
        </w:tc>
        <w:tc>
          <w:tcPr>
            <w:tcW w:w="1134" w:type="dxa"/>
            <w:tcBorders>
              <w:top w:val="single" w:sz="4" w:space="0" w:color="92B7AB" w:themeColor="accent1" w:themeTint="99"/>
              <w:left w:val="nil"/>
              <w:bottom w:val="single" w:sz="4" w:space="0" w:color="92B7AB" w:themeColor="accent1" w:themeTint="99"/>
              <w:right w:val="nil"/>
            </w:tcBorders>
          </w:tcPr>
          <w:p w14:paraId="0975B878" w14:textId="77777777" w:rsidR="007A6EDF" w:rsidRPr="00032A98" w:rsidRDefault="007A6EDF" w:rsidP="00D84063">
            <w:pPr>
              <w:ind w:right="57"/>
              <w:jc w:val="right"/>
              <w:rPr>
                <w:color w:val="000000"/>
                <w:sz w:val="16"/>
                <w:lang w:val="es-419"/>
              </w:rPr>
            </w:pPr>
          </w:p>
        </w:tc>
      </w:tr>
      <w:tr w:rsidR="007A6EDF" w:rsidRPr="00032A98" w14:paraId="3CF46CB1"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212132F7" w14:textId="77777777" w:rsidR="007A6EDF" w:rsidRPr="00032A98" w:rsidRDefault="007A6EDF" w:rsidP="00D84063">
            <w:pPr>
              <w:jc w:val="left"/>
              <w:rPr>
                <w:sz w:val="16"/>
                <w:lang w:val="es-419"/>
              </w:rPr>
            </w:pPr>
            <w:r w:rsidRPr="00032A98">
              <w:rPr>
                <w:sz w:val="16"/>
                <w:lang w:val="es-419"/>
              </w:rPr>
              <w:t>República de Moldova</w:t>
            </w:r>
          </w:p>
        </w:tc>
        <w:tc>
          <w:tcPr>
            <w:tcW w:w="1134" w:type="dxa"/>
            <w:tcBorders>
              <w:top w:val="single" w:sz="4" w:space="0" w:color="92B7AB" w:themeColor="accent1" w:themeTint="99"/>
              <w:left w:val="nil"/>
              <w:bottom w:val="single" w:sz="4" w:space="0" w:color="92B7AB" w:themeColor="accent1" w:themeTint="99"/>
              <w:right w:val="nil"/>
            </w:tcBorders>
          </w:tcPr>
          <w:p w14:paraId="11ACE52E" w14:textId="77777777" w:rsidR="007A6EDF" w:rsidRPr="00032A98" w:rsidRDefault="007A6EDF" w:rsidP="00D84063">
            <w:pPr>
              <w:ind w:right="57"/>
              <w:jc w:val="right"/>
              <w:rPr>
                <w:color w:val="000000"/>
                <w:sz w:val="16"/>
                <w:lang w:val="es-419"/>
              </w:rPr>
            </w:pPr>
          </w:p>
        </w:tc>
        <w:tc>
          <w:tcPr>
            <w:tcW w:w="1134" w:type="dxa"/>
            <w:tcBorders>
              <w:top w:val="single" w:sz="4" w:space="0" w:color="92B7AB" w:themeColor="accent1" w:themeTint="99"/>
              <w:left w:val="nil"/>
              <w:bottom w:val="single" w:sz="4" w:space="0" w:color="92B7AB" w:themeColor="accent1" w:themeTint="99"/>
              <w:right w:val="nil"/>
            </w:tcBorders>
          </w:tcPr>
          <w:p w14:paraId="30E0D913" w14:textId="77777777" w:rsidR="007A6EDF" w:rsidRPr="00032A98" w:rsidRDefault="007A6EDF" w:rsidP="00D84063">
            <w:pPr>
              <w:ind w:right="57"/>
              <w:jc w:val="right"/>
              <w:rPr>
                <w:color w:val="000000"/>
                <w:sz w:val="16"/>
                <w:lang w:val="es-419"/>
              </w:rPr>
            </w:pPr>
            <w:r w:rsidRPr="00032A98">
              <w:rPr>
                <w:color w:val="000000"/>
                <w:sz w:val="16"/>
                <w:lang w:val="es-419"/>
              </w:rPr>
              <w:t>1</w:t>
            </w:r>
          </w:p>
        </w:tc>
      </w:tr>
      <w:tr w:rsidR="007A6EDF" w:rsidRPr="00032A98" w14:paraId="1484DE9C"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07FAA463" w14:textId="77777777" w:rsidR="007A6EDF" w:rsidRPr="00032A98" w:rsidRDefault="007A6EDF" w:rsidP="00D84063">
            <w:pPr>
              <w:jc w:val="left"/>
              <w:rPr>
                <w:sz w:val="16"/>
                <w:lang w:val="es-419"/>
              </w:rPr>
            </w:pPr>
            <w:r w:rsidRPr="00032A98">
              <w:rPr>
                <w:sz w:val="16"/>
                <w:lang w:val="es-419"/>
              </w:rPr>
              <w:lastRenderedPageBreak/>
              <w:t>República Dominicana</w:t>
            </w:r>
          </w:p>
        </w:tc>
        <w:tc>
          <w:tcPr>
            <w:tcW w:w="1134" w:type="dxa"/>
            <w:tcBorders>
              <w:top w:val="single" w:sz="4" w:space="0" w:color="92B7AB" w:themeColor="accent1" w:themeTint="99"/>
              <w:left w:val="nil"/>
              <w:bottom w:val="single" w:sz="4" w:space="0" w:color="92B7AB" w:themeColor="accent1" w:themeTint="99"/>
              <w:right w:val="nil"/>
            </w:tcBorders>
          </w:tcPr>
          <w:p w14:paraId="35811486" w14:textId="77777777" w:rsidR="007A6EDF" w:rsidRPr="00032A98" w:rsidRDefault="007A6EDF" w:rsidP="00D84063">
            <w:pPr>
              <w:ind w:right="57"/>
              <w:jc w:val="right"/>
              <w:rPr>
                <w:color w:val="000000"/>
                <w:sz w:val="16"/>
                <w:lang w:val="es-419"/>
              </w:rPr>
            </w:pPr>
          </w:p>
        </w:tc>
        <w:tc>
          <w:tcPr>
            <w:tcW w:w="1134" w:type="dxa"/>
            <w:tcBorders>
              <w:top w:val="single" w:sz="4" w:space="0" w:color="92B7AB" w:themeColor="accent1" w:themeTint="99"/>
              <w:left w:val="nil"/>
              <w:bottom w:val="single" w:sz="4" w:space="0" w:color="92B7AB" w:themeColor="accent1" w:themeTint="99"/>
              <w:right w:val="nil"/>
            </w:tcBorders>
          </w:tcPr>
          <w:p w14:paraId="33FD391D" w14:textId="77777777" w:rsidR="007A6EDF" w:rsidRPr="00032A98" w:rsidRDefault="007A6EDF" w:rsidP="00D84063">
            <w:pPr>
              <w:ind w:right="57"/>
              <w:jc w:val="right"/>
              <w:rPr>
                <w:color w:val="000000"/>
                <w:sz w:val="16"/>
                <w:lang w:val="es-419"/>
              </w:rPr>
            </w:pPr>
          </w:p>
        </w:tc>
      </w:tr>
      <w:tr w:rsidR="007A6EDF" w:rsidRPr="00032A98" w14:paraId="6E6A65E6"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485CCEAE" w14:textId="77777777" w:rsidR="007A6EDF" w:rsidRPr="00032A98" w:rsidRDefault="007A6EDF" w:rsidP="00D84063">
            <w:pPr>
              <w:jc w:val="left"/>
              <w:rPr>
                <w:color w:val="000000"/>
                <w:sz w:val="16"/>
                <w:lang w:val="es-419"/>
              </w:rPr>
            </w:pPr>
            <w:r w:rsidRPr="00032A98">
              <w:rPr>
                <w:color w:val="000000"/>
                <w:sz w:val="16"/>
                <w:lang w:val="es-419"/>
              </w:rPr>
              <w:t>República Unida de Tanzanía</w:t>
            </w:r>
          </w:p>
        </w:tc>
        <w:tc>
          <w:tcPr>
            <w:tcW w:w="1134" w:type="dxa"/>
            <w:tcBorders>
              <w:top w:val="single" w:sz="4" w:space="0" w:color="92B7AB" w:themeColor="accent1" w:themeTint="99"/>
              <w:left w:val="nil"/>
              <w:bottom w:val="single" w:sz="4" w:space="0" w:color="92B7AB" w:themeColor="accent1" w:themeTint="99"/>
              <w:right w:val="nil"/>
            </w:tcBorders>
          </w:tcPr>
          <w:p w14:paraId="2B71B20B" w14:textId="77777777" w:rsidR="007A6EDF" w:rsidRPr="00032A98" w:rsidRDefault="007A6EDF" w:rsidP="00D84063">
            <w:pPr>
              <w:ind w:right="57"/>
              <w:jc w:val="right"/>
              <w:rPr>
                <w:color w:val="000000"/>
                <w:sz w:val="16"/>
                <w:lang w:val="es-419"/>
              </w:rPr>
            </w:pPr>
          </w:p>
        </w:tc>
        <w:tc>
          <w:tcPr>
            <w:tcW w:w="1134" w:type="dxa"/>
            <w:tcBorders>
              <w:top w:val="single" w:sz="4" w:space="0" w:color="92B7AB" w:themeColor="accent1" w:themeTint="99"/>
              <w:left w:val="nil"/>
              <w:bottom w:val="single" w:sz="4" w:space="0" w:color="92B7AB" w:themeColor="accent1" w:themeTint="99"/>
              <w:right w:val="nil"/>
            </w:tcBorders>
          </w:tcPr>
          <w:p w14:paraId="43C818C0" w14:textId="77777777" w:rsidR="007A6EDF" w:rsidRPr="00032A98" w:rsidRDefault="007A6EDF" w:rsidP="00D84063">
            <w:pPr>
              <w:ind w:right="57"/>
              <w:jc w:val="right"/>
              <w:rPr>
                <w:color w:val="000000"/>
                <w:sz w:val="16"/>
                <w:lang w:val="es-419"/>
              </w:rPr>
            </w:pPr>
          </w:p>
        </w:tc>
      </w:tr>
      <w:tr w:rsidR="007A6EDF" w:rsidRPr="00032A98" w14:paraId="550AC259"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02D414D5" w14:textId="77777777" w:rsidR="007A6EDF" w:rsidRPr="00032A98" w:rsidRDefault="007A6EDF" w:rsidP="00D84063">
            <w:pPr>
              <w:jc w:val="left"/>
              <w:rPr>
                <w:sz w:val="16"/>
                <w:lang w:val="es-419"/>
              </w:rPr>
            </w:pPr>
            <w:r w:rsidRPr="00032A98">
              <w:rPr>
                <w:sz w:val="16"/>
                <w:lang w:val="es-419"/>
              </w:rPr>
              <w:t>San Vicente y las Granadinas</w:t>
            </w:r>
          </w:p>
        </w:tc>
        <w:tc>
          <w:tcPr>
            <w:tcW w:w="1134" w:type="dxa"/>
            <w:tcBorders>
              <w:top w:val="single" w:sz="4" w:space="0" w:color="92B7AB" w:themeColor="accent1" w:themeTint="99"/>
              <w:left w:val="nil"/>
              <w:bottom w:val="single" w:sz="4" w:space="0" w:color="92B7AB" w:themeColor="accent1" w:themeTint="99"/>
              <w:right w:val="nil"/>
            </w:tcBorders>
          </w:tcPr>
          <w:p w14:paraId="1D2FCEA0" w14:textId="77777777" w:rsidR="007A6EDF" w:rsidRPr="00032A98" w:rsidRDefault="007A6EDF" w:rsidP="00D84063">
            <w:pPr>
              <w:ind w:right="57"/>
              <w:jc w:val="right"/>
              <w:rPr>
                <w:color w:val="000000"/>
                <w:sz w:val="16"/>
                <w:lang w:val="es-419"/>
              </w:rPr>
            </w:pPr>
          </w:p>
        </w:tc>
        <w:tc>
          <w:tcPr>
            <w:tcW w:w="1134" w:type="dxa"/>
            <w:tcBorders>
              <w:top w:val="single" w:sz="4" w:space="0" w:color="92B7AB" w:themeColor="accent1" w:themeTint="99"/>
              <w:left w:val="nil"/>
              <w:bottom w:val="single" w:sz="4" w:space="0" w:color="92B7AB" w:themeColor="accent1" w:themeTint="99"/>
              <w:right w:val="nil"/>
            </w:tcBorders>
          </w:tcPr>
          <w:p w14:paraId="4E16A026" w14:textId="77777777" w:rsidR="007A6EDF" w:rsidRPr="00032A98" w:rsidRDefault="007A6EDF" w:rsidP="00D84063">
            <w:pPr>
              <w:ind w:right="57"/>
              <w:jc w:val="right"/>
              <w:rPr>
                <w:color w:val="000000"/>
                <w:sz w:val="16"/>
                <w:lang w:val="es-419"/>
              </w:rPr>
            </w:pPr>
          </w:p>
        </w:tc>
      </w:tr>
      <w:tr w:rsidR="007A6EDF" w:rsidRPr="00032A98" w14:paraId="7098BC35"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18CEA36E" w14:textId="77777777" w:rsidR="007A6EDF" w:rsidRPr="00032A98" w:rsidRDefault="007A6EDF" w:rsidP="00D84063">
            <w:pPr>
              <w:jc w:val="left"/>
              <w:rPr>
                <w:color w:val="000000"/>
                <w:sz w:val="16"/>
                <w:lang w:val="es-419"/>
              </w:rPr>
            </w:pPr>
            <w:r w:rsidRPr="00032A98">
              <w:rPr>
                <w:color w:val="000000"/>
                <w:sz w:val="16"/>
                <w:lang w:val="es-419"/>
              </w:rPr>
              <w:t>Serbia</w:t>
            </w:r>
          </w:p>
        </w:tc>
        <w:tc>
          <w:tcPr>
            <w:tcW w:w="1134" w:type="dxa"/>
            <w:tcBorders>
              <w:top w:val="single" w:sz="4" w:space="0" w:color="92B7AB" w:themeColor="accent1" w:themeTint="99"/>
              <w:left w:val="nil"/>
              <w:bottom w:val="single" w:sz="4" w:space="0" w:color="92B7AB" w:themeColor="accent1" w:themeTint="99"/>
              <w:right w:val="nil"/>
            </w:tcBorders>
          </w:tcPr>
          <w:p w14:paraId="4A60774C" w14:textId="77777777" w:rsidR="007A6EDF" w:rsidRPr="00032A98" w:rsidRDefault="007A6EDF" w:rsidP="00D84063">
            <w:pPr>
              <w:ind w:right="57"/>
              <w:jc w:val="right"/>
              <w:rPr>
                <w:color w:val="000000"/>
                <w:sz w:val="16"/>
                <w:lang w:val="es-419"/>
              </w:rPr>
            </w:pPr>
          </w:p>
        </w:tc>
        <w:tc>
          <w:tcPr>
            <w:tcW w:w="1134" w:type="dxa"/>
            <w:tcBorders>
              <w:top w:val="single" w:sz="4" w:space="0" w:color="92B7AB" w:themeColor="accent1" w:themeTint="99"/>
              <w:left w:val="nil"/>
              <w:bottom w:val="single" w:sz="4" w:space="0" w:color="92B7AB" w:themeColor="accent1" w:themeTint="99"/>
              <w:right w:val="nil"/>
            </w:tcBorders>
          </w:tcPr>
          <w:p w14:paraId="71CD6B42" w14:textId="77777777" w:rsidR="007A6EDF" w:rsidRPr="00032A98" w:rsidRDefault="007A6EDF" w:rsidP="00D84063">
            <w:pPr>
              <w:ind w:right="57"/>
              <w:jc w:val="right"/>
              <w:rPr>
                <w:color w:val="000000"/>
                <w:sz w:val="16"/>
                <w:lang w:val="es-419"/>
              </w:rPr>
            </w:pPr>
            <w:r w:rsidRPr="00032A98">
              <w:rPr>
                <w:color w:val="000000"/>
                <w:sz w:val="16"/>
                <w:lang w:val="es-419"/>
              </w:rPr>
              <w:t>28</w:t>
            </w:r>
          </w:p>
        </w:tc>
      </w:tr>
      <w:tr w:rsidR="007A6EDF" w:rsidRPr="00032A98" w14:paraId="5CC3F661"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2E793990" w14:textId="77777777" w:rsidR="007A6EDF" w:rsidRPr="00032A98" w:rsidRDefault="007A6EDF" w:rsidP="00D84063">
            <w:pPr>
              <w:jc w:val="left"/>
              <w:rPr>
                <w:color w:val="000000"/>
                <w:sz w:val="16"/>
                <w:lang w:val="es-419"/>
              </w:rPr>
            </w:pPr>
            <w:r w:rsidRPr="00032A98">
              <w:rPr>
                <w:color w:val="000000"/>
                <w:sz w:val="16"/>
                <w:lang w:val="es-419"/>
              </w:rPr>
              <w:t>Sudáfrica</w:t>
            </w:r>
          </w:p>
        </w:tc>
        <w:tc>
          <w:tcPr>
            <w:tcW w:w="1134" w:type="dxa"/>
            <w:tcBorders>
              <w:top w:val="single" w:sz="4" w:space="0" w:color="92B7AB" w:themeColor="accent1" w:themeTint="99"/>
              <w:left w:val="nil"/>
              <w:bottom w:val="single" w:sz="4" w:space="0" w:color="92B7AB" w:themeColor="accent1" w:themeTint="99"/>
              <w:right w:val="nil"/>
            </w:tcBorders>
          </w:tcPr>
          <w:p w14:paraId="7BA209F9" w14:textId="77777777" w:rsidR="007A6EDF" w:rsidRPr="00032A98" w:rsidRDefault="007A6EDF" w:rsidP="00D84063">
            <w:pPr>
              <w:ind w:right="57"/>
              <w:jc w:val="right"/>
              <w:rPr>
                <w:color w:val="000000"/>
                <w:sz w:val="16"/>
                <w:lang w:val="es-419"/>
              </w:rPr>
            </w:pPr>
            <w:r w:rsidRPr="00032A98">
              <w:rPr>
                <w:color w:val="000000"/>
                <w:sz w:val="16"/>
                <w:lang w:val="es-419"/>
              </w:rPr>
              <w:t>24</w:t>
            </w:r>
          </w:p>
        </w:tc>
        <w:tc>
          <w:tcPr>
            <w:tcW w:w="1134" w:type="dxa"/>
            <w:tcBorders>
              <w:top w:val="single" w:sz="4" w:space="0" w:color="92B7AB" w:themeColor="accent1" w:themeTint="99"/>
              <w:left w:val="nil"/>
              <w:bottom w:val="single" w:sz="4" w:space="0" w:color="92B7AB" w:themeColor="accent1" w:themeTint="99"/>
              <w:right w:val="nil"/>
            </w:tcBorders>
          </w:tcPr>
          <w:p w14:paraId="12658C4C" w14:textId="77777777" w:rsidR="007A6EDF" w:rsidRPr="00032A98" w:rsidRDefault="007A6EDF" w:rsidP="00D84063">
            <w:pPr>
              <w:ind w:right="57"/>
              <w:jc w:val="right"/>
              <w:rPr>
                <w:color w:val="000000"/>
                <w:sz w:val="16"/>
                <w:lang w:val="es-419"/>
              </w:rPr>
            </w:pPr>
            <w:r w:rsidRPr="00032A98">
              <w:rPr>
                <w:color w:val="000000"/>
                <w:sz w:val="16"/>
                <w:lang w:val="es-419"/>
              </w:rPr>
              <w:t>20</w:t>
            </w:r>
          </w:p>
        </w:tc>
      </w:tr>
      <w:tr w:rsidR="007A6EDF" w:rsidRPr="00032A98" w14:paraId="5480A1E5"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64CFDEF9" w14:textId="77777777" w:rsidR="007A6EDF" w:rsidRPr="00032A98" w:rsidRDefault="007A6EDF" w:rsidP="00D84063">
            <w:pPr>
              <w:jc w:val="left"/>
              <w:rPr>
                <w:color w:val="000000"/>
                <w:sz w:val="16"/>
                <w:lang w:val="es-419"/>
              </w:rPr>
            </w:pPr>
            <w:r w:rsidRPr="00032A98">
              <w:rPr>
                <w:color w:val="000000"/>
                <w:sz w:val="16"/>
                <w:lang w:val="es-419"/>
              </w:rPr>
              <w:t>Suecia</w:t>
            </w:r>
          </w:p>
        </w:tc>
        <w:tc>
          <w:tcPr>
            <w:tcW w:w="1134" w:type="dxa"/>
            <w:tcBorders>
              <w:top w:val="single" w:sz="4" w:space="0" w:color="92B7AB" w:themeColor="accent1" w:themeTint="99"/>
              <w:left w:val="nil"/>
              <w:bottom w:val="single" w:sz="4" w:space="0" w:color="92B7AB" w:themeColor="accent1" w:themeTint="99"/>
              <w:right w:val="nil"/>
            </w:tcBorders>
          </w:tcPr>
          <w:p w14:paraId="15A9DA57" w14:textId="77777777" w:rsidR="007A6EDF" w:rsidRPr="00032A98" w:rsidRDefault="007A6EDF" w:rsidP="00D84063">
            <w:pPr>
              <w:ind w:right="57"/>
              <w:jc w:val="right"/>
              <w:rPr>
                <w:color w:val="000000"/>
                <w:sz w:val="16"/>
                <w:lang w:val="es-419"/>
              </w:rPr>
            </w:pPr>
          </w:p>
        </w:tc>
        <w:tc>
          <w:tcPr>
            <w:tcW w:w="1134" w:type="dxa"/>
            <w:tcBorders>
              <w:top w:val="single" w:sz="4" w:space="0" w:color="92B7AB" w:themeColor="accent1" w:themeTint="99"/>
              <w:left w:val="nil"/>
              <w:bottom w:val="single" w:sz="4" w:space="0" w:color="92B7AB" w:themeColor="accent1" w:themeTint="99"/>
              <w:right w:val="nil"/>
            </w:tcBorders>
          </w:tcPr>
          <w:p w14:paraId="3029F3F4" w14:textId="77777777" w:rsidR="007A6EDF" w:rsidRPr="00032A98" w:rsidRDefault="007A6EDF" w:rsidP="00D84063">
            <w:pPr>
              <w:ind w:right="57"/>
              <w:jc w:val="right"/>
              <w:rPr>
                <w:color w:val="000000"/>
                <w:sz w:val="16"/>
                <w:lang w:val="es-419"/>
              </w:rPr>
            </w:pPr>
          </w:p>
        </w:tc>
      </w:tr>
      <w:tr w:rsidR="007A6EDF" w:rsidRPr="00032A98" w14:paraId="76FEB45D"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65CFA841" w14:textId="77777777" w:rsidR="007A6EDF" w:rsidRPr="00032A98" w:rsidRDefault="007A6EDF" w:rsidP="00D84063">
            <w:pPr>
              <w:jc w:val="left"/>
              <w:rPr>
                <w:color w:val="000000"/>
                <w:sz w:val="16"/>
                <w:lang w:val="es-419"/>
              </w:rPr>
            </w:pPr>
            <w:r w:rsidRPr="00032A98">
              <w:rPr>
                <w:color w:val="000000"/>
                <w:sz w:val="16"/>
                <w:lang w:val="es-419"/>
              </w:rPr>
              <w:t>Suiza</w:t>
            </w:r>
          </w:p>
        </w:tc>
        <w:tc>
          <w:tcPr>
            <w:tcW w:w="1134" w:type="dxa"/>
            <w:tcBorders>
              <w:top w:val="single" w:sz="4" w:space="0" w:color="92B7AB" w:themeColor="accent1" w:themeTint="99"/>
              <w:left w:val="nil"/>
              <w:bottom w:val="single" w:sz="4" w:space="0" w:color="92B7AB" w:themeColor="accent1" w:themeTint="99"/>
              <w:right w:val="nil"/>
            </w:tcBorders>
          </w:tcPr>
          <w:p w14:paraId="6A76AC30" w14:textId="77777777" w:rsidR="007A6EDF" w:rsidRPr="00032A98" w:rsidRDefault="007A6EDF" w:rsidP="00D84063">
            <w:pPr>
              <w:ind w:right="57"/>
              <w:jc w:val="right"/>
              <w:rPr>
                <w:color w:val="000000"/>
                <w:sz w:val="16"/>
                <w:lang w:val="es-419"/>
              </w:rPr>
            </w:pPr>
            <w:r w:rsidRPr="00032A98">
              <w:rPr>
                <w:color w:val="000000"/>
                <w:sz w:val="16"/>
                <w:lang w:val="es-419"/>
              </w:rPr>
              <w:t>6</w:t>
            </w:r>
          </w:p>
        </w:tc>
        <w:tc>
          <w:tcPr>
            <w:tcW w:w="1134" w:type="dxa"/>
            <w:tcBorders>
              <w:top w:val="single" w:sz="4" w:space="0" w:color="92B7AB" w:themeColor="accent1" w:themeTint="99"/>
              <w:left w:val="nil"/>
              <w:bottom w:val="single" w:sz="4" w:space="0" w:color="92B7AB" w:themeColor="accent1" w:themeTint="99"/>
              <w:right w:val="nil"/>
            </w:tcBorders>
          </w:tcPr>
          <w:p w14:paraId="65B8A0D3" w14:textId="77777777" w:rsidR="007A6EDF" w:rsidRPr="00032A98" w:rsidRDefault="007A6EDF" w:rsidP="00D84063">
            <w:pPr>
              <w:ind w:right="57"/>
              <w:jc w:val="right"/>
              <w:rPr>
                <w:color w:val="000000"/>
                <w:sz w:val="16"/>
                <w:lang w:val="es-419"/>
              </w:rPr>
            </w:pPr>
            <w:r w:rsidRPr="00032A98">
              <w:rPr>
                <w:color w:val="000000"/>
                <w:sz w:val="16"/>
                <w:lang w:val="es-419"/>
              </w:rPr>
              <w:t>3</w:t>
            </w:r>
          </w:p>
        </w:tc>
      </w:tr>
      <w:tr w:rsidR="007A6EDF" w:rsidRPr="00032A98" w14:paraId="528F489D"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245A3B57" w14:textId="77777777" w:rsidR="007A6EDF" w:rsidRPr="00032A98" w:rsidRDefault="007A6EDF" w:rsidP="00D84063">
            <w:pPr>
              <w:jc w:val="left"/>
              <w:rPr>
                <w:color w:val="000000"/>
                <w:sz w:val="16"/>
                <w:lang w:val="es-419"/>
              </w:rPr>
            </w:pPr>
            <w:r w:rsidRPr="00032A98">
              <w:rPr>
                <w:color w:val="000000"/>
                <w:sz w:val="16"/>
                <w:lang w:val="es-419"/>
              </w:rPr>
              <w:t>Trinidad y Tabago</w:t>
            </w:r>
          </w:p>
        </w:tc>
        <w:tc>
          <w:tcPr>
            <w:tcW w:w="1134" w:type="dxa"/>
            <w:tcBorders>
              <w:top w:val="single" w:sz="4" w:space="0" w:color="92B7AB" w:themeColor="accent1" w:themeTint="99"/>
              <w:left w:val="nil"/>
              <w:bottom w:val="single" w:sz="4" w:space="0" w:color="92B7AB" w:themeColor="accent1" w:themeTint="99"/>
              <w:right w:val="nil"/>
            </w:tcBorders>
          </w:tcPr>
          <w:p w14:paraId="34A32D48" w14:textId="77777777" w:rsidR="007A6EDF" w:rsidRPr="00032A98" w:rsidRDefault="007A6EDF" w:rsidP="00D84063">
            <w:pPr>
              <w:ind w:right="57"/>
              <w:jc w:val="right"/>
              <w:rPr>
                <w:color w:val="000000"/>
                <w:sz w:val="16"/>
                <w:lang w:val="es-419"/>
              </w:rPr>
            </w:pPr>
          </w:p>
        </w:tc>
        <w:tc>
          <w:tcPr>
            <w:tcW w:w="1134" w:type="dxa"/>
            <w:tcBorders>
              <w:top w:val="single" w:sz="4" w:space="0" w:color="92B7AB" w:themeColor="accent1" w:themeTint="99"/>
              <w:left w:val="nil"/>
              <w:bottom w:val="single" w:sz="4" w:space="0" w:color="92B7AB" w:themeColor="accent1" w:themeTint="99"/>
              <w:right w:val="nil"/>
            </w:tcBorders>
          </w:tcPr>
          <w:p w14:paraId="730CF13B" w14:textId="77777777" w:rsidR="007A6EDF" w:rsidRPr="00032A98" w:rsidRDefault="007A6EDF" w:rsidP="00D84063">
            <w:pPr>
              <w:ind w:right="57"/>
              <w:jc w:val="right"/>
              <w:rPr>
                <w:color w:val="000000"/>
                <w:sz w:val="16"/>
                <w:lang w:val="es-419"/>
              </w:rPr>
            </w:pPr>
          </w:p>
        </w:tc>
      </w:tr>
      <w:tr w:rsidR="007A6EDF" w:rsidRPr="00032A98" w14:paraId="3B14B8F9"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5DE18354" w14:textId="77777777" w:rsidR="007A6EDF" w:rsidRPr="00032A98" w:rsidRDefault="007A6EDF" w:rsidP="00D84063">
            <w:pPr>
              <w:jc w:val="left"/>
              <w:rPr>
                <w:color w:val="000000"/>
                <w:sz w:val="16"/>
                <w:lang w:val="es-419"/>
              </w:rPr>
            </w:pPr>
            <w:r w:rsidRPr="00032A98">
              <w:rPr>
                <w:color w:val="000000"/>
                <w:sz w:val="16"/>
                <w:lang w:val="es-419"/>
              </w:rPr>
              <w:t>Túnez</w:t>
            </w:r>
          </w:p>
        </w:tc>
        <w:tc>
          <w:tcPr>
            <w:tcW w:w="1134" w:type="dxa"/>
            <w:tcBorders>
              <w:top w:val="single" w:sz="4" w:space="0" w:color="92B7AB" w:themeColor="accent1" w:themeTint="99"/>
              <w:left w:val="nil"/>
              <w:bottom w:val="single" w:sz="4" w:space="0" w:color="92B7AB" w:themeColor="accent1" w:themeTint="99"/>
              <w:right w:val="nil"/>
            </w:tcBorders>
          </w:tcPr>
          <w:p w14:paraId="2F78149E" w14:textId="77777777" w:rsidR="007A6EDF" w:rsidRPr="00032A98" w:rsidRDefault="007A6EDF" w:rsidP="00D84063">
            <w:pPr>
              <w:ind w:right="57"/>
              <w:jc w:val="right"/>
              <w:rPr>
                <w:color w:val="000000"/>
                <w:sz w:val="16"/>
                <w:lang w:val="es-419"/>
              </w:rPr>
            </w:pPr>
          </w:p>
        </w:tc>
        <w:tc>
          <w:tcPr>
            <w:tcW w:w="1134" w:type="dxa"/>
            <w:tcBorders>
              <w:top w:val="single" w:sz="4" w:space="0" w:color="92B7AB" w:themeColor="accent1" w:themeTint="99"/>
              <w:left w:val="nil"/>
              <w:bottom w:val="single" w:sz="4" w:space="0" w:color="92B7AB" w:themeColor="accent1" w:themeTint="99"/>
              <w:right w:val="nil"/>
            </w:tcBorders>
          </w:tcPr>
          <w:p w14:paraId="2CBBC8D7" w14:textId="77777777" w:rsidR="007A6EDF" w:rsidRPr="00032A98" w:rsidRDefault="007A6EDF" w:rsidP="00D84063">
            <w:pPr>
              <w:ind w:right="57"/>
              <w:jc w:val="right"/>
              <w:rPr>
                <w:color w:val="000000"/>
                <w:sz w:val="16"/>
                <w:lang w:val="es-419"/>
              </w:rPr>
            </w:pPr>
          </w:p>
        </w:tc>
      </w:tr>
      <w:tr w:rsidR="007A6EDF" w:rsidRPr="00032A98" w14:paraId="44258B79"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2508EC45" w14:textId="77777777" w:rsidR="007A6EDF" w:rsidRPr="00032A98" w:rsidRDefault="007A6EDF" w:rsidP="00D84063">
            <w:pPr>
              <w:keepNext/>
              <w:jc w:val="left"/>
              <w:rPr>
                <w:sz w:val="16"/>
                <w:lang w:val="es-419"/>
              </w:rPr>
            </w:pPr>
            <w:r w:rsidRPr="00032A98">
              <w:rPr>
                <w:sz w:val="16"/>
                <w:lang w:val="es-419"/>
              </w:rPr>
              <w:t>Türkiye</w:t>
            </w:r>
          </w:p>
        </w:tc>
        <w:tc>
          <w:tcPr>
            <w:tcW w:w="1134" w:type="dxa"/>
            <w:tcBorders>
              <w:top w:val="single" w:sz="4" w:space="0" w:color="92B7AB" w:themeColor="accent1" w:themeTint="99"/>
              <w:left w:val="nil"/>
              <w:bottom w:val="single" w:sz="4" w:space="0" w:color="92B7AB" w:themeColor="accent1" w:themeTint="99"/>
              <w:right w:val="nil"/>
            </w:tcBorders>
          </w:tcPr>
          <w:p w14:paraId="625CD54D" w14:textId="77777777" w:rsidR="007A6EDF" w:rsidRPr="00032A98" w:rsidRDefault="007A6EDF" w:rsidP="00D84063">
            <w:pPr>
              <w:ind w:right="57"/>
              <w:jc w:val="right"/>
              <w:rPr>
                <w:color w:val="000000"/>
                <w:sz w:val="16"/>
                <w:lang w:val="es-419"/>
              </w:rPr>
            </w:pPr>
            <w:r w:rsidRPr="00032A98">
              <w:rPr>
                <w:color w:val="000000"/>
                <w:sz w:val="16"/>
                <w:lang w:val="es-419"/>
              </w:rPr>
              <w:t>57</w:t>
            </w:r>
          </w:p>
        </w:tc>
        <w:tc>
          <w:tcPr>
            <w:tcW w:w="1134" w:type="dxa"/>
            <w:tcBorders>
              <w:top w:val="single" w:sz="4" w:space="0" w:color="92B7AB" w:themeColor="accent1" w:themeTint="99"/>
              <w:left w:val="nil"/>
              <w:bottom w:val="single" w:sz="4" w:space="0" w:color="92B7AB" w:themeColor="accent1" w:themeTint="99"/>
              <w:right w:val="nil"/>
            </w:tcBorders>
          </w:tcPr>
          <w:p w14:paraId="1E6FDAB1" w14:textId="77777777" w:rsidR="007A6EDF" w:rsidRPr="00032A98" w:rsidRDefault="007A6EDF" w:rsidP="00D84063">
            <w:pPr>
              <w:ind w:right="57"/>
              <w:jc w:val="right"/>
              <w:rPr>
                <w:color w:val="000000"/>
                <w:sz w:val="16"/>
                <w:lang w:val="es-419"/>
              </w:rPr>
            </w:pPr>
            <w:r w:rsidRPr="00032A98">
              <w:rPr>
                <w:color w:val="000000"/>
                <w:sz w:val="16"/>
                <w:lang w:val="es-419"/>
              </w:rPr>
              <w:t>52</w:t>
            </w:r>
          </w:p>
        </w:tc>
      </w:tr>
      <w:tr w:rsidR="007A6EDF" w:rsidRPr="00032A98" w14:paraId="49623A53"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6F646C42" w14:textId="77777777" w:rsidR="007A6EDF" w:rsidRPr="00032A98" w:rsidRDefault="007A6EDF" w:rsidP="00D84063">
            <w:pPr>
              <w:jc w:val="left"/>
              <w:rPr>
                <w:color w:val="000000"/>
                <w:sz w:val="16"/>
                <w:lang w:val="es-419"/>
              </w:rPr>
            </w:pPr>
            <w:r w:rsidRPr="00032A98">
              <w:rPr>
                <w:color w:val="000000"/>
                <w:sz w:val="16"/>
                <w:lang w:val="es-419"/>
              </w:rPr>
              <w:t>Unión Europea</w:t>
            </w:r>
          </w:p>
        </w:tc>
        <w:tc>
          <w:tcPr>
            <w:tcW w:w="1134" w:type="dxa"/>
            <w:tcBorders>
              <w:top w:val="single" w:sz="4" w:space="0" w:color="92B7AB" w:themeColor="accent1" w:themeTint="99"/>
              <w:left w:val="nil"/>
              <w:bottom w:val="single" w:sz="4" w:space="0" w:color="92B7AB" w:themeColor="accent1" w:themeTint="99"/>
              <w:right w:val="nil"/>
            </w:tcBorders>
          </w:tcPr>
          <w:p w14:paraId="7A9A0EDE" w14:textId="77777777" w:rsidR="007A6EDF" w:rsidRPr="00032A98" w:rsidRDefault="007A6EDF" w:rsidP="00D84063">
            <w:pPr>
              <w:ind w:right="57"/>
              <w:jc w:val="right"/>
              <w:rPr>
                <w:color w:val="000000"/>
                <w:sz w:val="16"/>
                <w:lang w:val="es-419"/>
              </w:rPr>
            </w:pPr>
            <w:r w:rsidRPr="00032A98">
              <w:rPr>
                <w:color w:val="000000"/>
                <w:sz w:val="16"/>
                <w:lang w:val="es-419"/>
              </w:rPr>
              <w:t>78</w:t>
            </w:r>
          </w:p>
        </w:tc>
        <w:tc>
          <w:tcPr>
            <w:tcW w:w="1134" w:type="dxa"/>
            <w:tcBorders>
              <w:top w:val="single" w:sz="4" w:space="0" w:color="92B7AB" w:themeColor="accent1" w:themeTint="99"/>
              <w:left w:val="nil"/>
              <w:bottom w:val="single" w:sz="4" w:space="0" w:color="92B7AB" w:themeColor="accent1" w:themeTint="99"/>
              <w:right w:val="nil"/>
            </w:tcBorders>
          </w:tcPr>
          <w:p w14:paraId="03395443" w14:textId="77777777" w:rsidR="007A6EDF" w:rsidRPr="00032A98" w:rsidRDefault="007A6EDF" w:rsidP="00D84063">
            <w:pPr>
              <w:ind w:right="57"/>
              <w:jc w:val="right"/>
              <w:rPr>
                <w:color w:val="000000"/>
                <w:sz w:val="16"/>
                <w:lang w:val="es-419"/>
              </w:rPr>
            </w:pPr>
            <w:r w:rsidRPr="00032A98">
              <w:rPr>
                <w:color w:val="000000"/>
                <w:sz w:val="16"/>
                <w:lang w:val="es-419"/>
              </w:rPr>
              <w:t>69</w:t>
            </w:r>
          </w:p>
        </w:tc>
      </w:tr>
      <w:tr w:rsidR="007A6EDF" w:rsidRPr="00032A98" w14:paraId="7443FCDC" w14:textId="77777777" w:rsidTr="009A6CB7">
        <w:trPr>
          <w:cantSplit/>
          <w:trHeight w:val="42"/>
          <w:jc w:val="center"/>
        </w:trPr>
        <w:tc>
          <w:tcPr>
            <w:tcW w:w="4253" w:type="dxa"/>
            <w:tcBorders>
              <w:top w:val="single" w:sz="4" w:space="0" w:color="92B7AB" w:themeColor="accent1" w:themeTint="99"/>
              <w:left w:val="nil"/>
              <w:bottom w:val="single" w:sz="4" w:space="0" w:color="92B7AB" w:themeColor="accent1" w:themeTint="99"/>
              <w:right w:val="nil"/>
            </w:tcBorders>
          </w:tcPr>
          <w:p w14:paraId="58644D88" w14:textId="77777777" w:rsidR="007A6EDF" w:rsidRPr="00032A98" w:rsidRDefault="007A6EDF" w:rsidP="00D84063">
            <w:pPr>
              <w:jc w:val="left"/>
              <w:rPr>
                <w:color w:val="000000"/>
                <w:sz w:val="16"/>
                <w:lang w:val="es-419"/>
              </w:rPr>
            </w:pPr>
            <w:r w:rsidRPr="00032A98">
              <w:rPr>
                <w:color w:val="000000"/>
                <w:sz w:val="16"/>
                <w:lang w:val="es-419"/>
              </w:rPr>
              <w:t>Uruguay</w:t>
            </w:r>
          </w:p>
        </w:tc>
        <w:tc>
          <w:tcPr>
            <w:tcW w:w="1134" w:type="dxa"/>
            <w:tcBorders>
              <w:top w:val="single" w:sz="4" w:space="0" w:color="92B7AB" w:themeColor="accent1" w:themeTint="99"/>
              <w:left w:val="nil"/>
              <w:bottom w:val="single" w:sz="4" w:space="0" w:color="92B7AB" w:themeColor="accent1" w:themeTint="99"/>
              <w:right w:val="nil"/>
            </w:tcBorders>
          </w:tcPr>
          <w:p w14:paraId="1AFF40E9" w14:textId="77777777" w:rsidR="007A6EDF" w:rsidRPr="00032A98" w:rsidRDefault="007A6EDF" w:rsidP="00D84063">
            <w:pPr>
              <w:ind w:right="57"/>
              <w:jc w:val="right"/>
              <w:rPr>
                <w:color w:val="000000"/>
                <w:sz w:val="16"/>
                <w:lang w:val="es-419"/>
              </w:rPr>
            </w:pPr>
          </w:p>
        </w:tc>
        <w:tc>
          <w:tcPr>
            <w:tcW w:w="1134" w:type="dxa"/>
            <w:tcBorders>
              <w:top w:val="single" w:sz="4" w:space="0" w:color="92B7AB" w:themeColor="accent1" w:themeTint="99"/>
              <w:left w:val="nil"/>
              <w:bottom w:val="single" w:sz="4" w:space="0" w:color="92B7AB" w:themeColor="accent1" w:themeTint="99"/>
              <w:right w:val="nil"/>
            </w:tcBorders>
          </w:tcPr>
          <w:p w14:paraId="4D69F0B4" w14:textId="77777777" w:rsidR="007A6EDF" w:rsidRPr="00032A98" w:rsidRDefault="007A6EDF" w:rsidP="00D84063">
            <w:pPr>
              <w:ind w:right="57"/>
              <w:jc w:val="right"/>
              <w:rPr>
                <w:color w:val="000000"/>
                <w:sz w:val="16"/>
                <w:lang w:val="es-419"/>
              </w:rPr>
            </w:pPr>
          </w:p>
        </w:tc>
      </w:tr>
      <w:tr w:rsidR="007A6EDF" w:rsidRPr="00032A98" w14:paraId="30E97644" w14:textId="77777777" w:rsidTr="009A6CB7">
        <w:trPr>
          <w:cantSplit/>
          <w:trHeight w:val="119"/>
          <w:jc w:val="center"/>
        </w:trPr>
        <w:tc>
          <w:tcPr>
            <w:tcW w:w="4253" w:type="dxa"/>
            <w:tcBorders>
              <w:top w:val="single" w:sz="4" w:space="0" w:color="92B7AB" w:themeColor="accent1" w:themeTint="99"/>
              <w:left w:val="nil"/>
              <w:bottom w:val="single" w:sz="4" w:space="0" w:color="92B7AB" w:themeColor="accent1" w:themeTint="99"/>
              <w:right w:val="nil"/>
            </w:tcBorders>
          </w:tcPr>
          <w:p w14:paraId="6F486B18" w14:textId="77777777" w:rsidR="007A6EDF" w:rsidRPr="00032A98" w:rsidRDefault="007A6EDF" w:rsidP="00D84063">
            <w:pPr>
              <w:jc w:val="left"/>
              <w:rPr>
                <w:color w:val="000000"/>
                <w:sz w:val="16"/>
                <w:lang w:val="es-419"/>
              </w:rPr>
            </w:pPr>
            <w:r w:rsidRPr="00032A98">
              <w:rPr>
                <w:color w:val="000000"/>
                <w:sz w:val="16"/>
                <w:lang w:val="es-419"/>
              </w:rPr>
              <w:t>Viet Nam</w:t>
            </w:r>
          </w:p>
        </w:tc>
        <w:tc>
          <w:tcPr>
            <w:tcW w:w="1134" w:type="dxa"/>
            <w:tcBorders>
              <w:top w:val="single" w:sz="4" w:space="0" w:color="92B7AB" w:themeColor="accent1" w:themeTint="99"/>
              <w:left w:val="nil"/>
              <w:bottom w:val="single" w:sz="4" w:space="0" w:color="92B7AB" w:themeColor="accent1" w:themeTint="99"/>
              <w:right w:val="nil"/>
            </w:tcBorders>
          </w:tcPr>
          <w:p w14:paraId="48417C91" w14:textId="77777777" w:rsidR="007A6EDF" w:rsidRPr="00032A98" w:rsidRDefault="007A6EDF" w:rsidP="00D84063">
            <w:pPr>
              <w:ind w:right="57"/>
              <w:jc w:val="right"/>
              <w:rPr>
                <w:color w:val="000000"/>
                <w:sz w:val="16"/>
                <w:lang w:val="es-419"/>
              </w:rPr>
            </w:pPr>
            <w:r w:rsidRPr="00032A98">
              <w:rPr>
                <w:color w:val="000000"/>
                <w:sz w:val="16"/>
                <w:lang w:val="es-419"/>
              </w:rPr>
              <w:t>1</w:t>
            </w:r>
          </w:p>
        </w:tc>
        <w:tc>
          <w:tcPr>
            <w:tcW w:w="1134" w:type="dxa"/>
            <w:tcBorders>
              <w:top w:val="single" w:sz="4" w:space="0" w:color="92B7AB" w:themeColor="accent1" w:themeTint="99"/>
              <w:left w:val="nil"/>
              <w:bottom w:val="single" w:sz="4" w:space="0" w:color="92B7AB" w:themeColor="accent1" w:themeTint="99"/>
              <w:right w:val="nil"/>
            </w:tcBorders>
          </w:tcPr>
          <w:p w14:paraId="1354A277" w14:textId="77777777" w:rsidR="007A6EDF" w:rsidRPr="00032A98" w:rsidRDefault="007A6EDF" w:rsidP="00D84063">
            <w:pPr>
              <w:ind w:right="57"/>
              <w:jc w:val="right"/>
              <w:rPr>
                <w:color w:val="000000"/>
                <w:sz w:val="16"/>
                <w:lang w:val="es-419"/>
              </w:rPr>
            </w:pPr>
            <w:r w:rsidRPr="00032A98">
              <w:rPr>
                <w:color w:val="000000"/>
                <w:sz w:val="16"/>
                <w:lang w:val="es-419"/>
              </w:rPr>
              <w:t>3</w:t>
            </w:r>
          </w:p>
        </w:tc>
      </w:tr>
      <w:tr w:rsidR="00286C8D" w:rsidRPr="00032A98" w14:paraId="570C036D" w14:textId="77777777" w:rsidTr="009A6CB7">
        <w:trPr>
          <w:cantSplit/>
          <w:trHeight w:val="219"/>
          <w:jc w:val="center"/>
        </w:trPr>
        <w:tc>
          <w:tcPr>
            <w:tcW w:w="4253" w:type="dxa"/>
            <w:tcBorders>
              <w:top w:val="single" w:sz="4" w:space="0" w:color="92B7AB" w:themeColor="accent1" w:themeTint="99"/>
              <w:left w:val="nil"/>
              <w:bottom w:val="single" w:sz="4" w:space="0" w:color="92B7AB" w:themeColor="accent1" w:themeTint="99"/>
              <w:right w:val="nil"/>
            </w:tcBorders>
            <w:shd w:val="clear" w:color="auto" w:fill="CDE5EB" w:themeFill="accent3" w:themeFillTint="66"/>
            <w:vAlign w:val="center"/>
          </w:tcPr>
          <w:p w14:paraId="31316F1A" w14:textId="05627003" w:rsidR="00286C8D" w:rsidRPr="00032A98" w:rsidRDefault="00286C8D" w:rsidP="00E5202E">
            <w:pPr>
              <w:ind w:right="3380"/>
              <w:rPr>
                <w:b/>
                <w:bCs/>
                <w:color w:val="000000"/>
                <w:sz w:val="16"/>
                <w:lang w:val="es-419"/>
              </w:rPr>
            </w:pPr>
            <w:r w:rsidRPr="00032A98">
              <w:rPr>
                <w:b/>
                <w:color w:val="000000"/>
                <w:sz w:val="16"/>
                <w:lang w:val="es-419"/>
              </w:rPr>
              <w:t>37</w:t>
            </w:r>
          </w:p>
        </w:tc>
        <w:tc>
          <w:tcPr>
            <w:tcW w:w="1134" w:type="dxa"/>
            <w:tcBorders>
              <w:top w:val="single" w:sz="4" w:space="0" w:color="92B7AB" w:themeColor="accent1" w:themeTint="99"/>
              <w:left w:val="nil"/>
              <w:bottom w:val="single" w:sz="4" w:space="0" w:color="92B7AB" w:themeColor="accent1" w:themeTint="99"/>
              <w:right w:val="nil"/>
            </w:tcBorders>
            <w:shd w:val="clear" w:color="auto" w:fill="CDE5EB" w:themeFill="accent3" w:themeFillTint="66"/>
            <w:vAlign w:val="center"/>
          </w:tcPr>
          <w:p w14:paraId="03227ED9" w14:textId="77777777" w:rsidR="00286C8D" w:rsidRPr="00032A98" w:rsidRDefault="00286C8D" w:rsidP="00D84063">
            <w:pPr>
              <w:ind w:right="57"/>
              <w:jc w:val="right"/>
              <w:rPr>
                <w:b/>
                <w:bCs/>
                <w:color w:val="000000"/>
                <w:sz w:val="16"/>
                <w:lang w:val="es-419"/>
              </w:rPr>
            </w:pPr>
            <w:r w:rsidRPr="00032A98">
              <w:rPr>
                <w:b/>
                <w:color w:val="000000"/>
                <w:sz w:val="16"/>
                <w:lang w:val="es-419"/>
              </w:rPr>
              <w:t>1 873</w:t>
            </w:r>
          </w:p>
        </w:tc>
        <w:tc>
          <w:tcPr>
            <w:tcW w:w="1134" w:type="dxa"/>
            <w:tcBorders>
              <w:top w:val="single" w:sz="4" w:space="0" w:color="92B7AB" w:themeColor="accent1" w:themeTint="99"/>
              <w:left w:val="nil"/>
              <w:bottom w:val="single" w:sz="4" w:space="0" w:color="92B7AB" w:themeColor="accent1" w:themeTint="99"/>
              <w:right w:val="nil"/>
            </w:tcBorders>
            <w:shd w:val="clear" w:color="auto" w:fill="CDE5EB" w:themeFill="accent3" w:themeFillTint="66"/>
            <w:vAlign w:val="center"/>
          </w:tcPr>
          <w:p w14:paraId="5D690FC4" w14:textId="77777777" w:rsidR="00286C8D" w:rsidRPr="00032A98" w:rsidRDefault="00286C8D" w:rsidP="00D84063">
            <w:pPr>
              <w:ind w:right="57"/>
              <w:jc w:val="right"/>
              <w:rPr>
                <w:b/>
                <w:bCs/>
                <w:color w:val="000000"/>
                <w:sz w:val="16"/>
                <w:lang w:val="es-419"/>
              </w:rPr>
            </w:pPr>
            <w:r w:rsidRPr="00032A98">
              <w:rPr>
                <w:b/>
                <w:color w:val="000000"/>
                <w:sz w:val="16"/>
                <w:lang w:val="es-419"/>
              </w:rPr>
              <w:t>1 964</w:t>
            </w:r>
          </w:p>
        </w:tc>
      </w:tr>
    </w:tbl>
    <w:p w14:paraId="0794841D" w14:textId="66330630" w:rsidR="00286C8D" w:rsidRPr="00032A98" w:rsidRDefault="00286C8D" w:rsidP="009A6CB7">
      <w:pPr>
        <w:spacing w:before="120"/>
        <w:ind w:left="1560"/>
        <w:rPr>
          <w:rFonts w:eastAsia="Arial"/>
          <w:i/>
          <w:iCs/>
          <w:sz w:val="16"/>
          <w:szCs w:val="16"/>
          <w:lang w:val="es-419"/>
        </w:rPr>
      </w:pPr>
      <w:r w:rsidRPr="00032A98">
        <w:rPr>
          <w:i/>
          <w:sz w:val="16"/>
          <w:lang w:val="es-419"/>
        </w:rPr>
        <w:t>* Hasta que no se facilite la información necesaria, no se podrán enviar los datos de solicitud.</w:t>
      </w:r>
    </w:p>
    <w:p w14:paraId="25B204E1" w14:textId="77777777" w:rsidR="00206CC8" w:rsidRPr="00032A98" w:rsidRDefault="00206CC8" w:rsidP="00206CC8">
      <w:pPr>
        <w:rPr>
          <w:color w:val="000000"/>
          <w:lang w:val="es-419"/>
        </w:rPr>
      </w:pPr>
    </w:p>
    <w:p w14:paraId="53EE9CF3" w14:textId="4918FE3E" w:rsidR="00FB7973" w:rsidRPr="00032A98" w:rsidRDefault="00770B8E" w:rsidP="00206CC8">
      <w:pPr>
        <w:rPr>
          <w:color w:val="000000"/>
          <w:lang w:val="es-419"/>
        </w:rPr>
      </w:pPr>
      <w:r w:rsidRPr="00032A98">
        <w:rPr>
          <w:color w:val="000000"/>
          <w:lang w:val="es-419"/>
        </w:rPr>
        <w:t xml:space="preserve">Durante la fase piloto del proyecto, en 2024, solo Viet Nam se unió al módulo de administración de </w:t>
      </w:r>
      <w:r w:rsidR="00E473F2">
        <w:rPr>
          <w:color w:val="000000"/>
          <w:lang w:val="es-419"/>
        </w:rPr>
        <w:t>UPOV </w:t>
      </w:r>
      <w:r w:rsidRPr="00032A98">
        <w:rPr>
          <w:color w:val="000000"/>
          <w:lang w:val="es-419"/>
        </w:rPr>
        <w:t>e</w:t>
      </w:r>
      <w:r w:rsidR="00E473F2">
        <w:rPr>
          <w:color w:val="000000"/>
          <w:lang w:val="es-419"/>
        </w:rPr>
        <w:noBreakHyphen/>
      </w:r>
      <w:r w:rsidRPr="00032A98">
        <w:rPr>
          <w:color w:val="000000"/>
          <w:lang w:val="es-419"/>
        </w:rPr>
        <w:t>PVP</w:t>
      </w:r>
      <w:r w:rsidR="007A6EDF" w:rsidRPr="00032A98">
        <w:rPr>
          <w:color w:val="000000"/>
          <w:lang w:val="es-419"/>
        </w:rPr>
        <w:t xml:space="preserve">. </w:t>
      </w:r>
      <w:r w:rsidR="00E473F2">
        <w:rPr>
          <w:color w:val="000000"/>
          <w:lang w:val="es-419"/>
        </w:rPr>
        <w:t xml:space="preserve"> </w:t>
      </w:r>
      <w:r w:rsidRPr="00032A98">
        <w:rPr>
          <w:rFonts w:asciiTheme="minorHAnsi" w:hAnsiTheme="minorHAnsi"/>
          <w:lang w:val="es-419"/>
        </w:rPr>
        <w:t xml:space="preserve">El Reino Unido estableció </w:t>
      </w:r>
      <w:r w:rsidR="004A4481">
        <w:rPr>
          <w:rFonts w:asciiTheme="minorHAnsi" w:hAnsiTheme="minorHAnsi"/>
          <w:lang w:val="es-419"/>
        </w:rPr>
        <w:t>UPOV PRISMA</w:t>
      </w:r>
      <w:r w:rsidRPr="00032A98">
        <w:rPr>
          <w:rFonts w:asciiTheme="minorHAnsi" w:hAnsiTheme="minorHAnsi"/>
          <w:lang w:val="es-419"/>
        </w:rPr>
        <w:t xml:space="preserve"> como herramienta de tramitación en línea de todas las solicitudes de protección de las obtenciones vegetales y la Oficina de la Unión prestó apoyo para la ejecución del proyecto de adecuación del módulo de administración de </w:t>
      </w:r>
      <w:r w:rsidR="00E473F2">
        <w:rPr>
          <w:rFonts w:asciiTheme="minorHAnsi" w:hAnsiTheme="minorHAnsi"/>
          <w:lang w:val="es-419"/>
        </w:rPr>
        <w:t>UPOV </w:t>
      </w:r>
      <w:r w:rsidRPr="00032A98">
        <w:rPr>
          <w:rFonts w:asciiTheme="minorHAnsi" w:hAnsiTheme="minorHAnsi"/>
          <w:lang w:val="es-419"/>
        </w:rPr>
        <w:t>e-PVP para su uso</w:t>
      </w:r>
      <w:r w:rsidR="007A6EDF" w:rsidRPr="00032A98">
        <w:rPr>
          <w:rFonts w:asciiTheme="minorHAnsi" w:hAnsiTheme="minorHAnsi"/>
          <w:lang w:val="es-419"/>
        </w:rPr>
        <w:t xml:space="preserve">. </w:t>
      </w:r>
    </w:p>
    <w:p w14:paraId="42C62FF4" w14:textId="77777777" w:rsidR="00FB7973" w:rsidRPr="00032A98" w:rsidRDefault="00FB7973" w:rsidP="00206CC8">
      <w:pPr>
        <w:rPr>
          <w:color w:val="000000"/>
          <w:lang w:val="es-419"/>
        </w:rPr>
      </w:pPr>
    </w:p>
    <w:p w14:paraId="0AA850E5" w14:textId="45FC7B6F" w:rsidR="00FF4539" w:rsidRPr="00032A98" w:rsidRDefault="00011972" w:rsidP="003E3C19">
      <w:pPr>
        <w:rPr>
          <w:rFonts w:asciiTheme="minorHAnsi" w:hAnsiTheme="minorHAnsi" w:cstheme="minorHAnsi"/>
          <w:lang w:val="es-419"/>
        </w:rPr>
      </w:pPr>
      <w:r w:rsidRPr="00032A98">
        <w:rPr>
          <w:rFonts w:asciiTheme="minorHAnsi" w:hAnsiTheme="minorHAnsi"/>
          <w:lang w:val="es-419"/>
        </w:rPr>
        <w:t xml:space="preserve">Se anima a los miembros de la UPOV a ponerse en contacto con la Oficina de la UPOV para obtener más información sobre cómo utilizar los servicios </w:t>
      </w:r>
      <w:r w:rsidR="00E473F2">
        <w:rPr>
          <w:rFonts w:asciiTheme="minorHAnsi" w:hAnsiTheme="minorHAnsi"/>
          <w:lang w:val="es-419"/>
        </w:rPr>
        <w:t>UPOV </w:t>
      </w:r>
      <w:r w:rsidRPr="00032A98">
        <w:rPr>
          <w:rFonts w:asciiTheme="minorHAnsi" w:hAnsiTheme="minorHAnsi"/>
          <w:lang w:val="es-419"/>
        </w:rPr>
        <w:t>e-PVP.</w:t>
      </w:r>
    </w:p>
    <w:p w14:paraId="251220C1" w14:textId="77777777" w:rsidR="009B2EB9" w:rsidRPr="00032A98" w:rsidRDefault="009B2EB9" w:rsidP="003E3C19">
      <w:pPr>
        <w:rPr>
          <w:rFonts w:asciiTheme="minorHAnsi" w:hAnsiTheme="minorHAnsi" w:cstheme="minorHAnsi"/>
          <w:lang w:val="es-419"/>
        </w:rPr>
      </w:pPr>
    </w:p>
    <w:p w14:paraId="5F718348" w14:textId="02182313" w:rsidR="003E1C58" w:rsidRPr="00032A98" w:rsidRDefault="003E1C58" w:rsidP="003E1C58">
      <w:pPr>
        <w:rPr>
          <w:color w:val="000000"/>
          <w:lang w:val="es-419"/>
        </w:rPr>
      </w:pPr>
      <w:r w:rsidRPr="00032A98">
        <w:rPr>
          <w:color w:val="000000"/>
          <w:lang w:val="es-419"/>
        </w:rPr>
        <w:t xml:space="preserve">El número de usuarios de PLUTO sigue creciendo, lo que refleja el interés continuado de la comunidad por realizar búsquedas puntuales. </w:t>
      </w:r>
      <w:r w:rsidR="00E473F2">
        <w:rPr>
          <w:color w:val="000000"/>
          <w:lang w:val="es-419"/>
        </w:rPr>
        <w:t xml:space="preserve"> </w:t>
      </w:r>
      <w:r w:rsidRPr="00032A98">
        <w:rPr>
          <w:color w:val="000000"/>
          <w:lang w:val="es-419"/>
        </w:rPr>
        <w:t>No obstante, esta tendencia no se extiende al servicio de pago, cuyo uso disminuyó en 2024 (siete suscripciones).</w:t>
      </w:r>
    </w:p>
    <w:p w14:paraId="0789A6C9" w14:textId="77777777" w:rsidR="00DC7107" w:rsidRPr="00032A98" w:rsidRDefault="00DC7107" w:rsidP="003E3C19">
      <w:pPr>
        <w:rPr>
          <w:rFonts w:asciiTheme="minorHAnsi" w:hAnsiTheme="minorHAnsi" w:cstheme="minorHAnsi"/>
          <w:lang w:val="es-419"/>
        </w:rPr>
      </w:pPr>
    </w:p>
    <w:p w14:paraId="772105C3" w14:textId="730649E5" w:rsidR="009B2EB9" w:rsidRPr="00032A98" w:rsidRDefault="00177D35" w:rsidP="003E3C19">
      <w:pPr>
        <w:rPr>
          <w:rFonts w:asciiTheme="minorHAnsi" w:hAnsiTheme="minorHAnsi" w:cstheme="minorBidi"/>
          <w:lang w:val="es-419"/>
        </w:rPr>
      </w:pPr>
      <w:r w:rsidRPr="00032A98">
        <w:rPr>
          <w:rFonts w:asciiTheme="minorHAnsi" w:hAnsiTheme="minorHAnsi"/>
          <w:lang w:val="es-419"/>
        </w:rPr>
        <w:t>La inclusión de un enlace a la base de datos PLUTO en una de las páginas web del Reino Unido relacionadas con la protección de las variedades vegetales (</w:t>
      </w:r>
      <w:hyperlink r:id="rId48" w:history="1">
        <w:r w:rsidRPr="00032A98">
          <w:rPr>
            <w:rStyle w:val="Hyperlink"/>
            <w:rFonts w:asciiTheme="minorHAnsi" w:hAnsiTheme="minorHAnsi"/>
            <w:lang w:val="es-419"/>
          </w:rPr>
          <w:t>https://gazette.upovepvp.upov.int/</w:t>
        </w:r>
      </w:hyperlink>
      <w:r w:rsidRPr="00032A98">
        <w:rPr>
          <w:rFonts w:asciiTheme="minorHAnsi" w:hAnsiTheme="minorHAnsi"/>
          <w:lang w:val="es-419"/>
        </w:rPr>
        <w:t>) fue un factor clave que impulsó su uso</w:t>
      </w:r>
      <w:r w:rsidR="007A6EDF" w:rsidRPr="00032A98">
        <w:rPr>
          <w:rFonts w:asciiTheme="minorHAnsi" w:hAnsiTheme="minorHAnsi"/>
          <w:lang w:val="es-419"/>
        </w:rPr>
        <w:t xml:space="preserve">. </w:t>
      </w:r>
      <w:r w:rsidR="00E473F2">
        <w:rPr>
          <w:rFonts w:asciiTheme="minorHAnsi" w:hAnsiTheme="minorHAnsi"/>
          <w:lang w:val="es-419"/>
        </w:rPr>
        <w:t xml:space="preserve"> </w:t>
      </w:r>
      <w:r w:rsidRPr="00032A98">
        <w:rPr>
          <w:rFonts w:asciiTheme="minorHAnsi" w:hAnsiTheme="minorHAnsi"/>
          <w:lang w:val="es-419"/>
        </w:rPr>
        <w:t xml:space="preserve">Se alienta a los miembros de la UPOV a que procedan de manera similar y fomenten el uso de las cifras oficiales facilitadas por los propios miembros y disponibles en la base de datos. </w:t>
      </w:r>
    </w:p>
    <w:p w14:paraId="28A26C05" w14:textId="77777777" w:rsidR="00FB420C" w:rsidRPr="00032A98" w:rsidRDefault="00FB420C" w:rsidP="003E3C19">
      <w:pPr>
        <w:rPr>
          <w:rFonts w:asciiTheme="minorHAnsi" w:hAnsiTheme="minorHAnsi" w:cstheme="minorHAnsi"/>
          <w:lang w:val="es-419"/>
        </w:rPr>
      </w:pPr>
    </w:p>
    <w:p w14:paraId="5B06900B" w14:textId="4147856D" w:rsidR="00FB420C" w:rsidRPr="00032A98" w:rsidRDefault="006A340F" w:rsidP="00633600">
      <w:pPr>
        <w:rPr>
          <w:rFonts w:asciiTheme="minorHAnsi" w:hAnsiTheme="minorHAnsi" w:cstheme="minorHAnsi"/>
          <w:lang w:val="es-419"/>
        </w:rPr>
      </w:pPr>
      <w:r w:rsidRPr="00032A98">
        <w:rPr>
          <w:rFonts w:asciiTheme="minorHAnsi" w:hAnsiTheme="minorHAnsi"/>
          <w:lang w:val="es-419"/>
        </w:rPr>
        <w:t>En 2024, el 54 % de los miembros de la UPOV aportaron datos a la base de datos PLUTO (44 autoridades)</w:t>
      </w:r>
      <w:r w:rsidR="007A6EDF" w:rsidRPr="00032A98">
        <w:rPr>
          <w:rFonts w:asciiTheme="minorHAnsi" w:hAnsiTheme="minorHAnsi"/>
          <w:lang w:val="es-419"/>
        </w:rPr>
        <w:t xml:space="preserve">. </w:t>
      </w:r>
      <w:r w:rsidR="00E473F2">
        <w:rPr>
          <w:rFonts w:asciiTheme="minorHAnsi" w:hAnsiTheme="minorHAnsi"/>
          <w:lang w:val="es-419"/>
        </w:rPr>
        <w:t xml:space="preserve"> </w:t>
      </w:r>
      <w:r w:rsidRPr="00032A98">
        <w:rPr>
          <w:lang w:val="es-419"/>
        </w:rPr>
        <w:t xml:space="preserve">A pesar de que más miembros de la UPOV aportan datos, el porcentaje de solicitudes de protección de las obtenciones vegetales incluidas en la base de datos PLUTO por año solo ha aumentado ligeramente </w:t>
      </w:r>
      <w:r w:rsidR="00E473F2">
        <w:rPr>
          <w:lang w:val="es-419"/>
        </w:rPr>
        <w:br/>
      </w:r>
      <w:r w:rsidRPr="00032A98">
        <w:rPr>
          <w:lang w:val="es-419"/>
        </w:rPr>
        <w:t>(40 % en 2024; 33 % en 2023), principalmente porque no se han cargado todos los datos de China en PLUTO</w:t>
      </w:r>
      <w:r w:rsidR="007A6EDF" w:rsidRPr="00032A98">
        <w:rPr>
          <w:lang w:val="es-419"/>
        </w:rPr>
        <w:t xml:space="preserve">. </w:t>
      </w:r>
      <w:r w:rsidR="00E473F2">
        <w:rPr>
          <w:lang w:val="es-419"/>
        </w:rPr>
        <w:t xml:space="preserve"> </w:t>
      </w:r>
      <w:r w:rsidRPr="00032A98">
        <w:rPr>
          <w:rFonts w:asciiTheme="minorHAnsi" w:hAnsiTheme="minorHAnsi"/>
          <w:lang w:val="es-419"/>
        </w:rPr>
        <w:t>La Oficina de la UPOV está en contacto con las autoridades competentes de China para avanzar en esta cuestión tan importante</w:t>
      </w:r>
      <w:r w:rsidR="007A6EDF" w:rsidRPr="00032A98">
        <w:rPr>
          <w:rFonts w:asciiTheme="minorHAnsi" w:hAnsiTheme="minorHAnsi"/>
          <w:lang w:val="es-419"/>
        </w:rPr>
        <w:t xml:space="preserve">. </w:t>
      </w:r>
      <w:r w:rsidR="00E473F2">
        <w:rPr>
          <w:rFonts w:asciiTheme="minorHAnsi" w:hAnsiTheme="minorHAnsi"/>
          <w:lang w:val="es-419"/>
        </w:rPr>
        <w:t xml:space="preserve"> </w:t>
      </w:r>
      <w:r w:rsidRPr="00032A98">
        <w:rPr>
          <w:rFonts w:asciiTheme="minorHAnsi" w:hAnsiTheme="minorHAnsi"/>
          <w:lang w:val="es-419"/>
        </w:rPr>
        <w:t>Las mejoras en la base de datos PLUTO se han pospuesto debido a limitaciones de recursos</w:t>
      </w:r>
      <w:r w:rsidR="007A6EDF" w:rsidRPr="00032A98">
        <w:rPr>
          <w:rFonts w:asciiTheme="minorHAnsi" w:hAnsiTheme="minorHAnsi"/>
          <w:lang w:val="es-419"/>
        </w:rPr>
        <w:t xml:space="preserve">. </w:t>
      </w:r>
    </w:p>
    <w:p w14:paraId="5E3EFF8C" w14:textId="77777777" w:rsidR="00731725" w:rsidRPr="00032A98" w:rsidRDefault="00731725" w:rsidP="009A6CB7">
      <w:pPr>
        <w:rPr>
          <w:lang w:val="es-419"/>
        </w:rPr>
      </w:pPr>
    </w:p>
    <w:p w14:paraId="07A8820A" w14:textId="14634262" w:rsidR="008C58EA" w:rsidRPr="00032A98" w:rsidRDefault="008C58EA" w:rsidP="008C58EA">
      <w:pPr>
        <w:pStyle w:val="Caption"/>
        <w:rPr>
          <w:lang w:val="es-419"/>
        </w:rPr>
      </w:pPr>
      <w:r w:rsidRPr="00032A98">
        <w:rPr>
          <w:lang w:val="es-419"/>
        </w:rPr>
        <w:t>Figura 20</w:t>
      </w:r>
      <w:r w:rsidR="007A6EDF" w:rsidRPr="00032A98">
        <w:rPr>
          <w:lang w:val="es-419"/>
        </w:rPr>
        <w:t xml:space="preserve">. </w:t>
      </w:r>
      <w:r w:rsidRPr="00032A98">
        <w:rPr>
          <w:lang w:val="es-419"/>
        </w:rPr>
        <w:t xml:space="preserve">Número de solicitudes presentadas en </w:t>
      </w:r>
      <w:r w:rsidR="004A4481">
        <w:rPr>
          <w:lang w:val="es-419"/>
        </w:rPr>
        <w:t>UPOV PRISMA</w:t>
      </w:r>
    </w:p>
    <w:p w14:paraId="66916E15" w14:textId="2C34168D" w:rsidR="008C58EA" w:rsidRPr="00032A98" w:rsidRDefault="00F475C4" w:rsidP="008C58EA">
      <w:pPr>
        <w:jc w:val="center"/>
        <w:rPr>
          <w:lang w:val="es-419"/>
        </w:rPr>
      </w:pPr>
      <w:r w:rsidRPr="00032A98">
        <w:rPr>
          <w:noProof/>
          <w:lang w:val="es-419"/>
        </w:rPr>
        <w:drawing>
          <wp:inline distT="0" distB="0" distL="0" distR="0" wp14:anchorId="4442DCE2" wp14:editId="6551F9F5">
            <wp:extent cx="3347809" cy="2490925"/>
            <wp:effectExtent l="0" t="0" r="5080" b="5080"/>
            <wp:docPr id="14766815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66261" cy="2504655"/>
                    </a:xfrm>
                    <a:prstGeom prst="rect">
                      <a:avLst/>
                    </a:prstGeom>
                    <a:noFill/>
                    <a:ln>
                      <a:noFill/>
                    </a:ln>
                  </pic:spPr>
                </pic:pic>
              </a:graphicData>
            </a:graphic>
          </wp:inline>
        </w:drawing>
      </w:r>
    </w:p>
    <w:p w14:paraId="0C9D0474" w14:textId="05FF7DFA" w:rsidR="3A4EE253" w:rsidRPr="00032A98" w:rsidRDefault="3A4EE253" w:rsidP="3A4EE253">
      <w:pPr>
        <w:jc w:val="center"/>
        <w:rPr>
          <w:lang w:val="es-419"/>
        </w:rPr>
      </w:pPr>
    </w:p>
    <w:p w14:paraId="794A695C" w14:textId="390ECE56" w:rsidR="005D555E" w:rsidRPr="00032A98" w:rsidRDefault="005D555E" w:rsidP="005D555E">
      <w:pPr>
        <w:pStyle w:val="Caption"/>
        <w:rPr>
          <w:lang w:val="es-419"/>
        </w:rPr>
      </w:pPr>
      <w:bookmarkStart w:id="38" w:name="_Toc524595667"/>
      <w:r w:rsidRPr="00032A98">
        <w:rPr>
          <w:lang w:val="es-419"/>
        </w:rPr>
        <w:t>Figura 21</w:t>
      </w:r>
      <w:r w:rsidR="007A6EDF" w:rsidRPr="00032A98">
        <w:rPr>
          <w:lang w:val="es-419"/>
        </w:rPr>
        <w:t xml:space="preserve">. </w:t>
      </w:r>
      <w:r w:rsidRPr="00032A98">
        <w:rPr>
          <w:lang w:val="es-419"/>
        </w:rPr>
        <w:t xml:space="preserve">Protección de géneros y especies vegetales en </w:t>
      </w:r>
      <w:bookmarkEnd w:id="38"/>
      <w:r w:rsidRPr="00032A98">
        <w:rPr>
          <w:lang w:val="es-419"/>
        </w:rPr>
        <w:t>2024</w:t>
      </w:r>
    </w:p>
    <w:p w14:paraId="36B8DF44" w14:textId="31270680" w:rsidR="005D555E" w:rsidRPr="00032A98" w:rsidRDefault="005D555E" w:rsidP="005D555E">
      <w:pPr>
        <w:widowControl w:val="0"/>
        <w:jc w:val="center"/>
        <w:rPr>
          <w:lang w:val="es-419"/>
        </w:rPr>
      </w:pPr>
      <w:r w:rsidRPr="00032A98">
        <w:rPr>
          <w:noProof/>
          <w:lang w:val="es-419"/>
        </w:rPr>
        <w:drawing>
          <wp:inline distT="0" distB="0" distL="0" distR="0" wp14:anchorId="45A3DB17" wp14:editId="3A18DE1E">
            <wp:extent cx="5943600" cy="3014980"/>
            <wp:effectExtent l="0" t="0" r="0" b="0"/>
            <wp:docPr id="465347277" name="Picture 1" descr="Un mapa del mu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47277" name="Picture 1" descr="A map of the world&#10;&#10;AI-generated content may be incorrect."/>
                    <pic:cNvPicPr/>
                  </pic:nvPicPr>
                  <pic:blipFill>
                    <a:blip r:embed="rId50"/>
                    <a:stretch>
                      <a:fillRect/>
                    </a:stretch>
                  </pic:blipFill>
                  <pic:spPr>
                    <a:xfrm>
                      <a:off x="0" y="0"/>
                      <a:ext cx="5943600" cy="3014980"/>
                    </a:xfrm>
                    <a:prstGeom prst="rect">
                      <a:avLst/>
                    </a:prstGeom>
                  </pic:spPr>
                </pic:pic>
              </a:graphicData>
            </a:graphic>
          </wp:inline>
        </w:drawing>
      </w:r>
    </w:p>
    <w:p w14:paraId="6D59FC75" w14:textId="16A588CD" w:rsidR="005D555E" w:rsidRPr="00032A98" w:rsidRDefault="005D555E" w:rsidP="005D555E">
      <w:pPr>
        <w:pStyle w:val="BodyText"/>
        <w:spacing w:after="180"/>
        <w:ind w:left="540" w:right="425"/>
        <w:rPr>
          <w:sz w:val="12"/>
          <w:szCs w:val="12"/>
          <w:lang w:val="es-419"/>
        </w:rPr>
      </w:pPr>
      <w:r w:rsidRPr="00032A98">
        <w:rPr>
          <w:sz w:val="12"/>
          <w:lang w:val="es-419"/>
        </w:rPr>
        <w:t>Las fronteras que figuran en este mapa no implican la expresión de opinión alguna por parte de la UPOV sobre la condición jurídica de ningún país o territorio.</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
        <w:gridCol w:w="172"/>
        <w:gridCol w:w="8333"/>
      </w:tblGrid>
      <w:tr w:rsidR="005D555E" w:rsidRPr="00032A98" w14:paraId="16794DD5" w14:textId="6340F434">
        <w:trPr>
          <w:trHeight w:val="267"/>
        </w:trPr>
        <w:tc>
          <w:tcPr>
            <w:tcW w:w="283" w:type="dxa"/>
            <w:shd w:val="clear" w:color="auto" w:fill="7030A0"/>
            <w:vAlign w:val="center"/>
          </w:tcPr>
          <w:p w14:paraId="3036FCA8" w14:textId="677DCF4D" w:rsidR="005D555E" w:rsidRPr="00032A98" w:rsidRDefault="005D555E">
            <w:pPr>
              <w:jc w:val="left"/>
              <w:rPr>
                <w:rFonts w:ascii="Arial Narrow" w:hAnsi="Arial Narrow"/>
                <w:sz w:val="18"/>
                <w:szCs w:val="16"/>
                <w:lang w:val="es-419"/>
              </w:rPr>
            </w:pPr>
          </w:p>
        </w:tc>
        <w:tc>
          <w:tcPr>
            <w:tcW w:w="172" w:type="dxa"/>
            <w:vAlign w:val="center"/>
          </w:tcPr>
          <w:p w14:paraId="48877F17" w14:textId="6086AAF7" w:rsidR="005D555E" w:rsidRPr="00032A98" w:rsidRDefault="005D555E">
            <w:pPr>
              <w:jc w:val="left"/>
              <w:rPr>
                <w:rFonts w:ascii="Arial Narrow" w:hAnsi="Arial Narrow"/>
                <w:sz w:val="18"/>
                <w:szCs w:val="16"/>
                <w:lang w:val="es-419"/>
              </w:rPr>
            </w:pPr>
          </w:p>
        </w:tc>
        <w:tc>
          <w:tcPr>
            <w:tcW w:w="8333" w:type="dxa"/>
            <w:vAlign w:val="center"/>
          </w:tcPr>
          <w:p w14:paraId="112368D4" w14:textId="7205CAC6" w:rsidR="005D555E" w:rsidRPr="00032A98" w:rsidRDefault="005D555E">
            <w:pPr>
              <w:jc w:val="left"/>
              <w:rPr>
                <w:rFonts w:ascii="Arial Narrow" w:hAnsi="Arial Narrow"/>
                <w:sz w:val="18"/>
                <w:szCs w:val="16"/>
                <w:lang w:val="es-419"/>
              </w:rPr>
            </w:pPr>
            <w:r w:rsidRPr="00032A98">
              <w:rPr>
                <w:rFonts w:ascii="Arial Narrow" w:hAnsi="Arial Narrow"/>
                <w:sz w:val="18"/>
                <w:lang w:val="es-419"/>
              </w:rPr>
              <w:t>Miembros de la Unión que brindan protección a todos los géneros y especies vegetales</w:t>
            </w:r>
          </w:p>
        </w:tc>
      </w:tr>
      <w:tr w:rsidR="005D555E" w:rsidRPr="00032A98" w14:paraId="7CDA673E" w14:textId="6849C10F" w:rsidTr="00C654ED">
        <w:tc>
          <w:tcPr>
            <w:tcW w:w="283" w:type="dxa"/>
            <w:vAlign w:val="center"/>
          </w:tcPr>
          <w:p w14:paraId="46AB9C6D" w14:textId="4DE56CD8" w:rsidR="005D555E" w:rsidRPr="00032A98" w:rsidRDefault="005D555E">
            <w:pPr>
              <w:jc w:val="left"/>
              <w:rPr>
                <w:rFonts w:ascii="Arial Narrow" w:hAnsi="Arial Narrow"/>
                <w:sz w:val="18"/>
                <w:szCs w:val="16"/>
                <w:lang w:val="es-419"/>
              </w:rPr>
            </w:pPr>
          </w:p>
        </w:tc>
        <w:tc>
          <w:tcPr>
            <w:tcW w:w="172" w:type="dxa"/>
            <w:vAlign w:val="center"/>
          </w:tcPr>
          <w:p w14:paraId="409CD658" w14:textId="758D8144" w:rsidR="005D555E" w:rsidRPr="00032A98" w:rsidRDefault="005D555E">
            <w:pPr>
              <w:jc w:val="left"/>
              <w:rPr>
                <w:rFonts w:ascii="Arial Narrow" w:hAnsi="Arial Narrow"/>
                <w:sz w:val="18"/>
                <w:szCs w:val="16"/>
                <w:lang w:val="es-419"/>
              </w:rPr>
            </w:pPr>
          </w:p>
        </w:tc>
        <w:tc>
          <w:tcPr>
            <w:tcW w:w="8333" w:type="dxa"/>
            <w:vAlign w:val="center"/>
          </w:tcPr>
          <w:p w14:paraId="5BD7B227" w14:textId="50A515FF" w:rsidR="005D555E" w:rsidRPr="00032A98" w:rsidRDefault="005D555E">
            <w:pPr>
              <w:jc w:val="left"/>
              <w:rPr>
                <w:rFonts w:ascii="Arial Narrow" w:hAnsi="Arial Narrow"/>
                <w:sz w:val="18"/>
                <w:szCs w:val="16"/>
                <w:lang w:val="es-419"/>
              </w:rPr>
            </w:pPr>
          </w:p>
        </w:tc>
      </w:tr>
      <w:tr w:rsidR="005D555E" w:rsidRPr="00032A98" w14:paraId="7D1C6BAD" w14:textId="6433A161">
        <w:trPr>
          <w:trHeight w:val="266"/>
        </w:trPr>
        <w:tc>
          <w:tcPr>
            <w:tcW w:w="283" w:type="dxa"/>
            <w:shd w:val="clear" w:color="auto" w:fill="951F81"/>
            <w:vAlign w:val="center"/>
          </w:tcPr>
          <w:p w14:paraId="61B7B6FF" w14:textId="70804C17" w:rsidR="005D555E" w:rsidRPr="00032A98" w:rsidRDefault="005D555E">
            <w:pPr>
              <w:jc w:val="left"/>
              <w:rPr>
                <w:rFonts w:ascii="Arial Narrow" w:hAnsi="Arial Narrow"/>
                <w:sz w:val="18"/>
                <w:szCs w:val="16"/>
                <w:lang w:val="es-419"/>
              </w:rPr>
            </w:pPr>
          </w:p>
        </w:tc>
        <w:tc>
          <w:tcPr>
            <w:tcW w:w="172" w:type="dxa"/>
            <w:vAlign w:val="center"/>
          </w:tcPr>
          <w:p w14:paraId="5FF4500B" w14:textId="04F400ED" w:rsidR="005D555E" w:rsidRPr="00032A98" w:rsidRDefault="005D555E">
            <w:pPr>
              <w:jc w:val="left"/>
              <w:rPr>
                <w:rFonts w:ascii="Arial Narrow" w:hAnsi="Arial Narrow"/>
                <w:sz w:val="18"/>
                <w:szCs w:val="16"/>
                <w:lang w:val="es-419"/>
              </w:rPr>
            </w:pPr>
          </w:p>
        </w:tc>
        <w:tc>
          <w:tcPr>
            <w:tcW w:w="8333" w:type="dxa"/>
            <w:vAlign w:val="center"/>
          </w:tcPr>
          <w:p w14:paraId="3AAF960E" w14:textId="29D825EC" w:rsidR="005D555E" w:rsidRPr="00032A98" w:rsidRDefault="005D555E">
            <w:pPr>
              <w:jc w:val="left"/>
              <w:rPr>
                <w:rFonts w:ascii="Arial Narrow" w:hAnsi="Arial Narrow"/>
                <w:sz w:val="18"/>
                <w:szCs w:val="16"/>
                <w:lang w:val="es-419"/>
              </w:rPr>
            </w:pPr>
            <w:r w:rsidRPr="00032A98">
              <w:rPr>
                <w:rFonts w:ascii="Arial Narrow" w:hAnsi="Arial Narrow"/>
                <w:sz w:val="18"/>
                <w:lang w:val="es-419"/>
              </w:rPr>
              <w:t>Miembros de la Unión que brindan protección a un número limitado de géneros y especies vegetales</w:t>
            </w:r>
          </w:p>
        </w:tc>
      </w:tr>
      <w:tr w:rsidR="005D555E" w:rsidRPr="00032A98" w14:paraId="3220F75C" w14:textId="5EE35049" w:rsidTr="00C654ED">
        <w:tc>
          <w:tcPr>
            <w:tcW w:w="283" w:type="dxa"/>
            <w:vAlign w:val="center"/>
          </w:tcPr>
          <w:p w14:paraId="465BCED2" w14:textId="2BC2ED7E" w:rsidR="005D555E" w:rsidRPr="00032A98" w:rsidRDefault="005D555E">
            <w:pPr>
              <w:jc w:val="left"/>
              <w:rPr>
                <w:rFonts w:ascii="Arial Narrow" w:hAnsi="Arial Narrow"/>
                <w:sz w:val="18"/>
                <w:szCs w:val="16"/>
                <w:lang w:val="es-419"/>
              </w:rPr>
            </w:pPr>
          </w:p>
        </w:tc>
        <w:tc>
          <w:tcPr>
            <w:tcW w:w="172" w:type="dxa"/>
            <w:vAlign w:val="center"/>
          </w:tcPr>
          <w:p w14:paraId="4B1A3B9C" w14:textId="701DB9C9" w:rsidR="005D555E" w:rsidRPr="00032A98" w:rsidRDefault="005D555E">
            <w:pPr>
              <w:jc w:val="left"/>
              <w:rPr>
                <w:rFonts w:ascii="Arial Narrow" w:hAnsi="Arial Narrow"/>
                <w:sz w:val="18"/>
                <w:szCs w:val="16"/>
                <w:lang w:val="es-419"/>
              </w:rPr>
            </w:pPr>
          </w:p>
        </w:tc>
        <w:tc>
          <w:tcPr>
            <w:tcW w:w="8333" w:type="dxa"/>
            <w:vAlign w:val="center"/>
          </w:tcPr>
          <w:p w14:paraId="486DAA09" w14:textId="3F6D4B02" w:rsidR="005D555E" w:rsidRPr="00032A98" w:rsidRDefault="005D555E">
            <w:pPr>
              <w:jc w:val="left"/>
              <w:rPr>
                <w:rFonts w:ascii="Arial Narrow" w:hAnsi="Arial Narrow"/>
                <w:sz w:val="18"/>
                <w:szCs w:val="16"/>
                <w:lang w:val="es-419"/>
              </w:rPr>
            </w:pPr>
          </w:p>
        </w:tc>
      </w:tr>
      <w:tr w:rsidR="005D555E" w:rsidRPr="00032A98" w14:paraId="6833EBA0" w14:textId="3C933ED0" w:rsidTr="006A0A48">
        <w:trPr>
          <w:trHeight w:val="266"/>
        </w:trPr>
        <w:tc>
          <w:tcPr>
            <w:tcW w:w="283" w:type="dxa"/>
            <w:shd w:val="clear" w:color="auto" w:fill="C684AD"/>
            <w:vAlign w:val="bottom"/>
          </w:tcPr>
          <w:p w14:paraId="35BE40F7" w14:textId="518BE213" w:rsidR="005D555E" w:rsidRPr="00032A98" w:rsidRDefault="005D555E" w:rsidP="006A0A48">
            <w:pPr>
              <w:jc w:val="right"/>
              <w:rPr>
                <w:rFonts w:ascii="Arial Narrow" w:hAnsi="Arial Narrow"/>
                <w:sz w:val="18"/>
                <w:szCs w:val="16"/>
                <w:lang w:val="es-419"/>
              </w:rPr>
            </w:pPr>
          </w:p>
        </w:tc>
        <w:tc>
          <w:tcPr>
            <w:tcW w:w="172" w:type="dxa"/>
            <w:vAlign w:val="center"/>
          </w:tcPr>
          <w:p w14:paraId="5ECF1494" w14:textId="7E6CDFC5" w:rsidR="005D555E" w:rsidRPr="00032A98" w:rsidRDefault="005D555E">
            <w:pPr>
              <w:jc w:val="left"/>
              <w:rPr>
                <w:rFonts w:ascii="Arial Narrow" w:hAnsi="Arial Narrow"/>
                <w:sz w:val="18"/>
                <w:szCs w:val="16"/>
                <w:lang w:val="es-419"/>
              </w:rPr>
            </w:pPr>
          </w:p>
        </w:tc>
        <w:tc>
          <w:tcPr>
            <w:tcW w:w="8333" w:type="dxa"/>
            <w:vAlign w:val="center"/>
          </w:tcPr>
          <w:p w14:paraId="49554B3B" w14:textId="4E08A448" w:rsidR="005D555E" w:rsidRPr="00032A98" w:rsidRDefault="005D555E" w:rsidP="0012265A">
            <w:pPr>
              <w:rPr>
                <w:rFonts w:ascii="Arial Narrow" w:hAnsi="Arial Narrow"/>
                <w:sz w:val="18"/>
                <w:szCs w:val="16"/>
                <w:lang w:val="es-419"/>
              </w:rPr>
            </w:pPr>
            <w:r w:rsidRPr="00032A98">
              <w:rPr>
                <w:rFonts w:ascii="Arial Narrow" w:hAnsi="Arial Narrow"/>
                <w:sz w:val="18"/>
                <w:lang w:val="es-419"/>
              </w:rPr>
              <w:t>Miembros de la Unión que no han notificado la ampliación de la protección a todos los géneros y especies vegetales</w:t>
            </w:r>
          </w:p>
        </w:tc>
      </w:tr>
    </w:tbl>
    <w:p w14:paraId="79044534" w14:textId="5FF3CC3E" w:rsidR="45D60763" w:rsidRPr="00032A98" w:rsidRDefault="45D60763" w:rsidP="00737284">
      <w:pPr>
        <w:rPr>
          <w:lang w:val="es-419"/>
        </w:rPr>
      </w:pPr>
    </w:p>
    <w:p w14:paraId="2D895BC1" w14:textId="77777777" w:rsidR="00737284" w:rsidRPr="00032A98" w:rsidRDefault="00737284" w:rsidP="00737284">
      <w:pPr>
        <w:rPr>
          <w:lang w:val="es-419"/>
        </w:rPr>
      </w:pPr>
    </w:p>
    <w:p w14:paraId="1398C5E7" w14:textId="77777777" w:rsidR="00737284" w:rsidRPr="00032A98" w:rsidRDefault="00737284" w:rsidP="00737284">
      <w:pPr>
        <w:rPr>
          <w:lang w:val="es-419"/>
        </w:rPr>
      </w:pPr>
    </w:p>
    <w:p w14:paraId="3933791E" w14:textId="2EA3E70A" w:rsidR="005D555E" w:rsidRPr="00032A98" w:rsidRDefault="005D555E" w:rsidP="005D555E">
      <w:pPr>
        <w:pStyle w:val="Caption"/>
        <w:rPr>
          <w:lang w:val="es-419"/>
        </w:rPr>
      </w:pPr>
      <w:r w:rsidRPr="00032A98">
        <w:rPr>
          <w:lang w:val="es-419"/>
        </w:rPr>
        <w:t>Figura 22</w:t>
      </w:r>
      <w:r w:rsidR="007A6EDF" w:rsidRPr="00032A98">
        <w:rPr>
          <w:lang w:val="es-419"/>
        </w:rPr>
        <w:t xml:space="preserve">. </w:t>
      </w:r>
      <w:r w:rsidRPr="00032A98">
        <w:rPr>
          <w:lang w:val="es-419"/>
        </w:rPr>
        <w:t>Evolución de la protección de géneros y especies vegetales</w:t>
      </w:r>
    </w:p>
    <w:p w14:paraId="06BA596E" w14:textId="19669B55" w:rsidR="005D555E" w:rsidRPr="00032A98" w:rsidRDefault="00F475C4" w:rsidP="005D555E">
      <w:pPr>
        <w:jc w:val="center"/>
        <w:rPr>
          <w:lang w:val="es-419"/>
        </w:rPr>
      </w:pPr>
      <w:r w:rsidRPr="00032A98">
        <w:rPr>
          <w:noProof/>
          <w:lang w:val="es-419"/>
        </w:rPr>
        <w:drawing>
          <wp:inline distT="0" distB="0" distL="0" distR="0" wp14:anchorId="43D909AF" wp14:editId="1061B94A">
            <wp:extent cx="4747564" cy="3875409"/>
            <wp:effectExtent l="0" t="0" r="0" b="0"/>
            <wp:docPr id="759153118"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53118" name="Picture 1" descr="A graph with numbers and lines&#10;&#10;AI-generated content may be incorrect."/>
                    <pic:cNvPicPr/>
                  </pic:nvPicPr>
                  <pic:blipFill>
                    <a:blip r:embed="rId51"/>
                    <a:stretch>
                      <a:fillRect/>
                    </a:stretch>
                  </pic:blipFill>
                  <pic:spPr>
                    <a:xfrm>
                      <a:off x="0" y="0"/>
                      <a:ext cx="4771633" cy="3895056"/>
                    </a:xfrm>
                    <a:prstGeom prst="rect">
                      <a:avLst/>
                    </a:prstGeom>
                  </pic:spPr>
                </pic:pic>
              </a:graphicData>
            </a:graphic>
          </wp:inline>
        </w:drawing>
      </w:r>
    </w:p>
    <w:p w14:paraId="36058928" w14:textId="77777777" w:rsidR="005D555E" w:rsidRPr="00032A98" w:rsidRDefault="005D555E" w:rsidP="005D555E">
      <w:pPr>
        <w:rPr>
          <w:lang w:val="es-419"/>
        </w:rPr>
      </w:pPr>
    </w:p>
    <w:p w14:paraId="49084470" w14:textId="77777777" w:rsidR="008C58EA" w:rsidRPr="00032A98" w:rsidRDefault="008C58EA" w:rsidP="008C58EA">
      <w:pPr>
        <w:jc w:val="left"/>
        <w:rPr>
          <w:sz w:val="18"/>
          <w:szCs w:val="18"/>
          <w:lang w:val="es-419"/>
        </w:rPr>
      </w:pPr>
    </w:p>
    <w:p w14:paraId="5D364FEE" w14:textId="37CC23A1" w:rsidR="008C58EA" w:rsidRPr="00032A98" w:rsidRDefault="008C58EA" w:rsidP="008C58EA">
      <w:pPr>
        <w:pStyle w:val="Caption"/>
        <w:rPr>
          <w:lang w:val="es-419"/>
        </w:rPr>
      </w:pPr>
      <w:r w:rsidRPr="00032A98">
        <w:rPr>
          <w:lang w:val="es-419"/>
        </w:rPr>
        <w:lastRenderedPageBreak/>
        <w:t>Figura 23</w:t>
      </w:r>
      <w:r w:rsidR="007A6EDF" w:rsidRPr="00032A98">
        <w:rPr>
          <w:lang w:val="es-419"/>
        </w:rPr>
        <w:t xml:space="preserve">. </w:t>
      </w:r>
      <w:r w:rsidRPr="00032A98">
        <w:rPr>
          <w:lang w:val="es-419"/>
        </w:rPr>
        <w:t xml:space="preserve">Datos de la base </w:t>
      </w:r>
      <w:r w:rsidR="00F32DBA">
        <w:rPr>
          <w:lang w:val="es-419"/>
        </w:rPr>
        <w:t xml:space="preserve">de datos </w:t>
      </w:r>
      <w:r w:rsidRPr="00032A98">
        <w:rPr>
          <w:lang w:val="es-419"/>
        </w:rPr>
        <w:t>PLUTO</w:t>
      </w:r>
    </w:p>
    <w:tbl>
      <w:tblPr>
        <w:tblStyle w:val="TableGrid"/>
        <w:tblW w:w="1052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gridCol w:w="5217"/>
      </w:tblGrid>
      <w:tr w:rsidR="0004570F" w:rsidRPr="00032A98" w14:paraId="476231F3" w14:textId="77777777" w:rsidTr="00C654ED">
        <w:tc>
          <w:tcPr>
            <w:tcW w:w="5312" w:type="dxa"/>
          </w:tcPr>
          <w:p w14:paraId="6CE4C17D" w14:textId="01096036" w:rsidR="008C58EA" w:rsidRPr="00032A98" w:rsidRDefault="008C58EA" w:rsidP="001502CC">
            <w:pPr>
              <w:keepNext/>
              <w:spacing w:before="60" w:after="60"/>
              <w:jc w:val="center"/>
              <w:rPr>
                <w:rFonts w:ascii="Arial Narrow" w:hAnsi="Arial Narrow"/>
                <w:i/>
                <w:sz w:val="18"/>
                <w:szCs w:val="18"/>
                <w:lang w:val="es-419"/>
              </w:rPr>
            </w:pPr>
            <w:r w:rsidRPr="00032A98">
              <w:rPr>
                <w:rFonts w:ascii="Arial Narrow" w:hAnsi="Arial Narrow"/>
                <w:i/>
                <w:snapToGrid w:val="0"/>
                <w:sz w:val="18"/>
                <w:lang w:val="es-419"/>
              </w:rPr>
              <w:t>Solicitudes presentadas por tipo de cultivo:</w:t>
            </w:r>
          </w:p>
          <w:tbl>
            <w:tblPr>
              <w:tblW w:w="5060" w:type="dxa"/>
              <w:jc w:val="center"/>
              <w:tblBorders>
                <w:top w:val="dotted" w:sz="4" w:space="0" w:color="D9D9D9" w:themeColor="background1" w:themeShade="D9"/>
                <w:left w:val="dotted" w:sz="4" w:space="0" w:color="D9D9D9" w:themeColor="background1" w:themeShade="D9"/>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CellMar>
                <w:top w:w="28" w:type="dxa"/>
                <w:left w:w="28" w:type="dxa"/>
                <w:bottom w:w="28" w:type="dxa"/>
                <w:right w:w="28" w:type="dxa"/>
              </w:tblCellMar>
              <w:tblLook w:val="0000" w:firstRow="0" w:lastRow="0" w:firstColumn="0" w:lastColumn="0" w:noHBand="0" w:noVBand="0"/>
            </w:tblPr>
            <w:tblGrid>
              <w:gridCol w:w="489"/>
              <w:gridCol w:w="975"/>
              <w:gridCol w:w="854"/>
              <w:gridCol w:w="736"/>
              <w:gridCol w:w="984"/>
              <w:gridCol w:w="1022"/>
            </w:tblGrid>
            <w:tr w:rsidR="008C58EA" w:rsidRPr="00032A98" w14:paraId="43D03438" w14:textId="77777777" w:rsidTr="00AE6B8F">
              <w:trPr>
                <w:cantSplit/>
                <w:jc w:val="center"/>
              </w:trPr>
              <w:tc>
                <w:tcPr>
                  <w:tcW w:w="501" w:type="dxa"/>
                  <w:tcBorders>
                    <w:top w:val="nil"/>
                    <w:left w:val="nil"/>
                    <w:bottom w:val="nil"/>
                    <w:right w:val="nil"/>
                  </w:tcBorders>
                  <w:shd w:val="clear" w:color="auto" w:fill="CDE5EB" w:themeFill="accent3" w:themeFillTint="66"/>
                  <w:vAlign w:val="bottom"/>
                </w:tcPr>
                <w:p w14:paraId="1EDFD265" w14:textId="77777777" w:rsidR="008C58EA" w:rsidRPr="00032A98" w:rsidRDefault="008C58EA">
                  <w:pPr>
                    <w:jc w:val="left"/>
                    <w:rPr>
                      <w:rFonts w:ascii="Arial Narrow" w:hAnsi="Arial Narrow"/>
                      <w:snapToGrid w:val="0"/>
                      <w:sz w:val="18"/>
                      <w:szCs w:val="18"/>
                      <w:lang w:val="es-419" w:eastAsia="ja-JP"/>
                    </w:rPr>
                  </w:pPr>
                </w:p>
              </w:tc>
              <w:tc>
                <w:tcPr>
                  <w:tcW w:w="4559" w:type="dxa"/>
                  <w:gridSpan w:val="5"/>
                  <w:tcBorders>
                    <w:top w:val="nil"/>
                    <w:left w:val="nil"/>
                    <w:bottom w:val="nil"/>
                    <w:right w:val="nil"/>
                  </w:tcBorders>
                  <w:shd w:val="clear" w:color="auto" w:fill="CDE5EB" w:themeFill="accent3" w:themeFillTint="66"/>
                  <w:vAlign w:val="bottom"/>
                </w:tcPr>
                <w:p w14:paraId="0B973B72"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Tipo de cultivo</w:t>
                  </w:r>
                </w:p>
              </w:tc>
            </w:tr>
            <w:tr w:rsidR="008C58EA" w:rsidRPr="00032A98" w14:paraId="1FD0D9A9" w14:textId="77777777" w:rsidTr="00AE6B8F">
              <w:trPr>
                <w:cantSplit/>
                <w:jc w:val="center"/>
              </w:trPr>
              <w:tc>
                <w:tcPr>
                  <w:tcW w:w="501" w:type="dxa"/>
                  <w:tcBorders>
                    <w:top w:val="nil"/>
                    <w:left w:val="nil"/>
                    <w:bottom w:val="nil"/>
                    <w:right w:val="nil"/>
                  </w:tcBorders>
                  <w:shd w:val="clear" w:color="auto" w:fill="CDE5EB" w:themeFill="accent3" w:themeFillTint="66"/>
                  <w:vAlign w:val="bottom"/>
                </w:tcPr>
                <w:p w14:paraId="25701DD7" w14:textId="77777777" w:rsidR="008C58EA" w:rsidRPr="00032A98" w:rsidRDefault="008C58EA">
                  <w:pPr>
                    <w:jc w:val="left"/>
                    <w:rPr>
                      <w:rFonts w:ascii="Arial Narrow" w:hAnsi="Arial Narrow"/>
                      <w:snapToGrid w:val="0"/>
                      <w:sz w:val="18"/>
                      <w:szCs w:val="18"/>
                      <w:lang w:val="es-419"/>
                    </w:rPr>
                  </w:pPr>
                  <w:r w:rsidRPr="00032A98">
                    <w:rPr>
                      <w:rFonts w:ascii="Arial Narrow" w:hAnsi="Arial Narrow"/>
                      <w:snapToGrid w:val="0"/>
                      <w:sz w:val="18"/>
                      <w:lang w:val="es-419"/>
                    </w:rPr>
                    <w:t>Año</w:t>
                  </w:r>
                </w:p>
              </w:tc>
              <w:tc>
                <w:tcPr>
                  <w:tcW w:w="1009" w:type="dxa"/>
                  <w:tcBorders>
                    <w:top w:val="nil"/>
                    <w:left w:val="nil"/>
                    <w:bottom w:val="nil"/>
                    <w:right w:val="nil"/>
                  </w:tcBorders>
                  <w:shd w:val="clear" w:color="auto" w:fill="CDE5EB" w:themeFill="accent3" w:themeFillTint="66"/>
                  <w:vAlign w:val="bottom"/>
                </w:tcPr>
                <w:p w14:paraId="59357E3F"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Agrícolas</w:t>
                  </w:r>
                </w:p>
              </w:tc>
              <w:tc>
                <w:tcPr>
                  <w:tcW w:w="871" w:type="dxa"/>
                  <w:tcBorders>
                    <w:top w:val="nil"/>
                    <w:left w:val="nil"/>
                    <w:bottom w:val="nil"/>
                    <w:right w:val="nil"/>
                  </w:tcBorders>
                  <w:shd w:val="clear" w:color="auto" w:fill="CDE5EB" w:themeFill="accent3" w:themeFillTint="66"/>
                  <w:vAlign w:val="bottom"/>
                </w:tcPr>
                <w:p w14:paraId="7439191D"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Árboles forestales</w:t>
                  </w:r>
                </w:p>
              </w:tc>
              <w:tc>
                <w:tcPr>
                  <w:tcW w:w="752" w:type="dxa"/>
                  <w:tcBorders>
                    <w:top w:val="nil"/>
                    <w:left w:val="nil"/>
                    <w:bottom w:val="nil"/>
                    <w:right w:val="nil"/>
                  </w:tcBorders>
                  <w:shd w:val="clear" w:color="auto" w:fill="CDE5EB" w:themeFill="accent3" w:themeFillTint="66"/>
                  <w:vAlign w:val="bottom"/>
                </w:tcPr>
                <w:p w14:paraId="4D8572C2"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Frutales</w:t>
                  </w:r>
                </w:p>
              </w:tc>
              <w:tc>
                <w:tcPr>
                  <w:tcW w:w="871" w:type="dxa"/>
                  <w:tcBorders>
                    <w:top w:val="nil"/>
                    <w:left w:val="nil"/>
                    <w:bottom w:val="nil"/>
                    <w:right w:val="nil"/>
                  </w:tcBorders>
                  <w:shd w:val="clear" w:color="auto" w:fill="CDE5EB" w:themeFill="accent3" w:themeFillTint="66"/>
                  <w:vAlign w:val="bottom"/>
                </w:tcPr>
                <w:p w14:paraId="139054D2"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Ornamentales</w:t>
                  </w:r>
                </w:p>
              </w:tc>
              <w:tc>
                <w:tcPr>
                  <w:tcW w:w="1056" w:type="dxa"/>
                  <w:tcBorders>
                    <w:top w:val="nil"/>
                    <w:left w:val="nil"/>
                    <w:bottom w:val="nil"/>
                    <w:right w:val="nil"/>
                  </w:tcBorders>
                  <w:shd w:val="clear" w:color="auto" w:fill="CDE5EB" w:themeFill="accent3" w:themeFillTint="66"/>
                  <w:vAlign w:val="bottom"/>
                </w:tcPr>
                <w:p w14:paraId="2312B5B0"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Hortícolas</w:t>
                  </w:r>
                </w:p>
              </w:tc>
            </w:tr>
            <w:tr w:rsidR="008C58EA" w:rsidRPr="00032A98" w14:paraId="6643F4A8"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7BDAA115" w14:textId="77777777" w:rsidR="008C58EA" w:rsidRPr="00032A98" w:rsidRDefault="008C58EA">
                  <w:pPr>
                    <w:jc w:val="left"/>
                    <w:rPr>
                      <w:rFonts w:ascii="Arial Narrow" w:hAnsi="Arial Narrow"/>
                      <w:snapToGrid w:val="0"/>
                      <w:sz w:val="18"/>
                      <w:szCs w:val="18"/>
                      <w:lang w:val="es-419"/>
                    </w:rPr>
                  </w:pPr>
                  <w:r w:rsidRPr="00032A98">
                    <w:rPr>
                      <w:rFonts w:ascii="Arial Narrow" w:hAnsi="Arial Narrow"/>
                      <w:snapToGrid w:val="0"/>
                      <w:sz w:val="18"/>
                      <w:lang w:val="es-419"/>
                    </w:rPr>
                    <w:t>2014</w:t>
                  </w:r>
                </w:p>
              </w:tc>
              <w:tc>
                <w:tcPr>
                  <w:tcW w:w="1009" w:type="dxa"/>
                  <w:tcBorders>
                    <w:top w:val="single" w:sz="8" w:space="0" w:color="D9D9D9" w:themeColor="background1" w:themeShade="D9"/>
                    <w:left w:val="nil"/>
                    <w:bottom w:val="single" w:sz="8" w:space="0" w:color="D9D9D9" w:themeColor="background1" w:themeShade="D9"/>
                    <w:right w:val="nil"/>
                  </w:tcBorders>
                </w:tcPr>
                <w:p w14:paraId="0D62A575"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30 %</w:t>
                  </w:r>
                </w:p>
              </w:tc>
              <w:tc>
                <w:tcPr>
                  <w:tcW w:w="871" w:type="dxa"/>
                  <w:tcBorders>
                    <w:top w:val="single" w:sz="8" w:space="0" w:color="D9D9D9" w:themeColor="background1" w:themeShade="D9"/>
                    <w:left w:val="nil"/>
                    <w:bottom w:val="single" w:sz="8" w:space="0" w:color="D9D9D9" w:themeColor="background1" w:themeShade="D9"/>
                    <w:right w:val="nil"/>
                  </w:tcBorders>
                </w:tcPr>
                <w:p w14:paraId="1C7232AD"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0,8 %</w:t>
                  </w:r>
                </w:p>
              </w:tc>
              <w:tc>
                <w:tcPr>
                  <w:tcW w:w="752" w:type="dxa"/>
                  <w:tcBorders>
                    <w:top w:val="single" w:sz="8" w:space="0" w:color="D9D9D9" w:themeColor="background1" w:themeShade="D9"/>
                    <w:left w:val="nil"/>
                    <w:bottom w:val="single" w:sz="8" w:space="0" w:color="D9D9D9" w:themeColor="background1" w:themeShade="D9"/>
                    <w:right w:val="nil"/>
                  </w:tcBorders>
                </w:tcPr>
                <w:p w14:paraId="640EE106"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11 %</w:t>
                  </w:r>
                </w:p>
              </w:tc>
              <w:tc>
                <w:tcPr>
                  <w:tcW w:w="871" w:type="dxa"/>
                  <w:tcBorders>
                    <w:top w:val="single" w:sz="8" w:space="0" w:color="D9D9D9" w:themeColor="background1" w:themeShade="D9"/>
                    <w:left w:val="nil"/>
                    <w:bottom w:val="single" w:sz="8" w:space="0" w:color="D9D9D9" w:themeColor="background1" w:themeShade="D9"/>
                    <w:right w:val="nil"/>
                  </w:tcBorders>
                </w:tcPr>
                <w:p w14:paraId="29DB9CA4"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47 %</w:t>
                  </w:r>
                </w:p>
              </w:tc>
              <w:tc>
                <w:tcPr>
                  <w:tcW w:w="1056" w:type="dxa"/>
                  <w:tcBorders>
                    <w:top w:val="single" w:sz="8" w:space="0" w:color="D9D9D9" w:themeColor="background1" w:themeShade="D9"/>
                    <w:left w:val="nil"/>
                    <w:bottom w:val="single" w:sz="8" w:space="0" w:color="D9D9D9" w:themeColor="background1" w:themeShade="D9"/>
                    <w:right w:val="nil"/>
                  </w:tcBorders>
                </w:tcPr>
                <w:p w14:paraId="691503E9"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10 %</w:t>
                  </w:r>
                </w:p>
              </w:tc>
            </w:tr>
            <w:tr w:rsidR="008C58EA" w:rsidRPr="00032A98" w14:paraId="4CD5287B"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580DCA44" w14:textId="77777777" w:rsidR="008C58EA" w:rsidRPr="00032A98" w:rsidRDefault="008C58EA">
                  <w:pPr>
                    <w:jc w:val="left"/>
                    <w:rPr>
                      <w:rFonts w:ascii="Arial Narrow" w:hAnsi="Arial Narrow"/>
                      <w:snapToGrid w:val="0"/>
                      <w:sz w:val="18"/>
                      <w:szCs w:val="18"/>
                      <w:lang w:val="es-419"/>
                    </w:rPr>
                  </w:pPr>
                  <w:r w:rsidRPr="00032A98">
                    <w:rPr>
                      <w:rFonts w:ascii="Arial Narrow" w:hAnsi="Arial Narrow"/>
                      <w:snapToGrid w:val="0"/>
                      <w:sz w:val="18"/>
                      <w:lang w:val="es-419"/>
                    </w:rPr>
                    <w:t>2015</w:t>
                  </w:r>
                </w:p>
              </w:tc>
              <w:tc>
                <w:tcPr>
                  <w:tcW w:w="1009" w:type="dxa"/>
                  <w:tcBorders>
                    <w:top w:val="single" w:sz="8" w:space="0" w:color="D9D9D9" w:themeColor="background1" w:themeShade="D9"/>
                    <w:left w:val="nil"/>
                    <w:bottom w:val="single" w:sz="8" w:space="0" w:color="D9D9D9" w:themeColor="background1" w:themeShade="D9"/>
                    <w:right w:val="nil"/>
                  </w:tcBorders>
                </w:tcPr>
                <w:p w14:paraId="24156880"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33 %</w:t>
                  </w:r>
                </w:p>
              </w:tc>
              <w:tc>
                <w:tcPr>
                  <w:tcW w:w="871" w:type="dxa"/>
                  <w:tcBorders>
                    <w:top w:val="single" w:sz="8" w:space="0" w:color="D9D9D9" w:themeColor="background1" w:themeShade="D9"/>
                    <w:left w:val="nil"/>
                    <w:bottom w:val="single" w:sz="8" w:space="0" w:color="D9D9D9" w:themeColor="background1" w:themeShade="D9"/>
                    <w:right w:val="nil"/>
                  </w:tcBorders>
                </w:tcPr>
                <w:p w14:paraId="6456A926"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0,5 %</w:t>
                  </w:r>
                </w:p>
              </w:tc>
              <w:tc>
                <w:tcPr>
                  <w:tcW w:w="752" w:type="dxa"/>
                  <w:tcBorders>
                    <w:top w:val="single" w:sz="8" w:space="0" w:color="D9D9D9" w:themeColor="background1" w:themeShade="D9"/>
                    <w:left w:val="nil"/>
                    <w:bottom w:val="single" w:sz="8" w:space="0" w:color="D9D9D9" w:themeColor="background1" w:themeShade="D9"/>
                    <w:right w:val="nil"/>
                  </w:tcBorders>
                </w:tcPr>
                <w:p w14:paraId="6BA40EEA"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14 %</w:t>
                  </w:r>
                </w:p>
              </w:tc>
              <w:tc>
                <w:tcPr>
                  <w:tcW w:w="871" w:type="dxa"/>
                  <w:tcBorders>
                    <w:top w:val="single" w:sz="8" w:space="0" w:color="D9D9D9" w:themeColor="background1" w:themeShade="D9"/>
                    <w:left w:val="nil"/>
                    <w:bottom w:val="single" w:sz="8" w:space="0" w:color="D9D9D9" w:themeColor="background1" w:themeShade="D9"/>
                    <w:right w:val="nil"/>
                  </w:tcBorders>
                </w:tcPr>
                <w:p w14:paraId="0FDD075E"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36 %</w:t>
                  </w:r>
                </w:p>
              </w:tc>
              <w:tc>
                <w:tcPr>
                  <w:tcW w:w="1056" w:type="dxa"/>
                  <w:tcBorders>
                    <w:top w:val="single" w:sz="8" w:space="0" w:color="D9D9D9" w:themeColor="background1" w:themeShade="D9"/>
                    <w:left w:val="nil"/>
                    <w:bottom w:val="single" w:sz="8" w:space="0" w:color="D9D9D9" w:themeColor="background1" w:themeShade="D9"/>
                    <w:right w:val="nil"/>
                  </w:tcBorders>
                </w:tcPr>
                <w:p w14:paraId="2D706B67"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16 %</w:t>
                  </w:r>
                </w:p>
              </w:tc>
            </w:tr>
            <w:tr w:rsidR="008C58EA" w:rsidRPr="00032A98" w14:paraId="0307DF98"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287EDD43" w14:textId="77777777" w:rsidR="008C58EA" w:rsidRPr="00032A98" w:rsidRDefault="008C58EA">
                  <w:pPr>
                    <w:jc w:val="left"/>
                    <w:rPr>
                      <w:rFonts w:ascii="Arial Narrow" w:hAnsi="Arial Narrow"/>
                      <w:snapToGrid w:val="0"/>
                      <w:sz w:val="18"/>
                      <w:szCs w:val="18"/>
                      <w:lang w:val="es-419"/>
                    </w:rPr>
                  </w:pPr>
                  <w:r w:rsidRPr="00032A98">
                    <w:rPr>
                      <w:rFonts w:ascii="Arial Narrow" w:hAnsi="Arial Narrow"/>
                      <w:snapToGrid w:val="0"/>
                      <w:sz w:val="18"/>
                      <w:lang w:val="es-419"/>
                    </w:rPr>
                    <w:t>2016</w:t>
                  </w:r>
                </w:p>
              </w:tc>
              <w:tc>
                <w:tcPr>
                  <w:tcW w:w="1009" w:type="dxa"/>
                  <w:tcBorders>
                    <w:top w:val="single" w:sz="8" w:space="0" w:color="D9D9D9" w:themeColor="background1" w:themeShade="D9"/>
                    <w:left w:val="nil"/>
                    <w:bottom w:val="single" w:sz="8" w:space="0" w:color="D9D9D9" w:themeColor="background1" w:themeShade="D9"/>
                    <w:right w:val="nil"/>
                  </w:tcBorders>
                </w:tcPr>
                <w:p w14:paraId="25FB205E"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37 %</w:t>
                  </w:r>
                </w:p>
              </w:tc>
              <w:tc>
                <w:tcPr>
                  <w:tcW w:w="871" w:type="dxa"/>
                  <w:tcBorders>
                    <w:top w:val="single" w:sz="8" w:space="0" w:color="D9D9D9" w:themeColor="background1" w:themeShade="D9"/>
                    <w:left w:val="nil"/>
                    <w:bottom w:val="single" w:sz="8" w:space="0" w:color="D9D9D9" w:themeColor="background1" w:themeShade="D9"/>
                    <w:right w:val="nil"/>
                  </w:tcBorders>
                </w:tcPr>
                <w:p w14:paraId="2E158580"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0,6 %</w:t>
                  </w:r>
                </w:p>
              </w:tc>
              <w:tc>
                <w:tcPr>
                  <w:tcW w:w="752" w:type="dxa"/>
                  <w:tcBorders>
                    <w:top w:val="single" w:sz="8" w:space="0" w:color="D9D9D9" w:themeColor="background1" w:themeShade="D9"/>
                    <w:left w:val="nil"/>
                    <w:bottom w:val="single" w:sz="8" w:space="0" w:color="D9D9D9" w:themeColor="background1" w:themeShade="D9"/>
                    <w:right w:val="nil"/>
                  </w:tcBorders>
                </w:tcPr>
                <w:p w14:paraId="0AAF40B1"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11 %</w:t>
                  </w:r>
                </w:p>
              </w:tc>
              <w:tc>
                <w:tcPr>
                  <w:tcW w:w="871" w:type="dxa"/>
                  <w:tcBorders>
                    <w:top w:val="single" w:sz="8" w:space="0" w:color="D9D9D9" w:themeColor="background1" w:themeShade="D9"/>
                    <w:left w:val="nil"/>
                    <w:bottom w:val="single" w:sz="8" w:space="0" w:color="D9D9D9" w:themeColor="background1" w:themeShade="D9"/>
                    <w:right w:val="nil"/>
                  </w:tcBorders>
                </w:tcPr>
                <w:p w14:paraId="00517AD4"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34 %</w:t>
                  </w:r>
                </w:p>
              </w:tc>
              <w:tc>
                <w:tcPr>
                  <w:tcW w:w="1056" w:type="dxa"/>
                  <w:tcBorders>
                    <w:top w:val="single" w:sz="8" w:space="0" w:color="D9D9D9" w:themeColor="background1" w:themeShade="D9"/>
                    <w:left w:val="nil"/>
                    <w:bottom w:val="single" w:sz="8" w:space="0" w:color="D9D9D9" w:themeColor="background1" w:themeShade="D9"/>
                    <w:right w:val="nil"/>
                  </w:tcBorders>
                </w:tcPr>
                <w:p w14:paraId="50E1D727"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18 %</w:t>
                  </w:r>
                </w:p>
              </w:tc>
            </w:tr>
            <w:tr w:rsidR="008C58EA" w:rsidRPr="00032A98" w14:paraId="2B093917"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601985B6" w14:textId="77777777" w:rsidR="008C58EA" w:rsidRPr="00032A98" w:rsidRDefault="008C58EA">
                  <w:pPr>
                    <w:jc w:val="left"/>
                    <w:rPr>
                      <w:rFonts w:ascii="Arial Narrow" w:hAnsi="Arial Narrow"/>
                      <w:snapToGrid w:val="0"/>
                      <w:sz w:val="18"/>
                      <w:szCs w:val="18"/>
                      <w:lang w:val="es-419"/>
                    </w:rPr>
                  </w:pPr>
                  <w:r w:rsidRPr="00032A98">
                    <w:rPr>
                      <w:rFonts w:ascii="Arial Narrow" w:hAnsi="Arial Narrow"/>
                      <w:snapToGrid w:val="0"/>
                      <w:sz w:val="18"/>
                      <w:lang w:val="es-419"/>
                    </w:rPr>
                    <w:t>2017</w:t>
                  </w:r>
                </w:p>
              </w:tc>
              <w:tc>
                <w:tcPr>
                  <w:tcW w:w="1009" w:type="dxa"/>
                  <w:tcBorders>
                    <w:top w:val="single" w:sz="8" w:space="0" w:color="D9D9D9" w:themeColor="background1" w:themeShade="D9"/>
                    <w:left w:val="nil"/>
                    <w:bottom w:val="single" w:sz="8" w:space="0" w:color="D9D9D9" w:themeColor="background1" w:themeShade="D9"/>
                    <w:right w:val="nil"/>
                  </w:tcBorders>
                </w:tcPr>
                <w:p w14:paraId="4E2B7980"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33 %</w:t>
                  </w:r>
                </w:p>
              </w:tc>
              <w:tc>
                <w:tcPr>
                  <w:tcW w:w="871" w:type="dxa"/>
                  <w:tcBorders>
                    <w:top w:val="single" w:sz="8" w:space="0" w:color="D9D9D9" w:themeColor="background1" w:themeShade="D9"/>
                    <w:left w:val="nil"/>
                    <w:bottom w:val="single" w:sz="8" w:space="0" w:color="D9D9D9" w:themeColor="background1" w:themeShade="D9"/>
                    <w:right w:val="nil"/>
                  </w:tcBorders>
                </w:tcPr>
                <w:p w14:paraId="74E100EF"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0,5 %</w:t>
                  </w:r>
                </w:p>
              </w:tc>
              <w:tc>
                <w:tcPr>
                  <w:tcW w:w="752" w:type="dxa"/>
                  <w:tcBorders>
                    <w:top w:val="single" w:sz="8" w:space="0" w:color="D9D9D9" w:themeColor="background1" w:themeShade="D9"/>
                    <w:left w:val="nil"/>
                    <w:bottom w:val="single" w:sz="8" w:space="0" w:color="D9D9D9" w:themeColor="background1" w:themeShade="D9"/>
                    <w:right w:val="nil"/>
                  </w:tcBorders>
                </w:tcPr>
                <w:p w14:paraId="76EDBE11"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11 %</w:t>
                  </w:r>
                </w:p>
              </w:tc>
              <w:tc>
                <w:tcPr>
                  <w:tcW w:w="871" w:type="dxa"/>
                  <w:tcBorders>
                    <w:top w:val="single" w:sz="8" w:space="0" w:color="D9D9D9" w:themeColor="background1" w:themeShade="D9"/>
                    <w:left w:val="nil"/>
                    <w:bottom w:val="single" w:sz="8" w:space="0" w:color="D9D9D9" w:themeColor="background1" w:themeShade="D9"/>
                    <w:right w:val="nil"/>
                  </w:tcBorders>
                </w:tcPr>
                <w:p w14:paraId="19A18C16"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38 %</w:t>
                  </w:r>
                </w:p>
              </w:tc>
              <w:tc>
                <w:tcPr>
                  <w:tcW w:w="1056" w:type="dxa"/>
                  <w:tcBorders>
                    <w:top w:val="single" w:sz="8" w:space="0" w:color="D9D9D9" w:themeColor="background1" w:themeShade="D9"/>
                    <w:left w:val="nil"/>
                    <w:bottom w:val="single" w:sz="8" w:space="0" w:color="D9D9D9" w:themeColor="background1" w:themeShade="D9"/>
                    <w:right w:val="nil"/>
                  </w:tcBorders>
                </w:tcPr>
                <w:p w14:paraId="6587EFD9"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17 %</w:t>
                  </w:r>
                </w:p>
              </w:tc>
            </w:tr>
            <w:tr w:rsidR="008C58EA" w:rsidRPr="00032A98" w14:paraId="2461841B"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1BDFF85B" w14:textId="77777777" w:rsidR="008C58EA" w:rsidRPr="00032A98" w:rsidRDefault="008C58EA">
                  <w:pPr>
                    <w:jc w:val="left"/>
                    <w:rPr>
                      <w:rFonts w:ascii="Arial Narrow" w:hAnsi="Arial Narrow"/>
                      <w:snapToGrid w:val="0"/>
                      <w:sz w:val="18"/>
                      <w:szCs w:val="18"/>
                      <w:lang w:val="es-419"/>
                    </w:rPr>
                  </w:pPr>
                  <w:r w:rsidRPr="00032A98">
                    <w:rPr>
                      <w:rFonts w:ascii="Arial Narrow" w:hAnsi="Arial Narrow"/>
                      <w:snapToGrid w:val="0"/>
                      <w:sz w:val="18"/>
                      <w:lang w:val="es-419"/>
                    </w:rPr>
                    <w:t>2018</w:t>
                  </w:r>
                </w:p>
              </w:tc>
              <w:tc>
                <w:tcPr>
                  <w:tcW w:w="1009" w:type="dxa"/>
                  <w:tcBorders>
                    <w:top w:val="single" w:sz="8" w:space="0" w:color="D9D9D9" w:themeColor="background1" w:themeShade="D9"/>
                    <w:left w:val="nil"/>
                    <w:bottom w:val="single" w:sz="8" w:space="0" w:color="D9D9D9" w:themeColor="background1" w:themeShade="D9"/>
                    <w:right w:val="nil"/>
                  </w:tcBorders>
                </w:tcPr>
                <w:p w14:paraId="7A477C18"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35 %</w:t>
                  </w:r>
                </w:p>
              </w:tc>
              <w:tc>
                <w:tcPr>
                  <w:tcW w:w="871" w:type="dxa"/>
                  <w:tcBorders>
                    <w:top w:val="single" w:sz="8" w:space="0" w:color="D9D9D9" w:themeColor="background1" w:themeShade="D9"/>
                    <w:left w:val="nil"/>
                    <w:bottom w:val="single" w:sz="8" w:space="0" w:color="D9D9D9" w:themeColor="background1" w:themeShade="D9"/>
                    <w:right w:val="nil"/>
                  </w:tcBorders>
                </w:tcPr>
                <w:p w14:paraId="23709809"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0,5 %</w:t>
                  </w:r>
                </w:p>
              </w:tc>
              <w:tc>
                <w:tcPr>
                  <w:tcW w:w="752" w:type="dxa"/>
                  <w:tcBorders>
                    <w:top w:val="single" w:sz="8" w:space="0" w:color="D9D9D9" w:themeColor="background1" w:themeShade="D9"/>
                    <w:left w:val="nil"/>
                    <w:bottom w:val="single" w:sz="8" w:space="0" w:color="D9D9D9" w:themeColor="background1" w:themeShade="D9"/>
                    <w:right w:val="nil"/>
                  </w:tcBorders>
                </w:tcPr>
                <w:p w14:paraId="318559BA"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12 %</w:t>
                  </w:r>
                </w:p>
              </w:tc>
              <w:tc>
                <w:tcPr>
                  <w:tcW w:w="871" w:type="dxa"/>
                  <w:tcBorders>
                    <w:top w:val="single" w:sz="8" w:space="0" w:color="D9D9D9" w:themeColor="background1" w:themeShade="D9"/>
                    <w:left w:val="nil"/>
                    <w:bottom w:val="single" w:sz="8" w:space="0" w:color="D9D9D9" w:themeColor="background1" w:themeShade="D9"/>
                    <w:right w:val="nil"/>
                  </w:tcBorders>
                </w:tcPr>
                <w:p w14:paraId="63D000D8"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33 %</w:t>
                  </w:r>
                </w:p>
              </w:tc>
              <w:tc>
                <w:tcPr>
                  <w:tcW w:w="1056" w:type="dxa"/>
                  <w:tcBorders>
                    <w:top w:val="single" w:sz="8" w:space="0" w:color="D9D9D9" w:themeColor="background1" w:themeShade="D9"/>
                    <w:left w:val="nil"/>
                    <w:bottom w:val="single" w:sz="8" w:space="0" w:color="D9D9D9" w:themeColor="background1" w:themeShade="D9"/>
                    <w:right w:val="nil"/>
                  </w:tcBorders>
                </w:tcPr>
                <w:p w14:paraId="3DBD5B3A"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20 %</w:t>
                  </w:r>
                </w:p>
              </w:tc>
            </w:tr>
            <w:tr w:rsidR="008C58EA" w:rsidRPr="00032A98" w14:paraId="6A6B7419"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4C15D6F3" w14:textId="77777777" w:rsidR="008C58EA" w:rsidRPr="00032A98" w:rsidRDefault="008C58EA">
                  <w:pPr>
                    <w:jc w:val="left"/>
                    <w:rPr>
                      <w:rFonts w:ascii="Arial Narrow" w:hAnsi="Arial Narrow"/>
                      <w:snapToGrid w:val="0"/>
                      <w:sz w:val="18"/>
                      <w:szCs w:val="18"/>
                      <w:lang w:val="es-419"/>
                    </w:rPr>
                  </w:pPr>
                  <w:r w:rsidRPr="00032A98">
                    <w:rPr>
                      <w:rFonts w:ascii="Arial Narrow" w:hAnsi="Arial Narrow"/>
                      <w:snapToGrid w:val="0"/>
                      <w:sz w:val="18"/>
                      <w:lang w:val="es-419"/>
                    </w:rPr>
                    <w:t>2019</w:t>
                  </w:r>
                </w:p>
              </w:tc>
              <w:tc>
                <w:tcPr>
                  <w:tcW w:w="1009" w:type="dxa"/>
                  <w:tcBorders>
                    <w:top w:val="single" w:sz="8" w:space="0" w:color="D9D9D9" w:themeColor="background1" w:themeShade="D9"/>
                    <w:left w:val="nil"/>
                    <w:bottom w:val="single" w:sz="8" w:space="0" w:color="D9D9D9" w:themeColor="background1" w:themeShade="D9"/>
                    <w:right w:val="nil"/>
                  </w:tcBorders>
                </w:tcPr>
                <w:p w14:paraId="7CE40BA1"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34 %</w:t>
                  </w:r>
                </w:p>
              </w:tc>
              <w:tc>
                <w:tcPr>
                  <w:tcW w:w="871" w:type="dxa"/>
                  <w:tcBorders>
                    <w:top w:val="single" w:sz="8" w:space="0" w:color="D9D9D9" w:themeColor="background1" w:themeShade="D9"/>
                    <w:left w:val="nil"/>
                    <w:bottom w:val="single" w:sz="8" w:space="0" w:color="D9D9D9" w:themeColor="background1" w:themeShade="D9"/>
                    <w:right w:val="nil"/>
                  </w:tcBorders>
                </w:tcPr>
                <w:p w14:paraId="539F1A25"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0,6 %</w:t>
                  </w:r>
                </w:p>
              </w:tc>
              <w:tc>
                <w:tcPr>
                  <w:tcW w:w="752" w:type="dxa"/>
                  <w:tcBorders>
                    <w:top w:val="single" w:sz="8" w:space="0" w:color="D9D9D9" w:themeColor="background1" w:themeShade="D9"/>
                    <w:left w:val="nil"/>
                    <w:bottom w:val="single" w:sz="8" w:space="0" w:color="D9D9D9" w:themeColor="background1" w:themeShade="D9"/>
                    <w:right w:val="nil"/>
                  </w:tcBorders>
                </w:tcPr>
                <w:p w14:paraId="19BAE49F"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10 %</w:t>
                  </w:r>
                </w:p>
              </w:tc>
              <w:tc>
                <w:tcPr>
                  <w:tcW w:w="871" w:type="dxa"/>
                  <w:tcBorders>
                    <w:top w:val="single" w:sz="8" w:space="0" w:color="D9D9D9" w:themeColor="background1" w:themeShade="D9"/>
                    <w:left w:val="nil"/>
                    <w:bottom w:val="single" w:sz="8" w:space="0" w:color="D9D9D9" w:themeColor="background1" w:themeShade="D9"/>
                    <w:right w:val="nil"/>
                  </w:tcBorders>
                </w:tcPr>
                <w:p w14:paraId="31E15FCF"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37 %</w:t>
                  </w:r>
                </w:p>
              </w:tc>
              <w:tc>
                <w:tcPr>
                  <w:tcW w:w="1056" w:type="dxa"/>
                  <w:tcBorders>
                    <w:top w:val="single" w:sz="8" w:space="0" w:color="D9D9D9" w:themeColor="background1" w:themeShade="D9"/>
                    <w:left w:val="nil"/>
                    <w:bottom w:val="single" w:sz="8" w:space="0" w:color="D9D9D9" w:themeColor="background1" w:themeShade="D9"/>
                    <w:right w:val="nil"/>
                  </w:tcBorders>
                </w:tcPr>
                <w:p w14:paraId="2E255CF2"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19 %</w:t>
                  </w:r>
                </w:p>
              </w:tc>
            </w:tr>
            <w:tr w:rsidR="008C58EA" w:rsidRPr="00032A98" w14:paraId="5115B255"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3751C829" w14:textId="77777777" w:rsidR="008C58EA" w:rsidRPr="00032A98" w:rsidRDefault="008C58EA">
                  <w:pPr>
                    <w:jc w:val="left"/>
                    <w:rPr>
                      <w:rFonts w:ascii="Arial Narrow" w:hAnsi="Arial Narrow"/>
                      <w:snapToGrid w:val="0"/>
                      <w:sz w:val="18"/>
                      <w:szCs w:val="18"/>
                      <w:lang w:val="es-419"/>
                    </w:rPr>
                  </w:pPr>
                  <w:r w:rsidRPr="00032A98">
                    <w:rPr>
                      <w:rFonts w:ascii="Arial Narrow" w:hAnsi="Arial Narrow"/>
                      <w:snapToGrid w:val="0"/>
                      <w:sz w:val="18"/>
                      <w:lang w:val="es-419"/>
                    </w:rPr>
                    <w:t>2020</w:t>
                  </w:r>
                </w:p>
              </w:tc>
              <w:tc>
                <w:tcPr>
                  <w:tcW w:w="1009" w:type="dxa"/>
                  <w:tcBorders>
                    <w:top w:val="single" w:sz="8" w:space="0" w:color="D9D9D9" w:themeColor="background1" w:themeShade="D9"/>
                    <w:left w:val="nil"/>
                    <w:bottom w:val="single" w:sz="8" w:space="0" w:color="D9D9D9" w:themeColor="background1" w:themeShade="D9"/>
                    <w:right w:val="nil"/>
                  </w:tcBorders>
                </w:tcPr>
                <w:p w14:paraId="5778A802"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35 %</w:t>
                  </w:r>
                </w:p>
              </w:tc>
              <w:tc>
                <w:tcPr>
                  <w:tcW w:w="871" w:type="dxa"/>
                  <w:tcBorders>
                    <w:top w:val="single" w:sz="8" w:space="0" w:color="D9D9D9" w:themeColor="background1" w:themeShade="D9"/>
                    <w:left w:val="nil"/>
                    <w:bottom w:val="single" w:sz="8" w:space="0" w:color="D9D9D9" w:themeColor="background1" w:themeShade="D9"/>
                    <w:right w:val="nil"/>
                  </w:tcBorders>
                </w:tcPr>
                <w:p w14:paraId="4AD229C5"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0,6 %</w:t>
                  </w:r>
                </w:p>
              </w:tc>
              <w:tc>
                <w:tcPr>
                  <w:tcW w:w="752" w:type="dxa"/>
                  <w:tcBorders>
                    <w:top w:val="single" w:sz="8" w:space="0" w:color="D9D9D9" w:themeColor="background1" w:themeShade="D9"/>
                    <w:left w:val="nil"/>
                    <w:bottom w:val="single" w:sz="8" w:space="0" w:color="D9D9D9" w:themeColor="background1" w:themeShade="D9"/>
                    <w:right w:val="nil"/>
                  </w:tcBorders>
                </w:tcPr>
                <w:p w14:paraId="7B994A9F"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8 %</w:t>
                  </w:r>
                </w:p>
              </w:tc>
              <w:tc>
                <w:tcPr>
                  <w:tcW w:w="871" w:type="dxa"/>
                  <w:tcBorders>
                    <w:top w:val="single" w:sz="8" w:space="0" w:color="D9D9D9" w:themeColor="background1" w:themeShade="D9"/>
                    <w:left w:val="nil"/>
                    <w:bottom w:val="single" w:sz="8" w:space="0" w:color="D9D9D9" w:themeColor="background1" w:themeShade="D9"/>
                    <w:right w:val="nil"/>
                  </w:tcBorders>
                </w:tcPr>
                <w:p w14:paraId="42D0B0B8"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36 %</w:t>
                  </w:r>
                </w:p>
              </w:tc>
              <w:tc>
                <w:tcPr>
                  <w:tcW w:w="1056" w:type="dxa"/>
                  <w:tcBorders>
                    <w:top w:val="single" w:sz="8" w:space="0" w:color="D9D9D9" w:themeColor="background1" w:themeShade="D9"/>
                    <w:left w:val="nil"/>
                    <w:bottom w:val="single" w:sz="8" w:space="0" w:color="D9D9D9" w:themeColor="background1" w:themeShade="D9"/>
                    <w:right w:val="nil"/>
                  </w:tcBorders>
                </w:tcPr>
                <w:p w14:paraId="5B185F87"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21 %</w:t>
                  </w:r>
                </w:p>
              </w:tc>
            </w:tr>
            <w:tr w:rsidR="008C58EA" w:rsidRPr="00032A98" w14:paraId="4E31D2CD"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48673D1F" w14:textId="77777777" w:rsidR="008C58EA" w:rsidRPr="00032A98" w:rsidRDefault="008C58EA">
                  <w:pPr>
                    <w:jc w:val="left"/>
                    <w:rPr>
                      <w:rFonts w:ascii="Arial Narrow" w:hAnsi="Arial Narrow"/>
                      <w:snapToGrid w:val="0"/>
                      <w:sz w:val="18"/>
                      <w:szCs w:val="18"/>
                      <w:lang w:val="es-419"/>
                    </w:rPr>
                  </w:pPr>
                  <w:r w:rsidRPr="00032A98">
                    <w:rPr>
                      <w:rFonts w:ascii="Arial Narrow" w:hAnsi="Arial Narrow"/>
                      <w:snapToGrid w:val="0"/>
                      <w:sz w:val="18"/>
                      <w:lang w:val="es-419"/>
                    </w:rPr>
                    <w:t>2021</w:t>
                  </w:r>
                </w:p>
              </w:tc>
              <w:tc>
                <w:tcPr>
                  <w:tcW w:w="1009" w:type="dxa"/>
                  <w:tcBorders>
                    <w:top w:val="single" w:sz="8" w:space="0" w:color="D9D9D9" w:themeColor="background1" w:themeShade="D9"/>
                    <w:left w:val="nil"/>
                    <w:bottom w:val="single" w:sz="8" w:space="0" w:color="D9D9D9" w:themeColor="background1" w:themeShade="D9"/>
                    <w:right w:val="nil"/>
                  </w:tcBorders>
                </w:tcPr>
                <w:p w14:paraId="3BA0AAB9"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42 %</w:t>
                  </w:r>
                </w:p>
              </w:tc>
              <w:tc>
                <w:tcPr>
                  <w:tcW w:w="871" w:type="dxa"/>
                  <w:tcBorders>
                    <w:top w:val="single" w:sz="8" w:space="0" w:color="D9D9D9" w:themeColor="background1" w:themeShade="D9"/>
                    <w:left w:val="nil"/>
                    <w:bottom w:val="single" w:sz="8" w:space="0" w:color="D9D9D9" w:themeColor="background1" w:themeShade="D9"/>
                    <w:right w:val="nil"/>
                  </w:tcBorders>
                </w:tcPr>
                <w:p w14:paraId="1DC25A98"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0,6 %</w:t>
                  </w:r>
                </w:p>
              </w:tc>
              <w:tc>
                <w:tcPr>
                  <w:tcW w:w="752" w:type="dxa"/>
                  <w:tcBorders>
                    <w:top w:val="single" w:sz="8" w:space="0" w:color="D9D9D9" w:themeColor="background1" w:themeShade="D9"/>
                    <w:left w:val="nil"/>
                    <w:bottom w:val="single" w:sz="8" w:space="0" w:color="D9D9D9" w:themeColor="background1" w:themeShade="D9"/>
                    <w:right w:val="nil"/>
                  </w:tcBorders>
                </w:tcPr>
                <w:p w14:paraId="441A3576"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8 %</w:t>
                  </w:r>
                </w:p>
              </w:tc>
              <w:tc>
                <w:tcPr>
                  <w:tcW w:w="871" w:type="dxa"/>
                  <w:tcBorders>
                    <w:top w:val="single" w:sz="8" w:space="0" w:color="D9D9D9" w:themeColor="background1" w:themeShade="D9"/>
                    <w:left w:val="nil"/>
                    <w:bottom w:val="single" w:sz="8" w:space="0" w:color="D9D9D9" w:themeColor="background1" w:themeShade="D9"/>
                    <w:right w:val="nil"/>
                  </w:tcBorders>
                </w:tcPr>
                <w:p w14:paraId="3C81CB35"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32 %</w:t>
                  </w:r>
                </w:p>
              </w:tc>
              <w:tc>
                <w:tcPr>
                  <w:tcW w:w="1056" w:type="dxa"/>
                  <w:tcBorders>
                    <w:top w:val="single" w:sz="8" w:space="0" w:color="D9D9D9" w:themeColor="background1" w:themeShade="D9"/>
                    <w:left w:val="nil"/>
                    <w:bottom w:val="single" w:sz="8" w:space="0" w:color="D9D9D9" w:themeColor="background1" w:themeShade="D9"/>
                    <w:right w:val="nil"/>
                  </w:tcBorders>
                </w:tcPr>
                <w:p w14:paraId="5A5D73D7"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17 %</w:t>
                  </w:r>
                </w:p>
              </w:tc>
            </w:tr>
            <w:tr w:rsidR="008C58EA" w:rsidRPr="00032A98" w14:paraId="55F44390"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6870D830" w14:textId="77777777" w:rsidR="008C58EA" w:rsidRPr="00032A98" w:rsidRDefault="008C58EA">
                  <w:pPr>
                    <w:jc w:val="left"/>
                    <w:rPr>
                      <w:rFonts w:ascii="Arial Narrow" w:hAnsi="Arial Narrow"/>
                      <w:snapToGrid w:val="0"/>
                      <w:sz w:val="18"/>
                      <w:szCs w:val="18"/>
                      <w:lang w:val="es-419"/>
                    </w:rPr>
                  </w:pPr>
                  <w:r w:rsidRPr="00032A98">
                    <w:rPr>
                      <w:rFonts w:ascii="Arial Narrow" w:hAnsi="Arial Narrow"/>
                      <w:snapToGrid w:val="0"/>
                      <w:sz w:val="18"/>
                      <w:lang w:val="es-419"/>
                    </w:rPr>
                    <w:t>2022</w:t>
                  </w:r>
                </w:p>
              </w:tc>
              <w:tc>
                <w:tcPr>
                  <w:tcW w:w="1009" w:type="dxa"/>
                  <w:tcBorders>
                    <w:top w:val="single" w:sz="8" w:space="0" w:color="D9D9D9" w:themeColor="background1" w:themeShade="D9"/>
                    <w:left w:val="nil"/>
                    <w:bottom w:val="single" w:sz="8" w:space="0" w:color="D9D9D9" w:themeColor="background1" w:themeShade="D9"/>
                    <w:right w:val="nil"/>
                  </w:tcBorders>
                </w:tcPr>
                <w:p w14:paraId="4C22A1D9"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39 %</w:t>
                  </w:r>
                </w:p>
              </w:tc>
              <w:tc>
                <w:tcPr>
                  <w:tcW w:w="871" w:type="dxa"/>
                  <w:tcBorders>
                    <w:top w:val="single" w:sz="8" w:space="0" w:color="D9D9D9" w:themeColor="background1" w:themeShade="D9"/>
                    <w:left w:val="nil"/>
                    <w:bottom w:val="single" w:sz="8" w:space="0" w:color="D9D9D9" w:themeColor="background1" w:themeShade="D9"/>
                    <w:right w:val="nil"/>
                  </w:tcBorders>
                </w:tcPr>
                <w:p w14:paraId="67A7D7B3"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0,7 %</w:t>
                  </w:r>
                </w:p>
              </w:tc>
              <w:tc>
                <w:tcPr>
                  <w:tcW w:w="752" w:type="dxa"/>
                  <w:tcBorders>
                    <w:top w:val="single" w:sz="8" w:space="0" w:color="D9D9D9" w:themeColor="background1" w:themeShade="D9"/>
                    <w:left w:val="nil"/>
                    <w:bottom w:val="single" w:sz="8" w:space="0" w:color="D9D9D9" w:themeColor="background1" w:themeShade="D9"/>
                    <w:right w:val="nil"/>
                  </w:tcBorders>
                </w:tcPr>
                <w:p w14:paraId="2D0ACE03"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15 %</w:t>
                  </w:r>
                </w:p>
              </w:tc>
              <w:tc>
                <w:tcPr>
                  <w:tcW w:w="871" w:type="dxa"/>
                  <w:tcBorders>
                    <w:top w:val="single" w:sz="8" w:space="0" w:color="D9D9D9" w:themeColor="background1" w:themeShade="D9"/>
                    <w:left w:val="nil"/>
                    <w:bottom w:val="single" w:sz="8" w:space="0" w:color="D9D9D9" w:themeColor="background1" w:themeShade="D9"/>
                    <w:right w:val="nil"/>
                  </w:tcBorders>
                </w:tcPr>
                <w:p w14:paraId="128E16B8"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28 %</w:t>
                  </w:r>
                </w:p>
              </w:tc>
              <w:tc>
                <w:tcPr>
                  <w:tcW w:w="1056" w:type="dxa"/>
                  <w:tcBorders>
                    <w:top w:val="single" w:sz="8" w:space="0" w:color="D9D9D9" w:themeColor="background1" w:themeShade="D9"/>
                    <w:left w:val="nil"/>
                    <w:bottom w:val="single" w:sz="8" w:space="0" w:color="D9D9D9" w:themeColor="background1" w:themeShade="D9"/>
                    <w:right w:val="nil"/>
                  </w:tcBorders>
                </w:tcPr>
                <w:p w14:paraId="700A4B36"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17 %</w:t>
                  </w:r>
                </w:p>
              </w:tc>
            </w:tr>
            <w:tr w:rsidR="008C58EA" w:rsidRPr="00032A98" w14:paraId="7435E192"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16D0C95A" w14:textId="77777777" w:rsidR="008C58EA" w:rsidRPr="00032A98" w:rsidRDefault="008C58EA">
                  <w:pPr>
                    <w:jc w:val="left"/>
                    <w:rPr>
                      <w:rFonts w:ascii="Arial Narrow" w:hAnsi="Arial Narrow"/>
                      <w:snapToGrid w:val="0"/>
                      <w:sz w:val="18"/>
                      <w:szCs w:val="18"/>
                      <w:lang w:val="es-419"/>
                    </w:rPr>
                  </w:pPr>
                  <w:r w:rsidRPr="00032A98">
                    <w:rPr>
                      <w:rFonts w:ascii="Arial Narrow" w:hAnsi="Arial Narrow"/>
                      <w:snapToGrid w:val="0"/>
                      <w:sz w:val="18"/>
                      <w:lang w:val="es-419"/>
                    </w:rPr>
                    <w:t>2023</w:t>
                  </w:r>
                </w:p>
              </w:tc>
              <w:tc>
                <w:tcPr>
                  <w:tcW w:w="1009" w:type="dxa"/>
                  <w:tcBorders>
                    <w:top w:val="single" w:sz="8" w:space="0" w:color="D9D9D9" w:themeColor="background1" w:themeShade="D9"/>
                    <w:left w:val="nil"/>
                    <w:bottom w:val="single" w:sz="8" w:space="0" w:color="D9D9D9" w:themeColor="background1" w:themeShade="D9"/>
                    <w:right w:val="nil"/>
                  </w:tcBorders>
                </w:tcPr>
                <w:p w14:paraId="62C93399"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37 %</w:t>
                  </w:r>
                </w:p>
              </w:tc>
              <w:tc>
                <w:tcPr>
                  <w:tcW w:w="871" w:type="dxa"/>
                  <w:tcBorders>
                    <w:top w:val="single" w:sz="8" w:space="0" w:color="D9D9D9" w:themeColor="background1" w:themeShade="D9"/>
                    <w:left w:val="nil"/>
                    <w:bottom w:val="single" w:sz="8" w:space="0" w:color="D9D9D9" w:themeColor="background1" w:themeShade="D9"/>
                    <w:right w:val="nil"/>
                  </w:tcBorders>
                </w:tcPr>
                <w:p w14:paraId="5BCD4D5F"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0,7 %</w:t>
                  </w:r>
                </w:p>
              </w:tc>
              <w:tc>
                <w:tcPr>
                  <w:tcW w:w="752" w:type="dxa"/>
                  <w:tcBorders>
                    <w:top w:val="single" w:sz="8" w:space="0" w:color="D9D9D9" w:themeColor="background1" w:themeShade="D9"/>
                    <w:left w:val="nil"/>
                    <w:bottom w:val="single" w:sz="8" w:space="0" w:color="D9D9D9" w:themeColor="background1" w:themeShade="D9"/>
                    <w:right w:val="nil"/>
                  </w:tcBorders>
                </w:tcPr>
                <w:p w14:paraId="6E1E18B7"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10 %</w:t>
                  </w:r>
                </w:p>
              </w:tc>
              <w:tc>
                <w:tcPr>
                  <w:tcW w:w="871" w:type="dxa"/>
                  <w:tcBorders>
                    <w:top w:val="single" w:sz="8" w:space="0" w:color="D9D9D9" w:themeColor="background1" w:themeShade="D9"/>
                    <w:left w:val="nil"/>
                    <w:bottom w:val="single" w:sz="8" w:space="0" w:color="D9D9D9" w:themeColor="background1" w:themeShade="D9"/>
                    <w:right w:val="nil"/>
                  </w:tcBorders>
                </w:tcPr>
                <w:p w14:paraId="13A71134"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34 %</w:t>
                  </w:r>
                </w:p>
              </w:tc>
              <w:tc>
                <w:tcPr>
                  <w:tcW w:w="1056" w:type="dxa"/>
                  <w:tcBorders>
                    <w:top w:val="single" w:sz="8" w:space="0" w:color="D9D9D9" w:themeColor="background1" w:themeShade="D9"/>
                    <w:left w:val="nil"/>
                    <w:bottom w:val="single" w:sz="8" w:space="0" w:color="D9D9D9" w:themeColor="background1" w:themeShade="D9"/>
                    <w:right w:val="nil"/>
                  </w:tcBorders>
                </w:tcPr>
                <w:p w14:paraId="0B4BC0F3"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19 %</w:t>
                  </w:r>
                </w:p>
              </w:tc>
            </w:tr>
            <w:tr w:rsidR="008C58EA" w:rsidRPr="00032A98" w14:paraId="07CFA33A"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521BA030" w14:textId="77777777" w:rsidR="008C58EA" w:rsidRPr="00032A98" w:rsidRDefault="008C58EA">
                  <w:pPr>
                    <w:jc w:val="left"/>
                    <w:rPr>
                      <w:rFonts w:ascii="Arial Narrow" w:hAnsi="Arial Narrow"/>
                      <w:snapToGrid w:val="0"/>
                      <w:sz w:val="18"/>
                      <w:szCs w:val="18"/>
                      <w:lang w:val="es-419"/>
                    </w:rPr>
                  </w:pPr>
                  <w:r w:rsidRPr="00032A98">
                    <w:rPr>
                      <w:rFonts w:ascii="Arial Narrow" w:hAnsi="Arial Narrow"/>
                      <w:snapToGrid w:val="0"/>
                      <w:sz w:val="18"/>
                      <w:lang w:val="es-419"/>
                    </w:rPr>
                    <w:t>2024</w:t>
                  </w:r>
                </w:p>
              </w:tc>
              <w:tc>
                <w:tcPr>
                  <w:tcW w:w="1009" w:type="dxa"/>
                  <w:tcBorders>
                    <w:top w:val="single" w:sz="8" w:space="0" w:color="D9D9D9" w:themeColor="background1" w:themeShade="D9"/>
                    <w:left w:val="nil"/>
                    <w:bottom w:val="single" w:sz="8" w:space="0" w:color="D9D9D9" w:themeColor="background1" w:themeShade="D9"/>
                    <w:right w:val="nil"/>
                  </w:tcBorders>
                </w:tcPr>
                <w:p w14:paraId="08DD3EE9" w14:textId="18C9CECD"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37 %</w:t>
                  </w:r>
                </w:p>
              </w:tc>
              <w:tc>
                <w:tcPr>
                  <w:tcW w:w="871" w:type="dxa"/>
                  <w:tcBorders>
                    <w:top w:val="single" w:sz="8" w:space="0" w:color="D9D9D9" w:themeColor="background1" w:themeShade="D9"/>
                    <w:left w:val="nil"/>
                    <w:bottom w:val="single" w:sz="8" w:space="0" w:color="D9D9D9" w:themeColor="background1" w:themeShade="D9"/>
                    <w:right w:val="nil"/>
                  </w:tcBorders>
                </w:tcPr>
                <w:p w14:paraId="2AC33295" w14:textId="74EB5C22"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0,8 %</w:t>
                  </w:r>
                </w:p>
              </w:tc>
              <w:tc>
                <w:tcPr>
                  <w:tcW w:w="752" w:type="dxa"/>
                  <w:tcBorders>
                    <w:top w:val="single" w:sz="8" w:space="0" w:color="D9D9D9" w:themeColor="background1" w:themeShade="D9"/>
                    <w:left w:val="nil"/>
                    <w:bottom w:val="single" w:sz="8" w:space="0" w:color="D9D9D9" w:themeColor="background1" w:themeShade="D9"/>
                    <w:right w:val="nil"/>
                  </w:tcBorders>
                </w:tcPr>
                <w:p w14:paraId="1D7851FA" w14:textId="51698ABE" w:rsidR="008C58EA" w:rsidRPr="00032A98" w:rsidRDefault="00AC6857">
                  <w:pPr>
                    <w:jc w:val="center"/>
                    <w:rPr>
                      <w:rFonts w:ascii="Arial Narrow" w:hAnsi="Arial Narrow"/>
                      <w:snapToGrid w:val="0"/>
                      <w:sz w:val="18"/>
                      <w:szCs w:val="18"/>
                      <w:lang w:val="es-419"/>
                    </w:rPr>
                  </w:pPr>
                  <w:r w:rsidRPr="00032A98">
                    <w:rPr>
                      <w:rFonts w:ascii="Arial Narrow" w:hAnsi="Arial Narrow"/>
                      <w:snapToGrid w:val="0"/>
                      <w:sz w:val="18"/>
                      <w:lang w:val="es-419"/>
                    </w:rPr>
                    <w:t>10 %</w:t>
                  </w:r>
                </w:p>
              </w:tc>
              <w:tc>
                <w:tcPr>
                  <w:tcW w:w="871" w:type="dxa"/>
                  <w:tcBorders>
                    <w:top w:val="single" w:sz="8" w:space="0" w:color="D9D9D9" w:themeColor="background1" w:themeShade="D9"/>
                    <w:left w:val="nil"/>
                    <w:bottom w:val="single" w:sz="8" w:space="0" w:color="D9D9D9" w:themeColor="background1" w:themeShade="D9"/>
                    <w:right w:val="nil"/>
                  </w:tcBorders>
                </w:tcPr>
                <w:p w14:paraId="2BEDA11D" w14:textId="691733E4"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35 %</w:t>
                  </w:r>
                </w:p>
              </w:tc>
              <w:tc>
                <w:tcPr>
                  <w:tcW w:w="1056" w:type="dxa"/>
                  <w:tcBorders>
                    <w:top w:val="single" w:sz="8" w:space="0" w:color="D9D9D9" w:themeColor="background1" w:themeShade="D9"/>
                    <w:left w:val="nil"/>
                    <w:bottom w:val="single" w:sz="8" w:space="0" w:color="D9D9D9" w:themeColor="background1" w:themeShade="D9"/>
                    <w:right w:val="nil"/>
                  </w:tcBorders>
                </w:tcPr>
                <w:p w14:paraId="564A9F57"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19 %</w:t>
                  </w:r>
                </w:p>
              </w:tc>
            </w:tr>
          </w:tbl>
          <w:p w14:paraId="43B59AA6" w14:textId="77777777" w:rsidR="008C58EA" w:rsidRPr="00032A98" w:rsidRDefault="008C58EA">
            <w:pPr>
              <w:tabs>
                <w:tab w:val="left" w:pos="2410"/>
                <w:tab w:val="left" w:pos="4536"/>
                <w:tab w:val="left" w:pos="9072"/>
              </w:tabs>
              <w:jc w:val="center"/>
              <w:rPr>
                <w:rFonts w:ascii="Arial Narrow" w:hAnsi="Arial Narrow"/>
                <w:sz w:val="18"/>
                <w:szCs w:val="18"/>
                <w:lang w:val="es-419"/>
              </w:rPr>
            </w:pPr>
          </w:p>
        </w:tc>
        <w:tc>
          <w:tcPr>
            <w:tcW w:w="5217" w:type="dxa"/>
          </w:tcPr>
          <w:p w14:paraId="3169131C" w14:textId="5FBCB8A8" w:rsidR="008C58EA" w:rsidRPr="00032A98" w:rsidRDefault="008C58EA" w:rsidP="001502CC">
            <w:pPr>
              <w:keepNext/>
              <w:spacing w:before="60" w:after="60"/>
              <w:jc w:val="center"/>
              <w:rPr>
                <w:rFonts w:ascii="Arial Narrow" w:hAnsi="Arial Narrow"/>
                <w:i/>
                <w:sz w:val="18"/>
                <w:szCs w:val="18"/>
                <w:lang w:val="es-419"/>
              </w:rPr>
            </w:pPr>
            <w:r w:rsidRPr="00032A98">
              <w:rPr>
                <w:rFonts w:ascii="Arial Narrow" w:hAnsi="Arial Narrow"/>
                <w:i/>
                <w:snapToGrid w:val="0"/>
                <w:sz w:val="18"/>
                <w:lang w:val="es-419"/>
              </w:rPr>
              <w:t>Títulos expedidos por tipo de cultivo:</w:t>
            </w:r>
          </w:p>
          <w:tbl>
            <w:tblPr>
              <w:tblW w:w="4859"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28" w:type="dxa"/>
                <w:left w:w="28" w:type="dxa"/>
                <w:bottom w:w="28" w:type="dxa"/>
                <w:right w:w="28" w:type="dxa"/>
              </w:tblCellMar>
              <w:tblLook w:val="0000" w:firstRow="0" w:lastRow="0" w:firstColumn="0" w:lastColumn="0" w:noHBand="0" w:noVBand="0"/>
            </w:tblPr>
            <w:tblGrid>
              <w:gridCol w:w="486"/>
              <w:gridCol w:w="924"/>
              <w:gridCol w:w="838"/>
              <w:gridCol w:w="729"/>
              <w:gridCol w:w="984"/>
              <w:gridCol w:w="898"/>
            </w:tblGrid>
            <w:tr w:rsidR="008C58EA" w:rsidRPr="00032A98" w14:paraId="4B14A2BD" w14:textId="77777777" w:rsidTr="00AE6B8F">
              <w:trPr>
                <w:cantSplit/>
                <w:jc w:val="center"/>
              </w:trPr>
              <w:tc>
                <w:tcPr>
                  <w:tcW w:w="501" w:type="dxa"/>
                  <w:tcBorders>
                    <w:top w:val="nil"/>
                    <w:left w:val="nil"/>
                    <w:bottom w:val="nil"/>
                    <w:right w:val="nil"/>
                  </w:tcBorders>
                  <w:shd w:val="clear" w:color="auto" w:fill="CDE5EB" w:themeFill="accent3" w:themeFillTint="66"/>
                  <w:vAlign w:val="bottom"/>
                </w:tcPr>
                <w:p w14:paraId="270EE2E7" w14:textId="77777777" w:rsidR="008C58EA" w:rsidRPr="00032A98" w:rsidRDefault="008C58EA">
                  <w:pPr>
                    <w:jc w:val="left"/>
                    <w:rPr>
                      <w:rFonts w:ascii="Arial Narrow" w:hAnsi="Arial Narrow"/>
                      <w:snapToGrid w:val="0"/>
                      <w:sz w:val="18"/>
                      <w:szCs w:val="18"/>
                      <w:lang w:val="es-419" w:eastAsia="ja-JP"/>
                    </w:rPr>
                  </w:pPr>
                </w:p>
              </w:tc>
              <w:tc>
                <w:tcPr>
                  <w:tcW w:w="4358" w:type="dxa"/>
                  <w:gridSpan w:val="5"/>
                  <w:tcBorders>
                    <w:top w:val="nil"/>
                    <w:left w:val="nil"/>
                    <w:bottom w:val="nil"/>
                    <w:right w:val="nil"/>
                  </w:tcBorders>
                  <w:shd w:val="clear" w:color="auto" w:fill="CDE5EB" w:themeFill="accent3" w:themeFillTint="66"/>
                  <w:vAlign w:val="bottom"/>
                </w:tcPr>
                <w:p w14:paraId="01238792"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Tipo de cultivo</w:t>
                  </w:r>
                </w:p>
              </w:tc>
            </w:tr>
            <w:tr w:rsidR="008C58EA" w:rsidRPr="00032A98" w14:paraId="2D3BDEFC" w14:textId="77777777" w:rsidTr="00AE6B8F">
              <w:trPr>
                <w:cantSplit/>
                <w:jc w:val="center"/>
              </w:trPr>
              <w:tc>
                <w:tcPr>
                  <w:tcW w:w="501" w:type="dxa"/>
                  <w:tcBorders>
                    <w:top w:val="nil"/>
                    <w:left w:val="nil"/>
                    <w:bottom w:val="nil"/>
                    <w:right w:val="nil"/>
                  </w:tcBorders>
                  <w:shd w:val="clear" w:color="auto" w:fill="CDE5EB" w:themeFill="accent3" w:themeFillTint="66"/>
                  <w:vAlign w:val="bottom"/>
                </w:tcPr>
                <w:p w14:paraId="71B3F710" w14:textId="77777777" w:rsidR="008C58EA" w:rsidRPr="00032A98" w:rsidRDefault="008C58EA">
                  <w:pPr>
                    <w:jc w:val="left"/>
                    <w:rPr>
                      <w:rFonts w:ascii="Arial Narrow" w:hAnsi="Arial Narrow"/>
                      <w:snapToGrid w:val="0"/>
                      <w:sz w:val="18"/>
                      <w:szCs w:val="18"/>
                      <w:lang w:val="es-419"/>
                    </w:rPr>
                  </w:pPr>
                  <w:r w:rsidRPr="00032A98">
                    <w:rPr>
                      <w:rFonts w:ascii="Arial Narrow" w:hAnsi="Arial Narrow"/>
                      <w:snapToGrid w:val="0"/>
                      <w:sz w:val="18"/>
                      <w:lang w:val="es-419"/>
                    </w:rPr>
                    <w:t>Año</w:t>
                  </w:r>
                </w:p>
              </w:tc>
              <w:tc>
                <w:tcPr>
                  <w:tcW w:w="963" w:type="dxa"/>
                  <w:tcBorders>
                    <w:top w:val="nil"/>
                    <w:left w:val="nil"/>
                    <w:bottom w:val="nil"/>
                    <w:right w:val="nil"/>
                  </w:tcBorders>
                  <w:shd w:val="clear" w:color="auto" w:fill="CDE5EB" w:themeFill="accent3" w:themeFillTint="66"/>
                  <w:vAlign w:val="bottom"/>
                </w:tcPr>
                <w:p w14:paraId="201A1447"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Agrícolas</w:t>
                  </w:r>
                </w:p>
              </w:tc>
              <w:tc>
                <w:tcPr>
                  <w:tcW w:w="860" w:type="dxa"/>
                  <w:tcBorders>
                    <w:top w:val="nil"/>
                    <w:left w:val="nil"/>
                    <w:bottom w:val="nil"/>
                    <w:right w:val="nil"/>
                  </w:tcBorders>
                  <w:shd w:val="clear" w:color="auto" w:fill="CDE5EB" w:themeFill="accent3" w:themeFillTint="66"/>
                  <w:vAlign w:val="bottom"/>
                </w:tcPr>
                <w:p w14:paraId="2388BE30"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Árboles forestales</w:t>
                  </w:r>
                </w:p>
              </w:tc>
              <w:tc>
                <w:tcPr>
                  <w:tcW w:w="750" w:type="dxa"/>
                  <w:tcBorders>
                    <w:top w:val="nil"/>
                    <w:left w:val="nil"/>
                    <w:bottom w:val="nil"/>
                    <w:right w:val="nil"/>
                  </w:tcBorders>
                  <w:shd w:val="clear" w:color="auto" w:fill="CDE5EB" w:themeFill="accent3" w:themeFillTint="66"/>
                  <w:vAlign w:val="bottom"/>
                </w:tcPr>
                <w:p w14:paraId="4FF4FB79"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Frutales</w:t>
                  </w:r>
                </w:p>
              </w:tc>
              <w:tc>
                <w:tcPr>
                  <w:tcW w:w="860" w:type="dxa"/>
                  <w:tcBorders>
                    <w:top w:val="nil"/>
                    <w:left w:val="nil"/>
                    <w:bottom w:val="nil"/>
                    <w:right w:val="nil"/>
                  </w:tcBorders>
                  <w:shd w:val="clear" w:color="auto" w:fill="CDE5EB" w:themeFill="accent3" w:themeFillTint="66"/>
                  <w:vAlign w:val="bottom"/>
                </w:tcPr>
                <w:p w14:paraId="0460281A"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Ornamentales</w:t>
                  </w:r>
                </w:p>
              </w:tc>
              <w:tc>
                <w:tcPr>
                  <w:tcW w:w="925" w:type="dxa"/>
                  <w:tcBorders>
                    <w:top w:val="nil"/>
                    <w:left w:val="nil"/>
                    <w:bottom w:val="nil"/>
                    <w:right w:val="nil"/>
                  </w:tcBorders>
                  <w:shd w:val="clear" w:color="auto" w:fill="CDE5EB" w:themeFill="accent3" w:themeFillTint="66"/>
                  <w:vAlign w:val="bottom"/>
                </w:tcPr>
                <w:p w14:paraId="77EF2A6F"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Hortícolas</w:t>
                  </w:r>
                </w:p>
              </w:tc>
            </w:tr>
            <w:tr w:rsidR="008C58EA" w:rsidRPr="00032A98" w14:paraId="0B15133E"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75ABA535" w14:textId="77777777" w:rsidR="008C58EA" w:rsidRPr="00032A98" w:rsidRDefault="008C58EA">
                  <w:pPr>
                    <w:jc w:val="left"/>
                    <w:rPr>
                      <w:rFonts w:ascii="Arial Narrow" w:hAnsi="Arial Narrow"/>
                      <w:snapToGrid w:val="0"/>
                      <w:sz w:val="18"/>
                      <w:szCs w:val="18"/>
                      <w:lang w:val="es-419"/>
                    </w:rPr>
                  </w:pPr>
                  <w:r w:rsidRPr="00032A98">
                    <w:rPr>
                      <w:rFonts w:ascii="Arial Narrow" w:hAnsi="Arial Narrow"/>
                      <w:snapToGrid w:val="0"/>
                      <w:sz w:val="18"/>
                      <w:lang w:val="es-419"/>
                    </w:rPr>
                    <w:t>2014</w:t>
                  </w:r>
                </w:p>
              </w:tc>
              <w:tc>
                <w:tcPr>
                  <w:tcW w:w="963" w:type="dxa"/>
                  <w:tcBorders>
                    <w:top w:val="single" w:sz="8" w:space="0" w:color="D9D9D9" w:themeColor="background1" w:themeShade="D9"/>
                    <w:left w:val="nil"/>
                    <w:bottom w:val="single" w:sz="8" w:space="0" w:color="D9D9D9" w:themeColor="background1" w:themeShade="D9"/>
                    <w:right w:val="nil"/>
                  </w:tcBorders>
                </w:tcPr>
                <w:p w14:paraId="54EDDD36"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35 %</w:t>
                  </w:r>
                </w:p>
              </w:tc>
              <w:tc>
                <w:tcPr>
                  <w:tcW w:w="860" w:type="dxa"/>
                  <w:tcBorders>
                    <w:top w:val="single" w:sz="8" w:space="0" w:color="D9D9D9" w:themeColor="background1" w:themeShade="D9"/>
                    <w:left w:val="nil"/>
                    <w:bottom w:val="single" w:sz="8" w:space="0" w:color="D9D9D9" w:themeColor="background1" w:themeShade="D9"/>
                    <w:right w:val="nil"/>
                  </w:tcBorders>
                </w:tcPr>
                <w:p w14:paraId="444C3D4E"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0,6 %</w:t>
                  </w:r>
                </w:p>
              </w:tc>
              <w:tc>
                <w:tcPr>
                  <w:tcW w:w="750" w:type="dxa"/>
                  <w:tcBorders>
                    <w:top w:val="single" w:sz="8" w:space="0" w:color="D9D9D9" w:themeColor="background1" w:themeShade="D9"/>
                    <w:left w:val="nil"/>
                    <w:bottom w:val="single" w:sz="8" w:space="0" w:color="D9D9D9" w:themeColor="background1" w:themeShade="D9"/>
                    <w:right w:val="nil"/>
                  </w:tcBorders>
                </w:tcPr>
                <w:p w14:paraId="3BD8A743"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10 %</w:t>
                  </w:r>
                </w:p>
              </w:tc>
              <w:tc>
                <w:tcPr>
                  <w:tcW w:w="860" w:type="dxa"/>
                  <w:tcBorders>
                    <w:top w:val="single" w:sz="8" w:space="0" w:color="D9D9D9" w:themeColor="background1" w:themeShade="D9"/>
                    <w:left w:val="nil"/>
                    <w:bottom w:val="single" w:sz="8" w:space="0" w:color="D9D9D9" w:themeColor="background1" w:themeShade="D9"/>
                    <w:right w:val="nil"/>
                  </w:tcBorders>
                </w:tcPr>
                <w:p w14:paraId="01958B96"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43 %</w:t>
                  </w:r>
                </w:p>
              </w:tc>
              <w:tc>
                <w:tcPr>
                  <w:tcW w:w="925" w:type="dxa"/>
                  <w:tcBorders>
                    <w:top w:val="single" w:sz="8" w:space="0" w:color="D9D9D9" w:themeColor="background1" w:themeShade="D9"/>
                    <w:left w:val="nil"/>
                    <w:bottom w:val="single" w:sz="8" w:space="0" w:color="D9D9D9" w:themeColor="background1" w:themeShade="D9"/>
                    <w:right w:val="nil"/>
                  </w:tcBorders>
                </w:tcPr>
                <w:p w14:paraId="6118AF97"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12 %</w:t>
                  </w:r>
                </w:p>
              </w:tc>
            </w:tr>
            <w:tr w:rsidR="008C58EA" w:rsidRPr="00032A98" w14:paraId="3B5FE2E1"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428FF93B" w14:textId="77777777" w:rsidR="008C58EA" w:rsidRPr="00032A98" w:rsidRDefault="008C58EA">
                  <w:pPr>
                    <w:jc w:val="left"/>
                    <w:rPr>
                      <w:rFonts w:ascii="Arial Narrow" w:hAnsi="Arial Narrow"/>
                      <w:snapToGrid w:val="0"/>
                      <w:sz w:val="18"/>
                      <w:szCs w:val="18"/>
                      <w:lang w:val="es-419"/>
                    </w:rPr>
                  </w:pPr>
                  <w:r w:rsidRPr="00032A98">
                    <w:rPr>
                      <w:rFonts w:ascii="Arial Narrow" w:hAnsi="Arial Narrow"/>
                      <w:snapToGrid w:val="0"/>
                      <w:sz w:val="18"/>
                      <w:lang w:val="es-419"/>
                    </w:rPr>
                    <w:t>2015</w:t>
                  </w:r>
                </w:p>
              </w:tc>
              <w:tc>
                <w:tcPr>
                  <w:tcW w:w="963" w:type="dxa"/>
                  <w:tcBorders>
                    <w:top w:val="single" w:sz="8" w:space="0" w:color="D9D9D9" w:themeColor="background1" w:themeShade="D9"/>
                    <w:left w:val="nil"/>
                    <w:bottom w:val="single" w:sz="8" w:space="0" w:color="D9D9D9" w:themeColor="background1" w:themeShade="D9"/>
                    <w:right w:val="nil"/>
                  </w:tcBorders>
                </w:tcPr>
                <w:p w14:paraId="28591FC1"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32 %</w:t>
                  </w:r>
                </w:p>
              </w:tc>
              <w:tc>
                <w:tcPr>
                  <w:tcW w:w="860" w:type="dxa"/>
                  <w:tcBorders>
                    <w:top w:val="single" w:sz="8" w:space="0" w:color="D9D9D9" w:themeColor="background1" w:themeShade="D9"/>
                    <w:left w:val="nil"/>
                    <w:bottom w:val="single" w:sz="8" w:space="0" w:color="D9D9D9" w:themeColor="background1" w:themeShade="D9"/>
                    <w:right w:val="nil"/>
                  </w:tcBorders>
                </w:tcPr>
                <w:p w14:paraId="7E240859"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0,9 %</w:t>
                  </w:r>
                </w:p>
              </w:tc>
              <w:tc>
                <w:tcPr>
                  <w:tcW w:w="750" w:type="dxa"/>
                  <w:tcBorders>
                    <w:top w:val="single" w:sz="8" w:space="0" w:color="D9D9D9" w:themeColor="background1" w:themeShade="D9"/>
                    <w:left w:val="nil"/>
                    <w:bottom w:val="single" w:sz="8" w:space="0" w:color="D9D9D9" w:themeColor="background1" w:themeShade="D9"/>
                    <w:right w:val="nil"/>
                  </w:tcBorders>
                </w:tcPr>
                <w:p w14:paraId="47614B59"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10 %</w:t>
                  </w:r>
                </w:p>
              </w:tc>
              <w:tc>
                <w:tcPr>
                  <w:tcW w:w="860" w:type="dxa"/>
                  <w:tcBorders>
                    <w:top w:val="single" w:sz="8" w:space="0" w:color="D9D9D9" w:themeColor="background1" w:themeShade="D9"/>
                    <w:left w:val="nil"/>
                    <w:bottom w:val="single" w:sz="8" w:space="0" w:color="D9D9D9" w:themeColor="background1" w:themeShade="D9"/>
                    <w:right w:val="nil"/>
                  </w:tcBorders>
                </w:tcPr>
                <w:p w14:paraId="7A946979"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44 %</w:t>
                  </w:r>
                </w:p>
              </w:tc>
              <w:tc>
                <w:tcPr>
                  <w:tcW w:w="925" w:type="dxa"/>
                  <w:tcBorders>
                    <w:top w:val="single" w:sz="8" w:space="0" w:color="D9D9D9" w:themeColor="background1" w:themeShade="D9"/>
                    <w:left w:val="nil"/>
                    <w:bottom w:val="single" w:sz="8" w:space="0" w:color="D9D9D9" w:themeColor="background1" w:themeShade="D9"/>
                    <w:right w:val="nil"/>
                  </w:tcBorders>
                </w:tcPr>
                <w:p w14:paraId="2A9F467D"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13 %</w:t>
                  </w:r>
                </w:p>
              </w:tc>
            </w:tr>
            <w:tr w:rsidR="008C58EA" w:rsidRPr="00032A98" w14:paraId="0F5D62E1"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688FB7CA" w14:textId="77777777" w:rsidR="008C58EA" w:rsidRPr="00032A98" w:rsidRDefault="008C58EA">
                  <w:pPr>
                    <w:jc w:val="left"/>
                    <w:rPr>
                      <w:rFonts w:ascii="Arial Narrow" w:hAnsi="Arial Narrow"/>
                      <w:snapToGrid w:val="0"/>
                      <w:sz w:val="18"/>
                      <w:szCs w:val="18"/>
                      <w:lang w:val="es-419"/>
                    </w:rPr>
                  </w:pPr>
                  <w:r w:rsidRPr="00032A98">
                    <w:rPr>
                      <w:rFonts w:ascii="Arial Narrow" w:hAnsi="Arial Narrow"/>
                      <w:snapToGrid w:val="0"/>
                      <w:sz w:val="18"/>
                      <w:lang w:val="es-419"/>
                    </w:rPr>
                    <w:t>2016</w:t>
                  </w:r>
                </w:p>
              </w:tc>
              <w:tc>
                <w:tcPr>
                  <w:tcW w:w="963" w:type="dxa"/>
                  <w:tcBorders>
                    <w:top w:val="single" w:sz="8" w:space="0" w:color="D9D9D9" w:themeColor="background1" w:themeShade="D9"/>
                    <w:left w:val="nil"/>
                    <w:bottom w:val="single" w:sz="8" w:space="0" w:color="D9D9D9" w:themeColor="background1" w:themeShade="D9"/>
                    <w:right w:val="nil"/>
                  </w:tcBorders>
                </w:tcPr>
                <w:p w14:paraId="6C8AA95B"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32 %</w:t>
                  </w:r>
                </w:p>
              </w:tc>
              <w:tc>
                <w:tcPr>
                  <w:tcW w:w="860" w:type="dxa"/>
                  <w:tcBorders>
                    <w:top w:val="single" w:sz="8" w:space="0" w:color="D9D9D9" w:themeColor="background1" w:themeShade="D9"/>
                    <w:left w:val="nil"/>
                    <w:bottom w:val="single" w:sz="8" w:space="0" w:color="D9D9D9" w:themeColor="background1" w:themeShade="D9"/>
                    <w:right w:val="nil"/>
                  </w:tcBorders>
                </w:tcPr>
                <w:p w14:paraId="1E8FF442"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1,1 %</w:t>
                  </w:r>
                </w:p>
              </w:tc>
              <w:tc>
                <w:tcPr>
                  <w:tcW w:w="750" w:type="dxa"/>
                  <w:tcBorders>
                    <w:top w:val="single" w:sz="8" w:space="0" w:color="D9D9D9" w:themeColor="background1" w:themeShade="D9"/>
                    <w:left w:val="nil"/>
                    <w:bottom w:val="single" w:sz="8" w:space="0" w:color="D9D9D9" w:themeColor="background1" w:themeShade="D9"/>
                    <w:right w:val="nil"/>
                  </w:tcBorders>
                </w:tcPr>
                <w:p w14:paraId="139A468B"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9 %</w:t>
                  </w:r>
                </w:p>
              </w:tc>
              <w:tc>
                <w:tcPr>
                  <w:tcW w:w="860" w:type="dxa"/>
                  <w:tcBorders>
                    <w:top w:val="single" w:sz="8" w:space="0" w:color="D9D9D9" w:themeColor="background1" w:themeShade="D9"/>
                    <w:left w:val="nil"/>
                    <w:bottom w:val="single" w:sz="8" w:space="0" w:color="D9D9D9" w:themeColor="background1" w:themeShade="D9"/>
                    <w:right w:val="nil"/>
                  </w:tcBorders>
                </w:tcPr>
                <w:p w14:paraId="20910FAD"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40 %</w:t>
                  </w:r>
                </w:p>
              </w:tc>
              <w:tc>
                <w:tcPr>
                  <w:tcW w:w="925" w:type="dxa"/>
                  <w:tcBorders>
                    <w:top w:val="single" w:sz="8" w:space="0" w:color="D9D9D9" w:themeColor="background1" w:themeShade="D9"/>
                    <w:left w:val="nil"/>
                    <w:bottom w:val="single" w:sz="8" w:space="0" w:color="D9D9D9" w:themeColor="background1" w:themeShade="D9"/>
                    <w:right w:val="nil"/>
                  </w:tcBorders>
                </w:tcPr>
                <w:p w14:paraId="781316C4"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18 %</w:t>
                  </w:r>
                </w:p>
              </w:tc>
            </w:tr>
            <w:tr w:rsidR="008C58EA" w:rsidRPr="00032A98" w14:paraId="33308E87"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0CA70704" w14:textId="77777777" w:rsidR="008C58EA" w:rsidRPr="00032A98" w:rsidRDefault="008C58EA">
                  <w:pPr>
                    <w:jc w:val="left"/>
                    <w:rPr>
                      <w:rFonts w:ascii="Arial Narrow" w:hAnsi="Arial Narrow"/>
                      <w:snapToGrid w:val="0"/>
                      <w:sz w:val="18"/>
                      <w:szCs w:val="18"/>
                      <w:lang w:val="es-419"/>
                    </w:rPr>
                  </w:pPr>
                  <w:r w:rsidRPr="00032A98">
                    <w:rPr>
                      <w:rFonts w:ascii="Arial Narrow" w:hAnsi="Arial Narrow"/>
                      <w:snapToGrid w:val="0"/>
                      <w:sz w:val="18"/>
                      <w:lang w:val="es-419"/>
                    </w:rPr>
                    <w:t>2017</w:t>
                  </w:r>
                </w:p>
              </w:tc>
              <w:tc>
                <w:tcPr>
                  <w:tcW w:w="963" w:type="dxa"/>
                  <w:tcBorders>
                    <w:top w:val="single" w:sz="8" w:space="0" w:color="D9D9D9" w:themeColor="background1" w:themeShade="D9"/>
                    <w:left w:val="nil"/>
                    <w:bottom w:val="single" w:sz="8" w:space="0" w:color="D9D9D9" w:themeColor="background1" w:themeShade="D9"/>
                    <w:right w:val="nil"/>
                  </w:tcBorders>
                </w:tcPr>
                <w:p w14:paraId="7EC4DD8C"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27 %</w:t>
                  </w:r>
                </w:p>
              </w:tc>
              <w:tc>
                <w:tcPr>
                  <w:tcW w:w="860" w:type="dxa"/>
                  <w:tcBorders>
                    <w:top w:val="single" w:sz="8" w:space="0" w:color="D9D9D9" w:themeColor="background1" w:themeShade="D9"/>
                    <w:left w:val="nil"/>
                    <w:bottom w:val="single" w:sz="8" w:space="0" w:color="D9D9D9" w:themeColor="background1" w:themeShade="D9"/>
                    <w:right w:val="nil"/>
                  </w:tcBorders>
                </w:tcPr>
                <w:p w14:paraId="61742D6E"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0,4 %</w:t>
                  </w:r>
                </w:p>
              </w:tc>
              <w:tc>
                <w:tcPr>
                  <w:tcW w:w="750" w:type="dxa"/>
                  <w:tcBorders>
                    <w:top w:val="single" w:sz="8" w:space="0" w:color="D9D9D9" w:themeColor="background1" w:themeShade="D9"/>
                    <w:left w:val="nil"/>
                    <w:bottom w:val="single" w:sz="8" w:space="0" w:color="D9D9D9" w:themeColor="background1" w:themeShade="D9"/>
                    <w:right w:val="nil"/>
                  </w:tcBorders>
                </w:tcPr>
                <w:p w14:paraId="40FFD29E"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12 %</w:t>
                  </w:r>
                </w:p>
              </w:tc>
              <w:tc>
                <w:tcPr>
                  <w:tcW w:w="860" w:type="dxa"/>
                  <w:tcBorders>
                    <w:top w:val="single" w:sz="8" w:space="0" w:color="D9D9D9" w:themeColor="background1" w:themeShade="D9"/>
                    <w:left w:val="nil"/>
                    <w:bottom w:val="single" w:sz="8" w:space="0" w:color="D9D9D9" w:themeColor="background1" w:themeShade="D9"/>
                    <w:right w:val="nil"/>
                  </w:tcBorders>
                </w:tcPr>
                <w:p w14:paraId="313FC254"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45 %</w:t>
                  </w:r>
                </w:p>
              </w:tc>
              <w:tc>
                <w:tcPr>
                  <w:tcW w:w="925" w:type="dxa"/>
                  <w:tcBorders>
                    <w:top w:val="single" w:sz="8" w:space="0" w:color="D9D9D9" w:themeColor="background1" w:themeShade="D9"/>
                    <w:left w:val="nil"/>
                    <w:bottom w:val="single" w:sz="8" w:space="0" w:color="D9D9D9" w:themeColor="background1" w:themeShade="D9"/>
                    <w:right w:val="nil"/>
                  </w:tcBorders>
                </w:tcPr>
                <w:p w14:paraId="760EDC91"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16 %</w:t>
                  </w:r>
                </w:p>
              </w:tc>
            </w:tr>
            <w:tr w:rsidR="008C58EA" w:rsidRPr="00032A98" w14:paraId="35332509"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68D8A197" w14:textId="77777777" w:rsidR="008C58EA" w:rsidRPr="00032A98" w:rsidRDefault="008C58EA">
                  <w:pPr>
                    <w:jc w:val="left"/>
                    <w:rPr>
                      <w:rFonts w:ascii="Arial Narrow" w:hAnsi="Arial Narrow"/>
                      <w:snapToGrid w:val="0"/>
                      <w:sz w:val="18"/>
                      <w:szCs w:val="18"/>
                      <w:lang w:val="es-419"/>
                    </w:rPr>
                  </w:pPr>
                  <w:r w:rsidRPr="00032A98">
                    <w:rPr>
                      <w:rFonts w:ascii="Arial Narrow" w:hAnsi="Arial Narrow"/>
                      <w:snapToGrid w:val="0"/>
                      <w:sz w:val="18"/>
                      <w:lang w:val="es-419"/>
                    </w:rPr>
                    <w:t>2018</w:t>
                  </w:r>
                </w:p>
              </w:tc>
              <w:tc>
                <w:tcPr>
                  <w:tcW w:w="963" w:type="dxa"/>
                  <w:tcBorders>
                    <w:top w:val="single" w:sz="8" w:space="0" w:color="D9D9D9" w:themeColor="background1" w:themeShade="D9"/>
                    <w:left w:val="nil"/>
                    <w:bottom w:val="single" w:sz="8" w:space="0" w:color="D9D9D9" w:themeColor="background1" w:themeShade="D9"/>
                    <w:right w:val="nil"/>
                  </w:tcBorders>
                </w:tcPr>
                <w:p w14:paraId="59BC01CF"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27 %</w:t>
                  </w:r>
                </w:p>
              </w:tc>
              <w:tc>
                <w:tcPr>
                  <w:tcW w:w="860" w:type="dxa"/>
                  <w:tcBorders>
                    <w:top w:val="single" w:sz="8" w:space="0" w:color="D9D9D9" w:themeColor="background1" w:themeShade="D9"/>
                    <w:left w:val="nil"/>
                    <w:bottom w:val="single" w:sz="8" w:space="0" w:color="D9D9D9" w:themeColor="background1" w:themeShade="D9"/>
                    <w:right w:val="nil"/>
                  </w:tcBorders>
                </w:tcPr>
                <w:p w14:paraId="1C9E47E1"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0,5 %</w:t>
                  </w:r>
                </w:p>
              </w:tc>
              <w:tc>
                <w:tcPr>
                  <w:tcW w:w="750" w:type="dxa"/>
                  <w:tcBorders>
                    <w:top w:val="single" w:sz="8" w:space="0" w:color="D9D9D9" w:themeColor="background1" w:themeShade="D9"/>
                    <w:left w:val="nil"/>
                    <w:bottom w:val="single" w:sz="8" w:space="0" w:color="D9D9D9" w:themeColor="background1" w:themeShade="D9"/>
                    <w:right w:val="nil"/>
                  </w:tcBorders>
                </w:tcPr>
                <w:p w14:paraId="7F3848DE"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11 %</w:t>
                  </w:r>
                </w:p>
              </w:tc>
              <w:tc>
                <w:tcPr>
                  <w:tcW w:w="860" w:type="dxa"/>
                  <w:tcBorders>
                    <w:top w:val="single" w:sz="8" w:space="0" w:color="D9D9D9" w:themeColor="background1" w:themeShade="D9"/>
                    <w:left w:val="nil"/>
                    <w:bottom w:val="single" w:sz="8" w:space="0" w:color="D9D9D9" w:themeColor="background1" w:themeShade="D9"/>
                    <w:right w:val="nil"/>
                  </w:tcBorders>
                </w:tcPr>
                <w:p w14:paraId="2D506D74"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43 %</w:t>
                  </w:r>
                </w:p>
              </w:tc>
              <w:tc>
                <w:tcPr>
                  <w:tcW w:w="925" w:type="dxa"/>
                  <w:tcBorders>
                    <w:top w:val="single" w:sz="8" w:space="0" w:color="D9D9D9" w:themeColor="background1" w:themeShade="D9"/>
                    <w:left w:val="nil"/>
                    <w:bottom w:val="single" w:sz="8" w:space="0" w:color="D9D9D9" w:themeColor="background1" w:themeShade="D9"/>
                    <w:right w:val="nil"/>
                  </w:tcBorders>
                </w:tcPr>
                <w:p w14:paraId="0183B7E9"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18 %</w:t>
                  </w:r>
                </w:p>
              </w:tc>
            </w:tr>
            <w:tr w:rsidR="008C58EA" w:rsidRPr="00032A98" w14:paraId="0DE33B19"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06209760" w14:textId="77777777" w:rsidR="008C58EA" w:rsidRPr="00032A98" w:rsidRDefault="008C58EA">
                  <w:pPr>
                    <w:jc w:val="left"/>
                    <w:rPr>
                      <w:rFonts w:ascii="Arial Narrow" w:hAnsi="Arial Narrow"/>
                      <w:snapToGrid w:val="0"/>
                      <w:sz w:val="18"/>
                      <w:szCs w:val="18"/>
                      <w:lang w:val="es-419"/>
                    </w:rPr>
                  </w:pPr>
                  <w:r w:rsidRPr="00032A98">
                    <w:rPr>
                      <w:rFonts w:ascii="Arial Narrow" w:hAnsi="Arial Narrow"/>
                      <w:snapToGrid w:val="0"/>
                      <w:sz w:val="18"/>
                      <w:lang w:val="es-419"/>
                    </w:rPr>
                    <w:t>2019</w:t>
                  </w:r>
                </w:p>
              </w:tc>
              <w:tc>
                <w:tcPr>
                  <w:tcW w:w="963" w:type="dxa"/>
                  <w:tcBorders>
                    <w:top w:val="single" w:sz="8" w:space="0" w:color="D9D9D9" w:themeColor="background1" w:themeShade="D9"/>
                    <w:left w:val="nil"/>
                    <w:bottom w:val="single" w:sz="8" w:space="0" w:color="D9D9D9" w:themeColor="background1" w:themeShade="D9"/>
                    <w:right w:val="nil"/>
                  </w:tcBorders>
                </w:tcPr>
                <w:p w14:paraId="2B5BF955"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34 %</w:t>
                  </w:r>
                </w:p>
              </w:tc>
              <w:tc>
                <w:tcPr>
                  <w:tcW w:w="860" w:type="dxa"/>
                  <w:tcBorders>
                    <w:top w:val="single" w:sz="8" w:space="0" w:color="D9D9D9" w:themeColor="background1" w:themeShade="D9"/>
                    <w:left w:val="nil"/>
                    <w:bottom w:val="single" w:sz="8" w:space="0" w:color="D9D9D9" w:themeColor="background1" w:themeShade="D9"/>
                    <w:right w:val="nil"/>
                  </w:tcBorders>
                </w:tcPr>
                <w:p w14:paraId="0278FD99"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0,4 %</w:t>
                  </w:r>
                </w:p>
              </w:tc>
              <w:tc>
                <w:tcPr>
                  <w:tcW w:w="750" w:type="dxa"/>
                  <w:tcBorders>
                    <w:top w:val="single" w:sz="8" w:space="0" w:color="D9D9D9" w:themeColor="background1" w:themeShade="D9"/>
                    <w:left w:val="nil"/>
                    <w:bottom w:val="single" w:sz="8" w:space="0" w:color="D9D9D9" w:themeColor="background1" w:themeShade="D9"/>
                    <w:right w:val="nil"/>
                  </w:tcBorders>
                </w:tcPr>
                <w:p w14:paraId="76A58BE4"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9 %</w:t>
                  </w:r>
                </w:p>
              </w:tc>
              <w:tc>
                <w:tcPr>
                  <w:tcW w:w="860" w:type="dxa"/>
                  <w:tcBorders>
                    <w:top w:val="single" w:sz="8" w:space="0" w:color="D9D9D9" w:themeColor="background1" w:themeShade="D9"/>
                    <w:left w:val="nil"/>
                    <w:bottom w:val="single" w:sz="8" w:space="0" w:color="D9D9D9" w:themeColor="background1" w:themeShade="D9"/>
                    <w:right w:val="nil"/>
                  </w:tcBorders>
                </w:tcPr>
                <w:p w14:paraId="47F49FF4"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38 %</w:t>
                  </w:r>
                </w:p>
              </w:tc>
              <w:tc>
                <w:tcPr>
                  <w:tcW w:w="925" w:type="dxa"/>
                  <w:tcBorders>
                    <w:top w:val="single" w:sz="8" w:space="0" w:color="D9D9D9" w:themeColor="background1" w:themeShade="D9"/>
                    <w:left w:val="nil"/>
                    <w:bottom w:val="single" w:sz="8" w:space="0" w:color="D9D9D9" w:themeColor="background1" w:themeShade="D9"/>
                    <w:right w:val="nil"/>
                  </w:tcBorders>
                </w:tcPr>
                <w:p w14:paraId="0EA93F04"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18 %</w:t>
                  </w:r>
                </w:p>
              </w:tc>
            </w:tr>
            <w:tr w:rsidR="008C58EA" w:rsidRPr="00032A98" w14:paraId="5E801357"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615EDBDD" w14:textId="77777777" w:rsidR="008C58EA" w:rsidRPr="00032A98" w:rsidRDefault="008C58EA">
                  <w:pPr>
                    <w:jc w:val="left"/>
                    <w:rPr>
                      <w:rFonts w:ascii="Arial Narrow" w:hAnsi="Arial Narrow"/>
                      <w:snapToGrid w:val="0"/>
                      <w:sz w:val="18"/>
                      <w:szCs w:val="18"/>
                      <w:lang w:val="es-419"/>
                    </w:rPr>
                  </w:pPr>
                  <w:r w:rsidRPr="00032A98">
                    <w:rPr>
                      <w:rFonts w:ascii="Arial Narrow" w:hAnsi="Arial Narrow"/>
                      <w:snapToGrid w:val="0"/>
                      <w:sz w:val="18"/>
                      <w:lang w:val="es-419"/>
                    </w:rPr>
                    <w:t>2020</w:t>
                  </w:r>
                </w:p>
              </w:tc>
              <w:tc>
                <w:tcPr>
                  <w:tcW w:w="963" w:type="dxa"/>
                  <w:tcBorders>
                    <w:top w:val="single" w:sz="8" w:space="0" w:color="D9D9D9" w:themeColor="background1" w:themeShade="D9"/>
                    <w:left w:val="nil"/>
                    <w:bottom w:val="single" w:sz="8" w:space="0" w:color="D9D9D9" w:themeColor="background1" w:themeShade="D9"/>
                    <w:right w:val="nil"/>
                  </w:tcBorders>
                </w:tcPr>
                <w:p w14:paraId="0F258674"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38 %</w:t>
                  </w:r>
                </w:p>
              </w:tc>
              <w:tc>
                <w:tcPr>
                  <w:tcW w:w="860" w:type="dxa"/>
                  <w:tcBorders>
                    <w:top w:val="single" w:sz="8" w:space="0" w:color="D9D9D9" w:themeColor="background1" w:themeShade="D9"/>
                    <w:left w:val="nil"/>
                    <w:bottom w:val="single" w:sz="8" w:space="0" w:color="D9D9D9" w:themeColor="background1" w:themeShade="D9"/>
                    <w:right w:val="nil"/>
                  </w:tcBorders>
                </w:tcPr>
                <w:p w14:paraId="2DA3C976"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0,5 %</w:t>
                  </w:r>
                </w:p>
              </w:tc>
              <w:tc>
                <w:tcPr>
                  <w:tcW w:w="750" w:type="dxa"/>
                  <w:tcBorders>
                    <w:top w:val="single" w:sz="8" w:space="0" w:color="D9D9D9" w:themeColor="background1" w:themeShade="D9"/>
                    <w:left w:val="nil"/>
                    <w:bottom w:val="single" w:sz="8" w:space="0" w:color="D9D9D9" w:themeColor="background1" w:themeShade="D9"/>
                    <w:right w:val="nil"/>
                  </w:tcBorders>
                </w:tcPr>
                <w:p w14:paraId="7F748BFB"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7 %</w:t>
                  </w:r>
                </w:p>
              </w:tc>
              <w:tc>
                <w:tcPr>
                  <w:tcW w:w="860" w:type="dxa"/>
                  <w:tcBorders>
                    <w:top w:val="single" w:sz="8" w:space="0" w:color="D9D9D9" w:themeColor="background1" w:themeShade="D9"/>
                    <w:left w:val="nil"/>
                    <w:bottom w:val="single" w:sz="8" w:space="0" w:color="D9D9D9" w:themeColor="background1" w:themeShade="D9"/>
                    <w:right w:val="nil"/>
                  </w:tcBorders>
                </w:tcPr>
                <w:p w14:paraId="352B0D67"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34 %</w:t>
                  </w:r>
                </w:p>
              </w:tc>
              <w:tc>
                <w:tcPr>
                  <w:tcW w:w="925" w:type="dxa"/>
                  <w:tcBorders>
                    <w:top w:val="single" w:sz="8" w:space="0" w:color="D9D9D9" w:themeColor="background1" w:themeShade="D9"/>
                    <w:left w:val="nil"/>
                    <w:bottom w:val="single" w:sz="8" w:space="0" w:color="D9D9D9" w:themeColor="background1" w:themeShade="D9"/>
                    <w:right w:val="nil"/>
                  </w:tcBorders>
                </w:tcPr>
                <w:p w14:paraId="4FADED93"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21 %</w:t>
                  </w:r>
                </w:p>
              </w:tc>
            </w:tr>
            <w:tr w:rsidR="008C58EA" w:rsidRPr="00032A98" w14:paraId="5F2C1FBB"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7272E2DE" w14:textId="77777777" w:rsidR="008C58EA" w:rsidRPr="00032A98" w:rsidRDefault="008C58EA">
                  <w:pPr>
                    <w:jc w:val="left"/>
                    <w:rPr>
                      <w:rFonts w:ascii="Arial Narrow" w:hAnsi="Arial Narrow"/>
                      <w:snapToGrid w:val="0"/>
                      <w:sz w:val="18"/>
                      <w:szCs w:val="18"/>
                      <w:lang w:val="es-419"/>
                    </w:rPr>
                  </w:pPr>
                  <w:r w:rsidRPr="00032A98">
                    <w:rPr>
                      <w:rFonts w:ascii="Arial Narrow" w:hAnsi="Arial Narrow"/>
                      <w:snapToGrid w:val="0"/>
                      <w:sz w:val="18"/>
                      <w:lang w:val="es-419"/>
                    </w:rPr>
                    <w:t>2021</w:t>
                  </w:r>
                </w:p>
              </w:tc>
              <w:tc>
                <w:tcPr>
                  <w:tcW w:w="963" w:type="dxa"/>
                  <w:tcBorders>
                    <w:top w:val="single" w:sz="8" w:space="0" w:color="D9D9D9" w:themeColor="background1" w:themeShade="D9"/>
                    <w:left w:val="nil"/>
                    <w:bottom w:val="single" w:sz="8" w:space="0" w:color="D9D9D9" w:themeColor="background1" w:themeShade="D9"/>
                    <w:right w:val="nil"/>
                  </w:tcBorders>
                </w:tcPr>
                <w:p w14:paraId="3C765EED"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46 %</w:t>
                  </w:r>
                </w:p>
              </w:tc>
              <w:tc>
                <w:tcPr>
                  <w:tcW w:w="860" w:type="dxa"/>
                  <w:tcBorders>
                    <w:top w:val="single" w:sz="8" w:space="0" w:color="D9D9D9" w:themeColor="background1" w:themeShade="D9"/>
                    <w:left w:val="nil"/>
                    <w:bottom w:val="single" w:sz="8" w:space="0" w:color="D9D9D9" w:themeColor="background1" w:themeShade="D9"/>
                    <w:right w:val="nil"/>
                  </w:tcBorders>
                </w:tcPr>
                <w:p w14:paraId="242482BD"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0,5 %</w:t>
                  </w:r>
                </w:p>
              </w:tc>
              <w:tc>
                <w:tcPr>
                  <w:tcW w:w="750" w:type="dxa"/>
                  <w:tcBorders>
                    <w:top w:val="single" w:sz="8" w:space="0" w:color="D9D9D9" w:themeColor="background1" w:themeShade="D9"/>
                    <w:left w:val="nil"/>
                    <w:bottom w:val="single" w:sz="8" w:space="0" w:color="D9D9D9" w:themeColor="background1" w:themeShade="D9"/>
                    <w:right w:val="nil"/>
                  </w:tcBorders>
                </w:tcPr>
                <w:p w14:paraId="27B861EE"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7 %</w:t>
                  </w:r>
                </w:p>
              </w:tc>
              <w:tc>
                <w:tcPr>
                  <w:tcW w:w="860" w:type="dxa"/>
                  <w:tcBorders>
                    <w:top w:val="single" w:sz="8" w:space="0" w:color="D9D9D9" w:themeColor="background1" w:themeShade="D9"/>
                    <w:left w:val="nil"/>
                    <w:bottom w:val="single" w:sz="8" w:space="0" w:color="D9D9D9" w:themeColor="background1" w:themeShade="D9"/>
                    <w:right w:val="nil"/>
                  </w:tcBorders>
                </w:tcPr>
                <w:p w14:paraId="6791B60F"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27 %</w:t>
                  </w:r>
                </w:p>
              </w:tc>
              <w:tc>
                <w:tcPr>
                  <w:tcW w:w="925" w:type="dxa"/>
                  <w:tcBorders>
                    <w:top w:val="single" w:sz="8" w:space="0" w:color="D9D9D9" w:themeColor="background1" w:themeShade="D9"/>
                    <w:left w:val="nil"/>
                    <w:bottom w:val="single" w:sz="8" w:space="0" w:color="D9D9D9" w:themeColor="background1" w:themeShade="D9"/>
                    <w:right w:val="nil"/>
                  </w:tcBorders>
                </w:tcPr>
                <w:p w14:paraId="5C024C0B"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18 %</w:t>
                  </w:r>
                </w:p>
              </w:tc>
            </w:tr>
            <w:tr w:rsidR="008C58EA" w:rsidRPr="00032A98" w14:paraId="35549FF6"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3ACA2BB1" w14:textId="77777777" w:rsidR="008C58EA" w:rsidRPr="00032A98" w:rsidRDefault="008C58EA">
                  <w:pPr>
                    <w:jc w:val="left"/>
                    <w:rPr>
                      <w:rFonts w:ascii="Arial Narrow" w:hAnsi="Arial Narrow"/>
                      <w:snapToGrid w:val="0"/>
                      <w:sz w:val="18"/>
                      <w:szCs w:val="18"/>
                      <w:lang w:val="es-419"/>
                    </w:rPr>
                  </w:pPr>
                  <w:r w:rsidRPr="00032A98">
                    <w:rPr>
                      <w:rFonts w:ascii="Arial Narrow" w:hAnsi="Arial Narrow"/>
                      <w:snapToGrid w:val="0"/>
                      <w:sz w:val="18"/>
                      <w:lang w:val="es-419"/>
                    </w:rPr>
                    <w:t>2022</w:t>
                  </w:r>
                </w:p>
              </w:tc>
              <w:tc>
                <w:tcPr>
                  <w:tcW w:w="963" w:type="dxa"/>
                  <w:tcBorders>
                    <w:top w:val="single" w:sz="8" w:space="0" w:color="D9D9D9" w:themeColor="background1" w:themeShade="D9"/>
                    <w:left w:val="nil"/>
                    <w:bottom w:val="single" w:sz="8" w:space="0" w:color="D9D9D9" w:themeColor="background1" w:themeShade="D9"/>
                    <w:right w:val="nil"/>
                  </w:tcBorders>
                </w:tcPr>
                <w:p w14:paraId="78FAE835"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42 %</w:t>
                  </w:r>
                </w:p>
              </w:tc>
              <w:tc>
                <w:tcPr>
                  <w:tcW w:w="860" w:type="dxa"/>
                  <w:tcBorders>
                    <w:top w:val="single" w:sz="8" w:space="0" w:color="D9D9D9" w:themeColor="background1" w:themeShade="D9"/>
                    <w:left w:val="nil"/>
                    <w:bottom w:val="single" w:sz="8" w:space="0" w:color="D9D9D9" w:themeColor="background1" w:themeShade="D9"/>
                    <w:right w:val="nil"/>
                  </w:tcBorders>
                </w:tcPr>
                <w:p w14:paraId="4CAB4153"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0,5 %</w:t>
                  </w:r>
                </w:p>
              </w:tc>
              <w:tc>
                <w:tcPr>
                  <w:tcW w:w="750" w:type="dxa"/>
                  <w:tcBorders>
                    <w:top w:val="single" w:sz="8" w:space="0" w:color="D9D9D9" w:themeColor="background1" w:themeShade="D9"/>
                    <w:left w:val="nil"/>
                    <w:bottom w:val="single" w:sz="8" w:space="0" w:color="D9D9D9" w:themeColor="background1" w:themeShade="D9"/>
                    <w:right w:val="nil"/>
                  </w:tcBorders>
                </w:tcPr>
                <w:p w14:paraId="60F5E198"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12 %</w:t>
                  </w:r>
                </w:p>
              </w:tc>
              <w:tc>
                <w:tcPr>
                  <w:tcW w:w="860" w:type="dxa"/>
                  <w:tcBorders>
                    <w:top w:val="single" w:sz="8" w:space="0" w:color="D9D9D9" w:themeColor="background1" w:themeShade="D9"/>
                    <w:left w:val="nil"/>
                    <w:bottom w:val="single" w:sz="8" w:space="0" w:color="D9D9D9" w:themeColor="background1" w:themeShade="D9"/>
                    <w:right w:val="nil"/>
                  </w:tcBorders>
                </w:tcPr>
                <w:p w14:paraId="53DC7941"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30 %</w:t>
                  </w:r>
                </w:p>
              </w:tc>
              <w:tc>
                <w:tcPr>
                  <w:tcW w:w="925" w:type="dxa"/>
                  <w:tcBorders>
                    <w:top w:val="single" w:sz="8" w:space="0" w:color="D9D9D9" w:themeColor="background1" w:themeShade="D9"/>
                    <w:left w:val="nil"/>
                    <w:bottom w:val="single" w:sz="8" w:space="0" w:color="D9D9D9" w:themeColor="background1" w:themeShade="D9"/>
                    <w:right w:val="nil"/>
                  </w:tcBorders>
                </w:tcPr>
                <w:p w14:paraId="4C24A82D"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15 %</w:t>
                  </w:r>
                </w:p>
              </w:tc>
            </w:tr>
            <w:tr w:rsidR="008C58EA" w:rsidRPr="00032A98" w14:paraId="3E211A93"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0A898380" w14:textId="77777777" w:rsidR="008C58EA" w:rsidRPr="00032A98" w:rsidRDefault="008C58EA">
                  <w:pPr>
                    <w:jc w:val="left"/>
                    <w:rPr>
                      <w:rFonts w:ascii="Arial Narrow" w:hAnsi="Arial Narrow"/>
                      <w:snapToGrid w:val="0"/>
                      <w:sz w:val="18"/>
                      <w:szCs w:val="18"/>
                      <w:lang w:val="es-419"/>
                    </w:rPr>
                  </w:pPr>
                  <w:r w:rsidRPr="00032A98">
                    <w:rPr>
                      <w:rFonts w:ascii="Arial Narrow" w:hAnsi="Arial Narrow"/>
                      <w:snapToGrid w:val="0"/>
                      <w:sz w:val="18"/>
                      <w:lang w:val="es-419"/>
                    </w:rPr>
                    <w:t>2023</w:t>
                  </w:r>
                </w:p>
              </w:tc>
              <w:tc>
                <w:tcPr>
                  <w:tcW w:w="963" w:type="dxa"/>
                  <w:tcBorders>
                    <w:top w:val="single" w:sz="8" w:space="0" w:color="D9D9D9" w:themeColor="background1" w:themeShade="D9"/>
                    <w:left w:val="nil"/>
                    <w:bottom w:val="single" w:sz="8" w:space="0" w:color="D9D9D9" w:themeColor="background1" w:themeShade="D9"/>
                    <w:right w:val="nil"/>
                  </w:tcBorders>
                </w:tcPr>
                <w:p w14:paraId="588684E3"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39 %</w:t>
                  </w:r>
                </w:p>
              </w:tc>
              <w:tc>
                <w:tcPr>
                  <w:tcW w:w="860" w:type="dxa"/>
                  <w:tcBorders>
                    <w:top w:val="single" w:sz="8" w:space="0" w:color="D9D9D9" w:themeColor="background1" w:themeShade="D9"/>
                    <w:left w:val="nil"/>
                    <w:bottom w:val="single" w:sz="8" w:space="0" w:color="D9D9D9" w:themeColor="background1" w:themeShade="D9"/>
                    <w:right w:val="nil"/>
                  </w:tcBorders>
                </w:tcPr>
                <w:p w14:paraId="3BA4EBEE"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0,5 %</w:t>
                  </w:r>
                </w:p>
              </w:tc>
              <w:tc>
                <w:tcPr>
                  <w:tcW w:w="750" w:type="dxa"/>
                  <w:tcBorders>
                    <w:top w:val="single" w:sz="8" w:space="0" w:color="D9D9D9" w:themeColor="background1" w:themeShade="D9"/>
                    <w:left w:val="nil"/>
                    <w:bottom w:val="single" w:sz="8" w:space="0" w:color="D9D9D9" w:themeColor="background1" w:themeShade="D9"/>
                    <w:right w:val="nil"/>
                  </w:tcBorders>
                </w:tcPr>
                <w:p w14:paraId="40FBDFC7"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8 %</w:t>
                  </w:r>
                </w:p>
              </w:tc>
              <w:tc>
                <w:tcPr>
                  <w:tcW w:w="860" w:type="dxa"/>
                  <w:tcBorders>
                    <w:top w:val="single" w:sz="8" w:space="0" w:color="D9D9D9" w:themeColor="background1" w:themeShade="D9"/>
                    <w:left w:val="nil"/>
                    <w:bottom w:val="single" w:sz="8" w:space="0" w:color="D9D9D9" w:themeColor="background1" w:themeShade="D9"/>
                    <w:right w:val="nil"/>
                  </w:tcBorders>
                </w:tcPr>
                <w:p w14:paraId="19C4B8BA"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35 %</w:t>
                  </w:r>
                </w:p>
              </w:tc>
              <w:tc>
                <w:tcPr>
                  <w:tcW w:w="925" w:type="dxa"/>
                  <w:tcBorders>
                    <w:top w:val="single" w:sz="8" w:space="0" w:color="D9D9D9" w:themeColor="background1" w:themeShade="D9"/>
                    <w:left w:val="nil"/>
                    <w:bottom w:val="single" w:sz="8" w:space="0" w:color="D9D9D9" w:themeColor="background1" w:themeShade="D9"/>
                    <w:right w:val="nil"/>
                  </w:tcBorders>
                </w:tcPr>
                <w:p w14:paraId="2AEF6C79"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17 %</w:t>
                  </w:r>
                </w:p>
              </w:tc>
            </w:tr>
            <w:tr w:rsidR="008C58EA" w:rsidRPr="00032A98" w14:paraId="6B004521"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17055139" w14:textId="77777777" w:rsidR="008C58EA" w:rsidRPr="00032A98" w:rsidRDefault="008C58EA">
                  <w:pPr>
                    <w:jc w:val="left"/>
                    <w:rPr>
                      <w:rFonts w:ascii="Arial Narrow" w:hAnsi="Arial Narrow"/>
                      <w:snapToGrid w:val="0"/>
                      <w:sz w:val="18"/>
                      <w:szCs w:val="18"/>
                      <w:lang w:val="es-419"/>
                    </w:rPr>
                  </w:pPr>
                  <w:r w:rsidRPr="00032A98">
                    <w:rPr>
                      <w:rFonts w:ascii="Arial Narrow" w:hAnsi="Arial Narrow"/>
                      <w:snapToGrid w:val="0"/>
                      <w:sz w:val="18"/>
                      <w:lang w:val="es-419"/>
                    </w:rPr>
                    <w:t>2024</w:t>
                  </w:r>
                </w:p>
              </w:tc>
              <w:tc>
                <w:tcPr>
                  <w:tcW w:w="963" w:type="dxa"/>
                  <w:tcBorders>
                    <w:top w:val="single" w:sz="8" w:space="0" w:color="D9D9D9" w:themeColor="background1" w:themeShade="D9"/>
                    <w:left w:val="nil"/>
                    <w:bottom w:val="single" w:sz="8" w:space="0" w:color="D9D9D9" w:themeColor="background1" w:themeShade="D9"/>
                    <w:right w:val="nil"/>
                  </w:tcBorders>
                </w:tcPr>
                <w:p w14:paraId="4209A6B0"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39 %</w:t>
                  </w:r>
                </w:p>
              </w:tc>
              <w:tc>
                <w:tcPr>
                  <w:tcW w:w="860" w:type="dxa"/>
                  <w:tcBorders>
                    <w:top w:val="single" w:sz="8" w:space="0" w:color="D9D9D9" w:themeColor="background1" w:themeShade="D9"/>
                    <w:left w:val="nil"/>
                    <w:bottom w:val="single" w:sz="8" w:space="0" w:color="D9D9D9" w:themeColor="background1" w:themeShade="D9"/>
                    <w:right w:val="nil"/>
                  </w:tcBorders>
                </w:tcPr>
                <w:p w14:paraId="074C8382"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0,5 %</w:t>
                  </w:r>
                </w:p>
              </w:tc>
              <w:tc>
                <w:tcPr>
                  <w:tcW w:w="750" w:type="dxa"/>
                  <w:tcBorders>
                    <w:top w:val="single" w:sz="8" w:space="0" w:color="D9D9D9" w:themeColor="background1" w:themeShade="D9"/>
                    <w:left w:val="nil"/>
                    <w:bottom w:val="single" w:sz="8" w:space="0" w:color="D9D9D9" w:themeColor="background1" w:themeShade="D9"/>
                    <w:right w:val="nil"/>
                  </w:tcBorders>
                </w:tcPr>
                <w:p w14:paraId="1D5DD657" w14:textId="7F57D9E0" w:rsidR="008C58EA" w:rsidRPr="00032A98" w:rsidRDefault="00AC6857">
                  <w:pPr>
                    <w:jc w:val="center"/>
                    <w:rPr>
                      <w:rFonts w:ascii="Arial Narrow" w:hAnsi="Arial Narrow"/>
                      <w:snapToGrid w:val="0"/>
                      <w:sz w:val="18"/>
                      <w:szCs w:val="18"/>
                      <w:lang w:val="es-419"/>
                    </w:rPr>
                  </w:pPr>
                  <w:r w:rsidRPr="00032A98">
                    <w:rPr>
                      <w:rFonts w:ascii="Arial Narrow" w:hAnsi="Arial Narrow"/>
                      <w:snapToGrid w:val="0"/>
                      <w:sz w:val="18"/>
                      <w:lang w:val="es-419"/>
                    </w:rPr>
                    <w:t>8 %</w:t>
                  </w:r>
                </w:p>
              </w:tc>
              <w:tc>
                <w:tcPr>
                  <w:tcW w:w="860" w:type="dxa"/>
                  <w:tcBorders>
                    <w:top w:val="single" w:sz="8" w:space="0" w:color="D9D9D9" w:themeColor="background1" w:themeShade="D9"/>
                    <w:left w:val="nil"/>
                    <w:bottom w:val="single" w:sz="8" w:space="0" w:color="D9D9D9" w:themeColor="background1" w:themeShade="D9"/>
                    <w:right w:val="nil"/>
                  </w:tcBorders>
                </w:tcPr>
                <w:p w14:paraId="33F47F5A" w14:textId="7777777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35 %</w:t>
                  </w:r>
                </w:p>
              </w:tc>
              <w:tc>
                <w:tcPr>
                  <w:tcW w:w="925" w:type="dxa"/>
                  <w:tcBorders>
                    <w:top w:val="single" w:sz="8" w:space="0" w:color="D9D9D9" w:themeColor="background1" w:themeShade="D9"/>
                    <w:left w:val="nil"/>
                    <w:bottom w:val="single" w:sz="8" w:space="0" w:color="D9D9D9" w:themeColor="background1" w:themeShade="D9"/>
                    <w:right w:val="nil"/>
                  </w:tcBorders>
                </w:tcPr>
                <w:p w14:paraId="45C67EEE" w14:textId="16B10007" w:rsidR="008C58EA" w:rsidRPr="00032A98" w:rsidRDefault="008C58EA">
                  <w:pPr>
                    <w:jc w:val="center"/>
                    <w:rPr>
                      <w:rFonts w:ascii="Arial Narrow" w:hAnsi="Arial Narrow"/>
                      <w:snapToGrid w:val="0"/>
                      <w:sz w:val="18"/>
                      <w:szCs w:val="18"/>
                      <w:lang w:val="es-419"/>
                    </w:rPr>
                  </w:pPr>
                  <w:r w:rsidRPr="00032A98">
                    <w:rPr>
                      <w:rFonts w:ascii="Arial Narrow" w:hAnsi="Arial Narrow"/>
                      <w:snapToGrid w:val="0"/>
                      <w:sz w:val="18"/>
                      <w:lang w:val="es-419"/>
                    </w:rPr>
                    <w:t>18 %</w:t>
                  </w:r>
                </w:p>
              </w:tc>
            </w:tr>
          </w:tbl>
          <w:p w14:paraId="0468E692" w14:textId="77777777" w:rsidR="008C58EA" w:rsidRPr="00032A98" w:rsidRDefault="008C58EA">
            <w:pPr>
              <w:tabs>
                <w:tab w:val="left" w:pos="2410"/>
                <w:tab w:val="left" w:pos="4536"/>
                <w:tab w:val="left" w:pos="9072"/>
              </w:tabs>
              <w:jc w:val="center"/>
              <w:rPr>
                <w:rFonts w:ascii="Arial Narrow" w:hAnsi="Arial Narrow"/>
                <w:sz w:val="18"/>
                <w:szCs w:val="18"/>
                <w:lang w:val="es-419"/>
              </w:rPr>
            </w:pPr>
          </w:p>
        </w:tc>
      </w:tr>
    </w:tbl>
    <w:p w14:paraId="24F33E39" w14:textId="77777777" w:rsidR="008C58EA" w:rsidRPr="00032A98" w:rsidRDefault="008C58EA" w:rsidP="003E3C19">
      <w:pPr>
        <w:rPr>
          <w:rFonts w:ascii="Arial Narrow" w:hAnsi="Arial Narrow"/>
          <w:sz w:val="18"/>
          <w:lang w:val="es-419"/>
        </w:rPr>
      </w:pPr>
    </w:p>
    <w:p w14:paraId="2D43E1C7" w14:textId="77777777" w:rsidR="0001311F" w:rsidRPr="00032A98" w:rsidRDefault="0001311F" w:rsidP="003E3C19">
      <w:pPr>
        <w:rPr>
          <w:rFonts w:ascii="Arial Narrow" w:hAnsi="Arial Narrow"/>
          <w:sz w:val="18"/>
          <w:lang w:val="es-419"/>
        </w:rPr>
      </w:pPr>
    </w:p>
    <w:p w14:paraId="2C2756B4" w14:textId="2D7FA6D7" w:rsidR="0001311F" w:rsidRPr="00032A98" w:rsidRDefault="0001311F" w:rsidP="0001311F">
      <w:pPr>
        <w:keepNext/>
        <w:jc w:val="center"/>
        <w:rPr>
          <w:rFonts w:ascii="Arial Narrow" w:hAnsi="Arial Narrow"/>
          <w:bCs/>
          <w:color w:val="155F1A"/>
          <w:sz w:val="18"/>
          <w:lang w:val="es-419"/>
        </w:rPr>
      </w:pPr>
      <w:r w:rsidRPr="00032A98">
        <w:rPr>
          <w:rFonts w:ascii="Arial Narrow" w:hAnsi="Arial Narrow"/>
          <w:color w:val="155F1A"/>
          <w:sz w:val="18"/>
          <w:lang w:val="es-419"/>
        </w:rPr>
        <w:t>Figura 24</w:t>
      </w:r>
      <w:r w:rsidR="007A6EDF" w:rsidRPr="00032A98">
        <w:rPr>
          <w:rFonts w:ascii="Arial Narrow" w:hAnsi="Arial Narrow"/>
          <w:color w:val="155F1A"/>
          <w:sz w:val="18"/>
          <w:lang w:val="es-419"/>
        </w:rPr>
        <w:t xml:space="preserve">. </w:t>
      </w:r>
      <w:r w:rsidRPr="00032A98">
        <w:rPr>
          <w:rFonts w:ascii="Arial Narrow" w:hAnsi="Arial Narrow"/>
          <w:color w:val="155F1A"/>
          <w:sz w:val="18"/>
          <w:lang w:val="es-419"/>
        </w:rPr>
        <w:t xml:space="preserve">Géneros/especies vegetales con acuerdos de cooperación, experiencia práctica y </w:t>
      </w:r>
      <w:r w:rsidR="00F32DBA">
        <w:rPr>
          <w:rFonts w:ascii="Arial Narrow" w:hAnsi="Arial Narrow"/>
          <w:color w:val="155F1A"/>
          <w:sz w:val="18"/>
          <w:lang w:val="es-419"/>
        </w:rPr>
        <w:br/>
      </w:r>
      <w:r w:rsidRPr="00032A98">
        <w:rPr>
          <w:rFonts w:ascii="Arial Narrow" w:hAnsi="Arial Narrow"/>
          <w:color w:val="155F1A"/>
          <w:sz w:val="18"/>
          <w:lang w:val="es-419"/>
        </w:rPr>
        <w:t>entradas de derechos de obtentor en la base de datos de variedades vegetales</w:t>
      </w:r>
    </w:p>
    <w:p w14:paraId="3D96C044" w14:textId="77777777" w:rsidR="0001311F" w:rsidRPr="00032A98" w:rsidRDefault="0001311F" w:rsidP="0001311F">
      <w:pPr>
        <w:keepNext/>
        <w:jc w:val="center"/>
        <w:rPr>
          <w:rFonts w:ascii="Arial Narrow" w:hAnsi="Arial Narrow"/>
          <w:bCs/>
          <w:color w:val="155F1A"/>
          <w:sz w:val="18"/>
          <w:lang w:val="es-419"/>
        </w:rPr>
      </w:pPr>
    </w:p>
    <w:p w14:paraId="427BC684" w14:textId="7E546543" w:rsidR="004A4820" w:rsidRPr="00032A98" w:rsidRDefault="008440EB" w:rsidP="003E3C19">
      <w:pPr>
        <w:rPr>
          <w:lang w:val="es-419"/>
        </w:rPr>
      </w:pPr>
      <w:r w:rsidRPr="00032A98">
        <w:rPr>
          <w:noProof/>
          <w:lang w:val="es-419"/>
        </w:rPr>
        <w:drawing>
          <wp:inline distT="0" distB="0" distL="0" distR="0" wp14:anchorId="748C4C6F" wp14:editId="06BDB5ED">
            <wp:extent cx="6120765" cy="4053205"/>
            <wp:effectExtent l="0" t="0" r="0" b="4445"/>
            <wp:docPr id="528492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92101" name=""/>
                    <pic:cNvPicPr/>
                  </pic:nvPicPr>
                  <pic:blipFill>
                    <a:blip r:embed="rId52"/>
                    <a:stretch>
                      <a:fillRect/>
                    </a:stretch>
                  </pic:blipFill>
                  <pic:spPr>
                    <a:xfrm>
                      <a:off x="0" y="0"/>
                      <a:ext cx="6120765" cy="4053205"/>
                    </a:xfrm>
                    <a:prstGeom prst="rect">
                      <a:avLst/>
                    </a:prstGeom>
                  </pic:spPr>
                </pic:pic>
              </a:graphicData>
            </a:graphic>
          </wp:inline>
        </w:drawing>
      </w:r>
    </w:p>
    <w:p w14:paraId="73D24458" w14:textId="77777777" w:rsidR="00111112" w:rsidRPr="00032A98" w:rsidRDefault="00111112" w:rsidP="003E3C19">
      <w:pPr>
        <w:rPr>
          <w:lang w:val="es-419"/>
        </w:rPr>
      </w:pPr>
    </w:p>
    <w:p w14:paraId="3B1FAA7B" w14:textId="77777777" w:rsidR="00111112" w:rsidRPr="00032A98" w:rsidRDefault="00111112" w:rsidP="003E3C19">
      <w:pPr>
        <w:rPr>
          <w:lang w:val="es-419"/>
        </w:rPr>
      </w:pPr>
    </w:p>
    <w:p w14:paraId="18C2A3AC" w14:textId="23188EFB" w:rsidR="003E3C19" w:rsidRPr="00032A98" w:rsidRDefault="007015A6" w:rsidP="008440EB">
      <w:pPr>
        <w:pStyle w:val="Heading2"/>
        <w:keepNext/>
        <w:keepLines/>
        <w:ind w:left="1701" w:hanging="1701"/>
        <w:rPr>
          <w:lang w:val="es-419"/>
        </w:rPr>
      </w:pPr>
      <w:bookmarkStart w:id="39" w:name="_Toc207814672"/>
      <w:r w:rsidRPr="00032A98">
        <w:rPr>
          <w:lang w:val="es-419"/>
        </w:rPr>
        <w:lastRenderedPageBreak/>
        <w:t>Fundamento:</w:t>
      </w:r>
      <w:r w:rsidR="00B5018F" w:rsidRPr="00032A98">
        <w:rPr>
          <w:lang w:val="es-419"/>
        </w:rPr>
        <w:t xml:space="preserve"> </w:t>
      </w:r>
      <w:r w:rsidRPr="00032A98">
        <w:rPr>
          <w:lang w:val="es-419"/>
        </w:rPr>
        <w:t>Velar por que nuestro personal tenga los medios de trabajar de forma eficaz, colaborativa e innovadora, y proporcionarle con ese fin los recursos, la formación y un entorno adecuados</w:t>
      </w:r>
      <w:bookmarkEnd w:id="39"/>
    </w:p>
    <w:p w14:paraId="502CD6F9" w14:textId="77777777" w:rsidR="003E3C19" w:rsidRPr="00032A98" w:rsidRDefault="003E3C19" w:rsidP="008440EB">
      <w:pPr>
        <w:pStyle w:val="Heading3"/>
        <w:keepLines/>
        <w:rPr>
          <w:lang w:val="es-419"/>
        </w:rPr>
      </w:pPr>
      <w:r w:rsidRPr="00032A98">
        <w:rPr>
          <w:lang w:val="es-419"/>
        </w:rPr>
        <w:t>Datos sobre el rendimiento:</w:t>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Layout w:type="fixed"/>
        <w:tblCellMar>
          <w:top w:w="28" w:type="dxa"/>
          <w:bottom w:w="28" w:type="dxa"/>
        </w:tblCellMar>
        <w:tblLook w:val="04A0" w:firstRow="1" w:lastRow="0" w:firstColumn="1" w:lastColumn="0" w:noHBand="0" w:noVBand="1"/>
      </w:tblPr>
      <w:tblGrid>
        <w:gridCol w:w="1803"/>
        <w:gridCol w:w="2894"/>
        <w:gridCol w:w="1692"/>
        <w:gridCol w:w="1692"/>
        <w:gridCol w:w="9"/>
        <w:gridCol w:w="1686"/>
      </w:tblGrid>
      <w:tr w:rsidR="00B35ED1" w:rsidRPr="00032A98" w14:paraId="3202FB1D" w14:textId="77777777" w:rsidTr="00B35ED1">
        <w:trPr>
          <w:trHeight w:val="530"/>
          <w:tblHeader/>
        </w:trPr>
        <w:tc>
          <w:tcPr>
            <w:tcW w:w="1803" w:type="dxa"/>
            <w:tcBorders>
              <w:top w:val="nil"/>
              <w:bottom w:val="nil"/>
            </w:tcBorders>
            <w:shd w:val="clear" w:color="auto" w:fill="CDE5EB" w:themeFill="accent3" w:themeFillTint="66"/>
            <w:vAlign w:val="center"/>
          </w:tcPr>
          <w:p w14:paraId="2E7B4475" w14:textId="0C65AC8B" w:rsidR="00B35ED1" w:rsidRPr="00032A98" w:rsidRDefault="00B35ED1" w:rsidP="00B35ED1">
            <w:pPr>
              <w:jc w:val="left"/>
              <w:rPr>
                <w:rFonts w:ascii="Arial Narrow" w:eastAsia="Times New Roman" w:hAnsi="Arial Narrow"/>
                <w:b/>
                <w:bCs/>
                <w:sz w:val="18"/>
                <w:szCs w:val="18"/>
                <w:lang w:val="es-419"/>
              </w:rPr>
            </w:pPr>
            <w:bookmarkStart w:id="40" w:name="_Hlk206064799"/>
            <w:r w:rsidRPr="00032A98">
              <w:rPr>
                <w:rFonts w:ascii="Arial Narrow" w:hAnsi="Arial Narrow"/>
                <w:b/>
                <w:sz w:val="18"/>
                <w:lang w:val="es-419"/>
              </w:rPr>
              <w:t>Resultados previstos</w:t>
            </w:r>
          </w:p>
        </w:tc>
        <w:tc>
          <w:tcPr>
            <w:tcW w:w="2894" w:type="dxa"/>
            <w:tcBorders>
              <w:top w:val="nil"/>
              <w:bottom w:val="nil"/>
            </w:tcBorders>
            <w:shd w:val="clear" w:color="auto" w:fill="CDE5EB" w:themeFill="accent3" w:themeFillTint="66"/>
            <w:vAlign w:val="center"/>
          </w:tcPr>
          <w:p w14:paraId="49FDFB85" w14:textId="3398FD61" w:rsidR="00B35ED1" w:rsidRPr="00032A98" w:rsidRDefault="00B35ED1" w:rsidP="00B35ED1">
            <w:pPr>
              <w:jc w:val="left"/>
              <w:rPr>
                <w:rFonts w:ascii="Arial Narrow" w:eastAsia="Times New Roman" w:hAnsi="Arial Narrow"/>
                <w:b/>
                <w:bCs/>
                <w:sz w:val="18"/>
                <w:szCs w:val="18"/>
                <w:lang w:val="es-419"/>
              </w:rPr>
            </w:pPr>
            <w:r w:rsidRPr="00032A98">
              <w:rPr>
                <w:rFonts w:ascii="Arial Narrow" w:hAnsi="Arial Narrow"/>
                <w:b/>
                <w:sz w:val="18"/>
                <w:lang w:val="es-419"/>
              </w:rPr>
              <w:t>Indicadores de rendimiento</w:t>
            </w:r>
          </w:p>
        </w:tc>
        <w:tc>
          <w:tcPr>
            <w:tcW w:w="1692" w:type="dxa"/>
            <w:tcBorders>
              <w:top w:val="nil"/>
              <w:bottom w:val="nil"/>
            </w:tcBorders>
            <w:shd w:val="clear" w:color="auto" w:fill="CDE5EB" w:themeFill="accent3" w:themeFillTint="66"/>
            <w:vAlign w:val="center"/>
          </w:tcPr>
          <w:p w14:paraId="66D1A3C4" w14:textId="470761D4" w:rsidR="00B35ED1" w:rsidRPr="00032A98" w:rsidRDefault="00B35ED1" w:rsidP="00B35ED1">
            <w:pPr>
              <w:jc w:val="left"/>
              <w:rPr>
                <w:rFonts w:ascii="Arial Narrow" w:eastAsia="Times New Roman" w:hAnsi="Arial Narrow"/>
                <w:b/>
                <w:bCs/>
                <w:sz w:val="18"/>
                <w:szCs w:val="18"/>
                <w:lang w:val="es-419"/>
              </w:rPr>
            </w:pPr>
            <w:r w:rsidRPr="00032A98">
              <w:rPr>
                <w:rFonts w:ascii="Arial Narrow" w:hAnsi="Arial Narrow"/>
                <w:b/>
                <w:sz w:val="18"/>
                <w:lang w:val="es-419"/>
              </w:rPr>
              <w:t>Referencia</w:t>
            </w:r>
          </w:p>
        </w:tc>
        <w:tc>
          <w:tcPr>
            <w:tcW w:w="1692" w:type="dxa"/>
            <w:tcBorders>
              <w:top w:val="nil"/>
              <w:bottom w:val="nil"/>
            </w:tcBorders>
            <w:shd w:val="clear" w:color="auto" w:fill="CDE5EB" w:themeFill="accent3" w:themeFillTint="66"/>
            <w:vAlign w:val="center"/>
          </w:tcPr>
          <w:p w14:paraId="138495E2" w14:textId="0140E3A7" w:rsidR="00B35ED1" w:rsidRPr="00032A98" w:rsidRDefault="00B35ED1" w:rsidP="00B35ED1">
            <w:pPr>
              <w:jc w:val="left"/>
              <w:rPr>
                <w:rFonts w:ascii="Arial Narrow" w:eastAsia="Times New Roman" w:hAnsi="Arial Narrow"/>
                <w:b/>
                <w:bCs/>
                <w:sz w:val="18"/>
                <w:szCs w:val="18"/>
                <w:lang w:val="es-419"/>
              </w:rPr>
            </w:pPr>
            <w:r w:rsidRPr="00032A98">
              <w:rPr>
                <w:rFonts w:ascii="Arial Narrow" w:hAnsi="Arial Narrow"/>
                <w:b/>
                <w:sz w:val="18"/>
                <w:lang w:val="es-419"/>
              </w:rPr>
              <w:t>Meta</w:t>
            </w:r>
          </w:p>
        </w:tc>
        <w:tc>
          <w:tcPr>
            <w:tcW w:w="1695" w:type="dxa"/>
            <w:gridSpan w:val="2"/>
            <w:tcBorders>
              <w:top w:val="nil"/>
              <w:bottom w:val="nil"/>
            </w:tcBorders>
            <w:shd w:val="clear" w:color="auto" w:fill="CDE5EB" w:themeFill="accent3" w:themeFillTint="66"/>
            <w:vAlign w:val="center"/>
          </w:tcPr>
          <w:p w14:paraId="2FA6EDF1" w14:textId="2D58F8BC" w:rsidR="00B35ED1" w:rsidRPr="00032A98" w:rsidRDefault="00B35ED1" w:rsidP="00B35ED1">
            <w:pPr>
              <w:jc w:val="left"/>
              <w:rPr>
                <w:rFonts w:ascii="Arial Narrow" w:eastAsia="Times New Roman" w:hAnsi="Arial Narrow"/>
                <w:b/>
                <w:bCs/>
                <w:sz w:val="18"/>
                <w:szCs w:val="18"/>
                <w:lang w:val="es-419"/>
              </w:rPr>
            </w:pPr>
            <w:r w:rsidRPr="00032A98">
              <w:rPr>
                <w:rFonts w:ascii="Arial Narrow" w:hAnsi="Arial Narrow"/>
                <w:b/>
                <w:sz w:val="18"/>
                <w:lang w:val="es-419"/>
              </w:rPr>
              <w:t>Datos de rendimiento</w:t>
            </w:r>
            <w:r w:rsidRPr="00032A98">
              <w:rPr>
                <w:rFonts w:ascii="Arial Narrow" w:hAnsi="Arial Narrow"/>
                <w:b/>
                <w:sz w:val="18"/>
                <w:lang w:val="es-419"/>
              </w:rPr>
              <w:br/>
              <w:t>(2024)</w:t>
            </w:r>
          </w:p>
        </w:tc>
      </w:tr>
      <w:tr w:rsidR="00B35ED1" w:rsidRPr="00032A98" w14:paraId="655AABE0" w14:textId="77777777" w:rsidTr="00B35ED1">
        <w:tc>
          <w:tcPr>
            <w:tcW w:w="1803" w:type="dxa"/>
            <w:tcBorders>
              <w:top w:val="nil"/>
              <w:bottom w:val="nil"/>
            </w:tcBorders>
          </w:tcPr>
          <w:p w14:paraId="552C8F65" w14:textId="7FAD4818" w:rsidR="00B35ED1" w:rsidRPr="00032A98" w:rsidRDefault="00B35ED1" w:rsidP="00B35ED1">
            <w:pPr>
              <w:jc w:val="left"/>
              <w:rPr>
                <w:rFonts w:ascii="Arial Narrow" w:eastAsia="Times New Roman" w:hAnsi="Arial Narrow"/>
                <w:sz w:val="18"/>
                <w:szCs w:val="18"/>
                <w:lang w:val="es-419"/>
              </w:rPr>
            </w:pPr>
            <w:r w:rsidRPr="00032A98">
              <w:rPr>
                <w:rFonts w:ascii="Arial Narrow" w:hAnsi="Arial Narrow"/>
                <w:sz w:val="18"/>
                <w:lang w:val="es-419"/>
              </w:rPr>
              <w:t>4.1 Diversificación de los ingresos</w:t>
            </w:r>
          </w:p>
        </w:tc>
        <w:tc>
          <w:tcPr>
            <w:tcW w:w="2894" w:type="dxa"/>
            <w:tcBorders>
              <w:top w:val="nil"/>
              <w:bottom w:val="nil"/>
            </w:tcBorders>
          </w:tcPr>
          <w:p w14:paraId="2985F42D" w14:textId="479367A0" w:rsidR="00B35ED1" w:rsidRPr="00032A98" w:rsidRDefault="00B35ED1" w:rsidP="00B35ED1">
            <w:pPr>
              <w:jc w:val="left"/>
              <w:rPr>
                <w:rFonts w:ascii="Arial Narrow" w:hAnsi="Arial Narrow"/>
                <w:sz w:val="18"/>
                <w:szCs w:val="18"/>
                <w:lang w:val="es-419"/>
              </w:rPr>
            </w:pPr>
            <w:r w:rsidRPr="00032A98">
              <w:rPr>
                <w:rFonts w:ascii="Arial Narrow" w:hAnsi="Arial Narrow"/>
                <w:sz w:val="18"/>
                <w:lang w:val="es-419"/>
              </w:rPr>
              <w:t>Ingresos que no provengan de las contribuciones de los miembros de la UPOV</w:t>
            </w:r>
          </w:p>
        </w:tc>
        <w:tc>
          <w:tcPr>
            <w:tcW w:w="1692" w:type="dxa"/>
            <w:tcBorders>
              <w:top w:val="nil"/>
              <w:bottom w:val="nil"/>
            </w:tcBorders>
            <w:vAlign w:val="center"/>
          </w:tcPr>
          <w:p w14:paraId="4F820BE4" w14:textId="06853C1D" w:rsidR="00122302" w:rsidRPr="00032A98" w:rsidRDefault="00122302" w:rsidP="00B35ED1">
            <w:pPr>
              <w:jc w:val="right"/>
              <w:rPr>
                <w:rFonts w:ascii="Arial Narrow" w:hAnsi="Arial Narrow"/>
                <w:sz w:val="18"/>
                <w:szCs w:val="18"/>
                <w:lang w:val="es-419"/>
              </w:rPr>
            </w:pPr>
            <w:r w:rsidRPr="00032A98">
              <w:rPr>
                <w:rFonts w:ascii="Arial Narrow" w:hAnsi="Arial Narrow"/>
                <w:sz w:val="18"/>
                <w:lang w:val="es-419"/>
              </w:rPr>
              <w:t>6,2 % (2022)</w:t>
            </w:r>
          </w:p>
          <w:p w14:paraId="49CEA0AC" w14:textId="22670EB0" w:rsidR="00B35ED1" w:rsidRPr="00032A98" w:rsidRDefault="00122302" w:rsidP="00B35ED1">
            <w:pPr>
              <w:jc w:val="right"/>
              <w:rPr>
                <w:rFonts w:ascii="Arial Narrow" w:hAnsi="Arial Narrow"/>
                <w:sz w:val="18"/>
                <w:szCs w:val="18"/>
                <w:lang w:val="es-419"/>
              </w:rPr>
            </w:pPr>
            <w:r w:rsidRPr="00032A98">
              <w:rPr>
                <w:rFonts w:ascii="Arial Narrow" w:hAnsi="Arial Narrow"/>
                <w:sz w:val="18"/>
                <w:lang w:val="es-419"/>
              </w:rPr>
              <w:t>5,7 % (2023)</w:t>
            </w:r>
          </w:p>
        </w:tc>
        <w:tc>
          <w:tcPr>
            <w:tcW w:w="1701" w:type="dxa"/>
            <w:gridSpan w:val="2"/>
            <w:tcBorders>
              <w:top w:val="nil"/>
              <w:bottom w:val="nil"/>
            </w:tcBorders>
            <w:vAlign w:val="center"/>
          </w:tcPr>
          <w:p w14:paraId="16F6D275" w14:textId="7B65ABB3" w:rsidR="00B35ED1" w:rsidRPr="00032A98" w:rsidRDefault="00B35ED1" w:rsidP="00B35ED1">
            <w:pPr>
              <w:jc w:val="right"/>
              <w:rPr>
                <w:rFonts w:ascii="Arial Narrow" w:hAnsi="Arial Narrow"/>
                <w:sz w:val="18"/>
                <w:szCs w:val="18"/>
                <w:lang w:val="es-419"/>
              </w:rPr>
            </w:pPr>
            <w:r w:rsidRPr="00032A98">
              <w:rPr>
                <w:rFonts w:ascii="Arial Narrow" w:hAnsi="Arial Narrow"/>
                <w:sz w:val="18"/>
                <w:lang w:val="es-419"/>
              </w:rPr>
              <w:t>9 %</w:t>
            </w:r>
          </w:p>
        </w:tc>
        <w:tc>
          <w:tcPr>
            <w:tcW w:w="1686" w:type="dxa"/>
            <w:tcBorders>
              <w:top w:val="nil"/>
              <w:bottom w:val="nil"/>
            </w:tcBorders>
            <w:vAlign w:val="center"/>
          </w:tcPr>
          <w:p w14:paraId="12F53E10" w14:textId="7109200E" w:rsidR="00B35ED1" w:rsidRPr="00032A98" w:rsidRDefault="00B35ED1" w:rsidP="00B35ED1">
            <w:pPr>
              <w:jc w:val="right"/>
              <w:rPr>
                <w:rFonts w:ascii="Arial Narrow" w:hAnsi="Arial Narrow"/>
                <w:sz w:val="18"/>
                <w:szCs w:val="18"/>
                <w:lang w:val="es-419"/>
              </w:rPr>
            </w:pPr>
            <w:r w:rsidRPr="00032A98">
              <w:rPr>
                <w:rFonts w:ascii="Arial Narrow" w:hAnsi="Arial Narrow"/>
                <w:b/>
                <w:color w:val="155F1A"/>
                <w:sz w:val="18"/>
                <w:lang w:val="es-419"/>
              </w:rPr>
              <w:t>5,9 %</w:t>
            </w:r>
          </w:p>
        </w:tc>
      </w:tr>
      <w:tr w:rsidR="00B35ED1" w:rsidRPr="00032A98" w14:paraId="4E432C4A" w14:textId="77777777" w:rsidTr="00B35ED1">
        <w:tc>
          <w:tcPr>
            <w:tcW w:w="1803" w:type="dxa"/>
            <w:tcBorders>
              <w:top w:val="nil"/>
              <w:bottom w:val="single" w:sz="8" w:space="0" w:color="D9D9D9" w:themeColor="background1" w:themeShade="D9"/>
            </w:tcBorders>
          </w:tcPr>
          <w:p w14:paraId="00FA7460" w14:textId="00FAB0FA" w:rsidR="00B35ED1" w:rsidRPr="00032A98" w:rsidRDefault="00B35ED1" w:rsidP="00B35ED1">
            <w:pPr>
              <w:jc w:val="left"/>
              <w:rPr>
                <w:rFonts w:ascii="Arial Narrow" w:eastAsia="Times New Roman" w:hAnsi="Arial Narrow"/>
                <w:sz w:val="18"/>
                <w:szCs w:val="18"/>
                <w:lang w:val="es-419"/>
              </w:rPr>
            </w:pPr>
            <w:r w:rsidRPr="00032A98">
              <w:rPr>
                <w:rFonts w:ascii="Arial Narrow" w:hAnsi="Arial Narrow"/>
                <w:sz w:val="18"/>
                <w:lang w:val="es-419"/>
              </w:rPr>
              <w:t>4.2 Una Secretaría empoderada y dotada de la formación y los recursos necesarios para trabajar de forma eficaz, colaborativa e innovadora</w:t>
            </w:r>
          </w:p>
        </w:tc>
        <w:tc>
          <w:tcPr>
            <w:tcW w:w="2894" w:type="dxa"/>
            <w:tcBorders>
              <w:top w:val="nil"/>
              <w:bottom w:val="single" w:sz="8" w:space="0" w:color="D9D9D9" w:themeColor="background1" w:themeShade="D9"/>
            </w:tcBorders>
          </w:tcPr>
          <w:p w14:paraId="234F35DB" w14:textId="3A240512" w:rsidR="00B35ED1" w:rsidRPr="00032A98" w:rsidRDefault="00B35ED1" w:rsidP="00B35ED1">
            <w:pPr>
              <w:jc w:val="left"/>
              <w:rPr>
                <w:rFonts w:ascii="Arial Narrow" w:hAnsi="Arial Narrow"/>
                <w:sz w:val="18"/>
                <w:szCs w:val="18"/>
                <w:lang w:val="es-419"/>
              </w:rPr>
            </w:pPr>
            <w:r w:rsidRPr="00032A98">
              <w:rPr>
                <w:rFonts w:ascii="Arial Narrow" w:hAnsi="Arial Narrow"/>
                <w:sz w:val="18"/>
                <w:lang w:val="es-419"/>
              </w:rPr>
              <w:t>Grado de satisfacción del personal</w:t>
            </w:r>
          </w:p>
        </w:tc>
        <w:tc>
          <w:tcPr>
            <w:tcW w:w="1692" w:type="dxa"/>
            <w:tcBorders>
              <w:top w:val="nil"/>
              <w:bottom w:val="single" w:sz="8" w:space="0" w:color="D9D9D9" w:themeColor="background1" w:themeShade="D9"/>
            </w:tcBorders>
            <w:vAlign w:val="center"/>
          </w:tcPr>
          <w:p w14:paraId="674328A3" w14:textId="77777777" w:rsidR="00B35ED1" w:rsidRPr="00032A98" w:rsidRDefault="000D265E" w:rsidP="00B35ED1">
            <w:pPr>
              <w:jc w:val="right"/>
              <w:rPr>
                <w:rFonts w:ascii="Arial Narrow" w:hAnsi="Arial Narrow"/>
                <w:sz w:val="18"/>
                <w:szCs w:val="18"/>
                <w:lang w:val="es-419"/>
              </w:rPr>
            </w:pPr>
            <w:r w:rsidRPr="00032A98">
              <w:rPr>
                <w:rFonts w:ascii="Arial Narrow" w:hAnsi="Arial Narrow"/>
                <w:sz w:val="18"/>
                <w:lang w:val="es-419"/>
              </w:rPr>
              <w:t>79 % (2022)</w:t>
            </w:r>
          </w:p>
          <w:p w14:paraId="30D1E821" w14:textId="1E389127" w:rsidR="000D265E" w:rsidRPr="00032A98" w:rsidRDefault="000D265E" w:rsidP="00B35ED1">
            <w:pPr>
              <w:jc w:val="right"/>
              <w:rPr>
                <w:rFonts w:ascii="Arial Narrow" w:hAnsi="Arial Narrow"/>
                <w:sz w:val="18"/>
                <w:szCs w:val="18"/>
                <w:lang w:val="es-419"/>
              </w:rPr>
            </w:pPr>
            <w:r w:rsidRPr="00032A98">
              <w:rPr>
                <w:rFonts w:ascii="Arial Narrow" w:hAnsi="Arial Narrow"/>
                <w:sz w:val="18"/>
                <w:lang w:val="es-419"/>
              </w:rPr>
              <w:t>72 % (2023)</w:t>
            </w:r>
          </w:p>
        </w:tc>
        <w:tc>
          <w:tcPr>
            <w:tcW w:w="1701" w:type="dxa"/>
            <w:gridSpan w:val="2"/>
            <w:tcBorders>
              <w:top w:val="nil"/>
              <w:bottom w:val="single" w:sz="8" w:space="0" w:color="D9D9D9" w:themeColor="background1" w:themeShade="D9"/>
            </w:tcBorders>
            <w:vAlign w:val="center"/>
          </w:tcPr>
          <w:p w14:paraId="7FC30999" w14:textId="6541EDF0" w:rsidR="00B35ED1" w:rsidRPr="00032A98" w:rsidRDefault="00B35ED1" w:rsidP="00B35ED1">
            <w:pPr>
              <w:jc w:val="right"/>
              <w:rPr>
                <w:rFonts w:ascii="Arial Narrow" w:hAnsi="Arial Narrow"/>
                <w:sz w:val="18"/>
                <w:szCs w:val="18"/>
                <w:lang w:val="es-419"/>
              </w:rPr>
            </w:pPr>
            <w:r w:rsidRPr="00032A98">
              <w:rPr>
                <w:rFonts w:ascii="Arial Narrow" w:hAnsi="Arial Narrow"/>
                <w:sz w:val="18"/>
                <w:lang w:val="es-419"/>
              </w:rPr>
              <w:t>88 %</w:t>
            </w:r>
          </w:p>
        </w:tc>
        <w:tc>
          <w:tcPr>
            <w:tcW w:w="1686" w:type="dxa"/>
            <w:tcBorders>
              <w:top w:val="nil"/>
              <w:bottom w:val="single" w:sz="8" w:space="0" w:color="D9D9D9" w:themeColor="background1" w:themeShade="D9"/>
            </w:tcBorders>
            <w:vAlign w:val="center"/>
          </w:tcPr>
          <w:p w14:paraId="78541F56" w14:textId="1545A7CA" w:rsidR="00B35ED1" w:rsidRPr="00032A98" w:rsidRDefault="00B35ED1" w:rsidP="00B35ED1">
            <w:pPr>
              <w:jc w:val="right"/>
              <w:rPr>
                <w:rFonts w:ascii="Arial Narrow" w:hAnsi="Arial Narrow"/>
                <w:b/>
                <w:color w:val="155F1A"/>
                <w:sz w:val="18"/>
                <w:szCs w:val="18"/>
                <w:lang w:val="es-419"/>
              </w:rPr>
            </w:pPr>
            <w:r w:rsidRPr="00032A98">
              <w:rPr>
                <w:rFonts w:ascii="Arial Narrow" w:hAnsi="Arial Narrow"/>
                <w:b/>
                <w:color w:val="155F1A"/>
                <w:sz w:val="18"/>
                <w:lang w:val="es-419"/>
              </w:rPr>
              <w:t>84 %</w:t>
            </w:r>
          </w:p>
        </w:tc>
      </w:tr>
    </w:tbl>
    <w:p w14:paraId="11E1DB77" w14:textId="77777777" w:rsidR="00EA71A0" w:rsidRDefault="00EA71A0" w:rsidP="00B145C0">
      <w:pPr>
        <w:rPr>
          <w:lang w:val="es-419"/>
        </w:rPr>
      </w:pPr>
      <w:bookmarkStart w:id="41" w:name="_Hlk205891373"/>
    </w:p>
    <w:p w14:paraId="66A2FB77" w14:textId="77777777" w:rsidR="00BF5FE6" w:rsidRPr="00032A98" w:rsidRDefault="00BF5FE6" w:rsidP="00BF5FE6">
      <w:pPr>
        <w:pStyle w:val="Heading3"/>
        <w:rPr>
          <w:sz w:val="26"/>
          <w:lang w:val="es-419"/>
        </w:rPr>
      </w:pPr>
      <w:r w:rsidRPr="00032A98">
        <w:rPr>
          <w:lang w:val="es-419"/>
        </w:rPr>
        <w:t>Principales logros:</w:t>
      </w:r>
    </w:p>
    <w:p w14:paraId="5E864FE0" w14:textId="3A4EAA38" w:rsidR="002B4EC2" w:rsidRPr="00032A98" w:rsidRDefault="00D76574" w:rsidP="00B145C0">
      <w:pPr>
        <w:rPr>
          <w:lang w:val="es-419"/>
        </w:rPr>
      </w:pPr>
      <w:r w:rsidRPr="00032A98">
        <w:rPr>
          <w:lang w:val="es-419"/>
        </w:rPr>
        <w:t>En 2024, las contribuciones de los miembros supusieron el 94,1 % de los ingresos de la UPOV</w:t>
      </w:r>
      <w:r w:rsidR="007A6EDF" w:rsidRPr="00032A98">
        <w:rPr>
          <w:lang w:val="es-419"/>
        </w:rPr>
        <w:t xml:space="preserve">. </w:t>
      </w:r>
      <w:r w:rsidR="00372EBC">
        <w:rPr>
          <w:lang w:val="es-419"/>
        </w:rPr>
        <w:t xml:space="preserve"> </w:t>
      </w:r>
      <w:r w:rsidRPr="00032A98">
        <w:rPr>
          <w:lang w:val="es-419"/>
        </w:rPr>
        <w:t>El valor de la unidad de contribución ha permanecido invariable en</w:t>
      </w:r>
      <w:r w:rsidR="00372EBC">
        <w:rPr>
          <w:lang w:val="es-419"/>
        </w:rPr>
        <w:t xml:space="preserve"> </w:t>
      </w:r>
      <w:r w:rsidRPr="00032A98">
        <w:rPr>
          <w:lang w:val="es-419"/>
        </w:rPr>
        <w:t>53 641 francos suizos desde 1995</w:t>
      </w:r>
      <w:r w:rsidR="007A6EDF" w:rsidRPr="00032A98">
        <w:rPr>
          <w:lang w:val="es-419"/>
        </w:rPr>
        <w:t xml:space="preserve">. </w:t>
      </w:r>
      <w:r w:rsidR="00372EBC">
        <w:rPr>
          <w:lang w:val="es-419"/>
        </w:rPr>
        <w:t xml:space="preserve"> </w:t>
      </w:r>
      <w:r w:rsidRPr="00032A98">
        <w:rPr>
          <w:lang w:val="es-419"/>
        </w:rPr>
        <w:t>En octubre de 2024, el Comité Consultivo aprobó el desarrollo del análisis prospectivo y la integración de las estrategias clave identificadas en el documento CC/102/3 en las futuras versiones del Plan Operativo Estratégico</w:t>
      </w:r>
      <w:r w:rsidR="007A6EDF" w:rsidRPr="00032A98">
        <w:rPr>
          <w:lang w:val="es-419"/>
        </w:rPr>
        <w:t xml:space="preserve">. </w:t>
      </w:r>
      <w:r w:rsidR="00372EBC">
        <w:rPr>
          <w:lang w:val="es-419"/>
        </w:rPr>
        <w:t xml:space="preserve"> </w:t>
      </w:r>
      <w:r w:rsidRPr="00032A98">
        <w:rPr>
          <w:lang w:val="es-419"/>
        </w:rPr>
        <w:t>En octubre de 2025 se someterá a la consideración de los miembros de la UPOV una serie de propuestas para una estrategia de recursos financieros que permita un desarrollo sostenible de la UPOV y un aumento de su divulgación e incidencia.</w:t>
      </w:r>
    </w:p>
    <w:bookmarkEnd w:id="40"/>
    <w:bookmarkEnd w:id="41"/>
    <w:p w14:paraId="314182A5" w14:textId="77777777" w:rsidR="002B4EC2" w:rsidRPr="00032A98" w:rsidRDefault="002B4EC2" w:rsidP="00B145C0">
      <w:pPr>
        <w:rPr>
          <w:lang w:val="es-419"/>
        </w:rPr>
      </w:pPr>
    </w:p>
    <w:p w14:paraId="0265B1CE" w14:textId="76E500A1" w:rsidR="00B145C0" w:rsidRPr="00032A98" w:rsidRDefault="00B145C0" w:rsidP="00B145C0">
      <w:pPr>
        <w:rPr>
          <w:lang w:val="es-419"/>
        </w:rPr>
      </w:pPr>
      <w:r w:rsidRPr="00032A98">
        <w:rPr>
          <w:lang w:val="es-419"/>
        </w:rPr>
        <w:t xml:space="preserve">Las previsiones del presupuesto 2024-2025 anticipaban un aumento del 20 % de las solicitudes de pago que utilizan </w:t>
      </w:r>
      <w:r w:rsidR="004A4481">
        <w:rPr>
          <w:lang w:val="es-419"/>
        </w:rPr>
        <w:t>UPOV PRISMA</w:t>
      </w:r>
      <w:r w:rsidR="007A6EDF" w:rsidRPr="00032A98">
        <w:rPr>
          <w:lang w:val="es-419"/>
        </w:rPr>
        <w:t xml:space="preserve">. </w:t>
      </w:r>
      <w:r w:rsidR="00372EBC">
        <w:rPr>
          <w:lang w:val="es-419"/>
        </w:rPr>
        <w:t xml:space="preserve"> </w:t>
      </w:r>
      <w:r w:rsidRPr="00032A98">
        <w:rPr>
          <w:lang w:val="es-419"/>
        </w:rPr>
        <w:t>El análisis del documento CC/102/4 refleja que en 2024 se produjo un aumento medio del 5 % de las solicitudes de pago en lugar del 20 %</w:t>
      </w:r>
      <w:r w:rsidR="007A6EDF" w:rsidRPr="00032A98">
        <w:rPr>
          <w:lang w:val="es-419"/>
        </w:rPr>
        <w:t xml:space="preserve">. </w:t>
      </w:r>
    </w:p>
    <w:p w14:paraId="1262E65C" w14:textId="77777777" w:rsidR="00B145C0" w:rsidRPr="00032A98" w:rsidRDefault="00B145C0" w:rsidP="00B145C0">
      <w:pPr>
        <w:rPr>
          <w:lang w:val="es-419"/>
        </w:rPr>
      </w:pPr>
    </w:p>
    <w:p w14:paraId="772C0594" w14:textId="37B305BE" w:rsidR="00B145C0" w:rsidRPr="00032A98" w:rsidRDefault="00B145C0" w:rsidP="00B145C0">
      <w:pPr>
        <w:rPr>
          <w:lang w:val="es-419"/>
        </w:rPr>
      </w:pPr>
      <w:r w:rsidRPr="00032A98">
        <w:rPr>
          <w:lang w:val="es-419"/>
        </w:rPr>
        <w:t>A partir de 2022, doce usuarios de pago de PLUTO</w:t>
      </w:r>
      <w:r w:rsidR="00372EBC">
        <w:rPr>
          <w:lang w:val="es-419"/>
        </w:rPr>
        <w:t xml:space="preserve"> </w:t>
      </w:r>
      <w:r w:rsidR="00372EBC">
        <w:rPr>
          <w:i/>
          <w:iCs/>
          <w:lang w:val="es-419"/>
        </w:rPr>
        <w:t>premium</w:t>
      </w:r>
      <w:r w:rsidRPr="00032A98">
        <w:rPr>
          <w:lang w:val="es-419"/>
        </w:rPr>
        <w:t xml:space="preserve"> han renovado automáticamente sus suscripciones anuales</w:t>
      </w:r>
      <w:r w:rsidR="007A6EDF" w:rsidRPr="00032A98">
        <w:rPr>
          <w:lang w:val="es-419"/>
        </w:rPr>
        <w:t xml:space="preserve">. </w:t>
      </w:r>
      <w:r w:rsidR="005743F3">
        <w:rPr>
          <w:lang w:val="es-419"/>
        </w:rPr>
        <w:t xml:space="preserve"> </w:t>
      </w:r>
      <w:r w:rsidRPr="00032A98">
        <w:rPr>
          <w:lang w:val="es-419"/>
        </w:rPr>
        <w:t>En 2024, los ingresos generados por las suscripciones a PLUTO ascendieron a 5 250</w:t>
      </w:r>
      <w:r w:rsidR="005743F3">
        <w:rPr>
          <w:lang w:val="es-419"/>
        </w:rPr>
        <w:t> </w:t>
      </w:r>
      <w:r w:rsidRPr="00032A98">
        <w:rPr>
          <w:lang w:val="es-419"/>
        </w:rPr>
        <w:t>CHF, lo que corresponde a siete suscripciones de pago.</w:t>
      </w:r>
    </w:p>
    <w:p w14:paraId="0DEE19F0" w14:textId="77777777" w:rsidR="00B145C0" w:rsidRPr="00032A98" w:rsidRDefault="00B145C0" w:rsidP="003E3C19">
      <w:pPr>
        <w:rPr>
          <w:rFonts w:asciiTheme="majorHAnsi" w:hAnsiTheme="majorHAnsi" w:cstheme="majorHAnsi"/>
          <w:lang w:val="es-419" w:eastAsia="en-US"/>
        </w:rPr>
      </w:pPr>
    </w:p>
    <w:p w14:paraId="580DA01C" w14:textId="69F019BF" w:rsidR="003E3C19" w:rsidRPr="00032A98" w:rsidRDefault="00EA71A0" w:rsidP="003E3C19">
      <w:pPr>
        <w:rPr>
          <w:rFonts w:asciiTheme="majorHAnsi" w:hAnsiTheme="majorHAnsi" w:cstheme="majorHAnsi"/>
          <w:lang w:val="es-419"/>
        </w:rPr>
      </w:pPr>
      <w:r w:rsidRPr="00032A98">
        <w:rPr>
          <w:rFonts w:asciiTheme="majorHAnsi" w:hAnsiTheme="majorHAnsi"/>
          <w:lang w:val="es-419"/>
        </w:rPr>
        <w:t xml:space="preserve">En 2024, la encuesta sobre el grado de compromiso de los empleados reveló un nivel de satisfacción del 84 % con respecto al trabajo en la UPOV. </w:t>
      </w:r>
      <w:r w:rsidR="005743F3">
        <w:rPr>
          <w:rFonts w:asciiTheme="majorHAnsi" w:hAnsiTheme="majorHAnsi"/>
          <w:lang w:val="es-419"/>
        </w:rPr>
        <w:t xml:space="preserve"> </w:t>
      </w:r>
      <w:r w:rsidRPr="00032A98">
        <w:rPr>
          <w:rFonts w:asciiTheme="majorHAnsi" w:hAnsiTheme="majorHAnsi"/>
          <w:lang w:val="es-419"/>
        </w:rPr>
        <w:t xml:space="preserve">A raíz de este ejercicio, se llevaron a cabo actividades de formación de equipos sobre el futuro de la Oficina de la UPOV y sobre cómo hacer frente al aumento de la demanda de actividades y servicios debido a los retos que plantean los actuales recursos humanos y financieros limitados. </w:t>
      </w:r>
    </w:p>
    <w:p w14:paraId="1C813ADB" w14:textId="77777777" w:rsidR="009A3CE5" w:rsidRPr="00032A98" w:rsidRDefault="009A3CE5" w:rsidP="003E3C19">
      <w:pPr>
        <w:rPr>
          <w:rFonts w:ascii="Arial Narrow" w:hAnsi="Arial Narrow"/>
          <w:sz w:val="18"/>
          <w:szCs w:val="18"/>
          <w:lang w:val="es-419"/>
        </w:rPr>
      </w:pPr>
    </w:p>
    <w:p w14:paraId="4DC5ED1C" w14:textId="30019EB8" w:rsidR="009A3CE5" w:rsidRPr="00032A98" w:rsidRDefault="009A3CE5" w:rsidP="00AE6B8F">
      <w:pPr>
        <w:jc w:val="center"/>
        <w:rPr>
          <w:rFonts w:ascii="Arial Narrow" w:hAnsi="Arial Narrow"/>
          <w:sz w:val="18"/>
          <w:szCs w:val="18"/>
          <w:lang w:val="es-419"/>
        </w:rPr>
      </w:pPr>
      <w:r w:rsidRPr="00032A98">
        <w:rPr>
          <w:noProof/>
          <w:lang w:val="es-419"/>
        </w:rPr>
        <w:drawing>
          <wp:inline distT="0" distB="0" distL="0" distR="0" wp14:anchorId="4932CC9D" wp14:editId="419BEC8F">
            <wp:extent cx="3662749" cy="1136558"/>
            <wp:effectExtent l="0" t="0" r="0" b="6985"/>
            <wp:docPr id="1500798707" name="Picture 1" descr="Captura de la pantalla de una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98707" name="Picture 1" descr="A screenshot of a computer screen&#10;&#10;AI-generated content may be incorrect."/>
                    <pic:cNvPicPr/>
                  </pic:nvPicPr>
                  <pic:blipFill>
                    <a:blip r:embed="rId53"/>
                    <a:stretch>
                      <a:fillRect/>
                    </a:stretch>
                  </pic:blipFill>
                  <pic:spPr>
                    <a:xfrm>
                      <a:off x="0" y="0"/>
                      <a:ext cx="3704986" cy="1149664"/>
                    </a:xfrm>
                    <a:prstGeom prst="rect">
                      <a:avLst/>
                    </a:prstGeom>
                  </pic:spPr>
                </pic:pic>
              </a:graphicData>
            </a:graphic>
          </wp:inline>
        </w:drawing>
      </w:r>
    </w:p>
    <w:p w14:paraId="1DC43707" w14:textId="77777777" w:rsidR="003E3C19" w:rsidRPr="00032A98" w:rsidRDefault="003E3C19" w:rsidP="003E3C19">
      <w:pPr>
        <w:rPr>
          <w:rFonts w:ascii="Arial Narrow" w:hAnsi="Arial Narrow"/>
          <w:sz w:val="18"/>
          <w:szCs w:val="18"/>
          <w:lang w:val="es-419"/>
        </w:rPr>
      </w:pPr>
    </w:p>
    <w:p w14:paraId="6A48BD6E" w14:textId="77777777" w:rsidR="003E3C19" w:rsidRPr="00032A98" w:rsidRDefault="003E3C19" w:rsidP="003E3C19">
      <w:pPr>
        <w:rPr>
          <w:lang w:val="es-419"/>
        </w:rPr>
      </w:pPr>
    </w:p>
    <w:p w14:paraId="34D67F90" w14:textId="4BC0ECC7" w:rsidR="00BE63AF" w:rsidRPr="00032A98" w:rsidRDefault="00BE63AF" w:rsidP="009A3CE5">
      <w:pPr>
        <w:rPr>
          <w:lang w:val="es-419"/>
        </w:rPr>
      </w:pPr>
      <w:r w:rsidRPr="00032A98">
        <w:rPr>
          <w:lang w:val="es-419"/>
        </w:rPr>
        <w:t>En la Secretaría, el tiempo limitado para la formación del personal de la UPOV ha resultado en que los colegas tengan que desempeñar sus funciones con escasas oportunidades de crecimiento y desarrollo.</w:t>
      </w:r>
    </w:p>
    <w:p w14:paraId="28F91AAA" w14:textId="77777777" w:rsidR="00BE63AF" w:rsidRPr="00032A98" w:rsidRDefault="00BE63AF" w:rsidP="009A3CE5">
      <w:pPr>
        <w:rPr>
          <w:lang w:val="es-419"/>
        </w:rPr>
      </w:pPr>
    </w:p>
    <w:p w14:paraId="5B545E57" w14:textId="3B18986B" w:rsidR="009A3CE5" w:rsidRPr="00032A98" w:rsidRDefault="009A3CE5" w:rsidP="005743F3">
      <w:pPr>
        <w:keepNext/>
        <w:rPr>
          <w:lang w:val="es-419"/>
        </w:rPr>
      </w:pPr>
      <w:r w:rsidRPr="00032A98">
        <w:rPr>
          <w:lang w:val="es-419"/>
        </w:rPr>
        <w:lastRenderedPageBreak/>
        <w:t>En octubre de 2024, el Comité Consultivo aprobó la elaboración de una estrategia de recursos humanos para la UPOV</w:t>
      </w:r>
      <w:r w:rsidR="007A6EDF" w:rsidRPr="00032A98">
        <w:rPr>
          <w:lang w:val="es-419"/>
        </w:rPr>
        <w:t xml:space="preserve">. </w:t>
      </w:r>
      <w:r w:rsidR="005743F3">
        <w:rPr>
          <w:lang w:val="es-419"/>
        </w:rPr>
        <w:t xml:space="preserve"> </w:t>
      </w:r>
      <w:r w:rsidRPr="00032A98">
        <w:rPr>
          <w:lang w:val="es-419"/>
        </w:rPr>
        <w:t>La estrategia abordará los siguientes aspectos:</w:t>
      </w:r>
    </w:p>
    <w:p w14:paraId="4EB406AC" w14:textId="77777777" w:rsidR="009A3CE5" w:rsidRPr="00032A98" w:rsidRDefault="009A3CE5" w:rsidP="005743F3">
      <w:pPr>
        <w:keepNext/>
        <w:rPr>
          <w:lang w:val="es-419"/>
        </w:rPr>
      </w:pPr>
    </w:p>
    <w:p w14:paraId="6B70D0DE" w14:textId="7C6BB771" w:rsidR="009A3CE5" w:rsidRPr="00032A98" w:rsidRDefault="009A3CE5" w:rsidP="009A3CE5">
      <w:pPr>
        <w:ind w:left="567" w:hanging="567"/>
        <w:rPr>
          <w:lang w:val="es-419"/>
        </w:rPr>
      </w:pPr>
      <w:r w:rsidRPr="00032A98">
        <w:rPr>
          <w:lang w:val="es-419"/>
        </w:rPr>
        <w:t>a)</w:t>
      </w:r>
      <w:r w:rsidRPr="00032A98">
        <w:rPr>
          <w:lang w:val="es-419"/>
        </w:rPr>
        <w:tab/>
        <w:t>las competencias y los contratos necesarios para responder a las necesidades actuales y futuras (por ejemplo, asignación de competencias, contratos para servicios continuados y para iniciativas relacionadas con proyectos);</w:t>
      </w:r>
    </w:p>
    <w:p w14:paraId="6209D36D" w14:textId="77777777" w:rsidR="009A3CE5" w:rsidRPr="00032A98" w:rsidRDefault="009A3CE5" w:rsidP="009A3CE5">
      <w:pPr>
        <w:ind w:left="567" w:hanging="567"/>
        <w:rPr>
          <w:lang w:val="es-419"/>
        </w:rPr>
      </w:pPr>
    </w:p>
    <w:p w14:paraId="2E00E353" w14:textId="77777777" w:rsidR="009A3CE5" w:rsidRPr="00032A98" w:rsidRDefault="009A3CE5" w:rsidP="009A3CE5">
      <w:pPr>
        <w:ind w:left="567" w:hanging="567"/>
        <w:rPr>
          <w:lang w:val="es-419"/>
        </w:rPr>
      </w:pPr>
      <w:r w:rsidRPr="00032A98">
        <w:rPr>
          <w:lang w:val="es-419"/>
        </w:rPr>
        <w:t>b)</w:t>
      </w:r>
      <w:r w:rsidRPr="00032A98">
        <w:rPr>
          <w:lang w:val="es-419"/>
        </w:rPr>
        <w:tab/>
        <w:t>medidas para atraer y retener a personal cualificado garantizando un entorno de trabajo seguro y estimulante (por ejemplo, formación, desarrollo, plan de sucesión);</w:t>
      </w:r>
    </w:p>
    <w:p w14:paraId="731DC21D" w14:textId="77777777" w:rsidR="009A3CE5" w:rsidRPr="00032A98" w:rsidRDefault="009A3CE5" w:rsidP="009A3CE5">
      <w:pPr>
        <w:ind w:left="567" w:hanging="567"/>
        <w:rPr>
          <w:lang w:val="es-419"/>
        </w:rPr>
      </w:pPr>
    </w:p>
    <w:p w14:paraId="321046B3" w14:textId="56F2EB95" w:rsidR="00AE6B8F" w:rsidRPr="00032A98" w:rsidRDefault="009A3CE5" w:rsidP="00BE63AF">
      <w:pPr>
        <w:ind w:left="567" w:hanging="567"/>
        <w:rPr>
          <w:lang w:val="es-419"/>
        </w:rPr>
      </w:pPr>
      <w:r w:rsidRPr="00032A98">
        <w:rPr>
          <w:lang w:val="es-419"/>
        </w:rPr>
        <w:t>c)</w:t>
      </w:r>
      <w:r w:rsidRPr="00032A98">
        <w:rPr>
          <w:lang w:val="es-419"/>
        </w:rPr>
        <w:tab/>
        <w:t>promover una cultura de la innovación impulsada por el personal.</w:t>
      </w:r>
    </w:p>
    <w:p w14:paraId="038E9DD6" w14:textId="77777777" w:rsidR="00683A66" w:rsidRPr="00032A98" w:rsidRDefault="00683A66" w:rsidP="00BE63AF">
      <w:pPr>
        <w:ind w:left="567" w:hanging="567"/>
        <w:rPr>
          <w:lang w:val="es-419"/>
        </w:rPr>
      </w:pPr>
    </w:p>
    <w:p w14:paraId="5905BA2B" w14:textId="77777777" w:rsidR="00683A66" w:rsidRPr="00032A98" w:rsidRDefault="00683A66" w:rsidP="00BE63AF">
      <w:pPr>
        <w:ind w:left="567" w:hanging="567"/>
        <w:rPr>
          <w:lang w:val="es-419"/>
        </w:rPr>
      </w:pPr>
    </w:p>
    <w:p w14:paraId="35053EAD" w14:textId="77777777" w:rsidR="00683A66" w:rsidRPr="00032A98" w:rsidRDefault="00683A66" w:rsidP="00BE63AF">
      <w:pPr>
        <w:ind w:left="567" w:hanging="567"/>
        <w:rPr>
          <w:lang w:val="es-419"/>
        </w:rPr>
      </w:pPr>
    </w:p>
    <w:p w14:paraId="7B510FEF" w14:textId="77777777" w:rsidR="00683A66" w:rsidRPr="00032A98" w:rsidRDefault="00683A66" w:rsidP="00BE63AF">
      <w:pPr>
        <w:ind w:left="567" w:hanging="567"/>
        <w:rPr>
          <w:lang w:val="es-419"/>
        </w:rPr>
      </w:pPr>
    </w:p>
    <w:p w14:paraId="0B7FCDC1" w14:textId="2176E150" w:rsidR="00AE6B8F" w:rsidRPr="00032A98" w:rsidRDefault="00AE6B8F" w:rsidP="009A3CE5">
      <w:pPr>
        <w:rPr>
          <w:lang w:val="es-419"/>
        </w:rPr>
        <w:sectPr w:rsidR="00AE6B8F" w:rsidRPr="00032A98" w:rsidSect="00B904E7">
          <w:headerReference w:type="even" r:id="rId54"/>
          <w:headerReference w:type="default" r:id="rId55"/>
          <w:footerReference w:type="even" r:id="rId56"/>
          <w:footerReference w:type="default" r:id="rId57"/>
          <w:headerReference w:type="first" r:id="rId58"/>
          <w:footerReference w:type="first" r:id="rId59"/>
          <w:footnotePr>
            <w:numRestart w:val="eachSect"/>
          </w:footnotePr>
          <w:pgSz w:w="11907" w:h="16840" w:code="9"/>
          <w:pgMar w:top="1134" w:right="1134" w:bottom="709" w:left="1134" w:header="425" w:footer="447" w:gutter="0"/>
          <w:pgNumType w:start="1"/>
          <w:cols w:space="720"/>
          <w:titlePg/>
          <w:docGrid w:linePitch="272"/>
        </w:sectPr>
      </w:pPr>
    </w:p>
    <w:p w14:paraId="41052028" w14:textId="77777777" w:rsidR="003E3C19" w:rsidRPr="00032A98" w:rsidRDefault="003E3C19" w:rsidP="002957C2">
      <w:pPr>
        <w:pStyle w:val="Heading1"/>
        <w:rPr>
          <w:lang w:val="es-419"/>
        </w:rPr>
      </w:pPr>
      <w:bookmarkStart w:id="42" w:name="_Toc80365155"/>
      <w:bookmarkStart w:id="43" w:name="_Toc207814673"/>
      <w:r w:rsidRPr="00032A98">
        <w:rPr>
          <w:lang w:val="es-419"/>
        </w:rPr>
        <w:lastRenderedPageBreak/>
        <w:t>III.</w:t>
      </w:r>
      <w:r w:rsidRPr="00032A98">
        <w:rPr>
          <w:lang w:val="es-419"/>
        </w:rPr>
        <w:tab/>
        <w:t>Anexos</w:t>
      </w:r>
      <w:bookmarkEnd w:id="42"/>
      <w:bookmarkEnd w:id="43"/>
    </w:p>
    <w:p w14:paraId="7CAF7D76" w14:textId="5252ADE1" w:rsidR="003E3C19" w:rsidRPr="00032A98" w:rsidRDefault="003E3C19" w:rsidP="003E3C19">
      <w:pPr>
        <w:pStyle w:val="AnnexTitle"/>
        <w:rPr>
          <w:lang w:val="es-419"/>
        </w:rPr>
      </w:pPr>
      <w:bookmarkStart w:id="44" w:name="_Toc80365157"/>
      <w:bookmarkStart w:id="45" w:name="_Toc80365156"/>
      <w:bookmarkStart w:id="46" w:name="_Toc207814674"/>
      <w:r w:rsidRPr="00032A98">
        <w:rPr>
          <w:lang w:val="es-419"/>
        </w:rPr>
        <w:t>ANEXO I</w:t>
      </w:r>
      <w:r w:rsidRPr="00032A98">
        <w:rPr>
          <w:lang w:val="es-419"/>
        </w:rPr>
        <w:tab/>
        <w:t>Fondos extrapresupuestarios (fondos fiduciarios)</w:t>
      </w:r>
      <w:bookmarkEnd w:id="46"/>
      <w:r w:rsidRPr="00032A98">
        <w:rPr>
          <w:lang w:val="es-419"/>
        </w:rPr>
        <w:t xml:space="preserve"> </w:t>
      </w:r>
    </w:p>
    <w:bookmarkEnd w:id="44"/>
    <w:p w14:paraId="009BF0EE" w14:textId="24DCB141" w:rsidR="004867E0" w:rsidRPr="00032A98" w:rsidRDefault="004867E0" w:rsidP="004867E0">
      <w:pPr>
        <w:rPr>
          <w:lang w:val="es-419"/>
        </w:rPr>
      </w:pPr>
      <w:r w:rsidRPr="00032A98">
        <w:rPr>
          <w:lang w:val="es-419"/>
        </w:rPr>
        <w:t>Se presentan a continuación los fondos extrapresupuestarios (incluidos los fondos fiduciarios) asignados por los donantes.</w:t>
      </w:r>
    </w:p>
    <w:p w14:paraId="79767FFF" w14:textId="77777777" w:rsidR="004867E0" w:rsidRPr="00032A98" w:rsidRDefault="004867E0" w:rsidP="004867E0">
      <w:pPr>
        <w:rPr>
          <w:b/>
          <w:lang w:val="es-419" w:eastAsia="en-US"/>
        </w:rPr>
      </w:pPr>
    </w:p>
    <w:p w14:paraId="19ED22F2" w14:textId="0EF6987C" w:rsidR="00553722" w:rsidRPr="00032A98" w:rsidRDefault="008440EB" w:rsidP="004867E0">
      <w:pPr>
        <w:rPr>
          <w:b/>
          <w:lang w:val="es-419"/>
        </w:rPr>
      </w:pPr>
      <w:r w:rsidRPr="00032A98">
        <w:rPr>
          <w:noProof/>
          <w:lang w:val="es-419"/>
        </w:rPr>
        <w:drawing>
          <wp:inline distT="0" distB="0" distL="0" distR="0" wp14:anchorId="731997C9" wp14:editId="25447729">
            <wp:extent cx="6120765" cy="2356485"/>
            <wp:effectExtent l="0" t="0" r="0" b="5715"/>
            <wp:docPr id="7120155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15568" name="Picture 1" descr="A screenshot of a computer&#10;&#10;AI-generated content may be incorrect."/>
                    <pic:cNvPicPr/>
                  </pic:nvPicPr>
                  <pic:blipFill>
                    <a:blip r:embed="rId60"/>
                    <a:stretch>
                      <a:fillRect/>
                    </a:stretch>
                  </pic:blipFill>
                  <pic:spPr>
                    <a:xfrm>
                      <a:off x="0" y="0"/>
                      <a:ext cx="6120765" cy="2356485"/>
                    </a:xfrm>
                    <a:prstGeom prst="rect">
                      <a:avLst/>
                    </a:prstGeom>
                  </pic:spPr>
                </pic:pic>
              </a:graphicData>
            </a:graphic>
          </wp:inline>
        </w:drawing>
      </w:r>
    </w:p>
    <w:p w14:paraId="319B4A30" w14:textId="77777777" w:rsidR="004867E0" w:rsidRPr="00032A98" w:rsidRDefault="004867E0" w:rsidP="004867E0">
      <w:pPr>
        <w:rPr>
          <w:lang w:val="es-419" w:eastAsia="en-US"/>
        </w:rPr>
      </w:pPr>
    </w:p>
    <w:p w14:paraId="11CA3B6F" w14:textId="77777777" w:rsidR="00553722" w:rsidRPr="00032A98" w:rsidRDefault="00553722" w:rsidP="004867E0">
      <w:pPr>
        <w:rPr>
          <w:lang w:val="es-419" w:eastAsia="en-US"/>
        </w:rPr>
      </w:pPr>
    </w:p>
    <w:p w14:paraId="2D79E7A9" w14:textId="77777777" w:rsidR="004867E0" w:rsidRPr="00032A98" w:rsidRDefault="004867E0" w:rsidP="004867E0">
      <w:pPr>
        <w:rPr>
          <w:rFonts w:eastAsia="Times New Roman"/>
          <w:b/>
          <w:bCs/>
          <w:iCs/>
          <w:color w:val="155F1A"/>
          <w:szCs w:val="28"/>
          <w:lang w:val="es-419" w:eastAsia="en-US"/>
        </w:rPr>
      </w:pPr>
    </w:p>
    <w:p w14:paraId="38B8F82A" w14:textId="77777777" w:rsidR="004867E0" w:rsidRPr="00032A98" w:rsidRDefault="004867E0" w:rsidP="00553722">
      <w:pPr>
        <w:jc w:val="left"/>
        <w:rPr>
          <w:rFonts w:eastAsia="Times New Roman"/>
          <w:b/>
          <w:bCs/>
          <w:iCs/>
          <w:color w:val="155F1A"/>
          <w:szCs w:val="28"/>
          <w:lang w:val="es-419"/>
        </w:rPr>
      </w:pPr>
      <w:r w:rsidRPr="00032A98">
        <w:rPr>
          <w:b/>
          <w:color w:val="155F1A"/>
          <w:lang w:val="es-419"/>
        </w:rPr>
        <w:t>Ingresos y gastos por fondo correspondientes a 2024</w:t>
      </w:r>
    </w:p>
    <w:p w14:paraId="2B153ED2" w14:textId="77777777" w:rsidR="004867E0" w:rsidRPr="00032A98" w:rsidRDefault="004867E0" w:rsidP="004867E0">
      <w:pPr>
        <w:rPr>
          <w:lang w:val="es-419" w:eastAsia="en-US"/>
        </w:rPr>
      </w:pPr>
    </w:p>
    <w:p w14:paraId="6917D6C7" w14:textId="71EF0256" w:rsidR="004867E0" w:rsidRPr="00032A98" w:rsidRDefault="008440EB" w:rsidP="00553722">
      <w:pPr>
        <w:jc w:val="center"/>
        <w:rPr>
          <w:lang w:val="es-419"/>
        </w:rPr>
      </w:pPr>
      <w:r w:rsidRPr="00032A98">
        <w:rPr>
          <w:noProof/>
          <w:lang w:val="es-419"/>
        </w:rPr>
        <w:drawing>
          <wp:inline distT="0" distB="0" distL="0" distR="0" wp14:anchorId="7DE6300C" wp14:editId="793996FF">
            <wp:extent cx="4189170" cy="2662733"/>
            <wp:effectExtent l="0" t="0" r="1905" b="4445"/>
            <wp:docPr id="6925531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13858" cy="2678425"/>
                    </a:xfrm>
                    <a:prstGeom prst="rect">
                      <a:avLst/>
                    </a:prstGeom>
                    <a:noFill/>
                    <a:ln>
                      <a:noFill/>
                    </a:ln>
                  </pic:spPr>
                </pic:pic>
              </a:graphicData>
            </a:graphic>
          </wp:inline>
        </w:drawing>
      </w:r>
    </w:p>
    <w:p w14:paraId="52977DFD" w14:textId="3AC465ED" w:rsidR="004867E0" w:rsidRPr="00032A98" w:rsidRDefault="004867E0" w:rsidP="004867E0">
      <w:pPr>
        <w:jc w:val="center"/>
        <w:rPr>
          <w:lang w:val="es-419" w:eastAsia="en-US"/>
        </w:rPr>
      </w:pPr>
    </w:p>
    <w:p w14:paraId="18C929C1" w14:textId="4D05DE41" w:rsidR="004867E0" w:rsidRPr="00032A98" w:rsidRDefault="004867E0" w:rsidP="004867E0">
      <w:pPr>
        <w:ind w:left="851" w:right="283" w:hanging="567"/>
        <w:rPr>
          <w:i/>
          <w:sz w:val="16"/>
          <w:szCs w:val="18"/>
          <w:lang w:val="es-419"/>
        </w:rPr>
      </w:pPr>
      <w:r w:rsidRPr="00032A98">
        <w:rPr>
          <w:i/>
          <w:sz w:val="16"/>
          <w:lang w:val="es-419"/>
        </w:rPr>
        <w:t>Nota:</w:t>
      </w:r>
      <w:r w:rsidRPr="00032A98">
        <w:rPr>
          <w:i/>
          <w:sz w:val="16"/>
          <w:lang w:val="es-419"/>
        </w:rPr>
        <w:tab/>
        <w:t>El fondo fiduciario del Gobierno del Japón está destinado a seminarios y talleres regionales sobre la protección de las obtenciones vegetales en la región asiática y al desarrollo del proyecto piloto EAPVP.</w:t>
      </w:r>
    </w:p>
    <w:p w14:paraId="78539897" w14:textId="66ABE19A" w:rsidR="004867E0" w:rsidRPr="00032A98" w:rsidRDefault="004867E0" w:rsidP="004867E0">
      <w:pPr>
        <w:jc w:val="center"/>
        <w:rPr>
          <w:lang w:val="es-419"/>
        </w:rPr>
      </w:pPr>
    </w:p>
    <w:p w14:paraId="3A11E3FF" w14:textId="47717FBE" w:rsidR="004867E0" w:rsidRPr="00032A98" w:rsidRDefault="008440EB" w:rsidP="00553722">
      <w:pPr>
        <w:jc w:val="center"/>
        <w:rPr>
          <w:lang w:val="es-419"/>
        </w:rPr>
      </w:pPr>
      <w:r w:rsidRPr="00032A98">
        <w:rPr>
          <w:noProof/>
          <w:lang w:val="es-419"/>
        </w:rPr>
        <w:lastRenderedPageBreak/>
        <w:drawing>
          <wp:inline distT="0" distB="0" distL="0" distR="0" wp14:anchorId="17105109" wp14:editId="683E78EF">
            <wp:extent cx="4102873" cy="2547698"/>
            <wp:effectExtent l="0" t="0" r="0" b="5080"/>
            <wp:docPr id="3489727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18811" cy="2557594"/>
                    </a:xfrm>
                    <a:prstGeom prst="rect">
                      <a:avLst/>
                    </a:prstGeom>
                    <a:noFill/>
                    <a:ln>
                      <a:noFill/>
                    </a:ln>
                  </pic:spPr>
                </pic:pic>
              </a:graphicData>
            </a:graphic>
          </wp:inline>
        </w:drawing>
      </w:r>
    </w:p>
    <w:p w14:paraId="5B649350" w14:textId="77777777" w:rsidR="004867E0" w:rsidRPr="00032A98" w:rsidRDefault="004867E0" w:rsidP="004867E0">
      <w:pPr>
        <w:rPr>
          <w:sz w:val="14"/>
          <w:szCs w:val="14"/>
          <w:lang w:val="es-419"/>
        </w:rPr>
      </w:pPr>
    </w:p>
    <w:p w14:paraId="3C74508F" w14:textId="66B975DF" w:rsidR="004867E0" w:rsidRPr="00032A98" w:rsidRDefault="004867E0" w:rsidP="004867E0">
      <w:pPr>
        <w:ind w:left="851" w:right="283" w:hanging="567"/>
        <w:rPr>
          <w:i/>
          <w:sz w:val="16"/>
          <w:szCs w:val="18"/>
          <w:lang w:val="es-419"/>
        </w:rPr>
      </w:pPr>
      <w:r w:rsidRPr="00032A98">
        <w:rPr>
          <w:i/>
          <w:sz w:val="16"/>
          <w:lang w:val="es-419"/>
        </w:rPr>
        <w:t>Nota:</w:t>
      </w:r>
      <w:r w:rsidRPr="00032A98">
        <w:rPr>
          <w:i/>
          <w:sz w:val="16"/>
          <w:lang w:val="es-419"/>
        </w:rPr>
        <w:tab/>
      </w:r>
      <w:r w:rsidR="004A4481">
        <w:rPr>
          <w:i/>
          <w:sz w:val="16"/>
          <w:lang w:val="es-419"/>
        </w:rPr>
        <w:t>UPOV PRISMA</w:t>
      </w:r>
      <w:r w:rsidRPr="00032A98">
        <w:rPr>
          <w:i/>
          <w:sz w:val="16"/>
          <w:lang w:val="es-419"/>
        </w:rPr>
        <w:t xml:space="preserve"> es una herramienta en línea para ayudar a preparar solicitudes de protección de obtenciones vegetales en las oficinas de los miembros de la Unión participantes</w:t>
      </w:r>
      <w:r w:rsidR="007A6EDF" w:rsidRPr="00032A98">
        <w:rPr>
          <w:i/>
          <w:sz w:val="16"/>
          <w:lang w:val="es-419"/>
        </w:rPr>
        <w:t xml:space="preserve">. </w:t>
      </w:r>
      <w:r w:rsidR="00A8430C">
        <w:rPr>
          <w:i/>
          <w:sz w:val="16"/>
          <w:lang w:val="es-419"/>
        </w:rPr>
        <w:t xml:space="preserve"> </w:t>
      </w:r>
      <w:r w:rsidRPr="00032A98">
        <w:rPr>
          <w:i/>
          <w:sz w:val="16"/>
          <w:lang w:val="es-419"/>
        </w:rPr>
        <w:t xml:space="preserve">El fondo </w:t>
      </w:r>
      <w:r w:rsidR="004A4481">
        <w:rPr>
          <w:i/>
          <w:sz w:val="16"/>
          <w:lang w:val="es-419"/>
        </w:rPr>
        <w:t>UPOV PRISMA</w:t>
      </w:r>
      <w:r w:rsidRPr="00032A98">
        <w:rPr>
          <w:i/>
          <w:sz w:val="16"/>
          <w:lang w:val="es-419"/>
        </w:rPr>
        <w:t xml:space="preserve"> es una contribución a cargo de Naktuinbouw (Reino de los Países Bajos) para apoyar el desarrollo de </w:t>
      </w:r>
      <w:r w:rsidR="004A4481">
        <w:rPr>
          <w:i/>
          <w:sz w:val="16"/>
          <w:lang w:val="es-419"/>
        </w:rPr>
        <w:t>UPOV PRISMA</w:t>
      </w:r>
      <w:r w:rsidRPr="00032A98">
        <w:rPr>
          <w:i/>
          <w:sz w:val="16"/>
          <w:lang w:val="es-419"/>
        </w:rPr>
        <w:t>.</w:t>
      </w:r>
    </w:p>
    <w:p w14:paraId="55435863" w14:textId="77777777" w:rsidR="004867E0" w:rsidRPr="00032A98" w:rsidRDefault="004867E0" w:rsidP="004867E0">
      <w:pPr>
        <w:rPr>
          <w:sz w:val="18"/>
          <w:szCs w:val="18"/>
          <w:lang w:val="es-419"/>
        </w:rPr>
      </w:pPr>
    </w:p>
    <w:p w14:paraId="13A2B106" w14:textId="77777777" w:rsidR="004867E0" w:rsidRPr="00032A98" w:rsidRDefault="004867E0" w:rsidP="004867E0">
      <w:pPr>
        <w:rPr>
          <w:sz w:val="18"/>
          <w:szCs w:val="18"/>
          <w:lang w:val="es-419"/>
        </w:rPr>
      </w:pPr>
    </w:p>
    <w:p w14:paraId="47468DFD" w14:textId="4B9162BD" w:rsidR="00553722" w:rsidRPr="00032A98" w:rsidRDefault="008440EB" w:rsidP="00553722">
      <w:pPr>
        <w:jc w:val="center"/>
        <w:rPr>
          <w:lang w:val="es-419"/>
        </w:rPr>
      </w:pPr>
      <w:r w:rsidRPr="00032A98">
        <w:rPr>
          <w:noProof/>
          <w:lang w:val="es-419"/>
        </w:rPr>
        <w:drawing>
          <wp:inline distT="0" distB="0" distL="0" distR="0" wp14:anchorId="0994408B" wp14:editId="2385C30E">
            <wp:extent cx="4037607" cy="2377440"/>
            <wp:effectExtent l="0" t="0" r="1270" b="3810"/>
            <wp:docPr id="16302660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60475" cy="2390905"/>
                    </a:xfrm>
                    <a:prstGeom prst="rect">
                      <a:avLst/>
                    </a:prstGeom>
                    <a:noFill/>
                    <a:ln>
                      <a:noFill/>
                    </a:ln>
                  </pic:spPr>
                </pic:pic>
              </a:graphicData>
            </a:graphic>
          </wp:inline>
        </w:drawing>
      </w:r>
    </w:p>
    <w:p w14:paraId="0AF4442C" w14:textId="77777777" w:rsidR="004867E0" w:rsidRPr="00032A98" w:rsidRDefault="004867E0" w:rsidP="004867E0">
      <w:pPr>
        <w:rPr>
          <w:sz w:val="14"/>
          <w:szCs w:val="14"/>
          <w:lang w:val="es-419"/>
        </w:rPr>
      </w:pPr>
    </w:p>
    <w:p w14:paraId="57E7FB90" w14:textId="58C88795" w:rsidR="004867E0" w:rsidRPr="00032A98" w:rsidRDefault="004867E0" w:rsidP="004867E0">
      <w:pPr>
        <w:ind w:left="851" w:right="283" w:hanging="567"/>
        <w:rPr>
          <w:i/>
          <w:sz w:val="16"/>
          <w:szCs w:val="18"/>
          <w:lang w:val="es-419"/>
        </w:rPr>
      </w:pPr>
      <w:r w:rsidRPr="00032A98">
        <w:rPr>
          <w:i/>
          <w:sz w:val="16"/>
          <w:lang w:val="es-419"/>
        </w:rPr>
        <w:t>Nota</w:t>
      </w:r>
      <w:r w:rsidR="007A6EDF" w:rsidRPr="00032A98">
        <w:rPr>
          <w:i/>
          <w:sz w:val="16"/>
          <w:lang w:val="es-419"/>
        </w:rPr>
        <w:t xml:space="preserve">: </w:t>
      </w:r>
      <w:r w:rsidRPr="00032A98">
        <w:rPr>
          <w:i/>
          <w:sz w:val="16"/>
          <w:lang w:val="es-419"/>
        </w:rPr>
        <w:t xml:space="preserve">  </w:t>
      </w:r>
      <w:r w:rsidR="00A8430C">
        <w:rPr>
          <w:i/>
          <w:sz w:val="16"/>
          <w:lang w:val="es-419"/>
        </w:rPr>
        <w:t>F</w:t>
      </w:r>
      <w:r w:rsidRPr="00032A98">
        <w:rPr>
          <w:i/>
          <w:sz w:val="16"/>
          <w:lang w:val="es-419"/>
        </w:rPr>
        <w:t xml:space="preserve">ondo </w:t>
      </w:r>
      <w:r w:rsidR="00A8430C" w:rsidRPr="00032A98">
        <w:rPr>
          <w:i/>
          <w:sz w:val="16"/>
          <w:lang w:val="es-419"/>
        </w:rPr>
        <w:t xml:space="preserve">extrapresupuestario </w:t>
      </w:r>
      <w:r w:rsidRPr="00032A98">
        <w:rPr>
          <w:i/>
          <w:sz w:val="16"/>
          <w:lang w:val="es-419"/>
        </w:rPr>
        <w:t>del Gobierno de los Estados Unidos de América</w:t>
      </w:r>
      <w:r w:rsidR="00A8430C">
        <w:rPr>
          <w:i/>
          <w:sz w:val="16"/>
          <w:lang w:val="es-419"/>
        </w:rPr>
        <w:t>,</w:t>
      </w:r>
      <w:r w:rsidRPr="00032A98">
        <w:rPr>
          <w:i/>
          <w:sz w:val="16"/>
          <w:lang w:val="es-419"/>
        </w:rPr>
        <w:t xml:space="preserve"> destinado a la educación en materia de protección de la propiedad intelectual en el ámbito de la protección de las obtenciones vegetales</w:t>
      </w:r>
      <w:r w:rsidR="007A6EDF" w:rsidRPr="00032A98">
        <w:rPr>
          <w:i/>
          <w:sz w:val="16"/>
          <w:lang w:val="es-419"/>
        </w:rPr>
        <w:t xml:space="preserve">. </w:t>
      </w:r>
    </w:p>
    <w:p w14:paraId="79AAAA43" w14:textId="77777777" w:rsidR="004867E0" w:rsidRPr="00032A98" w:rsidRDefault="004867E0" w:rsidP="00553722">
      <w:pPr>
        <w:rPr>
          <w:sz w:val="18"/>
          <w:szCs w:val="18"/>
          <w:lang w:val="es-419"/>
        </w:rPr>
      </w:pPr>
    </w:p>
    <w:p w14:paraId="2352BC36" w14:textId="77777777" w:rsidR="004867E0" w:rsidRPr="00032A98" w:rsidRDefault="004867E0" w:rsidP="004867E0">
      <w:pPr>
        <w:rPr>
          <w:sz w:val="18"/>
          <w:szCs w:val="18"/>
          <w:lang w:val="es-419"/>
        </w:rPr>
      </w:pPr>
    </w:p>
    <w:p w14:paraId="1C343D7B" w14:textId="409EC49C" w:rsidR="00553722" w:rsidRPr="00032A98" w:rsidRDefault="008440EB" w:rsidP="00553722">
      <w:pPr>
        <w:jc w:val="center"/>
        <w:rPr>
          <w:lang w:val="es-419"/>
        </w:rPr>
      </w:pPr>
      <w:r w:rsidRPr="00032A98">
        <w:rPr>
          <w:noProof/>
          <w:lang w:val="es-419"/>
        </w:rPr>
        <w:drawing>
          <wp:inline distT="0" distB="0" distL="0" distR="0" wp14:anchorId="3CDD3B96" wp14:editId="25E97D20">
            <wp:extent cx="4060598" cy="2390978"/>
            <wp:effectExtent l="0" t="0" r="0" b="0"/>
            <wp:docPr id="13635405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76627" cy="2400416"/>
                    </a:xfrm>
                    <a:prstGeom prst="rect">
                      <a:avLst/>
                    </a:prstGeom>
                    <a:noFill/>
                    <a:ln>
                      <a:noFill/>
                    </a:ln>
                  </pic:spPr>
                </pic:pic>
              </a:graphicData>
            </a:graphic>
          </wp:inline>
        </w:drawing>
      </w:r>
    </w:p>
    <w:p w14:paraId="1D9B78B8" w14:textId="77777777" w:rsidR="004867E0" w:rsidRPr="00032A98" w:rsidRDefault="004867E0" w:rsidP="00553722">
      <w:pPr>
        <w:rPr>
          <w:sz w:val="14"/>
          <w:szCs w:val="14"/>
          <w:lang w:val="es-419"/>
        </w:rPr>
      </w:pPr>
    </w:p>
    <w:p w14:paraId="7072F000" w14:textId="721B880B" w:rsidR="004867E0" w:rsidRPr="00032A98" w:rsidRDefault="004867E0" w:rsidP="004867E0">
      <w:pPr>
        <w:ind w:left="851" w:right="283" w:hanging="567"/>
        <w:rPr>
          <w:i/>
          <w:sz w:val="16"/>
          <w:szCs w:val="18"/>
          <w:lang w:val="es-419"/>
        </w:rPr>
      </w:pPr>
      <w:r w:rsidRPr="00032A98">
        <w:rPr>
          <w:i/>
          <w:sz w:val="16"/>
          <w:lang w:val="es-419"/>
        </w:rPr>
        <w:t xml:space="preserve">Nota: Fondo extrapresupuestario de Naktuinbouw (Países Bajos), destinado a la mejora y el mantenimiento de </w:t>
      </w:r>
      <w:r w:rsidR="0057667C">
        <w:rPr>
          <w:i/>
          <w:sz w:val="16"/>
          <w:lang w:val="es-419"/>
        </w:rPr>
        <w:t>UPOV </w:t>
      </w:r>
      <w:r w:rsidRPr="00032A98">
        <w:rPr>
          <w:i/>
          <w:sz w:val="16"/>
          <w:lang w:val="es-419"/>
        </w:rPr>
        <w:t>e</w:t>
      </w:r>
      <w:r w:rsidRPr="00032A98">
        <w:rPr>
          <w:i/>
          <w:sz w:val="16"/>
          <w:lang w:val="es-419"/>
        </w:rPr>
        <w:noBreakHyphen/>
        <w:t>PVP.</w:t>
      </w:r>
    </w:p>
    <w:p w14:paraId="046E22F2" w14:textId="77777777" w:rsidR="004867E0" w:rsidRPr="00032A98" w:rsidRDefault="004867E0" w:rsidP="00553722">
      <w:pPr>
        <w:ind w:right="283"/>
        <w:jc w:val="left"/>
        <w:rPr>
          <w:i/>
          <w:sz w:val="18"/>
          <w:szCs w:val="18"/>
          <w:lang w:val="es-419"/>
        </w:rPr>
      </w:pPr>
    </w:p>
    <w:p w14:paraId="73A0BC87" w14:textId="51513628" w:rsidR="003E3C19" w:rsidRPr="00032A98" w:rsidRDefault="003E3C19" w:rsidP="004867E0">
      <w:pPr>
        <w:jc w:val="right"/>
        <w:rPr>
          <w:lang w:val="es-419"/>
        </w:rPr>
      </w:pPr>
      <w:r w:rsidRPr="00032A98">
        <w:rPr>
          <w:lang w:val="es-419"/>
        </w:rPr>
        <w:t>[Sigue el Anexo II]</w:t>
      </w:r>
    </w:p>
    <w:p w14:paraId="786D8359" w14:textId="77777777" w:rsidR="003E3C19" w:rsidRPr="00032A98" w:rsidRDefault="003E3C19" w:rsidP="0004663A">
      <w:pPr>
        <w:rPr>
          <w:lang w:val="es-419"/>
        </w:rPr>
        <w:sectPr w:rsidR="003E3C19" w:rsidRPr="00032A98" w:rsidSect="00B904E7">
          <w:headerReference w:type="even" r:id="rId65"/>
          <w:headerReference w:type="default" r:id="rId66"/>
          <w:footerReference w:type="even" r:id="rId67"/>
          <w:footerReference w:type="default" r:id="rId68"/>
          <w:headerReference w:type="first" r:id="rId69"/>
          <w:footerReference w:type="first" r:id="rId70"/>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1C54D45C" w14:textId="77777777" w:rsidR="003E3C19" w:rsidRPr="00032A98" w:rsidRDefault="003E3C19" w:rsidP="003E3C19">
      <w:pPr>
        <w:pStyle w:val="AnnexTitle"/>
        <w:rPr>
          <w:lang w:val="es-419"/>
        </w:rPr>
      </w:pPr>
      <w:bookmarkStart w:id="47" w:name="_Toc80365158"/>
      <w:bookmarkStart w:id="48" w:name="_Toc207814675"/>
      <w:r w:rsidRPr="00032A98">
        <w:rPr>
          <w:lang w:val="es-419"/>
        </w:rPr>
        <w:lastRenderedPageBreak/>
        <w:t>ANEXO II</w:t>
      </w:r>
      <w:r w:rsidRPr="00032A98">
        <w:rPr>
          <w:lang w:val="es-419"/>
        </w:rPr>
        <w:tab/>
        <w:t>Fondo de operaciones y contribuciones</w:t>
      </w:r>
      <w:bookmarkStart w:id="49" w:name="_Toc460229928"/>
      <w:bookmarkStart w:id="50" w:name="_Toc522808860"/>
      <w:bookmarkStart w:id="51" w:name="_Toc47539516"/>
      <w:bookmarkEnd w:id="47"/>
      <w:bookmarkEnd w:id="48"/>
    </w:p>
    <w:p w14:paraId="1894C89C" w14:textId="77777777" w:rsidR="004867E0" w:rsidRPr="00032A98" w:rsidRDefault="004867E0" w:rsidP="004867E0">
      <w:pPr>
        <w:pStyle w:val="Heading9"/>
        <w:rPr>
          <w:lang w:val="es-419"/>
        </w:rPr>
      </w:pPr>
      <w:r w:rsidRPr="00032A98">
        <w:rPr>
          <w:lang w:val="es-419"/>
        </w:rPr>
        <w:t>Fondo de operaciones al 31 de diciembre de 2024</w:t>
      </w:r>
    </w:p>
    <w:p w14:paraId="1EE0BE8C" w14:textId="4BC03E16" w:rsidR="004867E0" w:rsidRPr="00032A98" w:rsidRDefault="004867E0" w:rsidP="004867E0">
      <w:pPr>
        <w:rPr>
          <w:iCs/>
          <w:lang w:val="es-419"/>
        </w:rPr>
      </w:pPr>
      <w:r w:rsidRPr="00032A98">
        <w:rPr>
          <w:lang w:val="es-419"/>
        </w:rPr>
        <w:t xml:space="preserve">Con arreglo al artículo 4.2 de su Reglamento Financiero y Reglamentación Financiera (véase el documento UPOV/INF/4/6), la UPOV dispone de un fondo de operaciones. </w:t>
      </w:r>
      <w:r w:rsidR="004E5767">
        <w:rPr>
          <w:lang w:val="es-419"/>
        </w:rPr>
        <w:t xml:space="preserve"> </w:t>
      </w:r>
      <w:r w:rsidRPr="00032A98">
        <w:rPr>
          <w:lang w:val="es-419"/>
        </w:rPr>
        <w:t>Según el estado de la situación financiera al 31 de diciembre de 2024, el fondo de operaciones asciende a 578 345 francos suizos</w:t>
      </w:r>
      <w:r w:rsidR="007A6EDF" w:rsidRPr="00032A98">
        <w:rPr>
          <w:lang w:val="es-419"/>
        </w:rPr>
        <w:t>.</w:t>
      </w:r>
      <w:r w:rsidR="004E5767">
        <w:rPr>
          <w:lang w:val="es-419"/>
        </w:rPr>
        <w:t xml:space="preserve"> </w:t>
      </w:r>
      <w:r w:rsidR="007A6EDF" w:rsidRPr="00032A98">
        <w:rPr>
          <w:lang w:val="es-419"/>
        </w:rPr>
        <w:t xml:space="preserve"> </w:t>
      </w:r>
      <w:r w:rsidRPr="00032A98">
        <w:rPr>
          <w:lang w:val="es-419"/>
        </w:rPr>
        <w:t>La participación de cada miembro de la Unión, calculada de conformidad con la decisión adoptada por el Consejo en su vigésima</w:t>
      </w:r>
      <w:r w:rsidR="004E5767">
        <w:rPr>
          <w:lang w:val="es-419"/>
        </w:rPr>
        <w:t> </w:t>
      </w:r>
      <w:r w:rsidRPr="00032A98">
        <w:rPr>
          <w:lang w:val="es-419"/>
        </w:rPr>
        <w:t>tercera sesión extraordinaria, celebrada en Ginebra el</w:t>
      </w:r>
      <w:r w:rsidR="004E5767">
        <w:rPr>
          <w:lang w:val="es-419"/>
        </w:rPr>
        <w:t xml:space="preserve"> </w:t>
      </w:r>
      <w:r w:rsidRPr="00032A98">
        <w:rPr>
          <w:lang w:val="es-419"/>
        </w:rPr>
        <w:t>7</w:t>
      </w:r>
      <w:r w:rsidR="004E5767">
        <w:rPr>
          <w:lang w:val="es-419"/>
        </w:rPr>
        <w:t xml:space="preserve"> </w:t>
      </w:r>
      <w:r w:rsidRPr="00032A98">
        <w:rPr>
          <w:lang w:val="es-419"/>
        </w:rPr>
        <w:t>de abril de</w:t>
      </w:r>
      <w:r w:rsidR="004E5767">
        <w:rPr>
          <w:lang w:val="es-419"/>
        </w:rPr>
        <w:t xml:space="preserve"> </w:t>
      </w:r>
      <w:r w:rsidRPr="00032A98">
        <w:rPr>
          <w:lang w:val="es-419"/>
        </w:rPr>
        <w:t>2006</w:t>
      </w:r>
      <w:r w:rsidR="004E5767">
        <w:rPr>
          <w:lang w:val="es-419"/>
        </w:rPr>
        <w:t xml:space="preserve"> </w:t>
      </w:r>
      <w:r w:rsidRPr="00032A98">
        <w:rPr>
          <w:lang w:val="es-419"/>
        </w:rPr>
        <w:t>(véase el párrafo 12, Anexo II, del documento C(</w:t>
      </w:r>
      <w:proofErr w:type="spellStart"/>
      <w:r w:rsidRPr="00032A98">
        <w:rPr>
          <w:lang w:val="es-419"/>
        </w:rPr>
        <w:t>Extr</w:t>
      </w:r>
      <w:proofErr w:type="spellEnd"/>
      <w:r w:rsidRPr="00032A98">
        <w:rPr>
          <w:lang w:val="es-419"/>
        </w:rPr>
        <w:t>.)/23/5 ”Informe”, y el Anexo del documento UPOV/INF/13/2), es la siguiente:</w:t>
      </w:r>
    </w:p>
    <w:p w14:paraId="2EFACB57" w14:textId="77777777" w:rsidR="004867E0" w:rsidRPr="00032A98" w:rsidRDefault="004867E0" w:rsidP="004867E0">
      <w:pPr>
        <w:rPr>
          <w:iCs/>
          <w:lang w:val="es-419"/>
        </w:rPr>
      </w:pPr>
    </w:p>
    <w:p w14:paraId="66579135" w14:textId="060A8165" w:rsidR="004867E0" w:rsidRPr="00032A98" w:rsidRDefault="00036BCE" w:rsidP="004867E0">
      <w:pPr>
        <w:jc w:val="center"/>
        <w:rPr>
          <w:iCs/>
          <w:lang w:val="es-419"/>
        </w:rPr>
      </w:pPr>
      <w:r w:rsidRPr="00032A98">
        <w:rPr>
          <w:noProof/>
          <w:lang w:val="es-419"/>
        </w:rPr>
        <w:drawing>
          <wp:inline distT="0" distB="0" distL="0" distR="0" wp14:anchorId="24CE2B1D" wp14:editId="2BEB2174">
            <wp:extent cx="5247566" cy="7544511"/>
            <wp:effectExtent l="0" t="0" r="0" b="0"/>
            <wp:docPr id="131018139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81390" name="Picture 1" descr="A screenshot of a computer screen&#10;&#10;AI-generated content may be incorrect."/>
                    <pic:cNvPicPr/>
                  </pic:nvPicPr>
                  <pic:blipFill>
                    <a:blip r:embed="rId71"/>
                    <a:stretch>
                      <a:fillRect/>
                    </a:stretch>
                  </pic:blipFill>
                  <pic:spPr>
                    <a:xfrm>
                      <a:off x="0" y="0"/>
                      <a:ext cx="5255484" cy="7555895"/>
                    </a:xfrm>
                    <a:prstGeom prst="rect">
                      <a:avLst/>
                    </a:prstGeom>
                  </pic:spPr>
                </pic:pic>
              </a:graphicData>
            </a:graphic>
          </wp:inline>
        </w:drawing>
      </w:r>
    </w:p>
    <w:p w14:paraId="486A9ED5" w14:textId="217526A2" w:rsidR="004867E0" w:rsidRPr="00032A98" w:rsidRDefault="004867E0" w:rsidP="004867E0">
      <w:pPr>
        <w:pStyle w:val="Heading9"/>
        <w:rPr>
          <w:lang w:val="es-419"/>
        </w:rPr>
      </w:pPr>
      <w:r w:rsidRPr="00032A98">
        <w:rPr>
          <w:lang w:val="es-419"/>
        </w:rPr>
        <w:lastRenderedPageBreak/>
        <w:t>Contribuciones de los miembros de la Unión</w:t>
      </w:r>
    </w:p>
    <w:p w14:paraId="3D5C1F88" w14:textId="45B34B65" w:rsidR="004867E0" w:rsidRPr="00032A98" w:rsidRDefault="00036BCE" w:rsidP="004867E0">
      <w:pPr>
        <w:jc w:val="center"/>
        <w:rPr>
          <w:lang w:val="es-419"/>
        </w:rPr>
      </w:pPr>
      <w:r w:rsidRPr="00032A98">
        <w:rPr>
          <w:noProof/>
          <w:lang w:val="es-419"/>
        </w:rPr>
        <w:drawing>
          <wp:inline distT="0" distB="0" distL="0" distR="0" wp14:anchorId="1C37B745" wp14:editId="0A6029C7">
            <wp:extent cx="6120765" cy="7033895"/>
            <wp:effectExtent l="0" t="0" r="0" b="0"/>
            <wp:docPr id="1189785794" name="Picture 1"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85794" name="Picture 1" descr="A screenshot of a table&#10;&#10;AI-generated content may be incorrect."/>
                    <pic:cNvPicPr/>
                  </pic:nvPicPr>
                  <pic:blipFill>
                    <a:blip r:embed="rId72"/>
                    <a:stretch>
                      <a:fillRect/>
                    </a:stretch>
                  </pic:blipFill>
                  <pic:spPr>
                    <a:xfrm>
                      <a:off x="0" y="0"/>
                      <a:ext cx="6120765" cy="7033895"/>
                    </a:xfrm>
                    <a:prstGeom prst="rect">
                      <a:avLst/>
                    </a:prstGeom>
                  </pic:spPr>
                </pic:pic>
              </a:graphicData>
            </a:graphic>
          </wp:inline>
        </w:drawing>
      </w:r>
    </w:p>
    <w:p w14:paraId="12326932" w14:textId="77777777" w:rsidR="004867E0" w:rsidRPr="00032A98" w:rsidRDefault="004867E0" w:rsidP="004867E0">
      <w:pPr>
        <w:jc w:val="center"/>
        <w:rPr>
          <w:lang w:val="es-419" w:eastAsia="en-US"/>
        </w:rPr>
      </w:pPr>
    </w:p>
    <w:p w14:paraId="35F8031D" w14:textId="77777777" w:rsidR="004867E0" w:rsidRPr="00032A98" w:rsidRDefault="004867E0">
      <w:pPr>
        <w:jc w:val="left"/>
        <w:rPr>
          <w:rFonts w:eastAsia="Times New Roman"/>
          <w:b/>
          <w:bCs/>
          <w:iCs/>
          <w:color w:val="155F1A"/>
          <w:szCs w:val="28"/>
          <w:lang w:val="es-419"/>
        </w:rPr>
      </w:pPr>
      <w:r w:rsidRPr="00032A98">
        <w:rPr>
          <w:lang w:val="es-419"/>
        </w:rPr>
        <w:br w:type="page"/>
      </w:r>
    </w:p>
    <w:p w14:paraId="2ADB4D4E" w14:textId="24CF0B7A" w:rsidR="004867E0" w:rsidRPr="00032A98" w:rsidRDefault="004867E0" w:rsidP="004867E0">
      <w:pPr>
        <w:pStyle w:val="Heading9"/>
        <w:rPr>
          <w:lang w:val="es-419"/>
        </w:rPr>
      </w:pPr>
      <w:r w:rsidRPr="00032A98">
        <w:rPr>
          <w:lang w:val="es-419"/>
        </w:rPr>
        <w:lastRenderedPageBreak/>
        <w:t xml:space="preserve">Contribuciones percibidas por adelantado </w:t>
      </w:r>
    </w:p>
    <w:p w14:paraId="3A3179CF" w14:textId="3023C422" w:rsidR="004867E0" w:rsidRPr="00032A98" w:rsidRDefault="00036BCE" w:rsidP="004867E0">
      <w:pPr>
        <w:jc w:val="center"/>
        <w:rPr>
          <w:lang w:val="es-419"/>
        </w:rPr>
      </w:pPr>
      <w:r w:rsidRPr="00032A98">
        <w:rPr>
          <w:noProof/>
          <w:lang w:val="es-419"/>
        </w:rPr>
        <w:drawing>
          <wp:inline distT="0" distB="0" distL="0" distR="0" wp14:anchorId="13CC8632" wp14:editId="67281AB9">
            <wp:extent cx="3152381" cy="3933333"/>
            <wp:effectExtent l="0" t="0" r="0" b="0"/>
            <wp:docPr id="1283869632"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69632" name="Picture 1" descr="A screenshot of a document&#10;&#10;AI-generated content may be incorrect."/>
                    <pic:cNvPicPr/>
                  </pic:nvPicPr>
                  <pic:blipFill>
                    <a:blip r:embed="rId73"/>
                    <a:stretch>
                      <a:fillRect/>
                    </a:stretch>
                  </pic:blipFill>
                  <pic:spPr>
                    <a:xfrm>
                      <a:off x="0" y="0"/>
                      <a:ext cx="3152381" cy="3933333"/>
                    </a:xfrm>
                    <a:prstGeom prst="rect">
                      <a:avLst/>
                    </a:prstGeom>
                  </pic:spPr>
                </pic:pic>
              </a:graphicData>
            </a:graphic>
          </wp:inline>
        </w:drawing>
      </w:r>
    </w:p>
    <w:p w14:paraId="171AD730" w14:textId="77777777" w:rsidR="004867E0" w:rsidRPr="00032A98" w:rsidRDefault="004867E0" w:rsidP="004867E0">
      <w:pPr>
        <w:jc w:val="center"/>
        <w:rPr>
          <w:lang w:val="es-419" w:eastAsia="en-US"/>
        </w:rPr>
      </w:pPr>
    </w:p>
    <w:p w14:paraId="024F85E7" w14:textId="77777777" w:rsidR="004867E0" w:rsidRPr="00032A98" w:rsidRDefault="004867E0">
      <w:pPr>
        <w:jc w:val="left"/>
        <w:rPr>
          <w:rFonts w:eastAsia="Times New Roman"/>
          <w:b/>
          <w:bCs/>
          <w:iCs/>
          <w:color w:val="155F1A"/>
          <w:szCs w:val="28"/>
          <w:lang w:val="es-419"/>
        </w:rPr>
      </w:pPr>
      <w:r w:rsidRPr="00032A98">
        <w:rPr>
          <w:lang w:val="es-419"/>
        </w:rPr>
        <w:br w:type="page"/>
      </w:r>
    </w:p>
    <w:p w14:paraId="5EB7A34B" w14:textId="259FE637" w:rsidR="004867E0" w:rsidRPr="00032A98" w:rsidRDefault="004867E0" w:rsidP="004867E0">
      <w:pPr>
        <w:spacing w:after="240"/>
        <w:jc w:val="left"/>
        <w:rPr>
          <w:rFonts w:eastAsia="Times New Roman"/>
          <w:b/>
          <w:bCs/>
          <w:iCs/>
          <w:color w:val="155F1A"/>
          <w:szCs w:val="28"/>
          <w:lang w:val="es-419"/>
        </w:rPr>
      </w:pPr>
      <w:r w:rsidRPr="00032A98">
        <w:rPr>
          <w:b/>
          <w:color w:val="155F1A"/>
          <w:lang w:val="es-419"/>
        </w:rPr>
        <w:lastRenderedPageBreak/>
        <w:t>Importes de las contribuciones adeudadas y de la participación en el fondo de operaciones pendiente de pago al 31 de diciembre de 2024</w:t>
      </w:r>
    </w:p>
    <w:p w14:paraId="46004A6A" w14:textId="31FEB64D" w:rsidR="004867E0" w:rsidRPr="00032A98" w:rsidRDefault="00433AE3" w:rsidP="004867E0">
      <w:pPr>
        <w:jc w:val="left"/>
        <w:rPr>
          <w:lang w:val="es-419"/>
        </w:rPr>
      </w:pPr>
      <w:r w:rsidRPr="00032A98">
        <w:rPr>
          <w:noProof/>
          <w:lang w:val="es-419"/>
        </w:rPr>
        <w:drawing>
          <wp:inline distT="0" distB="0" distL="0" distR="0" wp14:anchorId="1AB12CD5" wp14:editId="13A47FCB">
            <wp:extent cx="6120765" cy="6506845"/>
            <wp:effectExtent l="0" t="0" r="0" b="8255"/>
            <wp:docPr id="1773235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35439" name=""/>
                    <pic:cNvPicPr/>
                  </pic:nvPicPr>
                  <pic:blipFill>
                    <a:blip r:embed="rId74"/>
                    <a:stretch>
                      <a:fillRect/>
                    </a:stretch>
                  </pic:blipFill>
                  <pic:spPr>
                    <a:xfrm>
                      <a:off x="0" y="0"/>
                      <a:ext cx="6120765" cy="6506845"/>
                    </a:xfrm>
                    <a:prstGeom prst="rect">
                      <a:avLst/>
                    </a:prstGeom>
                  </pic:spPr>
                </pic:pic>
              </a:graphicData>
            </a:graphic>
          </wp:inline>
        </w:drawing>
      </w:r>
    </w:p>
    <w:p w14:paraId="14339A01" w14:textId="77777777" w:rsidR="004867E0" w:rsidRPr="00032A98" w:rsidRDefault="004867E0" w:rsidP="004867E0">
      <w:pPr>
        <w:rPr>
          <w:lang w:val="es-419"/>
        </w:rPr>
      </w:pPr>
    </w:p>
    <w:p w14:paraId="583234D6" w14:textId="77777777" w:rsidR="004867E0" w:rsidRPr="00032A98" w:rsidRDefault="004867E0" w:rsidP="004867E0">
      <w:pPr>
        <w:rPr>
          <w:lang w:val="es-419"/>
        </w:rPr>
      </w:pPr>
    </w:p>
    <w:p w14:paraId="6F4CF232" w14:textId="77777777" w:rsidR="004867E0" w:rsidRPr="00032A98" w:rsidRDefault="004867E0" w:rsidP="003E3C19">
      <w:pPr>
        <w:rPr>
          <w:lang w:val="es-419" w:eastAsia="en-US"/>
        </w:rPr>
      </w:pPr>
    </w:p>
    <w:bookmarkEnd w:id="49"/>
    <w:bookmarkEnd w:id="50"/>
    <w:bookmarkEnd w:id="51"/>
    <w:p w14:paraId="7ADC0030" w14:textId="77777777" w:rsidR="003E3C19" w:rsidRPr="00032A98" w:rsidRDefault="003E3C19" w:rsidP="003E3C19">
      <w:pPr>
        <w:jc w:val="right"/>
        <w:rPr>
          <w:lang w:val="es-419"/>
        </w:rPr>
      </w:pPr>
      <w:r w:rsidRPr="00032A98">
        <w:rPr>
          <w:lang w:val="es-419"/>
        </w:rPr>
        <w:t>[Sigue el Anexo III]</w:t>
      </w:r>
    </w:p>
    <w:p w14:paraId="65003C81" w14:textId="77777777" w:rsidR="003E3C19" w:rsidRPr="00032A98" w:rsidRDefault="003E3C19" w:rsidP="003E3C19">
      <w:pPr>
        <w:rPr>
          <w:lang w:val="es-419" w:eastAsia="en-US"/>
        </w:rPr>
      </w:pPr>
    </w:p>
    <w:p w14:paraId="551DFF7F" w14:textId="77777777" w:rsidR="003E3C19" w:rsidRPr="00032A98" w:rsidRDefault="003E3C19" w:rsidP="0004663A">
      <w:pPr>
        <w:rPr>
          <w:lang w:val="es-419"/>
        </w:rPr>
        <w:sectPr w:rsidR="003E3C19" w:rsidRPr="00032A98" w:rsidSect="004867E0">
          <w:headerReference w:type="even" r:id="rId75"/>
          <w:headerReference w:type="default" r:id="rId76"/>
          <w:footerReference w:type="even" r:id="rId77"/>
          <w:footerReference w:type="default" r:id="rId78"/>
          <w:headerReference w:type="first" r:id="rId79"/>
          <w:footerReference w:type="first" r:id="rId80"/>
          <w:footnotePr>
            <w:numRestart w:val="eachSect"/>
          </w:footnotePr>
          <w:endnotePr>
            <w:numFmt w:val="lowerLetter"/>
          </w:endnotePr>
          <w:pgSz w:w="11907" w:h="16840" w:code="9"/>
          <w:pgMar w:top="1134" w:right="1134" w:bottom="851" w:left="1134" w:header="510" w:footer="452" w:gutter="0"/>
          <w:cols w:space="720"/>
          <w:titlePg/>
          <w:docGrid w:linePitch="272"/>
        </w:sectPr>
      </w:pPr>
    </w:p>
    <w:p w14:paraId="7ADF94C8" w14:textId="77777777" w:rsidR="003E3C19" w:rsidRPr="00032A98" w:rsidRDefault="003E3C19" w:rsidP="003E3C19">
      <w:pPr>
        <w:pStyle w:val="AnnexTitle"/>
        <w:rPr>
          <w:lang w:val="es-419"/>
        </w:rPr>
      </w:pPr>
      <w:bookmarkStart w:id="52" w:name="_Toc207814676"/>
      <w:r w:rsidRPr="00032A98">
        <w:rPr>
          <w:lang w:val="es-419"/>
        </w:rPr>
        <w:lastRenderedPageBreak/>
        <w:t>ANEXO III</w:t>
      </w:r>
      <w:r w:rsidRPr="00032A98">
        <w:rPr>
          <w:lang w:val="es-419"/>
        </w:rPr>
        <w:tab/>
        <w:t>Situación en relación con la UPOV</w:t>
      </w:r>
      <w:bookmarkEnd w:id="52"/>
      <w:r w:rsidRPr="00032A98">
        <w:rPr>
          <w:lang w:val="es-419"/>
        </w:rPr>
        <w:t xml:space="preserve"> </w:t>
      </w:r>
    </w:p>
    <w:p w14:paraId="6E5BC134" w14:textId="0F4F24B0" w:rsidR="001D5C8B" w:rsidRPr="00032A98" w:rsidRDefault="001D5C8B" w:rsidP="001D5C8B">
      <w:pPr>
        <w:rPr>
          <w:rFonts w:asciiTheme="minorHAnsi" w:hAnsiTheme="minorHAnsi" w:cstheme="minorHAnsi"/>
          <w:lang w:val="es-419"/>
        </w:rPr>
      </w:pPr>
      <w:r w:rsidRPr="00032A98">
        <w:rPr>
          <w:rFonts w:asciiTheme="minorHAnsi" w:hAnsiTheme="minorHAnsi"/>
          <w:lang w:val="es-419"/>
        </w:rPr>
        <w:t>En el cuadro siguiente se ofrece información detallada sobre la situación en relación con la UPOV.</w:t>
      </w:r>
    </w:p>
    <w:p w14:paraId="510FCE2B" w14:textId="1297A745" w:rsidR="001D5C8B" w:rsidRPr="00032A98" w:rsidRDefault="001D5C8B" w:rsidP="001D5C8B">
      <w:pPr>
        <w:rPr>
          <w:rFonts w:asciiTheme="minorHAnsi" w:hAnsiTheme="minorHAnsi" w:cstheme="minorHAnsi"/>
          <w:lang w:val="es-419"/>
        </w:rPr>
      </w:pPr>
    </w:p>
    <w:p w14:paraId="66651F36" w14:textId="77777777" w:rsidR="001D5C8B" w:rsidRPr="00032A98" w:rsidRDefault="001D5C8B" w:rsidP="001D5C8B">
      <w:pPr>
        <w:pStyle w:val="BodyText"/>
        <w:spacing w:after="120"/>
        <w:jc w:val="center"/>
        <w:rPr>
          <w:b/>
          <w:lang w:val="es-419"/>
        </w:rPr>
        <w:sectPr w:rsidR="001D5C8B" w:rsidRPr="00032A98" w:rsidSect="00B904E7">
          <w:headerReference w:type="even" r:id="rId81"/>
          <w:headerReference w:type="default" r:id="rId82"/>
          <w:footerReference w:type="even" r:id="rId83"/>
          <w:footerReference w:type="default" r:id="rId84"/>
          <w:footerReference w:type="first" r:id="rId85"/>
          <w:pgSz w:w="11907" w:h="16840" w:code="9"/>
          <w:pgMar w:top="510" w:right="1134" w:bottom="1134" w:left="1134" w:header="510" w:footer="680" w:gutter="0"/>
          <w:cols w:space="720"/>
          <w:titlePg/>
        </w:sectPr>
      </w:pPr>
      <w:r w:rsidRPr="00032A98">
        <w:rPr>
          <w:b/>
          <w:lang w:val="es-419"/>
        </w:rPr>
        <w:t>Miembros de la UPOV</w:t>
      </w:r>
    </w:p>
    <w:p w14:paraId="56A12343" w14:textId="77777777" w:rsidR="00433AE3" w:rsidRPr="00032A98" w:rsidRDefault="00433AE3" w:rsidP="00433AE3">
      <w:pPr>
        <w:spacing w:before="20"/>
        <w:ind w:left="113" w:hanging="113"/>
        <w:jc w:val="left"/>
        <w:rPr>
          <w:sz w:val="16"/>
          <w:szCs w:val="16"/>
          <w:lang w:val="es-419"/>
        </w:rPr>
      </w:pPr>
      <w:r w:rsidRPr="00032A98">
        <w:rPr>
          <w:sz w:val="16"/>
          <w:lang w:val="es-419"/>
        </w:rPr>
        <w:t>Albania</w:t>
      </w:r>
      <w:r w:rsidRPr="00032A98">
        <w:rPr>
          <w:sz w:val="16"/>
          <w:vertAlign w:val="superscript"/>
          <w:lang w:val="es-419"/>
        </w:rPr>
        <w:t>2</w:t>
      </w:r>
    </w:p>
    <w:p w14:paraId="7ED294BB" w14:textId="77777777" w:rsidR="00433AE3" w:rsidRPr="00032A98" w:rsidRDefault="00433AE3" w:rsidP="00433AE3">
      <w:pPr>
        <w:ind w:left="113" w:hanging="113"/>
        <w:jc w:val="left"/>
        <w:rPr>
          <w:sz w:val="16"/>
          <w:szCs w:val="16"/>
          <w:lang w:val="es-419"/>
        </w:rPr>
      </w:pPr>
      <w:r w:rsidRPr="00032A98">
        <w:rPr>
          <w:sz w:val="16"/>
          <w:lang w:val="es-419"/>
        </w:rPr>
        <w:t>Alemania</w:t>
      </w:r>
      <w:r w:rsidRPr="00032A98">
        <w:rPr>
          <w:rStyle w:val="FootnoteReference"/>
          <w:sz w:val="16"/>
          <w:lang w:val="es-419"/>
        </w:rPr>
        <w:t>2</w:t>
      </w:r>
    </w:p>
    <w:p w14:paraId="6FA0D081" w14:textId="77777777" w:rsidR="00433AE3" w:rsidRPr="00032A98" w:rsidRDefault="00433AE3" w:rsidP="00433AE3">
      <w:pPr>
        <w:ind w:left="113" w:hanging="113"/>
        <w:jc w:val="left"/>
        <w:rPr>
          <w:sz w:val="16"/>
          <w:szCs w:val="16"/>
          <w:lang w:val="es-419"/>
        </w:rPr>
      </w:pPr>
      <w:r w:rsidRPr="00032A98">
        <w:rPr>
          <w:sz w:val="16"/>
          <w:lang w:val="es-419"/>
        </w:rPr>
        <w:t>Argentina</w:t>
      </w:r>
      <w:r w:rsidRPr="00032A98">
        <w:rPr>
          <w:rStyle w:val="FootnoteReference"/>
          <w:sz w:val="16"/>
          <w:lang w:val="es-419"/>
        </w:rPr>
        <w:t>1</w:t>
      </w:r>
    </w:p>
    <w:p w14:paraId="076BC766" w14:textId="77777777" w:rsidR="00433AE3" w:rsidRPr="00032A98" w:rsidRDefault="00433AE3" w:rsidP="00433AE3">
      <w:pPr>
        <w:ind w:left="113" w:hanging="113"/>
        <w:jc w:val="left"/>
        <w:rPr>
          <w:sz w:val="16"/>
          <w:szCs w:val="16"/>
          <w:lang w:val="es-419"/>
        </w:rPr>
      </w:pPr>
      <w:r w:rsidRPr="00032A98">
        <w:rPr>
          <w:sz w:val="16"/>
          <w:lang w:val="es-419"/>
        </w:rPr>
        <w:t>Armenia</w:t>
      </w:r>
      <w:r w:rsidRPr="00032A98">
        <w:rPr>
          <w:sz w:val="16"/>
          <w:vertAlign w:val="superscript"/>
          <w:lang w:val="es-419"/>
        </w:rPr>
        <w:t>2</w:t>
      </w:r>
    </w:p>
    <w:p w14:paraId="4CCD4223" w14:textId="77777777" w:rsidR="00433AE3" w:rsidRPr="00032A98" w:rsidRDefault="00433AE3" w:rsidP="00433AE3">
      <w:pPr>
        <w:ind w:left="113" w:hanging="113"/>
        <w:jc w:val="left"/>
        <w:rPr>
          <w:sz w:val="16"/>
          <w:szCs w:val="16"/>
          <w:lang w:val="es-419"/>
        </w:rPr>
      </w:pPr>
      <w:r w:rsidRPr="00032A98">
        <w:rPr>
          <w:sz w:val="16"/>
          <w:lang w:val="es-419"/>
        </w:rPr>
        <w:t>Australia</w:t>
      </w:r>
      <w:r w:rsidRPr="00032A98">
        <w:rPr>
          <w:sz w:val="16"/>
          <w:vertAlign w:val="superscript"/>
          <w:lang w:val="es-419"/>
        </w:rPr>
        <w:t>2</w:t>
      </w:r>
    </w:p>
    <w:p w14:paraId="796F0763" w14:textId="77777777" w:rsidR="00433AE3" w:rsidRPr="00032A98" w:rsidRDefault="00433AE3" w:rsidP="00433AE3">
      <w:pPr>
        <w:ind w:left="113" w:hanging="113"/>
        <w:jc w:val="left"/>
        <w:rPr>
          <w:sz w:val="16"/>
          <w:szCs w:val="16"/>
          <w:lang w:val="es-419"/>
        </w:rPr>
      </w:pPr>
      <w:r w:rsidRPr="00032A98">
        <w:rPr>
          <w:sz w:val="16"/>
          <w:lang w:val="es-419"/>
        </w:rPr>
        <w:t>Austria</w:t>
      </w:r>
      <w:r w:rsidRPr="00032A98">
        <w:rPr>
          <w:rStyle w:val="FootnoteReference"/>
          <w:sz w:val="16"/>
          <w:lang w:val="es-419"/>
        </w:rPr>
        <w:t>2</w:t>
      </w:r>
    </w:p>
    <w:p w14:paraId="337B5687" w14:textId="77777777" w:rsidR="00433AE3" w:rsidRPr="00032A98" w:rsidRDefault="00433AE3" w:rsidP="00433AE3">
      <w:pPr>
        <w:ind w:left="113" w:hanging="113"/>
        <w:jc w:val="left"/>
        <w:rPr>
          <w:sz w:val="16"/>
          <w:szCs w:val="16"/>
          <w:lang w:val="es-419"/>
        </w:rPr>
      </w:pPr>
      <w:r w:rsidRPr="00032A98">
        <w:rPr>
          <w:sz w:val="16"/>
          <w:lang w:val="es-419"/>
        </w:rPr>
        <w:t>Azerbaiyán</w:t>
      </w:r>
      <w:r w:rsidRPr="00032A98">
        <w:rPr>
          <w:sz w:val="16"/>
          <w:vertAlign w:val="superscript"/>
          <w:lang w:val="es-419"/>
        </w:rPr>
        <w:t>2</w:t>
      </w:r>
    </w:p>
    <w:p w14:paraId="1DB352BC" w14:textId="77777777" w:rsidR="00433AE3" w:rsidRPr="00032A98" w:rsidRDefault="00433AE3" w:rsidP="00433AE3">
      <w:pPr>
        <w:ind w:left="113" w:hanging="113"/>
        <w:jc w:val="left"/>
        <w:rPr>
          <w:sz w:val="16"/>
          <w:szCs w:val="16"/>
          <w:lang w:val="es-419"/>
        </w:rPr>
      </w:pPr>
      <w:r w:rsidRPr="00032A98">
        <w:rPr>
          <w:sz w:val="16"/>
          <w:lang w:val="es-419"/>
        </w:rPr>
        <w:t>Belarús</w:t>
      </w:r>
      <w:r w:rsidRPr="00032A98">
        <w:rPr>
          <w:sz w:val="16"/>
          <w:vertAlign w:val="superscript"/>
          <w:lang w:val="es-419"/>
        </w:rPr>
        <w:t>2</w:t>
      </w:r>
    </w:p>
    <w:p w14:paraId="0379BA09" w14:textId="77777777" w:rsidR="00433AE3" w:rsidRPr="00032A98" w:rsidRDefault="00433AE3" w:rsidP="00433AE3">
      <w:pPr>
        <w:ind w:left="113" w:hanging="113"/>
        <w:jc w:val="left"/>
        <w:rPr>
          <w:sz w:val="16"/>
          <w:szCs w:val="16"/>
          <w:vertAlign w:val="superscript"/>
          <w:lang w:val="es-419"/>
        </w:rPr>
      </w:pPr>
      <w:r w:rsidRPr="00032A98">
        <w:rPr>
          <w:sz w:val="16"/>
          <w:lang w:val="es-419"/>
        </w:rPr>
        <w:t>Bélgica</w:t>
      </w:r>
      <w:r w:rsidRPr="00032A98">
        <w:rPr>
          <w:rStyle w:val="FootnoteReference"/>
          <w:sz w:val="16"/>
          <w:lang w:val="es-419"/>
        </w:rPr>
        <w:t>2</w:t>
      </w:r>
    </w:p>
    <w:p w14:paraId="6FE2A689" w14:textId="77777777" w:rsidR="00433AE3" w:rsidRPr="00032A98" w:rsidRDefault="00433AE3" w:rsidP="00433AE3">
      <w:pPr>
        <w:ind w:left="113" w:hanging="113"/>
        <w:jc w:val="left"/>
        <w:rPr>
          <w:sz w:val="16"/>
          <w:szCs w:val="16"/>
          <w:vertAlign w:val="superscript"/>
          <w:lang w:val="es-419"/>
        </w:rPr>
      </w:pPr>
      <w:r w:rsidRPr="00032A98">
        <w:rPr>
          <w:sz w:val="16"/>
          <w:lang w:val="es-419"/>
        </w:rPr>
        <w:t>Bolivia (Estado Plurinacional de)</w:t>
      </w:r>
      <w:r w:rsidRPr="00032A98">
        <w:rPr>
          <w:sz w:val="16"/>
          <w:vertAlign w:val="superscript"/>
          <w:lang w:val="es-419"/>
        </w:rPr>
        <w:t>1</w:t>
      </w:r>
    </w:p>
    <w:p w14:paraId="651BC99B" w14:textId="77777777" w:rsidR="00433AE3" w:rsidRPr="00032A98" w:rsidRDefault="00433AE3" w:rsidP="00433AE3">
      <w:pPr>
        <w:ind w:left="113" w:hanging="113"/>
        <w:jc w:val="left"/>
        <w:rPr>
          <w:sz w:val="16"/>
          <w:szCs w:val="16"/>
          <w:lang w:val="es-419"/>
        </w:rPr>
      </w:pPr>
      <w:r w:rsidRPr="00032A98">
        <w:rPr>
          <w:sz w:val="16"/>
          <w:lang w:val="es-419"/>
        </w:rPr>
        <w:t>Bosnia y Herzegovina</w:t>
      </w:r>
      <w:r w:rsidRPr="00032A98">
        <w:rPr>
          <w:sz w:val="16"/>
          <w:vertAlign w:val="superscript"/>
          <w:lang w:val="es-419"/>
        </w:rPr>
        <w:t>2</w:t>
      </w:r>
    </w:p>
    <w:p w14:paraId="7612389D" w14:textId="77777777" w:rsidR="00433AE3" w:rsidRPr="00032A98" w:rsidRDefault="00433AE3" w:rsidP="00433AE3">
      <w:pPr>
        <w:ind w:left="113" w:hanging="113"/>
        <w:jc w:val="left"/>
        <w:rPr>
          <w:sz w:val="16"/>
          <w:szCs w:val="16"/>
          <w:lang w:val="es-419"/>
        </w:rPr>
      </w:pPr>
      <w:r w:rsidRPr="00032A98">
        <w:rPr>
          <w:sz w:val="16"/>
          <w:lang w:val="es-419"/>
        </w:rPr>
        <w:t>Brasil</w:t>
      </w:r>
      <w:r w:rsidRPr="00032A98">
        <w:rPr>
          <w:sz w:val="16"/>
          <w:vertAlign w:val="superscript"/>
          <w:lang w:val="es-419"/>
        </w:rPr>
        <w:t>1</w:t>
      </w:r>
    </w:p>
    <w:p w14:paraId="3412E229" w14:textId="77777777" w:rsidR="00433AE3" w:rsidRPr="00032A98" w:rsidRDefault="00433AE3" w:rsidP="00433AE3">
      <w:pPr>
        <w:ind w:left="113" w:hanging="113"/>
        <w:jc w:val="left"/>
        <w:rPr>
          <w:sz w:val="16"/>
          <w:szCs w:val="16"/>
          <w:lang w:val="es-419"/>
        </w:rPr>
      </w:pPr>
      <w:r w:rsidRPr="00032A98">
        <w:rPr>
          <w:sz w:val="16"/>
          <w:lang w:val="es-419"/>
        </w:rPr>
        <w:t>Bulgaria</w:t>
      </w:r>
      <w:r w:rsidRPr="00032A98">
        <w:rPr>
          <w:sz w:val="16"/>
          <w:vertAlign w:val="superscript"/>
          <w:lang w:val="es-419"/>
        </w:rPr>
        <w:t>2</w:t>
      </w:r>
    </w:p>
    <w:p w14:paraId="537B13F0" w14:textId="77777777" w:rsidR="00433AE3" w:rsidRPr="00032A98" w:rsidRDefault="00433AE3" w:rsidP="00433AE3">
      <w:pPr>
        <w:ind w:left="113" w:hanging="113"/>
        <w:jc w:val="left"/>
        <w:rPr>
          <w:sz w:val="16"/>
          <w:szCs w:val="16"/>
          <w:lang w:val="es-419"/>
        </w:rPr>
      </w:pPr>
      <w:r w:rsidRPr="00032A98">
        <w:rPr>
          <w:sz w:val="16"/>
          <w:lang w:val="es-419"/>
        </w:rPr>
        <w:t>Canadá</w:t>
      </w:r>
      <w:r w:rsidRPr="00032A98">
        <w:rPr>
          <w:rStyle w:val="FootnoteReference"/>
          <w:sz w:val="16"/>
          <w:lang w:val="es-419"/>
        </w:rPr>
        <w:t>2</w:t>
      </w:r>
    </w:p>
    <w:p w14:paraId="33B8BE3F" w14:textId="77777777" w:rsidR="00433AE3" w:rsidRPr="00032A98" w:rsidRDefault="00433AE3" w:rsidP="00433AE3">
      <w:pPr>
        <w:ind w:left="113" w:hanging="113"/>
        <w:jc w:val="left"/>
        <w:rPr>
          <w:sz w:val="16"/>
          <w:szCs w:val="16"/>
          <w:lang w:val="es-419"/>
        </w:rPr>
      </w:pPr>
      <w:r w:rsidRPr="00032A98">
        <w:rPr>
          <w:sz w:val="16"/>
          <w:lang w:val="es-419"/>
        </w:rPr>
        <w:t>Chile</w:t>
      </w:r>
      <w:r w:rsidRPr="00032A98">
        <w:rPr>
          <w:sz w:val="16"/>
          <w:vertAlign w:val="superscript"/>
          <w:lang w:val="es-419"/>
        </w:rPr>
        <w:t>1</w:t>
      </w:r>
    </w:p>
    <w:p w14:paraId="51674B7B" w14:textId="77777777" w:rsidR="00433AE3" w:rsidRPr="00032A98" w:rsidRDefault="00433AE3" w:rsidP="00433AE3">
      <w:pPr>
        <w:ind w:left="113" w:hanging="113"/>
        <w:jc w:val="left"/>
        <w:rPr>
          <w:sz w:val="16"/>
          <w:szCs w:val="16"/>
          <w:lang w:val="es-419"/>
        </w:rPr>
      </w:pPr>
      <w:r w:rsidRPr="00032A98">
        <w:rPr>
          <w:sz w:val="16"/>
          <w:lang w:val="es-419"/>
        </w:rPr>
        <w:t>China</w:t>
      </w:r>
      <w:r w:rsidRPr="00032A98">
        <w:rPr>
          <w:sz w:val="16"/>
          <w:vertAlign w:val="superscript"/>
          <w:lang w:val="es-419"/>
        </w:rPr>
        <w:t>1</w:t>
      </w:r>
    </w:p>
    <w:p w14:paraId="02C78A4D" w14:textId="77777777" w:rsidR="00433AE3" w:rsidRPr="00032A98" w:rsidRDefault="00433AE3" w:rsidP="00433AE3">
      <w:pPr>
        <w:ind w:left="113" w:hanging="113"/>
        <w:jc w:val="left"/>
        <w:rPr>
          <w:sz w:val="16"/>
          <w:szCs w:val="16"/>
          <w:lang w:val="es-419"/>
        </w:rPr>
      </w:pPr>
      <w:r w:rsidRPr="00032A98">
        <w:rPr>
          <w:sz w:val="16"/>
          <w:lang w:val="es-419"/>
        </w:rPr>
        <w:t>Colombia</w:t>
      </w:r>
      <w:r w:rsidRPr="00032A98">
        <w:rPr>
          <w:sz w:val="16"/>
          <w:vertAlign w:val="superscript"/>
          <w:lang w:val="es-419"/>
        </w:rPr>
        <w:t>1</w:t>
      </w:r>
    </w:p>
    <w:p w14:paraId="3C114C91" w14:textId="77777777" w:rsidR="00433AE3" w:rsidRPr="00032A98" w:rsidRDefault="00433AE3" w:rsidP="00433AE3">
      <w:pPr>
        <w:ind w:left="113" w:hanging="113"/>
        <w:jc w:val="left"/>
        <w:rPr>
          <w:sz w:val="16"/>
          <w:szCs w:val="16"/>
          <w:lang w:val="es-419"/>
        </w:rPr>
      </w:pPr>
      <w:r w:rsidRPr="00032A98">
        <w:rPr>
          <w:sz w:val="16"/>
          <w:lang w:val="es-419"/>
        </w:rPr>
        <w:t>Costa Rica</w:t>
      </w:r>
      <w:r w:rsidRPr="00032A98">
        <w:rPr>
          <w:sz w:val="16"/>
          <w:vertAlign w:val="superscript"/>
          <w:lang w:val="es-419"/>
        </w:rPr>
        <w:t>2</w:t>
      </w:r>
    </w:p>
    <w:p w14:paraId="7EB3310A" w14:textId="77777777" w:rsidR="00433AE3" w:rsidRPr="00032A98" w:rsidRDefault="00433AE3" w:rsidP="00433AE3">
      <w:pPr>
        <w:ind w:left="113" w:hanging="113"/>
        <w:jc w:val="left"/>
        <w:rPr>
          <w:sz w:val="16"/>
          <w:szCs w:val="16"/>
          <w:vertAlign w:val="superscript"/>
          <w:lang w:val="es-419"/>
        </w:rPr>
      </w:pPr>
      <w:r w:rsidRPr="00032A98">
        <w:rPr>
          <w:sz w:val="16"/>
          <w:lang w:val="es-419"/>
        </w:rPr>
        <w:t>Croacia</w:t>
      </w:r>
      <w:r w:rsidRPr="00032A98">
        <w:rPr>
          <w:sz w:val="16"/>
          <w:vertAlign w:val="superscript"/>
          <w:lang w:val="es-419"/>
        </w:rPr>
        <w:t>2</w:t>
      </w:r>
    </w:p>
    <w:p w14:paraId="3B6D3FB9" w14:textId="77777777" w:rsidR="00433AE3" w:rsidRPr="00032A98" w:rsidRDefault="00433AE3" w:rsidP="00433AE3">
      <w:pPr>
        <w:ind w:left="113" w:hanging="113"/>
        <w:jc w:val="left"/>
        <w:rPr>
          <w:sz w:val="16"/>
          <w:szCs w:val="16"/>
          <w:lang w:val="es-419"/>
        </w:rPr>
      </w:pPr>
      <w:r w:rsidRPr="00032A98">
        <w:rPr>
          <w:sz w:val="16"/>
          <w:lang w:val="es-419"/>
        </w:rPr>
        <w:t>Dinamarca</w:t>
      </w:r>
      <w:r w:rsidRPr="00032A98">
        <w:rPr>
          <w:rStyle w:val="FootnoteReference"/>
          <w:sz w:val="16"/>
          <w:lang w:val="es-419"/>
        </w:rPr>
        <w:t>2</w:t>
      </w:r>
    </w:p>
    <w:p w14:paraId="6932760B" w14:textId="77777777" w:rsidR="00433AE3" w:rsidRPr="00032A98" w:rsidRDefault="00433AE3" w:rsidP="00433AE3">
      <w:pPr>
        <w:ind w:left="113" w:hanging="113"/>
        <w:jc w:val="left"/>
        <w:rPr>
          <w:sz w:val="16"/>
          <w:szCs w:val="16"/>
          <w:lang w:val="es-419"/>
        </w:rPr>
      </w:pPr>
      <w:r w:rsidRPr="00032A98">
        <w:rPr>
          <w:sz w:val="16"/>
          <w:lang w:val="es-419"/>
        </w:rPr>
        <w:t>Ecuador</w:t>
      </w:r>
      <w:r w:rsidRPr="00032A98">
        <w:rPr>
          <w:sz w:val="16"/>
          <w:vertAlign w:val="superscript"/>
          <w:lang w:val="es-419"/>
        </w:rPr>
        <w:t>1</w:t>
      </w:r>
    </w:p>
    <w:p w14:paraId="4FE77C08" w14:textId="77777777" w:rsidR="00433AE3" w:rsidRPr="00032A98" w:rsidRDefault="00433AE3" w:rsidP="00433AE3">
      <w:pPr>
        <w:ind w:left="113" w:hanging="113"/>
        <w:jc w:val="left"/>
        <w:rPr>
          <w:sz w:val="16"/>
          <w:szCs w:val="16"/>
          <w:vertAlign w:val="superscript"/>
          <w:lang w:val="es-419"/>
        </w:rPr>
      </w:pPr>
      <w:r w:rsidRPr="00032A98">
        <w:rPr>
          <w:sz w:val="16"/>
          <w:lang w:val="es-419"/>
        </w:rPr>
        <w:t>Egipto</w:t>
      </w:r>
      <w:r w:rsidRPr="00032A98">
        <w:rPr>
          <w:sz w:val="16"/>
          <w:vertAlign w:val="superscript"/>
          <w:lang w:val="es-419"/>
        </w:rPr>
        <w:t>2</w:t>
      </w:r>
    </w:p>
    <w:p w14:paraId="7E8E184B" w14:textId="77777777" w:rsidR="00433AE3" w:rsidRPr="00032A98" w:rsidRDefault="00433AE3" w:rsidP="00433AE3">
      <w:pPr>
        <w:ind w:left="113" w:hanging="113"/>
        <w:jc w:val="left"/>
        <w:rPr>
          <w:sz w:val="16"/>
          <w:szCs w:val="16"/>
          <w:vertAlign w:val="superscript"/>
          <w:lang w:val="es-419"/>
        </w:rPr>
      </w:pPr>
      <w:r w:rsidRPr="00032A98">
        <w:rPr>
          <w:sz w:val="16"/>
          <w:lang w:val="es-419"/>
        </w:rPr>
        <w:t>Eslovaquia</w:t>
      </w:r>
      <w:r w:rsidRPr="00032A98">
        <w:rPr>
          <w:sz w:val="16"/>
          <w:vertAlign w:val="superscript"/>
          <w:lang w:val="es-419"/>
        </w:rPr>
        <w:t>2</w:t>
      </w:r>
    </w:p>
    <w:p w14:paraId="2C46E9D6" w14:textId="77777777" w:rsidR="00433AE3" w:rsidRPr="00032A98" w:rsidRDefault="00433AE3" w:rsidP="00433AE3">
      <w:pPr>
        <w:ind w:left="113" w:hanging="113"/>
        <w:jc w:val="left"/>
        <w:rPr>
          <w:sz w:val="16"/>
          <w:szCs w:val="16"/>
          <w:lang w:val="es-419"/>
        </w:rPr>
      </w:pPr>
      <w:r w:rsidRPr="00032A98">
        <w:rPr>
          <w:sz w:val="16"/>
          <w:lang w:val="es-419"/>
        </w:rPr>
        <w:t>Eslovenia</w:t>
      </w:r>
      <w:r w:rsidRPr="00032A98">
        <w:rPr>
          <w:sz w:val="16"/>
          <w:vertAlign w:val="superscript"/>
          <w:lang w:val="es-419"/>
        </w:rPr>
        <w:t>2</w:t>
      </w:r>
    </w:p>
    <w:p w14:paraId="3785827F" w14:textId="77777777" w:rsidR="00433AE3" w:rsidRPr="00032A98" w:rsidRDefault="00433AE3" w:rsidP="00433AE3">
      <w:pPr>
        <w:ind w:left="113" w:hanging="113"/>
        <w:jc w:val="left"/>
        <w:rPr>
          <w:sz w:val="16"/>
          <w:szCs w:val="16"/>
          <w:lang w:val="es-419"/>
        </w:rPr>
      </w:pPr>
      <w:r w:rsidRPr="00032A98">
        <w:rPr>
          <w:sz w:val="16"/>
          <w:lang w:val="es-419"/>
        </w:rPr>
        <w:t>España</w:t>
      </w:r>
      <w:r w:rsidRPr="00032A98">
        <w:rPr>
          <w:rStyle w:val="FootnoteReference"/>
          <w:sz w:val="16"/>
          <w:lang w:val="es-419"/>
        </w:rPr>
        <w:t>2</w:t>
      </w:r>
    </w:p>
    <w:p w14:paraId="17EC0E1E" w14:textId="77777777" w:rsidR="00433AE3" w:rsidRPr="00032A98" w:rsidRDefault="00433AE3" w:rsidP="00433AE3">
      <w:pPr>
        <w:spacing w:before="20"/>
        <w:ind w:left="113" w:hanging="113"/>
        <w:jc w:val="left"/>
        <w:rPr>
          <w:sz w:val="16"/>
          <w:szCs w:val="16"/>
          <w:lang w:val="es-419"/>
        </w:rPr>
      </w:pPr>
      <w:r w:rsidRPr="00032A98">
        <w:rPr>
          <w:sz w:val="16"/>
          <w:lang w:val="es-419"/>
        </w:rPr>
        <w:t>Estados Unidos de América</w:t>
      </w:r>
      <w:r w:rsidRPr="00032A98">
        <w:rPr>
          <w:sz w:val="16"/>
          <w:vertAlign w:val="superscript"/>
          <w:lang w:val="es-419"/>
        </w:rPr>
        <w:t>2</w:t>
      </w:r>
    </w:p>
    <w:p w14:paraId="55E64F6B" w14:textId="77777777" w:rsidR="00433AE3" w:rsidRPr="00032A98" w:rsidRDefault="00433AE3" w:rsidP="00433AE3">
      <w:pPr>
        <w:ind w:left="113" w:hanging="113"/>
        <w:jc w:val="left"/>
        <w:rPr>
          <w:sz w:val="16"/>
          <w:szCs w:val="16"/>
          <w:lang w:val="es-419"/>
        </w:rPr>
      </w:pPr>
      <w:r w:rsidRPr="00032A98">
        <w:rPr>
          <w:sz w:val="16"/>
          <w:lang w:val="es-419"/>
        </w:rPr>
        <w:t>Estonia</w:t>
      </w:r>
      <w:r w:rsidRPr="00032A98">
        <w:rPr>
          <w:sz w:val="16"/>
          <w:vertAlign w:val="superscript"/>
          <w:lang w:val="es-419"/>
        </w:rPr>
        <w:t>2</w:t>
      </w:r>
    </w:p>
    <w:p w14:paraId="7F819063" w14:textId="77777777" w:rsidR="00433AE3" w:rsidRPr="00032A98" w:rsidRDefault="00433AE3" w:rsidP="00433AE3">
      <w:pPr>
        <w:pStyle w:val="BodyTextKeep"/>
        <w:keepNext w:val="0"/>
        <w:spacing w:after="0"/>
        <w:ind w:left="113" w:hanging="113"/>
        <w:jc w:val="left"/>
        <w:rPr>
          <w:rFonts w:ascii="Arial" w:hAnsi="Arial" w:cs="Arial"/>
          <w:sz w:val="16"/>
          <w:szCs w:val="16"/>
          <w:lang w:val="es-419"/>
        </w:rPr>
      </w:pPr>
      <w:r w:rsidRPr="00032A98">
        <w:rPr>
          <w:rFonts w:ascii="Arial" w:hAnsi="Arial"/>
          <w:sz w:val="16"/>
          <w:lang w:val="es-419"/>
        </w:rPr>
        <w:t>Federación de Rusia</w:t>
      </w:r>
      <w:r w:rsidRPr="00032A98">
        <w:rPr>
          <w:rFonts w:ascii="Arial" w:hAnsi="Arial"/>
          <w:sz w:val="16"/>
          <w:vertAlign w:val="superscript"/>
          <w:lang w:val="es-419"/>
        </w:rPr>
        <w:t>2</w:t>
      </w:r>
    </w:p>
    <w:p w14:paraId="288D21F9" w14:textId="77777777" w:rsidR="00433AE3" w:rsidRPr="00032A98" w:rsidRDefault="00433AE3" w:rsidP="00433AE3">
      <w:pPr>
        <w:ind w:left="113" w:hanging="113"/>
        <w:jc w:val="left"/>
        <w:rPr>
          <w:sz w:val="16"/>
          <w:szCs w:val="16"/>
          <w:lang w:val="es-419"/>
        </w:rPr>
      </w:pPr>
      <w:r w:rsidRPr="00032A98">
        <w:rPr>
          <w:sz w:val="16"/>
          <w:lang w:val="es-419"/>
        </w:rPr>
        <w:t>Finlandia</w:t>
      </w:r>
      <w:r w:rsidRPr="00032A98">
        <w:rPr>
          <w:rStyle w:val="FootnoteReference"/>
          <w:sz w:val="16"/>
          <w:lang w:val="es-419"/>
        </w:rPr>
        <w:t>2</w:t>
      </w:r>
    </w:p>
    <w:p w14:paraId="495D189C" w14:textId="77777777" w:rsidR="00433AE3" w:rsidRPr="00032A98" w:rsidRDefault="00433AE3" w:rsidP="00433AE3">
      <w:pPr>
        <w:ind w:left="113" w:hanging="113"/>
        <w:jc w:val="left"/>
        <w:rPr>
          <w:sz w:val="16"/>
          <w:szCs w:val="16"/>
          <w:lang w:val="es-419"/>
        </w:rPr>
      </w:pPr>
      <w:r w:rsidRPr="00032A98">
        <w:rPr>
          <w:sz w:val="16"/>
          <w:lang w:val="es-419"/>
        </w:rPr>
        <w:t>Francia</w:t>
      </w:r>
      <w:r w:rsidRPr="00032A98">
        <w:rPr>
          <w:rStyle w:val="FootnoteReference"/>
          <w:sz w:val="16"/>
          <w:lang w:val="es-419"/>
        </w:rPr>
        <w:t>2</w:t>
      </w:r>
    </w:p>
    <w:p w14:paraId="1385F9A2" w14:textId="77777777" w:rsidR="00433AE3" w:rsidRPr="00032A98" w:rsidRDefault="00433AE3" w:rsidP="00433AE3">
      <w:pPr>
        <w:ind w:left="113" w:hanging="113"/>
        <w:jc w:val="left"/>
        <w:rPr>
          <w:sz w:val="16"/>
          <w:szCs w:val="16"/>
          <w:lang w:val="es-419"/>
        </w:rPr>
      </w:pPr>
      <w:r w:rsidRPr="00032A98">
        <w:rPr>
          <w:sz w:val="16"/>
          <w:lang w:val="es-419"/>
        </w:rPr>
        <w:t>Georgia</w:t>
      </w:r>
      <w:r w:rsidRPr="00032A98">
        <w:rPr>
          <w:sz w:val="16"/>
          <w:vertAlign w:val="superscript"/>
          <w:lang w:val="es-419"/>
        </w:rPr>
        <w:t>2</w:t>
      </w:r>
    </w:p>
    <w:p w14:paraId="15C670FB" w14:textId="77777777" w:rsidR="00433AE3" w:rsidRPr="00032A98" w:rsidRDefault="00433AE3" w:rsidP="00433AE3">
      <w:pPr>
        <w:ind w:left="113" w:hanging="113"/>
        <w:jc w:val="left"/>
        <w:rPr>
          <w:sz w:val="16"/>
          <w:szCs w:val="16"/>
          <w:lang w:val="es-419"/>
        </w:rPr>
      </w:pPr>
      <w:r w:rsidRPr="00032A98">
        <w:rPr>
          <w:sz w:val="16"/>
          <w:lang w:val="es-419"/>
        </w:rPr>
        <w:t>Ghana</w:t>
      </w:r>
      <w:r w:rsidRPr="00032A98">
        <w:rPr>
          <w:sz w:val="16"/>
          <w:vertAlign w:val="superscript"/>
          <w:lang w:val="es-419"/>
        </w:rPr>
        <w:t>2</w:t>
      </w:r>
    </w:p>
    <w:p w14:paraId="78E8F857" w14:textId="77777777" w:rsidR="00433AE3" w:rsidRPr="00032A98" w:rsidRDefault="00433AE3" w:rsidP="00433AE3">
      <w:pPr>
        <w:ind w:left="113" w:hanging="113"/>
        <w:jc w:val="left"/>
        <w:rPr>
          <w:sz w:val="16"/>
          <w:szCs w:val="16"/>
          <w:lang w:val="es-419"/>
        </w:rPr>
      </w:pPr>
      <w:r w:rsidRPr="00032A98">
        <w:rPr>
          <w:sz w:val="16"/>
          <w:lang w:val="es-419"/>
        </w:rPr>
        <w:t>Hungría</w:t>
      </w:r>
      <w:r w:rsidRPr="00032A98">
        <w:rPr>
          <w:rStyle w:val="FootnoteReference"/>
          <w:sz w:val="16"/>
          <w:lang w:val="es-419"/>
        </w:rPr>
        <w:t>2</w:t>
      </w:r>
    </w:p>
    <w:p w14:paraId="1C8C136D" w14:textId="77777777" w:rsidR="00433AE3" w:rsidRPr="00032A98" w:rsidRDefault="00433AE3" w:rsidP="00433AE3">
      <w:pPr>
        <w:ind w:left="113" w:hanging="113"/>
        <w:jc w:val="left"/>
        <w:rPr>
          <w:sz w:val="16"/>
          <w:szCs w:val="16"/>
          <w:lang w:val="es-419"/>
        </w:rPr>
      </w:pPr>
      <w:r w:rsidRPr="00032A98">
        <w:rPr>
          <w:sz w:val="16"/>
          <w:lang w:val="es-419"/>
        </w:rPr>
        <w:t>Irlanda</w:t>
      </w:r>
      <w:r w:rsidRPr="00032A98">
        <w:rPr>
          <w:rStyle w:val="FootnoteReference"/>
          <w:sz w:val="16"/>
          <w:lang w:val="es-419"/>
        </w:rPr>
        <w:t>2</w:t>
      </w:r>
    </w:p>
    <w:p w14:paraId="44D1ECC7" w14:textId="77777777" w:rsidR="00433AE3" w:rsidRPr="00032A98" w:rsidRDefault="00433AE3" w:rsidP="00433AE3">
      <w:pPr>
        <w:ind w:left="113" w:hanging="113"/>
        <w:jc w:val="left"/>
        <w:rPr>
          <w:sz w:val="16"/>
          <w:szCs w:val="16"/>
          <w:lang w:val="es-419"/>
        </w:rPr>
      </w:pPr>
      <w:r w:rsidRPr="00032A98">
        <w:rPr>
          <w:sz w:val="16"/>
          <w:lang w:val="es-419"/>
        </w:rPr>
        <w:t>Islandia</w:t>
      </w:r>
      <w:r w:rsidRPr="00032A98">
        <w:rPr>
          <w:rStyle w:val="FootnoteReference"/>
          <w:sz w:val="16"/>
          <w:lang w:val="es-419"/>
        </w:rPr>
        <w:t>2</w:t>
      </w:r>
    </w:p>
    <w:p w14:paraId="44756044" w14:textId="77777777" w:rsidR="00433AE3" w:rsidRPr="00032A98" w:rsidRDefault="00433AE3" w:rsidP="00433AE3">
      <w:pPr>
        <w:ind w:left="113" w:hanging="113"/>
        <w:jc w:val="left"/>
        <w:rPr>
          <w:sz w:val="16"/>
          <w:szCs w:val="16"/>
          <w:vertAlign w:val="superscript"/>
          <w:lang w:val="es-419"/>
        </w:rPr>
      </w:pPr>
      <w:r w:rsidRPr="00032A98">
        <w:rPr>
          <w:sz w:val="16"/>
          <w:lang w:val="es-419"/>
        </w:rPr>
        <w:t>Israel</w:t>
      </w:r>
      <w:r w:rsidRPr="00032A98">
        <w:rPr>
          <w:sz w:val="16"/>
          <w:vertAlign w:val="superscript"/>
          <w:lang w:val="es-419"/>
        </w:rPr>
        <w:t>2</w:t>
      </w:r>
    </w:p>
    <w:p w14:paraId="65FADF9A" w14:textId="77777777" w:rsidR="00433AE3" w:rsidRPr="00032A98" w:rsidRDefault="00433AE3" w:rsidP="00433AE3">
      <w:pPr>
        <w:ind w:left="113" w:hanging="113"/>
        <w:jc w:val="left"/>
        <w:rPr>
          <w:sz w:val="16"/>
          <w:szCs w:val="16"/>
          <w:lang w:val="es-419"/>
        </w:rPr>
      </w:pPr>
      <w:r w:rsidRPr="00032A98">
        <w:rPr>
          <w:sz w:val="16"/>
          <w:lang w:val="es-419"/>
        </w:rPr>
        <w:t>Italia</w:t>
      </w:r>
      <w:r w:rsidRPr="00032A98">
        <w:rPr>
          <w:rStyle w:val="FootnoteReference"/>
          <w:sz w:val="16"/>
          <w:lang w:val="es-419"/>
        </w:rPr>
        <w:t>1</w:t>
      </w:r>
    </w:p>
    <w:p w14:paraId="6460FB0C" w14:textId="77777777" w:rsidR="00433AE3" w:rsidRPr="00032A98" w:rsidRDefault="00433AE3" w:rsidP="00433AE3">
      <w:pPr>
        <w:ind w:left="113" w:hanging="113"/>
        <w:jc w:val="left"/>
        <w:rPr>
          <w:sz w:val="16"/>
          <w:szCs w:val="16"/>
          <w:lang w:val="es-419"/>
        </w:rPr>
      </w:pPr>
      <w:r w:rsidRPr="00032A98">
        <w:rPr>
          <w:sz w:val="16"/>
          <w:lang w:val="es-419"/>
        </w:rPr>
        <w:t>Japón</w:t>
      </w:r>
      <w:r w:rsidRPr="00032A98">
        <w:rPr>
          <w:sz w:val="16"/>
          <w:vertAlign w:val="superscript"/>
          <w:lang w:val="es-419"/>
        </w:rPr>
        <w:t>2</w:t>
      </w:r>
    </w:p>
    <w:p w14:paraId="778BEEF8" w14:textId="77777777" w:rsidR="00433AE3" w:rsidRPr="00032A98" w:rsidRDefault="00433AE3" w:rsidP="00433AE3">
      <w:pPr>
        <w:ind w:left="113" w:hanging="113"/>
        <w:jc w:val="left"/>
        <w:rPr>
          <w:sz w:val="16"/>
          <w:szCs w:val="16"/>
          <w:lang w:val="es-419"/>
        </w:rPr>
      </w:pPr>
      <w:r w:rsidRPr="00032A98">
        <w:rPr>
          <w:sz w:val="16"/>
          <w:lang w:val="es-419"/>
        </w:rPr>
        <w:t>Jordania</w:t>
      </w:r>
      <w:r w:rsidRPr="00032A98">
        <w:rPr>
          <w:sz w:val="16"/>
          <w:vertAlign w:val="superscript"/>
          <w:lang w:val="es-419"/>
        </w:rPr>
        <w:t>2</w:t>
      </w:r>
    </w:p>
    <w:p w14:paraId="4E5BAAB6" w14:textId="77777777" w:rsidR="00433AE3" w:rsidRPr="00032A98" w:rsidRDefault="00433AE3" w:rsidP="00433AE3">
      <w:pPr>
        <w:ind w:left="113" w:hanging="113"/>
        <w:jc w:val="left"/>
        <w:rPr>
          <w:sz w:val="16"/>
          <w:szCs w:val="16"/>
          <w:lang w:val="es-419"/>
        </w:rPr>
      </w:pPr>
      <w:r w:rsidRPr="00032A98">
        <w:rPr>
          <w:sz w:val="16"/>
          <w:lang w:val="es-419"/>
        </w:rPr>
        <w:t>Kenya</w:t>
      </w:r>
      <w:r w:rsidRPr="00032A98">
        <w:rPr>
          <w:sz w:val="16"/>
          <w:vertAlign w:val="superscript"/>
          <w:lang w:val="es-419"/>
        </w:rPr>
        <w:t>2</w:t>
      </w:r>
    </w:p>
    <w:p w14:paraId="2DB0E375" w14:textId="77777777" w:rsidR="00433AE3" w:rsidRPr="00032A98" w:rsidRDefault="00433AE3" w:rsidP="00433AE3">
      <w:pPr>
        <w:ind w:left="113" w:hanging="113"/>
        <w:jc w:val="left"/>
        <w:rPr>
          <w:sz w:val="16"/>
          <w:szCs w:val="16"/>
          <w:lang w:val="es-419"/>
        </w:rPr>
      </w:pPr>
      <w:r w:rsidRPr="00032A98">
        <w:rPr>
          <w:sz w:val="16"/>
          <w:lang w:val="es-419"/>
        </w:rPr>
        <w:t>Kirguistán</w:t>
      </w:r>
      <w:r w:rsidRPr="00032A98">
        <w:rPr>
          <w:sz w:val="16"/>
          <w:vertAlign w:val="superscript"/>
          <w:lang w:val="es-419"/>
        </w:rPr>
        <w:t>2</w:t>
      </w:r>
    </w:p>
    <w:p w14:paraId="7612C316" w14:textId="77777777" w:rsidR="00433AE3" w:rsidRPr="00032A98" w:rsidRDefault="00433AE3" w:rsidP="00433AE3">
      <w:pPr>
        <w:ind w:left="113" w:hanging="113"/>
        <w:jc w:val="left"/>
        <w:rPr>
          <w:sz w:val="16"/>
          <w:szCs w:val="16"/>
          <w:lang w:val="es-419"/>
        </w:rPr>
      </w:pPr>
      <w:r w:rsidRPr="00032A98">
        <w:rPr>
          <w:sz w:val="16"/>
          <w:lang w:val="es-419"/>
        </w:rPr>
        <w:t>Letonia</w:t>
      </w:r>
      <w:r w:rsidRPr="00032A98">
        <w:rPr>
          <w:sz w:val="16"/>
          <w:vertAlign w:val="superscript"/>
          <w:lang w:val="es-419"/>
        </w:rPr>
        <w:t>2</w:t>
      </w:r>
    </w:p>
    <w:p w14:paraId="48D31D0D" w14:textId="77777777" w:rsidR="00433AE3" w:rsidRPr="00032A98" w:rsidRDefault="00433AE3" w:rsidP="00433AE3">
      <w:pPr>
        <w:ind w:left="113" w:hanging="113"/>
        <w:jc w:val="left"/>
        <w:rPr>
          <w:sz w:val="16"/>
          <w:szCs w:val="16"/>
          <w:lang w:val="es-419"/>
        </w:rPr>
      </w:pPr>
      <w:r w:rsidRPr="00032A98">
        <w:rPr>
          <w:sz w:val="16"/>
          <w:lang w:val="es-419"/>
        </w:rPr>
        <w:t>Lituania</w:t>
      </w:r>
      <w:r w:rsidRPr="00032A98">
        <w:rPr>
          <w:sz w:val="16"/>
          <w:vertAlign w:val="superscript"/>
          <w:lang w:val="es-419"/>
        </w:rPr>
        <w:t>2</w:t>
      </w:r>
    </w:p>
    <w:p w14:paraId="660E5183" w14:textId="77777777" w:rsidR="00433AE3" w:rsidRPr="00032A98" w:rsidRDefault="00433AE3" w:rsidP="00433AE3">
      <w:pPr>
        <w:ind w:left="113" w:hanging="113"/>
        <w:jc w:val="left"/>
        <w:rPr>
          <w:sz w:val="16"/>
          <w:szCs w:val="16"/>
          <w:lang w:val="es-419"/>
        </w:rPr>
      </w:pPr>
      <w:r w:rsidRPr="00032A98">
        <w:rPr>
          <w:sz w:val="16"/>
          <w:lang w:val="es-419"/>
        </w:rPr>
        <w:t>Macedonia del Norte</w:t>
      </w:r>
      <w:r w:rsidRPr="00032A98">
        <w:rPr>
          <w:sz w:val="16"/>
          <w:vertAlign w:val="superscript"/>
          <w:lang w:val="es-419"/>
        </w:rPr>
        <w:t>2</w:t>
      </w:r>
    </w:p>
    <w:p w14:paraId="4E5A0DF8" w14:textId="77777777" w:rsidR="00433AE3" w:rsidRPr="00032A98" w:rsidRDefault="00433AE3" w:rsidP="00433AE3">
      <w:pPr>
        <w:ind w:left="113" w:hanging="113"/>
        <w:jc w:val="left"/>
        <w:rPr>
          <w:sz w:val="16"/>
          <w:szCs w:val="16"/>
          <w:lang w:val="es-419"/>
        </w:rPr>
      </w:pPr>
      <w:r w:rsidRPr="00032A98">
        <w:rPr>
          <w:sz w:val="16"/>
          <w:lang w:val="es-419"/>
        </w:rPr>
        <w:t>Marruecos</w:t>
      </w:r>
      <w:r w:rsidRPr="00032A98">
        <w:rPr>
          <w:rStyle w:val="FootnoteReference"/>
          <w:sz w:val="16"/>
          <w:lang w:val="es-419"/>
        </w:rPr>
        <w:t>2</w:t>
      </w:r>
    </w:p>
    <w:p w14:paraId="6FD6B4D7" w14:textId="77777777" w:rsidR="00433AE3" w:rsidRPr="00032A98" w:rsidRDefault="00433AE3" w:rsidP="00433AE3">
      <w:pPr>
        <w:ind w:left="113" w:hanging="113"/>
        <w:jc w:val="left"/>
        <w:rPr>
          <w:sz w:val="16"/>
          <w:szCs w:val="16"/>
          <w:vertAlign w:val="superscript"/>
          <w:lang w:val="es-419"/>
        </w:rPr>
      </w:pPr>
      <w:r w:rsidRPr="00032A98">
        <w:rPr>
          <w:sz w:val="16"/>
          <w:lang w:val="es-419"/>
        </w:rPr>
        <w:t>México</w:t>
      </w:r>
      <w:r w:rsidRPr="00032A98">
        <w:rPr>
          <w:sz w:val="16"/>
          <w:vertAlign w:val="superscript"/>
          <w:lang w:val="es-419"/>
        </w:rPr>
        <w:t>1</w:t>
      </w:r>
    </w:p>
    <w:p w14:paraId="1AE47C77" w14:textId="77777777" w:rsidR="00433AE3" w:rsidRPr="00032A98" w:rsidRDefault="00433AE3" w:rsidP="00433AE3">
      <w:pPr>
        <w:ind w:left="113" w:hanging="113"/>
        <w:jc w:val="left"/>
        <w:rPr>
          <w:sz w:val="16"/>
          <w:szCs w:val="16"/>
          <w:vertAlign w:val="superscript"/>
          <w:lang w:val="es-419"/>
        </w:rPr>
      </w:pPr>
      <w:r w:rsidRPr="00032A98">
        <w:rPr>
          <w:sz w:val="16"/>
          <w:lang w:val="es-419"/>
        </w:rPr>
        <w:t>Montenegro</w:t>
      </w:r>
      <w:r w:rsidRPr="00032A98">
        <w:rPr>
          <w:sz w:val="16"/>
          <w:vertAlign w:val="superscript"/>
          <w:lang w:val="es-419"/>
        </w:rPr>
        <w:t>2</w:t>
      </w:r>
    </w:p>
    <w:p w14:paraId="4A87AB7C" w14:textId="77777777" w:rsidR="00433AE3" w:rsidRPr="00032A98" w:rsidRDefault="00433AE3" w:rsidP="00433AE3">
      <w:pPr>
        <w:ind w:left="113" w:hanging="113"/>
        <w:jc w:val="left"/>
        <w:rPr>
          <w:sz w:val="16"/>
          <w:szCs w:val="16"/>
          <w:lang w:val="es-419"/>
        </w:rPr>
      </w:pPr>
      <w:r w:rsidRPr="00032A98">
        <w:rPr>
          <w:sz w:val="16"/>
          <w:lang w:val="es-419"/>
        </w:rPr>
        <w:t>Nicaragua</w:t>
      </w:r>
      <w:r w:rsidRPr="00032A98">
        <w:rPr>
          <w:sz w:val="16"/>
          <w:vertAlign w:val="superscript"/>
          <w:lang w:val="es-419"/>
        </w:rPr>
        <w:t>1</w:t>
      </w:r>
    </w:p>
    <w:p w14:paraId="51CA8E1C" w14:textId="77777777" w:rsidR="00433AE3" w:rsidRPr="00032A98" w:rsidRDefault="00433AE3" w:rsidP="00433AE3">
      <w:pPr>
        <w:ind w:left="113" w:hanging="113"/>
        <w:jc w:val="left"/>
        <w:rPr>
          <w:sz w:val="16"/>
          <w:szCs w:val="16"/>
          <w:lang w:val="es-419"/>
        </w:rPr>
      </w:pPr>
      <w:r w:rsidRPr="00032A98">
        <w:rPr>
          <w:sz w:val="16"/>
          <w:lang w:val="es-419"/>
        </w:rPr>
        <w:t>Noruega</w:t>
      </w:r>
      <w:r w:rsidRPr="00032A98">
        <w:rPr>
          <w:rStyle w:val="FootnoteReference"/>
          <w:sz w:val="16"/>
          <w:lang w:val="es-419"/>
        </w:rPr>
        <w:t>1</w:t>
      </w:r>
    </w:p>
    <w:p w14:paraId="62BAAEBF" w14:textId="77777777" w:rsidR="00433AE3" w:rsidRPr="00032A98" w:rsidRDefault="00433AE3" w:rsidP="00433AE3">
      <w:pPr>
        <w:ind w:left="113" w:hanging="113"/>
        <w:jc w:val="left"/>
        <w:rPr>
          <w:sz w:val="16"/>
          <w:szCs w:val="16"/>
          <w:lang w:val="es-419"/>
        </w:rPr>
      </w:pPr>
      <w:r w:rsidRPr="00032A98">
        <w:rPr>
          <w:sz w:val="16"/>
          <w:lang w:val="es-419"/>
        </w:rPr>
        <w:t>Nueva Zelandia</w:t>
      </w:r>
      <w:r w:rsidRPr="00032A98">
        <w:rPr>
          <w:rStyle w:val="FootnoteReference"/>
          <w:sz w:val="16"/>
          <w:lang w:val="es-419"/>
        </w:rPr>
        <w:t>1</w:t>
      </w:r>
    </w:p>
    <w:p w14:paraId="2ECEC8C7" w14:textId="77777777" w:rsidR="00433AE3" w:rsidRPr="00032A98" w:rsidRDefault="00433AE3" w:rsidP="00433AE3">
      <w:pPr>
        <w:ind w:left="113" w:hanging="113"/>
        <w:jc w:val="left"/>
        <w:rPr>
          <w:sz w:val="16"/>
          <w:szCs w:val="16"/>
          <w:lang w:val="es-419"/>
        </w:rPr>
      </w:pPr>
      <w:r w:rsidRPr="00032A98">
        <w:rPr>
          <w:sz w:val="16"/>
          <w:lang w:val="es-419"/>
        </w:rPr>
        <w:t>Omán</w:t>
      </w:r>
      <w:r w:rsidRPr="00032A98">
        <w:rPr>
          <w:sz w:val="16"/>
          <w:vertAlign w:val="superscript"/>
          <w:lang w:val="es-419"/>
        </w:rPr>
        <w:t>2</w:t>
      </w:r>
    </w:p>
    <w:p w14:paraId="4DF949A4" w14:textId="77777777" w:rsidR="00433AE3" w:rsidRPr="00032A98" w:rsidRDefault="00433AE3" w:rsidP="00433AE3">
      <w:pPr>
        <w:spacing w:before="20"/>
        <w:ind w:left="113" w:hanging="113"/>
        <w:jc w:val="left"/>
        <w:rPr>
          <w:sz w:val="16"/>
          <w:szCs w:val="16"/>
          <w:lang w:val="es-419"/>
        </w:rPr>
      </w:pPr>
      <w:r w:rsidRPr="00032A98">
        <w:rPr>
          <w:sz w:val="16"/>
          <w:lang w:val="es-419"/>
        </w:rPr>
        <w:t>Organización Africana de la Propiedad Intelectual</w:t>
      </w:r>
      <w:r w:rsidRPr="00032A98">
        <w:rPr>
          <w:sz w:val="16"/>
          <w:vertAlign w:val="superscript"/>
          <w:lang w:val="es-419"/>
        </w:rPr>
        <w:t>2, 4</w:t>
      </w:r>
    </w:p>
    <w:p w14:paraId="6F8B0020" w14:textId="77777777" w:rsidR="00433AE3" w:rsidRPr="00032A98" w:rsidRDefault="00433AE3" w:rsidP="00433AE3">
      <w:pPr>
        <w:ind w:left="113" w:hanging="113"/>
        <w:jc w:val="left"/>
        <w:rPr>
          <w:sz w:val="16"/>
          <w:szCs w:val="16"/>
          <w:lang w:val="es-419"/>
        </w:rPr>
      </w:pPr>
      <w:r w:rsidRPr="00032A98">
        <w:rPr>
          <w:sz w:val="16"/>
          <w:lang w:val="es-419"/>
        </w:rPr>
        <w:t>Países Bajos (Reino de los)</w:t>
      </w:r>
      <w:r w:rsidRPr="00032A98">
        <w:rPr>
          <w:sz w:val="16"/>
          <w:vertAlign w:val="superscript"/>
          <w:lang w:val="es-419"/>
        </w:rPr>
        <w:t>2</w:t>
      </w:r>
    </w:p>
    <w:p w14:paraId="4290CCE0" w14:textId="77777777" w:rsidR="00433AE3" w:rsidRPr="00032A98" w:rsidRDefault="00433AE3" w:rsidP="00433AE3">
      <w:pPr>
        <w:ind w:left="113" w:hanging="113"/>
        <w:jc w:val="left"/>
        <w:rPr>
          <w:sz w:val="16"/>
          <w:szCs w:val="16"/>
          <w:vertAlign w:val="superscript"/>
          <w:lang w:val="es-419"/>
        </w:rPr>
      </w:pPr>
      <w:r w:rsidRPr="00032A98">
        <w:rPr>
          <w:sz w:val="16"/>
          <w:lang w:val="es-419"/>
        </w:rPr>
        <w:t>Panamá</w:t>
      </w:r>
      <w:r w:rsidRPr="00032A98">
        <w:rPr>
          <w:sz w:val="16"/>
          <w:vertAlign w:val="superscript"/>
          <w:lang w:val="es-419"/>
        </w:rPr>
        <w:t>2</w:t>
      </w:r>
    </w:p>
    <w:p w14:paraId="481093F4" w14:textId="77777777" w:rsidR="00433AE3" w:rsidRPr="00032A98" w:rsidRDefault="00433AE3" w:rsidP="00433AE3">
      <w:pPr>
        <w:ind w:left="113" w:hanging="113"/>
        <w:jc w:val="left"/>
        <w:rPr>
          <w:sz w:val="16"/>
          <w:szCs w:val="16"/>
          <w:lang w:val="es-419"/>
        </w:rPr>
      </w:pPr>
      <w:r w:rsidRPr="00032A98">
        <w:rPr>
          <w:sz w:val="16"/>
          <w:lang w:val="es-419"/>
        </w:rPr>
        <w:t>Paraguay</w:t>
      </w:r>
      <w:r w:rsidRPr="00032A98">
        <w:rPr>
          <w:sz w:val="16"/>
          <w:vertAlign w:val="superscript"/>
          <w:lang w:val="es-419"/>
        </w:rPr>
        <w:t>1</w:t>
      </w:r>
    </w:p>
    <w:p w14:paraId="3F08C4AB" w14:textId="77777777" w:rsidR="00433AE3" w:rsidRPr="00032A98" w:rsidRDefault="00433AE3" w:rsidP="00433AE3">
      <w:pPr>
        <w:ind w:left="113" w:hanging="113"/>
        <w:jc w:val="left"/>
        <w:rPr>
          <w:sz w:val="16"/>
          <w:szCs w:val="16"/>
          <w:lang w:val="es-419"/>
        </w:rPr>
      </w:pPr>
      <w:r w:rsidRPr="00032A98">
        <w:rPr>
          <w:sz w:val="16"/>
          <w:lang w:val="es-419"/>
        </w:rPr>
        <w:t>Perú</w:t>
      </w:r>
      <w:r w:rsidRPr="00032A98">
        <w:rPr>
          <w:sz w:val="16"/>
          <w:vertAlign w:val="superscript"/>
          <w:lang w:val="es-419"/>
        </w:rPr>
        <w:t>2</w:t>
      </w:r>
    </w:p>
    <w:p w14:paraId="4E6DA378" w14:textId="77777777" w:rsidR="00433AE3" w:rsidRPr="00032A98" w:rsidRDefault="00433AE3" w:rsidP="00433AE3">
      <w:pPr>
        <w:pStyle w:val="BodyTextKeep"/>
        <w:keepNext w:val="0"/>
        <w:spacing w:after="0"/>
        <w:ind w:left="113" w:hanging="113"/>
        <w:jc w:val="left"/>
        <w:rPr>
          <w:rFonts w:ascii="Arial" w:hAnsi="Arial" w:cs="Arial"/>
          <w:sz w:val="16"/>
          <w:szCs w:val="16"/>
          <w:vertAlign w:val="superscript"/>
          <w:lang w:val="es-419"/>
        </w:rPr>
      </w:pPr>
      <w:r w:rsidRPr="00032A98">
        <w:rPr>
          <w:rFonts w:ascii="Arial" w:hAnsi="Arial"/>
          <w:sz w:val="16"/>
          <w:lang w:val="es-419"/>
        </w:rPr>
        <w:t>Polonia</w:t>
      </w:r>
      <w:r w:rsidRPr="00032A98">
        <w:rPr>
          <w:rStyle w:val="FootnoteReference"/>
          <w:sz w:val="16"/>
          <w:lang w:val="es-419"/>
        </w:rPr>
        <w:t>2</w:t>
      </w:r>
    </w:p>
    <w:p w14:paraId="5F251A25" w14:textId="77777777" w:rsidR="00433AE3" w:rsidRPr="00032A98" w:rsidRDefault="00433AE3" w:rsidP="00433AE3">
      <w:pPr>
        <w:pStyle w:val="BodyTextKeep"/>
        <w:keepNext w:val="0"/>
        <w:spacing w:after="0"/>
        <w:ind w:left="113" w:hanging="113"/>
        <w:jc w:val="left"/>
        <w:rPr>
          <w:rFonts w:ascii="Arial" w:hAnsi="Arial" w:cs="Arial"/>
          <w:sz w:val="16"/>
          <w:szCs w:val="16"/>
          <w:vertAlign w:val="superscript"/>
          <w:lang w:val="es-419"/>
        </w:rPr>
      </w:pPr>
      <w:r w:rsidRPr="00032A98">
        <w:rPr>
          <w:rFonts w:ascii="Arial" w:hAnsi="Arial"/>
          <w:sz w:val="16"/>
          <w:lang w:val="es-419"/>
        </w:rPr>
        <w:t>Portugal</w:t>
      </w:r>
      <w:r w:rsidRPr="00032A98">
        <w:rPr>
          <w:rFonts w:ascii="Arial" w:hAnsi="Arial"/>
          <w:sz w:val="16"/>
          <w:vertAlign w:val="superscript"/>
          <w:lang w:val="es-419"/>
        </w:rPr>
        <w:t>1</w:t>
      </w:r>
    </w:p>
    <w:p w14:paraId="2D68D855" w14:textId="77777777" w:rsidR="00433AE3" w:rsidRPr="00032A98" w:rsidRDefault="00433AE3" w:rsidP="00433AE3">
      <w:pPr>
        <w:spacing w:before="20"/>
        <w:ind w:left="113" w:hanging="113"/>
        <w:jc w:val="left"/>
        <w:rPr>
          <w:sz w:val="16"/>
          <w:szCs w:val="16"/>
          <w:lang w:val="es-419"/>
        </w:rPr>
      </w:pPr>
      <w:r w:rsidRPr="00032A98">
        <w:rPr>
          <w:sz w:val="16"/>
          <w:lang w:val="es-419"/>
        </w:rPr>
        <w:t>Reino Unido</w:t>
      </w:r>
      <w:r w:rsidRPr="00032A98">
        <w:rPr>
          <w:sz w:val="16"/>
          <w:vertAlign w:val="superscript"/>
          <w:lang w:val="es-419"/>
        </w:rPr>
        <w:t>2</w:t>
      </w:r>
    </w:p>
    <w:p w14:paraId="2A3FF505" w14:textId="77777777" w:rsidR="00433AE3" w:rsidRPr="00032A98" w:rsidRDefault="00433AE3" w:rsidP="00433AE3">
      <w:pPr>
        <w:ind w:left="113" w:hanging="113"/>
        <w:jc w:val="left"/>
        <w:rPr>
          <w:sz w:val="16"/>
          <w:szCs w:val="16"/>
          <w:lang w:val="es-419"/>
        </w:rPr>
      </w:pPr>
      <w:r w:rsidRPr="00032A98">
        <w:rPr>
          <w:sz w:val="16"/>
          <w:lang w:val="es-419"/>
        </w:rPr>
        <w:t>República Checa</w:t>
      </w:r>
      <w:r w:rsidRPr="00032A98">
        <w:rPr>
          <w:sz w:val="16"/>
          <w:vertAlign w:val="superscript"/>
          <w:lang w:val="es-419"/>
        </w:rPr>
        <w:t>2</w:t>
      </w:r>
    </w:p>
    <w:p w14:paraId="72A786DF" w14:textId="77777777" w:rsidR="00433AE3" w:rsidRPr="00032A98" w:rsidRDefault="00433AE3" w:rsidP="00433AE3">
      <w:pPr>
        <w:pStyle w:val="BodyTextKeep"/>
        <w:keepNext w:val="0"/>
        <w:spacing w:after="0"/>
        <w:ind w:left="113" w:hanging="113"/>
        <w:jc w:val="left"/>
        <w:rPr>
          <w:rFonts w:ascii="Arial" w:hAnsi="Arial" w:cs="Arial"/>
          <w:sz w:val="16"/>
          <w:szCs w:val="16"/>
          <w:vertAlign w:val="superscript"/>
          <w:lang w:val="es-419"/>
        </w:rPr>
      </w:pPr>
      <w:r w:rsidRPr="00032A98">
        <w:rPr>
          <w:rFonts w:ascii="Arial" w:hAnsi="Arial"/>
          <w:sz w:val="16"/>
          <w:lang w:val="es-419"/>
        </w:rPr>
        <w:t>República de Corea</w:t>
      </w:r>
      <w:r w:rsidRPr="00032A98">
        <w:rPr>
          <w:rFonts w:ascii="Arial" w:hAnsi="Arial"/>
          <w:sz w:val="16"/>
          <w:vertAlign w:val="superscript"/>
          <w:lang w:val="es-419"/>
        </w:rPr>
        <w:t>2</w:t>
      </w:r>
    </w:p>
    <w:p w14:paraId="1FEE12D9" w14:textId="77777777" w:rsidR="00433AE3" w:rsidRPr="00032A98" w:rsidRDefault="00433AE3" w:rsidP="00433AE3">
      <w:pPr>
        <w:pStyle w:val="BodyTextKeep"/>
        <w:keepNext w:val="0"/>
        <w:spacing w:after="0"/>
        <w:ind w:left="113" w:hanging="113"/>
        <w:jc w:val="left"/>
        <w:rPr>
          <w:rFonts w:ascii="Arial" w:hAnsi="Arial" w:cs="Arial"/>
          <w:sz w:val="16"/>
          <w:szCs w:val="16"/>
          <w:vertAlign w:val="superscript"/>
          <w:lang w:val="es-419"/>
        </w:rPr>
      </w:pPr>
      <w:r w:rsidRPr="00032A98">
        <w:rPr>
          <w:rFonts w:ascii="Arial" w:hAnsi="Arial"/>
          <w:sz w:val="16"/>
          <w:lang w:val="es-419"/>
        </w:rPr>
        <w:t>República de Moldova</w:t>
      </w:r>
      <w:r w:rsidRPr="00032A98">
        <w:rPr>
          <w:rFonts w:ascii="Arial" w:hAnsi="Arial"/>
          <w:sz w:val="16"/>
          <w:vertAlign w:val="superscript"/>
          <w:lang w:val="es-419"/>
        </w:rPr>
        <w:t>2</w:t>
      </w:r>
    </w:p>
    <w:p w14:paraId="0B55CFCC" w14:textId="77777777" w:rsidR="00433AE3" w:rsidRPr="00032A98" w:rsidRDefault="00433AE3" w:rsidP="00433AE3">
      <w:pPr>
        <w:ind w:left="113" w:hanging="113"/>
        <w:jc w:val="left"/>
        <w:rPr>
          <w:sz w:val="16"/>
          <w:szCs w:val="16"/>
          <w:lang w:val="es-419"/>
        </w:rPr>
      </w:pPr>
      <w:r w:rsidRPr="00032A98">
        <w:rPr>
          <w:sz w:val="16"/>
          <w:lang w:val="es-419"/>
        </w:rPr>
        <w:t>República Dominicana</w:t>
      </w:r>
      <w:r w:rsidRPr="00032A98">
        <w:rPr>
          <w:sz w:val="16"/>
          <w:vertAlign w:val="superscript"/>
          <w:lang w:val="es-419"/>
        </w:rPr>
        <w:t>2</w:t>
      </w:r>
    </w:p>
    <w:p w14:paraId="76118B17" w14:textId="77777777" w:rsidR="00433AE3" w:rsidRPr="00032A98" w:rsidRDefault="00433AE3" w:rsidP="00433AE3">
      <w:pPr>
        <w:spacing w:before="20"/>
        <w:ind w:left="113" w:hanging="113"/>
        <w:jc w:val="left"/>
        <w:rPr>
          <w:sz w:val="16"/>
          <w:szCs w:val="16"/>
          <w:lang w:val="es-419"/>
        </w:rPr>
      </w:pPr>
      <w:r w:rsidRPr="00032A98">
        <w:rPr>
          <w:sz w:val="16"/>
          <w:lang w:val="es-419"/>
        </w:rPr>
        <w:t>República Unida de Tanzanía</w:t>
      </w:r>
      <w:r w:rsidRPr="00032A98">
        <w:rPr>
          <w:sz w:val="16"/>
          <w:vertAlign w:val="superscript"/>
          <w:lang w:val="es-419"/>
        </w:rPr>
        <w:t>2</w:t>
      </w:r>
    </w:p>
    <w:p w14:paraId="1A11E439" w14:textId="77777777" w:rsidR="00433AE3" w:rsidRPr="00032A98" w:rsidRDefault="00433AE3" w:rsidP="00433AE3">
      <w:pPr>
        <w:pStyle w:val="BodyTextKeep"/>
        <w:keepNext w:val="0"/>
        <w:spacing w:after="0"/>
        <w:ind w:left="113" w:hanging="113"/>
        <w:jc w:val="left"/>
        <w:rPr>
          <w:rFonts w:ascii="Arial" w:hAnsi="Arial" w:cs="Arial"/>
          <w:sz w:val="16"/>
          <w:szCs w:val="16"/>
          <w:vertAlign w:val="superscript"/>
          <w:lang w:val="es-419"/>
        </w:rPr>
      </w:pPr>
      <w:r w:rsidRPr="00032A98">
        <w:rPr>
          <w:rFonts w:ascii="Arial" w:hAnsi="Arial"/>
          <w:sz w:val="16"/>
          <w:lang w:val="es-419"/>
        </w:rPr>
        <w:t>Rumania</w:t>
      </w:r>
      <w:r w:rsidRPr="00032A98">
        <w:rPr>
          <w:rFonts w:ascii="Arial" w:hAnsi="Arial"/>
          <w:sz w:val="16"/>
          <w:vertAlign w:val="superscript"/>
          <w:lang w:val="es-419"/>
        </w:rPr>
        <w:t>2</w:t>
      </w:r>
    </w:p>
    <w:p w14:paraId="3B6D23B7" w14:textId="77777777" w:rsidR="00433AE3" w:rsidRPr="00032A98" w:rsidRDefault="00433AE3" w:rsidP="00433AE3">
      <w:pPr>
        <w:pStyle w:val="BodyTextKeep"/>
        <w:keepNext w:val="0"/>
        <w:spacing w:after="0"/>
        <w:ind w:left="113" w:hanging="113"/>
        <w:jc w:val="left"/>
        <w:rPr>
          <w:rFonts w:ascii="Arial" w:hAnsi="Arial" w:cs="Arial"/>
          <w:sz w:val="16"/>
          <w:szCs w:val="16"/>
          <w:lang w:val="es-419"/>
        </w:rPr>
      </w:pPr>
      <w:r w:rsidRPr="00032A98">
        <w:rPr>
          <w:rFonts w:ascii="Arial" w:hAnsi="Arial"/>
          <w:sz w:val="16"/>
          <w:lang w:val="es-419"/>
        </w:rPr>
        <w:t>San Vicente y las Granadinas</w:t>
      </w:r>
      <w:r w:rsidRPr="00032A98">
        <w:rPr>
          <w:rFonts w:ascii="Arial" w:hAnsi="Arial"/>
          <w:sz w:val="16"/>
          <w:vertAlign w:val="superscript"/>
          <w:lang w:val="es-419"/>
        </w:rPr>
        <w:t>2</w:t>
      </w:r>
    </w:p>
    <w:p w14:paraId="6500087B" w14:textId="77777777" w:rsidR="00433AE3" w:rsidRPr="00032A98" w:rsidRDefault="00433AE3" w:rsidP="00433AE3">
      <w:pPr>
        <w:pStyle w:val="BodyTextKeep"/>
        <w:keepNext w:val="0"/>
        <w:spacing w:after="0"/>
        <w:ind w:left="113" w:hanging="113"/>
        <w:jc w:val="left"/>
        <w:rPr>
          <w:rFonts w:ascii="Arial" w:hAnsi="Arial" w:cs="Arial"/>
          <w:sz w:val="16"/>
          <w:szCs w:val="16"/>
          <w:lang w:val="es-419"/>
        </w:rPr>
      </w:pPr>
      <w:r w:rsidRPr="00032A98">
        <w:rPr>
          <w:rFonts w:ascii="Arial" w:hAnsi="Arial"/>
          <w:sz w:val="16"/>
          <w:lang w:val="es-419"/>
        </w:rPr>
        <w:t>Serbia</w:t>
      </w:r>
      <w:r w:rsidRPr="00032A98">
        <w:rPr>
          <w:rFonts w:ascii="Arial" w:hAnsi="Arial"/>
          <w:sz w:val="16"/>
          <w:vertAlign w:val="superscript"/>
          <w:lang w:val="es-419"/>
        </w:rPr>
        <w:t>2</w:t>
      </w:r>
    </w:p>
    <w:p w14:paraId="4D525131" w14:textId="77777777" w:rsidR="00433AE3" w:rsidRPr="00032A98" w:rsidRDefault="00433AE3" w:rsidP="00433AE3">
      <w:pPr>
        <w:pStyle w:val="BodyTextKeep"/>
        <w:keepNext w:val="0"/>
        <w:spacing w:after="0"/>
        <w:ind w:left="113" w:hanging="113"/>
        <w:jc w:val="left"/>
        <w:rPr>
          <w:rFonts w:ascii="Arial" w:hAnsi="Arial" w:cs="Arial"/>
          <w:sz w:val="16"/>
          <w:szCs w:val="16"/>
          <w:lang w:val="es-419"/>
        </w:rPr>
      </w:pPr>
      <w:r w:rsidRPr="00032A98">
        <w:rPr>
          <w:rFonts w:ascii="Arial" w:hAnsi="Arial"/>
          <w:sz w:val="16"/>
          <w:lang w:val="es-419"/>
        </w:rPr>
        <w:t>Singapur</w:t>
      </w:r>
      <w:r w:rsidRPr="00032A98">
        <w:rPr>
          <w:rFonts w:ascii="Arial" w:hAnsi="Arial"/>
          <w:sz w:val="16"/>
          <w:vertAlign w:val="superscript"/>
          <w:lang w:val="es-419"/>
        </w:rPr>
        <w:t>2</w:t>
      </w:r>
    </w:p>
    <w:p w14:paraId="6A019DF7" w14:textId="77777777" w:rsidR="00433AE3" w:rsidRPr="00032A98" w:rsidRDefault="00433AE3" w:rsidP="00433AE3">
      <w:pPr>
        <w:ind w:left="113" w:hanging="113"/>
        <w:jc w:val="left"/>
        <w:rPr>
          <w:sz w:val="16"/>
          <w:szCs w:val="16"/>
          <w:lang w:val="es-419"/>
        </w:rPr>
      </w:pPr>
      <w:r w:rsidRPr="00032A98">
        <w:rPr>
          <w:sz w:val="16"/>
          <w:lang w:val="es-419"/>
        </w:rPr>
        <w:t>Sudáfrica</w:t>
      </w:r>
      <w:r w:rsidRPr="00032A98">
        <w:rPr>
          <w:rStyle w:val="FootnoteReference"/>
          <w:sz w:val="16"/>
          <w:lang w:val="es-419"/>
        </w:rPr>
        <w:t>1</w:t>
      </w:r>
    </w:p>
    <w:p w14:paraId="5B15EC6A" w14:textId="77777777" w:rsidR="00433AE3" w:rsidRPr="00032A98" w:rsidRDefault="00433AE3" w:rsidP="00433AE3">
      <w:pPr>
        <w:pStyle w:val="BodyTextKeep"/>
        <w:keepNext w:val="0"/>
        <w:spacing w:after="0"/>
        <w:ind w:left="113" w:hanging="113"/>
        <w:jc w:val="left"/>
        <w:rPr>
          <w:rFonts w:ascii="Arial" w:hAnsi="Arial" w:cs="Arial"/>
          <w:sz w:val="16"/>
          <w:szCs w:val="16"/>
          <w:lang w:val="es-419"/>
        </w:rPr>
      </w:pPr>
      <w:r w:rsidRPr="00032A98">
        <w:rPr>
          <w:rFonts w:ascii="Arial" w:hAnsi="Arial"/>
          <w:sz w:val="16"/>
          <w:lang w:val="es-419"/>
        </w:rPr>
        <w:t>Suecia</w:t>
      </w:r>
      <w:r w:rsidRPr="00032A98">
        <w:rPr>
          <w:rFonts w:ascii="Arial" w:hAnsi="Arial"/>
          <w:sz w:val="16"/>
          <w:vertAlign w:val="superscript"/>
          <w:lang w:val="es-419"/>
        </w:rPr>
        <w:t>2</w:t>
      </w:r>
    </w:p>
    <w:p w14:paraId="731B769F" w14:textId="77777777" w:rsidR="00433AE3" w:rsidRPr="00032A98" w:rsidRDefault="00433AE3" w:rsidP="00433AE3">
      <w:pPr>
        <w:ind w:left="113" w:hanging="113"/>
        <w:jc w:val="left"/>
        <w:rPr>
          <w:sz w:val="16"/>
          <w:szCs w:val="16"/>
          <w:lang w:val="es-419"/>
        </w:rPr>
      </w:pPr>
      <w:r w:rsidRPr="00032A98">
        <w:rPr>
          <w:sz w:val="16"/>
          <w:lang w:val="es-419"/>
        </w:rPr>
        <w:t>Suiza</w:t>
      </w:r>
      <w:r w:rsidRPr="00032A98">
        <w:rPr>
          <w:sz w:val="16"/>
          <w:vertAlign w:val="superscript"/>
          <w:lang w:val="es-419"/>
        </w:rPr>
        <w:t>2</w:t>
      </w:r>
    </w:p>
    <w:p w14:paraId="7FA2A2FA" w14:textId="77777777" w:rsidR="00433AE3" w:rsidRPr="00032A98" w:rsidRDefault="00433AE3" w:rsidP="00433AE3">
      <w:pPr>
        <w:ind w:left="113" w:hanging="113"/>
        <w:jc w:val="left"/>
        <w:rPr>
          <w:sz w:val="16"/>
          <w:szCs w:val="16"/>
          <w:lang w:val="es-419"/>
        </w:rPr>
      </w:pPr>
      <w:r w:rsidRPr="00032A98">
        <w:rPr>
          <w:sz w:val="16"/>
          <w:lang w:val="es-419"/>
        </w:rPr>
        <w:t>Trinidad y Tabago</w:t>
      </w:r>
      <w:r w:rsidRPr="00032A98">
        <w:rPr>
          <w:sz w:val="16"/>
          <w:vertAlign w:val="superscript"/>
          <w:lang w:val="es-419"/>
        </w:rPr>
        <w:t>1</w:t>
      </w:r>
    </w:p>
    <w:p w14:paraId="1D533C58" w14:textId="77777777" w:rsidR="00433AE3" w:rsidRPr="00032A98" w:rsidRDefault="00433AE3" w:rsidP="00433AE3">
      <w:pPr>
        <w:spacing w:before="20"/>
        <w:ind w:left="113" w:hanging="113"/>
        <w:jc w:val="left"/>
        <w:rPr>
          <w:sz w:val="16"/>
          <w:szCs w:val="16"/>
          <w:lang w:val="es-419"/>
        </w:rPr>
      </w:pPr>
      <w:r w:rsidRPr="00032A98">
        <w:rPr>
          <w:sz w:val="16"/>
          <w:lang w:val="es-419"/>
        </w:rPr>
        <w:t>Túnez</w:t>
      </w:r>
      <w:r w:rsidRPr="00032A98">
        <w:rPr>
          <w:sz w:val="16"/>
          <w:vertAlign w:val="superscript"/>
          <w:lang w:val="es-419"/>
        </w:rPr>
        <w:t>2</w:t>
      </w:r>
    </w:p>
    <w:p w14:paraId="1D3EC89F" w14:textId="77777777" w:rsidR="00433AE3" w:rsidRPr="00032A98" w:rsidRDefault="00433AE3" w:rsidP="00433AE3">
      <w:pPr>
        <w:spacing w:before="20"/>
        <w:ind w:left="113" w:hanging="113"/>
        <w:jc w:val="left"/>
        <w:rPr>
          <w:sz w:val="16"/>
          <w:szCs w:val="16"/>
          <w:lang w:val="es-419"/>
        </w:rPr>
      </w:pPr>
      <w:r w:rsidRPr="00032A98">
        <w:rPr>
          <w:sz w:val="16"/>
          <w:lang w:val="es-419"/>
        </w:rPr>
        <w:t>Türkiye</w:t>
      </w:r>
      <w:r w:rsidRPr="00032A98">
        <w:rPr>
          <w:sz w:val="16"/>
          <w:vertAlign w:val="superscript"/>
          <w:lang w:val="es-419"/>
        </w:rPr>
        <w:t>2</w:t>
      </w:r>
    </w:p>
    <w:p w14:paraId="0CA34EA3" w14:textId="77777777" w:rsidR="00433AE3" w:rsidRPr="00032A98" w:rsidRDefault="00433AE3" w:rsidP="00433AE3">
      <w:pPr>
        <w:spacing w:before="20"/>
        <w:ind w:left="113" w:hanging="113"/>
        <w:jc w:val="left"/>
        <w:rPr>
          <w:sz w:val="16"/>
          <w:szCs w:val="16"/>
          <w:lang w:val="es-419"/>
        </w:rPr>
      </w:pPr>
      <w:r w:rsidRPr="00032A98">
        <w:rPr>
          <w:sz w:val="16"/>
          <w:lang w:val="es-419"/>
        </w:rPr>
        <w:t>Ucrania</w:t>
      </w:r>
      <w:r w:rsidRPr="00032A98">
        <w:rPr>
          <w:sz w:val="16"/>
          <w:vertAlign w:val="superscript"/>
          <w:lang w:val="es-419"/>
        </w:rPr>
        <w:t>2</w:t>
      </w:r>
    </w:p>
    <w:p w14:paraId="700C72A4" w14:textId="77777777" w:rsidR="00433AE3" w:rsidRPr="00032A98" w:rsidRDefault="00433AE3" w:rsidP="00433AE3">
      <w:pPr>
        <w:ind w:left="113" w:hanging="113"/>
        <w:jc w:val="left"/>
        <w:rPr>
          <w:sz w:val="16"/>
          <w:szCs w:val="16"/>
          <w:vertAlign w:val="superscript"/>
          <w:lang w:val="es-419"/>
        </w:rPr>
      </w:pPr>
      <w:r w:rsidRPr="00032A98">
        <w:rPr>
          <w:sz w:val="16"/>
          <w:lang w:val="es-419"/>
        </w:rPr>
        <w:t>Unión Europea</w:t>
      </w:r>
      <w:r w:rsidRPr="00032A98">
        <w:rPr>
          <w:sz w:val="16"/>
          <w:vertAlign w:val="superscript"/>
          <w:lang w:val="es-419"/>
        </w:rPr>
        <w:t>2, 3</w:t>
      </w:r>
    </w:p>
    <w:p w14:paraId="2896FCF5" w14:textId="77777777" w:rsidR="00433AE3" w:rsidRPr="00032A98" w:rsidRDefault="00433AE3" w:rsidP="00433AE3">
      <w:pPr>
        <w:spacing w:before="20"/>
        <w:ind w:left="113" w:hanging="113"/>
        <w:jc w:val="left"/>
        <w:rPr>
          <w:sz w:val="16"/>
          <w:szCs w:val="16"/>
          <w:lang w:val="es-419"/>
        </w:rPr>
      </w:pPr>
      <w:r w:rsidRPr="00032A98">
        <w:rPr>
          <w:sz w:val="16"/>
          <w:lang w:val="es-419"/>
        </w:rPr>
        <w:t>Uruguay</w:t>
      </w:r>
      <w:r w:rsidRPr="00032A98">
        <w:rPr>
          <w:sz w:val="16"/>
          <w:vertAlign w:val="superscript"/>
          <w:lang w:val="es-419"/>
        </w:rPr>
        <w:t>1</w:t>
      </w:r>
    </w:p>
    <w:p w14:paraId="437314C0" w14:textId="77777777" w:rsidR="00433AE3" w:rsidRPr="00032A98" w:rsidRDefault="00433AE3" w:rsidP="00433AE3">
      <w:pPr>
        <w:spacing w:before="20"/>
        <w:ind w:left="113" w:hanging="113"/>
        <w:jc w:val="left"/>
        <w:rPr>
          <w:sz w:val="16"/>
          <w:szCs w:val="16"/>
          <w:lang w:val="es-419"/>
        </w:rPr>
      </w:pPr>
      <w:r w:rsidRPr="00032A98">
        <w:rPr>
          <w:sz w:val="16"/>
          <w:lang w:val="es-419"/>
        </w:rPr>
        <w:t>Uzbekistán</w:t>
      </w:r>
      <w:r w:rsidRPr="00032A98">
        <w:rPr>
          <w:sz w:val="16"/>
          <w:vertAlign w:val="superscript"/>
          <w:lang w:val="es-419"/>
        </w:rPr>
        <w:t>2</w:t>
      </w:r>
    </w:p>
    <w:p w14:paraId="5CC9E19C" w14:textId="77777777" w:rsidR="00433AE3" w:rsidRPr="00032A98" w:rsidRDefault="00433AE3" w:rsidP="00433AE3">
      <w:pPr>
        <w:pStyle w:val="BodyText"/>
        <w:jc w:val="left"/>
        <w:rPr>
          <w:sz w:val="16"/>
          <w:lang w:val="es-419"/>
        </w:rPr>
      </w:pPr>
      <w:r w:rsidRPr="00032A98">
        <w:rPr>
          <w:sz w:val="16"/>
          <w:lang w:val="es-419"/>
        </w:rPr>
        <w:t>Viet Nam</w:t>
      </w:r>
      <w:r w:rsidRPr="00032A98">
        <w:rPr>
          <w:sz w:val="16"/>
          <w:vertAlign w:val="superscript"/>
          <w:lang w:val="es-419"/>
        </w:rPr>
        <w:t>2</w:t>
      </w:r>
      <w:r w:rsidRPr="00032A98">
        <w:rPr>
          <w:sz w:val="16"/>
          <w:lang w:val="es-419"/>
        </w:rPr>
        <w:t xml:space="preserve"> </w:t>
      </w:r>
    </w:p>
    <w:p w14:paraId="3F8DB0DA" w14:textId="7B0A7F7D" w:rsidR="001D5C8B" w:rsidRPr="00032A98" w:rsidRDefault="00605471" w:rsidP="00433AE3">
      <w:pPr>
        <w:pStyle w:val="BodyText"/>
        <w:jc w:val="left"/>
        <w:rPr>
          <w:sz w:val="16"/>
          <w:szCs w:val="16"/>
          <w:lang w:val="es-419"/>
        </w:rPr>
      </w:pPr>
      <w:r w:rsidRPr="00032A98">
        <w:rPr>
          <w:sz w:val="16"/>
          <w:lang w:val="es-419"/>
        </w:rPr>
        <w:t>(Total 79)</w:t>
      </w:r>
    </w:p>
    <w:p w14:paraId="39C66EE4" w14:textId="77777777" w:rsidR="001D5C8B" w:rsidRPr="00032A98" w:rsidRDefault="001D5C8B" w:rsidP="001D5C8B">
      <w:pPr>
        <w:spacing w:before="40" w:after="120"/>
        <w:jc w:val="left"/>
        <w:rPr>
          <w:sz w:val="16"/>
          <w:u w:val="single"/>
          <w:lang w:val="es-419"/>
        </w:rPr>
        <w:sectPr w:rsidR="001D5C8B" w:rsidRPr="00032A98" w:rsidSect="00B904E7">
          <w:headerReference w:type="even" r:id="rId86"/>
          <w:headerReference w:type="default" r:id="rId87"/>
          <w:footerReference w:type="even" r:id="rId88"/>
          <w:footerReference w:type="default" r:id="rId89"/>
          <w:headerReference w:type="first" r:id="rId90"/>
          <w:footerReference w:type="first" r:id="rId91"/>
          <w:footnotePr>
            <w:numRestart w:val="eachSect"/>
          </w:footnotePr>
          <w:endnotePr>
            <w:numFmt w:val="lowerLetter"/>
          </w:endnotePr>
          <w:type w:val="continuous"/>
          <w:pgSz w:w="11907" w:h="16840" w:code="9"/>
          <w:pgMar w:top="1134" w:right="850" w:bottom="851" w:left="851" w:header="425" w:footer="680" w:gutter="0"/>
          <w:cols w:num="5" w:space="113"/>
          <w:titlePg/>
          <w:docGrid w:linePitch="272"/>
        </w:sectPr>
      </w:pPr>
    </w:p>
    <w:p w14:paraId="0C98F68D" w14:textId="77777777" w:rsidR="001D5C8B" w:rsidRPr="00032A98" w:rsidRDefault="001D5C8B" w:rsidP="001D5C8B">
      <w:pPr>
        <w:tabs>
          <w:tab w:val="left" w:pos="1418"/>
        </w:tabs>
        <w:spacing w:before="40" w:after="120"/>
        <w:jc w:val="left"/>
        <w:rPr>
          <w:sz w:val="16"/>
          <w:u w:val="single"/>
          <w:lang w:val="es-419"/>
        </w:rPr>
      </w:pPr>
      <w:r w:rsidRPr="00032A98">
        <w:rPr>
          <w:sz w:val="16"/>
          <w:u w:val="single"/>
          <w:lang w:val="es-419"/>
        </w:rPr>
        <w:tab/>
      </w:r>
    </w:p>
    <w:p w14:paraId="19E52FEE" w14:textId="77777777" w:rsidR="00605471" w:rsidRPr="00032A98" w:rsidRDefault="00605471" w:rsidP="00605471">
      <w:pPr>
        <w:tabs>
          <w:tab w:val="left" w:pos="284"/>
        </w:tabs>
        <w:spacing w:after="60"/>
        <w:ind w:left="84" w:right="454"/>
        <w:rPr>
          <w:sz w:val="14"/>
          <w:szCs w:val="16"/>
          <w:lang w:val="es-419"/>
        </w:rPr>
      </w:pPr>
      <w:r w:rsidRPr="00032A98">
        <w:rPr>
          <w:sz w:val="14"/>
          <w:vertAlign w:val="superscript"/>
          <w:lang w:val="es-419"/>
        </w:rPr>
        <w:t>1</w:t>
      </w:r>
      <w:r w:rsidRPr="00032A98">
        <w:rPr>
          <w:sz w:val="14"/>
          <w:lang w:val="es-419"/>
        </w:rPr>
        <w:tab/>
        <w:t>El Acta de 1978 es la última Acta por la que se rigen 17 Estados.</w:t>
      </w:r>
    </w:p>
    <w:p w14:paraId="086C6F24" w14:textId="77777777" w:rsidR="00605471" w:rsidRPr="00032A98" w:rsidRDefault="00605471" w:rsidP="00605471">
      <w:pPr>
        <w:tabs>
          <w:tab w:val="left" w:pos="284"/>
        </w:tabs>
        <w:spacing w:after="60"/>
        <w:ind w:left="84" w:right="454"/>
        <w:rPr>
          <w:sz w:val="14"/>
          <w:szCs w:val="16"/>
          <w:lang w:val="es-419"/>
        </w:rPr>
      </w:pPr>
      <w:r w:rsidRPr="00032A98">
        <w:rPr>
          <w:sz w:val="14"/>
          <w:vertAlign w:val="superscript"/>
          <w:lang w:val="es-419"/>
        </w:rPr>
        <w:t>2</w:t>
      </w:r>
      <w:r w:rsidRPr="00032A98">
        <w:rPr>
          <w:sz w:val="14"/>
          <w:lang w:val="es-419"/>
        </w:rPr>
        <w:tab/>
        <w:t>El Acta de 1991 es la última Acta por la que se rigen 61 Estados y 2 organizaciones.</w:t>
      </w:r>
    </w:p>
    <w:p w14:paraId="42F07BF7" w14:textId="5C7BA39C" w:rsidR="00605471" w:rsidRPr="00032A98" w:rsidRDefault="00605471" w:rsidP="00605471">
      <w:pPr>
        <w:tabs>
          <w:tab w:val="left" w:pos="284"/>
        </w:tabs>
        <w:spacing w:after="60"/>
        <w:ind w:left="284" w:right="454" w:hanging="200"/>
        <w:rPr>
          <w:sz w:val="14"/>
          <w:szCs w:val="16"/>
          <w:lang w:val="es-419"/>
        </w:rPr>
      </w:pPr>
      <w:r w:rsidRPr="00032A98">
        <w:rPr>
          <w:sz w:val="14"/>
          <w:vertAlign w:val="superscript"/>
          <w:lang w:val="es-419"/>
        </w:rPr>
        <w:t>3</w:t>
      </w:r>
      <w:r w:rsidRPr="00032A98">
        <w:rPr>
          <w:sz w:val="14"/>
          <w:lang w:val="es-419"/>
        </w:rPr>
        <w:tab/>
        <w:t xml:space="preserve">Cuenta con un sistema de protección de los derechos de obtentor que cubre el territorio de sus 27 Estados miembros </w:t>
      </w:r>
      <w:r w:rsidRPr="00032A98">
        <w:rPr>
          <w:i/>
          <w:sz w:val="14"/>
          <w:lang w:val="es-419"/>
        </w:rPr>
        <w:t>(Alemania, Austria, Bélgica, Bulgaria, Chipre, Croacia, Dinamarca, Eslovaquia, Eslovenia, España, Estonia, Finlandia, Francia, Grecia, Hungría, Irlanda, Italia, Letonia, Lituania, Luxemburgo, Malta, Países Bajos (Reino de los), Polonia, Portugal, República Checa, Rumania, Suecia)</w:t>
      </w:r>
      <w:r w:rsidRPr="00032A98">
        <w:rPr>
          <w:sz w:val="14"/>
          <w:lang w:val="es-419"/>
        </w:rPr>
        <w:t>.</w:t>
      </w:r>
    </w:p>
    <w:p w14:paraId="1ED07BF0" w14:textId="77777777" w:rsidR="00605471" w:rsidRPr="00032A98" w:rsidRDefault="00605471" w:rsidP="00605471">
      <w:pPr>
        <w:tabs>
          <w:tab w:val="left" w:pos="284"/>
        </w:tabs>
        <w:spacing w:after="60"/>
        <w:ind w:left="284" w:right="454" w:hanging="200"/>
        <w:rPr>
          <w:i/>
          <w:sz w:val="14"/>
          <w:szCs w:val="16"/>
          <w:lang w:val="es-419"/>
        </w:rPr>
      </w:pPr>
      <w:r w:rsidRPr="00032A98">
        <w:rPr>
          <w:sz w:val="14"/>
          <w:vertAlign w:val="superscript"/>
          <w:lang w:val="es-419"/>
        </w:rPr>
        <w:t>4</w:t>
      </w:r>
      <w:r w:rsidRPr="00032A98">
        <w:rPr>
          <w:sz w:val="14"/>
          <w:lang w:val="es-419"/>
        </w:rPr>
        <w:tab/>
        <w:t xml:space="preserve">Cuenta con un sistema de derechos de obtentor que se aplica en el territorio de sus 17 Estados miembros </w:t>
      </w:r>
      <w:r w:rsidRPr="00032A98">
        <w:rPr>
          <w:i/>
          <w:sz w:val="14"/>
          <w:lang w:val="es-419"/>
        </w:rPr>
        <w:t>(Benin, Burkina Faso, Camerún, Chad, Comoras, Congo, Côte d’Ivoire, Gabón, Guinea, Guinea Bissau, Guinea Ecuatorial, Malí, Mauritania, Níger, República Centroafricana, Senegal y Togo)</w:t>
      </w:r>
      <w:r w:rsidRPr="00032A98">
        <w:rPr>
          <w:sz w:val="14"/>
          <w:lang w:val="es-419"/>
        </w:rPr>
        <w:t>.</w:t>
      </w:r>
    </w:p>
    <w:p w14:paraId="1C533977" w14:textId="77777777" w:rsidR="001D5C8B" w:rsidRPr="00032A98" w:rsidRDefault="001D5C8B" w:rsidP="001D5C8B">
      <w:pPr>
        <w:keepNext/>
        <w:jc w:val="center"/>
        <w:rPr>
          <w:b/>
          <w:sz w:val="18"/>
          <w:szCs w:val="24"/>
          <w:lang w:val="es-419"/>
        </w:rPr>
      </w:pPr>
    </w:p>
    <w:p w14:paraId="18C45A61" w14:textId="77777777" w:rsidR="00FD2690" w:rsidRPr="00032A98" w:rsidRDefault="00FD2690" w:rsidP="001D5C8B">
      <w:pPr>
        <w:keepNext/>
        <w:jc w:val="center"/>
        <w:rPr>
          <w:b/>
          <w:sz w:val="18"/>
          <w:szCs w:val="24"/>
          <w:lang w:val="es-419"/>
        </w:rPr>
      </w:pPr>
    </w:p>
    <w:p w14:paraId="3FD04174" w14:textId="77777777" w:rsidR="001D5C8B" w:rsidRPr="00032A98" w:rsidRDefault="001D5C8B" w:rsidP="001D5C8B">
      <w:pPr>
        <w:keepNext/>
        <w:jc w:val="center"/>
        <w:rPr>
          <w:b/>
          <w:sz w:val="18"/>
          <w:szCs w:val="24"/>
          <w:lang w:val="es-419"/>
        </w:rPr>
      </w:pPr>
    </w:p>
    <w:p w14:paraId="336BD3F6" w14:textId="77777777" w:rsidR="001D5C8B" w:rsidRPr="00032A98" w:rsidRDefault="001D5C8B" w:rsidP="001D5C8B">
      <w:pPr>
        <w:keepNext/>
        <w:tabs>
          <w:tab w:val="left" w:pos="0"/>
        </w:tabs>
        <w:jc w:val="center"/>
        <w:rPr>
          <w:b/>
          <w:spacing w:val="-2"/>
          <w:lang w:val="es-419"/>
        </w:rPr>
      </w:pPr>
      <w:r w:rsidRPr="00032A98">
        <w:rPr>
          <w:b/>
          <w:lang w:val="es-419"/>
        </w:rPr>
        <w:t>Estados y organizaciones intergubernamentales que han iniciado el procedimiento de adhesión al Convenio de la UPOV</w:t>
      </w:r>
    </w:p>
    <w:p w14:paraId="4AAF4F85" w14:textId="77777777" w:rsidR="001D5C8B" w:rsidRPr="00032A98" w:rsidRDefault="001D5C8B" w:rsidP="001D5C8B">
      <w:pPr>
        <w:pStyle w:val="BodyText3"/>
        <w:keepNext/>
        <w:tabs>
          <w:tab w:val="left" w:pos="284"/>
        </w:tabs>
        <w:spacing w:after="0"/>
        <w:rPr>
          <w:sz w:val="18"/>
          <w:szCs w:val="20"/>
          <w:lang w:val="es-419"/>
        </w:rPr>
      </w:pPr>
    </w:p>
    <w:p w14:paraId="428A8246" w14:textId="1DAC9F81" w:rsidR="001D5C8B" w:rsidRPr="00032A98" w:rsidRDefault="0054407C" w:rsidP="001D5C8B">
      <w:pPr>
        <w:pStyle w:val="BodyText3"/>
        <w:tabs>
          <w:tab w:val="left" w:pos="284"/>
        </w:tabs>
        <w:spacing w:after="0"/>
        <w:rPr>
          <w:sz w:val="18"/>
          <w:szCs w:val="20"/>
          <w:lang w:val="es-419"/>
        </w:rPr>
      </w:pPr>
      <w:r w:rsidRPr="00032A98">
        <w:rPr>
          <w:lang w:val="es-419"/>
        </w:rPr>
        <w:t>Afganistán, Brunei Darussalam, Emiratos Árabes Unidos, Filipinas, Guatemala, Honduras, India, Irán (República Islámica de), Jamaica, Kazajstán, Malasia, Mauricio, Mongolia, Myanmar, Nigeria, Tayikistán, Venezuela (República Bolivariana de) y Zimbabwe, así como la Organización Regional Africana de la Propiedad Intelectual (ARIPO).</w:t>
      </w:r>
    </w:p>
    <w:p w14:paraId="56B492EB" w14:textId="77777777" w:rsidR="001D5C8B" w:rsidRPr="00032A98" w:rsidRDefault="001D5C8B" w:rsidP="001D5C8B">
      <w:pPr>
        <w:pStyle w:val="BodyText3"/>
        <w:tabs>
          <w:tab w:val="left" w:pos="284"/>
        </w:tabs>
        <w:spacing w:after="0"/>
        <w:rPr>
          <w:sz w:val="18"/>
          <w:szCs w:val="20"/>
          <w:lang w:val="es-419"/>
        </w:rPr>
      </w:pPr>
    </w:p>
    <w:p w14:paraId="747BB0F8" w14:textId="77777777" w:rsidR="00FD2690" w:rsidRPr="00032A98" w:rsidRDefault="00FD2690" w:rsidP="001D5C8B">
      <w:pPr>
        <w:pStyle w:val="BodyText3"/>
        <w:tabs>
          <w:tab w:val="left" w:pos="284"/>
        </w:tabs>
        <w:spacing w:after="0"/>
        <w:rPr>
          <w:sz w:val="18"/>
          <w:szCs w:val="20"/>
          <w:lang w:val="es-419"/>
        </w:rPr>
      </w:pPr>
    </w:p>
    <w:p w14:paraId="687512E4" w14:textId="77777777" w:rsidR="001D5C8B" w:rsidRPr="00032A98" w:rsidRDefault="001D5C8B" w:rsidP="001D5C8B">
      <w:pPr>
        <w:jc w:val="center"/>
        <w:rPr>
          <w:b/>
          <w:lang w:val="es-419"/>
        </w:rPr>
      </w:pPr>
      <w:r w:rsidRPr="00032A98">
        <w:rPr>
          <w:b/>
          <w:lang w:val="es-419"/>
        </w:rPr>
        <w:t>Estados y organizaciones intergubernamentales que han entrado en contacto con la Oficina de la Unión para solicitarle asistencia en la elaboración de leyes basadas en el Convenio de la UPOV</w:t>
      </w:r>
    </w:p>
    <w:p w14:paraId="6E62A6A4" w14:textId="77777777" w:rsidR="001D5C8B" w:rsidRPr="00032A98" w:rsidRDefault="001D5C8B" w:rsidP="001D5C8B">
      <w:pPr>
        <w:jc w:val="center"/>
        <w:rPr>
          <w:b/>
          <w:lang w:val="es-419"/>
        </w:rPr>
      </w:pPr>
    </w:p>
    <w:p w14:paraId="599FDE68" w14:textId="77777777" w:rsidR="001D5C8B" w:rsidRPr="00032A98" w:rsidRDefault="001D5C8B" w:rsidP="001D5C8B">
      <w:pPr>
        <w:jc w:val="left"/>
        <w:rPr>
          <w:sz w:val="16"/>
          <w:szCs w:val="16"/>
          <w:lang w:val="es-419"/>
        </w:rPr>
      </w:pPr>
    </w:p>
    <w:p w14:paraId="65242D4C" w14:textId="56F5B455" w:rsidR="001D5C8B" w:rsidRPr="00032A98" w:rsidRDefault="00775F61" w:rsidP="001D5C8B">
      <w:pPr>
        <w:jc w:val="left"/>
        <w:rPr>
          <w:sz w:val="16"/>
          <w:szCs w:val="16"/>
          <w:lang w:val="es-419"/>
        </w:rPr>
      </w:pPr>
      <w:r w:rsidRPr="00032A98">
        <w:rPr>
          <w:sz w:val="16"/>
          <w:lang w:val="es-419"/>
        </w:rPr>
        <w:t>Antigua y Barbuda, Arabia Saudita, Argelia, Bahrein, Barbados, Camboya, Chipre, Cuba, El Salvador, Indonesia, Iraq, Libia, Liechtenstein, Malawi, Mozambique, Namibia, Pakistán, República Democrática Popular Lao, Seychelles, Sudán, Tailandia, T</w:t>
      </w:r>
      <w:r w:rsidR="00032A98">
        <w:rPr>
          <w:sz w:val="16"/>
          <w:lang w:val="es-419"/>
        </w:rPr>
        <w:t>i</w:t>
      </w:r>
      <w:r w:rsidRPr="00032A98">
        <w:rPr>
          <w:sz w:val="16"/>
          <w:lang w:val="es-419"/>
        </w:rPr>
        <w:t>mor-Leste, Tonga, Turkmenistán y Zambia, así como la Comunidad de África Meridional para el Desarrollo (SADC).</w:t>
      </w:r>
    </w:p>
    <w:p w14:paraId="37EA9D91" w14:textId="77777777" w:rsidR="001D5C8B" w:rsidRPr="00032A98" w:rsidRDefault="001D5C8B" w:rsidP="001D5C8B">
      <w:pPr>
        <w:jc w:val="left"/>
        <w:rPr>
          <w:sz w:val="18"/>
          <w:lang w:val="es-419"/>
        </w:rPr>
      </w:pPr>
    </w:p>
    <w:p w14:paraId="3EAB9F2A" w14:textId="77777777" w:rsidR="003E3C19" w:rsidRPr="00032A98" w:rsidRDefault="003E3C19" w:rsidP="003E3C19">
      <w:pPr>
        <w:rPr>
          <w:i/>
          <w:sz w:val="16"/>
          <w:szCs w:val="24"/>
          <w:lang w:val="es-419"/>
        </w:rPr>
      </w:pPr>
    </w:p>
    <w:p w14:paraId="5905DFC7" w14:textId="77777777" w:rsidR="003E3C19" w:rsidRPr="00032A98" w:rsidRDefault="003E3C19" w:rsidP="003E3C19">
      <w:pPr>
        <w:rPr>
          <w:i/>
          <w:sz w:val="16"/>
          <w:szCs w:val="24"/>
          <w:lang w:val="es-419"/>
        </w:rPr>
      </w:pPr>
    </w:p>
    <w:p w14:paraId="5166C71C" w14:textId="77777777" w:rsidR="003E3C19" w:rsidRPr="00032A98" w:rsidRDefault="003E3C19" w:rsidP="003E3C19">
      <w:pPr>
        <w:rPr>
          <w:sz w:val="16"/>
          <w:szCs w:val="16"/>
          <w:lang w:val="es-419"/>
        </w:rPr>
        <w:sectPr w:rsidR="003E3C19" w:rsidRPr="00032A98" w:rsidSect="00B904E7">
          <w:headerReference w:type="even" r:id="rId92"/>
          <w:headerReference w:type="default" r:id="rId93"/>
          <w:footerReference w:type="even" r:id="rId94"/>
          <w:footerReference w:type="default" r:id="rId95"/>
          <w:headerReference w:type="first" r:id="rId96"/>
          <w:footerReference w:type="first" r:id="rId97"/>
          <w:footnotePr>
            <w:numRestart w:val="eachSect"/>
          </w:footnotePr>
          <w:endnotePr>
            <w:numFmt w:val="lowerLetter"/>
          </w:endnotePr>
          <w:type w:val="continuous"/>
          <w:pgSz w:w="11907" w:h="16840" w:code="9"/>
          <w:pgMar w:top="1134" w:right="850" w:bottom="851" w:left="851" w:header="425" w:footer="680" w:gutter="0"/>
          <w:cols w:space="113"/>
          <w:titlePg/>
          <w:docGrid w:linePitch="272"/>
        </w:sectPr>
      </w:pPr>
    </w:p>
    <w:p w14:paraId="3B228595" w14:textId="080FF954" w:rsidR="00D165C8" w:rsidRPr="00032A98" w:rsidRDefault="003E3C19" w:rsidP="003E3C19">
      <w:pPr>
        <w:rPr>
          <w:lang w:val="es-419"/>
        </w:rPr>
      </w:pPr>
      <w:r w:rsidRPr="00032A98">
        <w:rPr>
          <w:lang w:val="es-419"/>
        </w:rPr>
        <w:lastRenderedPageBreak/>
        <w:t>En el mapa siguiente se ofrece un panorama de la situación en relación con la UPOV al final de 2024</w:t>
      </w:r>
    </w:p>
    <w:p w14:paraId="366B783A" w14:textId="77777777" w:rsidR="003E3C19" w:rsidRPr="00032A98" w:rsidRDefault="003E3C19" w:rsidP="003E3C19">
      <w:pPr>
        <w:keepNext/>
        <w:jc w:val="center"/>
        <w:rPr>
          <w:iCs/>
          <w:color w:val="3F5F54" w:themeColor="accent1" w:themeShade="BF"/>
          <w:sz w:val="18"/>
          <w:lang w:val="es-419"/>
        </w:rPr>
      </w:pPr>
    </w:p>
    <w:p w14:paraId="53F00D67" w14:textId="4C69F19E" w:rsidR="003E3C19" w:rsidRPr="00032A98" w:rsidRDefault="0030457C" w:rsidP="003E3C19">
      <w:pPr>
        <w:jc w:val="center"/>
        <w:rPr>
          <w:spacing w:val="-2"/>
          <w:lang w:val="es-419"/>
        </w:rPr>
      </w:pPr>
      <w:r w:rsidRPr="00032A98">
        <w:rPr>
          <w:noProof/>
          <w:lang w:val="es-419"/>
        </w:rPr>
        <w:drawing>
          <wp:inline distT="0" distB="0" distL="0" distR="0" wp14:anchorId="176725C6" wp14:editId="1D5FC2E7">
            <wp:extent cx="6120765" cy="3100868"/>
            <wp:effectExtent l="0" t="0" r="0" b="4445"/>
            <wp:docPr id="2" name="Picture 2" descr="Mapa del mu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he world&#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6120765" cy="3100868"/>
                    </a:xfrm>
                    <a:prstGeom prst="rect">
                      <a:avLst/>
                    </a:prstGeom>
                  </pic:spPr>
                </pic:pic>
              </a:graphicData>
            </a:graphic>
          </wp:inline>
        </w:drawing>
      </w:r>
    </w:p>
    <w:p w14:paraId="3B3F1B6F" w14:textId="77777777" w:rsidR="003E3C19" w:rsidRPr="00032A98" w:rsidRDefault="003E3C19" w:rsidP="003E3C19">
      <w:pPr>
        <w:pStyle w:val="BodyText"/>
        <w:spacing w:after="180"/>
        <w:rPr>
          <w:sz w:val="12"/>
          <w:szCs w:val="12"/>
          <w:lang w:val="es-419"/>
        </w:rPr>
      </w:pPr>
      <w:r w:rsidRPr="00032A98">
        <w:rPr>
          <w:sz w:val="12"/>
          <w:lang w:val="es-419"/>
        </w:rPr>
        <w:t>Las fronteras que figuran en este mapa no implican la expresión de opinión alguna por parte de la UPOV sobre la condición jurídica de ningún país o territorio.</w:t>
      </w:r>
    </w:p>
    <w:p w14:paraId="7F0C4431" w14:textId="4F3DC4F5" w:rsidR="003E3C19" w:rsidRPr="00032A98" w:rsidRDefault="003E3C19" w:rsidP="003E3C19">
      <w:pPr>
        <w:spacing w:after="60"/>
        <w:ind w:left="567" w:hanging="567"/>
        <w:jc w:val="left"/>
        <w:rPr>
          <w:sz w:val="16"/>
          <w:szCs w:val="16"/>
          <w:lang w:val="es-419"/>
        </w:rPr>
      </w:pPr>
      <w:r w:rsidRPr="00032A98">
        <w:rPr>
          <w:noProof/>
          <w:sz w:val="18"/>
          <w:lang w:val="es-419"/>
        </w:rPr>
        <w:drawing>
          <wp:inline distT="0" distB="0" distL="0" distR="0" wp14:anchorId="25E76E6F" wp14:editId="3A84571D">
            <wp:extent cx="115200" cy="115200"/>
            <wp:effectExtent l="19050" t="19050" r="1841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15200" cy="115200"/>
                    </a:xfrm>
                    <a:prstGeom prst="rect">
                      <a:avLst/>
                    </a:prstGeom>
                    <a:ln>
                      <a:solidFill>
                        <a:schemeClr val="tx1"/>
                      </a:solidFill>
                    </a:ln>
                  </pic:spPr>
                </pic:pic>
              </a:graphicData>
            </a:graphic>
          </wp:inline>
        </w:drawing>
      </w:r>
      <w:r w:rsidRPr="00032A98">
        <w:rPr>
          <w:sz w:val="16"/>
          <w:lang w:val="es-419"/>
        </w:rPr>
        <w:tab/>
        <w:t>79 miembros de la UPOV que abarcaban 98 Estados a finales de 2024</w:t>
      </w:r>
    </w:p>
    <w:p w14:paraId="14A107F6" w14:textId="0ADC8A1C" w:rsidR="003E3C19" w:rsidRPr="00032A98" w:rsidRDefault="003E3C19" w:rsidP="003E3C19">
      <w:pPr>
        <w:spacing w:after="60"/>
        <w:ind w:left="567" w:hanging="567"/>
        <w:jc w:val="left"/>
        <w:rPr>
          <w:sz w:val="16"/>
          <w:szCs w:val="16"/>
          <w:lang w:val="es-419"/>
        </w:rPr>
      </w:pPr>
      <w:r w:rsidRPr="00032A98">
        <w:rPr>
          <w:noProof/>
          <w:sz w:val="18"/>
          <w:lang w:val="es-419"/>
        </w:rPr>
        <w:drawing>
          <wp:inline distT="0" distB="0" distL="0" distR="0" wp14:anchorId="020ED59F" wp14:editId="0E25DF53">
            <wp:extent cx="115200" cy="115200"/>
            <wp:effectExtent l="19050" t="19050" r="1841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15200" cy="115200"/>
                    </a:xfrm>
                    <a:prstGeom prst="rect">
                      <a:avLst/>
                    </a:prstGeom>
                    <a:ln>
                      <a:solidFill>
                        <a:schemeClr val="tx1"/>
                      </a:solidFill>
                    </a:ln>
                  </pic:spPr>
                </pic:pic>
              </a:graphicData>
            </a:graphic>
          </wp:inline>
        </w:drawing>
      </w:r>
      <w:r w:rsidRPr="00032A98">
        <w:rPr>
          <w:sz w:val="16"/>
          <w:lang w:val="es-419"/>
        </w:rPr>
        <w:tab/>
        <w:t>18 Estados y 1 organización intergubernamental iniciaron el procedimiento de adhesión al Convenio de la UPOV a finales de 2024</w:t>
      </w:r>
    </w:p>
    <w:p w14:paraId="00BB1B19" w14:textId="12D1EBBE" w:rsidR="003E3C19" w:rsidRPr="00032A98" w:rsidRDefault="003E3C19" w:rsidP="003E3C19">
      <w:pPr>
        <w:spacing w:after="60"/>
        <w:ind w:left="567" w:hanging="567"/>
        <w:jc w:val="left"/>
        <w:rPr>
          <w:sz w:val="16"/>
          <w:szCs w:val="16"/>
          <w:lang w:val="es-419"/>
        </w:rPr>
      </w:pPr>
      <w:r w:rsidRPr="00032A98">
        <w:rPr>
          <w:noProof/>
          <w:sz w:val="18"/>
          <w:lang w:val="es-419"/>
        </w:rPr>
        <w:drawing>
          <wp:inline distT="0" distB="0" distL="0" distR="0" wp14:anchorId="5DF52D39" wp14:editId="21D4CBC9">
            <wp:extent cx="115200" cy="115200"/>
            <wp:effectExtent l="19050" t="19050" r="18415" b="1841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15200" cy="115200"/>
                    </a:xfrm>
                    <a:prstGeom prst="rect">
                      <a:avLst/>
                    </a:prstGeom>
                    <a:ln>
                      <a:solidFill>
                        <a:schemeClr val="tx1"/>
                      </a:solidFill>
                    </a:ln>
                  </pic:spPr>
                </pic:pic>
              </a:graphicData>
            </a:graphic>
          </wp:inline>
        </w:drawing>
      </w:r>
      <w:r w:rsidRPr="00032A98">
        <w:rPr>
          <w:sz w:val="16"/>
          <w:lang w:val="es-419"/>
        </w:rPr>
        <w:tab/>
        <w:t>25 Estados y 1 organización intergubernamental que habían estado en contacto con la Oficina de la Unión para obtener asistencia en la elaboración de leyes basadas en el Convenio de la UPOV a finales de 2024.</w:t>
      </w:r>
    </w:p>
    <w:p w14:paraId="250B4070" w14:textId="77777777" w:rsidR="003E3C19" w:rsidRPr="00032A98" w:rsidRDefault="003E3C19" w:rsidP="003E3C19">
      <w:pPr>
        <w:rPr>
          <w:lang w:val="es-419"/>
        </w:rPr>
      </w:pPr>
    </w:p>
    <w:p w14:paraId="3BB3BE90" w14:textId="77777777" w:rsidR="00601AB3" w:rsidRPr="00032A98" w:rsidRDefault="00601AB3" w:rsidP="003E3C19">
      <w:pPr>
        <w:rPr>
          <w:lang w:val="es-419"/>
        </w:rPr>
      </w:pPr>
    </w:p>
    <w:p w14:paraId="79A2704A" w14:textId="77777777" w:rsidR="003E3C19" w:rsidRPr="00032A98" w:rsidRDefault="003E3C19" w:rsidP="003E3C19">
      <w:pPr>
        <w:rPr>
          <w:lang w:val="es-419"/>
        </w:rPr>
      </w:pPr>
    </w:p>
    <w:p w14:paraId="67BAC476" w14:textId="77777777" w:rsidR="003E3C19" w:rsidRPr="00032A98" w:rsidRDefault="003E3C19" w:rsidP="003E3C19">
      <w:pPr>
        <w:jc w:val="right"/>
        <w:rPr>
          <w:lang w:val="es-419"/>
        </w:rPr>
      </w:pPr>
      <w:r w:rsidRPr="00032A98">
        <w:rPr>
          <w:lang w:val="es-419"/>
        </w:rPr>
        <w:t>[Sigue el Anexo IV]</w:t>
      </w:r>
    </w:p>
    <w:p w14:paraId="030FCD32" w14:textId="77777777" w:rsidR="003E3C19" w:rsidRPr="00032A98" w:rsidRDefault="003E3C19" w:rsidP="003E3C19">
      <w:pPr>
        <w:rPr>
          <w:lang w:val="es-419"/>
        </w:rPr>
      </w:pPr>
    </w:p>
    <w:p w14:paraId="103FA0FA" w14:textId="77777777" w:rsidR="003E3C19" w:rsidRPr="00032A98" w:rsidRDefault="003E3C19" w:rsidP="003E3C19">
      <w:pPr>
        <w:rPr>
          <w:lang w:val="es-419"/>
        </w:rPr>
      </w:pPr>
    </w:p>
    <w:p w14:paraId="740F57EF" w14:textId="77777777" w:rsidR="003E3C19" w:rsidRPr="00032A98" w:rsidRDefault="003E3C19" w:rsidP="003E3C19">
      <w:pPr>
        <w:rPr>
          <w:lang w:val="es-419"/>
        </w:rPr>
      </w:pPr>
    </w:p>
    <w:p w14:paraId="0BAD56C0" w14:textId="77777777" w:rsidR="003E3C19" w:rsidRPr="00032A98" w:rsidRDefault="003E3C19" w:rsidP="003E3C19">
      <w:pPr>
        <w:rPr>
          <w:lang w:val="es-419"/>
        </w:rPr>
      </w:pPr>
    </w:p>
    <w:p w14:paraId="13E5BF05" w14:textId="77777777" w:rsidR="003E3C19" w:rsidRPr="00032A98" w:rsidRDefault="003E3C19" w:rsidP="003E3C19">
      <w:pPr>
        <w:pStyle w:val="AnnexTitle"/>
        <w:rPr>
          <w:lang w:val="es-419"/>
        </w:rPr>
        <w:sectPr w:rsidR="003E3C19" w:rsidRPr="00032A98" w:rsidSect="00B904E7">
          <w:headerReference w:type="even" r:id="rId102"/>
          <w:headerReference w:type="default" r:id="rId103"/>
          <w:footerReference w:type="even" r:id="rId104"/>
          <w:footerReference w:type="default" r:id="rId105"/>
          <w:headerReference w:type="first" r:id="rId106"/>
          <w:footerReference w:type="first" r:id="rId107"/>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6FDDF04A" w14:textId="7DDA0D66" w:rsidR="003E3C19" w:rsidRPr="00032A98" w:rsidRDefault="003E3C19" w:rsidP="003E3C19">
      <w:pPr>
        <w:pStyle w:val="AnnexTitle"/>
        <w:rPr>
          <w:lang w:val="es-419"/>
        </w:rPr>
      </w:pPr>
      <w:bookmarkStart w:id="53" w:name="_Toc80365159"/>
      <w:bookmarkStart w:id="54" w:name="_Toc207814677"/>
      <w:bookmarkEnd w:id="33"/>
      <w:bookmarkEnd w:id="34"/>
      <w:bookmarkEnd w:id="45"/>
      <w:r w:rsidRPr="00032A98">
        <w:rPr>
          <w:lang w:val="es-419"/>
        </w:rPr>
        <w:lastRenderedPageBreak/>
        <w:t>ANEXO IV</w:t>
      </w:r>
      <w:r w:rsidRPr="00032A98">
        <w:rPr>
          <w:lang w:val="es-419"/>
        </w:rPr>
        <w:tab/>
        <w:t>Miembros de la Unión</w:t>
      </w:r>
      <w:bookmarkEnd w:id="54"/>
    </w:p>
    <w:p w14:paraId="3058400B" w14:textId="43485C38" w:rsidR="003E3C19" w:rsidRPr="00032A98" w:rsidRDefault="003E3C19" w:rsidP="003E3C19">
      <w:pPr>
        <w:rPr>
          <w:lang w:val="es-419"/>
        </w:rPr>
      </w:pPr>
      <w:r w:rsidRPr="00032A98">
        <w:rPr>
          <w:lang w:val="es-419"/>
        </w:rPr>
        <w:t>El presente anexo recoge la situación de los miembros de la Unión en relación con el Convenio y sus distintas actas a 31 de diciembre de 2024 (véanse el artículo 32.1 del Acta de 1978 y el artículo 34.2 del Acta de 1991).</w:t>
      </w:r>
    </w:p>
    <w:p w14:paraId="449DB4E5" w14:textId="77777777" w:rsidR="003E3C19" w:rsidRPr="00032A98" w:rsidRDefault="003E3C19" w:rsidP="003E3C19">
      <w:pPr>
        <w:rPr>
          <w:lang w:val="es-419"/>
        </w:rPr>
      </w:pPr>
    </w:p>
    <w:p w14:paraId="5A21518F" w14:textId="77777777" w:rsidR="00F25564" w:rsidRPr="00032A98" w:rsidRDefault="00F25564" w:rsidP="003E3C19">
      <w:pPr>
        <w:rPr>
          <w:lang w:val="es-419"/>
        </w:rPr>
      </w:pPr>
    </w:p>
    <w:p w14:paraId="56438241" w14:textId="6C167737" w:rsidR="00A8252D" w:rsidRDefault="00A8252D" w:rsidP="003E3C19">
      <w:pPr>
        <w:rPr>
          <w:lang w:val="es-419"/>
        </w:rPr>
      </w:pPr>
      <w:r>
        <w:rPr>
          <w:noProof/>
          <w:lang w:val="es-419"/>
        </w:rPr>
        <w:drawing>
          <wp:inline distT="0" distB="0" distL="0" distR="0" wp14:anchorId="34E85C90" wp14:editId="23D9B8C0">
            <wp:extent cx="1332000" cy="1332000"/>
            <wp:effectExtent l="0" t="0" r="1905" b="1905"/>
            <wp:docPr id="931567207" name="Picture 1" descr="A qr code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67207" name="Picture 1" descr="A qr code with a logo&#10;&#10;AI-generated content may be incorrect."/>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p w14:paraId="5DDA73C0" w14:textId="77777777" w:rsidR="00A8252D" w:rsidRPr="00032A98" w:rsidRDefault="00A8252D" w:rsidP="003E3C19">
      <w:pPr>
        <w:rPr>
          <w:lang w:val="es-419"/>
        </w:rPr>
      </w:pPr>
    </w:p>
    <w:p w14:paraId="4B551268" w14:textId="77777777" w:rsidR="003E3C19" w:rsidRPr="00032A98" w:rsidRDefault="003E3C19" w:rsidP="003E3C19">
      <w:pPr>
        <w:jc w:val="left"/>
        <w:rPr>
          <w:rFonts w:ascii="Arial Narrow" w:hAnsi="Arial Narrow"/>
          <w:lang w:val="es-419" w:eastAsia="en-US"/>
        </w:rPr>
      </w:pPr>
    </w:p>
    <w:p w14:paraId="19AFF7AD" w14:textId="350EDD16" w:rsidR="003E3C19" w:rsidRPr="00032A98" w:rsidRDefault="007B7B3E" w:rsidP="003E3C19">
      <w:pPr>
        <w:rPr>
          <w:rStyle w:val="Hyperlink"/>
          <w:rFonts w:ascii="Arial Narrow" w:hAnsi="Arial Narrow"/>
          <w:sz w:val="18"/>
          <w:lang w:val="es-419"/>
        </w:rPr>
      </w:pPr>
      <w:hyperlink r:id="rId109" w:history="1">
        <w:r w:rsidR="00A8252D">
          <w:rPr>
            <w:rStyle w:val="Hyperlink"/>
            <w:rFonts w:ascii="Arial Narrow" w:hAnsi="Arial Narrow"/>
            <w:sz w:val="18"/>
            <w:lang w:val="es-419"/>
          </w:rPr>
          <w:t>https://www.upov.int/edocs/mdocs/upo</w:t>
        </w:r>
        <w:r w:rsidR="00A8252D">
          <w:rPr>
            <w:rStyle w:val="Hyperlink"/>
            <w:rFonts w:ascii="Arial Narrow" w:hAnsi="Arial Narrow"/>
            <w:sz w:val="18"/>
            <w:lang w:val="es-419"/>
          </w:rPr>
          <w:t>v</w:t>
        </w:r>
        <w:r w:rsidR="00A8252D">
          <w:rPr>
            <w:rStyle w:val="Hyperlink"/>
            <w:rFonts w:ascii="Arial Narrow" w:hAnsi="Arial Narrow"/>
            <w:sz w:val="18"/>
            <w:lang w:val="es-419"/>
          </w:rPr>
          <w:t>/es/c_59/c_59_2_annex_iv.pdf</w:t>
        </w:r>
      </w:hyperlink>
    </w:p>
    <w:p w14:paraId="0EBD5DCD" w14:textId="77777777" w:rsidR="003E3C19" w:rsidRPr="00032A98" w:rsidRDefault="003E3C19" w:rsidP="003E3C19">
      <w:pPr>
        <w:jc w:val="left"/>
        <w:rPr>
          <w:rFonts w:ascii="Arial Narrow" w:hAnsi="Arial Narrow"/>
          <w:lang w:val="es-419" w:eastAsia="en-US"/>
        </w:rPr>
      </w:pPr>
    </w:p>
    <w:p w14:paraId="11C42C8F" w14:textId="77777777" w:rsidR="003E3C19" w:rsidRPr="00032A98" w:rsidRDefault="003E3C19" w:rsidP="003E3C19">
      <w:pPr>
        <w:jc w:val="left"/>
        <w:rPr>
          <w:rFonts w:ascii="Arial Narrow" w:hAnsi="Arial Narrow"/>
          <w:lang w:val="es-419" w:eastAsia="en-US"/>
        </w:rPr>
      </w:pPr>
    </w:p>
    <w:p w14:paraId="2DEE2E6F" w14:textId="77777777" w:rsidR="003E3C19" w:rsidRPr="00032A98" w:rsidRDefault="003E3C19" w:rsidP="003E3C19">
      <w:pPr>
        <w:jc w:val="left"/>
        <w:rPr>
          <w:rFonts w:ascii="Arial Narrow" w:hAnsi="Arial Narrow"/>
          <w:lang w:val="es-419" w:eastAsia="en-US"/>
        </w:rPr>
      </w:pPr>
    </w:p>
    <w:p w14:paraId="257832EA" w14:textId="77777777" w:rsidR="003E3C19" w:rsidRPr="00032A98" w:rsidRDefault="003E3C19" w:rsidP="003E3C19">
      <w:pPr>
        <w:jc w:val="right"/>
        <w:rPr>
          <w:lang w:val="es-419"/>
        </w:rPr>
      </w:pPr>
      <w:r w:rsidRPr="00032A98">
        <w:rPr>
          <w:lang w:val="es-419"/>
        </w:rPr>
        <w:t>[Sigue el Anexo V]</w:t>
      </w:r>
    </w:p>
    <w:p w14:paraId="0F4605A4" w14:textId="77777777" w:rsidR="003E3C19" w:rsidRPr="00032A98" w:rsidRDefault="003E3C19" w:rsidP="003E3C19">
      <w:pPr>
        <w:rPr>
          <w:rFonts w:ascii="Arial Narrow" w:hAnsi="Arial Narrow"/>
          <w:lang w:val="es-419" w:eastAsia="en-US"/>
        </w:rPr>
      </w:pPr>
    </w:p>
    <w:p w14:paraId="0C5314C3" w14:textId="77777777" w:rsidR="003E3C19" w:rsidRPr="00032A98" w:rsidRDefault="003E3C19" w:rsidP="0004663A">
      <w:pPr>
        <w:rPr>
          <w:lang w:val="es-419"/>
        </w:rPr>
        <w:sectPr w:rsidR="003E3C19" w:rsidRPr="00032A98" w:rsidSect="00B904E7">
          <w:headerReference w:type="even" r:id="rId110"/>
          <w:headerReference w:type="default" r:id="rId111"/>
          <w:footerReference w:type="even" r:id="rId112"/>
          <w:footerReference w:type="default" r:id="rId113"/>
          <w:headerReference w:type="first" r:id="rId114"/>
          <w:footerReference w:type="first" r:id="rId115"/>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6A502872" w14:textId="27FDEDCF" w:rsidR="003E3C19" w:rsidRPr="00032A98" w:rsidRDefault="003E3C19" w:rsidP="003E3C19">
      <w:pPr>
        <w:pStyle w:val="AnnexTitle"/>
        <w:rPr>
          <w:lang w:val="es-419"/>
        </w:rPr>
      </w:pPr>
      <w:bookmarkStart w:id="55" w:name="_Toc207814678"/>
      <w:r w:rsidRPr="00032A98">
        <w:rPr>
          <w:lang w:val="es-419"/>
        </w:rPr>
        <w:lastRenderedPageBreak/>
        <w:t>ANEXO V</w:t>
      </w:r>
      <w:r w:rsidRPr="00032A98">
        <w:rPr>
          <w:lang w:val="es-419"/>
        </w:rPr>
        <w:tab/>
        <w:t>Lista de actividades en 202</w:t>
      </w:r>
      <w:bookmarkEnd w:id="53"/>
      <w:r w:rsidRPr="00032A98">
        <w:rPr>
          <w:lang w:val="es-419"/>
        </w:rPr>
        <w:t>4</w:t>
      </w:r>
      <w:bookmarkEnd w:id="55"/>
      <w:r w:rsidRPr="00032A98">
        <w:rPr>
          <w:lang w:val="es-419"/>
        </w:rPr>
        <w:t xml:space="preserve"> </w:t>
      </w:r>
    </w:p>
    <w:p w14:paraId="01A5CE50" w14:textId="77777777" w:rsidR="003B05F2" w:rsidRPr="00032A98" w:rsidRDefault="003B05F2" w:rsidP="003B05F2">
      <w:pPr>
        <w:rPr>
          <w:lang w:val="es-419"/>
        </w:rPr>
      </w:pPr>
    </w:p>
    <w:p w14:paraId="50E87228" w14:textId="77777777" w:rsidR="003B05F2" w:rsidRPr="00032A98" w:rsidRDefault="003B05F2" w:rsidP="003B05F2">
      <w:pPr>
        <w:rPr>
          <w:lang w:val="es-419"/>
        </w:rPr>
      </w:pPr>
    </w:p>
    <w:p w14:paraId="31957B19" w14:textId="72ACB72B" w:rsidR="00C82469" w:rsidRPr="00032A98" w:rsidRDefault="00C82469" w:rsidP="003E3C19">
      <w:pPr>
        <w:rPr>
          <w:lang w:val="es-419" w:eastAsia="en-US"/>
        </w:rPr>
      </w:pPr>
      <w:r>
        <w:rPr>
          <w:noProof/>
          <w:lang w:val="es-419" w:eastAsia="en-US"/>
        </w:rPr>
        <w:drawing>
          <wp:inline distT="0" distB="0" distL="0" distR="0" wp14:anchorId="66FBF164" wp14:editId="412EEC30">
            <wp:extent cx="1332000" cy="1332000"/>
            <wp:effectExtent l="0" t="0" r="1905" b="1905"/>
            <wp:docPr id="132954913" name="Picture 2" descr="A qr code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4913" name="Picture 2" descr="A qr code with a logo&#10;&#10;AI-generated content may be incorrect."/>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p w14:paraId="1F60F26C" w14:textId="77777777" w:rsidR="003B05F2" w:rsidRDefault="003B05F2" w:rsidP="003E3C19">
      <w:pPr>
        <w:rPr>
          <w:lang w:val="es-419" w:eastAsia="en-US"/>
        </w:rPr>
      </w:pPr>
    </w:p>
    <w:p w14:paraId="532157B7" w14:textId="77777777" w:rsidR="00C82469" w:rsidRPr="00032A98" w:rsidRDefault="00C82469" w:rsidP="003E3C19">
      <w:pPr>
        <w:rPr>
          <w:lang w:val="es-419" w:eastAsia="en-US"/>
        </w:rPr>
      </w:pPr>
    </w:p>
    <w:p w14:paraId="5F7BBFF0" w14:textId="659E0697" w:rsidR="003E3C19" w:rsidRPr="00032A98" w:rsidRDefault="00425909" w:rsidP="003E3C19">
      <w:pPr>
        <w:rPr>
          <w:rFonts w:ascii="Arial Narrow" w:hAnsi="Arial Narrow"/>
          <w:sz w:val="18"/>
          <w:lang w:val="es-419"/>
        </w:rPr>
      </w:pPr>
      <w:hyperlink r:id="rId117" w:history="1">
        <w:r w:rsidR="00C82469">
          <w:rPr>
            <w:rStyle w:val="Hyperlink"/>
            <w:rFonts w:ascii="Arial Narrow" w:hAnsi="Arial Narrow"/>
            <w:sz w:val="18"/>
            <w:lang w:val="es-419"/>
          </w:rPr>
          <w:t>https://www.upov.int/edocs/mdocs/upov/es/c_59/</w:t>
        </w:r>
        <w:r w:rsidR="00C82469">
          <w:rPr>
            <w:rStyle w:val="Hyperlink"/>
            <w:rFonts w:ascii="Arial Narrow" w:hAnsi="Arial Narrow"/>
            <w:sz w:val="18"/>
            <w:lang w:val="es-419"/>
          </w:rPr>
          <w:t>c</w:t>
        </w:r>
        <w:r w:rsidR="00C82469">
          <w:rPr>
            <w:rStyle w:val="Hyperlink"/>
            <w:rFonts w:ascii="Arial Narrow" w:hAnsi="Arial Narrow"/>
            <w:sz w:val="18"/>
            <w:lang w:val="es-419"/>
          </w:rPr>
          <w:t>_59_2_annex_v.pdf</w:t>
        </w:r>
      </w:hyperlink>
    </w:p>
    <w:p w14:paraId="104C3E99" w14:textId="77777777" w:rsidR="003E3C19" w:rsidRPr="00032A98" w:rsidRDefault="003E3C19" w:rsidP="004513BE">
      <w:pPr>
        <w:ind w:right="312"/>
        <w:jc w:val="right"/>
        <w:rPr>
          <w:lang w:val="es-419" w:eastAsia="en-US"/>
        </w:rPr>
      </w:pPr>
    </w:p>
    <w:p w14:paraId="580A264F" w14:textId="77777777" w:rsidR="003E3C19" w:rsidRPr="00032A98" w:rsidRDefault="003E3C19" w:rsidP="004513BE">
      <w:pPr>
        <w:ind w:right="312"/>
        <w:jc w:val="right"/>
        <w:rPr>
          <w:lang w:val="es-419" w:eastAsia="en-US"/>
        </w:rPr>
      </w:pPr>
    </w:p>
    <w:p w14:paraId="186C7D6B" w14:textId="77777777" w:rsidR="003E3C19" w:rsidRPr="00032A98" w:rsidRDefault="003E3C19" w:rsidP="004513BE">
      <w:pPr>
        <w:ind w:right="312"/>
        <w:jc w:val="right"/>
        <w:rPr>
          <w:lang w:val="es-419" w:eastAsia="en-US"/>
        </w:rPr>
      </w:pPr>
    </w:p>
    <w:p w14:paraId="151427BF" w14:textId="77777777" w:rsidR="003E3C19" w:rsidRPr="00032A98" w:rsidRDefault="003E3C19" w:rsidP="004513BE">
      <w:pPr>
        <w:ind w:right="312"/>
        <w:jc w:val="right"/>
        <w:rPr>
          <w:lang w:val="es-419"/>
        </w:rPr>
      </w:pPr>
      <w:r w:rsidRPr="00032A98">
        <w:rPr>
          <w:lang w:val="es-419"/>
        </w:rPr>
        <w:t>[Sigue el Apéndice]</w:t>
      </w:r>
    </w:p>
    <w:p w14:paraId="414594DE" w14:textId="77777777" w:rsidR="003E3C19" w:rsidRPr="00032A98" w:rsidRDefault="003E3C19" w:rsidP="003E3C19">
      <w:pPr>
        <w:rPr>
          <w:lang w:val="es-419" w:eastAsia="en-US"/>
        </w:rPr>
        <w:sectPr w:rsidR="003E3C19" w:rsidRPr="00032A98" w:rsidSect="00B904E7">
          <w:headerReference w:type="even" r:id="rId118"/>
          <w:headerReference w:type="default" r:id="rId119"/>
          <w:footerReference w:type="even" r:id="rId120"/>
          <w:footerReference w:type="default" r:id="rId121"/>
          <w:headerReference w:type="first" r:id="rId122"/>
          <w:footerReference w:type="first" r:id="rId123"/>
          <w:footnotePr>
            <w:numRestart w:val="eachSect"/>
          </w:footnotePr>
          <w:endnotePr>
            <w:numFmt w:val="lowerLetter"/>
          </w:endnotePr>
          <w:pgSz w:w="16840" w:h="11907" w:orient="landscape" w:code="9"/>
          <w:pgMar w:top="1134" w:right="510" w:bottom="709" w:left="709" w:header="510" w:footer="510" w:gutter="0"/>
          <w:cols w:space="720"/>
          <w:titlePg/>
          <w:docGrid w:linePitch="272"/>
        </w:sectPr>
      </w:pPr>
    </w:p>
    <w:p w14:paraId="256CD142" w14:textId="77777777" w:rsidR="003E3C19" w:rsidRPr="00032A98" w:rsidRDefault="003E3C19" w:rsidP="002957C2">
      <w:pPr>
        <w:pStyle w:val="Heading1"/>
        <w:rPr>
          <w:lang w:val="es-419"/>
        </w:rPr>
      </w:pPr>
      <w:bookmarkStart w:id="56" w:name="_Toc80365160"/>
      <w:bookmarkStart w:id="57" w:name="_Toc207814679"/>
      <w:r w:rsidRPr="00032A98">
        <w:rPr>
          <w:lang w:val="es-419"/>
        </w:rPr>
        <w:lastRenderedPageBreak/>
        <w:t>IV.</w:t>
      </w:r>
      <w:r w:rsidRPr="00032A98">
        <w:rPr>
          <w:lang w:val="es-419"/>
        </w:rPr>
        <w:tab/>
        <w:t>Apéndice</w:t>
      </w:r>
      <w:bookmarkEnd w:id="56"/>
      <w:bookmarkEnd w:id="57"/>
    </w:p>
    <w:p w14:paraId="5AA484D3" w14:textId="13813871" w:rsidR="003E3C19" w:rsidRPr="00032A98" w:rsidRDefault="003E3C19" w:rsidP="003E3C19">
      <w:pPr>
        <w:pStyle w:val="Heading2"/>
        <w:rPr>
          <w:lang w:val="es-419"/>
        </w:rPr>
      </w:pPr>
      <w:bookmarkStart w:id="58" w:name="_Toc80365161"/>
      <w:bookmarkStart w:id="59" w:name="_Toc207814680"/>
      <w:r w:rsidRPr="00032A98">
        <w:rPr>
          <w:lang w:val="es-419"/>
        </w:rPr>
        <w:t>SIGLAS Y ABREVIATURAS</w:t>
      </w:r>
      <w:bookmarkEnd w:id="58"/>
      <w:bookmarkEnd w:id="59"/>
    </w:p>
    <w:bookmarkEnd w:id="0"/>
    <w:bookmarkEnd w:id="1"/>
    <w:bookmarkEnd w:id="2"/>
    <w:bookmarkEnd w:id="3"/>
    <w:bookmarkEnd w:id="4"/>
    <w:bookmarkEnd w:id="5"/>
    <w:bookmarkEnd w:id="11"/>
    <w:bookmarkEnd w:id="12"/>
    <w:bookmarkEnd w:id="13"/>
    <w:p w14:paraId="7488872A" w14:textId="77777777" w:rsidR="003E3C19" w:rsidRPr="00032A98" w:rsidRDefault="003E3C19" w:rsidP="003E3C19">
      <w:pPr>
        <w:jc w:val="center"/>
        <w:rPr>
          <w:b/>
          <w:lang w:val="es-419"/>
        </w:rPr>
      </w:pPr>
      <w:r w:rsidRPr="00032A98">
        <w:rPr>
          <w:b/>
          <w:lang w:val="es-419"/>
        </w:rPr>
        <w:t>Términos de la UPOV</w:t>
      </w:r>
    </w:p>
    <w:p w14:paraId="34B64168" w14:textId="77777777" w:rsidR="003E3C19" w:rsidRPr="00032A98" w:rsidRDefault="003E3C19" w:rsidP="003E3C19">
      <w:pPr>
        <w:rPr>
          <w:lang w:val="es-419"/>
        </w:rPr>
      </w:pPr>
    </w:p>
    <w:tbl>
      <w:tblPr>
        <w:tblW w:w="9781" w:type="dxa"/>
        <w:tblLook w:val="04A0" w:firstRow="1" w:lastRow="0" w:firstColumn="1" w:lastColumn="0" w:noHBand="0" w:noVBand="1"/>
      </w:tblPr>
      <w:tblGrid>
        <w:gridCol w:w="2268"/>
        <w:gridCol w:w="7513"/>
      </w:tblGrid>
      <w:tr w:rsidR="00EA1B1C" w:rsidRPr="00032A98" w14:paraId="7F05F365" w14:textId="77777777">
        <w:tc>
          <w:tcPr>
            <w:tcW w:w="2268" w:type="dxa"/>
          </w:tcPr>
          <w:p w14:paraId="3A23FEAF"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CAJ</w:t>
            </w:r>
          </w:p>
        </w:tc>
        <w:tc>
          <w:tcPr>
            <w:tcW w:w="7513" w:type="dxa"/>
          </w:tcPr>
          <w:p w14:paraId="11EE537F"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 xml:space="preserve">Comité Administrativo y Jurídico </w:t>
            </w:r>
          </w:p>
        </w:tc>
      </w:tr>
      <w:tr w:rsidR="00EA1B1C" w:rsidRPr="00032A98" w14:paraId="70883DD3" w14:textId="77777777">
        <w:tc>
          <w:tcPr>
            <w:tcW w:w="2268" w:type="dxa"/>
          </w:tcPr>
          <w:p w14:paraId="225755BD" w14:textId="77777777" w:rsidR="00EA1B1C" w:rsidRPr="00032A98" w:rsidRDefault="00EA1B1C">
            <w:pPr>
              <w:autoSpaceDE w:val="0"/>
              <w:autoSpaceDN w:val="0"/>
              <w:adjustRightInd w:val="0"/>
              <w:spacing w:after="20"/>
              <w:jc w:val="left"/>
              <w:rPr>
                <w:rFonts w:ascii="Arial Narrow" w:hAnsi="Arial Narrow"/>
                <w:sz w:val="18"/>
                <w:lang w:val="es-419"/>
              </w:rPr>
            </w:pPr>
            <w:r w:rsidRPr="00032A98">
              <w:rPr>
                <w:rFonts w:ascii="Arial Narrow" w:hAnsi="Arial Narrow"/>
                <w:sz w:val="18"/>
                <w:lang w:val="es-419"/>
              </w:rPr>
              <w:t>DL-205</w:t>
            </w:r>
          </w:p>
        </w:tc>
        <w:tc>
          <w:tcPr>
            <w:tcW w:w="7513" w:type="dxa"/>
          </w:tcPr>
          <w:p w14:paraId="0B810ACE" w14:textId="77777777" w:rsidR="00EA1B1C" w:rsidRPr="00032A98" w:rsidRDefault="00EA1B1C">
            <w:pPr>
              <w:autoSpaceDE w:val="0"/>
              <w:autoSpaceDN w:val="0"/>
              <w:adjustRightInd w:val="0"/>
              <w:spacing w:after="20"/>
              <w:jc w:val="left"/>
              <w:rPr>
                <w:rFonts w:ascii="Arial Narrow" w:hAnsi="Arial Narrow"/>
                <w:sz w:val="18"/>
                <w:lang w:val="es-419"/>
              </w:rPr>
            </w:pPr>
            <w:r w:rsidRPr="00032A98">
              <w:rPr>
                <w:rFonts w:ascii="Arial Narrow" w:hAnsi="Arial Narrow"/>
                <w:sz w:val="18"/>
                <w:lang w:val="es-419"/>
              </w:rPr>
              <w:t>Curso de enseñanza a distancia de la UPOV: “Introducción al sistema de la UPOV de protección de las variedades vegetales en virtud del Convenio de la UPOV”</w:t>
            </w:r>
          </w:p>
        </w:tc>
      </w:tr>
      <w:tr w:rsidR="00EA1B1C" w:rsidRPr="00032A98" w14:paraId="72836AC8" w14:textId="77777777">
        <w:tc>
          <w:tcPr>
            <w:tcW w:w="2268" w:type="dxa"/>
          </w:tcPr>
          <w:p w14:paraId="35B8C250" w14:textId="77777777" w:rsidR="00EA1B1C" w:rsidRPr="00032A98" w:rsidRDefault="00EA1B1C">
            <w:pPr>
              <w:autoSpaceDE w:val="0"/>
              <w:autoSpaceDN w:val="0"/>
              <w:adjustRightInd w:val="0"/>
              <w:spacing w:after="20"/>
              <w:jc w:val="left"/>
              <w:rPr>
                <w:rFonts w:ascii="Arial Narrow" w:hAnsi="Arial Narrow"/>
                <w:sz w:val="18"/>
                <w:lang w:val="es-419"/>
              </w:rPr>
            </w:pPr>
            <w:r w:rsidRPr="00032A98">
              <w:rPr>
                <w:rFonts w:ascii="Arial Narrow" w:hAnsi="Arial Narrow"/>
                <w:sz w:val="18"/>
                <w:lang w:val="es-419"/>
              </w:rPr>
              <w:t>DL-305</w:t>
            </w:r>
          </w:p>
        </w:tc>
        <w:tc>
          <w:tcPr>
            <w:tcW w:w="7513" w:type="dxa"/>
          </w:tcPr>
          <w:p w14:paraId="0C0337E1" w14:textId="77777777" w:rsidR="00EA1B1C" w:rsidRPr="00032A98" w:rsidRDefault="00EA1B1C">
            <w:pPr>
              <w:autoSpaceDE w:val="0"/>
              <w:autoSpaceDN w:val="0"/>
              <w:adjustRightInd w:val="0"/>
              <w:spacing w:after="20"/>
              <w:jc w:val="left"/>
              <w:rPr>
                <w:rFonts w:ascii="Arial Narrow" w:hAnsi="Arial Narrow"/>
                <w:sz w:val="18"/>
                <w:lang w:val="es-419"/>
              </w:rPr>
            </w:pPr>
            <w:r w:rsidRPr="00032A98">
              <w:rPr>
                <w:rFonts w:ascii="Arial Narrow" w:hAnsi="Arial Narrow"/>
                <w:sz w:val="18"/>
                <w:lang w:val="es-419"/>
              </w:rPr>
              <w:t>Curso de enseñanza a distancia de la UPOV: “Examen de solicitudes de derechos de obtentor”</w:t>
            </w:r>
          </w:p>
        </w:tc>
      </w:tr>
      <w:tr w:rsidR="00EA1B1C" w:rsidRPr="00032A98" w14:paraId="57202EEA" w14:textId="77777777">
        <w:tc>
          <w:tcPr>
            <w:tcW w:w="2268" w:type="dxa"/>
          </w:tcPr>
          <w:p w14:paraId="36A475C4"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DL-305A</w:t>
            </w:r>
          </w:p>
        </w:tc>
        <w:tc>
          <w:tcPr>
            <w:tcW w:w="7513" w:type="dxa"/>
          </w:tcPr>
          <w:p w14:paraId="5E46A476" w14:textId="77777777" w:rsidR="00EA1B1C" w:rsidRPr="00032A98" w:rsidRDefault="00EA1B1C">
            <w:pPr>
              <w:spacing w:after="20"/>
              <w:jc w:val="left"/>
              <w:rPr>
                <w:rFonts w:ascii="Arial Narrow" w:hAnsi="Arial Narrow"/>
                <w:spacing w:val="-2"/>
                <w:sz w:val="18"/>
                <w:lang w:val="es-419"/>
              </w:rPr>
            </w:pPr>
            <w:r w:rsidRPr="00032A98">
              <w:rPr>
                <w:rFonts w:ascii="Arial Narrow" w:hAnsi="Arial Narrow"/>
                <w:sz w:val="18"/>
                <w:lang w:val="es-419"/>
              </w:rPr>
              <w:t>Curso de enseñanza a distancia de la UPOV: “Administración de los derechos de obtentor” (parte A del curso DL-305)</w:t>
            </w:r>
          </w:p>
        </w:tc>
      </w:tr>
      <w:tr w:rsidR="00EA1B1C" w:rsidRPr="00032A98" w14:paraId="66DA5468" w14:textId="77777777">
        <w:tc>
          <w:tcPr>
            <w:tcW w:w="2268" w:type="dxa"/>
          </w:tcPr>
          <w:p w14:paraId="08B49E01"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DL-305B</w:t>
            </w:r>
          </w:p>
        </w:tc>
        <w:tc>
          <w:tcPr>
            <w:tcW w:w="7513" w:type="dxa"/>
          </w:tcPr>
          <w:p w14:paraId="141E3B6C"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Curso de enseñanza a distancia de la UPOV: “Examen DHE” (parte B del curso DL-305)</w:t>
            </w:r>
          </w:p>
        </w:tc>
      </w:tr>
      <w:tr w:rsidR="00EA1B1C" w:rsidRPr="00032A98" w14:paraId="40044B74" w14:textId="77777777">
        <w:tc>
          <w:tcPr>
            <w:tcW w:w="2268" w:type="dxa"/>
          </w:tcPr>
          <w:p w14:paraId="60E50022"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DHE</w:t>
            </w:r>
          </w:p>
        </w:tc>
        <w:tc>
          <w:tcPr>
            <w:tcW w:w="7513" w:type="dxa"/>
          </w:tcPr>
          <w:p w14:paraId="4C42F6D6"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Distinción, homogeneidad y estabilidad</w:t>
            </w:r>
          </w:p>
        </w:tc>
      </w:tr>
      <w:tr w:rsidR="00EA1B1C" w:rsidRPr="00032A98" w14:paraId="2B2BE107" w14:textId="77777777">
        <w:tc>
          <w:tcPr>
            <w:tcW w:w="2268" w:type="dxa"/>
          </w:tcPr>
          <w:p w14:paraId="4DDEB2B1"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Oficina</w:t>
            </w:r>
          </w:p>
        </w:tc>
        <w:tc>
          <w:tcPr>
            <w:tcW w:w="7513" w:type="dxa"/>
          </w:tcPr>
          <w:p w14:paraId="737A0557"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Oficina de la Unión</w:t>
            </w:r>
          </w:p>
        </w:tc>
      </w:tr>
      <w:tr w:rsidR="00EA1B1C" w:rsidRPr="00032A98" w14:paraId="1EF56918" w14:textId="77777777">
        <w:tc>
          <w:tcPr>
            <w:tcW w:w="2268" w:type="dxa"/>
          </w:tcPr>
          <w:p w14:paraId="5A49AEBA"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PLUTO</w:t>
            </w:r>
          </w:p>
        </w:tc>
        <w:tc>
          <w:tcPr>
            <w:tcW w:w="7513" w:type="dxa"/>
          </w:tcPr>
          <w:p w14:paraId="57C0EA9D"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Base de datos de la UPOV sobre variedades vegetales</w:t>
            </w:r>
          </w:p>
        </w:tc>
      </w:tr>
      <w:tr w:rsidR="00EA1B1C" w:rsidRPr="00032A98" w14:paraId="36952ACE" w14:textId="77777777">
        <w:tc>
          <w:tcPr>
            <w:tcW w:w="2268" w:type="dxa"/>
          </w:tcPr>
          <w:p w14:paraId="47CD9250"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TC</w:t>
            </w:r>
          </w:p>
        </w:tc>
        <w:tc>
          <w:tcPr>
            <w:tcW w:w="7513" w:type="dxa"/>
          </w:tcPr>
          <w:p w14:paraId="3472E3AD"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Comité Técnico</w:t>
            </w:r>
          </w:p>
        </w:tc>
      </w:tr>
      <w:tr w:rsidR="00EA1B1C" w:rsidRPr="00032A98" w14:paraId="5839FCF0" w14:textId="77777777">
        <w:tc>
          <w:tcPr>
            <w:tcW w:w="2268" w:type="dxa"/>
          </w:tcPr>
          <w:p w14:paraId="1397FB34"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TC</w:t>
            </w:r>
            <w:r w:rsidRPr="00032A98">
              <w:rPr>
                <w:rFonts w:ascii="Arial Narrow" w:hAnsi="Arial Narrow"/>
                <w:sz w:val="18"/>
                <w:lang w:val="es-419"/>
              </w:rPr>
              <w:noBreakHyphen/>
              <w:t>EDC</w:t>
            </w:r>
          </w:p>
        </w:tc>
        <w:tc>
          <w:tcPr>
            <w:tcW w:w="7513" w:type="dxa"/>
          </w:tcPr>
          <w:p w14:paraId="488CAF9D"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Comité de Redacción Ampliado</w:t>
            </w:r>
          </w:p>
        </w:tc>
      </w:tr>
      <w:tr w:rsidR="00EA1B1C" w:rsidRPr="00032A98" w14:paraId="6687E782" w14:textId="77777777">
        <w:tc>
          <w:tcPr>
            <w:tcW w:w="2268" w:type="dxa"/>
          </w:tcPr>
          <w:p w14:paraId="43A97A66"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TWA</w:t>
            </w:r>
          </w:p>
        </w:tc>
        <w:tc>
          <w:tcPr>
            <w:tcW w:w="7513" w:type="dxa"/>
          </w:tcPr>
          <w:p w14:paraId="57C97485"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Grupo de Trabajo Técnico sobre Plantas Agrícolas</w:t>
            </w:r>
          </w:p>
        </w:tc>
      </w:tr>
      <w:tr w:rsidR="00EA1B1C" w:rsidRPr="00032A98" w14:paraId="3D47E25B" w14:textId="77777777">
        <w:tc>
          <w:tcPr>
            <w:tcW w:w="2268" w:type="dxa"/>
          </w:tcPr>
          <w:p w14:paraId="435C0AA0"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TWF</w:t>
            </w:r>
          </w:p>
        </w:tc>
        <w:tc>
          <w:tcPr>
            <w:tcW w:w="7513" w:type="dxa"/>
          </w:tcPr>
          <w:p w14:paraId="3D108194"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Grupo de Trabajo Técnico sobre Plantas Frutales</w:t>
            </w:r>
          </w:p>
        </w:tc>
      </w:tr>
      <w:tr w:rsidR="00EA1B1C" w:rsidRPr="00032A98" w14:paraId="7FFD648A" w14:textId="77777777">
        <w:tc>
          <w:tcPr>
            <w:tcW w:w="2268" w:type="dxa"/>
          </w:tcPr>
          <w:p w14:paraId="09C3A3DD"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TWM</w:t>
            </w:r>
          </w:p>
        </w:tc>
        <w:tc>
          <w:tcPr>
            <w:tcW w:w="7513" w:type="dxa"/>
          </w:tcPr>
          <w:p w14:paraId="317210DB"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Grupo de Trabajo Técnico sobre Métodos y Técnicas de Examen</w:t>
            </w:r>
          </w:p>
        </w:tc>
      </w:tr>
      <w:tr w:rsidR="00EA1B1C" w:rsidRPr="00032A98" w14:paraId="6DB1A69E" w14:textId="77777777">
        <w:tc>
          <w:tcPr>
            <w:tcW w:w="2268" w:type="dxa"/>
          </w:tcPr>
          <w:p w14:paraId="3707112C"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TWO</w:t>
            </w:r>
          </w:p>
        </w:tc>
        <w:tc>
          <w:tcPr>
            <w:tcW w:w="7513" w:type="dxa"/>
          </w:tcPr>
          <w:p w14:paraId="252A9562"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Grupo de Trabajo Técnico sobre Plantas Ornamentales y Árboles Forestales</w:t>
            </w:r>
          </w:p>
        </w:tc>
      </w:tr>
      <w:tr w:rsidR="00EA1B1C" w:rsidRPr="00032A98" w14:paraId="66BFBD56" w14:textId="77777777">
        <w:tc>
          <w:tcPr>
            <w:tcW w:w="2268" w:type="dxa"/>
          </w:tcPr>
          <w:p w14:paraId="5351E951"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TWP</w:t>
            </w:r>
          </w:p>
        </w:tc>
        <w:tc>
          <w:tcPr>
            <w:tcW w:w="7513" w:type="dxa"/>
          </w:tcPr>
          <w:p w14:paraId="0870B440"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Grupo de Trabajo Técnico</w:t>
            </w:r>
          </w:p>
        </w:tc>
      </w:tr>
      <w:tr w:rsidR="00EA1B1C" w:rsidRPr="00032A98" w14:paraId="56DC0CC5" w14:textId="77777777">
        <w:tc>
          <w:tcPr>
            <w:tcW w:w="2268" w:type="dxa"/>
          </w:tcPr>
          <w:p w14:paraId="64CF6E06"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TWV</w:t>
            </w:r>
          </w:p>
        </w:tc>
        <w:tc>
          <w:tcPr>
            <w:tcW w:w="7513" w:type="dxa"/>
          </w:tcPr>
          <w:p w14:paraId="04BCB799"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Grupo de Trabajo Técnico sobre Hortalizas</w:t>
            </w:r>
          </w:p>
        </w:tc>
      </w:tr>
      <w:tr w:rsidR="00EA1B1C" w:rsidRPr="00032A98" w14:paraId="31F29688" w14:textId="77777777">
        <w:tc>
          <w:tcPr>
            <w:tcW w:w="2268" w:type="dxa"/>
          </w:tcPr>
          <w:p w14:paraId="52E2D781" w14:textId="09ACE452" w:rsidR="00EA1B1C" w:rsidRPr="00032A98" w:rsidRDefault="00F15828">
            <w:pPr>
              <w:spacing w:after="20"/>
              <w:jc w:val="left"/>
              <w:rPr>
                <w:rFonts w:ascii="Arial Narrow" w:hAnsi="Arial Narrow"/>
                <w:sz w:val="18"/>
                <w:lang w:val="es-419"/>
              </w:rPr>
            </w:pPr>
            <w:r w:rsidRPr="00032A98">
              <w:rPr>
                <w:rFonts w:ascii="Arial Narrow" w:hAnsi="Arial Narrow"/>
                <w:sz w:val="18"/>
                <w:lang w:val="es-419"/>
              </w:rPr>
              <w:t xml:space="preserve">e-PVP </w:t>
            </w:r>
          </w:p>
        </w:tc>
        <w:tc>
          <w:tcPr>
            <w:tcW w:w="7513" w:type="dxa"/>
          </w:tcPr>
          <w:p w14:paraId="637245F4" w14:textId="184CC193" w:rsidR="00EA1B1C" w:rsidRPr="00032A98" w:rsidRDefault="00F15828">
            <w:pPr>
              <w:spacing w:after="20"/>
              <w:jc w:val="left"/>
              <w:rPr>
                <w:rFonts w:ascii="Arial Narrow" w:hAnsi="Arial Narrow"/>
                <w:sz w:val="18"/>
                <w:lang w:val="es-419"/>
              </w:rPr>
            </w:pPr>
            <w:r w:rsidRPr="00032A98">
              <w:rPr>
                <w:rFonts w:ascii="Arial Narrow" w:hAnsi="Arial Narrow"/>
                <w:sz w:val="18"/>
                <w:lang w:val="es-419"/>
              </w:rPr>
              <w:t>El sistema e-PVP de la UPOV está compuesto por una serie de herramientas electrónicas que permiten a los miembros de la UPOV aplicar el sistema de protección de las obtenciones vegetales de la UPOV</w:t>
            </w:r>
            <w:r w:rsidR="007A6EDF" w:rsidRPr="00032A98">
              <w:rPr>
                <w:rFonts w:ascii="Arial Narrow" w:hAnsi="Arial Narrow"/>
                <w:sz w:val="18"/>
                <w:lang w:val="es-419"/>
              </w:rPr>
              <w:t xml:space="preserve">. </w:t>
            </w:r>
            <w:r w:rsidRPr="00032A98">
              <w:rPr>
                <w:rFonts w:ascii="Arial Narrow" w:hAnsi="Arial Narrow"/>
                <w:sz w:val="18"/>
                <w:lang w:val="es-419"/>
              </w:rPr>
              <w:t xml:space="preserve">Entre los componentes del sistema e-PVP se encuentran </w:t>
            </w:r>
            <w:r w:rsidR="004A4481">
              <w:rPr>
                <w:rFonts w:ascii="Arial Narrow" w:hAnsi="Arial Narrow"/>
                <w:sz w:val="18"/>
                <w:lang w:val="es-419"/>
              </w:rPr>
              <w:t>UPOV PRISMA</w:t>
            </w:r>
            <w:r w:rsidRPr="00032A98">
              <w:rPr>
                <w:rFonts w:ascii="Arial Narrow" w:hAnsi="Arial Narrow"/>
                <w:sz w:val="18"/>
                <w:lang w:val="es-419"/>
              </w:rPr>
              <w:t>, el módulo de administración, el módulo de intercambio de informes DHE y la base de datos PLUTO.</w:t>
            </w:r>
          </w:p>
        </w:tc>
      </w:tr>
      <w:tr w:rsidR="00EA1B1C" w:rsidRPr="00032A98" w14:paraId="715FD633" w14:textId="77777777">
        <w:tc>
          <w:tcPr>
            <w:tcW w:w="2268" w:type="dxa"/>
          </w:tcPr>
          <w:p w14:paraId="4285A0AB" w14:textId="5CE952BF" w:rsidR="00EA1B1C" w:rsidRPr="00032A98" w:rsidRDefault="004A4481">
            <w:pPr>
              <w:spacing w:after="20"/>
              <w:jc w:val="left"/>
              <w:rPr>
                <w:rFonts w:ascii="Arial Narrow" w:hAnsi="Arial Narrow"/>
                <w:sz w:val="18"/>
                <w:lang w:val="es-419"/>
              </w:rPr>
            </w:pPr>
            <w:r>
              <w:rPr>
                <w:rFonts w:ascii="Arial Narrow" w:hAnsi="Arial Narrow"/>
                <w:sz w:val="18"/>
                <w:lang w:val="es-419"/>
              </w:rPr>
              <w:t>UPOV PRISMA</w:t>
            </w:r>
          </w:p>
        </w:tc>
        <w:tc>
          <w:tcPr>
            <w:tcW w:w="7513" w:type="dxa"/>
          </w:tcPr>
          <w:p w14:paraId="1B71A1FB" w14:textId="254EC4D1" w:rsidR="00EA1B1C" w:rsidRPr="00032A98" w:rsidRDefault="001056C4">
            <w:pPr>
              <w:spacing w:after="20"/>
              <w:jc w:val="left"/>
              <w:rPr>
                <w:rFonts w:ascii="Arial Narrow" w:hAnsi="Arial Narrow"/>
                <w:sz w:val="18"/>
                <w:lang w:val="es-419"/>
              </w:rPr>
            </w:pPr>
            <w:r w:rsidRPr="00032A98">
              <w:rPr>
                <w:rFonts w:ascii="Arial Narrow" w:hAnsi="Arial Narrow"/>
                <w:sz w:val="18"/>
                <w:lang w:val="es-419"/>
              </w:rPr>
              <w:t>Herramienta para solicitar derechos de obtentor</w:t>
            </w:r>
          </w:p>
        </w:tc>
      </w:tr>
      <w:tr w:rsidR="00EA1B1C" w:rsidRPr="00032A98" w14:paraId="45DED324" w14:textId="77777777">
        <w:tc>
          <w:tcPr>
            <w:tcW w:w="2268" w:type="dxa"/>
          </w:tcPr>
          <w:p w14:paraId="108A1CE4"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WG-HRV</w:t>
            </w:r>
          </w:p>
        </w:tc>
        <w:tc>
          <w:tcPr>
            <w:tcW w:w="7513" w:type="dxa"/>
          </w:tcPr>
          <w:p w14:paraId="1D83018A"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 xml:space="preserve">Grupo de Trabajo sobre el producto de la cosecha y la utilización no autorizada de material de reproducción o de multiplicación </w:t>
            </w:r>
          </w:p>
        </w:tc>
      </w:tr>
      <w:tr w:rsidR="00EA1B1C" w:rsidRPr="00032A98" w14:paraId="6940E395" w14:textId="77777777">
        <w:tc>
          <w:tcPr>
            <w:tcW w:w="2268" w:type="dxa"/>
          </w:tcPr>
          <w:p w14:paraId="23853350"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WSP</w:t>
            </w:r>
          </w:p>
        </w:tc>
        <w:tc>
          <w:tcPr>
            <w:tcW w:w="7513" w:type="dxa"/>
          </w:tcPr>
          <w:p w14:paraId="480E5788" w14:textId="77777777" w:rsidR="00EA1B1C" w:rsidRPr="00032A98" w:rsidRDefault="00EA1B1C">
            <w:pPr>
              <w:spacing w:after="20"/>
              <w:jc w:val="left"/>
              <w:rPr>
                <w:rFonts w:ascii="Arial Narrow" w:hAnsi="Arial Narrow"/>
                <w:sz w:val="18"/>
                <w:lang w:val="es-419"/>
              </w:rPr>
            </w:pPr>
            <w:r w:rsidRPr="00032A98">
              <w:rPr>
                <w:rFonts w:ascii="Arial Narrow" w:hAnsi="Arial Narrow"/>
                <w:sz w:val="18"/>
                <w:lang w:val="es-419"/>
              </w:rPr>
              <w:t>Alianza Mundial por las Semillas</w:t>
            </w:r>
          </w:p>
        </w:tc>
      </w:tr>
    </w:tbl>
    <w:p w14:paraId="02FA3CB8" w14:textId="77777777" w:rsidR="003E3C19" w:rsidRPr="00032A98" w:rsidRDefault="003E3C19" w:rsidP="003E3C19">
      <w:pPr>
        <w:rPr>
          <w:lang w:val="es-419"/>
        </w:rPr>
      </w:pPr>
    </w:p>
    <w:p w14:paraId="54F82307" w14:textId="77777777" w:rsidR="003E3C19" w:rsidRPr="00032A98" w:rsidRDefault="003E3C19" w:rsidP="003E3C19">
      <w:pPr>
        <w:ind w:left="1418" w:hanging="1418"/>
        <w:rPr>
          <w:lang w:val="es-419"/>
        </w:rPr>
      </w:pPr>
    </w:p>
    <w:p w14:paraId="4E64A89F" w14:textId="77777777" w:rsidR="003E3C19" w:rsidRPr="00032A98" w:rsidRDefault="003E3C19" w:rsidP="003E3C19">
      <w:pPr>
        <w:ind w:left="1418" w:hanging="1418"/>
        <w:jc w:val="center"/>
        <w:rPr>
          <w:b/>
          <w:lang w:val="es-419"/>
        </w:rPr>
      </w:pPr>
      <w:r w:rsidRPr="00032A98">
        <w:rPr>
          <w:b/>
          <w:lang w:val="es-419"/>
        </w:rPr>
        <w:t>Siglas (también incluidas en el Anexo V)</w:t>
      </w:r>
    </w:p>
    <w:p w14:paraId="06A5CDE2" w14:textId="77777777" w:rsidR="003E3C19" w:rsidRPr="00032A98" w:rsidRDefault="003E3C19" w:rsidP="003E3C19">
      <w:pPr>
        <w:rPr>
          <w:lang w:val="es-419"/>
        </w:rPr>
      </w:pPr>
    </w:p>
    <w:tbl>
      <w:tblPr>
        <w:tblW w:w="9781" w:type="dxa"/>
        <w:tblLook w:val="04A0" w:firstRow="1" w:lastRow="0" w:firstColumn="1" w:lastColumn="0" w:noHBand="0" w:noVBand="1"/>
      </w:tblPr>
      <w:tblGrid>
        <w:gridCol w:w="2268"/>
        <w:gridCol w:w="7513"/>
      </w:tblGrid>
      <w:tr w:rsidR="00836A6A" w:rsidRPr="00032A98" w14:paraId="414600BD" w14:textId="77777777" w:rsidTr="00C654ED">
        <w:tc>
          <w:tcPr>
            <w:tcW w:w="2268" w:type="dxa"/>
            <w:noWrap/>
            <w:tcMar>
              <w:top w:w="28" w:type="dxa"/>
              <w:bottom w:w="28" w:type="dxa"/>
            </w:tcMar>
          </w:tcPr>
          <w:p w14:paraId="43FE0686" w14:textId="6B0B0E8D"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 xml:space="preserve">AFSTA </w:t>
            </w:r>
          </w:p>
        </w:tc>
        <w:tc>
          <w:tcPr>
            <w:tcW w:w="7513" w:type="dxa"/>
            <w:noWrap/>
            <w:tcMar>
              <w:top w:w="28" w:type="dxa"/>
              <w:bottom w:w="28" w:type="dxa"/>
            </w:tcMar>
          </w:tcPr>
          <w:p w14:paraId="034D230B" w14:textId="223A2E83"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African Seed Trade Association (Asociación Africana de Comercio de Semillas)</w:t>
            </w:r>
          </w:p>
        </w:tc>
      </w:tr>
      <w:tr w:rsidR="00836A6A" w:rsidRPr="00032A98" w14:paraId="67FDC3AD" w14:textId="77777777" w:rsidTr="00C654ED">
        <w:tc>
          <w:tcPr>
            <w:tcW w:w="2268" w:type="dxa"/>
            <w:noWrap/>
            <w:tcMar>
              <w:top w:w="28" w:type="dxa"/>
              <w:bottom w:w="28" w:type="dxa"/>
            </w:tcMar>
          </w:tcPr>
          <w:p w14:paraId="35971ECA" w14:textId="2D1711A9"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AIPH</w:t>
            </w:r>
          </w:p>
        </w:tc>
        <w:tc>
          <w:tcPr>
            <w:tcW w:w="7513" w:type="dxa"/>
            <w:noWrap/>
            <w:tcMar>
              <w:top w:w="28" w:type="dxa"/>
              <w:bottom w:w="28" w:type="dxa"/>
            </w:tcMar>
          </w:tcPr>
          <w:p w14:paraId="01850AD8" w14:textId="690D5177"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Asociación Internacional de Productores Hortícolas</w:t>
            </w:r>
          </w:p>
        </w:tc>
      </w:tr>
      <w:tr w:rsidR="00836A6A" w:rsidRPr="00032A98" w14:paraId="717E661E" w14:textId="77777777" w:rsidTr="00C654ED">
        <w:tc>
          <w:tcPr>
            <w:tcW w:w="2268" w:type="dxa"/>
            <w:noWrap/>
            <w:tcMar>
              <w:top w:w="28" w:type="dxa"/>
              <w:bottom w:w="28" w:type="dxa"/>
            </w:tcMar>
          </w:tcPr>
          <w:p w14:paraId="0D48C16F" w14:textId="3EFB309A"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AIPPI</w:t>
            </w:r>
          </w:p>
        </w:tc>
        <w:tc>
          <w:tcPr>
            <w:tcW w:w="7513" w:type="dxa"/>
            <w:noWrap/>
            <w:tcMar>
              <w:top w:w="28" w:type="dxa"/>
              <w:bottom w:w="28" w:type="dxa"/>
            </w:tcMar>
          </w:tcPr>
          <w:p w14:paraId="3B316863" w14:textId="45844CC7"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Asociación para la Protección de la Propiedad Intelectual</w:t>
            </w:r>
          </w:p>
        </w:tc>
      </w:tr>
      <w:tr w:rsidR="00836A6A" w:rsidRPr="00032A98" w14:paraId="37B45283" w14:textId="77777777" w:rsidTr="00C654ED">
        <w:tc>
          <w:tcPr>
            <w:tcW w:w="2268" w:type="dxa"/>
            <w:noWrap/>
            <w:tcMar>
              <w:top w:w="28" w:type="dxa"/>
              <w:bottom w:w="28" w:type="dxa"/>
            </w:tcMar>
          </w:tcPr>
          <w:p w14:paraId="19208A08" w14:textId="7F82370B"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APBREBES</w:t>
            </w:r>
          </w:p>
        </w:tc>
        <w:tc>
          <w:tcPr>
            <w:tcW w:w="7513" w:type="dxa"/>
            <w:noWrap/>
            <w:tcMar>
              <w:top w:w="28" w:type="dxa"/>
              <w:bottom w:w="28" w:type="dxa"/>
            </w:tcMar>
          </w:tcPr>
          <w:p w14:paraId="105C1593" w14:textId="4186AF83"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Association for Plant Breeding for the Benefit of Society (Asociación para el fitomejoramiento en beneficio de la sociedad)</w:t>
            </w:r>
          </w:p>
        </w:tc>
      </w:tr>
      <w:tr w:rsidR="00836A6A" w:rsidRPr="00032A98" w14:paraId="7EAAA5A5" w14:textId="77777777" w:rsidTr="00C654ED">
        <w:tc>
          <w:tcPr>
            <w:tcW w:w="2268" w:type="dxa"/>
            <w:noWrap/>
            <w:tcMar>
              <w:top w:w="28" w:type="dxa"/>
              <w:bottom w:w="28" w:type="dxa"/>
            </w:tcMar>
          </w:tcPr>
          <w:p w14:paraId="1BCE4894" w14:textId="6707FAA5"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APHA</w:t>
            </w:r>
          </w:p>
        </w:tc>
        <w:tc>
          <w:tcPr>
            <w:tcW w:w="7513" w:type="dxa"/>
            <w:noWrap/>
            <w:tcMar>
              <w:top w:w="28" w:type="dxa"/>
              <w:bottom w:w="28" w:type="dxa"/>
            </w:tcMar>
          </w:tcPr>
          <w:p w14:paraId="53C31933" w14:textId="382785C7"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Animal and Plant Health Agency</w:t>
            </w:r>
          </w:p>
        </w:tc>
      </w:tr>
      <w:tr w:rsidR="00836A6A" w:rsidRPr="00032A98" w14:paraId="15DFBDBB" w14:textId="77777777" w:rsidTr="00C654ED">
        <w:tc>
          <w:tcPr>
            <w:tcW w:w="2268" w:type="dxa"/>
            <w:noWrap/>
            <w:tcMar>
              <w:top w:w="28" w:type="dxa"/>
              <w:bottom w:w="28" w:type="dxa"/>
            </w:tcMar>
          </w:tcPr>
          <w:p w14:paraId="73A1AF43" w14:textId="5F43E41B"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APSA</w:t>
            </w:r>
          </w:p>
        </w:tc>
        <w:tc>
          <w:tcPr>
            <w:tcW w:w="7513" w:type="dxa"/>
            <w:noWrap/>
            <w:tcMar>
              <w:top w:w="28" w:type="dxa"/>
              <w:bottom w:w="28" w:type="dxa"/>
            </w:tcMar>
          </w:tcPr>
          <w:p w14:paraId="1CCD9527" w14:textId="4A92BE38"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Asia and Pacific Seed Association (Asociación de Semillas de Asia y el Pacífico)</w:t>
            </w:r>
          </w:p>
        </w:tc>
      </w:tr>
      <w:tr w:rsidR="00836A6A" w:rsidRPr="00032A98" w14:paraId="7A62F10D" w14:textId="77777777" w:rsidTr="00C654ED">
        <w:tc>
          <w:tcPr>
            <w:tcW w:w="2268" w:type="dxa"/>
            <w:noWrap/>
            <w:tcMar>
              <w:top w:w="28" w:type="dxa"/>
              <w:bottom w:w="28" w:type="dxa"/>
            </w:tcMar>
          </w:tcPr>
          <w:p w14:paraId="437E6A21" w14:textId="7A983F16"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ARIPO</w:t>
            </w:r>
          </w:p>
        </w:tc>
        <w:tc>
          <w:tcPr>
            <w:tcW w:w="7513" w:type="dxa"/>
            <w:noWrap/>
            <w:tcMar>
              <w:top w:w="28" w:type="dxa"/>
              <w:bottom w:w="28" w:type="dxa"/>
            </w:tcMar>
          </w:tcPr>
          <w:p w14:paraId="63BA3A7E" w14:textId="3DB9198A"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Organización Regional Africana de la Propiedad Intelectual</w:t>
            </w:r>
          </w:p>
        </w:tc>
      </w:tr>
      <w:tr w:rsidR="00836A6A" w:rsidRPr="00032A98" w14:paraId="45118D01" w14:textId="77777777" w:rsidTr="00C654ED">
        <w:tc>
          <w:tcPr>
            <w:tcW w:w="2268" w:type="dxa"/>
            <w:noWrap/>
            <w:tcMar>
              <w:top w:w="28" w:type="dxa"/>
              <w:bottom w:w="28" w:type="dxa"/>
            </w:tcMar>
          </w:tcPr>
          <w:p w14:paraId="334CAE4D" w14:textId="40C67EC0"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BruIPO</w:t>
            </w:r>
          </w:p>
        </w:tc>
        <w:tc>
          <w:tcPr>
            <w:tcW w:w="7513" w:type="dxa"/>
            <w:noWrap/>
            <w:tcMar>
              <w:top w:w="28" w:type="dxa"/>
              <w:bottom w:w="28" w:type="dxa"/>
            </w:tcMar>
          </w:tcPr>
          <w:p w14:paraId="1FC78A4E" w14:textId="19F95149"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Oficina de Propiedad Intelectual de Brunei Darussalam</w:t>
            </w:r>
          </w:p>
        </w:tc>
      </w:tr>
      <w:tr w:rsidR="00836A6A" w:rsidRPr="00032A98" w14:paraId="271D6C21" w14:textId="77777777" w:rsidTr="00C654ED">
        <w:tc>
          <w:tcPr>
            <w:tcW w:w="2268" w:type="dxa"/>
            <w:noWrap/>
            <w:tcMar>
              <w:top w:w="28" w:type="dxa"/>
              <w:bottom w:w="28" w:type="dxa"/>
            </w:tcMar>
          </w:tcPr>
          <w:p w14:paraId="4D5B41D2" w14:textId="0CB02694"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CFIA</w:t>
            </w:r>
          </w:p>
        </w:tc>
        <w:tc>
          <w:tcPr>
            <w:tcW w:w="7513" w:type="dxa"/>
            <w:noWrap/>
            <w:tcMar>
              <w:top w:w="28" w:type="dxa"/>
              <w:bottom w:w="28" w:type="dxa"/>
            </w:tcMar>
          </w:tcPr>
          <w:p w14:paraId="40F8E2B1" w14:textId="5CC4B310"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Agencia Canadiense de Inspección Alimentaria</w:t>
            </w:r>
          </w:p>
        </w:tc>
      </w:tr>
      <w:tr w:rsidR="00836A6A" w:rsidRPr="00032A98" w14:paraId="141A2864" w14:textId="77777777" w:rsidTr="00C654ED">
        <w:tc>
          <w:tcPr>
            <w:tcW w:w="2268" w:type="dxa"/>
            <w:noWrap/>
            <w:tcMar>
              <w:top w:w="28" w:type="dxa"/>
              <w:bottom w:w="28" w:type="dxa"/>
            </w:tcMar>
          </w:tcPr>
          <w:p w14:paraId="2ECA00EF" w14:textId="0116489B"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CIOPORA</w:t>
            </w:r>
          </w:p>
        </w:tc>
        <w:tc>
          <w:tcPr>
            <w:tcW w:w="7513" w:type="dxa"/>
            <w:noWrap/>
            <w:tcMar>
              <w:top w:w="28" w:type="dxa"/>
              <w:bottom w:w="28" w:type="dxa"/>
            </w:tcMar>
          </w:tcPr>
          <w:p w14:paraId="1692AD97" w14:textId="4EEC02FA"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Comunidad Internacional de Obtentores de Variedades Ornamentales y Frutales de Reproducción Asexuada</w:t>
            </w:r>
          </w:p>
        </w:tc>
      </w:tr>
      <w:tr w:rsidR="00836A6A" w:rsidRPr="00032A98" w14:paraId="2D7CD8E1" w14:textId="77777777" w:rsidTr="00C654ED">
        <w:tc>
          <w:tcPr>
            <w:tcW w:w="2268" w:type="dxa"/>
            <w:noWrap/>
            <w:tcMar>
              <w:top w:w="28" w:type="dxa"/>
              <w:bottom w:w="28" w:type="dxa"/>
            </w:tcMar>
          </w:tcPr>
          <w:p w14:paraId="4A8C3016" w14:textId="4F3B1227"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CLI</w:t>
            </w:r>
          </w:p>
        </w:tc>
        <w:tc>
          <w:tcPr>
            <w:tcW w:w="7513" w:type="dxa"/>
            <w:noWrap/>
            <w:tcMar>
              <w:top w:w="28" w:type="dxa"/>
              <w:bottom w:w="28" w:type="dxa"/>
            </w:tcMar>
          </w:tcPr>
          <w:p w14:paraId="7F1D98D3" w14:textId="28344599"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CropLife Internacional</w:t>
            </w:r>
          </w:p>
        </w:tc>
      </w:tr>
      <w:tr w:rsidR="00836A6A" w:rsidRPr="00032A98" w14:paraId="5192CF22" w14:textId="77777777" w:rsidTr="00C654ED">
        <w:tc>
          <w:tcPr>
            <w:tcW w:w="2268" w:type="dxa"/>
            <w:noWrap/>
            <w:tcMar>
              <w:top w:w="28" w:type="dxa"/>
              <w:bottom w:w="28" w:type="dxa"/>
            </w:tcMar>
          </w:tcPr>
          <w:p w14:paraId="2998FDE4" w14:textId="785ED9D7"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OCVV</w:t>
            </w:r>
          </w:p>
        </w:tc>
        <w:tc>
          <w:tcPr>
            <w:tcW w:w="7513" w:type="dxa"/>
            <w:noWrap/>
            <w:tcMar>
              <w:top w:w="28" w:type="dxa"/>
              <w:bottom w:w="28" w:type="dxa"/>
            </w:tcMar>
          </w:tcPr>
          <w:p w14:paraId="6D50D89C" w14:textId="69D81672"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Oficina Comunitaria de Variedades Vegetales de la Unión Europea</w:t>
            </w:r>
          </w:p>
        </w:tc>
      </w:tr>
      <w:tr w:rsidR="00836A6A" w:rsidRPr="00032A98" w14:paraId="29A02782" w14:textId="77777777" w:rsidTr="00C654ED">
        <w:tc>
          <w:tcPr>
            <w:tcW w:w="2268" w:type="dxa"/>
            <w:noWrap/>
            <w:tcMar>
              <w:top w:w="28" w:type="dxa"/>
              <w:bottom w:w="28" w:type="dxa"/>
            </w:tcMar>
          </w:tcPr>
          <w:p w14:paraId="08212BF0" w14:textId="21E211AC"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DEFRA (Reino Unido)</w:t>
            </w:r>
          </w:p>
        </w:tc>
        <w:tc>
          <w:tcPr>
            <w:tcW w:w="7513" w:type="dxa"/>
            <w:noWrap/>
            <w:tcMar>
              <w:top w:w="28" w:type="dxa"/>
              <w:bottom w:w="28" w:type="dxa"/>
            </w:tcMar>
          </w:tcPr>
          <w:p w14:paraId="7B9F4ED4" w14:textId="78CCA96E"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Departamento de Medio Ambiente, Alimentación y Asuntos Rurales</w:t>
            </w:r>
          </w:p>
        </w:tc>
      </w:tr>
      <w:tr w:rsidR="00836A6A" w:rsidRPr="00032A98" w14:paraId="55E34ED7" w14:textId="77777777" w:rsidTr="00C654ED">
        <w:tc>
          <w:tcPr>
            <w:tcW w:w="2268" w:type="dxa"/>
            <w:noWrap/>
            <w:tcMar>
              <w:top w:w="28" w:type="dxa"/>
              <w:bottom w:w="28" w:type="dxa"/>
            </w:tcMar>
          </w:tcPr>
          <w:p w14:paraId="00186FE3" w14:textId="5E8CD8C5"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DOA (Malasia)</w:t>
            </w:r>
          </w:p>
        </w:tc>
        <w:tc>
          <w:tcPr>
            <w:tcW w:w="7513" w:type="dxa"/>
            <w:noWrap/>
            <w:tcMar>
              <w:top w:w="28" w:type="dxa"/>
              <w:bottom w:w="28" w:type="dxa"/>
            </w:tcMar>
          </w:tcPr>
          <w:p w14:paraId="4488F9C8" w14:textId="5C64E87D"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Ministerio de Agricultura</w:t>
            </w:r>
          </w:p>
        </w:tc>
      </w:tr>
      <w:tr w:rsidR="00836A6A" w:rsidRPr="00032A98" w14:paraId="1E6BD50E" w14:textId="77777777" w:rsidTr="00C654ED">
        <w:tc>
          <w:tcPr>
            <w:tcW w:w="2268" w:type="dxa"/>
            <w:noWrap/>
            <w:tcMar>
              <w:top w:w="28" w:type="dxa"/>
              <w:bottom w:w="28" w:type="dxa"/>
            </w:tcMar>
          </w:tcPr>
          <w:p w14:paraId="0C5465C6" w14:textId="2637E4F8"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DSTC (China)</w:t>
            </w:r>
          </w:p>
        </w:tc>
        <w:tc>
          <w:tcPr>
            <w:tcW w:w="7513" w:type="dxa"/>
            <w:noWrap/>
            <w:tcMar>
              <w:top w:w="28" w:type="dxa"/>
              <w:bottom w:w="28" w:type="dxa"/>
            </w:tcMar>
          </w:tcPr>
          <w:p w14:paraId="1CD12457" w14:textId="4957C49A"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Centro de Desarrollo de Ciencia y Tecnología de China</w:t>
            </w:r>
          </w:p>
        </w:tc>
      </w:tr>
      <w:tr w:rsidR="00836A6A" w:rsidRPr="00032A98" w14:paraId="28BC53C2" w14:textId="77777777" w:rsidTr="00C654ED">
        <w:tc>
          <w:tcPr>
            <w:tcW w:w="2268" w:type="dxa"/>
            <w:noWrap/>
            <w:tcMar>
              <w:top w:w="28" w:type="dxa"/>
              <w:bottom w:w="28" w:type="dxa"/>
            </w:tcMar>
          </w:tcPr>
          <w:p w14:paraId="29D93D73" w14:textId="471E1EDD"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Foro EAPVP</w:t>
            </w:r>
          </w:p>
        </w:tc>
        <w:tc>
          <w:tcPr>
            <w:tcW w:w="7513" w:type="dxa"/>
            <w:noWrap/>
            <w:tcMar>
              <w:top w:w="28" w:type="dxa"/>
              <w:bottom w:w="28" w:type="dxa"/>
            </w:tcMar>
          </w:tcPr>
          <w:p w14:paraId="0E172392" w14:textId="6992D2BC"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Foro de Asia Oriental para la Protección de las Variedades Vegetales</w:t>
            </w:r>
          </w:p>
        </w:tc>
      </w:tr>
      <w:tr w:rsidR="00836A6A" w:rsidRPr="00032A98" w14:paraId="15704B7C" w14:textId="77777777" w:rsidTr="00C654ED">
        <w:tc>
          <w:tcPr>
            <w:tcW w:w="2268" w:type="dxa"/>
            <w:noWrap/>
            <w:tcMar>
              <w:top w:w="28" w:type="dxa"/>
              <w:bottom w:w="28" w:type="dxa"/>
            </w:tcMar>
          </w:tcPr>
          <w:p w14:paraId="5BE60A66" w14:textId="40AB56F4"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EUIPO</w:t>
            </w:r>
          </w:p>
        </w:tc>
        <w:tc>
          <w:tcPr>
            <w:tcW w:w="7513" w:type="dxa"/>
            <w:noWrap/>
            <w:tcMar>
              <w:top w:w="28" w:type="dxa"/>
              <w:bottom w:w="28" w:type="dxa"/>
            </w:tcMar>
          </w:tcPr>
          <w:p w14:paraId="2329CB7D" w14:textId="0833B49F"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Oficina de Propiedad Intelectual de la Unión Europea</w:t>
            </w:r>
          </w:p>
        </w:tc>
      </w:tr>
      <w:tr w:rsidR="00836A6A" w:rsidRPr="00032A98" w14:paraId="72103920" w14:textId="77777777" w:rsidTr="00C654ED">
        <w:tc>
          <w:tcPr>
            <w:tcW w:w="2268" w:type="dxa"/>
            <w:noWrap/>
            <w:tcMar>
              <w:top w:w="28" w:type="dxa"/>
              <w:bottom w:w="28" w:type="dxa"/>
            </w:tcMar>
          </w:tcPr>
          <w:p w14:paraId="100C9C0E" w14:textId="42A4F368"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FAO</w:t>
            </w:r>
          </w:p>
        </w:tc>
        <w:tc>
          <w:tcPr>
            <w:tcW w:w="7513" w:type="dxa"/>
            <w:noWrap/>
            <w:tcMar>
              <w:top w:w="28" w:type="dxa"/>
              <w:bottom w:w="28" w:type="dxa"/>
            </w:tcMar>
          </w:tcPr>
          <w:p w14:paraId="4ECB8DEA" w14:textId="4D1AA6BC"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Organización de las Naciones Unidas para la Agricultura y la Alimentación</w:t>
            </w:r>
          </w:p>
        </w:tc>
      </w:tr>
      <w:tr w:rsidR="00836A6A" w:rsidRPr="00032A98" w14:paraId="0D09303E" w14:textId="77777777" w:rsidTr="00C654ED">
        <w:tc>
          <w:tcPr>
            <w:tcW w:w="2268" w:type="dxa"/>
            <w:noWrap/>
            <w:tcMar>
              <w:top w:w="28" w:type="dxa"/>
              <w:bottom w:w="28" w:type="dxa"/>
            </w:tcMar>
          </w:tcPr>
          <w:p w14:paraId="736C68C6" w14:textId="127B5EDB"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FOAG (Suiza)</w:t>
            </w:r>
          </w:p>
        </w:tc>
        <w:tc>
          <w:tcPr>
            <w:tcW w:w="7513" w:type="dxa"/>
            <w:noWrap/>
            <w:tcMar>
              <w:top w:w="28" w:type="dxa"/>
              <w:bottom w:w="28" w:type="dxa"/>
            </w:tcMar>
          </w:tcPr>
          <w:p w14:paraId="20FC605A" w14:textId="21F2A1E5"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Oficina Federal de Agricultura</w:t>
            </w:r>
          </w:p>
        </w:tc>
      </w:tr>
      <w:tr w:rsidR="00836A6A" w:rsidRPr="00032A98" w14:paraId="13D7033F" w14:textId="77777777" w:rsidTr="00C654ED">
        <w:tc>
          <w:tcPr>
            <w:tcW w:w="2268" w:type="dxa"/>
            <w:noWrap/>
            <w:tcMar>
              <w:top w:w="28" w:type="dxa"/>
              <w:bottom w:w="28" w:type="dxa"/>
            </w:tcMar>
          </w:tcPr>
          <w:p w14:paraId="348C824E" w14:textId="743999B7"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lastRenderedPageBreak/>
              <w:t>GLIPA</w:t>
            </w:r>
          </w:p>
        </w:tc>
        <w:tc>
          <w:tcPr>
            <w:tcW w:w="7513" w:type="dxa"/>
            <w:noWrap/>
            <w:tcMar>
              <w:top w:w="28" w:type="dxa"/>
              <w:bottom w:w="28" w:type="dxa"/>
            </w:tcMar>
          </w:tcPr>
          <w:p w14:paraId="0D6FC4A1" w14:textId="60CB0547"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Alianza Mundial de Propiedad Intelectual</w:t>
            </w:r>
          </w:p>
        </w:tc>
      </w:tr>
      <w:tr w:rsidR="00836A6A" w:rsidRPr="00032A98" w14:paraId="7F8335A2" w14:textId="77777777" w:rsidTr="00C654ED">
        <w:tc>
          <w:tcPr>
            <w:tcW w:w="2268" w:type="dxa"/>
            <w:noWrap/>
            <w:tcMar>
              <w:top w:w="28" w:type="dxa"/>
              <w:bottom w:w="28" w:type="dxa"/>
            </w:tcMar>
          </w:tcPr>
          <w:p w14:paraId="57E1301A" w14:textId="0A92C97D"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INASE (Argentina)</w:t>
            </w:r>
          </w:p>
        </w:tc>
        <w:tc>
          <w:tcPr>
            <w:tcW w:w="7513" w:type="dxa"/>
            <w:noWrap/>
            <w:tcMar>
              <w:top w:w="28" w:type="dxa"/>
              <w:bottom w:w="28" w:type="dxa"/>
            </w:tcMar>
          </w:tcPr>
          <w:p w14:paraId="74FF4190" w14:textId="3C486AE5"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Instituto Nacional de Semillas</w:t>
            </w:r>
          </w:p>
        </w:tc>
      </w:tr>
      <w:tr w:rsidR="00836A6A" w:rsidRPr="00032A98" w14:paraId="642D41FB" w14:textId="77777777" w:rsidTr="00C654ED">
        <w:tc>
          <w:tcPr>
            <w:tcW w:w="2268" w:type="dxa"/>
            <w:noWrap/>
            <w:tcMar>
              <w:top w:w="28" w:type="dxa"/>
              <w:bottom w:w="28" w:type="dxa"/>
            </w:tcMar>
          </w:tcPr>
          <w:p w14:paraId="67AD7FA9" w14:textId="4139ACA8"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INDECOPI</w:t>
            </w:r>
          </w:p>
        </w:tc>
        <w:tc>
          <w:tcPr>
            <w:tcW w:w="7513" w:type="dxa"/>
            <w:noWrap/>
            <w:tcMar>
              <w:top w:w="28" w:type="dxa"/>
              <w:bottom w:w="28" w:type="dxa"/>
            </w:tcMar>
          </w:tcPr>
          <w:p w14:paraId="06076152" w14:textId="0031E82A" w:rsidR="00836A6A" w:rsidRPr="00032A98" w:rsidRDefault="00836A6A" w:rsidP="00B5018F">
            <w:pPr>
              <w:spacing w:after="20"/>
              <w:jc w:val="left"/>
              <w:rPr>
                <w:rFonts w:ascii="Arial Narrow" w:hAnsi="Arial Narrow"/>
                <w:sz w:val="18"/>
                <w:szCs w:val="18"/>
                <w:lang w:val="es-419"/>
              </w:rPr>
            </w:pPr>
            <w:r w:rsidRPr="00032A98">
              <w:rPr>
                <w:rFonts w:ascii="Arial Narrow" w:hAnsi="Arial Narrow"/>
                <w:color w:val="000000"/>
                <w:sz w:val="18"/>
                <w:lang w:val="es-419"/>
              </w:rPr>
              <w:t>Instituto Nacional de Defensa de la Competencia y de la Protección de la Propiedad Intelectual</w:t>
            </w:r>
          </w:p>
        </w:tc>
      </w:tr>
      <w:tr w:rsidR="00836A6A" w:rsidRPr="00032A98" w14:paraId="2A54C3D1" w14:textId="77777777" w:rsidTr="00C654ED">
        <w:tc>
          <w:tcPr>
            <w:tcW w:w="2268" w:type="dxa"/>
            <w:noWrap/>
            <w:tcMar>
              <w:top w:w="28" w:type="dxa"/>
              <w:bottom w:w="28" w:type="dxa"/>
            </w:tcMar>
          </w:tcPr>
          <w:p w14:paraId="3749270E" w14:textId="18964BBF"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IPKey LA</w:t>
            </w:r>
          </w:p>
        </w:tc>
        <w:tc>
          <w:tcPr>
            <w:tcW w:w="7513" w:type="dxa"/>
            <w:noWrap/>
            <w:tcMar>
              <w:top w:w="28" w:type="dxa"/>
              <w:bottom w:w="28" w:type="dxa"/>
            </w:tcMar>
          </w:tcPr>
          <w:p w14:paraId="0C6C1B02" w14:textId="58E49562"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IPKey América Latina</w:t>
            </w:r>
          </w:p>
        </w:tc>
      </w:tr>
      <w:tr w:rsidR="00836A6A" w:rsidRPr="00032A98" w14:paraId="2E4248CC" w14:textId="77777777" w:rsidTr="00C654ED">
        <w:tc>
          <w:tcPr>
            <w:tcW w:w="2268" w:type="dxa"/>
            <w:noWrap/>
            <w:tcMar>
              <w:top w:w="28" w:type="dxa"/>
              <w:bottom w:w="28" w:type="dxa"/>
            </w:tcMar>
          </w:tcPr>
          <w:p w14:paraId="10E8E339" w14:textId="5443B6E1"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IP Key SEA</w:t>
            </w:r>
          </w:p>
        </w:tc>
        <w:tc>
          <w:tcPr>
            <w:tcW w:w="7513" w:type="dxa"/>
            <w:noWrap/>
            <w:tcMar>
              <w:top w:w="28" w:type="dxa"/>
              <w:bottom w:w="28" w:type="dxa"/>
            </w:tcMar>
          </w:tcPr>
          <w:p w14:paraId="5161C152" w14:textId="44CBAD41"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IPKey Sudeste Asiático</w:t>
            </w:r>
          </w:p>
        </w:tc>
      </w:tr>
      <w:tr w:rsidR="00836A6A" w:rsidRPr="00032A98" w14:paraId="38276CD9" w14:textId="77777777" w:rsidTr="00C654ED">
        <w:tc>
          <w:tcPr>
            <w:tcW w:w="2268" w:type="dxa"/>
            <w:noWrap/>
            <w:tcMar>
              <w:top w:w="28" w:type="dxa"/>
              <w:bottom w:w="28" w:type="dxa"/>
            </w:tcMar>
          </w:tcPr>
          <w:p w14:paraId="3FEF8410" w14:textId="54C27672"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ISF</w:t>
            </w:r>
          </w:p>
        </w:tc>
        <w:tc>
          <w:tcPr>
            <w:tcW w:w="7513" w:type="dxa"/>
            <w:noWrap/>
            <w:tcMar>
              <w:top w:w="28" w:type="dxa"/>
              <w:bottom w:w="28" w:type="dxa"/>
            </w:tcMar>
          </w:tcPr>
          <w:p w14:paraId="62AA3E5D" w14:textId="4346D977"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Federación Internacional de Semillas</w:t>
            </w:r>
          </w:p>
        </w:tc>
      </w:tr>
      <w:tr w:rsidR="00836A6A" w:rsidRPr="00032A98" w14:paraId="4C48F8CE" w14:textId="77777777" w:rsidTr="00C654ED">
        <w:tc>
          <w:tcPr>
            <w:tcW w:w="2268" w:type="dxa"/>
            <w:noWrap/>
            <w:tcMar>
              <w:top w:w="28" w:type="dxa"/>
              <w:bottom w:w="28" w:type="dxa"/>
            </w:tcMar>
          </w:tcPr>
          <w:p w14:paraId="5B878C5C" w14:textId="10119335"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ISTA</w:t>
            </w:r>
          </w:p>
        </w:tc>
        <w:tc>
          <w:tcPr>
            <w:tcW w:w="7513" w:type="dxa"/>
            <w:noWrap/>
            <w:tcMar>
              <w:top w:w="28" w:type="dxa"/>
              <w:bottom w:w="28" w:type="dxa"/>
            </w:tcMar>
          </w:tcPr>
          <w:p w14:paraId="7A2082DB" w14:textId="0D491E17"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Asociación Internacional para el Control de Semillas</w:t>
            </w:r>
          </w:p>
        </w:tc>
      </w:tr>
      <w:tr w:rsidR="00836A6A" w:rsidRPr="00032A98" w14:paraId="54A55EE4" w14:textId="77777777" w:rsidTr="00C654ED">
        <w:tc>
          <w:tcPr>
            <w:tcW w:w="2268" w:type="dxa"/>
            <w:noWrap/>
            <w:tcMar>
              <w:top w:w="28" w:type="dxa"/>
              <w:bottom w:w="28" w:type="dxa"/>
            </w:tcMar>
          </w:tcPr>
          <w:p w14:paraId="267DCA62" w14:textId="491416EC"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JATAFF</w:t>
            </w:r>
          </w:p>
        </w:tc>
        <w:tc>
          <w:tcPr>
            <w:tcW w:w="7513" w:type="dxa"/>
            <w:noWrap/>
            <w:tcMar>
              <w:top w:w="28" w:type="dxa"/>
              <w:bottom w:w="28" w:type="dxa"/>
            </w:tcMar>
          </w:tcPr>
          <w:p w14:paraId="42C9D962" w14:textId="22C028EA"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Asociación Japonesa para la Innovación Tecnológica en Agricultura, Silvicultura y Pesca</w:t>
            </w:r>
          </w:p>
        </w:tc>
      </w:tr>
      <w:tr w:rsidR="00836A6A" w:rsidRPr="00032A98" w14:paraId="661D3D06" w14:textId="77777777" w:rsidTr="00C654ED">
        <w:tc>
          <w:tcPr>
            <w:tcW w:w="2268" w:type="dxa"/>
            <w:noWrap/>
            <w:tcMar>
              <w:top w:w="28" w:type="dxa"/>
              <w:bottom w:w="28" w:type="dxa"/>
            </w:tcMar>
          </w:tcPr>
          <w:p w14:paraId="673625F2" w14:textId="40EE4FEE"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JICA</w:t>
            </w:r>
          </w:p>
        </w:tc>
        <w:tc>
          <w:tcPr>
            <w:tcW w:w="7513" w:type="dxa"/>
            <w:noWrap/>
            <w:tcMar>
              <w:top w:w="28" w:type="dxa"/>
              <w:bottom w:w="28" w:type="dxa"/>
            </w:tcMar>
          </w:tcPr>
          <w:p w14:paraId="235A9BF1" w14:textId="117D3CC6"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Agencia Japonesa de Cooperación Internacional</w:t>
            </w:r>
          </w:p>
        </w:tc>
      </w:tr>
      <w:tr w:rsidR="00836A6A" w:rsidRPr="00032A98" w14:paraId="4BE69235" w14:textId="77777777" w:rsidTr="00C654ED">
        <w:tc>
          <w:tcPr>
            <w:tcW w:w="2268" w:type="dxa"/>
            <w:noWrap/>
            <w:tcMar>
              <w:top w:w="28" w:type="dxa"/>
              <w:bottom w:w="28" w:type="dxa"/>
            </w:tcMar>
          </w:tcPr>
          <w:p w14:paraId="0ABAEC2B" w14:textId="0C912D35"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JICE</w:t>
            </w:r>
          </w:p>
        </w:tc>
        <w:tc>
          <w:tcPr>
            <w:tcW w:w="7513" w:type="dxa"/>
            <w:noWrap/>
            <w:tcMar>
              <w:top w:w="28" w:type="dxa"/>
              <w:bottom w:w="28" w:type="dxa"/>
            </w:tcMar>
          </w:tcPr>
          <w:p w14:paraId="4002F10F" w14:textId="3880035A"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Centro de Cooperación Internacional del Japón</w:t>
            </w:r>
          </w:p>
        </w:tc>
      </w:tr>
      <w:tr w:rsidR="00836A6A" w:rsidRPr="00032A98" w14:paraId="52686038" w14:textId="77777777" w:rsidTr="00C654ED">
        <w:tc>
          <w:tcPr>
            <w:tcW w:w="2268" w:type="dxa"/>
            <w:noWrap/>
            <w:tcMar>
              <w:top w:w="28" w:type="dxa"/>
              <w:bottom w:w="28" w:type="dxa"/>
            </w:tcMar>
          </w:tcPr>
          <w:p w14:paraId="6783D936" w14:textId="220D56E8"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MAF (Noruega)</w:t>
            </w:r>
          </w:p>
        </w:tc>
        <w:tc>
          <w:tcPr>
            <w:tcW w:w="7513" w:type="dxa"/>
            <w:noWrap/>
            <w:tcMar>
              <w:top w:w="28" w:type="dxa"/>
              <w:bottom w:w="28" w:type="dxa"/>
            </w:tcMar>
          </w:tcPr>
          <w:p w14:paraId="16B254B5" w14:textId="74CBD97F"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Ministerio de Agricultura y Alimentación de Noruega</w:t>
            </w:r>
          </w:p>
        </w:tc>
      </w:tr>
      <w:tr w:rsidR="00836A6A" w:rsidRPr="00032A98" w14:paraId="2BC3A016" w14:textId="77777777" w:rsidTr="00C654ED">
        <w:tc>
          <w:tcPr>
            <w:tcW w:w="2268" w:type="dxa"/>
            <w:noWrap/>
            <w:tcMar>
              <w:top w:w="28" w:type="dxa"/>
              <w:bottom w:w="28" w:type="dxa"/>
            </w:tcMar>
          </w:tcPr>
          <w:p w14:paraId="09403497" w14:textId="4B63C776"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MAFF (Camboya)</w:t>
            </w:r>
          </w:p>
        </w:tc>
        <w:tc>
          <w:tcPr>
            <w:tcW w:w="7513" w:type="dxa"/>
            <w:noWrap/>
            <w:tcMar>
              <w:top w:w="28" w:type="dxa"/>
              <w:bottom w:w="28" w:type="dxa"/>
            </w:tcMar>
          </w:tcPr>
          <w:p w14:paraId="7F2E3C13" w14:textId="4DE7CA1D"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Ministerio de Agricultura, Silvicultura y Pesca de Camboya</w:t>
            </w:r>
          </w:p>
        </w:tc>
      </w:tr>
      <w:tr w:rsidR="00836A6A" w:rsidRPr="00032A98" w14:paraId="06448F8C" w14:textId="77777777" w:rsidTr="00C654ED">
        <w:tc>
          <w:tcPr>
            <w:tcW w:w="2268" w:type="dxa"/>
            <w:noWrap/>
            <w:tcMar>
              <w:top w:w="28" w:type="dxa"/>
              <w:bottom w:w="28" w:type="dxa"/>
            </w:tcMar>
          </w:tcPr>
          <w:p w14:paraId="0AE13726" w14:textId="5041A8FB"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MAFF (Japón)</w:t>
            </w:r>
          </w:p>
        </w:tc>
        <w:tc>
          <w:tcPr>
            <w:tcW w:w="7513" w:type="dxa"/>
            <w:noWrap/>
            <w:tcMar>
              <w:top w:w="28" w:type="dxa"/>
              <w:bottom w:w="28" w:type="dxa"/>
            </w:tcMar>
          </w:tcPr>
          <w:p w14:paraId="7D0D6765" w14:textId="01FC74FD"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Ministerio de Agricultura, Silvicultura y Pesca del Japón</w:t>
            </w:r>
          </w:p>
        </w:tc>
      </w:tr>
      <w:tr w:rsidR="00836A6A" w:rsidRPr="00032A98" w14:paraId="6AF3376C" w14:textId="77777777" w:rsidTr="00C654ED">
        <w:tc>
          <w:tcPr>
            <w:tcW w:w="2268" w:type="dxa"/>
            <w:noWrap/>
            <w:tcMar>
              <w:top w:w="28" w:type="dxa"/>
              <w:bottom w:w="28" w:type="dxa"/>
            </w:tcMar>
          </w:tcPr>
          <w:p w14:paraId="0F439919" w14:textId="4D20AC2E"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MARD (Viet Nam)</w:t>
            </w:r>
          </w:p>
        </w:tc>
        <w:tc>
          <w:tcPr>
            <w:tcW w:w="7513" w:type="dxa"/>
            <w:noWrap/>
            <w:tcMar>
              <w:top w:w="28" w:type="dxa"/>
              <w:bottom w:w="28" w:type="dxa"/>
            </w:tcMar>
          </w:tcPr>
          <w:p w14:paraId="2F550024" w14:textId="797A493C"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Ministerio de Agricultura y Desarrollo Rural de Viet Nam</w:t>
            </w:r>
          </w:p>
        </w:tc>
      </w:tr>
      <w:tr w:rsidR="00836A6A" w:rsidRPr="00032A98" w14:paraId="0BFC79A8" w14:textId="77777777" w:rsidTr="00C654ED">
        <w:tc>
          <w:tcPr>
            <w:tcW w:w="2268" w:type="dxa"/>
            <w:noWrap/>
            <w:tcMar>
              <w:top w:w="28" w:type="dxa"/>
              <w:bottom w:w="28" w:type="dxa"/>
            </w:tcMar>
          </w:tcPr>
          <w:p w14:paraId="0FA21BFB" w14:textId="6358828C"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MOAG (Israel)</w:t>
            </w:r>
          </w:p>
        </w:tc>
        <w:tc>
          <w:tcPr>
            <w:tcW w:w="7513" w:type="dxa"/>
            <w:noWrap/>
            <w:tcMar>
              <w:top w:w="28" w:type="dxa"/>
              <w:bottom w:w="28" w:type="dxa"/>
            </w:tcMar>
          </w:tcPr>
          <w:p w14:paraId="59181578" w14:textId="55952986"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Ministerio de Agricultura y Desarrollo Rural de Israel</w:t>
            </w:r>
          </w:p>
        </w:tc>
      </w:tr>
      <w:tr w:rsidR="00836A6A" w:rsidRPr="00032A98" w14:paraId="2DF0BC7D" w14:textId="77777777" w:rsidTr="00C654ED">
        <w:tc>
          <w:tcPr>
            <w:tcW w:w="2268" w:type="dxa"/>
            <w:noWrap/>
            <w:tcMar>
              <w:top w:w="28" w:type="dxa"/>
              <w:bottom w:w="28" w:type="dxa"/>
            </w:tcMar>
          </w:tcPr>
          <w:p w14:paraId="6FD3EC6F" w14:textId="5666CC66"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MISTI (Camboya)</w:t>
            </w:r>
          </w:p>
        </w:tc>
        <w:tc>
          <w:tcPr>
            <w:tcW w:w="7513" w:type="dxa"/>
            <w:noWrap/>
            <w:tcMar>
              <w:top w:w="28" w:type="dxa"/>
              <w:bottom w:w="28" w:type="dxa"/>
            </w:tcMar>
          </w:tcPr>
          <w:p w14:paraId="30224653" w14:textId="40BC5346"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Ministerio de Industria, Ciencia, Tecnología e Innovación</w:t>
            </w:r>
          </w:p>
        </w:tc>
      </w:tr>
      <w:tr w:rsidR="00836A6A" w:rsidRPr="00032A98" w14:paraId="1FDC0FBB" w14:textId="77777777" w:rsidTr="00C654ED">
        <w:tc>
          <w:tcPr>
            <w:tcW w:w="2268" w:type="dxa"/>
            <w:noWrap/>
            <w:tcMar>
              <w:top w:w="28" w:type="dxa"/>
              <w:bottom w:w="28" w:type="dxa"/>
            </w:tcMar>
          </w:tcPr>
          <w:p w14:paraId="077BD531" w14:textId="13D385B1"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MOALI (Myanmar)</w:t>
            </w:r>
          </w:p>
        </w:tc>
        <w:tc>
          <w:tcPr>
            <w:tcW w:w="7513" w:type="dxa"/>
            <w:noWrap/>
            <w:tcMar>
              <w:top w:w="28" w:type="dxa"/>
              <w:bottom w:w="28" w:type="dxa"/>
            </w:tcMar>
          </w:tcPr>
          <w:p w14:paraId="34AE5ABF" w14:textId="34BC81F0"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Ministerio de Agricultura, Ganadería e Irrigación de Myanmar</w:t>
            </w:r>
          </w:p>
        </w:tc>
      </w:tr>
      <w:tr w:rsidR="00836A6A" w:rsidRPr="00032A98" w14:paraId="15A66952" w14:textId="77777777" w:rsidTr="00C654ED">
        <w:tc>
          <w:tcPr>
            <w:tcW w:w="2268" w:type="dxa"/>
            <w:noWrap/>
            <w:tcMar>
              <w:top w:w="28" w:type="dxa"/>
              <w:bottom w:w="28" w:type="dxa"/>
            </w:tcMar>
          </w:tcPr>
          <w:p w14:paraId="58543134" w14:textId="3ED1953A"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MOC (Camboya)</w:t>
            </w:r>
          </w:p>
        </w:tc>
        <w:tc>
          <w:tcPr>
            <w:tcW w:w="7513" w:type="dxa"/>
            <w:noWrap/>
            <w:tcMar>
              <w:top w:w="28" w:type="dxa"/>
              <w:bottom w:w="28" w:type="dxa"/>
            </w:tcMar>
          </w:tcPr>
          <w:p w14:paraId="30F0818A" w14:textId="09569F06"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Ministerio de Comercio de Camboya</w:t>
            </w:r>
          </w:p>
        </w:tc>
      </w:tr>
      <w:tr w:rsidR="00836A6A" w:rsidRPr="00032A98" w14:paraId="65D4E839" w14:textId="77777777" w:rsidTr="00C654ED">
        <w:tc>
          <w:tcPr>
            <w:tcW w:w="2268" w:type="dxa"/>
            <w:noWrap/>
            <w:tcMar>
              <w:top w:w="28" w:type="dxa"/>
              <w:bottom w:w="28" w:type="dxa"/>
            </w:tcMar>
          </w:tcPr>
          <w:p w14:paraId="2C232EA1" w14:textId="5B1F718F"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MOIC (República Democrática Popular Lao)</w:t>
            </w:r>
          </w:p>
        </w:tc>
        <w:tc>
          <w:tcPr>
            <w:tcW w:w="7513" w:type="dxa"/>
            <w:noWrap/>
            <w:tcMar>
              <w:top w:w="28" w:type="dxa"/>
              <w:bottom w:w="28" w:type="dxa"/>
            </w:tcMar>
          </w:tcPr>
          <w:p w14:paraId="5CC0A709" w14:textId="6054669F"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Ministerio de Industria y Comercio</w:t>
            </w:r>
          </w:p>
        </w:tc>
      </w:tr>
      <w:tr w:rsidR="00836A6A" w:rsidRPr="00032A98" w14:paraId="3F2DBD85" w14:textId="77777777" w:rsidTr="00C654ED">
        <w:tc>
          <w:tcPr>
            <w:tcW w:w="2268" w:type="dxa"/>
            <w:noWrap/>
            <w:tcMar>
              <w:top w:w="28" w:type="dxa"/>
              <w:bottom w:w="28" w:type="dxa"/>
            </w:tcMar>
          </w:tcPr>
          <w:p w14:paraId="33DDB863" w14:textId="20F1BC47"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NACS</w:t>
            </w:r>
          </w:p>
        </w:tc>
        <w:tc>
          <w:tcPr>
            <w:tcW w:w="7513" w:type="dxa"/>
            <w:noWrap/>
            <w:tcMar>
              <w:top w:w="28" w:type="dxa"/>
              <w:bottom w:w="28" w:type="dxa"/>
            </w:tcMar>
          </w:tcPr>
          <w:p w14:paraId="5BF77419" w14:textId="74D0B373"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Consejo Nacional de Semillas Agrícolas</w:t>
            </w:r>
          </w:p>
        </w:tc>
      </w:tr>
      <w:tr w:rsidR="00836A6A" w:rsidRPr="00032A98" w14:paraId="2E90CDD5" w14:textId="77777777" w:rsidTr="00C654ED">
        <w:tc>
          <w:tcPr>
            <w:tcW w:w="2268" w:type="dxa"/>
            <w:noWrap/>
            <w:tcMar>
              <w:top w:w="28" w:type="dxa"/>
              <w:bottom w:w="28" w:type="dxa"/>
            </w:tcMar>
          </w:tcPr>
          <w:p w14:paraId="58CC7A5F" w14:textId="058143CF"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OAPI</w:t>
            </w:r>
          </w:p>
        </w:tc>
        <w:tc>
          <w:tcPr>
            <w:tcW w:w="7513" w:type="dxa"/>
            <w:noWrap/>
            <w:tcMar>
              <w:top w:w="28" w:type="dxa"/>
              <w:bottom w:w="28" w:type="dxa"/>
            </w:tcMar>
          </w:tcPr>
          <w:p w14:paraId="377F6D4C" w14:textId="15A4307C" w:rsidR="00836A6A" w:rsidRPr="00032A98" w:rsidRDefault="00836A6A" w:rsidP="00B5018F">
            <w:pPr>
              <w:spacing w:after="20"/>
              <w:jc w:val="left"/>
              <w:rPr>
                <w:rFonts w:ascii="Arial Narrow" w:hAnsi="Arial Narrow"/>
                <w:sz w:val="18"/>
                <w:szCs w:val="18"/>
                <w:lang w:val="es-419"/>
              </w:rPr>
            </w:pPr>
            <w:r w:rsidRPr="00032A98">
              <w:rPr>
                <w:rFonts w:ascii="Arial Narrow" w:hAnsi="Arial Narrow"/>
                <w:color w:val="000000"/>
                <w:sz w:val="18"/>
                <w:lang w:val="es-419"/>
              </w:rPr>
              <w:t>Organización Africana de la Propiedad Intelectual</w:t>
            </w:r>
          </w:p>
        </w:tc>
      </w:tr>
      <w:tr w:rsidR="00836A6A" w:rsidRPr="00032A98" w14:paraId="100C3C88" w14:textId="77777777" w:rsidTr="00C654ED">
        <w:tc>
          <w:tcPr>
            <w:tcW w:w="2268" w:type="dxa"/>
            <w:noWrap/>
            <w:tcMar>
              <w:top w:w="28" w:type="dxa"/>
              <w:bottom w:w="28" w:type="dxa"/>
            </w:tcMar>
          </w:tcPr>
          <w:p w14:paraId="04353A53" w14:textId="67BCE883"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OCDE</w:t>
            </w:r>
          </w:p>
        </w:tc>
        <w:tc>
          <w:tcPr>
            <w:tcW w:w="7513" w:type="dxa"/>
            <w:noWrap/>
            <w:tcMar>
              <w:top w:w="28" w:type="dxa"/>
              <w:bottom w:w="28" w:type="dxa"/>
            </w:tcMar>
          </w:tcPr>
          <w:p w14:paraId="090B42BF" w14:textId="5530DC14"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Organización de Cooperación y Desarrollo Económicos</w:t>
            </w:r>
          </w:p>
        </w:tc>
      </w:tr>
      <w:tr w:rsidR="00836A6A" w:rsidRPr="00032A98" w14:paraId="29A217B7" w14:textId="77777777" w:rsidTr="00C654ED">
        <w:tc>
          <w:tcPr>
            <w:tcW w:w="2268" w:type="dxa"/>
            <w:noWrap/>
            <w:tcMar>
              <w:top w:w="28" w:type="dxa"/>
              <w:bottom w:w="28" w:type="dxa"/>
            </w:tcMar>
          </w:tcPr>
          <w:p w14:paraId="407AE826" w14:textId="4E77DA16"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PSIA</w:t>
            </w:r>
          </w:p>
        </w:tc>
        <w:tc>
          <w:tcPr>
            <w:tcW w:w="7513" w:type="dxa"/>
            <w:noWrap/>
            <w:tcMar>
              <w:top w:w="28" w:type="dxa"/>
              <w:bottom w:w="28" w:type="dxa"/>
            </w:tcMar>
          </w:tcPr>
          <w:p w14:paraId="4628E33B" w14:textId="66F64A44"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Asociación Filipina de la Industria de Semillas</w:t>
            </w:r>
          </w:p>
        </w:tc>
      </w:tr>
      <w:tr w:rsidR="00836A6A" w:rsidRPr="00032A98" w14:paraId="769F7827" w14:textId="77777777" w:rsidTr="00C654ED">
        <w:tc>
          <w:tcPr>
            <w:tcW w:w="2268" w:type="dxa"/>
            <w:noWrap/>
            <w:tcMar>
              <w:top w:w="28" w:type="dxa"/>
              <w:bottom w:w="28" w:type="dxa"/>
            </w:tcMar>
          </w:tcPr>
          <w:p w14:paraId="4A7493AF" w14:textId="118C0F76"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RICA</w:t>
            </w:r>
          </w:p>
        </w:tc>
        <w:tc>
          <w:tcPr>
            <w:tcW w:w="7513" w:type="dxa"/>
            <w:noWrap/>
            <w:tcMar>
              <w:top w:w="28" w:type="dxa"/>
              <w:bottom w:w="28" w:type="dxa"/>
            </w:tcMar>
          </w:tcPr>
          <w:p w14:paraId="75526FFF" w14:textId="4539E5E7"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Instituto Ruandés de Agricultura de Conservación</w:t>
            </w:r>
          </w:p>
        </w:tc>
      </w:tr>
      <w:tr w:rsidR="00836A6A" w:rsidRPr="00032A98" w14:paraId="5F1F3EB5" w14:textId="77777777" w:rsidTr="00C654ED">
        <w:tc>
          <w:tcPr>
            <w:tcW w:w="2268" w:type="dxa"/>
            <w:noWrap/>
            <w:tcMar>
              <w:top w:w="28" w:type="dxa"/>
              <w:bottom w:w="28" w:type="dxa"/>
            </w:tcMar>
          </w:tcPr>
          <w:p w14:paraId="5ED16D5F" w14:textId="5935A60F"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SAA</w:t>
            </w:r>
          </w:p>
        </w:tc>
        <w:tc>
          <w:tcPr>
            <w:tcW w:w="7513" w:type="dxa"/>
            <w:noWrap/>
            <w:tcMar>
              <w:top w:w="28" w:type="dxa"/>
              <w:bottom w:w="28" w:type="dxa"/>
            </w:tcMar>
          </w:tcPr>
          <w:p w14:paraId="235DC36F" w14:textId="7A3070CD"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 xml:space="preserve">Asociación de Semillas de las Américas </w:t>
            </w:r>
          </w:p>
        </w:tc>
      </w:tr>
      <w:tr w:rsidR="00836A6A" w:rsidRPr="00032A98" w14:paraId="29FF2411" w14:textId="77777777" w:rsidTr="00C654ED">
        <w:tc>
          <w:tcPr>
            <w:tcW w:w="2268" w:type="dxa"/>
            <w:noWrap/>
            <w:tcMar>
              <w:top w:w="28" w:type="dxa"/>
              <w:bottom w:w="28" w:type="dxa"/>
            </w:tcMar>
          </w:tcPr>
          <w:p w14:paraId="4CB5873C" w14:textId="2F646322"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SEMAE (Francia)</w:t>
            </w:r>
          </w:p>
        </w:tc>
        <w:tc>
          <w:tcPr>
            <w:tcW w:w="7513" w:type="dxa"/>
            <w:noWrap/>
            <w:tcMar>
              <w:top w:w="28" w:type="dxa"/>
              <w:bottom w:w="28" w:type="dxa"/>
            </w:tcMar>
          </w:tcPr>
          <w:p w14:paraId="6B11EEB2" w14:textId="393BD02A"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 xml:space="preserve">L’interprofession des semences et plants </w:t>
            </w:r>
            <w:r w:rsidRPr="00032A98">
              <w:rPr>
                <w:rFonts w:ascii="Arial Narrow" w:hAnsi="Arial Narrow"/>
                <w:color w:val="000000"/>
                <w:sz w:val="18"/>
                <w:lang w:val="es-419"/>
              </w:rPr>
              <w:br/>
              <w:t>(Organización Interprofesional Francesa de Semillas y Plantas)</w:t>
            </w:r>
          </w:p>
        </w:tc>
      </w:tr>
      <w:tr w:rsidR="00836A6A" w:rsidRPr="00032A98" w14:paraId="436BC712" w14:textId="77777777" w:rsidTr="00C654ED">
        <w:tc>
          <w:tcPr>
            <w:tcW w:w="2268" w:type="dxa"/>
            <w:noWrap/>
            <w:tcMar>
              <w:top w:w="28" w:type="dxa"/>
              <w:bottom w:w="28" w:type="dxa"/>
            </w:tcMar>
          </w:tcPr>
          <w:p w14:paraId="3C176E54" w14:textId="46ADB9AB"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SNPC (Brasil)</w:t>
            </w:r>
          </w:p>
        </w:tc>
        <w:tc>
          <w:tcPr>
            <w:tcW w:w="7513" w:type="dxa"/>
            <w:noWrap/>
            <w:tcMar>
              <w:top w:w="28" w:type="dxa"/>
              <w:bottom w:w="28" w:type="dxa"/>
            </w:tcMar>
          </w:tcPr>
          <w:p w14:paraId="69F0514C" w14:textId="11B8A9DE"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Servicio Nacional de Protección de Cultivares</w:t>
            </w:r>
          </w:p>
        </w:tc>
      </w:tr>
      <w:tr w:rsidR="00836A6A" w:rsidRPr="00032A98" w14:paraId="111A154E" w14:textId="77777777" w:rsidTr="00C654ED">
        <w:tc>
          <w:tcPr>
            <w:tcW w:w="2268" w:type="dxa"/>
            <w:noWrap/>
            <w:tcMar>
              <w:top w:w="28" w:type="dxa"/>
              <w:bottom w:w="28" w:type="dxa"/>
            </w:tcMar>
          </w:tcPr>
          <w:p w14:paraId="18C0DE0D" w14:textId="74596DD5"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TOSCI</w:t>
            </w:r>
          </w:p>
        </w:tc>
        <w:tc>
          <w:tcPr>
            <w:tcW w:w="7513" w:type="dxa"/>
            <w:noWrap/>
            <w:tcMar>
              <w:top w:w="28" w:type="dxa"/>
              <w:bottom w:w="28" w:type="dxa"/>
            </w:tcMar>
          </w:tcPr>
          <w:p w14:paraId="3A134A67" w14:textId="25D76976"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Instituto Oficial de Certificación de Semillas de Tanzanía</w:t>
            </w:r>
          </w:p>
        </w:tc>
      </w:tr>
      <w:tr w:rsidR="00836A6A" w:rsidRPr="00032A98" w14:paraId="1689D87B" w14:textId="77777777" w:rsidTr="00C654ED">
        <w:tc>
          <w:tcPr>
            <w:tcW w:w="2268" w:type="dxa"/>
            <w:noWrap/>
            <w:tcMar>
              <w:top w:w="28" w:type="dxa"/>
              <w:bottom w:w="28" w:type="dxa"/>
            </w:tcMar>
          </w:tcPr>
          <w:p w14:paraId="30B01A8B" w14:textId="53F588B1"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TTIPO</w:t>
            </w:r>
          </w:p>
        </w:tc>
        <w:tc>
          <w:tcPr>
            <w:tcW w:w="7513" w:type="dxa"/>
            <w:noWrap/>
            <w:tcMar>
              <w:top w:w="28" w:type="dxa"/>
              <w:bottom w:w="28" w:type="dxa"/>
            </w:tcMar>
          </w:tcPr>
          <w:p w14:paraId="6EF70BBA" w14:textId="0D89CA51"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Oficina de Propiedad Intelectual de Trinidad y Tabago</w:t>
            </w:r>
          </w:p>
        </w:tc>
      </w:tr>
      <w:tr w:rsidR="00836A6A" w:rsidRPr="00032A98" w14:paraId="3B575E54" w14:textId="77777777" w:rsidTr="00C654ED">
        <w:tc>
          <w:tcPr>
            <w:tcW w:w="2268" w:type="dxa"/>
            <w:noWrap/>
            <w:tcMar>
              <w:top w:w="28" w:type="dxa"/>
              <w:bottom w:w="28" w:type="dxa"/>
            </w:tcMar>
          </w:tcPr>
          <w:p w14:paraId="4142AE8A" w14:textId="7A233AFF"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ÚKSÚP</w:t>
            </w:r>
          </w:p>
        </w:tc>
        <w:tc>
          <w:tcPr>
            <w:tcW w:w="7513" w:type="dxa"/>
            <w:noWrap/>
            <w:tcMar>
              <w:top w:w="28" w:type="dxa"/>
              <w:bottom w:w="28" w:type="dxa"/>
            </w:tcMar>
          </w:tcPr>
          <w:p w14:paraId="349B43F8" w14:textId="77777777" w:rsidR="00836A6A" w:rsidRPr="00032A98" w:rsidRDefault="00836A6A" w:rsidP="00836A6A">
            <w:pPr>
              <w:spacing w:after="20"/>
              <w:jc w:val="left"/>
              <w:rPr>
                <w:rFonts w:ascii="Arial Narrow" w:hAnsi="Arial Narrow"/>
                <w:color w:val="000000"/>
                <w:sz w:val="18"/>
                <w:szCs w:val="18"/>
                <w:lang w:val="es-419"/>
              </w:rPr>
            </w:pPr>
            <w:r w:rsidRPr="00032A98">
              <w:rPr>
                <w:rFonts w:ascii="Arial Narrow" w:hAnsi="Arial Narrow"/>
                <w:color w:val="000000"/>
                <w:sz w:val="18"/>
                <w:lang w:val="es-419"/>
              </w:rPr>
              <w:t>Ústredný kontrolný a skúšobný ústav poľnohospodársky</w:t>
            </w:r>
          </w:p>
          <w:p w14:paraId="362EC564" w14:textId="438B5A55"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(Instituto Central de Control y Ensayos Agrícolas)</w:t>
            </w:r>
          </w:p>
        </w:tc>
      </w:tr>
      <w:tr w:rsidR="00836A6A" w:rsidRPr="00032A98" w14:paraId="4EBFDF83" w14:textId="77777777" w:rsidTr="00C654ED">
        <w:tc>
          <w:tcPr>
            <w:tcW w:w="2268" w:type="dxa"/>
            <w:noWrap/>
            <w:tcMar>
              <w:top w:w="28" w:type="dxa"/>
              <w:bottom w:w="28" w:type="dxa"/>
            </w:tcMar>
          </w:tcPr>
          <w:p w14:paraId="21CA7D8E" w14:textId="54155588"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USPTO</w:t>
            </w:r>
          </w:p>
        </w:tc>
        <w:tc>
          <w:tcPr>
            <w:tcW w:w="7513" w:type="dxa"/>
            <w:noWrap/>
            <w:tcMar>
              <w:top w:w="28" w:type="dxa"/>
              <w:bottom w:w="28" w:type="dxa"/>
            </w:tcMar>
          </w:tcPr>
          <w:p w14:paraId="703F7D89" w14:textId="517F1666"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Oficina de Patentes y Marcas de los Estados Unidos</w:t>
            </w:r>
          </w:p>
        </w:tc>
      </w:tr>
      <w:tr w:rsidR="00836A6A" w:rsidRPr="00032A98" w14:paraId="79824CFF" w14:textId="77777777" w:rsidTr="00C654ED">
        <w:tc>
          <w:tcPr>
            <w:tcW w:w="2268" w:type="dxa"/>
            <w:noWrap/>
            <w:tcMar>
              <w:top w:w="28" w:type="dxa"/>
              <w:bottom w:w="28" w:type="dxa"/>
            </w:tcMar>
          </w:tcPr>
          <w:p w14:paraId="31EE906A" w14:textId="138B38A6"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WFO</w:t>
            </w:r>
          </w:p>
        </w:tc>
        <w:tc>
          <w:tcPr>
            <w:tcW w:w="7513" w:type="dxa"/>
            <w:noWrap/>
            <w:tcMar>
              <w:top w:w="28" w:type="dxa"/>
              <w:bottom w:w="28" w:type="dxa"/>
            </w:tcMar>
          </w:tcPr>
          <w:p w14:paraId="2826F499" w14:textId="5F08F9DE"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Organización Mundial de Agricultores</w:t>
            </w:r>
          </w:p>
        </w:tc>
      </w:tr>
      <w:tr w:rsidR="00836A6A" w:rsidRPr="00032A98" w14:paraId="78A28262" w14:textId="77777777" w:rsidTr="00C654ED">
        <w:tc>
          <w:tcPr>
            <w:tcW w:w="2268" w:type="dxa"/>
            <w:noWrap/>
            <w:tcMar>
              <w:top w:w="28" w:type="dxa"/>
              <w:bottom w:w="28" w:type="dxa"/>
            </w:tcMar>
          </w:tcPr>
          <w:p w14:paraId="16D0D46A" w14:textId="76669103"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OMPI</w:t>
            </w:r>
          </w:p>
        </w:tc>
        <w:tc>
          <w:tcPr>
            <w:tcW w:w="7513" w:type="dxa"/>
            <w:noWrap/>
            <w:tcMar>
              <w:top w:w="28" w:type="dxa"/>
              <w:bottom w:w="28" w:type="dxa"/>
            </w:tcMar>
          </w:tcPr>
          <w:p w14:paraId="6471B10F" w14:textId="57D61859"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Organización Mundial de la Propiedad Intelectual</w:t>
            </w:r>
          </w:p>
        </w:tc>
      </w:tr>
      <w:tr w:rsidR="00836A6A" w:rsidRPr="00032A98" w14:paraId="2D0D66F4" w14:textId="77777777" w:rsidTr="00C654ED">
        <w:tc>
          <w:tcPr>
            <w:tcW w:w="2268" w:type="dxa"/>
            <w:noWrap/>
            <w:tcMar>
              <w:top w:w="28" w:type="dxa"/>
              <w:bottom w:w="28" w:type="dxa"/>
            </w:tcMar>
          </w:tcPr>
          <w:p w14:paraId="0D70E610" w14:textId="0C70A6D8"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OMC</w:t>
            </w:r>
          </w:p>
        </w:tc>
        <w:tc>
          <w:tcPr>
            <w:tcW w:w="7513" w:type="dxa"/>
            <w:noWrap/>
            <w:tcMar>
              <w:top w:w="28" w:type="dxa"/>
              <w:bottom w:w="28" w:type="dxa"/>
            </w:tcMar>
          </w:tcPr>
          <w:p w14:paraId="3F369C0D" w14:textId="58BD71B4" w:rsidR="00836A6A" w:rsidRPr="00032A98" w:rsidRDefault="00836A6A" w:rsidP="00836A6A">
            <w:pPr>
              <w:spacing w:after="20"/>
              <w:jc w:val="left"/>
              <w:rPr>
                <w:rFonts w:ascii="Arial Narrow" w:hAnsi="Arial Narrow"/>
                <w:sz w:val="18"/>
                <w:szCs w:val="18"/>
                <w:lang w:val="es-419"/>
              </w:rPr>
            </w:pPr>
            <w:r w:rsidRPr="00032A98">
              <w:rPr>
                <w:rFonts w:ascii="Arial Narrow" w:hAnsi="Arial Narrow"/>
                <w:color w:val="000000"/>
                <w:sz w:val="18"/>
                <w:lang w:val="es-419"/>
              </w:rPr>
              <w:t>Organización Mundial del Comercio</w:t>
            </w:r>
          </w:p>
        </w:tc>
      </w:tr>
    </w:tbl>
    <w:p w14:paraId="1FBF07A3" w14:textId="77777777" w:rsidR="003E3C19" w:rsidRPr="00032A98" w:rsidRDefault="003E3C19" w:rsidP="003E3C19">
      <w:pPr>
        <w:rPr>
          <w:lang w:val="es-419"/>
        </w:rPr>
      </w:pPr>
    </w:p>
    <w:p w14:paraId="7E94ABFD" w14:textId="77777777" w:rsidR="00903264" w:rsidRPr="00032A98" w:rsidRDefault="00903264">
      <w:pPr>
        <w:jc w:val="left"/>
        <w:rPr>
          <w:lang w:val="es-419"/>
        </w:rPr>
      </w:pPr>
    </w:p>
    <w:p w14:paraId="2896F675" w14:textId="05657C08" w:rsidR="00050E16" w:rsidRPr="00032A98" w:rsidRDefault="00050E16" w:rsidP="00836A6A">
      <w:pPr>
        <w:jc w:val="right"/>
        <w:rPr>
          <w:lang w:val="es-419"/>
        </w:rPr>
      </w:pPr>
    </w:p>
    <w:p w14:paraId="4D3F78C1" w14:textId="46DF3665" w:rsidR="00836A6A" w:rsidRPr="00032A98" w:rsidRDefault="00836A6A" w:rsidP="00836A6A">
      <w:pPr>
        <w:jc w:val="right"/>
        <w:rPr>
          <w:lang w:val="es-419"/>
        </w:rPr>
      </w:pPr>
      <w:r w:rsidRPr="00032A98">
        <w:rPr>
          <w:lang w:val="es-419"/>
        </w:rPr>
        <w:t>[Fin del documento]</w:t>
      </w:r>
    </w:p>
    <w:sectPr w:rsidR="00836A6A" w:rsidRPr="00032A98" w:rsidSect="007E06EC">
      <w:headerReference w:type="default" r:id="rId124"/>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68A53" w14:textId="77777777" w:rsidR="006C7903" w:rsidRPr="00864930" w:rsidRDefault="006C7903" w:rsidP="0071419F">
      <w:pPr>
        <w:spacing w:after="120"/>
      </w:pPr>
      <w:r w:rsidRPr="00864930">
        <w:separator/>
      </w:r>
    </w:p>
  </w:endnote>
  <w:endnote w:type="continuationSeparator" w:id="0">
    <w:p w14:paraId="1513E105" w14:textId="77777777" w:rsidR="006C7903" w:rsidRPr="00864930" w:rsidRDefault="006C7903" w:rsidP="006655D3">
      <w:r w:rsidRPr="00864930">
        <w:separator/>
      </w:r>
    </w:p>
    <w:p w14:paraId="36AC4892" w14:textId="77777777" w:rsidR="006C7903" w:rsidRPr="00487290" w:rsidRDefault="006C7903">
      <w:pPr>
        <w:pStyle w:val="Footer"/>
        <w:spacing w:after="60"/>
        <w:rPr>
          <w:sz w:val="18"/>
          <w:lang w:val="fr-FR"/>
        </w:rPr>
      </w:pPr>
      <w:r w:rsidRPr="00487290">
        <w:rPr>
          <w:sz w:val="18"/>
          <w:lang w:val="fr-FR"/>
        </w:rPr>
        <w:t>[Suite de la note de la page précédente]</w:t>
      </w:r>
    </w:p>
    <w:p w14:paraId="0A68D505" w14:textId="77777777" w:rsidR="006C7903" w:rsidRPr="00487290" w:rsidRDefault="006C7903" w:rsidP="006655D3">
      <w:pPr>
        <w:rPr>
          <w:lang w:val="fr-FR"/>
        </w:rPr>
      </w:pPr>
    </w:p>
    <w:p w14:paraId="72C0DB55" w14:textId="77777777" w:rsidR="006C7903" w:rsidRPr="00487290" w:rsidRDefault="006C7903" w:rsidP="006655D3">
      <w:pPr>
        <w:rPr>
          <w:lang w:val="fr-FR"/>
        </w:rPr>
      </w:pPr>
    </w:p>
  </w:endnote>
  <w:endnote w:type="continuationNotice" w:id="1">
    <w:p w14:paraId="24C67C7C" w14:textId="77777777" w:rsidR="006C7903" w:rsidRPr="00487290" w:rsidRDefault="006C7903" w:rsidP="006655D3">
      <w:pPr>
        <w:rPr>
          <w:lang w:val="fr-FR"/>
        </w:rPr>
      </w:pPr>
      <w:r w:rsidRPr="00487290">
        <w:rPr>
          <w:lang w:val="fr-FR"/>
        </w:rPr>
        <w:t>[Suite de la note page suivante]</w:t>
      </w:r>
    </w:p>
    <w:p w14:paraId="6DA26C33" w14:textId="77777777" w:rsidR="006C7903" w:rsidRPr="00487290" w:rsidRDefault="006C7903" w:rsidP="006655D3">
      <w:pPr>
        <w:rPr>
          <w:lang w:val="fr-FR"/>
        </w:rPr>
      </w:pPr>
    </w:p>
    <w:p w14:paraId="0B1DC17D" w14:textId="77777777" w:rsidR="006C7903" w:rsidRPr="00487290" w:rsidRDefault="006C7903"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00"/>
    <w:family w:val="roman"/>
    <w:pitch w:val="default"/>
  </w:font>
  <w:font w:name="Angsana New">
    <w:panose1 w:val="02020603050405020304"/>
    <w:charset w:val="DE"/>
    <w:family w:val="roman"/>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Times New Roman"/>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Noto Sans Display">
    <w:panose1 w:val="020B0502040504020204"/>
    <w:charset w:val="00"/>
    <w:family w:val="swiss"/>
    <w:pitch w:val="variable"/>
    <w:sig w:usb0="E00002FF" w:usb1="4000201F" w:usb2="08000029" w:usb3="00000000" w:csb0="000001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A273E" w14:textId="77777777" w:rsidR="00204829" w:rsidRPr="00864930" w:rsidRDefault="00204829">
    <w:pPr>
      <w:pStyle w:val="Footer"/>
    </w:pPr>
    <w:r>
      <w:rPr>
        <w:noProof/>
      </w:rPr>
      <mc:AlternateContent>
        <mc:Choice Requires="wps">
          <w:drawing>
            <wp:anchor distT="0" distB="0" distL="114300" distR="114300" simplePos="0" relativeHeight="251658241" behindDoc="0" locked="0" layoutInCell="0" allowOverlap="1" wp14:anchorId="4A42797E" wp14:editId="6B722A65">
              <wp:simplePos x="0" y="9403953"/>
              <wp:positionH relativeFrom="page">
                <wp:align>center</wp:align>
              </wp:positionH>
              <wp:positionV relativeFrom="page">
                <wp:align>bottom</wp:align>
              </wp:positionV>
              <wp:extent cx="7772400" cy="463550"/>
              <wp:effectExtent l="0" t="0" r="0" b="12700"/>
              <wp:wrapNone/>
              <wp:docPr id="4" name="MSIPCM2e8e43d0bbea2bed450ec70f" descr="{&quot;HashCode&quot;:2082126947,&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19D475" w14:textId="59ECD792" w:rsidR="00204829" w:rsidRPr="00864930" w:rsidRDefault="00204829" w:rsidP="000151D5">
                          <w:pPr>
                            <w:jc w:val="center"/>
                            <w:rPr>
                              <w:rFonts w:ascii="Calibri" w:hAnsi="Calibri" w:cs="Calibri"/>
                              <w:color w:val="000000"/>
                            </w:rPr>
                          </w:pPr>
                          <w:r>
                            <w:rPr>
                              <w:rFonts w:ascii="Calibri" w:hAnsi="Calibri"/>
                              <w:color w:val="00000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A42797E" id="_x0000_t202" coordsize="21600,21600" o:spt="202" path="m,l,21600r21600,l21600,xe">
              <v:stroke joinstyle="miter"/>
              <v:path gradientshapeok="t" o:connecttype="rect"/>
            </v:shapetype>
            <v:shape id="MSIPCM2e8e43d0bbea2bed450ec70f" o:spid="_x0000_s1027" type="#_x0000_t202" alt="{&quot;HashCode&quot;:2082126947,&quot;Height&quot;:9999999.0,&quot;Width&quot;:9999999.0,&quot;Placement&quot;:&quot;Footer&quot;,&quot;Index&quot;:&quot;Primary&quot;,&quot;Section&quot;:1,&quot;Top&quot;:0.0,&quot;Left&quot;:0.0}" style="position:absolute;left:0;text-align:left;margin-left:0;margin-top:0;width:612pt;height:36.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3819D475" w14:textId="59ECD792" w:rsidR="00204829" w:rsidRPr="00864930" w:rsidRDefault="00204829" w:rsidP="000151D5">
                    <w:pPr>
                      <w:jc w:val="center"/>
                      <w:rPr>
                        <w:rFonts w:ascii="Calibri" w:hAnsi="Calibri" w:cs="Calibri"/>
                        <w:color w:val="000000"/>
                      </w:rPr>
                    </w:pPr>
                    <w:r>
                      <w:rPr>
                        <w:rFonts w:ascii="Calibri" w:hAnsi="Calibri"/>
                        <w:color w:val="000000"/>
                      </w:rPr>
                      <w:t xml:space="preserve">WIPO FOR OFFICIAL USE ONLY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385A6" w14:textId="6B642DE7" w:rsidR="00204829" w:rsidRPr="00864930" w:rsidRDefault="00204829" w:rsidP="006C771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53154" w14:textId="77777777" w:rsidR="00204829" w:rsidRPr="00864930" w:rsidRDefault="00204829" w:rsidP="00B904E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04497" w14:textId="77777777" w:rsidR="00204829" w:rsidRPr="00864930" w:rsidRDefault="00204829">
    <w:pPr>
      <w:pStyle w:val="Footer"/>
    </w:pPr>
    <w:r>
      <w:rPr>
        <w:noProof/>
      </w:rPr>
      <mc:AlternateContent>
        <mc:Choice Requires="wps">
          <w:drawing>
            <wp:anchor distT="0" distB="0" distL="114300" distR="114300" simplePos="0" relativeHeight="251658240" behindDoc="0" locked="0" layoutInCell="0" allowOverlap="1" wp14:anchorId="0C7A9BB6" wp14:editId="527BF301">
              <wp:simplePos x="0" y="9403953"/>
              <wp:positionH relativeFrom="page">
                <wp:align>center</wp:align>
              </wp:positionH>
              <wp:positionV relativeFrom="page">
                <wp:align>bottom</wp:align>
              </wp:positionV>
              <wp:extent cx="7772400" cy="463550"/>
              <wp:effectExtent l="0" t="0" r="0" b="12700"/>
              <wp:wrapNone/>
              <wp:docPr id="23" name="MSIPCM32ad49339bc336fad2398b48" descr="{&quot;HashCode&quot;:2082126947,&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A83478" w14:textId="3F0536D1" w:rsidR="00204829" w:rsidRPr="00864930" w:rsidRDefault="00204829" w:rsidP="004E2D59">
                          <w:pPr>
                            <w:jc w:val="center"/>
                            <w:rPr>
                              <w:rFonts w:ascii="Calibri" w:hAnsi="Calibri" w:cs="Calibri"/>
                              <w:color w:val="000000"/>
                            </w:rPr>
                          </w:pPr>
                          <w:r>
                            <w:rPr>
                              <w:rFonts w:ascii="Calibri" w:hAnsi="Calibri"/>
                              <w:color w:val="00000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C7A9BB6" id="_x0000_t202" coordsize="21600,21600" o:spt="202" path="m,l,21600r21600,l21600,xe">
              <v:stroke joinstyle="miter"/>
              <v:path gradientshapeok="t" o:connecttype="rect"/>
            </v:shapetype>
            <v:shape id="MSIPCM32ad49339bc336fad2398b48" o:spid="_x0000_s1028" type="#_x0000_t202" alt="{&quot;HashCode&quot;:2082126947,&quot;Height&quot;:9999999.0,&quot;Width&quot;:9999999.0,&quot;Placement&quot;:&quot;Footer&quot;,&quot;Index&quot;:&quot;Primary&quot;,&quot;Section&quot;:5,&quot;Top&quot;:0.0,&quot;Left&quot;:0.0}" style="position:absolute;left:0;text-align:left;margin-left:0;margin-top:0;width:612pt;height:36.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26A83478" w14:textId="3F0536D1" w:rsidR="00204829" w:rsidRPr="00864930" w:rsidRDefault="00204829" w:rsidP="004E2D59">
                    <w:pPr>
                      <w:jc w:val="center"/>
                      <w:rPr>
                        <w:rFonts w:ascii="Calibri" w:hAnsi="Calibri" w:cs="Calibri"/>
                        <w:color w:val="000000"/>
                      </w:rPr>
                    </w:pPr>
                    <w:r>
                      <w:rPr>
                        <w:rFonts w:ascii="Calibri" w:hAnsi="Calibri"/>
                        <w:color w:val="000000"/>
                      </w:rPr>
                      <w:t xml:space="preserve">WIPO FOR OFFICIAL USE ONLY </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BEBA2" w14:textId="1C84C738" w:rsidR="00204829" w:rsidRPr="00864930" w:rsidRDefault="00204829" w:rsidP="006C771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C3D1D" w14:textId="77777777" w:rsidR="00204829" w:rsidRPr="00864930" w:rsidRDefault="00204829" w:rsidP="00B904E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F7773" w14:textId="77777777" w:rsidR="00204829" w:rsidRPr="00864930" w:rsidRDefault="00204829">
    <w:pPr>
      <w:pStyle w:val="Footer"/>
    </w:pPr>
    <w:r>
      <w:rPr>
        <w:noProof/>
      </w:rPr>
      <mc:AlternateContent>
        <mc:Choice Requires="wps">
          <w:drawing>
            <wp:anchor distT="0" distB="0" distL="114300" distR="114300" simplePos="0" relativeHeight="251658242" behindDoc="0" locked="0" layoutInCell="0" allowOverlap="1" wp14:anchorId="125AF145" wp14:editId="3520D2D8">
              <wp:simplePos x="0" y="9403953"/>
              <wp:positionH relativeFrom="page">
                <wp:align>center</wp:align>
              </wp:positionH>
              <wp:positionV relativeFrom="page">
                <wp:align>bottom</wp:align>
              </wp:positionV>
              <wp:extent cx="7772400" cy="463550"/>
              <wp:effectExtent l="0" t="0" r="0" b="12700"/>
              <wp:wrapNone/>
              <wp:docPr id="31" name="MSIPCM0fc0463086c92b8bf732affd" descr="{&quot;HashCode&quot;:2082126947,&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BB8EE5" w14:textId="1320AB2D" w:rsidR="00204829" w:rsidRPr="00864930" w:rsidRDefault="00204829" w:rsidP="00855E41">
                          <w:pPr>
                            <w:jc w:val="center"/>
                            <w:rPr>
                              <w:rFonts w:ascii="Calibri" w:hAnsi="Calibri" w:cs="Calibri"/>
                              <w:color w:val="000000"/>
                            </w:rPr>
                          </w:pPr>
                          <w:r>
                            <w:rPr>
                              <w:rFonts w:ascii="Calibri" w:hAnsi="Calibri"/>
                              <w:color w:val="00000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5AF145" id="_x0000_t202" coordsize="21600,21600" o:spt="202" path="m,l,21600r21600,l21600,xe">
              <v:stroke joinstyle="miter"/>
              <v:path gradientshapeok="t" o:connecttype="rect"/>
            </v:shapetype>
            <v:shape id="MSIPCM0fc0463086c92b8bf732affd" o:spid="_x0000_s1029" type="#_x0000_t202" alt="{&quot;HashCode&quot;:2082126947,&quot;Height&quot;:9999999.0,&quot;Width&quot;:9999999.0,&quot;Placement&quot;:&quot;Footer&quot;,&quot;Index&quot;:&quot;Primary&quot;,&quot;Section&quot;:7,&quot;Top&quot;:0.0,&quot;Left&quot;:0.0}" style="position:absolute;left:0;text-align:left;margin-left:0;margin-top:0;width:612pt;height:36.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47BB8EE5" w14:textId="1320AB2D" w:rsidR="00204829" w:rsidRPr="00864930" w:rsidRDefault="00204829" w:rsidP="00855E41">
                    <w:pPr>
                      <w:jc w:val="center"/>
                      <w:rPr>
                        <w:rFonts w:ascii="Calibri" w:hAnsi="Calibri" w:cs="Calibri"/>
                        <w:color w:val="000000"/>
                      </w:rPr>
                    </w:pPr>
                    <w:r>
                      <w:rPr>
                        <w:rFonts w:ascii="Calibri" w:hAnsi="Calibri"/>
                        <w:color w:val="000000"/>
                      </w:rPr>
                      <w:t xml:space="preserve">WIPO FOR OFFICIAL USE ONLY </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20BD8" w14:textId="77777777" w:rsidR="00204829" w:rsidRPr="00864930" w:rsidRDefault="00204829">
    <w:pPr>
      <w:pStyle w:val="Footer"/>
    </w:pPr>
    <w:r>
      <w:rPr>
        <w:noProof/>
      </w:rPr>
      <mc:AlternateContent>
        <mc:Choice Requires="wps">
          <w:drawing>
            <wp:anchor distT="0" distB="0" distL="114300" distR="114300" simplePos="0" relativeHeight="251658243" behindDoc="0" locked="0" layoutInCell="0" allowOverlap="1" wp14:anchorId="393C8D95" wp14:editId="18A1C87E">
              <wp:simplePos x="0" y="9403953"/>
              <wp:positionH relativeFrom="page">
                <wp:align>center</wp:align>
              </wp:positionH>
              <wp:positionV relativeFrom="page">
                <wp:align>bottom</wp:align>
              </wp:positionV>
              <wp:extent cx="7772400" cy="463550"/>
              <wp:effectExtent l="0" t="0" r="0" b="12700"/>
              <wp:wrapNone/>
              <wp:docPr id="34" name="MSIPCM238a4c7087b45cf782ba5aa4" descr="{&quot;HashCode&quot;:2082126947,&quot;Height&quot;:9999999.0,&quot;Width&quot;:9999999.0,&quot;Placement&quot;:&quot;Foot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9061F3" w14:textId="6AEB9E1C" w:rsidR="00204829" w:rsidRPr="00864930" w:rsidRDefault="00204829" w:rsidP="00855E41">
                          <w:pPr>
                            <w:jc w:val="center"/>
                            <w:rPr>
                              <w:rFonts w:ascii="Calibri" w:hAnsi="Calibri" w:cs="Calibri"/>
                              <w:color w:val="000000"/>
                            </w:rPr>
                          </w:pPr>
                          <w:r>
                            <w:rPr>
                              <w:rFonts w:ascii="Calibri" w:hAnsi="Calibri"/>
                              <w:color w:val="00000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93C8D95" id="_x0000_t202" coordsize="21600,21600" o:spt="202" path="m,l,21600r21600,l21600,xe">
              <v:stroke joinstyle="miter"/>
              <v:path gradientshapeok="t" o:connecttype="rect"/>
            </v:shapetype>
            <v:shape id="MSIPCM238a4c7087b45cf782ba5aa4" o:spid="_x0000_s1030" type="#_x0000_t202" alt="{&quot;HashCode&quot;:2082126947,&quot;Height&quot;:9999999.0,&quot;Width&quot;:9999999.0,&quot;Placement&quot;:&quot;Footer&quot;,&quot;Index&quot;:&quot;FirstPage&quot;,&quot;Section&quot;:7,&quot;Top&quot;:0.0,&quot;Left&quot;:0.0}" style="position:absolute;left:0;text-align:left;margin-left:0;margin-top:0;width:612pt;height:36.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7D9061F3" w14:textId="6AEB9E1C" w:rsidR="00204829" w:rsidRPr="00864930" w:rsidRDefault="00204829" w:rsidP="00855E41">
                    <w:pPr>
                      <w:jc w:val="center"/>
                      <w:rPr>
                        <w:rFonts w:ascii="Calibri" w:hAnsi="Calibri" w:cs="Calibri"/>
                        <w:color w:val="000000"/>
                      </w:rPr>
                    </w:pPr>
                    <w:r>
                      <w:rPr>
                        <w:rFonts w:ascii="Calibri" w:hAnsi="Calibri"/>
                        <w:color w:val="000000"/>
                      </w:rPr>
                      <w:t xml:space="preserve">WIPO FOR OFFICIAL USE ONLY </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8328F" w14:textId="77777777" w:rsidR="00204829" w:rsidRPr="00864930" w:rsidRDefault="00204829" w:rsidP="00B904E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AB503" w14:textId="77777777" w:rsidR="00204829" w:rsidRPr="00864930" w:rsidRDefault="00204829">
    <w:pPr>
      <w:pStyle w:val="Footer"/>
    </w:pPr>
    <w:r>
      <w:rPr>
        <w:noProof/>
      </w:rPr>
      <mc:AlternateContent>
        <mc:Choice Requires="wps">
          <w:drawing>
            <wp:anchor distT="0" distB="0" distL="114300" distR="114300" simplePos="0" relativeHeight="251658244" behindDoc="0" locked="0" layoutInCell="0" allowOverlap="1" wp14:anchorId="0905B5DA" wp14:editId="6A8944DE">
              <wp:simplePos x="0" y="9403953"/>
              <wp:positionH relativeFrom="page">
                <wp:align>center</wp:align>
              </wp:positionH>
              <wp:positionV relativeFrom="page">
                <wp:align>bottom</wp:align>
              </wp:positionV>
              <wp:extent cx="7772400" cy="463550"/>
              <wp:effectExtent l="0" t="0" r="0" b="12700"/>
              <wp:wrapNone/>
              <wp:docPr id="35" name="MSIPCMfcd14c9597f01cf5a58d1bfb" descr="{&quot;HashCode&quot;:2082126947,&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215AF3" w14:textId="5B7F95EA" w:rsidR="00204829" w:rsidRPr="00864930" w:rsidRDefault="00204829" w:rsidP="00855E41">
                          <w:pPr>
                            <w:jc w:val="center"/>
                            <w:rPr>
                              <w:rFonts w:ascii="Calibri" w:hAnsi="Calibri" w:cs="Calibri"/>
                              <w:color w:val="000000"/>
                            </w:rPr>
                          </w:pPr>
                          <w:r>
                            <w:rPr>
                              <w:rFonts w:ascii="Calibri" w:hAnsi="Calibri"/>
                              <w:color w:val="00000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05B5DA" id="_x0000_t202" coordsize="21600,21600" o:spt="202" path="m,l,21600r21600,l21600,xe">
              <v:stroke joinstyle="miter"/>
              <v:path gradientshapeok="t" o:connecttype="rect"/>
            </v:shapetype>
            <v:shape id="MSIPCMfcd14c9597f01cf5a58d1bfb" o:spid="_x0000_s1031" type="#_x0000_t202" alt="{&quot;HashCode&quot;:2082126947,&quot;Height&quot;:9999999.0,&quot;Width&quot;:9999999.0,&quot;Placement&quot;:&quot;Footer&quot;,&quot;Index&quot;:&quot;Primary&quot;,&quot;Section&quot;:8,&quot;Top&quot;:0.0,&quot;Left&quot;:0.0}" style="position:absolute;left:0;text-align:left;margin-left:0;margin-top:0;width:612pt;height:36.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5E215AF3" w14:textId="5B7F95EA" w:rsidR="00204829" w:rsidRPr="00864930" w:rsidRDefault="00204829" w:rsidP="00855E41">
                    <w:pPr>
                      <w:jc w:val="center"/>
                      <w:rPr>
                        <w:rFonts w:ascii="Calibri" w:hAnsi="Calibri" w:cs="Calibri"/>
                        <w:color w:val="000000"/>
                      </w:rPr>
                    </w:pPr>
                    <w:r>
                      <w:rPr>
                        <w:rFonts w:ascii="Calibri" w:hAnsi="Calibri"/>
                        <w:color w:val="000000"/>
                      </w:rPr>
                      <w:t xml:space="preserve">WIPO FOR OFFICIAL USE ONLY </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3536B" w14:textId="77777777" w:rsidR="00204829" w:rsidRPr="00864930" w:rsidRDefault="00204829">
    <w:pPr>
      <w:pStyle w:val="Footer"/>
    </w:pPr>
    <w:r>
      <w:rPr>
        <w:noProof/>
      </w:rPr>
      <mc:AlternateContent>
        <mc:Choice Requires="wps">
          <w:drawing>
            <wp:anchor distT="0" distB="0" distL="114300" distR="114300" simplePos="0" relativeHeight="251658245" behindDoc="0" locked="0" layoutInCell="0" allowOverlap="1" wp14:anchorId="10413DAC" wp14:editId="5F31D7E6">
              <wp:simplePos x="0" y="9403953"/>
              <wp:positionH relativeFrom="page">
                <wp:align>center</wp:align>
              </wp:positionH>
              <wp:positionV relativeFrom="page">
                <wp:align>bottom</wp:align>
              </wp:positionV>
              <wp:extent cx="7772400" cy="463550"/>
              <wp:effectExtent l="0" t="0" r="0" b="12700"/>
              <wp:wrapNone/>
              <wp:docPr id="36" name="MSIPCMcaab431cb3aab2f1279fc567" descr="{&quot;HashCode&quot;:2082126947,&quot;Height&quot;:9999999.0,&quot;Width&quot;:9999999.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7B44F9" w14:textId="000999E2" w:rsidR="00204829" w:rsidRPr="00864930" w:rsidRDefault="00204829" w:rsidP="00855E41">
                          <w:pPr>
                            <w:jc w:val="center"/>
                            <w:rPr>
                              <w:rFonts w:ascii="Calibri" w:hAnsi="Calibri" w:cs="Calibri"/>
                              <w:color w:val="000000"/>
                            </w:rPr>
                          </w:pPr>
                          <w:r>
                            <w:rPr>
                              <w:rFonts w:ascii="Calibri" w:hAnsi="Calibri"/>
                              <w:color w:val="00000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413DAC" id="_x0000_t202" coordsize="21600,21600" o:spt="202" path="m,l,21600r21600,l21600,xe">
              <v:stroke joinstyle="miter"/>
              <v:path gradientshapeok="t" o:connecttype="rect"/>
            </v:shapetype>
            <v:shape id="MSIPCMcaab431cb3aab2f1279fc567" o:spid="_x0000_s1032" type="#_x0000_t202" alt="{&quot;HashCode&quot;:2082126947,&quot;Height&quot;:9999999.0,&quot;Width&quot;:9999999.0,&quot;Placement&quot;:&quot;Footer&quot;,&quot;Index&quot;:&quot;FirstPage&quot;,&quot;Section&quot;:8,&quot;Top&quot;:0.0,&quot;Left&quot;:0.0}" style="position:absolute;left:0;text-align:left;margin-left:0;margin-top:0;width:612pt;height:36.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6C7B44F9" w14:textId="000999E2" w:rsidR="00204829" w:rsidRPr="00864930" w:rsidRDefault="00204829" w:rsidP="00855E41">
                    <w:pPr>
                      <w:jc w:val="center"/>
                      <w:rPr>
                        <w:rFonts w:ascii="Calibri" w:hAnsi="Calibri" w:cs="Calibri"/>
                        <w:color w:val="000000"/>
                      </w:rPr>
                    </w:pPr>
                    <w:r>
                      <w:rPr>
                        <w:rFonts w:ascii="Calibri" w:hAnsi="Calibri"/>
                        <w:color w:val="000000"/>
                      </w:rPr>
                      <w:t xml:space="preserve">WIPO FOR OFFICIAL USE ONLY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7DDF2" w14:textId="77777777" w:rsidR="00204829" w:rsidRPr="00864930" w:rsidRDefault="00204829" w:rsidP="00B904E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FEDF4" w14:textId="77777777" w:rsidR="00204829" w:rsidRPr="00864930" w:rsidRDefault="00204829" w:rsidP="00B904E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D36C4" w14:textId="77777777" w:rsidR="00204829" w:rsidRPr="00864930" w:rsidRDefault="00204829">
    <w:pPr>
      <w:pStyle w:val="Footer"/>
    </w:pPr>
    <w:r>
      <w:rPr>
        <w:noProof/>
      </w:rPr>
      <mc:AlternateContent>
        <mc:Choice Requires="wps">
          <w:drawing>
            <wp:anchor distT="0" distB="0" distL="114300" distR="114300" simplePos="0" relativeHeight="251658246" behindDoc="0" locked="0" layoutInCell="0" allowOverlap="1" wp14:anchorId="213DA831" wp14:editId="3C767ECD">
              <wp:simplePos x="0" y="9403953"/>
              <wp:positionH relativeFrom="page">
                <wp:align>center</wp:align>
              </wp:positionH>
              <wp:positionV relativeFrom="page">
                <wp:align>bottom</wp:align>
              </wp:positionV>
              <wp:extent cx="7772400" cy="463550"/>
              <wp:effectExtent l="0" t="0" r="0" b="12700"/>
              <wp:wrapNone/>
              <wp:docPr id="37" name="MSIPCM3165428f9f32e46d8455476a" descr="{&quot;HashCode&quot;:2082126947,&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A306DF" w14:textId="241206D0" w:rsidR="00204829" w:rsidRPr="00864930" w:rsidRDefault="00204829" w:rsidP="00855E41">
                          <w:pPr>
                            <w:jc w:val="center"/>
                            <w:rPr>
                              <w:rFonts w:ascii="Calibri" w:hAnsi="Calibri" w:cs="Calibri"/>
                              <w:color w:val="000000"/>
                            </w:rPr>
                          </w:pPr>
                          <w:r>
                            <w:rPr>
                              <w:rFonts w:ascii="Calibri" w:hAnsi="Calibri"/>
                              <w:color w:val="00000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3DA831" id="_x0000_t202" coordsize="21600,21600" o:spt="202" path="m,l,21600r21600,l21600,xe">
              <v:stroke joinstyle="miter"/>
              <v:path gradientshapeok="t" o:connecttype="rect"/>
            </v:shapetype>
            <v:shape id="MSIPCM3165428f9f32e46d8455476a" o:spid="_x0000_s1033" type="#_x0000_t202" alt="{&quot;HashCode&quot;:2082126947,&quot;Height&quot;:9999999.0,&quot;Width&quot;:9999999.0,&quot;Placement&quot;:&quot;Footer&quot;,&quot;Index&quot;:&quot;Primary&quot;,&quot;Section&quot;:9,&quot;Top&quot;:0.0,&quot;Left&quot;:0.0}" style="position:absolute;left:0;text-align:left;margin-left:0;margin-top:0;width:612pt;height:36.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0FA306DF" w14:textId="241206D0" w:rsidR="00204829" w:rsidRPr="00864930" w:rsidRDefault="00204829" w:rsidP="00855E41">
                    <w:pPr>
                      <w:jc w:val="center"/>
                      <w:rPr>
                        <w:rFonts w:ascii="Calibri" w:hAnsi="Calibri" w:cs="Calibri"/>
                        <w:color w:val="000000"/>
                      </w:rPr>
                    </w:pPr>
                    <w:r>
                      <w:rPr>
                        <w:rFonts w:ascii="Calibri" w:hAnsi="Calibri"/>
                        <w:color w:val="000000"/>
                      </w:rPr>
                      <w:t xml:space="preserve">WIPO FOR OFFICIAL USE ONLY </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B5357" w14:textId="0988E693" w:rsidR="00204829" w:rsidRPr="00864930" w:rsidRDefault="00204829" w:rsidP="006C771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2E496" w14:textId="77777777" w:rsidR="00204829" w:rsidRPr="00864930" w:rsidRDefault="00204829" w:rsidP="00B904E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11FDD" w14:textId="43CB1DDE" w:rsidR="00204829" w:rsidRPr="00864930" w:rsidRDefault="00204829">
    <w:pPr>
      <w:pStyle w:val="Footer"/>
    </w:pPr>
    <w:r>
      <w:rPr>
        <w:noProof/>
      </w:rPr>
      <mc:AlternateContent>
        <mc:Choice Requires="wps">
          <w:drawing>
            <wp:anchor distT="0" distB="0" distL="114300" distR="114300" simplePos="0" relativeHeight="251658247" behindDoc="0" locked="0" layoutInCell="0" allowOverlap="1" wp14:anchorId="6245AB29" wp14:editId="519C11D2">
              <wp:simplePos x="0" y="9403953"/>
              <wp:positionH relativeFrom="page">
                <wp:align>center</wp:align>
              </wp:positionH>
              <wp:positionV relativeFrom="page">
                <wp:align>bottom</wp:align>
              </wp:positionV>
              <wp:extent cx="7772400" cy="463550"/>
              <wp:effectExtent l="0" t="0" r="0" b="12700"/>
              <wp:wrapNone/>
              <wp:docPr id="40" name="MSIPCM0e3c4e39a1a970f94740aed1" descr="{&quot;HashCode&quot;:2082126947,&quot;Height&quot;:9999999.0,&quot;Width&quot;:9999999.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9E8477" w14:textId="3A50DD14" w:rsidR="00204829" w:rsidRPr="00864930" w:rsidRDefault="00204829" w:rsidP="00855E41">
                          <w:pPr>
                            <w:jc w:val="center"/>
                            <w:rPr>
                              <w:rFonts w:ascii="Calibri" w:hAnsi="Calibri" w:cs="Calibri"/>
                              <w:color w:val="000000"/>
                            </w:rPr>
                          </w:pPr>
                          <w:r>
                            <w:rPr>
                              <w:rFonts w:ascii="Calibri" w:hAnsi="Calibri"/>
                              <w:color w:val="00000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245AB29" id="_x0000_t202" coordsize="21600,21600" o:spt="202" path="m,l,21600r21600,l21600,xe">
              <v:stroke joinstyle="miter"/>
              <v:path gradientshapeok="t" o:connecttype="rect"/>
            </v:shapetype>
            <v:shape id="MSIPCM0e3c4e39a1a970f94740aed1" o:spid="_x0000_s1034" type="#_x0000_t202" alt="{&quot;HashCode&quot;:2082126947,&quot;Height&quot;:9999999.0,&quot;Width&quot;:9999999.0,&quot;Placement&quot;:&quot;Footer&quot;,&quot;Index&quot;:&quot;Primary&quot;,&quot;Section&quot;:10,&quot;Top&quot;:0.0,&quot;Left&quot;:0.0}" style="position:absolute;left:0;text-align:left;margin-left:0;margin-top:0;width:612pt;height:36.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019E8477" w14:textId="3A50DD14" w:rsidR="00204829" w:rsidRPr="00864930" w:rsidRDefault="00204829" w:rsidP="00855E41">
                    <w:pPr>
                      <w:jc w:val="center"/>
                      <w:rPr>
                        <w:rFonts w:ascii="Calibri" w:hAnsi="Calibri" w:cs="Calibri"/>
                        <w:color w:val="000000"/>
                      </w:rPr>
                    </w:pPr>
                    <w:r>
                      <w:rPr>
                        <w:rFonts w:ascii="Calibri" w:hAnsi="Calibri"/>
                        <w:color w:val="000000"/>
                      </w:rPr>
                      <w:t xml:space="preserve">WIPO FOR OFFICIAL USE ONLY </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C88B7" w14:textId="00015B39" w:rsidR="00204829" w:rsidRPr="00864930" w:rsidRDefault="00204829" w:rsidP="006C771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A0D9F" w14:textId="77777777" w:rsidR="00204829" w:rsidRPr="00864930" w:rsidRDefault="00204829" w:rsidP="00B904E7">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DE0D2" w14:textId="3D4AA7FA" w:rsidR="00204829" w:rsidRPr="00864930" w:rsidRDefault="00204829" w:rsidP="006C7717">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99D97" w14:textId="163D1529" w:rsidR="00204829" w:rsidRPr="00864930" w:rsidRDefault="00204829" w:rsidP="006C7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BE79B" w14:textId="751D4077" w:rsidR="00204829" w:rsidRPr="00864930" w:rsidRDefault="00204829" w:rsidP="006C77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3421B" w14:textId="10204274" w:rsidR="00204829" w:rsidRPr="00864930" w:rsidRDefault="00204829" w:rsidP="006C771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EDC0A" w14:textId="77777777" w:rsidR="00204829" w:rsidRPr="00864930" w:rsidRDefault="00204829" w:rsidP="00B904E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E4D1C" w14:textId="3385715A" w:rsidR="00204829" w:rsidRPr="00864930" w:rsidRDefault="00204829" w:rsidP="006C771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C96E1" w14:textId="067E22F8" w:rsidR="00204829" w:rsidRPr="00864930" w:rsidRDefault="00204829" w:rsidP="006C771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84BF9" w14:textId="77777777" w:rsidR="00204829" w:rsidRPr="00864930" w:rsidRDefault="00204829" w:rsidP="00B904E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95E7A" w14:textId="384A16EF" w:rsidR="00204829" w:rsidRPr="00864930" w:rsidRDefault="00204829" w:rsidP="006C7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882C0" w14:textId="77777777" w:rsidR="006C7903" w:rsidRPr="00864930" w:rsidRDefault="006C7903" w:rsidP="006655D3">
      <w:r w:rsidRPr="00864930">
        <w:separator/>
      </w:r>
    </w:p>
  </w:footnote>
  <w:footnote w:type="continuationSeparator" w:id="0">
    <w:p w14:paraId="22DB2123" w14:textId="77777777" w:rsidR="006C7903" w:rsidRPr="00864930" w:rsidRDefault="006C7903" w:rsidP="006655D3">
      <w:r w:rsidRPr="00864930">
        <w:separator/>
      </w:r>
    </w:p>
  </w:footnote>
  <w:footnote w:type="continuationNotice" w:id="1">
    <w:p w14:paraId="606A6B66" w14:textId="77777777" w:rsidR="006C7903" w:rsidRPr="00864930" w:rsidRDefault="006C7903" w:rsidP="00AB530F">
      <w:pPr>
        <w:pStyle w:val="Footer"/>
      </w:pPr>
    </w:p>
  </w:footnote>
  <w:footnote w:id="2">
    <w:p w14:paraId="08284B9F" w14:textId="77777777" w:rsidR="004867E0" w:rsidRPr="00864930" w:rsidRDefault="004867E0" w:rsidP="004867E0">
      <w:pPr>
        <w:jc w:val="left"/>
        <w:rPr>
          <w:sz w:val="14"/>
          <w:szCs w:val="16"/>
        </w:rPr>
      </w:pPr>
      <w:r>
        <w:rPr>
          <w:rStyle w:val="FootnoteReference"/>
        </w:rPr>
        <w:footnoteRef/>
      </w:r>
      <w:r>
        <w:t xml:space="preserve"> </w:t>
      </w:r>
      <w:r>
        <w:rPr>
          <w:sz w:val="14"/>
        </w:rPr>
        <w:t>Nota: Las cifras que figuran en los cuadros de este documento pueden no coincidir debido al redondeo.</w:t>
      </w:r>
    </w:p>
  </w:footnote>
  <w:footnote w:id="3">
    <w:p w14:paraId="24A1EAB6" w14:textId="79A9D758" w:rsidR="00414375" w:rsidRDefault="00414375" w:rsidP="00414375">
      <w:pPr>
        <w:pStyle w:val="FootnoteText"/>
      </w:pPr>
      <w:r>
        <w:rPr>
          <w:rStyle w:val="FootnoteReference"/>
        </w:rPr>
        <w:footnoteRef/>
      </w:r>
      <w:r>
        <w:tab/>
        <w:t xml:space="preserve">El Reino Unido también emitió </w:t>
      </w:r>
      <w:r w:rsidR="004104D5">
        <w:t xml:space="preserve">otros </w:t>
      </w:r>
      <w:r>
        <w:t>21 805 títulos de variedades vegetales en 2023, relacionados con los derechos sobre variedades vegetales transferidos desde la Unión Europea como parte del acuerdo de retirada.</w:t>
      </w:r>
    </w:p>
  </w:footnote>
  <w:footnote w:id="4">
    <w:p w14:paraId="7CE662FC" w14:textId="57B13CDC" w:rsidR="00F946DA" w:rsidRPr="00864930" w:rsidRDefault="00F946DA" w:rsidP="004E09FE">
      <w:pPr>
        <w:pStyle w:val="FootnoteText"/>
      </w:pPr>
      <w:r>
        <w:rPr>
          <w:rStyle w:val="FootnoteReference"/>
        </w:rPr>
        <w:footnoteRef/>
      </w:r>
      <w:r>
        <w:tab/>
        <w:t xml:space="preserve">El número de títulos en vigor en el Reino Unido es una estimación. </w:t>
      </w:r>
    </w:p>
  </w:footnote>
  <w:footnote w:id="5">
    <w:p w14:paraId="22DDECA9" w14:textId="4E84B994" w:rsidR="00DF06C8" w:rsidRPr="00864930" w:rsidRDefault="00DF06C8">
      <w:pPr>
        <w:pStyle w:val="FootnoteText"/>
      </w:pPr>
      <w:r>
        <w:rPr>
          <w:rStyle w:val="FootnoteReference"/>
        </w:rPr>
        <w:footnoteRef/>
      </w:r>
      <w:r>
        <w:tab/>
        <w:t>Este valor incluye como estimación el número de títulos en vigor en el Reino Unido.</w:t>
      </w:r>
    </w:p>
  </w:footnote>
  <w:footnote w:id="6">
    <w:p w14:paraId="5294D25B" w14:textId="03EF9FDE" w:rsidR="00A83CAE" w:rsidRDefault="00A83CAE">
      <w:pPr>
        <w:pStyle w:val="FootnoteText"/>
      </w:pPr>
      <w:r>
        <w:rPr>
          <w:rStyle w:val="FootnoteReference"/>
        </w:rPr>
        <w:footnoteRef/>
      </w:r>
      <w:r>
        <w:t xml:space="preserve"> </w:t>
      </w:r>
      <w:r>
        <w:tab/>
        <w:t>Incluye los Estados y organizaciones que figuran en el Anexo V y en los cursos a distancia de la UPOV (figura 17).</w:t>
      </w:r>
    </w:p>
  </w:footnote>
  <w:footnote w:id="7">
    <w:p w14:paraId="59C88C69" w14:textId="77777777" w:rsidR="003D2C73" w:rsidRPr="00864930" w:rsidRDefault="003D2C73" w:rsidP="004A3A6F">
      <w:pPr>
        <w:pStyle w:val="FootnoteText"/>
      </w:pPr>
      <w:r>
        <w:rPr>
          <w:rStyle w:val="FootnoteReference"/>
        </w:rPr>
        <w:footnoteRef/>
      </w:r>
      <w:r>
        <w:t xml:space="preserve"> </w:t>
      </w:r>
      <w:r>
        <w:tab/>
        <w:t>El número total de participantes que completan con éxito los cursos de enseñanza a distancia incluye a los participantes en los cursos administrados por China en el marco del programa para el uso de la lengua china en la UPOV, aprobado por el Consejo de la UPOV.</w:t>
      </w:r>
    </w:p>
  </w:footnote>
  <w:footnote w:id="8">
    <w:p w14:paraId="53457F02" w14:textId="1AD4B2F6" w:rsidR="00A74DB6" w:rsidRDefault="00A74DB6">
      <w:pPr>
        <w:pStyle w:val="FootnoteText"/>
      </w:pPr>
      <w:r>
        <w:rPr>
          <w:rStyle w:val="FootnoteReference"/>
        </w:rPr>
        <w:footnoteRef/>
      </w:r>
      <w:r>
        <w:tab/>
        <w:t xml:space="preserve">África: Maestría en PI de la OAPI; Asia/Pacífico: JICA (JP), KOIKA (KR); Europa: </w:t>
      </w:r>
      <w:r>
        <w:rPr>
          <w:i/>
        </w:rPr>
        <w:t xml:space="preserve">Magister </w:t>
      </w:r>
      <w:proofErr w:type="spellStart"/>
      <w:r>
        <w:rPr>
          <w:i/>
        </w:rPr>
        <w:t>Lucentinus</w:t>
      </w:r>
      <w:proofErr w:type="spellEnd"/>
      <w:r>
        <w:t xml:space="preserve"> de la Universidad de Alicante (ES), derechos de obtentor de Naktuinbouw para la seguridad alimentaria (NL), maestría en fitomejoramiento de la Universidad La Salle (FR), maestría en PI de la Universidad de Maastricht (NL), maestría en PI de la Universidad de Turín (IT), maestría en PI de la Universidad de Zaragoza (ES).</w:t>
      </w:r>
    </w:p>
  </w:footnote>
  <w:footnote w:id="9">
    <w:p w14:paraId="05B8AD9B" w14:textId="6CE23A64" w:rsidR="003D2C73" w:rsidRPr="00864930" w:rsidRDefault="003D2C73" w:rsidP="004A3A6F">
      <w:pPr>
        <w:pStyle w:val="FootnoteText"/>
      </w:pPr>
      <w:r>
        <w:rPr>
          <w:rStyle w:val="FootnoteReference"/>
        </w:rPr>
        <w:footnoteRef/>
      </w:r>
      <w:r>
        <w:tab/>
        <w:t>La metodología del Programa Ejecutivo de la UPOV (27 participantes) se aplicó al taller regional de la ARIPO sobre la protección de las variedades vegetales para los Estados miembros de la ARIPO (48 participantes).</w:t>
      </w:r>
    </w:p>
  </w:footnote>
  <w:footnote w:id="10">
    <w:p w14:paraId="6652C0D9" w14:textId="1983FBC9" w:rsidR="000F716B" w:rsidRDefault="000F716B">
      <w:pPr>
        <w:pStyle w:val="FootnoteText"/>
      </w:pPr>
      <w:r>
        <w:rPr>
          <w:rStyle w:val="FootnoteReference"/>
        </w:rPr>
        <w:footnoteRef/>
      </w:r>
      <w:r>
        <w:tab/>
        <w:t>Para aprobar los cursos de enseñanza a distancia de la UPOV, es necesario obtener una calificación igual o superior al 70 % en el examen final.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A3C2A" w14:textId="77777777" w:rsidR="00204829" w:rsidRPr="00864930" w:rsidRDefault="00204829" w:rsidP="00EB048E">
    <w:pPr>
      <w:pStyle w:val="Header"/>
      <w:rPr>
        <w:rStyle w:val="PageNumber"/>
      </w:rPr>
    </w:pPr>
    <w:r>
      <w:rPr>
        <w:rStyle w:val="PageNumber"/>
      </w:rPr>
      <w:t>C/56/2</w:t>
    </w:r>
  </w:p>
  <w:p w14:paraId="4A7300D5" w14:textId="77777777" w:rsidR="00204829" w:rsidRPr="00864930" w:rsidRDefault="00204829" w:rsidP="00EB048E">
    <w:pPr>
      <w:pStyle w:val="Header"/>
    </w:pPr>
    <w:r>
      <w:t xml:space="preserve">página </w:t>
    </w:r>
    <w:r w:rsidRPr="00864930">
      <w:rPr>
        <w:rStyle w:val="PageNumber"/>
      </w:rPr>
      <w:fldChar w:fldCharType="begin"/>
    </w:r>
    <w:r w:rsidRPr="00864930">
      <w:rPr>
        <w:rStyle w:val="PageNumber"/>
      </w:rPr>
      <w:instrText xml:space="preserve"> PAGE </w:instrText>
    </w:r>
    <w:r w:rsidRPr="00864930">
      <w:rPr>
        <w:rStyle w:val="PageNumber"/>
      </w:rPr>
      <w:fldChar w:fldCharType="separate"/>
    </w:r>
    <w:r w:rsidRPr="00864930">
      <w:rPr>
        <w:rStyle w:val="PageNumber"/>
      </w:rPr>
      <w:t>2</w:t>
    </w:r>
    <w:r w:rsidRPr="00864930">
      <w:rPr>
        <w:rStyle w:val="PageNumber"/>
      </w:rPr>
      <w:fldChar w:fldCharType="end"/>
    </w:r>
  </w:p>
  <w:p w14:paraId="38F3C299" w14:textId="77777777" w:rsidR="00204829" w:rsidRPr="00864930" w:rsidRDefault="00204829" w:rsidP="006655D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105AD" w14:textId="3573DD3F"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b/>
      <w:t>Informe sobre el rendimiento de la UPOV en 2024</w:t>
    </w:r>
  </w:p>
  <w:p w14:paraId="6DA3BA14" w14:textId="31E625B5" w:rsidR="00204829" w:rsidRPr="00864930" w:rsidRDefault="00204829" w:rsidP="007A6EDF">
    <w:pPr>
      <w:pStyle w:val="Header"/>
      <w:tabs>
        <w:tab w:val="clear" w:pos="4536"/>
        <w:tab w:val="clear" w:pos="9072"/>
        <w:tab w:val="right" w:pos="9639"/>
      </w:tabs>
      <w:jc w:val="right"/>
      <w:rPr>
        <w:color w:val="155F1A"/>
      </w:rPr>
    </w:pPr>
    <w:r>
      <w:rPr>
        <w:color w:val="155F1A"/>
      </w:rPr>
      <w:t xml:space="preserve">página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39</w:t>
    </w:r>
    <w:r w:rsidRPr="00864930">
      <w:rPr>
        <w:rStyle w:val="PageNumber"/>
        <w:color w:val="155F1A"/>
      </w:rPr>
      <w:fldChar w:fldCharType="end"/>
    </w:r>
  </w:p>
  <w:p w14:paraId="3D267140" w14:textId="77777777" w:rsidR="00204829" w:rsidRPr="00864930" w:rsidRDefault="00204829" w:rsidP="00B904E7">
    <w:pPr>
      <w:pStyle w:val="Header"/>
      <w:tabs>
        <w:tab w:val="clear" w:pos="4536"/>
        <w:tab w:val="clear" w:pos="9072"/>
        <w:tab w:val="right" w:pos="9639"/>
      </w:tabs>
      <w:rPr>
        <w:sz w:val="12"/>
      </w:rPr>
    </w:pPr>
  </w:p>
  <w:p w14:paraId="06D371F4" w14:textId="77777777" w:rsidR="00204829" w:rsidRPr="00864930" w:rsidRDefault="00204829" w:rsidP="00B904E7">
    <w:pPr>
      <w:pStyle w:val="Header"/>
      <w:tabs>
        <w:tab w:val="clear" w:pos="4536"/>
        <w:tab w:val="clear" w:pos="9072"/>
        <w:tab w:val="right" w:pos="9639"/>
      </w:tabs>
      <w:rPr>
        <w:sz w:val="1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41692" w14:textId="221DA942"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b/>
      <w:t>Informe sobre el rendimiento de la UPOV en 2024</w:t>
    </w:r>
  </w:p>
  <w:p w14:paraId="27F2A759" w14:textId="77777777" w:rsidR="00204829" w:rsidRPr="00864930" w:rsidRDefault="00204829" w:rsidP="00B904E7">
    <w:pPr>
      <w:pStyle w:val="Header"/>
      <w:tabs>
        <w:tab w:val="clear" w:pos="4536"/>
        <w:tab w:val="clear" w:pos="9072"/>
        <w:tab w:val="right" w:pos="9639"/>
      </w:tabs>
      <w:rPr>
        <w:color w:val="155F1A"/>
      </w:rPr>
    </w:pPr>
    <w:r>
      <w:rPr>
        <w:color w:val="155F1A"/>
      </w:rPr>
      <w:tab/>
      <w:t xml:space="preserve">página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2</w:t>
    </w:r>
    <w:r w:rsidRPr="00864930">
      <w:rPr>
        <w:rStyle w:val="PageNumber"/>
        <w:color w:val="155F1A"/>
      </w:rPr>
      <w:fldChar w:fldCharType="end"/>
    </w:r>
  </w:p>
  <w:p w14:paraId="230ABFAD" w14:textId="77777777" w:rsidR="00204829" w:rsidRPr="00864930" w:rsidRDefault="00204829" w:rsidP="00B904E7"/>
  <w:p w14:paraId="6E68081E" w14:textId="77777777" w:rsidR="00204829" w:rsidRPr="00864930" w:rsidRDefault="00204829" w:rsidP="00B904E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AE931" w14:textId="16D3B163"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b/>
      <w:t>Informe sobre el rendimiento de la UPOV en 2024</w:t>
    </w:r>
  </w:p>
  <w:p w14:paraId="3550F0F1" w14:textId="77777777" w:rsidR="00204829" w:rsidRPr="00864930" w:rsidRDefault="00204829" w:rsidP="00B904E7">
    <w:pPr>
      <w:pStyle w:val="Header"/>
      <w:tabs>
        <w:tab w:val="clear" w:pos="4536"/>
        <w:tab w:val="clear" w:pos="9072"/>
        <w:tab w:val="right" w:pos="9639"/>
      </w:tabs>
      <w:rPr>
        <w:color w:val="155F1A"/>
      </w:rPr>
    </w:pPr>
    <w:r>
      <w:rPr>
        <w:color w:val="155F1A"/>
      </w:rPr>
      <w:tab/>
      <w:t xml:space="preserve">página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2</w:t>
    </w:r>
    <w:r w:rsidRPr="00864930">
      <w:rPr>
        <w:rStyle w:val="PageNumber"/>
        <w:color w:val="155F1A"/>
      </w:rPr>
      <w:fldChar w:fldCharType="end"/>
    </w:r>
  </w:p>
  <w:p w14:paraId="7D381601" w14:textId="77777777" w:rsidR="00204829" w:rsidRPr="00864930" w:rsidRDefault="00204829"/>
  <w:p w14:paraId="6BB11700" w14:textId="77777777" w:rsidR="00204829" w:rsidRPr="00864930" w:rsidRDefault="0020482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F82EC" w14:textId="58C22E50"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b/>
      <w:t>Informe sobre el rendimiento de la UPOV en 2024</w:t>
    </w:r>
  </w:p>
  <w:p w14:paraId="6B7E7C36" w14:textId="77777777" w:rsidR="00204829" w:rsidRPr="00864930" w:rsidRDefault="00204829" w:rsidP="00B904E7">
    <w:pPr>
      <w:pStyle w:val="Header"/>
      <w:tabs>
        <w:tab w:val="clear" w:pos="4536"/>
        <w:tab w:val="clear" w:pos="9072"/>
        <w:tab w:val="right" w:pos="9639"/>
      </w:tabs>
      <w:rPr>
        <w:color w:val="155F1A"/>
      </w:rPr>
    </w:pPr>
    <w:r>
      <w:rPr>
        <w:color w:val="155F1A"/>
      </w:rPr>
      <w:tab/>
      <w:t xml:space="preserve">página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2</w:t>
    </w:r>
    <w:r w:rsidRPr="00864930">
      <w:rPr>
        <w:rStyle w:val="PageNumber"/>
        <w:color w:val="155F1A"/>
      </w:rPr>
      <w:fldChar w:fldCharType="end"/>
    </w:r>
  </w:p>
  <w:p w14:paraId="6E7013B5" w14:textId="77777777" w:rsidR="00204829" w:rsidRPr="00864930" w:rsidRDefault="00204829" w:rsidP="00B904E7"/>
  <w:p w14:paraId="5CB0FCC4" w14:textId="77777777" w:rsidR="00204829" w:rsidRPr="00864930" w:rsidRDefault="00204829" w:rsidP="00B904E7"/>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B82FB" w14:textId="05E037FE"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b/>
      <w:t>Informe sobre el rendimiento de la UPOV en 2024</w:t>
    </w:r>
  </w:p>
  <w:p w14:paraId="58BC94B3" w14:textId="77777777" w:rsidR="00204829" w:rsidRPr="00864930" w:rsidRDefault="00204829" w:rsidP="00B904E7">
    <w:pPr>
      <w:pStyle w:val="Header"/>
      <w:tabs>
        <w:tab w:val="clear" w:pos="4536"/>
        <w:tab w:val="clear" w:pos="9072"/>
        <w:tab w:val="right" w:pos="9639"/>
      </w:tabs>
      <w:rPr>
        <w:color w:val="155F1A"/>
      </w:rPr>
    </w:pPr>
    <w:r>
      <w:rPr>
        <w:color w:val="155F1A"/>
      </w:rPr>
      <w:tab/>
      <w:t xml:space="preserve">página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2</w:t>
    </w:r>
    <w:r w:rsidRPr="00864930">
      <w:rPr>
        <w:rStyle w:val="PageNumber"/>
        <w:color w:val="155F1A"/>
      </w:rPr>
      <w:fldChar w:fldCharType="end"/>
    </w:r>
  </w:p>
  <w:p w14:paraId="55A175BC" w14:textId="77777777" w:rsidR="00204829" w:rsidRPr="00864930" w:rsidRDefault="00204829"/>
  <w:p w14:paraId="2E2E9DEA" w14:textId="77777777" w:rsidR="00204829" w:rsidRPr="00864930" w:rsidRDefault="00204829"/>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DD99E" w14:textId="77777777" w:rsidR="00204829" w:rsidRPr="00864930" w:rsidRDefault="00204829" w:rsidP="00B904E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F343" w14:textId="34ED7504"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b/>
      <w:t>Informe sobre el rendimiento de la UPOV en 2024</w:t>
    </w:r>
  </w:p>
  <w:p w14:paraId="6DDD2C3A" w14:textId="77777777" w:rsidR="00204829" w:rsidRPr="00864930" w:rsidRDefault="00204829" w:rsidP="00B904E7">
    <w:pPr>
      <w:pStyle w:val="Header"/>
      <w:tabs>
        <w:tab w:val="clear" w:pos="4536"/>
        <w:tab w:val="clear" w:pos="9072"/>
        <w:tab w:val="right" w:pos="9639"/>
      </w:tabs>
      <w:rPr>
        <w:color w:val="155F1A"/>
      </w:rPr>
    </w:pPr>
    <w:r>
      <w:rPr>
        <w:color w:val="155F1A"/>
      </w:rPr>
      <w:tab/>
      <w:t xml:space="preserve">página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2</w:t>
    </w:r>
    <w:r w:rsidRPr="00864930">
      <w:rPr>
        <w:rStyle w:val="PageNumber"/>
        <w:color w:val="155F1A"/>
      </w:rPr>
      <w:fldChar w:fldCharType="end"/>
    </w:r>
  </w:p>
  <w:p w14:paraId="58F69392" w14:textId="77777777" w:rsidR="00204829" w:rsidRPr="00864930" w:rsidRDefault="00204829" w:rsidP="00B904E7"/>
  <w:p w14:paraId="06883477" w14:textId="77777777" w:rsidR="00204829" w:rsidRPr="00864930" w:rsidRDefault="00204829" w:rsidP="00B904E7"/>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FD86A" w14:textId="16E75288"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b/>
      <w:t>Informe sobre el rendimiento de la UPOV en 2024</w:t>
    </w:r>
  </w:p>
  <w:p w14:paraId="7BAE5F47" w14:textId="77777777" w:rsidR="00204829" w:rsidRPr="00864930" w:rsidRDefault="00204829" w:rsidP="00B904E7">
    <w:pPr>
      <w:pStyle w:val="Header"/>
      <w:tabs>
        <w:tab w:val="clear" w:pos="4536"/>
        <w:tab w:val="clear" w:pos="9072"/>
        <w:tab w:val="right" w:pos="9639"/>
      </w:tabs>
      <w:rPr>
        <w:color w:val="155F1A"/>
      </w:rPr>
    </w:pPr>
    <w:r>
      <w:rPr>
        <w:color w:val="155F1A"/>
      </w:rPr>
      <w:tab/>
      <w:t xml:space="preserve">página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45</w:t>
    </w:r>
    <w:r w:rsidRPr="00864930">
      <w:rPr>
        <w:rStyle w:val="PageNumber"/>
        <w:color w:val="155F1A"/>
      </w:rPr>
      <w:fldChar w:fldCharType="end"/>
    </w:r>
  </w:p>
  <w:p w14:paraId="6B8A21E6" w14:textId="77777777" w:rsidR="00204829" w:rsidRPr="00864930" w:rsidRDefault="00204829"/>
  <w:p w14:paraId="2D435F2E" w14:textId="77777777" w:rsidR="00204829" w:rsidRPr="00864930" w:rsidRDefault="00204829"/>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F25AF" w14:textId="77777777" w:rsidR="00204829" w:rsidRPr="00864930" w:rsidRDefault="00204829" w:rsidP="00B904E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D9093" w14:textId="542889AC"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Anexo I</w:t>
    </w:r>
    <w:r>
      <w:rPr>
        <w:rStyle w:val="PageNumber"/>
        <w:color w:val="155F1A"/>
      </w:rPr>
      <w:tab/>
      <w:t>Informe sobre el rendimiento de la UPOV en 2024</w:t>
    </w:r>
  </w:p>
  <w:p w14:paraId="4FC04180" w14:textId="77777777" w:rsidR="00204829" w:rsidRPr="00864930" w:rsidRDefault="00204829" w:rsidP="00B904E7">
    <w:pPr>
      <w:pStyle w:val="Header"/>
      <w:tabs>
        <w:tab w:val="clear" w:pos="4536"/>
        <w:tab w:val="clear" w:pos="9072"/>
        <w:tab w:val="right" w:pos="9639"/>
      </w:tabs>
      <w:rPr>
        <w:color w:val="155F1A"/>
      </w:rPr>
    </w:pPr>
    <w:r>
      <w:rPr>
        <w:color w:val="155F1A"/>
      </w:rPr>
      <w:tab/>
      <w:t xml:space="preserve">página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52</w:t>
    </w:r>
    <w:r w:rsidRPr="00864930">
      <w:rPr>
        <w:rStyle w:val="PageNumber"/>
        <w:color w:val="155F1A"/>
      </w:rPr>
      <w:fldChar w:fldCharType="end"/>
    </w:r>
  </w:p>
  <w:p w14:paraId="1D9DAD22" w14:textId="77777777" w:rsidR="00204829" w:rsidRPr="00864930" w:rsidRDefault="00204829" w:rsidP="00B904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D8570" w14:textId="4B1470A0"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b/>
      <w:t>Informe sobre el rendimiento de la UPOV en 2024</w:t>
    </w:r>
  </w:p>
  <w:p w14:paraId="056500F1" w14:textId="77777777" w:rsidR="00204829" w:rsidRPr="00864930" w:rsidRDefault="00204829" w:rsidP="00B904E7">
    <w:pPr>
      <w:pStyle w:val="Header"/>
      <w:tabs>
        <w:tab w:val="clear" w:pos="4536"/>
        <w:tab w:val="clear" w:pos="9072"/>
        <w:tab w:val="right" w:pos="9639"/>
      </w:tabs>
      <w:rPr>
        <w:color w:val="155F1A"/>
      </w:rPr>
    </w:pPr>
    <w:r>
      <w:rPr>
        <w:color w:val="155F1A"/>
      </w:rPr>
      <w:tab/>
      <w:t xml:space="preserve">página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2</w:t>
    </w:r>
    <w:r w:rsidRPr="00864930">
      <w:rPr>
        <w:rStyle w:val="PageNumber"/>
        <w:color w:val="155F1A"/>
      </w:rPr>
      <w:fldChar w:fldCharType="end"/>
    </w:r>
  </w:p>
  <w:p w14:paraId="0EE1DCB8" w14:textId="77777777" w:rsidR="00204829" w:rsidRPr="00864930" w:rsidRDefault="00204829" w:rsidP="00B904E7"/>
  <w:p w14:paraId="09DD370B" w14:textId="77777777" w:rsidR="00204829" w:rsidRPr="00864930" w:rsidRDefault="00204829" w:rsidP="00B904E7"/>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09DCF" w14:textId="6DE7FB28"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Anexo I</w:t>
    </w:r>
    <w:r>
      <w:rPr>
        <w:rStyle w:val="PageNumber"/>
        <w:color w:val="155F1A"/>
      </w:rPr>
      <w:tab/>
      <w:t>Informe sobre el rendimiento de la UPOV en 2024</w:t>
    </w:r>
  </w:p>
  <w:p w14:paraId="45230363" w14:textId="77777777" w:rsidR="00204829" w:rsidRPr="00864930" w:rsidRDefault="00204829" w:rsidP="00B904E7">
    <w:pPr>
      <w:pStyle w:val="Header"/>
      <w:tabs>
        <w:tab w:val="clear" w:pos="4536"/>
        <w:tab w:val="clear" w:pos="9072"/>
        <w:tab w:val="right" w:pos="9639"/>
      </w:tabs>
      <w:rPr>
        <w:color w:val="155F1A"/>
      </w:rPr>
    </w:pPr>
    <w:r>
      <w:rPr>
        <w:color w:val="155F1A"/>
      </w:rPr>
      <w:tab/>
      <w:t xml:space="preserve">página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52</w:t>
    </w:r>
    <w:r w:rsidRPr="00864930">
      <w:rPr>
        <w:rStyle w:val="PageNumber"/>
        <w:color w:val="155F1A"/>
      </w:rPr>
      <w:fldChar w:fldCharType="end"/>
    </w:r>
  </w:p>
  <w:p w14:paraId="6B45CA19" w14:textId="77777777" w:rsidR="00204829" w:rsidRPr="00864930" w:rsidRDefault="00204829" w:rsidP="00B904E7"/>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FD81B" w14:textId="135C6355"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Anexo III</w:t>
    </w:r>
    <w:r>
      <w:rPr>
        <w:rStyle w:val="PageNumber"/>
        <w:color w:val="155F1A"/>
      </w:rPr>
      <w:tab/>
      <w:t>Informe sobre el rendimiento de la UPOV en 2024</w:t>
    </w:r>
  </w:p>
  <w:p w14:paraId="1222241B" w14:textId="1B2F11ED" w:rsidR="00204829" w:rsidRPr="00864930" w:rsidRDefault="00204829" w:rsidP="007A6EDF">
    <w:pPr>
      <w:pStyle w:val="Header"/>
      <w:tabs>
        <w:tab w:val="clear" w:pos="4536"/>
        <w:tab w:val="clear" w:pos="9072"/>
        <w:tab w:val="right" w:pos="9639"/>
      </w:tabs>
      <w:jc w:val="right"/>
      <w:rPr>
        <w:color w:val="155F1A"/>
      </w:rPr>
    </w:pPr>
    <w:r>
      <w:rPr>
        <w:color w:val="155F1A"/>
      </w:rPr>
      <w:t xml:space="preserve">página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40</w:t>
    </w:r>
    <w:r w:rsidRPr="00864930">
      <w:rPr>
        <w:rStyle w:val="PageNumber"/>
        <w:color w:val="155F1A"/>
      </w:rPr>
      <w:fldChar w:fldCharType="end"/>
    </w:r>
  </w:p>
  <w:p w14:paraId="42CFDE4D" w14:textId="77777777" w:rsidR="00204829" w:rsidRPr="00864930" w:rsidRDefault="00204829" w:rsidP="00B904E7">
    <w:pPr>
      <w:pStyle w:val="Header"/>
      <w:tabs>
        <w:tab w:val="clear" w:pos="4536"/>
        <w:tab w:val="clear" w:pos="9072"/>
        <w:tab w:val="right" w:pos="9639"/>
      </w:tabs>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884E3" w14:textId="7EA76A97"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Anexo II</w:t>
    </w:r>
    <w:r>
      <w:rPr>
        <w:rStyle w:val="PageNumber"/>
        <w:color w:val="155F1A"/>
      </w:rPr>
      <w:tab/>
      <w:t>Informe sobre el rendimiento de la UPOV en 2024</w:t>
    </w:r>
  </w:p>
  <w:p w14:paraId="660EFBE3" w14:textId="77777777" w:rsidR="00204829" w:rsidRPr="00864930" w:rsidRDefault="00204829" w:rsidP="00B904E7">
    <w:pPr>
      <w:pStyle w:val="Header"/>
      <w:tabs>
        <w:tab w:val="clear" w:pos="4536"/>
        <w:tab w:val="clear" w:pos="9072"/>
        <w:tab w:val="right" w:pos="9639"/>
      </w:tabs>
      <w:rPr>
        <w:color w:val="155F1A"/>
      </w:rPr>
    </w:pPr>
    <w:r>
      <w:rPr>
        <w:color w:val="155F1A"/>
      </w:rPr>
      <w:tab/>
      <w:t xml:space="preserve">página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54</w:t>
    </w:r>
    <w:r w:rsidRPr="00864930">
      <w:rPr>
        <w:rStyle w:val="PageNumber"/>
        <w:color w:val="155F1A"/>
      </w:rPr>
      <w:fldChar w:fldCharType="end"/>
    </w:r>
  </w:p>
  <w:p w14:paraId="67E22461" w14:textId="77777777" w:rsidR="00204829" w:rsidRPr="00864930" w:rsidRDefault="00204829" w:rsidP="00B904E7"/>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CFB70" w14:textId="61AC076B"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Anexo IV</w:t>
    </w:r>
    <w:r>
      <w:rPr>
        <w:rStyle w:val="PageNumber"/>
        <w:color w:val="155F1A"/>
      </w:rPr>
      <w:tab/>
      <w:t>Informe sobre el rendimiento de la UPOV en 2024</w:t>
    </w:r>
  </w:p>
  <w:p w14:paraId="0F16EC94" w14:textId="77777777" w:rsidR="00204829" w:rsidRPr="00864930" w:rsidRDefault="00204829" w:rsidP="00B904E7">
    <w:pPr>
      <w:pStyle w:val="Header"/>
      <w:tabs>
        <w:tab w:val="clear" w:pos="4536"/>
        <w:tab w:val="clear" w:pos="9072"/>
        <w:tab w:val="right" w:pos="9639"/>
      </w:tabs>
      <w:rPr>
        <w:color w:val="155F1A"/>
      </w:rPr>
    </w:pPr>
    <w:r>
      <w:rPr>
        <w:color w:val="155F1A"/>
      </w:rPr>
      <w:tab/>
      <w:t xml:space="preserve">página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43</w:t>
    </w:r>
    <w:r w:rsidRPr="00864930">
      <w:rPr>
        <w:rStyle w:val="PageNumber"/>
        <w:color w:val="155F1A"/>
      </w:rPr>
      <w:fldChar w:fldCharType="end"/>
    </w:r>
  </w:p>
  <w:p w14:paraId="7D7EAB06" w14:textId="77777777" w:rsidR="00204829" w:rsidRPr="00864930" w:rsidRDefault="00204829" w:rsidP="00B904E7"/>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0DEA9" w14:textId="2B76CDDF"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b/>
      <w:t>Informe sobre el rendimiento de la UPOV en 2024</w:t>
    </w:r>
  </w:p>
  <w:p w14:paraId="4F8ADC86" w14:textId="77CF7D99" w:rsidR="00204829" w:rsidRPr="00864930" w:rsidRDefault="00204829" w:rsidP="007A6EDF">
    <w:pPr>
      <w:pStyle w:val="Header"/>
      <w:tabs>
        <w:tab w:val="clear" w:pos="4536"/>
        <w:tab w:val="clear" w:pos="9072"/>
        <w:tab w:val="right" w:pos="9639"/>
      </w:tabs>
      <w:jc w:val="right"/>
      <w:rPr>
        <w:color w:val="155F1A"/>
      </w:rPr>
    </w:pPr>
    <w:r>
      <w:rPr>
        <w:color w:val="155F1A"/>
      </w:rPr>
      <w:t xml:space="preserve">página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41</w:t>
    </w:r>
    <w:r w:rsidRPr="00864930">
      <w:rPr>
        <w:rStyle w:val="PageNumber"/>
        <w:color w:val="155F1A"/>
      </w:rPr>
      <w:fldChar w:fldCharType="end"/>
    </w:r>
  </w:p>
  <w:p w14:paraId="1D3AE682" w14:textId="77777777" w:rsidR="00204829" w:rsidRPr="00864930" w:rsidRDefault="00204829" w:rsidP="00B904E7">
    <w:pPr>
      <w:pStyle w:val="Header"/>
      <w:tabs>
        <w:tab w:val="clear" w:pos="4536"/>
        <w:tab w:val="clear" w:pos="9072"/>
        <w:tab w:val="right" w:pos="9639"/>
      </w:tabs>
    </w:pPr>
  </w:p>
  <w:p w14:paraId="77A9DD4B" w14:textId="77777777" w:rsidR="00204829" w:rsidRPr="00864930" w:rsidRDefault="00204829" w:rsidP="00B904E7">
    <w:pPr>
      <w:pStyle w:val="Header"/>
      <w:tabs>
        <w:tab w:val="clear" w:pos="4536"/>
        <w:tab w:val="clear" w:pos="9072"/>
        <w:tab w:val="right" w:pos="9639"/>
      </w:tabs>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8290F" w14:textId="219D26E7" w:rsidR="00204829" w:rsidRPr="00864930" w:rsidRDefault="00204829" w:rsidP="00B904E7">
    <w:pPr>
      <w:pStyle w:val="Header"/>
      <w:tabs>
        <w:tab w:val="clear" w:pos="4536"/>
        <w:tab w:val="clear" w:pos="9072"/>
        <w:tab w:val="right" w:pos="15309"/>
      </w:tabs>
      <w:rPr>
        <w:rStyle w:val="PageNumber"/>
        <w:color w:val="155F1A"/>
      </w:rPr>
    </w:pPr>
    <w:r>
      <w:rPr>
        <w:rStyle w:val="PageNumber"/>
        <w:color w:val="155F1A"/>
      </w:rPr>
      <w:t>Anexo V</w:t>
    </w:r>
    <w:r>
      <w:rPr>
        <w:rStyle w:val="PageNumber"/>
        <w:color w:val="155F1A"/>
      </w:rPr>
      <w:tab/>
      <w:t>Informe sobre el rendimiento de la UPOV en 2024</w:t>
    </w:r>
  </w:p>
  <w:p w14:paraId="4B7BD826" w14:textId="77777777" w:rsidR="00204829" w:rsidRPr="00864930" w:rsidRDefault="00204829" w:rsidP="00B904E7">
    <w:pPr>
      <w:pStyle w:val="Header"/>
      <w:tabs>
        <w:tab w:val="clear" w:pos="4536"/>
        <w:tab w:val="clear" w:pos="9072"/>
        <w:tab w:val="right" w:pos="15309"/>
      </w:tabs>
      <w:rPr>
        <w:color w:val="155F1A"/>
      </w:rPr>
    </w:pPr>
    <w:r>
      <w:rPr>
        <w:color w:val="155F1A"/>
      </w:rPr>
      <w:tab/>
      <w:t xml:space="preserve">página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72</w:t>
    </w:r>
    <w:r w:rsidRPr="00864930">
      <w:rPr>
        <w:rStyle w:val="PageNumber"/>
        <w:color w:val="155F1A"/>
      </w:rPr>
      <w:fldChar w:fldCharType="end"/>
    </w:r>
  </w:p>
  <w:p w14:paraId="69201061" w14:textId="77777777" w:rsidR="00204829" w:rsidRPr="00864930" w:rsidRDefault="00204829" w:rsidP="00B904E7">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58BD7" w14:textId="49A2BF3C" w:rsidR="00204829" w:rsidRPr="00864930" w:rsidRDefault="00204829" w:rsidP="00B904E7">
    <w:pPr>
      <w:pStyle w:val="Header"/>
      <w:tabs>
        <w:tab w:val="clear" w:pos="4536"/>
        <w:tab w:val="clear" w:pos="9072"/>
        <w:tab w:val="right" w:pos="15309"/>
      </w:tabs>
      <w:rPr>
        <w:rStyle w:val="PageNumber"/>
        <w:color w:val="155F1A"/>
      </w:rPr>
    </w:pPr>
    <w:r>
      <w:rPr>
        <w:rStyle w:val="PageNumber"/>
        <w:color w:val="155F1A"/>
      </w:rPr>
      <w:t>Apéndice</w:t>
    </w:r>
    <w:r>
      <w:rPr>
        <w:rStyle w:val="PageNumber"/>
        <w:color w:val="155F1A"/>
      </w:rPr>
      <w:tab/>
      <w:t>Informe sobre el rendimiento de la UPOV en 2024</w:t>
    </w:r>
  </w:p>
  <w:p w14:paraId="5452784B" w14:textId="6A855050" w:rsidR="00204829" w:rsidRPr="00864930" w:rsidRDefault="00204829" w:rsidP="00B904E7">
    <w:pPr>
      <w:pStyle w:val="Header"/>
      <w:tabs>
        <w:tab w:val="clear" w:pos="4536"/>
        <w:tab w:val="clear" w:pos="9072"/>
        <w:tab w:val="right" w:pos="15309"/>
      </w:tabs>
      <w:rPr>
        <w:color w:val="155F1A"/>
      </w:rPr>
    </w:pPr>
    <w:r>
      <w:rPr>
        <w:color w:val="155F1A"/>
      </w:rPr>
      <w:tab/>
      <w:t xml:space="preserve">página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45</w:t>
    </w:r>
    <w:r w:rsidRPr="00864930">
      <w:rPr>
        <w:rStyle w:val="PageNumber"/>
        <w:color w:val="155F1A"/>
      </w:rPr>
      <w:fldChar w:fldCharType="end"/>
    </w:r>
  </w:p>
  <w:p w14:paraId="7ADDB021" w14:textId="77777777" w:rsidR="00204829" w:rsidRPr="00864930" w:rsidRDefault="00204829" w:rsidP="00B904E7">
    <w:pPr>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E6382" w14:textId="1986A0D9" w:rsidR="00204829" w:rsidRPr="00864930" w:rsidRDefault="00204829" w:rsidP="007A6EDF">
    <w:pPr>
      <w:pStyle w:val="Header"/>
      <w:tabs>
        <w:tab w:val="clear" w:pos="4536"/>
        <w:tab w:val="clear" w:pos="9072"/>
        <w:tab w:val="right" w:pos="15309"/>
      </w:tabs>
      <w:jc w:val="right"/>
      <w:rPr>
        <w:rStyle w:val="PageNumber"/>
        <w:color w:val="155F1A"/>
      </w:rPr>
    </w:pPr>
    <w:r>
      <w:rPr>
        <w:rStyle w:val="PageNumber"/>
        <w:color w:val="155F1A"/>
      </w:rPr>
      <w:t>Informe sobre el rendimiento de la UPOV en 2024</w:t>
    </w:r>
  </w:p>
  <w:p w14:paraId="714C12F8" w14:textId="11843F8C" w:rsidR="00204829" w:rsidRPr="00864930" w:rsidRDefault="00204829" w:rsidP="007A6EDF">
    <w:pPr>
      <w:pStyle w:val="Header"/>
      <w:tabs>
        <w:tab w:val="clear" w:pos="4536"/>
        <w:tab w:val="clear" w:pos="9072"/>
        <w:tab w:val="right" w:pos="15309"/>
      </w:tabs>
      <w:jc w:val="right"/>
      <w:rPr>
        <w:color w:val="155F1A"/>
      </w:rPr>
    </w:pPr>
    <w:r>
      <w:rPr>
        <w:color w:val="155F1A"/>
      </w:rPr>
      <w:t xml:space="preserve">página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43</w:t>
    </w:r>
    <w:r w:rsidRPr="00864930">
      <w:rPr>
        <w:rStyle w:val="PageNumber"/>
        <w:color w:val="155F1A"/>
      </w:rPr>
      <w:fldChar w:fldCharType="end"/>
    </w:r>
  </w:p>
  <w:p w14:paraId="0E809C66" w14:textId="77777777" w:rsidR="00204829" w:rsidRPr="00864930" w:rsidRDefault="00204829" w:rsidP="00B904E7">
    <w:pPr>
      <w:pStyle w:val="Header"/>
      <w:tabs>
        <w:tab w:val="right" w:pos="15309"/>
      </w:tabs>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D2832" w14:textId="77777777" w:rsidR="007A6EDF" w:rsidRPr="00864930" w:rsidRDefault="007A6EDF" w:rsidP="00B904E7">
    <w:pPr>
      <w:pStyle w:val="Header"/>
      <w:tabs>
        <w:tab w:val="clear" w:pos="4536"/>
        <w:tab w:val="clear" w:pos="9072"/>
        <w:tab w:val="right" w:pos="15309"/>
      </w:tabs>
      <w:rPr>
        <w:rStyle w:val="PageNumber"/>
        <w:color w:val="155F1A"/>
      </w:rPr>
    </w:pPr>
    <w:r>
      <w:rPr>
        <w:rStyle w:val="PageNumber"/>
        <w:color w:val="155F1A"/>
      </w:rPr>
      <w:t>Apéndice</w:t>
    </w:r>
    <w:r>
      <w:rPr>
        <w:rStyle w:val="PageNumber"/>
        <w:color w:val="155F1A"/>
      </w:rPr>
      <w:tab/>
      <w:t>Informe sobre el rendimiento de la UPOV en 2024</w:t>
    </w:r>
  </w:p>
  <w:p w14:paraId="011BDDC2" w14:textId="0296C1F2" w:rsidR="007A6EDF" w:rsidRPr="00864930" w:rsidRDefault="007A6EDF" w:rsidP="007A6EDF">
    <w:pPr>
      <w:pStyle w:val="Header"/>
      <w:tabs>
        <w:tab w:val="clear" w:pos="4536"/>
        <w:tab w:val="clear" w:pos="9072"/>
        <w:tab w:val="right" w:pos="15309"/>
      </w:tabs>
      <w:jc w:val="right"/>
      <w:rPr>
        <w:color w:val="155F1A"/>
      </w:rPr>
    </w:pPr>
    <w:r>
      <w:rPr>
        <w:color w:val="155F1A"/>
      </w:rPr>
      <w:t xml:space="preserve">página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45</w:t>
    </w:r>
    <w:r w:rsidRPr="00864930">
      <w:rPr>
        <w:rStyle w:val="PageNumber"/>
        <w:color w:val="155F1A"/>
      </w:rPr>
      <w:fldChar w:fldCharType="end"/>
    </w:r>
  </w:p>
  <w:p w14:paraId="25171BEB" w14:textId="77777777" w:rsidR="007A6EDF" w:rsidRPr="00864930" w:rsidRDefault="007A6EDF" w:rsidP="00B904E7">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9A85F" w14:textId="44FBE52F" w:rsidR="00204829" w:rsidRPr="00864930" w:rsidRDefault="00204829" w:rsidP="00F46AE2">
    <w:pPr>
      <w:pStyle w:val="Header"/>
      <w:tabs>
        <w:tab w:val="clear" w:pos="4536"/>
        <w:tab w:val="clear" w:pos="9072"/>
        <w:tab w:val="right" w:pos="9639"/>
      </w:tabs>
      <w:jc w:val="right"/>
      <w:rPr>
        <w:rStyle w:val="PageNumber"/>
        <w:color w:val="155F1A"/>
      </w:rPr>
    </w:pPr>
    <w:r>
      <w:rPr>
        <w:rStyle w:val="PageNumber"/>
        <w:color w:val="155F1A"/>
      </w:rPr>
      <w:t>Informe sobre el rendimiento de la UPOV en 2024</w:t>
    </w:r>
  </w:p>
  <w:p w14:paraId="782D03F9" w14:textId="0E9427D3" w:rsidR="00204829" w:rsidRPr="00864930" w:rsidRDefault="00204829" w:rsidP="00F46AE2">
    <w:pPr>
      <w:pStyle w:val="Header"/>
      <w:tabs>
        <w:tab w:val="clear" w:pos="4536"/>
        <w:tab w:val="clear" w:pos="9072"/>
        <w:tab w:val="right" w:pos="9639"/>
      </w:tabs>
      <w:jc w:val="right"/>
      <w:rPr>
        <w:color w:val="155F1A"/>
      </w:rPr>
    </w:pPr>
    <w:r>
      <w:rPr>
        <w:color w:val="155F1A"/>
      </w:rPr>
      <w:t xml:space="preserve">página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29</w:t>
    </w:r>
    <w:r w:rsidRPr="00864930">
      <w:rPr>
        <w:rStyle w:val="PageNumber"/>
        <w:color w:val="155F1A"/>
      </w:rPr>
      <w:fldChar w:fldCharType="end"/>
    </w:r>
  </w:p>
  <w:p w14:paraId="71FE61E3" w14:textId="77777777" w:rsidR="00204829" w:rsidRPr="00864930" w:rsidRDefault="00204829"/>
  <w:p w14:paraId="46FE3A2D" w14:textId="77777777" w:rsidR="00204829" w:rsidRPr="00864930" w:rsidRDefault="0020482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49568" w14:textId="77777777" w:rsidR="00204829" w:rsidRPr="00864930" w:rsidRDefault="00204829" w:rsidP="00B904E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692E8" w14:textId="741F17A0"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Anexo III</w:t>
    </w:r>
    <w:r>
      <w:rPr>
        <w:rStyle w:val="PageNumber"/>
        <w:color w:val="155F1A"/>
      </w:rPr>
      <w:tab/>
      <w:t>Informe sobre el rendimiento de la UPOV en 2024</w:t>
    </w:r>
  </w:p>
  <w:p w14:paraId="688EC737" w14:textId="77777777" w:rsidR="00204829" w:rsidRPr="00864930" w:rsidRDefault="00204829" w:rsidP="00B904E7">
    <w:pPr>
      <w:pStyle w:val="Header"/>
      <w:tabs>
        <w:tab w:val="clear" w:pos="4536"/>
        <w:tab w:val="clear" w:pos="9072"/>
        <w:tab w:val="right" w:pos="9639"/>
      </w:tabs>
      <w:rPr>
        <w:color w:val="155F1A"/>
      </w:rPr>
    </w:pPr>
    <w:r>
      <w:rPr>
        <w:color w:val="155F1A"/>
      </w:rPr>
      <w:tab/>
      <w:t xml:space="preserve">página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42</w:t>
    </w:r>
    <w:r w:rsidRPr="00864930">
      <w:rPr>
        <w:rStyle w:val="PageNumber"/>
        <w:color w:val="155F1A"/>
      </w:rPr>
      <w:fldChar w:fldCharType="end"/>
    </w:r>
  </w:p>
  <w:p w14:paraId="487D6943" w14:textId="77777777" w:rsidR="00204829" w:rsidRPr="00864930" w:rsidRDefault="00204829" w:rsidP="00B904E7">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1C05B" w14:textId="3B67A786"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Anexo I</w:t>
    </w:r>
    <w:r>
      <w:rPr>
        <w:rStyle w:val="PageNumber"/>
        <w:color w:val="155F1A"/>
      </w:rPr>
      <w:tab/>
      <w:t>Informe sobre el rendimiento de la UPOV en 2024</w:t>
    </w:r>
  </w:p>
  <w:p w14:paraId="1C8D2B24" w14:textId="27B7C72D" w:rsidR="00204829" w:rsidRPr="00864930" w:rsidRDefault="00204829" w:rsidP="008440EB">
    <w:pPr>
      <w:pStyle w:val="Header"/>
      <w:tabs>
        <w:tab w:val="clear" w:pos="4536"/>
        <w:tab w:val="clear" w:pos="9072"/>
        <w:tab w:val="right" w:pos="9639"/>
      </w:tabs>
      <w:jc w:val="right"/>
      <w:rPr>
        <w:color w:val="155F1A"/>
      </w:rPr>
    </w:pPr>
    <w:r>
      <w:rPr>
        <w:color w:val="155F1A"/>
      </w:rPr>
      <w:t xml:space="preserve">página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34</w:t>
    </w:r>
    <w:r w:rsidRPr="00864930">
      <w:rPr>
        <w:rStyle w:val="PageNumber"/>
        <w:color w:val="155F1A"/>
      </w:rPr>
      <w:fldChar w:fldCharType="end"/>
    </w:r>
  </w:p>
  <w:p w14:paraId="6EBCD3E0" w14:textId="77777777" w:rsidR="00204829" w:rsidRPr="00864930" w:rsidRDefault="00204829" w:rsidP="00B904E7">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E0F80" w14:textId="1EDBA0B0"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b/>
      <w:t>Informe sobre el rendimiento de la UPOV en 2024</w:t>
    </w:r>
  </w:p>
  <w:p w14:paraId="063562FE" w14:textId="4803B5B1" w:rsidR="00204829" w:rsidRPr="00864930" w:rsidRDefault="00204829" w:rsidP="00B904E7">
    <w:pPr>
      <w:pStyle w:val="Header"/>
      <w:tabs>
        <w:tab w:val="clear" w:pos="4536"/>
        <w:tab w:val="clear" w:pos="9072"/>
        <w:tab w:val="right" w:pos="9639"/>
      </w:tabs>
      <w:rPr>
        <w:color w:val="155F1A"/>
      </w:rPr>
    </w:pPr>
    <w:r>
      <w:rPr>
        <w:color w:val="155F1A"/>
      </w:rPr>
      <w:tab/>
      <w:t xml:space="preserve">página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32</w:t>
    </w:r>
    <w:r w:rsidRPr="00864930">
      <w:rPr>
        <w:rStyle w:val="PageNumber"/>
        <w:color w:val="155F1A"/>
      </w:rPr>
      <w:fldChar w:fldCharType="end"/>
    </w:r>
  </w:p>
  <w:p w14:paraId="4923544F" w14:textId="77777777" w:rsidR="00204829" w:rsidRPr="00864930" w:rsidRDefault="00204829" w:rsidP="00B904E7">
    <w:pPr>
      <w:pStyle w:val="Header"/>
      <w:tabs>
        <w:tab w:val="clear" w:pos="4536"/>
        <w:tab w:val="clear" w:pos="9072"/>
        <w:tab w:val="right" w:pos="9639"/>
      </w:tabs>
    </w:pPr>
  </w:p>
  <w:p w14:paraId="6B6630B7" w14:textId="77777777" w:rsidR="00204829" w:rsidRPr="00864930" w:rsidRDefault="00204829" w:rsidP="00B904E7">
    <w:pPr>
      <w:pStyle w:val="Header"/>
      <w:tabs>
        <w:tab w:val="clear" w:pos="4536"/>
        <w:tab w:val="clear" w:pos="9072"/>
        <w:tab w:val="right" w:pos="9639"/>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43B6F" w14:textId="05665309"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Anexo IV</w:t>
    </w:r>
    <w:r>
      <w:rPr>
        <w:rStyle w:val="PageNumber"/>
        <w:color w:val="155F1A"/>
      </w:rPr>
      <w:tab/>
      <w:t>Informe sobre el rendimiento de la UPOV en 2024</w:t>
    </w:r>
  </w:p>
  <w:p w14:paraId="3048ECBD" w14:textId="77777777" w:rsidR="00204829" w:rsidRPr="00864930" w:rsidRDefault="00204829" w:rsidP="00B904E7">
    <w:pPr>
      <w:pStyle w:val="Header"/>
      <w:tabs>
        <w:tab w:val="clear" w:pos="4536"/>
        <w:tab w:val="clear" w:pos="9072"/>
        <w:tab w:val="right" w:pos="9639"/>
      </w:tabs>
      <w:rPr>
        <w:color w:val="155F1A"/>
      </w:rPr>
    </w:pPr>
    <w:r>
      <w:rPr>
        <w:color w:val="155F1A"/>
      </w:rPr>
      <w:tab/>
      <w:t xml:space="preserve">página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46</w:t>
    </w:r>
    <w:r w:rsidRPr="00864930">
      <w:rPr>
        <w:rStyle w:val="PageNumber"/>
        <w:color w:val="155F1A"/>
      </w:rPr>
      <w:fldChar w:fldCharType="end"/>
    </w:r>
  </w:p>
  <w:p w14:paraId="78AED936" w14:textId="77777777" w:rsidR="00204829" w:rsidRPr="00864930" w:rsidRDefault="00204829" w:rsidP="00B904E7">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337D4" w14:textId="3BEEC972"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Anexo II</w:t>
    </w:r>
    <w:r>
      <w:rPr>
        <w:rStyle w:val="PageNumber"/>
        <w:color w:val="155F1A"/>
      </w:rPr>
      <w:tab/>
      <w:t>Informe sobre el rendimiento de la UPOV en 2024</w:t>
    </w:r>
  </w:p>
  <w:p w14:paraId="57F19C7A" w14:textId="1FB21FB2" w:rsidR="00204829" w:rsidRPr="00864930" w:rsidRDefault="00204829" w:rsidP="00036BCE">
    <w:pPr>
      <w:pStyle w:val="Header"/>
      <w:tabs>
        <w:tab w:val="clear" w:pos="4536"/>
        <w:tab w:val="clear" w:pos="9072"/>
        <w:tab w:val="right" w:pos="9639"/>
      </w:tabs>
      <w:jc w:val="right"/>
      <w:rPr>
        <w:color w:val="155F1A"/>
      </w:rPr>
    </w:pPr>
    <w:r>
      <w:rPr>
        <w:color w:val="155F1A"/>
      </w:rPr>
      <w:t xml:space="preserve">página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38</w:t>
    </w:r>
    <w:r w:rsidRPr="00864930">
      <w:rPr>
        <w:rStyle w:val="PageNumber"/>
        <w:color w:val="155F1A"/>
      </w:rPr>
      <w:fldChar w:fldCharType="end"/>
    </w:r>
  </w:p>
  <w:p w14:paraId="6B0CD3B4" w14:textId="77777777" w:rsidR="00204829" w:rsidRPr="00864930" w:rsidRDefault="00204829" w:rsidP="00B904E7">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5.65pt;height:14.4pt;visibility:visible" o:bordertopcolor="#3b3838" o:borderleftcolor="#3b3838" o:borderbottomcolor="#3b3838" o:borderrightcolor="#3b3838" o:bullet="t">
        <v:imagedata r:id="rId1" o:title=""/>
        <w10:bordertop type="single" width="6"/>
        <w10:borderleft type="single" width="6"/>
        <w10:borderbottom type="single" width="6"/>
        <w10:borderright type="single" width="6"/>
      </v:shape>
    </w:pict>
  </w:numPicBullet>
  <w:abstractNum w:abstractNumId="0" w15:restartNumberingAfterBreak="0">
    <w:nsid w:val="004F7903"/>
    <w:multiLevelType w:val="hybridMultilevel"/>
    <w:tmpl w:val="759669E0"/>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11102"/>
    <w:multiLevelType w:val="multilevel"/>
    <w:tmpl w:val="3676C0E6"/>
    <w:styleLink w:val="NumbListChart"/>
    <w:lvl w:ilvl="0">
      <w:start w:val="1"/>
      <w:numFmt w:val="decimal"/>
      <w:pStyle w:val="ChartTitle"/>
      <w:suff w:val="space"/>
      <w:lvlText w:val="Char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00A7BF"/>
    <w:multiLevelType w:val="hybridMultilevel"/>
    <w:tmpl w:val="FFFFFFFF"/>
    <w:lvl w:ilvl="0" w:tplc="50EA8BF2">
      <w:start w:val="1"/>
      <w:numFmt w:val="bullet"/>
      <w:lvlText w:val="·"/>
      <w:lvlJc w:val="left"/>
      <w:pPr>
        <w:ind w:left="720" w:hanging="360"/>
      </w:pPr>
      <w:rPr>
        <w:rFonts w:ascii="Symbol" w:hAnsi="Symbol" w:hint="default"/>
      </w:rPr>
    </w:lvl>
    <w:lvl w:ilvl="1" w:tplc="3D622ED0">
      <w:start w:val="1"/>
      <w:numFmt w:val="bullet"/>
      <w:lvlText w:val="o"/>
      <w:lvlJc w:val="left"/>
      <w:pPr>
        <w:ind w:left="1440" w:hanging="360"/>
      </w:pPr>
      <w:rPr>
        <w:rFonts w:ascii="Courier New" w:hAnsi="Courier New" w:hint="default"/>
      </w:rPr>
    </w:lvl>
    <w:lvl w:ilvl="2" w:tplc="4432A35C">
      <w:start w:val="1"/>
      <w:numFmt w:val="bullet"/>
      <w:lvlText w:val=""/>
      <w:lvlJc w:val="left"/>
      <w:pPr>
        <w:ind w:left="2160" w:hanging="360"/>
      </w:pPr>
      <w:rPr>
        <w:rFonts w:ascii="Wingdings" w:hAnsi="Wingdings" w:hint="default"/>
      </w:rPr>
    </w:lvl>
    <w:lvl w:ilvl="3" w:tplc="6EECBCE4">
      <w:start w:val="1"/>
      <w:numFmt w:val="bullet"/>
      <w:lvlText w:val=""/>
      <w:lvlJc w:val="left"/>
      <w:pPr>
        <w:ind w:left="2880" w:hanging="360"/>
      </w:pPr>
      <w:rPr>
        <w:rFonts w:ascii="Symbol" w:hAnsi="Symbol" w:hint="default"/>
      </w:rPr>
    </w:lvl>
    <w:lvl w:ilvl="4" w:tplc="F05ED98E">
      <w:start w:val="1"/>
      <w:numFmt w:val="bullet"/>
      <w:lvlText w:val="o"/>
      <w:lvlJc w:val="left"/>
      <w:pPr>
        <w:ind w:left="3600" w:hanging="360"/>
      </w:pPr>
      <w:rPr>
        <w:rFonts w:ascii="Courier New" w:hAnsi="Courier New" w:hint="default"/>
      </w:rPr>
    </w:lvl>
    <w:lvl w:ilvl="5" w:tplc="E066348E">
      <w:start w:val="1"/>
      <w:numFmt w:val="bullet"/>
      <w:lvlText w:val=""/>
      <w:lvlJc w:val="left"/>
      <w:pPr>
        <w:ind w:left="4320" w:hanging="360"/>
      </w:pPr>
      <w:rPr>
        <w:rFonts w:ascii="Wingdings" w:hAnsi="Wingdings" w:hint="default"/>
      </w:rPr>
    </w:lvl>
    <w:lvl w:ilvl="6" w:tplc="90B61522">
      <w:start w:val="1"/>
      <w:numFmt w:val="bullet"/>
      <w:lvlText w:val=""/>
      <w:lvlJc w:val="left"/>
      <w:pPr>
        <w:ind w:left="5040" w:hanging="360"/>
      </w:pPr>
      <w:rPr>
        <w:rFonts w:ascii="Symbol" w:hAnsi="Symbol" w:hint="default"/>
      </w:rPr>
    </w:lvl>
    <w:lvl w:ilvl="7" w:tplc="38DA690A">
      <w:start w:val="1"/>
      <w:numFmt w:val="bullet"/>
      <w:lvlText w:val="o"/>
      <w:lvlJc w:val="left"/>
      <w:pPr>
        <w:ind w:left="5760" w:hanging="360"/>
      </w:pPr>
      <w:rPr>
        <w:rFonts w:ascii="Courier New" w:hAnsi="Courier New" w:hint="default"/>
      </w:rPr>
    </w:lvl>
    <w:lvl w:ilvl="8" w:tplc="3F7274B4">
      <w:start w:val="1"/>
      <w:numFmt w:val="bullet"/>
      <w:lvlText w:val=""/>
      <w:lvlJc w:val="left"/>
      <w:pPr>
        <w:ind w:left="6480" w:hanging="360"/>
      </w:pPr>
      <w:rPr>
        <w:rFonts w:ascii="Wingdings" w:hAnsi="Wingdings" w:hint="default"/>
      </w:rPr>
    </w:lvl>
  </w:abstractNum>
  <w:abstractNum w:abstractNumId="3" w15:restartNumberingAfterBreak="0">
    <w:nsid w:val="05E259E0"/>
    <w:multiLevelType w:val="hybridMultilevel"/>
    <w:tmpl w:val="D416D83E"/>
    <w:lvl w:ilvl="0" w:tplc="07E8B1B4">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15:restartNumberingAfterBreak="0">
    <w:nsid w:val="06DE338E"/>
    <w:multiLevelType w:val="multilevel"/>
    <w:tmpl w:val="BD7E4472"/>
    <w:lvl w:ilvl="0">
      <w:start w:val="1"/>
      <w:numFmt w:val="decimal"/>
      <w:lvlText w:val="%1)"/>
      <w:lvlJc w:val="left"/>
      <w:pPr>
        <w:ind w:left="360" w:hanging="360"/>
      </w:pPr>
    </w:lvl>
    <w:lvl w:ilvl="1">
      <w:start w:val="1"/>
      <w:numFmt w:val="lowerLetter"/>
      <w:lvlText w:val="(%2)"/>
      <w:lvlJc w:val="left"/>
      <w:pPr>
        <w:ind w:left="720" w:hanging="360"/>
      </w:pPr>
      <w:rPr>
        <w:rFonts w:hint="default"/>
        <w:sz w:val="20"/>
      </w:rPr>
    </w:lvl>
    <w:lvl w:ilvl="2">
      <w:start w:val="1"/>
      <w:numFmt w:val="lowerRoman"/>
      <w:lvlText w:val="(%3)"/>
      <w:lvlJc w:val="left"/>
      <w:pPr>
        <w:ind w:left="1080" w:hanging="360"/>
      </w:pPr>
      <w:rPr>
        <w:rFonts w:hint="default"/>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7A45CC4"/>
    <w:multiLevelType w:val="hybridMultilevel"/>
    <w:tmpl w:val="7494AEC4"/>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456BD4"/>
    <w:multiLevelType w:val="hybridMultilevel"/>
    <w:tmpl w:val="01DE22D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0E615586"/>
    <w:multiLevelType w:val="hybridMultilevel"/>
    <w:tmpl w:val="78AE1224"/>
    <w:lvl w:ilvl="0" w:tplc="EFA4ECC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110197"/>
    <w:multiLevelType w:val="hybridMultilevel"/>
    <w:tmpl w:val="7B981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146309"/>
    <w:multiLevelType w:val="hybridMultilevel"/>
    <w:tmpl w:val="5872A5B6"/>
    <w:lvl w:ilvl="0" w:tplc="ED66064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1F40DA"/>
    <w:multiLevelType w:val="hybridMultilevel"/>
    <w:tmpl w:val="6FBC07B6"/>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7F73E0"/>
    <w:multiLevelType w:val="hybridMultilevel"/>
    <w:tmpl w:val="01E03C20"/>
    <w:lvl w:ilvl="0" w:tplc="1B304C36">
      <w:start w:val="1"/>
      <w:numFmt w:val="upperRoman"/>
      <w:pStyle w:val="SectionTitleNumb"/>
      <w:lvlText w:val="%1."/>
      <w:lvlJc w:val="righ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3" w15:restartNumberingAfterBreak="0">
    <w:nsid w:val="14CA3B4A"/>
    <w:multiLevelType w:val="hybridMultilevel"/>
    <w:tmpl w:val="82568C08"/>
    <w:lvl w:ilvl="0" w:tplc="BF9ECC74">
      <w:start w:val="1"/>
      <w:numFmt w:val="decimal"/>
      <w:lvlText w:val="%1."/>
      <w:lvlJc w:val="center"/>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E950EA"/>
    <w:multiLevelType w:val="hybridMultilevel"/>
    <w:tmpl w:val="D0B8D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254393"/>
    <w:multiLevelType w:val="hybridMultilevel"/>
    <w:tmpl w:val="3B6E35F0"/>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573129"/>
    <w:multiLevelType w:val="hybridMultilevel"/>
    <w:tmpl w:val="3FCCF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8" w15:restartNumberingAfterBreak="0">
    <w:nsid w:val="208D01C2"/>
    <w:multiLevelType w:val="hybridMultilevel"/>
    <w:tmpl w:val="36BAF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0A630DD"/>
    <w:multiLevelType w:val="multilevel"/>
    <w:tmpl w:val="B4D0FEE2"/>
    <w:lvl w:ilvl="0">
      <w:start w:val="1"/>
      <w:numFmt w:val="cardinalText"/>
      <w:suff w:val="nothing"/>
      <w:lvlText w:val="Part %1"/>
      <w:lvlJc w:val="left"/>
      <w:pPr>
        <w:ind w:left="3992" w:hanging="1440"/>
      </w:pPr>
      <w:rPr>
        <w:rFonts w:hint="default"/>
        <w:b w:val="0"/>
        <w:i w:val="0"/>
        <w:vanish w:val="0"/>
        <w:color w:val="auto"/>
      </w:rPr>
    </w:lvl>
    <w:lvl w:ilvl="1">
      <w:start w:val="1"/>
      <w:numFmt w:val="decimal"/>
      <w:lvlText w:val="%2"/>
      <w:lvlJc w:val="left"/>
      <w:pPr>
        <w:tabs>
          <w:tab w:val="num" w:pos="454"/>
        </w:tabs>
        <w:ind w:left="0" w:firstLine="0"/>
      </w:pPr>
      <w:rPr>
        <w:rFonts w:ascii="Arial" w:hAnsi="Arial" w:hint="default"/>
        <w:b/>
        <w:i w:val="0"/>
      </w:rPr>
    </w:lvl>
    <w:lvl w:ilvl="2">
      <w:start w:val="1"/>
      <w:numFmt w:val="lowerLetter"/>
      <w:lvlText w:val="%3"/>
      <w:lvlJc w:val="left"/>
      <w:pPr>
        <w:tabs>
          <w:tab w:val="num" w:pos="454"/>
        </w:tabs>
        <w:ind w:left="454" w:hanging="454"/>
      </w:pPr>
      <w:rPr>
        <w:rFonts w:hint="default"/>
        <w:b w:val="0"/>
        <w:i w:val="0"/>
      </w:rPr>
    </w:lvl>
    <w:lvl w:ilvl="3">
      <w:start w:val="1"/>
      <w:numFmt w:val="none"/>
      <w:lvlRestart w:val="0"/>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0" w15:restartNumberingAfterBreak="0">
    <w:nsid w:val="210568BA"/>
    <w:multiLevelType w:val="hybridMultilevel"/>
    <w:tmpl w:val="E5905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FA1E7A"/>
    <w:multiLevelType w:val="hybridMultilevel"/>
    <w:tmpl w:val="A98E4274"/>
    <w:lvl w:ilvl="0" w:tplc="5408348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288060F"/>
    <w:multiLevelType w:val="hybridMultilevel"/>
    <w:tmpl w:val="52FE4230"/>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B15F90"/>
    <w:multiLevelType w:val="hybridMultilevel"/>
    <w:tmpl w:val="E30245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277F74FE"/>
    <w:multiLevelType w:val="hybridMultilevel"/>
    <w:tmpl w:val="DAC436F8"/>
    <w:lvl w:ilvl="0" w:tplc="A9C8E1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6C45D3"/>
    <w:multiLevelType w:val="hybridMultilevel"/>
    <w:tmpl w:val="C45235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260A72"/>
    <w:multiLevelType w:val="multilevel"/>
    <w:tmpl w:val="C0D8AC20"/>
    <w:styleLink w:val="NUmbListBullet"/>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Symbol" w:hAnsi="Symbol" w:hint="default"/>
        <w:color w:val="auto"/>
      </w:rPr>
    </w:lvl>
    <w:lvl w:ilvl="2">
      <w:start w:val="1"/>
      <w:numFmt w:val="lowerRoman"/>
      <w:lvlText w:val="%3)"/>
      <w:lvlJc w:val="left"/>
      <w:pPr>
        <w:ind w:left="1080" w:hanging="360"/>
      </w:pPr>
      <w:rPr>
        <w:rFonts w:hint="default"/>
      </w:rPr>
    </w:lvl>
    <w:lvl w:ilvl="3">
      <w:start w:val="1"/>
      <w:numFmt w:val="lowerRoman"/>
      <w:lvlText w:val="(%4)"/>
      <w:lvlJc w:val="left"/>
      <w:pPr>
        <w:tabs>
          <w:tab w:val="num" w:pos="680"/>
        </w:tabs>
        <w:ind w:left="680" w:hanging="340"/>
      </w:pPr>
      <w:rPr>
        <w:rFonts w:hint="default"/>
      </w:rPr>
    </w:lvl>
    <w:lvl w:ilvl="4">
      <w:start w:val="1"/>
      <w:numFmt w:val="lowerLetter"/>
      <w:lvlText w:val="(%5)"/>
      <w:lvlJc w:val="left"/>
      <w:pPr>
        <w:tabs>
          <w:tab w:val="num" w:pos="680"/>
        </w:tabs>
        <w:ind w:left="680"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BBD1ADD"/>
    <w:multiLevelType w:val="hybridMultilevel"/>
    <w:tmpl w:val="8ED8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343395"/>
    <w:multiLevelType w:val="hybridMultilevel"/>
    <w:tmpl w:val="35205FAA"/>
    <w:lvl w:ilvl="0" w:tplc="95EE5B82">
      <w:start w:val="1"/>
      <w:numFmt w:val="bullet"/>
      <w:lvlText w:val=""/>
      <w:lvlPicBulletId w:val="0"/>
      <w:lvlJc w:val="left"/>
      <w:pPr>
        <w:tabs>
          <w:tab w:val="num" w:pos="720"/>
        </w:tabs>
        <w:ind w:left="720" w:hanging="360"/>
      </w:pPr>
      <w:rPr>
        <w:rFonts w:ascii="Symbol" w:hAnsi="Symbol" w:hint="default"/>
      </w:rPr>
    </w:lvl>
    <w:lvl w:ilvl="1" w:tplc="1FAC75F8" w:tentative="1">
      <w:start w:val="1"/>
      <w:numFmt w:val="bullet"/>
      <w:lvlText w:val=""/>
      <w:lvlJc w:val="left"/>
      <w:pPr>
        <w:tabs>
          <w:tab w:val="num" w:pos="1440"/>
        </w:tabs>
        <w:ind w:left="1440" w:hanging="360"/>
      </w:pPr>
      <w:rPr>
        <w:rFonts w:ascii="Symbol" w:hAnsi="Symbol" w:hint="default"/>
      </w:rPr>
    </w:lvl>
    <w:lvl w:ilvl="2" w:tplc="350432FC" w:tentative="1">
      <w:start w:val="1"/>
      <w:numFmt w:val="bullet"/>
      <w:lvlText w:val=""/>
      <w:lvlJc w:val="left"/>
      <w:pPr>
        <w:tabs>
          <w:tab w:val="num" w:pos="2160"/>
        </w:tabs>
        <w:ind w:left="2160" w:hanging="360"/>
      </w:pPr>
      <w:rPr>
        <w:rFonts w:ascii="Symbol" w:hAnsi="Symbol" w:hint="default"/>
      </w:rPr>
    </w:lvl>
    <w:lvl w:ilvl="3" w:tplc="7AAE0078" w:tentative="1">
      <w:start w:val="1"/>
      <w:numFmt w:val="bullet"/>
      <w:lvlText w:val=""/>
      <w:lvlJc w:val="left"/>
      <w:pPr>
        <w:tabs>
          <w:tab w:val="num" w:pos="2880"/>
        </w:tabs>
        <w:ind w:left="2880" w:hanging="360"/>
      </w:pPr>
      <w:rPr>
        <w:rFonts w:ascii="Symbol" w:hAnsi="Symbol" w:hint="default"/>
      </w:rPr>
    </w:lvl>
    <w:lvl w:ilvl="4" w:tplc="7E5E3E6A" w:tentative="1">
      <w:start w:val="1"/>
      <w:numFmt w:val="bullet"/>
      <w:lvlText w:val=""/>
      <w:lvlJc w:val="left"/>
      <w:pPr>
        <w:tabs>
          <w:tab w:val="num" w:pos="3600"/>
        </w:tabs>
        <w:ind w:left="3600" w:hanging="360"/>
      </w:pPr>
      <w:rPr>
        <w:rFonts w:ascii="Symbol" w:hAnsi="Symbol" w:hint="default"/>
      </w:rPr>
    </w:lvl>
    <w:lvl w:ilvl="5" w:tplc="D4681F14" w:tentative="1">
      <w:start w:val="1"/>
      <w:numFmt w:val="bullet"/>
      <w:lvlText w:val=""/>
      <w:lvlJc w:val="left"/>
      <w:pPr>
        <w:tabs>
          <w:tab w:val="num" w:pos="4320"/>
        </w:tabs>
        <w:ind w:left="4320" w:hanging="360"/>
      </w:pPr>
      <w:rPr>
        <w:rFonts w:ascii="Symbol" w:hAnsi="Symbol" w:hint="default"/>
      </w:rPr>
    </w:lvl>
    <w:lvl w:ilvl="6" w:tplc="95543456" w:tentative="1">
      <w:start w:val="1"/>
      <w:numFmt w:val="bullet"/>
      <w:lvlText w:val=""/>
      <w:lvlJc w:val="left"/>
      <w:pPr>
        <w:tabs>
          <w:tab w:val="num" w:pos="5040"/>
        </w:tabs>
        <w:ind w:left="5040" w:hanging="360"/>
      </w:pPr>
      <w:rPr>
        <w:rFonts w:ascii="Symbol" w:hAnsi="Symbol" w:hint="default"/>
      </w:rPr>
    </w:lvl>
    <w:lvl w:ilvl="7" w:tplc="1116DBE6" w:tentative="1">
      <w:start w:val="1"/>
      <w:numFmt w:val="bullet"/>
      <w:lvlText w:val=""/>
      <w:lvlJc w:val="left"/>
      <w:pPr>
        <w:tabs>
          <w:tab w:val="num" w:pos="5760"/>
        </w:tabs>
        <w:ind w:left="5760" w:hanging="360"/>
      </w:pPr>
      <w:rPr>
        <w:rFonts w:ascii="Symbol" w:hAnsi="Symbol" w:hint="default"/>
      </w:rPr>
    </w:lvl>
    <w:lvl w:ilvl="8" w:tplc="9DAE89B4"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30A565D3"/>
    <w:multiLevelType w:val="multilevel"/>
    <w:tmpl w:val="DA128A50"/>
    <w:styleLink w:val="NumbListAppendix"/>
    <w:lvl w:ilvl="0">
      <w:start w:val="1"/>
      <w:numFmt w:val="upperLetter"/>
      <w:lvlText w:val="APPENDIX %1"/>
      <w:lvlJc w:val="left"/>
      <w:pPr>
        <w:tabs>
          <w:tab w:val="num" w:pos="2268"/>
        </w:tabs>
        <w:ind w:left="2268" w:hanging="22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44920FA"/>
    <w:multiLevelType w:val="hybridMultilevel"/>
    <w:tmpl w:val="BD0E55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5373786"/>
    <w:multiLevelType w:val="hybridMultilevel"/>
    <w:tmpl w:val="9B742C2E"/>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DC2AA6"/>
    <w:multiLevelType w:val="hybridMultilevel"/>
    <w:tmpl w:val="A134E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454C3A"/>
    <w:multiLevelType w:val="hybridMultilevel"/>
    <w:tmpl w:val="D8CA5D16"/>
    <w:lvl w:ilvl="0" w:tplc="5408348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046977"/>
    <w:multiLevelType w:val="hybridMultilevel"/>
    <w:tmpl w:val="4AB0B91A"/>
    <w:lvl w:ilvl="0" w:tplc="68B6AC48">
      <w:start w:val="1"/>
      <w:numFmt w:val="decimal"/>
      <w:pStyle w:val="annexipara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5C960E1"/>
    <w:multiLevelType w:val="hybridMultilevel"/>
    <w:tmpl w:val="D0EA17A8"/>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CBD3626"/>
    <w:multiLevelType w:val="hybridMultilevel"/>
    <w:tmpl w:val="FA1A7D1C"/>
    <w:lvl w:ilvl="0" w:tplc="36B2DC2E">
      <w:start w:val="1"/>
      <w:numFmt w:val="bullet"/>
      <w:lvlText w:val=""/>
      <w:lvlJc w:val="left"/>
      <w:pPr>
        <w:tabs>
          <w:tab w:val="num" w:pos="720"/>
        </w:tabs>
        <w:ind w:left="720" w:hanging="360"/>
      </w:pPr>
      <w:rPr>
        <w:rFonts w:ascii="Symbol" w:hAnsi="Symbol" w:hint="default"/>
      </w:rPr>
    </w:lvl>
    <w:lvl w:ilvl="1" w:tplc="4E8E209C" w:tentative="1">
      <w:start w:val="1"/>
      <w:numFmt w:val="bullet"/>
      <w:lvlText w:val=""/>
      <w:lvlJc w:val="left"/>
      <w:pPr>
        <w:tabs>
          <w:tab w:val="num" w:pos="1440"/>
        </w:tabs>
        <w:ind w:left="1440" w:hanging="360"/>
      </w:pPr>
      <w:rPr>
        <w:rFonts w:ascii="Symbol" w:hAnsi="Symbol" w:hint="default"/>
      </w:rPr>
    </w:lvl>
    <w:lvl w:ilvl="2" w:tplc="88AE0744" w:tentative="1">
      <w:start w:val="1"/>
      <w:numFmt w:val="bullet"/>
      <w:lvlText w:val=""/>
      <w:lvlJc w:val="left"/>
      <w:pPr>
        <w:tabs>
          <w:tab w:val="num" w:pos="2160"/>
        </w:tabs>
        <w:ind w:left="2160" w:hanging="360"/>
      </w:pPr>
      <w:rPr>
        <w:rFonts w:ascii="Symbol" w:hAnsi="Symbol" w:hint="default"/>
      </w:rPr>
    </w:lvl>
    <w:lvl w:ilvl="3" w:tplc="15D034B6" w:tentative="1">
      <w:start w:val="1"/>
      <w:numFmt w:val="bullet"/>
      <w:lvlText w:val=""/>
      <w:lvlJc w:val="left"/>
      <w:pPr>
        <w:tabs>
          <w:tab w:val="num" w:pos="2880"/>
        </w:tabs>
        <w:ind w:left="2880" w:hanging="360"/>
      </w:pPr>
      <w:rPr>
        <w:rFonts w:ascii="Symbol" w:hAnsi="Symbol" w:hint="default"/>
      </w:rPr>
    </w:lvl>
    <w:lvl w:ilvl="4" w:tplc="735E363C" w:tentative="1">
      <w:start w:val="1"/>
      <w:numFmt w:val="bullet"/>
      <w:lvlText w:val=""/>
      <w:lvlJc w:val="left"/>
      <w:pPr>
        <w:tabs>
          <w:tab w:val="num" w:pos="3600"/>
        </w:tabs>
        <w:ind w:left="3600" w:hanging="360"/>
      </w:pPr>
      <w:rPr>
        <w:rFonts w:ascii="Symbol" w:hAnsi="Symbol" w:hint="default"/>
      </w:rPr>
    </w:lvl>
    <w:lvl w:ilvl="5" w:tplc="2166A7AE" w:tentative="1">
      <w:start w:val="1"/>
      <w:numFmt w:val="bullet"/>
      <w:lvlText w:val=""/>
      <w:lvlJc w:val="left"/>
      <w:pPr>
        <w:tabs>
          <w:tab w:val="num" w:pos="4320"/>
        </w:tabs>
        <w:ind w:left="4320" w:hanging="360"/>
      </w:pPr>
      <w:rPr>
        <w:rFonts w:ascii="Symbol" w:hAnsi="Symbol" w:hint="default"/>
      </w:rPr>
    </w:lvl>
    <w:lvl w:ilvl="6" w:tplc="568A3FA2" w:tentative="1">
      <w:start w:val="1"/>
      <w:numFmt w:val="bullet"/>
      <w:lvlText w:val=""/>
      <w:lvlJc w:val="left"/>
      <w:pPr>
        <w:tabs>
          <w:tab w:val="num" w:pos="5040"/>
        </w:tabs>
        <w:ind w:left="5040" w:hanging="360"/>
      </w:pPr>
      <w:rPr>
        <w:rFonts w:ascii="Symbol" w:hAnsi="Symbol" w:hint="default"/>
      </w:rPr>
    </w:lvl>
    <w:lvl w:ilvl="7" w:tplc="B734C726" w:tentative="1">
      <w:start w:val="1"/>
      <w:numFmt w:val="bullet"/>
      <w:lvlText w:val=""/>
      <w:lvlJc w:val="left"/>
      <w:pPr>
        <w:tabs>
          <w:tab w:val="num" w:pos="5760"/>
        </w:tabs>
        <w:ind w:left="5760" w:hanging="360"/>
      </w:pPr>
      <w:rPr>
        <w:rFonts w:ascii="Symbol" w:hAnsi="Symbol" w:hint="default"/>
      </w:rPr>
    </w:lvl>
    <w:lvl w:ilvl="8" w:tplc="768676C8"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52C80E3F"/>
    <w:multiLevelType w:val="hybridMultilevel"/>
    <w:tmpl w:val="FB266B0A"/>
    <w:lvl w:ilvl="0" w:tplc="7828F1BA">
      <w:start w:val="45"/>
      <w:numFmt w:val="bullet"/>
      <w:lvlText w:val="-"/>
      <w:lvlJc w:val="left"/>
      <w:pPr>
        <w:ind w:left="720" w:hanging="360"/>
      </w:pPr>
      <w:rPr>
        <w:rFonts w:ascii="Arial Narrow" w:eastAsia="SimSun" w:hAnsi="Arial Narrow"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796F1C"/>
    <w:multiLevelType w:val="hybridMultilevel"/>
    <w:tmpl w:val="A5DA458C"/>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3F00EF"/>
    <w:multiLevelType w:val="hybridMultilevel"/>
    <w:tmpl w:val="121E5F62"/>
    <w:lvl w:ilvl="0" w:tplc="5408348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A024755"/>
    <w:multiLevelType w:val="multilevel"/>
    <w:tmpl w:val="8E6C69FC"/>
    <w:styleLink w:val="NumbListAnnex"/>
    <w:lvl w:ilvl="0">
      <w:start w:val="1"/>
      <w:numFmt w:val="upperRoman"/>
      <w:lvlText w:val="ANNEX %1"/>
      <w:lvlJc w:val="left"/>
      <w:pPr>
        <w:tabs>
          <w:tab w:val="num" w:pos="1814"/>
        </w:tabs>
        <w:ind w:left="1814" w:hanging="181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5C004732"/>
    <w:multiLevelType w:val="hybridMultilevel"/>
    <w:tmpl w:val="F1A4B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B727E1"/>
    <w:multiLevelType w:val="hybridMultilevel"/>
    <w:tmpl w:val="25F69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53458A"/>
    <w:multiLevelType w:val="hybridMultilevel"/>
    <w:tmpl w:val="FFFFFFFF"/>
    <w:lvl w:ilvl="0" w:tplc="BE4E59F4">
      <w:start w:val="1"/>
      <w:numFmt w:val="bullet"/>
      <w:lvlText w:val=""/>
      <w:lvlJc w:val="left"/>
      <w:pPr>
        <w:ind w:left="720" w:hanging="360"/>
      </w:pPr>
      <w:rPr>
        <w:rFonts w:ascii="Symbol" w:hAnsi="Symbol" w:hint="default"/>
      </w:rPr>
    </w:lvl>
    <w:lvl w:ilvl="1" w:tplc="3F7C08C8">
      <w:start w:val="1"/>
      <w:numFmt w:val="bullet"/>
      <w:lvlText w:val=""/>
      <w:lvlJc w:val="left"/>
      <w:pPr>
        <w:ind w:left="1440" w:hanging="360"/>
      </w:pPr>
      <w:rPr>
        <w:rFonts w:ascii="Symbol" w:hAnsi="Symbol" w:hint="default"/>
      </w:rPr>
    </w:lvl>
    <w:lvl w:ilvl="2" w:tplc="4846F68C">
      <w:start w:val="1"/>
      <w:numFmt w:val="bullet"/>
      <w:lvlText w:val=""/>
      <w:lvlJc w:val="left"/>
      <w:pPr>
        <w:ind w:left="2160" w:hanging="360"/>
      </w:pPr>
      <w:rPr>
        <w:rFonts w:ascii="Wingdings" w:hAnsi="Wingdings" w:hint="default"/>
      </w:rPr>
    </w:lvl>
    <w:lvl w:ilvl="3" w:tplc="20780924">
      <w:start w:val="1"/>
      <w:numFmt w:val="bullet"/>
      <w:lvlText w:val=""/>
      <w:lvlJc w:val="left"/>
      <w:pPr>
        <w:ind w:left="2880" w:hanging="360"/>
      </w:pPr>
      <w:rPr>
        <w:rFonts w:ascii="Symbol" w:hAnsi="Symbol" w:hint="default"/>
      </w:rPr>
    </w:lvl>
    <w:lvl w:ilvl="4" w:tplc="161EDA2C">
      <w:start w:val="1"/>
      <w:numFmt w:val="bullet"/>
      <w:lvlText w:val="o"/>
      <w:lvlJc w:val="left"/>
      <w:pPr>
        <w:ind w:left="3600" w:hanging="360"/>
      </w:pPr>
      <w:rPr>
        <w:rFonts w:ascii="Courier New" w:hAnsi="Courier New" w:hint="default"/>
      </w:rPr>
    </w:lvl>
    <w:lvl w:ilvl="5" w:tplc="79AC3D50">
      <w:start w:val="1"/>
      <w:numFmt w:val="bullet"/>
      <w:lvlText w:val=""/>
      <w:lvlJc w:val="left"/>
      <w:pPr>
        <w:ind w:left="4320" w:hanging="360"/>
      </w:pPr>
      <w:rPr>
        <w:rFonts w:ascii="Wingdings" w:hAnsi="Wingdings" w:hint="default"/>
      </w:rPr>
    </w:lvl>
    <w:lvl w:ilvl="6" w:tplc="B204F4FA">
      <w:start w:val="1"/>
      <w:numFmt w:val="bullet"/>
      <w:lvlText w:val=""/>
      <w:lvlJc w:val="left"/>
      <w:pPr>
        <w:ind w:left="5040" w:hanging="360"/>
      </w:pPr>
      <w:rPr>
        <w:rFonts w:ascii="Symbol" w:hAnsi="Symbol" w:hint="default"/>
      </w:rPr>
    </w:lvl>
    <w:lvl w:ilvl="7" w:tplc="C3E6F7E6">
      <w:start w:val="1"/>
      <w:numFmt w:val="bullet"/>
      <w:lvlText w:val="o"/>
      <w:lvlJc w:val="left"/>
      <w:pPr>
        <w:ind w:left="5760" w:hanging="360"/>
      </w:pPr>
      <w:rPr>
        <w:rFonts w:ascii="Courier New" w:hAnsi="Courier New" w:hint="default"/>
      </w:rPr>
    </w:lvl>
    <w:lvl w:ilvl="8" w:tplc="FC1EBEB6">
      <w:start w:val="1"/>
      <w:numFmt w:val="bullet"/>
      <w:lvlText w:val=""/>
      <w:lvlJc w:val="left"/>
      <w:pPr>
        <w:ind w:left="6480" w:hanging="360"/>
      </w:pPr>
      <w:rPr>
        <w:rFonts w:ascii="Wingdings" w:hAnsi="Wingdings" w:hint="default"/>
      </w:rPr>
    </w:lvl>
  </w:abstractNum>
  <w:abstractNum w:abstractNumId="45" w15:restartNumberingAfterBreak="0">
    <w:nsid w:val="622169EE"/>
    <w:multiLevelType w:val="hybridMultilevel"/>
    <w:tmpl w:val="5C8E0FAE"/>
    <w:lvl w:ilvl="0" w:tplc="CAFE1330">
      <w:start w:val="1"/>
      <w:numFmt w:val="bullet"/>
      <w:lvlText w:val=""/>
      <w:lvlJc w:val="left"/>
      <w:pPr>
        <w:tabs>
          <w:tab w:val="num" w:pos="720"/>
        </w:tabs>
        <w:ind w:left="720" w:hanging="360"/>
      </w:pPr>
      <w:rPr>
        <w:rFonts w:ascii="Symbol" w:hAnsi="Symbol" w:hint="default"/>
      </w:rPr>
    </w:lvl>
    <w:lvl w:ilvl="1" w:tplc="8D0C76D0" w:tentative="1">
      <w:start w:val="1"/>
      <w:numFmt w:val="bullet"/>
      <w:lvlText w:val=""/>
      <w:lvlJc w:val="left"/>
      <w:pPr>
        <w:tabs>
          <w:tab w:val="num" w:pos="1440"/>
        </w:tabs>
        <w:ind w:left="1440" w:hanging="360"/>
      </w:pPr>
      <w:rPr>
        <w:rFonts w:ascii="Symbol" w:hAnsi="Symbol" w:hint="default"/>
      </w:rPr>
    </w:lvl>
    <w:lvl w:ilvl="2" w:tplc="933625A4" w:tentative="1">
      <w:start w:val="1"/>
      <w:numFmt w:val="bullet"/>
      <w:lvlText w:val=""/>
      <w:lvlJc w:val="left"/>
      <w:pPr>
        <w:tabs>
          <w:tab w:val="num" w:pos="2160"/>
        </w:tabs>
        <w:ind w:left="2160" w:hanging="360"/>
      </w:pPr>
      <w:rPr>
        <w:rFonts w:ascii="Symbol" w:hAnsi="Symbol" w:hint="default"/>
      </w:rPr>
    </w:lvl>
    <w:lvl w:ilvl="3" w:tplc="633C7A9E" w:tentative="1">
      <w:start w:val="1"/>
      <w:numFmt w:val="bullet"/>
      <w:lvlText w:val=""/>
      <w:lvlJc w:val="left"/>
      <w:pPr>
        <w:tabs>
          <w:tab w:val="num" w:pos="2880"/>
        </w:tabs>
        <w:ind w:left="2880" w:hanging="360"/>
      </w:pPr>
      <w:rPr>
        <w:rFonts w:ascii="Symbol" w:hAnsi="Symbol" w:hint="default"/>
      </w:rPr>
    </w:lvl>
    <w:lvl w:ilvl="4" w:tplc="8FDA2C74" w:tentative="1">
      <w:start w:val="1"/>
      <w:numFmt w:val="bullet"/>
      <w:lvlText w:val=""/>
      <w:lvlJc w:val="left"/>
      <w:pPr>
        <w:tabs>
          <w:tab w:val="num" w:pos="3600"/>
        </w:tabs>
        <w:ind w:left="3600" w:hanging="360"/>
      </w:pPr>
      <w:rPr>
        <w:rFonts w:ascii="Symbol" w:hAnsi="Symbol" w:hint="default"/>
      </w:rPr>
    </w:lvl>
    <w:lvl w:ilvl="5" w:tplc="A6F2362C" w:tentative="1">
      <w:start w:val="1"/>
      <w:numFmt w:val="bullet"/>
      <w:lvlText w:val=""/>
      <w:lvlJc w:val="left"/>
      <w:pPr>
        <w:tabs>
          <w:tab w:val="num" w:pos="4320"/>
        </w:tabs>
        <w:ind w:left="4320" w:hanging="360"/>
      </w:pPr>
      <w:rPr>
        <w:rFonts w:ascii="Symbol" w:hAnsi="Symbol" w:hint="default"/>
      </w:rPr>
    </w:lvl>
    <w:lvl w:ilvl="6" w:tplc="9A44B22C" w:tentative="1">
      <w:start w:val="1"/>
      <w:numFmt w:val="bullet"/>
      <w:lvlText w:val=""/>
      <w:lvlJc w:val="left"/>
      <w:pPr>
        <w:tabs>
          <w:tab w:val="num" w:pos="5040"/>
        </w:tabs>
        <w:ind w:left="5040" w:hanging="360"/>
      </w:pPr>
      <w:rPr>
        <w:rFonts w:ascii="Symbol" w:hAnsi="Symbol" w:hint="default"/>
      </w:rPr>
    </w:lvl>
    <w:lvl w:ilvl="7" w:tplc="EAB4914E" w:tentative="1">
      <w:start w:val="1"/>
      <w:numFmt w:val="bullet"/>
      <w:lvlText w:val=""/>
      <w:lvlJc w:val="left"/>
      <w:pPr>
        <w:tabs>
          <w:tab w:val="num" w:pos="5760"/>
        </w:tabs>
        <w:ind w:left="5760" w:hanging="360"/>
      </w:pPr>
      <w:rPr>
        <w:rFonts w:ascii="Symbol" w:hAnsi="Symbol" w:hint="default"/>
      </w:rPr>
    </w:lvl>
    <w:lvl w:ilvl="8" w:tplc="FD507C10"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66E660A2"/>
    <w:multiLevelType w:val="hybridMultilevel"/>
    <w:tmpl w:val="C362F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E4A5C7D"/>
    <w:multiLevelType w:val="multilevel"/>
    <w:tmpl w:val="09D47876"/>
    <w:styleLink w:val="NumbListTable"/>
    <w:lvl w:ilvl="0">
      <w:start w:val="1"/>
      <w:numFmt w:val="decimal"/>
      <w:suff w:val="space"/>
      <w:lvlText w:val="Table %1:"/>
      <w:lvlJc w:val="left"/>
      <w:pPr>
        <w:ind w:left="5104"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6E643D33"/>
    <w:multiLevelType w:val="hybridMultilevel"/>
    <w:tmpl w:val="DA90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F02A07"/>
    <w:multiLevelType w:val="hybridMultilevel"/>
    <w:tmpl w:val="8146F186"/>
    <w:lvl w:ilvl="0" w:tplc="BD809174">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9BC78A5"/>
    <w:multiLevelType w:val="hybridMultilevel"/>
    <w:tmpl w:val="4A589E20"/>
    <w:lvl w:ilvl="0" w:tplc="ED66064A">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CE23054"/>
    <w:multiLevelType w:val="multilevel"/>
    <w:tmpl w:val="B1EC3128"/>
    <w:styleLink w:val="NumbListMain"/>
    <w:lvl w:ilvl="0">
      <w:start w:val="1"/>
      <w:numFmt w:val="upperRoman"/>
      <w:lvlText w:val="%1."/>
      <w:lvlJc w:val="left"/>
      <w:pPr>
        <w:tabs>
          <w:tab w:val="num" w:pos="680"/>
        </w:tabs>
        <w:ind w:left="680" w:hanging="680"/>
      </w:pPr>
      <w:rPr>
        <w:rFonts w:hint="default"/>
      </w:rPr>
    </w:lvl>
    <w:lvl w:ilvl="1">
      <w:start w:val="1"/>
      <w:numFmt w:val="upperRoman"/>
      <w:lvlText w:val="Strategic Goal %2"/>
      <w:lvlJc w:val="left"/>
      <w:pPr>
        <w:tabs>
          <w:tab w:val="num" w:pos="2948"/>
        </w:tabs>
        <w:ind w:left="2948" w:hanging="2948"/>
      </w:pPr>
      <w:rPr>
        <w:rFonts w:hint="default"/>
      </w:rPr>
    </w:lvl>
    <w:lvl w:ilvl="2">
      <w:start w:val="1"/>
      <w:numFmt w:val="none"/>
      <w:lvlRestart w:val="0"/>
      <w:suff w:val="nothing"/>
      <w:lvlText w:val=""/>
      <w:lvlJc w:val="left"/>
      <w:pPr>
        <w:ind w:left="2268" w:hanging="2268"/>
      </w:pPr>
      <w:rPr>
        <w:rFonts w:hint="default"/>
      </w:rPr>
    </w:lvl>
    <w:lvl w:ilvl="3">
      <w:start w:val="1"/>
      <w:numFmt w:val="none"/>
      <w:suff w:val="nothing"/>
      <w:lvlText w:val=""/>
      <w:lvlJc w:val="left"/>
      <w:pPr>
        <w:ind w:left="2268" w:hanging="2268"/>
      </w:pPr>
      <w:rPr>
        <w:rFonts w:hint="default"/>
      </w:rPr>
    </w:lvl>
    <w:lvl w:ilvl="4">
      <w:start w:val="1"/>
      <w:numFmt w:val="decimal"/>
      <w:suff w:val="nothing"/>
      <w:lvlText w:val="%5.  "/>
      <w:lvlJc w:val="left"/>
      <w:pPr>
        <w:ind w:left="0" w:firstLine="0"/>
      </w:pPr>
      <w:rPr>
        <w:rFonts w:hint="default"/>
      </w:rPr>
    </w:lvl>
    <w:lvl w:ilvl="5">
      <w:start w:val="1"/>
      <w:numFmt w:val="decimal"/>
      <w:lvlText w:val="%5.%6"/>
      <w:lvlJc w:val="left"/>
      <w:pPr>
        <w:tabs>
          <w:tab w:val="num" w:pos="1361"/>
        </w:tabs>
        <w:ind w:left="1361" w:hanging="68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7DF61FA8"/>
    <w:multiLevelType w:val="hybridMultilevel"/>
    <w:tmpl w:val="36E8E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15258721">
    <w:abstractNumId w:val="40"/>
  </w:num>
  <w:num w:numId="2" w16cid:durableId="908076566">
    <w:abstractNumId w:val="6"/>
  </w:num>
  <w:num w:numId="3" w16cid:durableId="622077306">
    <w:abstractNumId w:val="33"/>
  </w:num>
  <w:num w:numId="4" w16cid:durableId="864905079">
    <w:abstractNumId w:val="51"/>
  </w:num>
  <w:num w:numId="5" w16cid:durableId="1566408593">
    <w:abstractNumId w:val="5"/>
  </w:num>
  <w:num w:numId="6" w16cid:durableId="592400762">
    <w:abstractNumId w:val="24"/>
  </w:num>
  <w:num w:numId="7" w16cid:durableId="669329121">
    <w:abstractNumId w:val="43"/>
  </w:num>
  <w:num w:numId="8" w16cid:durableId="164445949">
    <w:abstractNumId w:val="25"/>
  </w:num>
  <w:num w:numId="9" w16cid:durableId="1553466006">
    <w:abstractNumId w:val="31"/>
  </w:num>
  <w:num w:numId="10" w16cid:durableId="971978722">
    <w:abstractNumId w:val="10"/>
  </w:num>
  <w:num w:numId="11" w16cid:durableId="1746606553">
    <w:abstractNumId w:val="22"/>
  </w:num>
  <w:num w:numId="12" w16cid:durableId="908417537">
    <w:abstractNumId w:val="39"/>
  </w:num>
  <w:num w:numId="13" w16cid:durableId="521556871">
    <w:abstractNumId w:val="11"/>
  </w:num>
  <w:num w:numId="14" w16cid:durableId="919488276">
    <w:abstractNumId w:val="35"/>
  </w:num>
  <w:num w:numId="15" w16cid:durableId="262538401">
    <w:abstractNumId w:val="0"/>
  </w:num>
  <w:num w:numId="16" w16cid:durableId="977219771">
    <w:abstractNumId w:val="34"/>
  </w:num>
  <w:num w:numId="17" w16cid:durableId="1966081620">
    <w:abstractNumId w:val="36"/>
  </w:num>
  <w:num w:numId="18" w16cid:durableId="984118199">
    <w:abstractNumId w:val="41"/>
  </w:num>
  <w:num w:numId="19" w16cid:durableId="1222054641">
    <w:abstractNumId w:val="29"/>
  </w:num>
  <w:num w:numId="20" w16cid:durableId="1888910847">
    <w:abstractNumId w:val="26"/>
  </w:num>
  <w:num w:numId="21" w16cid:durableId="1778021825">
    <w:abstractNumId w:val="1"/>
  </w:num>
  <w:num w:numId="22" w16cid:durableId="2098868520">
    <w:abstractNumId w:val="52"/>
  </w:num>
  <w:num w:numId="23" w16cid:durableId="657344174">
    <w:abstractNumId w:val="47"/>
  </w:num>
  <w:num w:numId="24" w16cid:durableId="883523452">
    <w:abstractNumId w:val="4"/>
  </w:num>
  <w:num w:numId="25" w16cid:durableId="1280648424">
    <w:abstractNumId w:val="17"/>
  </w:num>
  <w:num w:numId="26" w16cid:durableId="901447804">
    <w:abstractNumId w:val="12"/>
  </w:num>
  <w:num w:numId="27" w16cid:durableId="268126103">
    <w:abstractNumId w:val="50"/>
  </w:num>
  <w:num w:numId="28" w16cid:durableId="1700354399">
    <w:abstractNumId w:val="13"/>
  </w:num>
  <w:num w:numId="29" w16cid:durableId="1271820455">
    <w:abstractNumId w:val="3"/>
  </w:num>
  <w:num w:numId="30" w16cid:durableId="1142774207">
    <w:abstractNumId w:val="53"/>
  </w:num>
  <w:num w:numId="31" w16cid:durableId="1404332679">
    <w:abstractNumId w:val="30"/>
  </w:num>
  <w:num w:numId="32" w16cid:durableId="1607080994">
    <w:abstractNumId w:val="21"/>
  </w:num>
  <w:num w:numId="33" w16cid:durableId="1538660130">
    <w:abstractNumId w:val="9"/>
  </w:num>
  <w:num w:numId="34" w16cid:durableId="604272582">
    <w:abstractNumId w:val="20"/>
  </w:num>
  <w:num w:numId="35" w16cid:durableId="1620529471">
    <w:abstractNumId w:val="42"/>
  </w:num>
  <w:num w:numId="36" w16cid:durableId="1365400338">
    <w:abstractNumId w:val="46"/>
  </w:num>
  <w:num w:numId="37" w16cid:durableId="406540898">
    <w:abstractNumId w:val="48"/>
  </w:num>
  <w:num w:numId="38" w16cid:durableId="1563247042">
    <w:abstractNumId w:val="7"/>
  </w:num>
  <w:num w:numId="39" w16cid:durableId="2009558400">
    <w:abstractNumId w:val="19"/>
  </w:num>
  <w:num w:numId="40" w16cid:durableId="10610960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97755836">
    <w:abstractNumId w:val="23"/>
  </w:num>
  <w:num w:numId="42" w16cid:durableId="985544723">
    <w:abstractNumId w:val="32"/>
  </w:num>
  <w:num w:numId="43" w16cid:durableId="1329285975">
    <w:abstractNumId w:val="15"/>
  </w:num>
  <w:num w:numId="44" w16cid:durableId="1869677361">
    <w:abstractNumId w:val="16"/>
  </w:num>
  <w:num w:numId="45" w16cid:durableId="76446575">
    <w:abstractNumId w:val="45"/>
  </w:num>
  <w:num w:numId="46" w16cid:durableId="746466074">
    <w:abstractNumId w:val="37"/>
  </w:num>
  <w:num w:numId="47" w16cid:durableId="310987926">
    <w:abstractNumId w:val="18"/>
  </w:num>
  <w:num w:numId="48" w16cid:durableId="86970382">
    <w:abstractNumId w:val="14"/>
  </w:num>
  <w:num w:numId="49" w16cid:durableId="366955232">
    <w:abstractNumId w:val="27"/>
  </w:num>
  <w:num w:numId="50" w16cid:durableId="1618901548">
    <w:abstractNumId w:val="38"/>
  </w:num>
  <w:num w:numId="51" w16cid:durableId="1282035350">
    <w:abstractNumId w:val="2"/>
  </w:num>
  <w:num w:numId="52" w16cid:durableId="1284465177">
    <w:abstractNumId w:val="44"/>
  </w:num>
  <w:num w:numId="53" w16cid:durableId="2094471284">
    <w:abstractNumId w:val="49"/>
  </w:num>
  <w:num w:numId="54" w16cid:durableId="2103795671">
    <w:abstractNumId w:val="8"/>
  </w:num>
  <w:num w:numId="55" w16cid:durableId="695811107">
    <w:abstractNumId w:val="2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n-GB"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1B0"/>
    <w:rsid w:val="00000921"/>
    <w:rsid w:val="0000122A"/>
    <w:rsid w:val="00002F2D"/>
    <w:rsid w:val="00002F48"/>
    <w:rsid w:val="00002F75"/>
    <w:rsid w:val="00003C71"/>
    <w:rsid w:val="000049F6"/>
    <w:rsid w:val="00004A68"/>
    <w:rsid w:val="00004C42"/>
    <w:rsid w:val="00006B78"/>
    <w:rsid w:val="00006E9B"/>
    <w:rsid w:val="00007587"/>
    <w:rsid w:val="00007762"/>
    <w:rsid w:val="00007E03"/>
    <w:rsid w:val="00007E4B"/>
    <w:rsid w:val="000102F8"/>
    <w:rsid w:val="00010BC6"/>
    <w:rsid w:val="00010CF3"/>
    <w:rsid w:val="00011972"/>
    <w:rsid w:val="00011E27"/>
    <w:rsid w:val="00012128"/>
    <w:rsid w:val="000121C0"/>
    <w:rsid w:val="0001311F"/>
    <w:rsid w:val="000132A2"/>
    <w:rsid w:val="00013806"/>
    <w:rsid w:val="000141D8"/>
    <w:rsid w:val="000148BC"/>
    <w:rsid w:val="000151D5"/>
    <w:rsid w:val="0001547A"/>
    <w:rsid w:val="00016617"/>
    <w:rsid w:val="00016672"/>
    <w:rsid w:val="0002032A"/>
    <w:rsid w:val="0002101F"/>
    <w:rsid w:val="00021297"/>
    <w:rsid w:val="000212BA"/>
    <w:rsid w:val="000224E7"/>
    <w:rsid w:val="00024522"/>
    <w:rsid w:val="00024AB8"/>
    <w:rsid w:val="00024ACA"/>
    <w:rsid w:val="00025592"/>
    <w:rsid w:val="000256E0"/>
    <w:rsid w:val="00025A5D"/>
    <w:rsid w:val="00025DA5"/>
    <w:rsid w:val="00025FD9"/>
    <w:rsid w:val="00026C57"/>
    <w:rsid w:val="00027183"/>
    <w:rsid w:val="00027389"/>
    <w:rsid w:val="00030226"/>
    <w:rsid w:val="00030854"/>
    <w:rsid w:val="0003138D"/>
    <w:rsid w:val="000318C4"/>
    <w:rsid w:val="00031C7A"/>
    <w:rsid w:val="00031E02"/>
    <w:rsid w:val="00032051"/>
    <w:rsid w:val="00032A98"/>
    <w:rsid w:val="00034803"/>
    <w:rsid w:val="00036028"/>
    <w:rsid w:val="0003604B"/>
    <w:rsid w:val="00036BCE"/>
    <w:rsid w:val="00037DA6"/>
    <w:rsid w:val="00040F08"/>
    <w:rsid w:val="0004198B"/>
    <w:rsid w:val="00041D83"/>
    <w:rsid w:val="00042384"/>
    <w:rsid w:val="000432D4"/>
    <w:rsid w:val="000433D7"/>
    <w:rsid w:val="00044642"/>
    <w:rsid w:val="000446B9"/>
    <w:rsid w:val="00044AE0"/>
    <w:rsid w:val="0004570F"/>
    <w:rsid w:val="00045A09"/>
    <w:rsid w:val="000461B3"/>
    <w:rsid w:val="0004663A"/>
    <w:rsid w:val="00047E21"/>
    <w:rsid w:val="000502D6"/>
    <w:rsid w:val="00050E16"/>
    <w:rsid w:val="00052A0B"/>
    <w:rsid w:val="00052A4B"/>
    <w:rsid w:val="00052F43"/>
    <w:rsid w:val="00053112"/>
    <w:rsid w:val="00053611"/>
    <w:rsid w:val="000546F5"/>
    <w:rsid w:val="0005487B"/>
    <w:rsid w:val="000548B0"/>
    <w:rsid w:val="00055584"/>
    <w:rsid w:val="000555CB"/>
    <w:rsid w:val="000558A3"/>
    <w:rsid w:val="00055F95"/>
    <w:rsid w:val="00056735"/>
    <w:rsid w:val="00056B55"/>
    <w:rsid w:val="00056EB7"/>
    <w:rsid w:val="000574DC"/>
    <w:rsid w:val="000576B5"/>
    <w:rsid w:val="00060004"/>
    <w:rsid w:val="00060BBC"/>
    <w:rsid w:val="00061B59"/>
    <w:rsid w:val="00061D43"/>
    <w:rsid w:val="00061F90"/>
    <w:rsid w:val="00063C82"/>
    <w:rsid w:val="00063F8D"/>
    <w:rsid w:val="00064957"/>
    <w:rsid w:val="00064BAA"/>
    <w:rsid w:val="00065002"/>
    <w:rsid w:val="0006531C"/>
    <w:rsid w:val="000654A8"/>
    <w:rsid w:val="0006567B"/>
    <w:rsid w:val="00066062"/>
    <w:rsid w:val="000665C1"/>
    <w:rsid w:val="00066C87"/>
    <w:rsid w:val="00066D8F"/>
    <w:rsid w:val="00067E17"/>
    <w:rsid w:val="00070E60"/>
    <w:rsid w:val="0007146F"/>
    <w:rsid w:val="00071915"/>
    <w:rsid w:val="00072280"/>
    <w:rsid w:val="00072DE7"/>
    <w:rsid w:val="00073130"/>
    <w:rsid w:val="000738EA"/>
    <w:rsid w:val="00073CCD"/>
    <w:rsid w:val="00074BD5"/>
    <w:rsid w:val="0007517C"/>
    <w:rsid w:val="00075C77"/>
    <w:rsid w:val="000765F6"/>
    <w:rsid w:val="00076E02"/>
    <w:rsid w:val="00077BC5"/>
    <w:rsid w:val="00077C70"/>
    <w:rsid w:val="00080EAD"/>
    <w:rsid w:val="00081CC5"/>
    <w:rsid w:val="00082AE1"/>
    <w:rsid w:val="000831D3"/>
    <w:rsid w:val="000838DC"/>
    <w:rsid w:val="00083D44"/>
    <w:rsid w:val="0008489D"/>
    <w:rsid w:val="000849F8"/>
    <w:rsid w:val="00085505"/>
    <w:rsid w:val="00085E0A"/>
    <w:rsid w:val="000863CD"/>
    <w:rsid w:val="000874B6"/>
    <w:rsid w:val="00087686"/>
    <w:rsid w:val="000876D2"/>
    <w:rsid w:val="0009058F"/>
    <w:rsid w:val="0009122B"/>
    <w:rsid w:val="00091D43"/>
    <w:rsid w:val="00092B8F"/>
    <w:rsid w:val="00093AFC"/>
    <w:rsid w:val="000945FD"/>
    <w:rsid w:val="00094636"/>
    <w:rsid w:val="00094BC7"/>
    <w:rsid w:val="00096490"/>
    <w:rsid w:val="000974E0"/>
    <w:rsid w:val="00097D2C"/>
    <w:rsid w:val="000A0000"/>
    <w:rsid w:val="000A008F"/>
    <w:rsid w:val="000A05E5"/>
    <w:rsid w:val="000A1698"/>
    <w:rsid w:val="000A19F0"/>
    <w:rsid w:val="000A1B3E"/>
    <w:rsid w:val="000A2D88"/>
    <w:rsid w:val="000A308C"/>
    <w:rsid w:val="000A3290"/>
    <w:rsid w:val="000A3E40"/>
    <w:rsid w:val="000A41B1"/>
    <w:rsid w:val="000A4C6E"/>
    <w:rsid w:val="000A5484"/>
    <w:rsid w:val="000A57A5"/>
    <w:rsid w:val="000A5811"/>
    <w:rsid w:val="000A581C"/>
    <w:rsid w:val="000A58A3"/>
    <w:rsid w:val="000A5ACE"/>
    <w:rsid w:val="000A5E19"/>
    <w:rsid w:val="000A6D77"/>
    <w:rsid w:val="000B0641"/>
    <w:rsid w:val="000B12EB"/>
    <w:rsid w:val="000B1B80"/>
    <w:rsid w:val="000B22DE"/>
    <w:rsid w:val="000B4100"/>
    <w:rsid w:val="000B4779"/>
    <w:rsid w:val="000B4A42"/>
    <w:rsid w:val="000B4A74"/>
    <w:rsid w:val="000B4FE6"/>
    <w:rsid w:val="000B574E"/>
    <w:rsid w:val="000B618A"/>
    <w:rsid w:val="000C0C1C"/>
    <w:rsid w:val="000C0E16"/>
    <w:rsid w:val="000C1AC8"/>
    <w:rsid w:val="000C1D19"/>
    <w:rsid w:val="000C399F"/>
    <w:rsid w:val="000C428E"/>
    <w:rsid w:val="000C48C9"/>
    <w:rsid w:val="000C4E25"/>
    <w:rsid w:val="000C50A3"/>
    <w:rsid w:val="000C56D6"/>
    <w:rsid w:val="000C5E64"/>
    <w:rsid w:val="000C6795"/>
    <w:rsid w:val="000C7021"/>
    <w:rsid w:val="000C7FF7"/>
    <w:rsid w:val="000D0575"/>
    <w:rsid w:val="000D186D"/>
    <w:rsid w:val="000D253C"/>
    <w:rsid w:val="000D265E"/>
    <w:rsid w:val="000D2AE7"/>
    <w:rsid w:val="000D3EF1"/>
    <w:rsid w:val="000D4B7D"/>
    <w:rsid w:val="000D4BFF"/>
    <w:rsid w:val="000D4EE9"/>
    <w:rsid w:val="000D575B"/>
    <w:rsid w:val="000D5782"/>
    <w:rsid w:val="000D6BBC"/>
    <w:rsid w:val="000D6E26"/>
    <w:rsid w:val="000D6F86"/>
    <w:rsid w:val="000D72EE"/>
    <w:rsid w:val="000D755B"/>
    <w:rsid w:val="000D7780"/>
    <w:rsid w:val="000D7AAB"/>
    <w:rsid w:val="000E0400"/>
    <w:rsid w:val="000E2E98"/>
    <w:rsid w:val="000E335D"/>
    <w:rsid w:val="000E3C55"/>
    <w:rsid w:val="000E41E8"/>
    <w:rsid w:val="000E46CD"/>
    <w:rsid w:val="000E4C8A"/>
    <w:rsid w:val="000E636A"/>
    <w:rsid w:val="000E6F8E"/>
    <w:rsid w:val="000E7789"/>
    <w:rsid w:val="000F09F8"/>
    <w:rsid w:val="000F13FF"/>
    <w:rsid w:val="000F2182"/>
    <w:rsid w:val="000F2F11"/>
    <w:rsid w:val="000F36E4"/>
    <w:rsid w:val="000F3E76"/>
    <w:rsid w:val="000F4C39"/>
    <w:rsid w:val="000F50E2"/>
    <w:rsid w:val="000F5273"/>
    <w:rsid w:val="000F5BA6"/>
    <w:rsid w:val="000F5ED5"/>
    <w:rsid w:val="000F656B"/>
    <w:rsid w:val="000F716B"/>
    <w:rsid w:val="000F7514"/>
    <w:rsid w:val="001009BB"/>
    <w:rsid w:val="00100A5F"/>
    <w:rsid w:val="00101D1E"/>
    <w:rsid w:val="00101F55"/>
    <w:rsid w:val="00103D3F"/>
    <w:rsid w:val="001042EF"/>
    <w:rsid w:val="00104E53"/>
    <w:rsid w:val="00105494"/>
    <w:rsid w:val="001056C4"/>
    <w:rsid w:val="0010581D"/>
    <w:rsid w:val="00105929"/>
    <w:rsid w:val="00106CCB"/>
    <w:rsid w:val="0010728F"/>
    <w:rsid w:val="00107524"/>
    <w:rsid w:val="00110735"/>
    <w:rsid w:val="001108F7"/>
    <w:rsid w:val="00110BED"/>
    <w:rsid w:val="00110C36"/>
    <w:rsid w:val="00110CD3"/>
    <w:rsid w:val="00110D53"/>
    <w:rsid w:val="00111112"/>
    <w:rsid w:val="001112E4"/>
    <w:rsid w:val="0011139F"/>
    <w:rsid w:val="00111538"/>
    <w:rsid w:val="00111E87"/>
    <w:rsid w:val="00111FA6"/>
    <w:rsid w:val="00112967"/>
    <w:rsid w:val="001131D5"/>
    <w:rsid w:val="00113390"/>
    <w:rsid w:val="001137F5"/>
    <w:rsid w:val="00113958"/>
    <w:rsid w:val="00113B26"/>
    <w:rsid w:val="00114036"/>
    <w:rsid w:val="00114324"/>
    <w:rsid w:val="00114547"/>
    <w:rsid w:val="00114752"/>
    <w:rsid w:val="00115012"/>
    <w:rsid w:val="00115790"/>
    <w:rsid w:val="00115A9E"/>
    <w:rsid w:val="00115BA2"/>
    <w:rsid w:val="00117779"/>
    <w:rsid w:val="00117C36"/>
    <w:rsid w:val="00120FEB"/>
    <w:rsid w:val="00121929"/>
    <w:rsid w:val="00121934"/>
    <w:rsid w:val="00121D3E"/>
    <w:rsid w:val="00121DE9"/>
    <w:rsid w:val="00122302"/>
    <w:rsid w:val="0012265A"/>
    <w:rsid w:val="001226D9"/>
    <w:rsid w:val="00123364"/>
    <w:rsid w:val="00123AA2"/>
    <w:rsid w:val="00123FDC"/>
    <w:rsid w:val="00124C1C"/>
    <w:rsid w:val="00124C2F"/>
    <w:rsid w:val="00124F38"/>
    <w:rsid w:val="00125326"/>
    <w:rsid w:val="00126A08"/>
    <w:rsid w:val="00127449"/>
    <w:rsid w:val="001277AC"/>
    <w:rsid w:val="00131183"/>
    <w:rsid w:val="00131A29"/>
    <w:rsid w:val="00131EC7"/>
    <w:rsid w:val="00132107"/>
    <w:rsid w:val="001326FD"/>
    <w:rsid w:val="001336D3"/>
    <w:rsid w:val="00133F3A"/>
    <w:rsid w:val="00134602"/>
    <w:rsid w:val="001350ED"/>
    <w:rsid w:val="001351F8"/>
    <w:rsid w:val="00135C81"/>
    <w:rsid w:val="001361CF"/>
    <w:rsid w:val="00136D49"/>
    <w:rsid w:val="00136E24"/>
    <w:rsid w:val="00140856"/>
    <w:rsid w:val="00140971"/>
    <w:rsid w:val="00140FCC"/>
    <w:rsid w:val="001417E4"/>
    <w:rsid w:val="00141DB8"/>
    <w:rsid w:val="00142932"/>
    <w:rsid w:val="00142A98"/>
    <w:rsid w:val="00142A9D"/>
    <w:rsid w:val="00144049"/>
    <w:rsid w:val="00144F13"/>
    <w:rsid w:val="001453DF"/>
    <w:rsid w:val="00145A94"/>
    <w:rsid w:val="001465A1"/>
    <w:rsid w:val="001479FC"/>
    <w:rsid w:val="00147A6D"/>
    <w:rsid w:val="00147AA0"/>
    <w:rsid w:val="001502CC"/>
    <w:rsid w:val="00150383"/>
    <w:rsid w:val="001505F4"/>
    <w:rsid w:val="001510CE"/>
    <w:rsid w:val="00152114"/>
    <w:rsid w:val="00152643"/>
    <w:rsid w:val="00152A6A"/>
    <w:rsid w:val="00153A8E"/>
    <w:rsid w:val="00153ADE"/>
    <w:rsid w:val="00153D09"/>
    <w:rsid w:val="00153DE4"/>
    <w:rsid w:val="00154641"/>
    <w:rsid w:val="00155A11"/>
    <w:rsid w:val="001561D2"/>
    <w:rsid w:val="0015624B"/>
    <w:rsid w:val="0015659F"/>
    <w:rsid w:val="00156DD5"/>
    <w:rsid w:val="0015761A"/>
    <w:rsid w:val="00157FBA"/>
    <w:rsid w:val="00161216"/>
    <w:rsid w:val="0016182D"/>
    <w:rsid w:val="00161E19"/>
    <w:rsid w:val="00162017"/>
    <w:rsid w:val="00162ED6"/>
    <w:rsid w:val="001645C8"/>
    <w:rsid w:val="00165A8D"/>
    <w:rsid w:val="00166378"/>
    <w:rsid w:val="00166B89"/>
    <w:rsid w:val="00166CE6"/>
    <w:rsid w:val="00170804"/>
    <w:rsid w:val="00170C1A"/>
    <w:rsid w:val="00172084"/>
    <w:rsid w:val="00172BCA"/>
    <w:rsid w:val="00172DCB"/>
    <w:rsid w:val="0017474A"/>
    <w:rsid w:val="00174858"/>
    <w:rsid w:val="001748E0"/>
    <w:rsid w:val="00174E44"/>
    <w:rsid w:val="00175469"/>
    <w:rsid w:val="001758C6"/>
    <w:rsid w:val="00176502"/>
    <w:rsid w:val="001765FA"/>
    <w:rsid w:val="00177628"/>
    <w:rsid w:val="00177885"/>
    <w:rsid w:val="00177D35"/>
    <w:rsid w:val="00177EFF"/>
    <w:rsid w:val="00180419"/>
    <w:rsid w:val="00182B99"/>
    <w:rsid w:val="0018326A"/>
    <w:rsid w:val="0018360E"/>
    <w:rsid w:val="0018416D"/>
    <w:rsid w:val="0018455D"/>
    <w:rsid w:val="00186612"/>
    <w:rsid w:val="00186F14"/>
    <w:rsid w:val="00187D80"/>
    <w:rsid w:val="0019061A"/>
    <w:rsid w:val="0019071B"/>
    <w:rsid w:val="00191132"/>
    <w:rsid w:val="0019124B"/>
    <w:rsid w:val="00193C60"/>
    <w:rsid w:val="001943EF"/>
    <w:rsid w:val="00194889"/>
    <w:rsid w:val="001957E2"/>
    <w:rsid w:val="00196D28"/>
    <w:rsid w:val="001976DA"/>
    <w:rsid w:val="001A0A73"/>
    <w:rsid w:val="001A1348"/>
    <w:rsid w:val="001A156C"/>
    <w:rsid w:val="001A2009"/>
    <w:rsid w:val="001A25B3"/>
    <w:rsid w:val="001A297C"/>
    <w:rsid w:val="001A2FFC"/>
    <w:rsid w:val="001A30AA"/>
    <w:rsid w:val="001A4108"/>
    <w:rsid w:val="001A4A1A"/>
    <w:rsid w:val="001A50B4"/>
    <w:rsid w:val="001A5135"/>
    <w:rsid w:val="001A52EB"/>
    <w:rsid w:val="001A5C6E"/>
    <w:rsid w:val="001A6E83"/>
    <w:rsid w:val="001B0708"/>
    <w:rsid w:val="001B390D"/>
    <w:rsid w:val="001B3B11"/>
    <w:rsid w:val="001B40A9"/>
    <w:rsid w:val="001B4646"/>
    <w:rsid w:val="001B4A8B"/>
    <w:rsid w:val="001B4B6A"/>
    <w:rsid w:val="001B4DCF"/>
    <w:rsid w:val="001B6CFF"/>
    <w:rsid w:val="001B7281"/>
    <w:rsid w:val="001B7741"/>
    <w:rsid w:val="001B7B46"/>
    <w:rsid w:val="001C05F5"/>
    <w:rsid w:val="001C11A3"/>
    <w:rsid w:val="001C13EA"/>
    <w:rsid w:val="001C1525"/>
    <w:rsid w:val="001C21FC"/>
    <w:rsid w:val="001C2D70"/>
    <w:rsid w:val="001C42B3"/>
    <w:rsid w:val="001C42E4"/>
    <w:rsid w:val="001C5317"/>
    <w:rsid w:val="001C762B"/>
    <w:rsid w:val="001C7E07"/>
    <w:rsid w:val="001D0197"/>
    <w:rsid w:val="001D163D"/>
    <w:rsid w:val="001D16DD"/>
    <w:rsid w:val="001D23F9"/>
    <w:rsid w:val="001D291D"/>
    <w:rsid w:val="001D2D42"/>
    <w:rsid w:val="001D3D78"/>
    <w:rsid w:val="001D5B2E"/>
    <w:rsid w:val="001D5C8B"/>
    <w:rsid w:val="001D67AB"/>
    <w:rsid w:val="001D736D"/>
    <w:rsid w:val="001E121D"/>
    <w:rsid w:val="001E2160"/>
    <w:rsid w:val="001E29E7"/>
    <w:rsid w:val="001E4C25"/>
    <w:rsid w:val="001E5864"/>
    <w:rsid w:val="001E58BC"/>
    <w:rsid w:val="001E5ACD"/>
    <w:rsid w:val="001E5DFA"/>
    <w:rsid w:val="001E69F7"/>
    <w:rsid w:val="001E70A0"/>
    <w:rsid w:val="001E7162"/>
    <w:rsid w:val="001E7895"/>
    <w:rsid w:val="001E7C3A"/>
    <w:rsid w:val="001F0676"/>
    <w:rsid w:val="001F15A0"/>
    <w:rsid w:val="001F1813"/>
    <w:rsid w:val="001F2023"/>
    <w:rsid w:val="001F28AF"/>
    <w:rsid w:val="001F2E6E"/>
    <w:rsid w:val="001F3004"/>
    <w:rsid w:val="001F301B"/>
    <w:rsid w:val="001F4E83"/>
    <w:rsid w:val="001F5134"/>
    <w:rsid w:val="001F578B"/>
    <w:rsid w:val="001F6729"/>
    <w:rsid w:val="001F706D"/>
    <w:rsid w:val="001F7100"/>
    <w:rsid w:val="001F752B"/>
    <w:rsid w:val="0020310B"/>
    <w:rsid w:val="00203522"/>
    <w:rsid w:val="002035AD"/>
    <w:rsid w:val="002041F8"/>
    <w:rsid w:val="00204829"/>
    <w:rsid w:val="00204F0F"/>
    <w:rsid w:val="0020643B"/>
    <w:rsid w:val="0020668D"/>
    <w:rsid w:val="00206CC8"/>
    <w:rsid w:val="00206F5E"/>
    <w:rsid w:val="0020755C"/>
    <w:rsid w:val="00207F1C"/>
    <w:rsid w:val="00210105"/>
    <w:rsid w:val="002106C0"/>
    <w:rsid w:val="002108ED"/>
    <w:rsid w:val="0021155D"/>
    <w:rsid w:val="00211D8B"/>
    <w:rsid w:val="00212CA2"/>
    <w:rsid w:val="0021304D"/>
    <w:rsid w:val="0021332C"/>
    <w:rsid w:val="00213775"/>
    <w:rsid w:val="00213982"/>
    <w:rsid w:val="00214329"/>
    <w:rsid w:val="0021476D"/>
    <w:rsid w:val="002148B4"/>
    <w:rsid w:val="00215634"/>
    <w:rsid w:val="00215B8E"/>
    <w:rsid w:val="002166C1"/>
    <w:rsid w:val="00221702"/>
    <w:rsid w:val="00223249"/>
    <w:rsid w:val="00223D79"/>
    <w:rsid w:val="00223E6C"/>
    <w:rsid w:val="002241FC"/>
    <w:rsid w:val="00225237"/>
    <w:rsid w:val="00225844"/>
    <w:rsid w:val="002261CB"/>
    <w:rsid w:val="0022692D"/>
    <w:rsid w:val="00226BBD"/>
    <w:rsid w:val="00226D24"/>
    <w:rsid w:val="00231394"/>
    <w:rsid w:val="00231C9E"/>
    <w:rsid w:val="002329A4"/>
    <w:rsid w:val="00232D65"/>
    <w:rsid w:val="00232E30"/>
    <w:rsid w:val="00232F8A"/>
    <w:rsid w:val="00232F93"/>
    <w:rsid w:val="0023371C"/>
    <w:rsid w:val="00233740"/>
    <w:rsid w:val="00234654"/>
    <w:rsid w:val="002351C4"/>
    <w:rsid w:val="00235337"/>
    <w:rsid w:val="0023628F"/>
    <w:rsid w:val="002371CF"/>
    <w:rsid w:val="002372D4"/>
    <w:rsid w:val="00240B4E"/>
    <w:rsid w:val="00240CD4"/>
    <w:rsid w:val="002416D3"/>
    <w:rsid w:val="002419CC"/>
    <w:rsid w:val="00241CA0"/>
    <w:rsid w:val="00241EAF"/>
    <w:rsid w:val="0024416D"/>
    <w:rsid w:val="00244F1A"/>
    <w:rsid w:val="0024559A"/>
    <w:rsid w:val="0024751A"/>
    <w:rsid w:val="0025093D"/>
    <w:rsid w:val="0025105F"/>
    <w:rsid w:val="00251AFF"/>
    <w:rsid w:val="00252124"/>
    <w:rsid w:val="002524AB"/>
    <w:rsid w:val="00252E22"/>
    <w:rsid w:val="002531C2"/>
    <w:rsid w:val="00253C26"/>
    <w:rsid w:val="002542D1"/>
    <w:rsid w:val="002549A0"/>
    <w:rsid w:val="002549C3"/>
    <w:rsid w:val="002554A4"/>
    <w:rsid w:val="002556AD"/>
    <w:rsid w:val="002562ED"/>
    <w:rsid w:val="00256600"/>
    <w:rsid w:val="00256AD6"/>
    <w:rsid w:val="00256E77"/>
    <w:rsid w:val="002577E5"/>
    <w:rsid w:val="002606EA"/>
    <w:rsid w:val="00261374"/>
    <w:rsid w:val="00261FEA"/>
    <w:rsid w:val="00262876"/>
    <w:rsid w:val="00262B74"/>
    <w:rsid w:val="00263B2E"/>
    <w:rsid w:val="0026470E"/>
    <w:rsid w:val="00264C1A"/>
    <w:rsid w:val="002653A6"/>
    <w:rsid w:val="002653E3"/>
    <w:rsid w:val="00265928"/>
    <w:rsid w:val="002659C1"/>
    <w:rsid w:val="00265CD7"/>
    <w:rsid w:val="00266A2E"/>
    <w:rsid w:val="00266BA4"/>
    <w:rsid w:val="00267339"/>
    <w:rsid w:val="00267698"/>
    <w:rsid w:val="0026769B"/>
    <w:rsid w:val="00267ACB"/>
    <w:rsid w:val="002700CF"/>
    <w:rsid w:val="002701AC"/>
    <w:rsid w:val="002706E5"/>
    <w:rsid w:val="00270D8D"/>
    <w:rsid w:val="00270E69"/>
    <w:rsid w:val="00271911"/>
    <w:rsid w:val="0027212F"/>
    <w:rsid w:val="002721ED"/>
    <w:rsid w:val="0027234D"/>
    <w:rsid w:val="002727D9"/>
    <w:rsid w:val="00273187"/>
    <w:rsid w:val="00273274"/>
    <w:rsid w:val="00273418"/>
    <w:rsid w:val="00273BB7"/>
    <w:rsid w:val="00273E1C"/>
    <w:rsid w:val="002749F5"/>
    <w:rsid w:val="00274B84"/>
    <w:rsid w:val="00274B88"/>
    <w:rsid w:val="00274C3B"/>
    <w:rsid w:val="00274CC2"/>
    <w:rsid w:val="00274F16"/>
    <w:rsid w:val="00274F43"/>
    <w:rsid w:val="00275D1C"/>
    <w:rsid w:val="00275F6D"/>
    <w:rsid w:val="00276A24"/>
    <w:rsid w:val="00276D44"/>
    <w:rsid w:val="00277D55"/>
    <w:rsid w:val="002800A0"/>
    <w:rsid w:val="002801B3"/>
    <w:rsid w:val="00280A13"/>
    <w:rsid w:val="00281060"/>
    <w:rsid w:val="00281120"/>
    <w:rsid w:val="002841B0"/>
    <w:rsid w:val="00285BD0"/>
    <w:rsid w:val="00286C8D"/>
    <w:rsid w:val="00286EE5"/>
    <w:rsid w:val="002874C3"/>
    <w:rsid w:val="00287617"/>
    <w:rsid w:val="00287743"/>
    <w:rsid w:val="00291538"/>
    <w:rsid w:val="00291A16"/>
    <w:rsid w:val="00291C19"/>
    <w:rsid w:val="0029264A"/>
    <w:rsid w:val="00292B07"/>
    <w:rsid w:val="00292D4A"/>
    <w:rsid w:val="00293F40"/>
    <w:rsid w:val="002940E8"/>
    <w:rsid w:val="00294352"/>
    <w:rsid w:val="00294442"/>
    <w:rsid w:val="002944DC"/>
    <w:rsid w:val="0029454B"/>
    <w:rsid w:val="00294751"/>
    <w:rsid w:val="00294D41"/>
    <w:rsid w:val="002957C2"/>
    <w:rsid w:val="00295CB2"/>
    <w:rsid w:val="00296365"/>
    <w:rsid w:val="00297F38"/>
    <w:rsid w:val="002A0971"/>
    <w:rsid w:val="002A26EE"/>
    <w:rsid w:val="002A3520"/>
    <w:rsid w:val="002A3DE1"/>
    <w:rsid w:val="002A439D"/>
    <w:rsid w:val="002A4E3E"/>
    <w:rsid w:val="002A54D1"/>
    <w:rsid w:val="002A5997"/>
    <w:rsid w:val="002A63CA"/>
    <w:rsid w:val="002A6E50"/>
    <w:rsid w:val="002A6FE3"/>
    <w:rsid w:val="002A792A"/>
    <w:rsid w:val="002A7DB7"/>
    <w:rsid w:val="002AEE35"/>
    <w:rsid w:val="002B0F4D"/>
    <w:rsid w:val="002B1342"/>
    <w:rsid w:val="002B2388"/>
    <w:rsid w:val="002B27C0"/>
    <w:rsid w:val="002B2A13"/>
    <w:rsid w:val="002B4298"/>
    <w:rsid w:val="002B46B5"/>
    <w:rsid w:val="002B4EC2"/>
    <w:rsid w:val="002B54FE"/>
    <w:rsid w:val="002B56A6"/>
    <w:rsid w:val="002B599E"/>
    <w:rsid w:val="002B6145"/>
    <w:rsid w:val="002B66B0"/>
    <w:rsid w:val="002B69BC"/>
    <w:rsid w:val="002B7A36"/>
    <w:rsid w:val="002C01CE"/>
    <w:rsid w:val="002C0B93"/>
    <w:rsid w:val="002C1863"/>
    <w:rsid w:val="002C1F4F"/>
    <w:rsid w:val="002C23FC"/>
    <w:rsid w:val="002C256A"/>
    <w:rsid w:val="002C3EB9"/>
    <w:rsid w:val="002C55DD"/>
    <w:rsid w:val="002C67C9"/>
    <w:rsid w:val="002C7F6C"/>
    <w:rsid w:val="002D0975"/>
    <w:rsid w:val="002D0FB2"/>
    <w:rsid w:val="002D14A7"/>
    <w:rsid w:val="002D1886"/>
    <w:rsid w:val="002D1E0A"/>
    <w:rsid w:val="002D2A1B"/>
    <w:rsid w:val="002D32D0"/>
    <w:rsid w:val="002D3E19"/>
    <w:rsid w:val="002D4E5E"/>
    <w:rsid w:val="002D5226"/>
    <w:rsid w:val="002D67D7"/>
    <w:rsid w:val="002D7456"/>
    <w:rsid w:val="002E00E9"/>
    <w:rsid w:val="002E087E"/>
    <w:rsid w:val="002E1055"/>
    <w:rsid w:val="002E11E6"/>
    <w:rsid w:val="002E290E"/>
    <w:rsid w:val="002E338E"/>
    <w:rsid w:val="002E3B7C"/>
    <w:rsid w:val="002E3D8B"/>
    <w:rsid w:val="002E491D"/>
    <w:rsid w:val="002E5127"/>
    <w:rsid w:val="002E540A"/>
    <w:rsid w:val="002E5B3B"/>
    <w:rsid w:val="002E65C0"/>
    <w:rsid w:val="002E6C93"/>
    <w:rsid w:val="002E75AB"/>
    <w:rsid w:val="002F09C5"/>
    <w:rsid w:val="002F2B87"/>
    <w:rsid w:val="002F49B6"/>
    <w:rsid w:val="002F49F4"/>
    <w:rsid w:val="002F52C3"/>
    <w:rsid w:val="002F57A6"/>
    <w:rsid w:val="002F5BB8"/>
    <w:rsid w:val="002F6BE9"/>
    <w:rsid w:val="0030033A"/>
    <w:rsid w:val="00300F32"/>
    <w:rsid w:val="003011EF"/>
    <w:rsid w:val="003015BE"/>
    <w:rsid w:val="00302010"/>
    <w:rsid w:val="00302A6A"/>
    <w:rsid w:val="003035CF"/>
    <w:rsid w:val="0030457C"/>
    <w:rsid w:val="00304680"/>
    <w:rsid w:val="00304C0A"/>
    <w:rsid w:val="003052B2"/>
    <w:rsid w:val="00305A7F"/>
    <w:rsid w:val="00305E88"/>
    <w:rsid w:val="003060E4"/>
    <w:rsid w:val="0030651A"/>
    <w:rsid w:val="003067C7"/>
    <w:rsid w:val="00306A9A"/>
    <w:rsid w:val="00310CCA"/>
    <w:rsid w:val="00311C86"/>
    <w:rsid w:val="003125A9"/>
    <w:rsid w:val="003128EC"/>
    <w:rsid w:val="00312CE7"/>
    <w:rsid w:val="00314B30"/>
    <w:rsid w:val="003152FE"/>
    <w:rsid w:val="003162DA"/>
    <w:rsid w:val="003166A8"/>
    <w:rsid w:val="00316783"/>
    <w:rsid w:val="00316B7D"/>
    <w:rsid w:val="003172E7"/>
    <w:rsid w:val="003174BB"/>
    <w:rsid w:val="00317D41"/>
    <w:rsid w:val="00317EE2"/>
    <w:rsid w:val="00320802"/>
    <w:rsid w:val="003210A6"/>
    <w:rsid w:val="0032280A"/>
    <w:rsid w:val="00322D50"/>
    <w:rsid w:val="00324867"/>
    <w:rsid w:val="00324901"/>
    <w:rsid w:val="003255CF"/>
    <w:rsid w:val="0032564D"/>
    <w:rsid w:val="00325A89"/>
    <w:rsid w:val="00326ADE"/>
    <w:rsid w:val="00327436"/>
    <w:rsid w:val="00327447"/>
    <w:rsid w:val="0033038F"/>
    <w:rsid w:val="00330E77"/>
    <w:rsid w:val="00330EAA"/>
    <w:rsid w:val="0033177C"/>
    <w:rsid w:val="003329DB"/>
    <w:rsid w:val="00332A3E"/>
    <w:rsid w:val="00332AC0"/>
    <w:rsid w:val="00333461"/>
    <w:rsid w:val="00333B5F"/>
    <w:rsid w:val="00334362"/>
    <w:rsid w:val="0033481F"/>
    <w:rsid w:val="00334FDE"/>
    <w:rsid w:val="00335A4A"/>
    <w:rsid w:val="00335B03"/>
    <w:rsid w:val="0033650A"/>
    <w:rsid w:val="003365D9"/>
    <w:rsid w:val="003370B2"/>
    <w:rsid w:val="003379B2"/>
    <w:rsid w:val="00340EAA"/>
    <w:rsid w:val="00341363"/>
    <w:rsid w:val="0034182D"/>
    <w:rsid w:val="00343147"/>
    <w:rsid w:val="00343366"/>
    <w:rsid w:val="003439BF"/>
    <w:rsid w:val="0034411E"/>
    <w:rsid w:val="00344672"/>
    <w:rsid w:val="00344BD6"/>
    <w:rsid w:val="00345A7D"/>
    <w:rsid w:val="00345C0B"/>
    <w:rsid w:val="003472D9"/>
    <w:rsid w:val="00347336"/>
    <w:rsid w:val="00347E65"/>
    <w:rsid w:val="003513B0"/>
    <w:rsid w:val="0035172E"/>
    <w:rsid w:val="00351BD6"/>
    <w:rsid w:val="00351C33"/>
    <w:rsid w:val="00351C5A"/>
    <w:rsid w:val="00352A41"/>
    <w:rsid w:val="00352E34"/>
    <w:rsid w:val="00353138"/>
    <w:rsid w:val="003532C2"/>
    <w:rsid w:val="00353F0C"/>
    <w:rsid w:val="00354147"/>
    <w:rsid w:val="0035528D"/>
    <w:rsid w:val="0035590E"/>
    <w:rsid w:val="00356C3D"/>
    <w:rsid w:val="00356E3F"/>
    <w:rsid w:val="00360CFF"/>
    <w:rsid w:val="0036135E"/>
    <w:rsid w:val="00361821"/>
    <w:rsid w:val="00361E9E"/>
    <w:rsid w:val="00361EE2"/>
    <w:rsid w:val="003627C2"/>
    <w:rsid w:val="0036464B"/>
    <w:rsid w:val="00364A69"/>
    <w:rsid w:val="00364B76"/>
    <w:rsid w:val="00371473"/>
    <w:rsid w:val="00371BFB"/>
    <w:rsid w:val="003728D4"/>
    <w:rsid w:val="00372EBC"/>
    <w:rsid w:val="003733E3"/>
    <w:rsid w:val="00373660"/>
    <w:rsid w:val="0037391A"/>
    <w:rsid w:val="00373D35"/>
    <w:rsid w:val="003747C0"/>
    <w:rsid w:val="00374EEE"/>
    <w:rsid w:val="003753EE"/>
    <w:rsid w:val="003765F5"/>
    <w:rsid w:val="0037693C"/>
    <w:rsid w:val="003772F9"/>
    <w:rsid w:val="00377994"/>
    <w:rsid w:val="003779B5"/>
    <w:rsid w:val="00377AB3"/>
    <w:rsid w:val="003810ED"/>
    <w:rsid w:val="00381A2B"/>
    <w:rsid w:val="00382202"/>
    <w:rsid w:val="0038398B"/>
    <w:rsid w:val="00383D81"/>
    <w:rsid w:val="00384A5E"/>
    <w:rsid w:val="00385C1F"/>
    <w:rsid w:val="00385D05"/>
    <w:rsid w:val="00386035"/>
    <w:rsid w:val="00386239"/>
    <w:rsid w:val="003864E6"/>
    <w:rsid w:val="00387426"/>
    <w:rsid w:val="003879DC"/>
    <w:rsid w:val="00387D2C"/>
    <w:rsid w:val="00390027"/>
    <w:rsid w:val="00390401"/>
    <w:rsid w:val="0039222B"/>
    <w:rsid w:val="0039233C"/>
    <w:rsid w:val="00392658"/>
    <w:rsid w:val="00392755"/>
    <w:rsid w:val="003928C8"/>
    <w:rsid w:val="0039417E"/>
    <w:rsid w:val="00394962"/>
    <w:rsid w:val="003964EC"/>
    <w:rsid w:val="00396587"/>
    <w:rsid w:val="00396C5A"/>
    <w:rsid w:val="00397959"/>
    <w:rsid w:val="003A0119"/>
    <w:rsid w:val="003A0587"/>
    <w:rsid w:val="003A0835"/>
    <w:rsid w:val="003A233D"/>
    <w:rsid w:val="003A2584"/>
    <w:rsid w:val="003A2EAF"/>
    <w:rsid w:val="003A4622"/>
    <w:rsid w:val="003A5331"/>
    <w:rsid w:val="003A5754"/>
    <w:rsid w:val="003A58A9"/>
    <w:rsid w:val="003A5AAF"/>
    <w:rsid w:val="003A61E2"/>
    <w:rsid w:val="003A76A3"/>
    <w:rsid w:val="003A782E"/>
    <w:rsid w:val="003A7AAC"/>
    <w:rsid w:val="003A7CAB"/>
    <w:rsid w:val="003B0127"/>
    <w:rsid w:val="003B05F2"/>
    <w:rsid w:val="003B0D29"/>
    <w:rsid w:val="003B11D3"/>
    <w:rsid w:val="003B1528"/>
    <w:rsid w:val="003B159B"/>
    <w:rsid w:val="003B1EB3"/>
    <w:rsid w:val="003B215C"/>
    <w:rsid w:val="003B3404"/>
    <w:rsid w:val="003B3C34"/>
    <w:rsid w:val="003B6B1E"/>
    <w:rsid w:val="003B700A"/>
    <w:rsid w:val="003B7525"/>
    <w:rsid w:val="003B7EC1"/>
    <w:rsid w:val="003C05B3"/>
    <w:rsid w:val="003C09F8"/>
    <w:rsid w:val="003C2911"/>
    <w:rsid w:val="003C3150"/>
    <w:rsid w:val="003C3627"/>
    <w:rsid w:val="003C48BA"/>
    <w:rsid w:val="003C5E4F"/>
    <w:rsid w:val="003C6557"/>
    <w:rsid w:val="003C6905"/>
    <w:rsid w:val="003C6BCC"/>
    <w:rsid w:val="003C7824"/>
    <w:rsid w:val="003C7FBE"/>
    <w:rsid w:val="003D185B"/>
    <w:rsid w:val="003D1E48"/>
    <w:rsid w:val="003D2265"/>
    <w:rsid w:val="003D227C"/>
    <w:rsid w:val="003D281D"/>
    <w:rsid w:val="003D2B4D"/>
    <w:rsid w:val="003D2C73"/>
    <w:rsid w:val="003D30AE"/>
    <w:rsid w:val="003D3891"/>
    <w:rsid w:val="003D48EB"/>
    <w:rsid w:val="003D4BEB"/>
    <w:rsid w:val="003D4F92"/>
    <w:rsid w:val="003D5225"/>
    <w:rsid w:val="003D5A5E"/>
    <w:rsid w:val="003D6B5E"/>
    <w:rsid w:val="003D6BB4"/>
    <w:rsid w:val="003E07C1"/>
    <w:rsid w:val="003E089A"/>
    <w:rsid w:val="003E0B0A"/>
    <w:rsid w:val="003E14AB"/>
    <w:rsid w:val="003E191D"/>
    <w:rsid w:val="003E1C58"/>
    <w:rsid w:val="003E3C19"/>
    <w:rsid w:val="003E41F4"/>
    <w:rsid w:val="003E46D3"/>
    <w:rsid w:val="003E4E49"/>
    <w:rsid w:val="003E594E"/>
    <w:rsid w:val="003E5E2C"/>
    <w:rsid w:val="003E62F3"/>
    <w:rsid w:val="003E69D4"/>
    <w:rsid w:val="003E782B"/>
    <w:rsid w:val="003E79F8"/>
    <w:rsid w:val="003E7FD2"/>
    <w:rsid w:val="003F0143"/>
    <w:rsid w:val="003F0209"/>
    <w:rsid w:val="003F028A"/>
    <w:rsid w:val="003F044A"/>
    <w:rsid w:val="003F0F8F"/>
    <w:rsid w:val="003F1011"/>
    <w:rsid w:val="003F1251"/>
    <w:rsid w:val="003F1634"/>
    <w:rsid w:val="003F1F4A"/>
    <w:rsid w:val="003F2E65"/>
    <w:rsid w:val="003F3032"/>
    <w:rsid w:val="003F37F5"/>
    <w:rsid w:val="003F5980"/>
    <w:rsid w:val="003F5C8A"/>
    <w:rsid w:val="003F6DD2"/>
    <w:rsid w:val="003F77C6"/>
    <w:rsid w:val="00401AED"/>
    <w:rsid w:val="00403880"/>
    <w:rsid w:val="004045CA"/>
    <w:rsid w:val="0040542C"/>
    <w:rsid w:val="00405F9F"/>
    <w:rsid w:val="004062CF"/>
    <w:rsid w:val="00407E42"/>
    <w:rsid w:val="00407E67"/>
    <w:rsid w:val="00410230"/>
    <w:rsid w:val="0041030F"/>
    <w:rsid w:val="004104D5"/>
    <w:rsid w:val="0041088A"/>
    <w:rsid w:val="00410C13"/>
    <w:rsid w:val="00411F3D"/>
    <w:rsid w:val="0041207C"/>
    <w:rsid w:val="004120AB"/>
    <w:rsid w:val="00412B1E"/>
    <w:rsid w:val="00412D3F"/>
    <w:rsid w:val="00412E2C"/>
    <w:rsid w:val="00412F58"/>
    <w:rsid w:val="004137C3"/>
    <w:rsid w:val="00414375"/>
    <w:rsid w:val="004145D2"/>
    <w:rsid w:val="00414FAD"/>
    <w:rsid w:val="004150B9"/>
    <w:rsid w:val="00415900"/>
    <w:rsid w:val="00416F21"/>
    <w:rsid w:val="004175A6"/>
    <w:rsid w:val="00417C0A"/>
    <w:rsid w:val="00420414"/>
    <w:rsid w:val="00420563"/>
    <w:rsid w:val="00420E7C"/>
    <w:rsid w:val="004214C9"/>
    <w:rsid w:val="00421618"/>
    <w:rsid w:val="00423276"/>
    <w:rsid w:val="00424386"/>
    <w:rsid w:val="00425909"/>
    <w:rsid w:val="00425B97"/>
    <w:rsid w:val="004261E3"/>
    <w:rsid w:val="00430D94"/>
    <w:rsid w:val="00430FB6"/>
    <w:rsid w:val="00431DB2"/>
    <w:rsid w:val="00431F62"/>
    <w:rsid w:val="004321C3"/>
    <w:rsid w:val="00432533"/>
    <w:rsid w:val="00432E71"/>
    <w:rsid w:val="00433172"/>
    <w:rsid w:val="00433460"/>
    <w:rsid w:val="00433AE3"/>
    <w:rsid w:val="00433BA9"/>
    <w:rsid w:val="00433EA7"/>
    <w:rsid w:val="0043660E"/>
    <w:rsid w:val="004375FD"/>
    <w:rsid w:val="00437891"/>
    <w:rsid w:val="004379B1"/>
    <w:rsid w:val="00440867"/>
    <w:rsid w:val="0044103E"/>
    <w:rsid w:val="00441239"/>
    <w:rsid w:val="004414CA"/>
    <w:rsid w:val="0044196B"/>
    <w:rsid w:val="00442041"/>
    <w:rsid w:val="00442A68"/>
    <w:rsid w:val="00442EDC"/>
    <w:rsid w:val="00442F13"/>
    <w:rsid w:val="00443540"/>
    <w:rsid w:val="00443C96"/>
    <w:rsid w:val="00444A88"/>
    <w:rsid w:val="00445478"/>
    <w:rsid w:val="00445F12"/>
    <w:rsid w:val="00446862"/>
    <w:rsid w:val="0045001A"/>
    <w:rsid w:val="004504F9"/>
    <w:rsid w:val="004505CD"/>
    <w:rsid w:val="0045093B"/>
    <w:rsid w:val="00450B79"/>
    <w:rsid w:val="004510A4"/>
    <w:rsid w:val="004513BE"/>
    <w:rsid w:val="00451F0E"/>
    <w:rsid w:val="00452CDC"/>
    <w:rsid w:val="00453AA2"/>
    <w:rsid w:val="00453CDA"/>
    <w:rsid w:val="00454458"/>
    <w:rsid w:val="00454653"/>
    <w:rsid w:val="00454CA4"/>
    <w:rsid w:val="00454DBE"/>
    <w:rsid w:val="00455165"/>
    <w:rsid w:val="00455E4E"/>
    <w:rsid w:val="00456A0E"/>
    <w:rsid w:val="0046077E"/>
    <w:rsid w:val="00461254"/>
    <w:rsid w:val="00461790"/>
    <w:rsid w:val="00461D5E"/>
    <w:rsid w:val="004628B4"/>
    <w:rsid w:val="004636D4"/>
    <w:rsid w:val="004651D4"/>
    <w:rsid w:val="00465256"/>
    <w:rsid w:val="00465DAE"/>
    <w:rsid w:val="00465F9C"/>
    <w:rsid w:val="0046613A"/>
    <w:rsid w:val="00467A8F"/>
    <w:rsid w:val="004706C4"/>
    <w:rsid w:val="004721A7"/>
    <w:rsid w:val="004729CA"/>
    <w:rsid w:val="00472D9F"/>
    <w:rsid w:val="00473CD1"/>
    <w:rsid w:val="00473DF9"/>
    <w:rsid w:val="00474DA4"/>
    <w:rsid w:val="00475D54"/>
    <w:rsid w:val="00475D9B"/>
    <w:rsid w:val="00476138"/>
    <w:rsid w:val="00476B4D"/>
    <w:rsid w:val="00476F96"/>
    <w:rsid w:val="004805FA"/>
    <w:rsid w:val="004814A7"/>
    <w:rsid w:val="0048319D"/>
    <w:rsid w:val="00483975"/>
    <w:rsid w:val="00484750"/>
    <w:rsid w:val="00484833"/>
    <w:rsid w:val="00484EA8"/>
    <w:rsid w:val="004852F6"/>
    <w:rsid w:val="0048576C"/>
    <w:rsid w:val="004861F1"/>
    <w:rsid w:val="0048637C"/>
    <w:rsid w:val="004867E0"/>
    <w:rsid w:val="00486CCD"/>
    <w:rsid w:val="00487290"/>
    <w:rsid w:val="004906E9"/>
    <w:rsid w:val="00490FC8"/>
    <w:rsid w:val="004911DF"/>
    <w:rsid w:val="00491AC0"/>
    <w:rsid w:val="00492220"/>
    <w:rsid w:val="00492A30"/>
    <w:rsid w:val="004935D2"/>
    <w:rsid w:val="00493A02"/>
    <w:rsid w:val="00494186"/>
    <w:rsid w:val="00494A37"/>
    <w:rsid w:val="00494E73"/>
    <w:rsid w:val="00495933"/>
    <w:rsid w:val="0049598F"/>
    <w:rsid w:val="00495F7B"/>
    <w:rsid w:val="0049623B"/>
    <w:rsid w:val="00496BC9"/>
    <w:rsid w:val="00497002"/>
    <w:rsid w:val="00497030"/>
    <w:rsid w:val="004974DA"/>
    <w:rsid w:val="00497B56"/>
    <w:rsid w:val="004A0210"/>
    <w:rsid w:val="004A0DBC"/>
    <w:rsid w:val="004A1E2B"/>
    <w:rsid w:val="004A2465"/>
    <w:rsid w:val="004A2800"/>
    <w:rsid w:val="004A29E6"/>
    <w:rsid w:val="004A3655"/>
    <w:rsid w:val="004A3A6F"/>
    <w:rsid w:val="004A4481"/>
    <w:rsid w:val="004A4820"/>
    <w:rsid w:val="004A55F8"/>
    <w:rsid w:val="004A6825"/>
    <w:rsid w:val="004A6C1F"/>
    <w:rsid w:val="004B0566"/>
    <w:rsid w:val="004B1215"/>
    <w:rsid w:val="004B2710"/>
    <w:rsid w:val="004B2D33"/>
    <w:rsid w:val="004B3C27"/>
    <w:rsid w:val="004B42EC"/>
    <w:rsid w:val="004B5B2E"/>
    <w:rsid w:val="004B6580"/>
    <w:rsid w:val="004B6BCD"/>
    <w:rsid w:val="004B7008"/>
    <w:rsid w:val="004B7567"/>
    <w:rsid w:val="004B75FC"/>
    <w:rsid w:val="004C0856"/>
    <w:rsid w:val="004C13F2"/>
    <w:rsid w:val="004C1ED8"/>
    <w:rsid w:val="004C26FC"/>
    <w:rsid w:val="004C280C"/>
    <w:rsid w:val="004C3009"/>
    <w:rsid w:val="004C42F8"/>
    <w:rsid w:val="004C5B9A"/>
    <w:rsid w:val="004C6A86"/>
    <w:rsid w:val="004C6E0F"/>
    <w:rsid w:val="004C75D5"/>
    <w:rsid w:val="004D047D"/>
    <w:rsid w:val="004D0641"/>
    <w:rsid w:val="004D0C2A"/>
    <w:rsid w:val="004D0D98"/>
    <w:rsid w:val="004D3643"/>
    <w:rsid w:val="004D38DA"/>
    <w:rsid w:val="004D44EE"/>
    <w:rsid w:val="004D4763"/>
    <w:rsid w:val="004D47D0"/>
    <w:rsid w:val="004D566B"/>
    <w:rsid w:val="004D7934"/>
    <w:rsid w:val="004D7941"/>
    <w:rsid w:val="004E02E2"/>
    <w:rsid w:val="004E0963"/>
    <w:rsid w:val="004E09FE"/>
    <w:rsid w:val="004E134A"/>
    <w:rsid w:val="004E1604"/>
    <w:rsid w:val="004E1E19"/>
    <w:rsid w:val="004E26CE"/>
    <w:rsid w:val="004E27E4"/>
    <w:rsid w:val="004E2C92"/>
    <w:rsid w:val="004E2D59"/>
    <w:rsid w:val="004E2D5E"/>
    <w:rsid w:val="004E3125"/>
    <w:rsid w:val="004E461C"/>
    <w:rsid w:val="004E52DA"/>
    <w:rsid w:val="004E549D"/>
    <w:rsid w:val="004E5767"/>
    <w:rsid w:val="004E69E9"/>
    <w:rsid w:val="004E7095"/>
    <w:rsid w:val="004E713F"/>
    <w:rsid w:val="004E7313"/>
    <w:rsid w:val="004E7E0F"/>
    <w:rsid w:val="004F0A54"/>
    <w:rsid w:val="004F0A7E"/>
    <w:rsid w:val="004F0A88"/>
    <w:rsid w:val="004F0DDD"/>
    <w:rsid w:val="004F11A9"/>
    <w:rsid w:val="004F1E9E"/>
    <w:rsid w:val="004F2F8B"/>
    <w:rsid w:val="004F305A"/>
    <w:rsid w:val="004F35BA"/>
    <w:rsid w:val="004F3B4D"/>
    <w:rsid w:val="004F40C7"/>
    <w:rsid w:val="004F43B0"/>
    <w:rsid w:val="004F5543"/>
    <w:rsid w:val="004F6128"/>
    <w:rsid w:val="004F63C9"/>
    <w:rsid w:val="004F69FB"/>
    <w:rsid w:val="004F7471"/>
    <w:rsid w:val="005007D5"/>
    <w:rsid w:val="0050172E"/>
    <w:rsid w:val="00501B88"/>
    <w:rsid w:val="005028F5"/>
    <w:rsid w:val="0050360A"/>
    <w:rsid w:val="005040AB"/>
    <w:rsid w:val="00504BC2"/>
    <w:rsid w:val="00505000"/>
    <w:rsid w:val="00505450"/>
    <w:rsid w:val="0050567A"/>
    <w:rsid w:val="00505813"/>
    <w:rsid w:val="005076EE"/>
    <w:rsid w:val="00507F24"/>
    <w:rsid w:val="00510417"/>
    <w:rsid w:val="005110C2"/>
    <w:rsid w:val="00511324"/>
    <w:rsid w:val="00512164"/>
    <w:rsid w:val="00514F79"/>
    <w:rsid w:val="0051534E"/>
    <w:rsid w:val="00515A8D"/>
    <w:rsid w:val="00516381"/>
    <w:rsid w:val="0051725F"/>
    <w:rsid w:val="005176CB"/>
    <w:rsid w:val="00517AB3"/>
    <w:rsid w:val="00520297"/>
    <w:rsid w:val="00520FB2"/>
    <w:rsid w:val="00521BB8"/>
    <w:rsid w:val="00521CD5"/>
    <w:rsid w:val="005224D1"/>
    <w:rsid w:val="005225BF"/>
    <w:rsid w:val="00522762"/>
    <w:rsid w:val="00522C9E"/>
    <w:rsid w:val="00522F5A"/>
    <w:rsid w:val="005235A5"/>
    <w:rsid w:val="00525572"/>
    <w:rsid w:val="00526189"/>
    <w:rsid w:val="0052691A"/>
    <w:rsid w:val="00526F48"/>
    <w:rsid w:val="00530474"/>
    <w:rsid w:val="0053117B"/>
    <w:rsid w:val="00531511"/>
    <w:rsid w:val="00533354"/>
    <w:rsid w:val="005338F9"/>
    <w:rsid w:val="005346CD"/>
    <w:rsid w:val="00534F35"/>
    <w:rsid w:val="00535042"/>
    <w:rsid w:val="005359E1"/>
    <w:rsid w:val="0053646D"/>
    <w:rsid w:val="0053672C"/>
    <w:rsid w:val="00536A25"/>
    <w:rsid w:val="00536F0B"/>
    <w:rsid w:val="005374CF"/>
    <w:rsid w:val="00542719"/>
    <w:rsid w:val="0054281C"/>
    <w:rsid w:val="00542D71"/>
    <w:rsid w:val="00542DB3"/>
    <w:rsid w:val="0054407C"/>
    <w:rsid w:val="005443DD"/>
    <w:rsid w:val="005444C0"/>
    <w:rsid w:val="00544581"/>
    <w:rsid w:val="005447FF"/>
    <w:rsid w:val="005450BA"/>
    <w:rsid w:val="00545C58"/>
    <w:rsid w:val="005464EA"/>
    <w:rsid w:val="00547507"/>
    <w:rsid w:val="005506C5"/>
    <w:rsid w:val="005508CB"/>
    <w:rsid w:val="00550E9F"/>
    <w:rsid w:val="005510E0"/>
    <w:rsid w:val="00552525"/>
    <w:rsid w:val="0055268D"/>
    <w:rsid w:val="0055282D"/>
    <w:rsid w:val="00552C6F"/>
    <w:rsid w:val="005532E2"/>
    <w:rsid w:val="00553397"/>
    <w:rsid w:val="0055341F"/>
    <w:rsid w:val="00553705"/>
    <w:rsid w:val="00553722"/>
    <w:rsid w:val="00554EF6"/>
    <w:rsid w:val="00555418"/>
    <w:rsid w:val="005564ED"/>
    <w:rsid w:val="00557876"/>
    <w:rsid w:val="00557EED"/>
    <w:rsid w:val="0056059D"/>
    <w:rsid w:val="005610CF"/>
    <w:rsid w:val="00561A41"/>
    <w:rsid w:val="00561A6C"/>
    <w:rsid w:val="00562522"/>
    <w:rsid w:val="00562F05"/>
    <w:rsid w:val="00564AA7"/>
    <w:rsid w:val="0056506F"/>
    <w:rsid w:val="0056540E"/>
    <w:rsid w:val="00566700"/>
    <w:rsid w:val="0056694C"/>
    <w:rsid w:val="00566D36"/>
    <w:rsid w:val="00566E07"/>
    <w:rsid w:val="00567F61"/>
    <w:rsid w:val="00570947"/>
    <w:rsid w:val="005717CE"/>
    <w:rsid w:val="00571F39"/>
    <w:rsid w:val="00572F52"/>
    <w:rsid w:val="00573043"/>
    <w:rsid w:val="005731C2"/>
    <w:rsid w:val="00573229"/>
    <w:rsid w:val="00573DA7"/>
    <w:rsid w:val="005743F3"/>
    <w:rsid w:val="00575DE2"/>
    <w:rsid w:val="00576031"/>
    <w:rsid w:val="0057667C"/>
    <w:rsid w:val="00576BE4"/>
    <w:rsid w:val="00577141"/>
    <w:rsid w:val="005779DB"/>
    <w:rsid w:val="00577FE1"/>
    <w:rsid w:val="00580410"/>
    <w:rsid w:val="00580685"/>
    <w:rsid w:val="0058103D"/>
    <w:rsid w:val="005847AF"/>
    <w:rsid w:val="005849A4"/>
    <w:rsid w:val="00584C14"/>
    <w:rsid w:val="0058514A"/>
    <w:rsid w:val="00585978"/>
    <w:rsid w:val="005864C9"/>
    <w:rsid w:val="00586542"/>
    <w:rsid w:val="005865BF"/>
    <w:rsid w:val="0059076B"/>
    <w:rsid w:val="0059157B"/>
    <w:rsid w:val="005929D7"/>
    <w:rsid w:val="00592AAC"/>
    <w:rsid w:val="00593F08"/>
    <w:rsid w:val="00594045"/>
    <w:rsid w:val="00594218"/>
    <w:rsid w:val="0059459B"/>
    <w:rsid w:val="005947F7"/>
    <w:rsid w:val="00596E2E"/>
    <w:rsid w:val="005A08FA"/>
    <w:rsid w:val="005A0AD2"/>
    <w:rsid w:val="005A13C6"/>
    <w:rsid w:val="005A1B0C"/>
    <w:rsid w:val="005A262E"/>
    <w:rsid w:val="005A29C7"/>
    <w:rsid w:val="005A34F6"/>
    <w:rsid w:val="005A37C1"/>
    <w:rsid w:val="005A3F49"/>
    <w:rsid w:val="005A400A"/>
    <w:rsid w:val="005A4D43"/>
    <w:rsid w:val="005A576E"/>
    <w:rsid w:val="005A77EF"/>
    <w:rsid w:val="005A7CE0"/>
    <w:rsid w:val="005A7DF4"/>
    <w:rsid w:val="005B05CC"/>
    <w:rsid w:val="005B092B"/>
    <w:rsid w:val="005B1373"/>
    <w:rsid w:val="005B170C"/>
    <w:rsid w:val="005B17D4"/>
    <w:rsid w:val="005B198B"/>
    <w:rsid w:val="005B24C7"/>
    <w:rsid w:val="005B269D"/>
    <w:rsid w:val="005B2F62"/>
    <w:rsid w:val="005B3688"/>
    <w:rsid w:val="005B3D30"/>
    <w:rsid w:val="005B4345"/>
    <w:rsid w:val="005B4FB2"/>
    <w:rsid w:val="005B56BD"/>
    <w:rsid w:val="005B6521"/>
    <w:rsid w:val="005B7871"/>
    <w:rsid w:val="005B7BE0"/>
    <w:rsid w:val="005B7EFC"/>
    <w:rsid w:val="005C00AB"/>
    <w:rsid w:val="005C00E8"/>
    <w:rsid w:val="005C02E7"/>
    <w:rsid w:val="005C2BC5"/>
    <w:rsid w:val="005C3B1E"/>
    <w:rsid w:val="005C3FA8"/>
    <w:rsid w:val="005C44F1"/>
    <w:rsid w:val="005C4B48"/>
    <w:rsid w:val="005C57BD"/>
    <w:rsid w:val="005C5929"/>
    <w:rsid w:val="005C6102"/>
    <w:rsid w:val="005C612C"/>
    <w:rsid w:val="005C6851"/>
    <w:rsid w:val="005C69EA"/>
    <w:rsid w:val="005C6CF3"/>
    <w:rsid w:val="005C6FBA"/>
    <w:rsid w:val="005C78E3"/>
    <w:rsid w:val="005D08F2"/>
    <w:rsid w:val="005D098B"/>
    <w:rsid w:val="005D0ACB"/>
    <w:rsid w:val="005D1478"/>
    <w:rsid w:val="005D1778"/>
    <w:rsid w:val="005D2079"/>
    <w:rsid w:val="005D2411"/>
    <w:rsid w:val="005D25CB"/>
    <w:rsid w:val="005D25D5"/>
    <w:rsid w:val="005D2C7D"/>
    <w:rsid w:val="005D36E2"/>
    <w:rsid w:val="005D3D43"/>
    <w:rsid w:val="005D49B8"/>
    <w:rsid w:val="005D4B52"/>
    <w:rsid w:val="005D4B85"/>
    <w:rsid w:val="005D555E"/>
    <w:rsid w:val="005D7575"/>
    <w:rsid w:val="005D7BCB"/>
    <w:rsid w:val="005E27A8"/>
    <w:rsid w:val="005E29B3"/>
    <w:rsid w:val="005E2B96"/>
    <w:rsid w:val="005E3F22"/>
    <w:rsid w:val="005E442D"/>
    <w:rsid w:val="005E472D"/>
    <w:rsid w:val="005E7C72"/>
    <w:rsid w:val="005F0098"/>
    <w:rsid w:val="005F1572"/>
    <w:rsid w:val="005F1D7B"/>
    <w:rsid w:val="005F25AE"/>
    <w:rsid w:val="005F2D67"/>
    <w:rsid w:val="005F38DF"/>
    <w:rsid w:val="005F3B59"/>
    <w:rsid w:val="005F3B78"/>
    <w:rsid w:val="005F45F9"/>
    <w:rsid w:val="005F4A2E"/>
    <w:rsid w:val="005F4C6D"/>
    <w:rsid w:val="005F51BC"/>
    <w:rsid w:val="005F6938"/>
    <w:rsid w:val="005F6D2E"/>
    <w:rsid w:val="005F6E36"/>
    <w:rsid w:val="005F785D"/>
    <w:rsid w:val="005F7B92"/>
    <w:rsid w:val="0060145E"/>
    <w:rsid w:val="00601AB3"/>
    <w:rsid w:val="00602BE2"/>
    <w:rsid w:val="00603916"/>
    <w:rsid w:val="00605279"/>
    <w:rsid w:val="00605471"/>
    <w:rsid w:val="00606610"/>
    <w:rsid w:val="00606FFB"/>
    <w:rsid w:val="00611468"/>
    <w:rsid w:val="006114A4"/>
    <w:rsid w:val="006114BC"/>
    <w:rsid w:val="00612379"/>
    <w:rsid w:val="00613FC7"/>
    <w:rsid w:val="006153B6"/>
    <w:rsid w:val="0061555F"/>
    <w:rsid w:val="0061640E"/>
    <w:rsid w:val="00616FEB"/>
    <w:rsid w:val="00617EAD"/>
    <w:rsid w:val="006214F6"/>
    <w:rsid w:val="0062327A"/>
    <w:rsid w:val="00623445"/>
    <w:rsid w:val="006239BA"/>
    <w:rsid w:val="00623AE7"/>
    <w:rsid w:val="00623F6E"/>
    <w:rsid w:val="00624311"/>
    <w:rsid w:val="006245ED"/>
    <w:rsid w:val="006248CD"/>
    <w:rsid w:val="006260CD"/>
    <w:rsid w:val="0062626D"/>
    <w:rsid w:val="00626B83"/>
    <w:rsid w:val="00627579"/>
    <w:rsid w:val="00627719"/>
    <w:rsid w:val="0063062C"/>
    <w:rsid w:val="00633600"/>
    <w:rsid w:val="006338C8"/>
    <w:rsid w:val="006347A1"/>
    <w:rsid w:val="00634CD3"/>
    <w:rsid w:val="00636CA6"/>
    <w:rsid w:val="00637426"/>
    <w:rsid w:val="00637690"/>
    <w:rsid w:val="006401A6"/>
    <w:rsid w:val="00640F61"/>
    <w:rsid w:val="00641200"/>
    <w:rsid w:val="006425A7"/>
    <w:rsid w:val="00642931"/>
    <w:rsid w:val="00643A6D"/>
    <w:rsid w:val="006449D7"/>
    <w:rsid w:val="006457AD"/>
    <w:rsid w:val="006459C8"/>
    <w:rsid w:val="00645CA8"/>
    <w:rsid w:val="006469FE"/>
    <w:rsid w:val="00646D8A"/>
    <w:rsid w:val="006479A0"/>
    <w:rsid w:val="00647EB7"/>
    <w:rsid w:val="006513D6"/>
    <w:rsid w:val="00652815"/>
    <w:rsid w:val="00653030"/>
    <w:rsid w:val="0065344E"/>
    <w:rsid w:val="006546E0"/>
    <w:rsid w:val="00654F0A"/>
    <w:rsid w:val="00655598"/>
    <w:rsid w:val="0065652A"/>
    <w:rsid w:val="00657FD8"/>
    <w:rsid w:val="00661935"/>
    <w:rsid w:val="00661C6A"/>
    <w:rsid w:val="0066361C"/>
    <w:rsid w:val="00664115"/>
    <w:rsid w:val="006653E4"/>
    <w:rsid w:val="00665580"/>
    <w:rsid w:val="006655D3"/>
    <w:rsid w:val="00665BEC"/>
    <w:rsid w:val="00667404"/>
    <w:rsid w:val="00670901"/>
    <w:rsid w:val="00670DC9"/>
    <w:rsid w:val="00671A10"/>
    <w:rsid w:val="00671A43"/>
    <w:rsid w:val="00671BC6"/>
    <w:rsid w:val="00672DB1"/>
    <w:rsid w:val="00674495"/>
    <w:rsid w:val="00674507"/>
    <w:rsid w:val="00676313"/>
    <w:rsid w:val="006763DE"/>
    <w:rsid w:val="006766D8"/>
    <w:rsid w:val="00676E2F"/>
    <w:rsid w:val="00676EFE"/>
    <w:rsid w:val="0067764D"/>
    <w:rsid w:val="00680746"/>
    <w:rsid w:val="00680C44"/>
    <w:rsid w:val="00681146"/>
    <w:rsid w:val="00682252"/>
    <w:rsid w:val="0068231D"/>
    <w:rsid w:val="0068271C"/>
    <w:rsid w:val="00682D15"/>
    <w:rsid w:val="0068304A"/>
    <w:rsid w:val="00683446"/>
    <w:rsid w:val="00683496"/>
    <w:rsid w:val="006839D7"/>
    <w:rsid w:val="00683A66"/>
    <w:rsid w:val="00683CCA"/>
    <w:rsid w:val="0068400E"/>
    <w:rsid w:val="00684236"/>
    <w:rsid w:val="00684D7D"/>
    <w:rsid w:val="00684D8F"/>
    <w:rsid w:val="00684F65"/>
    <w:rsid w:val="006868F8"/>
    <w:rsid w:val="006872B6"/>
    <w:rsid w:val="00687425"/>
    <w:rsid w:val="00687EB4"/>
    <w:rsid w:val="00690A68"/>
    <w:rsid w:val="00690B14"/>
    <w:rsid w:val="00691164"/>
    <w:rsid w:val="00691942"/>
    <w:rsid w:val="00691C76"/>
    <w:rsid w:val="006920DF"/>
    <w:rsid w:val="00692794"/>
    <w:rsid w:val="006935AB"/>
    <w:rsid w:val="0069365A"/>
    <w:rsid w:val="00693A46"/>
    <w:rsid w:val="00694125"/>
    <w:rsid w:val="006943A7"/>
    <w:rsid w:val="006947AC"/>
    <w:rsid w:val="006948A2"/>
    <w:rsid w:val="0069571D"/>
    <w:rsid w:val="006957AA"/>
    <w:rsid w:val="006959BD"/>
    <w:rsid w:val="00695BE5"/>
    <w:rsid w:val="00695C56"/>
    <w:rsid w:val="006960F2"/>
    <w:rsid w:val="0069655E"/>
    <w:rsid w:val="00697018"/>
    <w:rsid w:val="00697186"/>
    <w:rsid w:val="006972F7"/>
    <w:rsid w:val="00697C78"/>
    <w:rsid w:val="00697D51"/>
    <w:rsid w:val="006A004E"/>
    <w:rsid w:val="006A0A48"/>
    <w:rsid w:val="006A0C62"/>
    <w:rsid w:val="006A140C"/>
    <w:rsid w:val="006A169B"/>
    <w:rsid w:val="006A340F"/>
    <w:rsid w:val="006A3982"/>
    <w:rsid w:val="006A39E7"/>
    <w:rsid w:val="006A3B25"/>
    <w:rsid w:val="006A4744"/>
    <w:rsid w:val="006A523C"/>
    <w:rsid w:val="006A5890"/>
    <w:rsid w:val="006A5B72"/>
    <w:rsid w:val="006A5CDE"/>
    <w:rsid w:val="006A644A"/>
    <w:rsid w:val="006B00DE"/>
    <w:rsid w:val="006B0689"/>
    <w:rsid w:val="006B06BC"/>
    <w:rsid w:val="006B1092"/>
    <w:rsid w:val="006B17D2"/>
    <w:rsid w:val="006B38F1"/>
    <w:rsid w:val="006B4561"/>
    <w:rsid w:val="006B6874"/>
    <w:rsid w:val="006B71D3"/>
    <w:rsid w:val="006B737D"/>
    <w:rsid w:val="006B7A34"/>
    <w:rsid w:val="006C0178"/>
    <w:rsid w:val="006C05BF"/>
    <w:rsid w:val="006C0777"/>
    <w:rsid w:val="006C0A8E"/>
    <w:rsid w:val="006C183F"/>
    <w:rsid w:val="006C1FEC"/>
    <w:rsid w:val="006C224E"/>
    <w:rsid w:val="006C22E8"/>
    <w:rsid w:val="006C24D4"/>
    <w:rsid w:val="006C31A8"/>
    <w:rsid w:val="006C3D51"/>
    <w:rsid w:val="006C4068"/>
    <w:rsid w:val="006C4384"/>
    <w:rsid w:val="006C4656"/>
    <w:rsid w:val="006C5B1A"/>
    <w:rsid w:val="006C5CA4"/>
    <w:rsid w:val="006C6715"/>
    <w:rsid w:val="006C7717"/>
    <w:rsid w:val="006C7903"/>
    <w:rsid w:val="006C7D1F"/>
    <w:rsid w:val="006D05D7"/>
    <w:rsid w:val="006D13E9"/>
    <w:rsid w:val="006D3B82"/>
    <w:rsid w:val="006D4D6B"/>
    <w:rsid w:val="006D525E"/>
    <w:rsid w:val="006D5592"/>
    <w:rsid w:val="006D5C18"/>
    <w:rsid w:val="006D5DE8"/>
    <w:rsid w:val="006D681D"/>
    <w:rsid w:val="006D6A61"/>
    <w:rsid w:val="006D7020"/>
    <w:rsid w:val="006D7178"/>
    <w:rsid w:val="006D732D"/>
    <w:rsid w:val="006D780A"/>
    <w:rsid w:val="006E1829"/>
    <w:rsid w:val="006E1E12"/>
    <w:rsid w:val="006E2386"/>
    <w:rsid w:val="006E2486"/>
    <w:rsid w:val="006E288D"/>
    <w:rsid w:val="006E2C7B"/>
    <w:rsid w:val="006E2D73"/>
    <w:rsid w:val="006E426C"/>
    <w:rsid w:val="006E6181"/>
    <w:rsid w:val="006E6DFA"/>
    <w:rsid w:val="006E6F55"/>
    <w:rsid w:val="006F0A31"/>
    <w:rsid w:val="006F1087"/>
    <w:rsid w:val="006F124A"/>
    <w:rsid w:val="006F1376"/>
    <w:rsid w:val="006F1499"/>
    <w:rsid w:val="006F1DF1"/>
    <w:rsid w:val="006F21AB"/>
    <w:rsid w:val="006F2A21"/>
    <w:rsid w:val="006F3440"/>
    <w:rsid w:val="006F3780"/>
    <w:rsid w:val="006F42E7"/>
    <w:rsid w:val="006F433B"/>
    <w:rsid w:val="006F5AD5"/>
    <w:rsid w:val="006F6384"/>
    <w:rsid w:val="006F695D"/>
    <w:rsid w:val="0070073B"/>
    <w:rsid w:val="007015A6"/>
    <w:rsid w:val="00703522"/>
    <w:rsid w:val="007039BD"/>
    <w:rsid w:val="00703E60"/>
    <w:rsid w:val="00704B85"/>
    <w:rsid w:val="00705320"/>
    <w:rsid w:val="007055BE"/>
    <w:rsid w:val="00706B3A"/>
    <w:rsid w:val="00706CEA"/>
    <w:rsid w:val="0071158E"/>
    <w:rsid w:val="0071271E"/>
    <w:rsid w:val="00712DF5"/>
    <w:rsid w:val="0071419F"/>
    <w:rsid w:val="00714F57"/>
    <w:rsid w:val="007156D5"/>
    <w:rsid w:val="0071581C"/>
    <w:rsid w:val="0071590C"/>
    <w:rsid w:val="00715A4E"/>
    <w:rsid w:val="007161B9"/>
    <w:rsid w:val="00716F03"/>
    <w:rsid w:val="0071745C"/>
    <w:rsid w:val="00720194"/>
    <w:rsid w:val="007213CB"/>
    <w:rsid w:val="007214B9"/>
    <w:rsid w:val="00721906"/>
    <w:rsid w:val="00721A2F"/>
    <w:rsid w:val="007235B5"/>
    <w:rsid w:val="007249F1"/>
    <w:rsid w:val="00725651"/>
    <w:rsid w:val="007260B1"/>
    <w:rsid w:val="0072688A"/>
    <w:rsid w:val="0072799D"/>
    <w:rsid w:val="00730CA6"/>
    <w:rsid w:val="0073162C"/>
    <w:rsid w:val="00731725"/>
    <w:rsid w:val="007317DA"/>
    <w:rsid w:val="00731AAE"/>
    <w:rsid w:val="00731BF2"/>
    <w:rsid w:val="007321FE"/>
    <w:rsid w:val="00732DEC"/>
    <w:rsid w:val="007331B3"/>
    <w:rsid w:val="00734F36"/>
    <w:rsid w:val="007357A1"/>
    <w:rsid w:val="00735BD5"/>
    <w:rsid w:val="00735F46"/>
    <w:rsid w:val="00736C88"/>
    <w:rsid w:val="00737284"/>
    <w:rsid w:val="00737334"/>
    <w:rsid w:val="0074094C"/>
    <w:rsid w:val="007413ED"/>
    <w:rsid w:val="00742501"/>
    <w:rsid w:val="00743A20"/>
    <w:rsid w:val="007446C5"/>
    <w:rsid w:val="007451EC"/>
    <w:rsid w:val="0074735E"/>
    <w:rsid w:val="00747F1D"/>
    <w:rsid w:val="00750193"/>
    <w:rsid w:val="00750AFA"/>
    <w:rsid w:val="007513FA"/>
    <w:rsid w:val="00751613"/>
    <w:rsid w:val="00751E8E"/>
    <w:rsid w:val="007539D2"/>
    <w:rsid w:val="00753EE9"/>
    <w:rsid w:val="007546B2"/>
    <w:rsid w:val="00754ADB"/>
    <w:rsid w:val="00755307"/>
    <w:rsid w:val="00755627"/>
    <w:rsid w:val="007556F6"/>
    <w:rsid w:val="007564BD"/>
    <w:rsid w:val="00760EEF"/>
    <w:rsid w:val="0076153C"/>
    <w:rsid w:val="007621E9"/>
    <w:rsid w:val="00762E37"/>
    <w:rsid w:val="00763487"/>
    <w:rsid w:val="00763BF7"/>
    <w:rsid w:val="007648B6"/>
    <w:rsid w:val="0076562C"/>
    <w:rsid w:val="007657A2"/>
    <w:rsid w:val="00766B9B"/>
    <w:rsid w:val="007671EB"/>
    <w:rsid w:val="007673F3"/>
    <w:rsid w:val="0077012B"/>
    <w:rsid w:val="007705F0"/>
    <w:rsid w:val="00770B8E"/>
    <w:rsid w:val="00770FBE"/>
    <w:rsid w:val="0077115C"/>
    <w:rsid w:val="00771620"/>
    <w:rsid w:val="00771709"/>
    <w:rsid w:val="00772E8B"/>
    <w:rsid w:val="007732A9"/>
    <w:rsid w:val="0077372A"/>
    <w:rsid w:val="00774098"/>
    <w:rsid w:val="00775BEB"/>
    <w:rsid w:val="00775CD3"/>
    <w:rsid w:val="00775F61"/>
    <w:rsid w:val="00776101"/>
    <w:rsid w:val="00776359"/>
    <w:rsid w:val="00777A3E"/>
    <w:rsid w:val="00777C25"/>
    <w:rsid w:val="00777C46"/>
    <w:rsid w:val="00777D9E"/>
    <w:rsid w:val="00777E1C"/>
    <w:rsid w:val="00777EE5"/>
    <w:rsid w:val="007801F9"/>
    <w:rsid w:val="00781295"/>
    <w:rsid w:val="007819D3"/>
    <w:rsid w:val="00781A9C"/>
    <w:rsid w:val="00781E33"/>
    <w:rsid w:val="00782272"/>
    <w:rsid w:val="00782A9C"/>
    <w:rsid w:val="007846B2"/>
    <w:rsid w:val="00784836"/>
    <w:rsid w:val="00785B7D"/>
    <w:rsid w:val="00786B61"/>
    <w:rsid w:val="0078752F"/>
    <w:rsid w:val="0078761F"/>
    <w:rsid w:val="0079023E"/>
    <w:rsid w:val="00790D9B"/>
    <w:rsid w:val="007916F2"/>
    <w:rsid w:val="007918B0"/>
    <w:rsid w:val="00791976"/>
    <w:rsid w:val="007928CE"/>
    <w:rsid w:val="00792CF5"/>
    <w:rsid w:val="0079384C"/>
    <w:rsid w:val="0079468D"/>
    <w:rsid w:val="0079482E"/>
    <w:rsid w:val="007951A8"/>
    <w:rsid w:val="00795470"/>
    <w:rsid w:val="007959D7"/>
    <w:rsid w:val="007A0BCA"/>
    <w:rsid w:val="007A14D6"/>
    <w:rsid w:val="007A2854"/>
    <w:rsid w:val="007A3268"/>
    <w:rsid w:val="007A32F4"/>
    <w:rsid w:val="007A34A6"/>
    <w:rsid w:val="007A3741"/>
    <w:rsid w:val="007A4448"/>
    <w:rsid w:val="007A4A3C"/>
    <w:rsid w:val="007A4D5D"/>
    <w:rsid w:val="007A522F"/>
    <w:rsid w:val="007A5275"/>
    <w:rsid w:val="007A534C"/>
    <w:rsid w:val="007A5712"/>
    <w:rsid w:val="007A5D1C"/>
    <w:rsid w:val="007A5EE9"/>
    <w:rsid w:val="007A696E"/>
    <w:rsid w:val="007A6EDF"/>
    <w:rsid w:val="007A72CA"/>
    <w:rsid w:val="007A799E"/>
    <w:rsid w:val="007A7A20"/>
    <w:rsid w:val="007B0446"/>
    <w:rsid w:val="007B1980"/>
    <w:rsid w:val="007B1982"/>
    <w:rsid w:val="007B21C3"/>
    <w:rsid w:val="007B349B"/>
    <w:rsid w:val="007B3D46"/>
    <w:rsid w:val="007B60D6"/>
    <w:rsid w:val="007B63C1"/>
    <w:rsid w:val="007B6E0F"/>
    <w:rsid w:val="007B719A"/>
    <w:rsid w:val="007B7B3E"/>
    <w:rsid w:val="007B7FCF"/>
    <w:rsid w:val="007C1662"/>
    <w:rsid w:val="007C1D92"/>
    <w:rsid w:val="007C2660"/>
    <w:rsid w:val="007C2806"/>
    <w:rsid w:val="007C2966"/>
    <w:rsid w:val="007C32CE"/>
    <w:rsid w:val="007C4BBD"/>
    <w:rsid w:val="007C4CB9"/>
    <w:rsid w:val="007C5346"/>
    <w:rsid w:val="007C68EE"/>
    <w:rsid w:val="007C7261"/>
    <w:rsid w:val="007C7FBE"/>
    <w:rsid w:val="007D0B9D"/>
    <w:rsid w:val="007D15AC"/>
    <w:rsid w:val="007D19B0"/>
    <w:rsid w:val="007D1CD0"/>
    <w:rsid w:val="007D1E6C"/>
    <w:rsid w:val="007D208F"/>
    <w:rsid w:val="007D21A4"/>
    <w:rsid w:val="007D24CF"/>
    <w:rsid w:val="007D3913"/>
    <w:rsid w:val="007D457F"/>
    <w:rsid w:val="007D4A3E"/>
    <w:rsid w:val="007D52E1"/>
    <w:rsid w:val="007D5471"/>
    <w:rsid w:val="007D681A"/>
    <w:rsid w:val="007E0191"/>
    <w:rsid w:val="007E06EC"/>
    <w:rsid w:val="007E29F2"/>
    <w:rsid w:val="007E2BD0"/>
    <w:rsid w:val="007E2F63"/>
    <w:rsid w:val="007E2F93"/>
    <w:rsid w:val="007E3A30"/>
    <w:rsid w:val="007E3AF5"/>
    <w:rsid w:val="007E3F09"/>
    <w:rsid w:val="007E4196"/>
    <w:rsid w:val="007E47DD"/>
    <w:rsid w:val="007E50EE"/>
    <w:rsid w:val="007E5254"/>
    <w:rsid w:val="007E556A"/>
    <w:rsid w:val="007E67F9"/>
    <w:rsid w:val="007E694F"/>
    <w:rsid w:val="007E7912"/>
    <w:rsid w:val="007F045C"/>
    <w:rsid w:val="007F072A"/>
    <w:rsid w:val="007F1293"/>
    <w:rsid w:val="007F15CA"/>
    <w:rsid w:val="007F3C54"/>
    <w:rsid w:val="007F498F"/>
    <w:rsid w:val="007F6349"/>
    <w:rsid w:val="007F6F07"/>
    <w:rsid w:val="007F7713"/>
    <w:rsid w:val="007F7AB1"/>
    <w:rsid w:val="007F7C4A"/>
    <w:rsid w:val="008006AA"/>
    <w:rsid w:val="008012F9"/>
    <w:rsid w:val="00802FAA"/>
    <w:rsid w:val="00803AE6"/>
    <w:rsid w:val="0080494E"/>
    <w:rsid w:val="00805072"/>
    <w:rsid w:val="00805191"/>
    <w:rsid w:val="00805D04"/>
    <w:rsid w:val="0080672A"/>
    <w:rsid w:val="0080679D"/>
    <w:rsid w:val="008072F7"/>
    <w:rsid w:val="00807603"/>
    <w:rsid w:val="008108B0"/>
    <w:rsid w:val="0081111D"/>
    <w:rsid w:val="00811596"/>
    <w:rsid w:val="00811B20"/>
    <w:rsid w:val="00812609"/>
    <w:rsid w:val="00813563"/>
    <w:rsid w:val="00813620"/>
    <w:rsid w:val="00813ECE"/>
    <w:rsid w:val="008149AD"/>
    <w:rsid w:val="00815586"/>
    <w:rsid w:val="00815BFB"/>
    <w:rsid w:val="00815CA5"/>
    <w:rsid w:val="00815D5F"/>
    <w:rsid w:val="00816245"/>
    <w:rsid w:val="00816B4B"/>
    <w:rsid w:val="00816C0E"/>
    <w:rsid w:val="0081738A"/>
    <w:rsid w:val="008179C7"/>
    <w:rsid w:val="00820967"/>
    <w:rsid w:val="00820B22"/>
    <w:rsid w:val="00820C5F"/>
    <w:rsid w:val="00820F0D"/>
    <w:rsid w:val="008211B5"/>
    <w:rsid w:val="00821A6C"/>
    <w:rsid w:val="0082296E"/>
    <w:rsid w:val="00823C09"/>
    <w:rsid w:val="00824099"/>
    <w:rsid w:val="008246FD"/>
    <w:rsid w:val="00824871"/>
    <w:rsid w:val="00827352"/>
    <w:rsid w:val="00827533"/>
    <w:rsid w:val="00827640"/>
    <w:rsid w:val="00827778"/>
    <w:rsid w:val="008278A3"/>
    <w:rsid w:val="00827AEA"/>
    <w:rsid w:val="00830A9F"/>
    <w:rsid w:val="00830AC7"/>
    <w:rsid w:val="00831193"/>
    <w:rsid w:val="008322CD"/>
    <w:rsid w:val="008327D3"/>
    <w:rsid w:val="0083460F"/>
    <w:rsid w:val="00834862"/>
    <w:rsid w:val="008365ED"/>
    <w:rsid w:val="00836A6A"/>
    <w:rsid w:val="00836C27"/>
    <w:rsid w:val="00836CD8"/>
    <w:rsid w:val="00840F5C"/>
    <w:rsid w:val="00842F91"/>
    <w:rsid w:val="008440EB"/>
    <w:rsid w:val="00844337"/>
    <w:rsid w:val="00845619"/>
    <w:rsid w:val="008465D1"/>
    <w:rsid w:val="00846D7C"/>
    <w:rsid w:val="00846EFB"/>
    <w:rsid w:val="008472D5"/>
    <w:rsid w:val="00847EAF"/>
    <w:rsid w:val="00850D60"/>
    <w:rsid w:val="00850E55"/>
    <w:rsid w:val="00850FE6"/>
    <w:rsid w:val="00852197"/>
    <w:rsid w:val="00852719"/>
    <w:rsid w:val="00853145"/>
    <w:rsid w:val="008536DA"/>
    <w:rsid w:val="008550E1"/>
    <w:rsid w:val="00855C3D"/>
    <w:rsid w:val="00855E41"/>
    <w:rsid w:val="00856107"/>
    <w:rsid w:val="008568F4"/>
    <w:rsid w:val="00857167"/>
    <w:rsid w:val="00860173"/>
    <w:rsid w:val="008602F7"/>
    <w:rsid w:val="00860307"/>
    <w:rsid w:val="0086040D"/>
    <w:rsid w:val="00860776"/>
    <w:rsid w:val="00860F44"/>
    <w:rsid w:val="00862A26"/>
    <w:rsid w:val="00862DD0"/>
    <w:rsid w:val="00862FE1"/>
    <w:rsid w:val="00863326"/>
    <w:rsid w:val="00864930"/>
    <w:rsid w:val="008655C9"/>
    <w:rsid w:val="00865923"/>
    <w:rsid w:val="00866A1B"/>
    <w:rsid w:val="0086729C"/>
    <w:rsid w:val="00867592"/>
    <w:rsid w:val="0086767A"/>
    <w:rsid w:val="0086784E"/>
    <w:rsid w:val="00867ABB"/>
    <w:rsid w:val="00867AC1"/>
    <w:rsid w:val="00871A35"/>
    <w:rsid w:val="00871B9D"/>
    <w:rsid w:val="00872086"/>
    <w:rsid w:val="00872495"/>
    <w:rsid w:val="00872594"/>
    <w:rsid w:val="00872850"/>
    <w:rsid w:val="008751DE"/>
    <w:rsid w:val="00877A83"/>
    <w:rsid w:val="00882480"/>
    <w:rsid w:val="00882BEB"/>
    <w:rsid w:val="00882DAD"/>
    <w:rsid w:val="00883757"/>
    <w:rsid w:val="00884C1B"/>
    <w:rsid w:val="00885196"/>
    <w:rsid w:val="008852CF"/>
    <w:rsid w:val="0088575B"/>
    <w:rsid w:val="008905DE"/>
    <w:rsid w:val="00890DF8"/>
    <w:rsid w:val="008912E2"/>
    <w:rsid w:val="008917D2"/>
    <w:rsid w:val="00891866"/>
    <w:rsid w:val="008918AA"/>
    <w:rsid w:val="008921C6"/>
    <w:rsid w:val="00892B40"/>
    <w:rsid w:val="00893112"/>
    <w:rsid w:val="00894FB2"/>
    <w:rsid w:val="0089501F"/>
    <w:rsid w:val="00895982"/>
    <w:rsid w:val="0089654F"/>
    <w:rsid w:val="008A0ADE"/>
    <w:rsid w:val="008A0DEE"/>
    <w:rsid w:val="008A0E7B"/>
    <w:rsid w:val="008A257E"/>
    <w:rsid w:val="008A405B"/>
    <w:rsid w:val="008A4063"/>
    <w:rsid w:val="008A5916"/>
    <w:rsid w:val="008A5BF9"/>
    <w:rsid w:val="008A61D1"/>
    <w:rsid w:val="008A743F"/>
    <w:rsid w:val="008A7724"/>
    <w:rsid w:val="008A7976"/>
    <w:rsid w:val="008A7E4A"/>
    <w:rsid w:val="008B05B9"/>
    <w:rsid w:val="008B088B"/>
    <w:rsid w:val="008B1EE6"/>
    <w:rsid w:val="008B1EEF"/>
    <w:rsid w:val="008B1F35"/>
    <w:rsid w:val="008B2168"/>
    <w:rsid w:val="008B2F0C"/>
    <w:rsid w:val="008B3013"/>
    <w:rsid w:val="008B3A81"/>
    <w:rsid w:val="008B3CC0"/>
    <w:rsid w:val="008B3EAB"/>
    <w:rsid w:val="008B52BD"/>
    <w:rsid w:val="008B67C5"/>
    <w:rsid w:val="008B7119"/>
    <w:rsid w:val="008B7480"/>
    <w:rsid w:val="008B7895"/>
    <w:rsid w:val="008C00F3"/>
    <w:rsid w:val="008C0970"/>
    <w:rsid w:val="008C0A15"/>
    <w:rsid w:val="008C202F"/>
    <w:rsid w:val="008C221D"/>
    <w:rsid w:val="008C24D7"/>
    <w:rsid w:val="008C2F45"/>
    <w:rsid w:val="008C37A1"/>
    <w:rsid w:val="008C441B"/>
    <w:rsid w:val="008C58EA"/>
    <w:rsid w:val="008C5E71"/>
    <w:rsid w:val="008C68BD"/>
    <w:rsid w:val="008C6A35"/>
    <w:rsid w:val="008C6D38"/>
    <w:rsid w:val="008C70C1"/>
    <w:rsid w:val="008C7BAD"/>
    <w:rsid w:val="008C7E1C"/>
    <w:rsid w:val="008C7F60"/>
    <w:rsid w:val="008D000E"/>
    <w:rsid w:val="008D054A"/>
    <w:rsid w:val="008D09B6"/>
    <w:rsid w:val="008D0BC5"/>
    <w:rsid w:val="008D200B"/>
    <w:rsid w:val="008D23D2"/>
    <w:rsid w:val="008D28EF"/>
    <w:rsid w:val="008D2CF7"/>
    <w:rsid w:val="008D3210"/>
    <w:rsid w:val="008D3B62"/>
    <w:rsid w:val="008D428A"/>
    <w:rsid w:val="008D4304"/>
    <w:rsid w:val="008D51FA"/>
    <w:rsid w:val="008D5205"/>
    <w:rsid w:val="008D5674"/>
    <w:rsid w:val="008D5704"/>
    <w:rsid w:val="008D5B71"/>
    <w:rsid w:val="008D6845"/>
    <w:rsid w:val="008D6E31"/>
    <w:rsid w:val="008D7FAE"/>
    <w:rsid w:val="008E0128"/>
    <w:rsid w:val="008E0354"/>
    <w:rsid w:val="008E050B"/>
    <w:rsid w:val="008E21F3"/>
    <w:rsid w:val="008E3E41"/>
    <w:rsid w:val="008E46E2"/>
    <w:rsid w:val="008E59F2"/>
    <w:rsid w:val="008E5B2C"/>
    <w:rsid w:val="008E5BD7"/>
    <w:rsid w:val="008E6BCA"/>
    <w:rsid w:val="008E72B0"/>
    <w:rsid w:val="008E7D4F"/>
    <w:rsid w:val="008E7FD1"/>
    <w:rsid w:val="008F002E"/>
    <w:rsid w:val="008F0106"/>
    <w:rsid w:val="008F0B7C"/>
    <w:rsid w:val="008F2286"/>
    <w:rsid w:val="008F42EB"/>
    <w:rsid w:val="008F51A3"/>
    <w:rsid w:val="008F56FE"/>
    <w:rsid w:val="008F570E"/>
    <w:rsid w:val="008F747F"/>
    <w:rsid w:val="009008AE"/>
    <w:rsid w:val="00900C26"/>
    <w:rsid w:val="0090197F"/>
    <w:rsid w:val="00901CBE"/>
    <w:rsid w:val="00902159"/>
    <w:rsid w:val="0090296C"/>
    <w:rsid w:val="00902FCE"/>
    <w:rsid w:val="00903264"/>
    <w:rsid w:val="00903BA2"/>
    <w:rsid w:val="00903F79"/>
    <w:rsid w:val="00904589"/>
    <w:rsid w:val="0090491E"/>
    <w:rsid w:val="00905A49"/>
    <w:rsid w:val="00905C2A"/>
    <w:rsid w:val="009064F6"/>
    <w:rsid w:val="00906DDC"/>
    <w:rsid w:val="00907145"/>
    <w:rsid w:val="00907189"/>
    <w:rsid w:val="009076C3"/>
    <w:rsid w:val="00907720"/>
    <w:rsid w:val="00907F44"/>
    <w:rsid w:val="0091036D"/>
    <w:rsid w:val="009108CB"/>
    <w:rsid w:val="00911876"/>
    <w:rsid w:val="00911FAE"/>
    <w:rsid w:val="00912D8E"/>
    <w:rsid w:val="00912E28"/>
    <w:rsid w:val="009132C5"/>
    <w:rsid w:val="00913E93"/>
    <w:rsid w:val="00915781"/>
    <w:rsid w:val="009158C4"/>
    <w:rsid w:val="00915E94"/>
    <w:rsid w:val="00916789"/>
    <w:rsid w:val="00916D36"/>
    <w:rsid w:val="00917047"/>
    <w:rsid w:val="0092143D"/>
    <w:rsid w:val="00921D27"/>
    <w:rsid w:val="00921F02"/>
    <w:rsid w:val="009224DF"/>
    <w:rsid w:val="00923353"/>
    <w:rsid w:val="00923491"/>
    <w:rsid w:val="009237F6"/>
    <w:rsid w:val="00925F81"/>
    <w:rsid w:val="00926AA8"/>
    <w:rsid w:val="0092706B"/>
    <w:rsid w:val="00931545"/>
    <w:rsid w:val="00932578"/>
    <w:rsid w:val="00932E1A"/>
    <w:rsid w:val="00932F31"/>
    <w:rsid w:val="00933A08"/>
    <w:rsid w:val="0093419C"/>
    <w:rsid w:val="00934BC7"/>
    <w:rsid w:val="00934E09"/>
    <w:rsid w:val="0093547A"/>
    <w:rsid w:val="00936253"/>
    <w:rsid w:val="00940D46"/>
    <w:rsid w:val="0094107C"/>
    <w:rsid w:val="009413F1"/>
    <w:rsid w:val="00941AB0"/>
    <w:rsid w:val="00941F10"/>
    <w:rsid w:val="00942932"/>
    <w:rsid w:val="00943520"/>
    <w:rsid w:val="00943541"/>
    <w:rsid w:val="009437AA"/>
    <w:rsid w:val="00944B1F"/>
    <w:rsid w:val="00944DCE"/>
    <w:rsid w:val="00945114"/>
    <w:rsid w:val="009456C8"/>
    <w:rsid w:val="00946E64"/>
    <w:rsid w:val="009510F5"/>
    <w:rsid w:val="00951A94"/>
    <w:rsid w:val="00952DD4"/>
    <w:rsid w:val="0095578C"/>
    <w:rsid w:val="00955CE3"/>
    <w:rsid w:val="00956075"/>
    <w:rsid w:val="009561F4"/>
    <w:rsid w:val="00956F06"/>
    <w:rsid w:val="00957753"/>
    <w:rsid w:val="009577A1"/>
    <w:rsid w:val="00960F38"/>
    <w:rsid w:val="0096147F"/>
    <w:rsid w:val="00961A95"/>
    <w:rsid w:val="00961C40"/>
    <w:rsid w:val="00961EBF"/>
    <w:rsid w:val="00963068"/>
    <w:rsid w:val="00963C02"/>
    <w:rsid w:val="009658AD"/>
    <w:rsid w:val="00965AE7"/>
    <w:rsid w:val="009666E8"/>
    <w:rsid w:val="0096749D"/>
    <w:rsid w:val="009704D1"/>
    <w:rsid w:val="00970783"/>
    <w:rsid w:val="009708AD"/>
    <w:rsid w:val="00970A40"/>
    <w:rsid w:val="00970CAD"/>
    <w:rsid w:val="00970FED"/>
    <w:rsid w:val="009713C9"/>
    <w:rsid w:val="00971FDB"/>
    <w:rsid w:val="00972048"/>
    <w:rsid w:val="009722F4"/>
    <w:rsid w:val="009724A8"/>
    <w:rsid w:val="009728B4"/>
    <w:rsid w:val="00973BC4"/>
    <w:rsid w:val="00975B45"/>
    <w:rsid w:val="00976548"/>
    <w:rsid w:val="00976981"/>
    <w:rsid w:val="00976A79"/>
    <w:rsid w:val="00977EC8"/>
    <w:rsid w:val="00980081"/>
    <w:rsid w:val="00980420"/>
    <w:rsid w:val="00980C26"/>
    <w:rsid w:val="0098124F"/>
    <w:rsid w:val="009832CF"/>
    <w:rsid w:val="009838F5"/>
    <w:rsid w:val="00983B10"/>
    <w:rsid w:val="00983B16"/>
    <w:rsid w:val="00983DD0"/>
    <w:rsid w:val="009843AD"/>
    <w:rsid w:val="00985AB8"/>
    <w:rsid w:val="00986241"/>
    <w:rsid w:val="00986405"/>
    <w:rsid w:val="009877A2"/>
    <w:rsid w:val="00987C6D"/>
    <w:rsid w:val="00987CB9"/>
    <w:rsid w:val="00987CDB"/>
    <w:rsid w:val="00987DC0"/>
    <w:rsid w:val="00987E61"/>
    <w:rsid w:val="009901F8"/>
    <w:rsid w:val="00990F39"/>
    <w:rsid w:val="00992D4A"/>
    <w:rsid w:val="00992D82"/>
    <w:rsid w:val="00993106"/>
    <w:rsid w:val="009936BF"/>
    <w:rsid w:val="00993A69"/>
    <w:rsid w:val="00993ADE"/>
    <w:rsid w:val="00994507"/>
    <w:rsid w:val="009959A4"/>
    <w:rsid w:val="00997029"/>
    <w:rsid w:val="009972B7"/>
    <w:rsid w:val="00997736"/>
    <w:rsid w:val="00997799"/>
    <w:rsid w:val="00997E43"/>
    <w:rsid w:val="009A0FD2"/>
    <w:rsid w:val="009A1203"/>
    <w:rsid w:val="009A1B0A"/>
    <w:rsid w:val="009A1FC9"/>
    <w:rsid w:val="009A2C87"/>
    <w:rsid w:val="009A3074"/>
    <w:rsid w:val="009A3278"/>
    <w:rsid w:val="009A36D6"/>
    <w:rsid w:val="009A397A"/>
    <w:rsid w:val="009A3CE5"/>
    <w:rsid w:val="009A4E57"/>
    <w:rsid w:val="009A5F6A"/>
    <w:rsid w:val="009A6084"/>
    <w:rsid w:val="009A6B7A"/>
    <w:rsid w:val="009A6CB7"/>
    <w:rsid w:val="009A7339"/>
    <w:rsid w:val="009A7F6B"/>
    <w:rsid w:val="009B0415"/>
    <w:rsid w:val="009B099B"/>
    <w:rsid w:val="009B1C13"/>
    <w:rsid w:val="009B277E"/>
    <w:rsid w:val="009B2B5C"/>
    <w:rsid w:val="009B2EB9"/>
    <w:rsid w:val="009B2FCD"/>
    <w:rsid w:val="009B3158"/>
    <w:rsid w:val="009B440E"/>
    <w:rsid w:val="009B46A3"/>
    <w:rsid w:val="009B4FCC"/>
    <w:rsid w:val="009B592B"/>
    <w:rsid w:val="009B60C3"/>
    <w:rsid w:val="009B6615"/>
    <w:rsid w:val="009B6D9E"/>
    <w:rsid w:val="009B76A7"/>
    <w:rsid w:val="009B79E3"/>
    <w:rsid w:val="009B7A02"/>
    <w:rsid w:val="009B7FAC"/>
    <w:rsid w:val="009C09DB"/>
    <w:rsid w:val="009C09F4"/>
    <w:rsid w:val="009C19A7"/>
    <w:rsid w:val="009C2FE4"/>
    <w:rsid w:val="009C385B"/>
    <w:rsid w:val="009C39A0"/>
    <w:rsid w:val="009C3CBF"/>
    <w:rsid w:val="009C4057"/>
    <w:rsid w:val="009C4C46"/>
    <w:rsid w:val="009C6AEA"/>
    <w:rsid w:val="009C7FCB"/>
    <w:rsid w:val="009D0864"/>
    <w:rsid w:val="009D17F9"/>
    <w:rsid w:val="009D23E0"/>
    <w:rsid w:val="009D2B9C"/>
    <w:rsid w:val="009D2C12"/>
    <w:rsid w:val="009D3240"/>
    <w:rsid w:val="009D3E29"/>
    <w:rsid w:val="009D41AA"/>
    <w:rsid w:val="009D4510"/>
    <w:rsid w:val="009D53EE"/>
    <w:rsid w:val="009D690D"/>
    <w:rsid w:val="009D6BEB"/>
    <w:rsid w:val="009E0058"/>
    <w:rsid w:val="009E0AE8"/>
    <w:rsid w:val="009E12C6"/>
    <w:rsid w:val="009E2D28"/>
    <w:rsid w:val="009E34FD"/>
    <w:rsid w:val="009E4BAB"/>
    <w:rsid w:val="009E52D5"/>
    <w:rsid w:val="009E52FD"/>
    <w:rsid w:val="009E55ED"/>
    <w:rsid w:val="009E63B8"/>
    <w:rsid w:val="009E65B6"/>
    <w:rsid w:val="009E774E"/>
    <w:rsid w:val="009F0A51"/>
    <w:rsid w:val="009F0F2B"/>
    <w:rsid w:val="009F14F2"/>
    <w:rsid w:val="009F23EF"/>
    <w:rsid w:val="009F491B"/>
    <w:rsid w:val="009F4F87"/>
    <w:rsid w:val="009F5E00"/>
    <w:rsid w:val="009F733F"/>
    <w:rsid w:val="009F77CF"/>
    <w:rsid w:val="009F79E8"/>
    <w:rsid w:val="009F7AC9"/>
    <w:rsid w:val="009F7CE7"/>
    <w:rsid w:val="009F7E16"/>
    <w:rsid w:val="00A007FA"/>
    <w:rsid w:val="00A01564"/>
    <w:rsid w:val="00A01B6C"/>
    <w:rsid w:val="00A02475"/>
    <w:rsid w:val="00A03A4F"/>
    <w:rsid w:val="00A040BA"/>
    <w:rsid w:val="00A05D62"/>
    <w:rsid w:val="00A06162"/>
    <w:rsid w:val="00A06B65"/>
    <w:rsid w:val="00A075B8"/>
    <w:rsid w:val="00A1030D"/>
    <w:rsid w:val="00A1050C"/>
    <w:rsid w:val="00A10643"/>
    <w:rsid w:val="00A11BD6"/>
    <w:rsid w:val="00A1254D"/>
    <w:rsid w:val="00A1259B"/>
    <w:rsid w:val="00A1260D"/>
    <w:rsid w:val="00A1348E"/>
    <w:rsid w:val="00A13E77"/>
    <w:rsid w:val="00A14B0F"/>
    <w:rsid w:val="00A16694"/>
    <w:rsid w:val="00A17D30"/>
    <w:rsid w:val="00A21118"/>
    <w:rsid w:val="00A215DF"/>
    <w:rsid w:val="00A22E4A"/>
    <w:rsid w:val="00A22F97"/>
    <w:rsid w:val="00A23141"/>
    <w:rsid w:val="00A2384C"/>
    <w:rsid w:val="00A24C10"/>
    <w:rsid w:val="00A24CC1"/>
    <w:rsid w:val="00A24CCD"/>
    <w:rsid w:val="00A25E9B"/>
    <w:rsid w:val="00A274C4"/>
    <w:rsid w:val="00A27839"/>
    <w:rsid w:val="00A27FBF"/>
    <w:rsid w:val="00A31314"/>
    <w:rsid w:val="00A32689"/>
    <w:rsid w:val="00A33979"/>
    <w:rsid w:val="00A34B18"/>
    <w:rsid w:val="00A352D6"/>
    <w:rsid w:val="00A35A07"/>
    <w:rsid w:val="00A36319"/>
    <w:rsid w:val="00A36F6A"/>
    <w:rsid w:val="00A371E3"/>
    <w:rsid w:val="00A40507"/>
    <w:rsid w:val="00A40E7D"/>
    <w:rsid w:val="00A4152B"/>
    <w:rsid w:val="00A41822"/>
    <w:rsid w:val="00A41F28"/>
    <w:rsid w:val="00A4259D"/>
    <w:rsid w:val="00A42AC3"/>
    <w:rsid w:val="00A42C9A"/>
    <w:rsid w:val="00A430CF"/>
    <w:rsid w:val="00A43CCB"/>
    <w:rsid w:val="00A441E8"/>
    <w:rsid w:val="00A442FE"/>
    <w:rsid w:val="00A44337"/>
    <w:rsid w:val="00A44941"/>
    <w:rsid w:val="00A451A7"/>
    <w:rsid w:val="00A456BC"/>
    <w:rsid w:val="00A4620C"/>
    <w:rsid w:val="00A46E61"/>
    <w:rsid w:val="00A4755E"/>
    <w:rsid w:val="00A47A1D"/>
    <w:rsid w:val="00A50DAB"/>
    <w:rsid w:val="00A50EBA"/>
    <w:rsid w:val="00A51574"/>
    <w:rsid w:val="00A519C3"/>
    <w:rsid w:val="00A539DB"/>
    <w:rsid w:val="00A53F27"/>
    <w:rsid w:val="00A54026"/>
    <w:rsid w:val="00A54309"/>
    <w:rsid w:val="00A546DE"/>
    <w:rsid w:val="00A54A64"/>
    <w:rsid w:val="00A55CD7"/>
    <w:rsid w:val="00A57311"/>
    <w:rsid w:val="00A57E59"/>
    <w:rsid w:val="00A57E85"/>
    <w:rsid w:val="00A6027E"/>
    <w:rsid w:val="00A6050C"/>
    <w:rsid w:val="00A60C81"/>
    <w:rsid w:val="00A610A9"/>
    <w:rsid w:val="00A61C57"/>
    <w:rsid w:val="00A61C78"/>
    <w:rsid w:val="00A61CE7"/>
    <w:rsid w:val="00A61FAF"/>
    <w:rsid w:val="00A61FB1"/>
    <w:rsid w:val="00A6281F"/>
    <w:rsid w:val="00A63E92"/>
    <w:rsid w:val="00A64056"/>
    <w:rsid w:val="00A66D43"/>
    <w:rsid w:val="00A672D7"/>
    <w:rsid w:val="00A710B3"/>
    <w:rsid w:val="00A7149C"/>
    <w:rsid w:val="00A73133"/>
    <w:rsid w:val="00A735A4"/>
    <w:rsid w:val="00A74DB6"/>
    <w:rsid w:val="00A7571A"/>
    <w:rsid w:val="00A75C3E"/>
    <w:rsid w:val="00A75F45"/>
    <w:rsid w:val="00A769D3"/>
    <w:rsid w:val="00A77EE2"/>
    <w:rsid w:val="00A77F49"/>
    <w:rsid w:val="00A803B5"/>
    <w:rsid w:val="00A80A24"/>
    <w:rsid w:val="00A80A42"/>
    <w:rsid w:val="00A80F2A"/>
    <w:rsid w:val="00A820C9"/>
    <w:rsid w:val="00A82186"/>
    <w:rsid w:val="00A823BB"/>
    <w:rsid w:val="00A8252D"/>
    <w:rsid w:val="00A82E77"/>
    <w:rsid w:val="00A83C1F"/>
    <w:rsid w:val="00A83CAE"/>
    <w:rsid w:val="00A83CCF"/>
    <w:rsid w:val="00A83D67"/>
    <w:rsid w:val="00A8430C"/>
    <w:rsid w:val="00A843B5"/>
    <w:rsid w:val="00A84B49"/>
    <w:rsid w:val="00A8640A"/>
    <w:rsid w:val="00A87916"/>
    <w:rsid w:val="00A900EE"/>
    <w:rsid w:val="00A9050B"/>
    <w:rsid w:val="00A90DAD"/>
    <w:rsid w:val="00A90E0A"/>
    <w:rsid w:val="00A90E32"/>
    <w:rsid w:val="00A91572"/>
    <w:rsid w:val="00A9185E"/>
    <w:rsid w:val="00A9235B"/>
    <w:rsid w:val="00A92A3B"/>
    <w:rsid w:val="00A9439C"/>
    <w:rsid w:val="00A94DF8"/>
    <w:rsid w:val="00A9509B"/>
    <w:rsid w:val="00A95545"/>
    <w:rsid w:val="00A958A1"/>
    <w:rsid w:val="00A96220"/>
    <w:rsid w:val="00A96C33"/>
    <w:rsid w:val="00AA0ED8"/>
    <w:rsid w:val="00AA13A2"/>
    <w:rsid w:val="00AA2210"/>
    <w:rsid w:val="00AA4756"/>
    <w:rsid w:val="00AA4F22"/>
    <w:rsid w:val="00AA4F80"/>
    <w:rsid w:val="00AA52D3"/>
    <w:rsid w:val="00AA5371"/>
    <w:rsid w:val="00AA5CA0"/>
    <w:rsid w:val="00AA5D7C"/>
    <w:rsid w:val="00AA642F"/>
    <w:rsid w:val="00AA6997"/>
    <w:rsid w:val="00AA6EB6"/>
    <w:rsid w:val="00AA7E92"/>
    <w:rsid w:val="00AB0994"/>
    <w:rsid w:val="00AB171C"/>
    <w:rsid w:val="00AB2B93"/>
    <w:rsid w:val="00AB35DA"/>
    <w:rsid w:val="00AB4340"/>
    <w:rsid w:val="00AB4985"/>
    <w:rsid w:val="00AB4DDB"/>
    <w:rsid w:val="00AB4EE0"/>
    <w:rsid w:val="00AB530F"/>
    <w:rsid w:val="00AB7078"/>
    <w:rsid w:val="00AB7E5B"/>
    <w:rsid w:val="00AC120C"/>
    <w:rsid w:val="00AC17A8"/>
    <w:rsid w:val="00AC2883"/>
    <w:rsid w:val="00AC293B"/>
    <w:rsid w:val="00AC3C72"/>
    <w:rsid w:val="00AC4B7F"/>
    <w:rsid w:val="00AC559F"/>
    <w:rsid w:val="00AC63CC"/>
    <w:rsid w:val="00AC6857"/>
    <w:rsid w:val="00AC7027"/>
    <w:rsid w:val="00AD0745"/>
    <w:rsid w:val="00AD0960"/>
    <w:rsid w:val="00AD0E97"/>
    <w:rsid w:val="00AD11B3"/>
    <w:rsid w:val="00AD2802"/>
    <w:rsid w:val="00AD29A9"/>
    <w:rsid w:val="00AD37A9"/>
    <w:rsid w:val="00AD3B80"/>
    <w:rsid w:val="00AD3E71"/>
    <w:rsid w:val="00AD447B"/>
    <w:rsid w:val="00AD4D39"/>
    <w:rsid w:val="00AD4E93"/>
    <w:rsid w:val="00AD51B4"/>
    <w:rsid w:val="00AD5F34"/>
    <w:rsid w:val="00AD6579"/>
    <w:rsid w:val="00AD7F13"/>
    <w:rsid w:val="00AE0AA5"/>
    <w:rsid w:val="00AE0E0F"/>
    <w:rsid w:val="00AE0EF1"/>
    <w:rsid w:val="00AE239A"/>
    <w:rsid w:val="00AE2937"/>
    <w:rsid w:val="00AE35C0"/>
    <w:rsid w:val="00AE49C8"/>
    <w:rsid w:val="00AE57A7"/>
    <w:rsid w:val="00AE6742"/>
    <w:rsid w:val="00AE6B8F"/>
    <w:rsid w:val="00AE6E9E"/>
    <w:rsid w:val="00AE70A3"/>
    <w:rsid w:val="00AE7A6E"/>
    <w:rsid w:val="00AE7CC3"/>
    <w:rsid w:val="00AF066D"/>
    <w:rsid w:val="00AF08CE"/>
    <w:rsid w:val="00AF13D6"/>
    <w:rsid w:val="00AF1AED"/>
    <w:rsid w:val="00AF265E"/>
    <w:rsid w:val="00AF28E8"/>
    <w:rsid w:val="00AF3B27"/>
    <w:rsid w:val="00AF3F69"/>
    <w:rsid w:val="00AF557C"/>
    <w:rsid w:val="00AF7246"/>
    <w:rsid w:val="00AF7997"/>
    <w:rsid w:val="00AF7B3C"/>
    <w:rsid w:val="00B01008"/>
    <w:rsid w:val="00B01327"/>
    <w:rsid w:val="00B014A7"/>
    <w:rsid w:val="00B02AEA"/>
    <w:rsid w:val="00B03322"/>
    <w:rsid w:val="00B05192"/>
    <w:rsid w:val="00B051D1"/>
    <w:rsid w:val="00B053D6"/>
    <w:rsid w:val="00B06543"/>
    <w:rsid w:val="00B069F7"/>
    <w:rsid w:val="00B06FBA"/>
    <w:rsid w:val="00B07301"/>
    <w:rsid w:val="00B11AB7"/>
    <w:rsid w:val="00B11F3E"/>
    <w:rsid w:val="00B12EC1"/>
    <w:rsid w:val="00B134E0"/>
    <w:rsid w:val="00B1383C"/>
    <w:rsid w:val="00B14331"/>
    <w:rsid w:val="00B145C0"/>
    <w:rsid w:val="00B14A1A"/>
    <w:rsid w:val="00B16009"/>
    <w:rsid w:val="00B16750"/>
    <w:rsid w:val="00B16BAE"/>
    <w:rsid w:val="00B17171"/>
    <w:rsid w:val="00B206EA"/>
    <w:rsid w:val="00B20F37"/>
    <w:rsid w:val="00B21512"/>
    <w:rsid w:val="00B218BD"/>
    <w:rsid w:val="00B224DE"/>
    <w:rsid w:val="00B22A87"/>
    <w:rsid w:val="00B23AD3"/>
    <w:rsid w:val="00B25992"/>
    <w:rsid w:val="00B25FC6"/>
    <w:rsid w:val="00B2620B"/>
    <w:rsid w:val="00B266C9"/>
    <w:rsid w:val="00B27A79"/>
    <w:rsid w:val="00B304FC"/>
    <w:rsid w:val="00B30A45"/>
    <w:rsid w:val="00B30EB9"/>
    <w:rsid w:val="00B3175C"/>
    <w:rsid w:val="00B31F10"/>
    <w:rsid w:val="00B324D4"/>
    <w:rsid w:val="00B32BB4"/>
    <w:rsid w:val="00B33BF8"/>
    <w:rsid w:val="00B33C65"/>
    <w:rsid w:val="00B33CEA"/>
    <w:rsid w:val="00B33D7A"/>
    <w:rsid w:val="00B34059"/>
    <w:rsid w:val="00B3423C"/>
    <w:rsid w:val="00B34466"/>
    <w:rsid w:val="00B34563"/>
    <w:rsid w:val="00B346D5"/>
    <w:rsid w:val="00B349ED"/>
    <w:rsid w:val="00B35391"/>
    <w:rsid w:val="00B35ED1"/>
    <w:rsid w:val="00B371AE"/>
    <w:rsid w:val="00B43851"/>
    <w:rsid w:val="00B440BB"/>
    <w:rsid w:val="00B449FA"/>
    <w:rsid w:val="00B44D4E"/>
    <w:rsid w:val="00B44DC5"/>
    <w:rsid w:val="00B45579"/>
    <w:rsid w:val="00B46575"/>
    <w:rsid w:val="00B467DA"/>
    <w:rsid w:val="00B46D57"/>
    <w:rsid w:val="00B46E64"/>
    <w:rsid w:val="00B47DA3"/>
    <w:rsid w:val="00B500D8"/>
    <w:rsid w:val="00B5018F"/>
    <w:rsid w:val="00B50652"/>
    <w:rsid w:val="00B511AF"/>
    <w:rsid w:val="00B51242"/>
    <w:rsid w:val="00B51AF8"/>
    <w:rsid w:val="00B51D49"/>
    <w:rsid w:val="00B52595"/>
    <w:rsid w:val="00B525A5"/>
    <w:rsid w:val="00B5269F"/>
    <w:rsid w:val="00B53DAB"/>
    <w:rsid w:val="00B54165"/>
    <w:rsid w:val="00B54199"/>
    <w:rsid w:val="00B54560"/>
    <w:rsid w:val="00B554FC"/>
    <w:rsid w:val="00B55EE0"/>
    <w:rsid w:val="00B567B5"/>
    <w:rsid w:val="00B56B47"/>
    <w:rsid w:val="00B5722F"/>
    <w:rsid w:val="00B60A67"/>
    <w:rsid w:val="00B60ADE"/>
    <w:rsid w:val="00B61177"/>
    <w:rsid w:val="00B61777"/>
    <w:rsid w:val="00B622E6"/>
    <w:rsid w:val="00B62BAA"/>
    <w:rsid w:val="00B62DD8"/>
    <w:rsid w:val="00B62E35"/>
    <w:rsid w:val="00B6320C"/>
    <w:rsid w:val="00B64144"/>
    <w:rsid w:val="00B65B1E"/>
    <w:rsid w:val="00B6628C"/>
    <w:rsid w:val="00B66E20"/>
    <w:rsid w:val="00B7020F"/>
    <w:rsid w:val="00B70881"/>
    <w:rsid w:val="00B7353C"/>
    <w:rsid w:val="00B73BD5"/>
    <w:rsid w:val="00B745EC"/>
    <w:rsid w:val="00B75296"/>
    <w:rsid w:val="00B75349"/>
    <w:rsid w:val="00B758C6"/>
    <w:rsid w:val="00B76883"/>
    <w:rsid w:val="00B76B5C"/>
    <w:rsid w:val="00B76C12"/>
    <w:rsid w:val="00B80960"/>
    <w:rsid w:val="00B80E2C"/>
    <w:rsid w:val="00B81A06"/>
    <w:rsid w:val="00B83E82"/>
    <w:rsid w:val="00B84405"/>
    <w:rsid w:val="00B84BBD"/>
    <w:rsid w:val="00B84ECE"/>
    <w:rsid w:val="00B85555"/>
    <w:rsid w:val="00B8628B"/>
    <w:rsid w:val="00B86450"/>
    <w:rsid w:val="00B86CCF"/>
    <w:rsid w:val="00B8719A"/>
    <w:rsid w:val="00B871BE"/>
    <w:rsid w:val="00B87448"/>
    <w:rsid w:val="00B877EA"/>
    <w:rsid w:val="00B879B3"/>
    <w:rsid w:val="00B904E7"/>
    <w:rsid w:val="00B91709"/>
    <w:rsid w:val="00B91A6C"/>
    <w:rsid w:val="00B91BD8"/>
    <w:rsid w:val="00B91D97"/>
    <w:rsid w:val="00B9243F"/>
    <w:rsid w:val="00B92696"/>
    <w:rsid w:val="00B927F1"/>
    <w:rsid w:val="00B92B04"/>
    <w:rsid w:val="00B93512"/>
    <w:rsid w:val="00B93EF4"/>
    <w:rsid w:val="00B94987"/>
    <w:rsid w:val="00B969EB"/>
    <w:rsid w:val="00B9743D"/>
    <w:rsid w:val="00B97C1E"/>
    <w:rsid w:val="00BA0130"/>
    <w:rsid w:val="00BA0C52"/>
    <w:rsid w:val="00BA102F"/>
    <w:rsid w:val="00BA12AA"/>
    <w:rsid w:val="00BA13E4"/>
    <w:rsid w:val="00BA18DB"/>
    <w:rsid w:val="00BA206A"/>
    <w:rsid w:val="00BA2645"/>
    <w:rsid w:val="00BA288B"/>
    <w:rsid w:val="00BA2F08"/>
    <w:rsid w:val="00BA41E6"/>
    <w:rsid w:val="00BA43FB"/>
    <w:rsid w:val="00BA4C52"/>
    <w:rsid w:val="00BA5223"/>
    <w:rsid w:val="00BA5C6F"/>
    <w:rsid w:val="00BA7768"/>
    <w:rsid w:val="00BA7FC5"/>
    <w:rsid w:val="00BB004C"/>
    <w:rsid w:val="00BB0C2E"/>
    <w:rsid w:val="00BB2C71"/>
    <w:rsid w:val="00BB2F93"/>
    <w:rsid w:val="00BB3FB3"/>
    <w:rsid w:val="00BB41E3"/>
    <w:rsid w:val="00BB48E1"/>
    <w:rsid w:val="00BB4B1E"/>
    <w:rsid w:val="00BB5784"/>
    <w:rsid w:val="00BB598C"/>
    <w:rsid w:val="00BB659C"/>
    <w:rsid w:val="00BB65C2"/>
    <w:rsid w:val="00BB72B3"/>
    <w:rsid w:val="00BB7746"/>
    <w:rsid w:val="00BC000F"/>
    <w:rsid w:val="00BC06E5"/>
    <w:rsid w:val="00BC0FEE"/>
    <w:rsid w:val="00BC127D"/>
    <w:rsid w:val="00BC1FE6"/>
    <w:rsid w:val="00BC2505"/>
    <w:rsid w:val="00BC2AE4"/>
    <w:rsid w:val="00BC4008"/>
    <w:rsid w:val="00BC4A08"/>
    <w:rsid w:val="00BC58E4"/>
    <w:rsid w:val="00BC58F8"/>
    <w:rsid w:val="00BC5A02"/>
    <w:rsid w:val="00BC5D73"/>
    <w:rsid w:val="00BC5D78"/>
    <w:rsid w:val="00BC65AB"/>
    <w:rsid w:val="00BC6906"/>
    <w:rsid w:val="00BC747C"/>
    <w:rsid w:val="00BC7577"/>
    <w:rsid w:val="00BD009F"/>
    <w:rsid w:val="00BD20B3"/>
    <w:rsid w:val="00BD301F"/>
    <w:rsid w:val="00BD30BB"/>
    <w:rsid w:val="00BD419B"/>
    <w:rsid w:val="00BD48E7"/>
    <w:rsid w:val="00BD520B"/>
    <w:rsid w:val="00BD679A"/>
    <w:rsid w:val="00BD7456"/>
    <w:rsid w:val="00BD74F5"/>
    <w:rsid w:val="00BD7BDE"/>
    <w:rsid w:val="00BE006A"/>
    <w:rsid w:val="00BE08C8"/>
    <w:rsid w:val="00BE1332"/>
    <w:rsid w:val="00BE141E"/>
    <w:rsid w:val="00BE1752"/>
    <w:rsid w:val="00BE1CB6"/>
    <w:rsid w:val="00BE1E96"/>
    <w:rsid w:val="00BE38F5"/>
    <w:rsid w:val="00BE3E48"/>
    <w:rsid w:val="00BE3FB7"/>
    <w:rsid w:val="00BE4098"/>
    <w:rsid w:val="00BE452C"/>
    <w:rsid w:val="00BE4B1F"/>
    <w:rsid w:val="00BE4FB7"/>
    <w:rsid w:val="00BE50B9"/>
    <w:rsid w:val="00BE5850"/>
    <w:rsid w:val="00BE5E77"/>
    <w:rsid w:val="00BE63AF"/>
    <w:rsid w:val="00BE6473"/>
    <w:rsid w:val="00BE6B6E"/>
    <w:rsid w:val="00BE7080"/>
    <w:rsid w:val="00BE79D6"/>
    <w:rsid w:val="00BF0504"/>
    <w:rsid w:val="00BF1AB3"/>
    <w:rsid w:val="00BF2111"/>
    <w:rsid w:val="00BF26A2"/>
    <w:rsid w:val="00BF26AD"/>
    <w:rsid w:val="00BF32DB"/>
    <w:rsid w:val="00BF4080"/>
    <w:rsid w:val="00BF4295"/>
    <w:rsid w:val="00BF58EA"/>
    <w:rsid w:val="00BF5FE6"/>
    <w:rsid w:val="00BF6C0C"/>
    <w:rsid w:val="00BF79F1"/>
    <w:rsid w:val="00BF7E23"/>
    <w:rsid w:val="00C00117"/>
    <w:rsid w:val="00C0133F"/>
    <w:rsid w:val="00C0205F"/>
    <w:rsid w:val="00C03091"/>
    <w:rsid w:val="00C03375"/>
    <w:rsid w:val="00C033F0"/>
    <w:rsid w:val="00C03C84"/>
    <w:rsid w:val="00C03E2C"/>
    <w:rsid w:val="00C041B1"/>
    <w:rsid w:val="00C05AF7"/>
    <w:rsid w:val="00C061B6"/>
    <w:rsid w:val="00C06373"/>
    <w:rsid w:val="00C064CA"/>
    <w:rsid w:val="00C10653"/>
    <w:rsid w:val="00C109E7"/>
    <w:rsid w:val="00C1158F"/>
    <w:rsid w:val="00C11DD2"/>
    <w:rsid w:val="00C12604"/>
    <w:rsid w:val="00C12922"/>
    <w:rsid w:val="00C1293A"/>
    <w:rsid w:val="00C12B36"/>
    <w:rsid w:val="00C12C5E"/>
    <w:rsid w:val="00C13097"/>
    <w:rsid w:val="00C131D7"/>
    <w:rsid w:val="00C142CB"/>
    <w:rsid w:val="00C1435E"/>
    <w:rsid w:val="00C14470"/>
    <w:rsid w:val="00C14D2F"/>
    <w:rsid w:val="00C14F46"/>
    <w:rsid w:val="00C14FCF"/>
    <w:rsid w:val="00C1501A"/>
    <w:rsid w:val="00C150CB"/>
    <w:rsid w:val="00C154B6"/>
    <w:rsid w:val="00C15A5E"/>
    <w:rsid w:val="00C162D4"/>
    <w:rsid w:val="00C20522"/>
    <w:rsid w:val="00C2068C"/>
    <w:rsid w:val="00C20A20"/>
    <w:rsid w:val="00C20BDE"/>
    <w:rsid w:val="00C20E4A"/>
    <w:rsid w:val="00C21777"/>
    <w:rsid w:val="00C21EDE"/>
    <w:rsid w:val="00C22AFA"/>
    <w:rsid w:val="00C22C6D"/>
    <w:rsid w:val="00C231DC"/>
    <w:rsid w:val="00C2446C"/>
    <w:rsid w:val="00C26370"/>
    <w:rsid w:val="00C27305"/>
    <w:rsid w:val="00C27781"/>
    <w:rsid w:val="00C27872"/>
    <w:rsid w:val="00C303A4"/>
    <w:rsid w:val="00C306FC"/>
    <w:rsid w:val="00C30BFF"/>
    <w:rsid w:val="00C311D4"/>
    <w:rsid w:val="00C31292"/>
    <w:rsid w:val="00C31456"/>
    <w:rsid w:val="00C31851"/>
    <w:rsid w:val="00C31884"/>
    <w:rsid w:val="00C31F15"/>
    <w:rsid w:val="00C32507"/>
    <w:rsid w:val="00C33D23"/>
    <w:rsid w:val="00C359EE"/>
    <w:rsid w:val="00C364E5"/>
    <w:rsid w:val="00C36AE5"/>
    <w:rsid w:val="00C4028E"/>
    <w:rsid w:val="00C40FE0"/>
    <w:rsid w:val="00C411F4"/>
    <w:rsid w:val="00C41453"/>
    <w:rsid w:val="00C41477"/>
    <w:rsid w:val="00C41F17"/>
    <w:rsid w:val="00C4361A"/>
    <w:rsid w:val="00C45170"/>
    <w:rsid w:val="00C45894"/>
    <w:rsid w:val="00C46568"/>
    <w:rsid w:val="00C47158"/>
    <w:rsid w:val="00C4768C"/>
    <w:rsid w:val="00C47939"/>
    <w:rsid w:val="00C47F47"/>
    <w:rsid w:val="00C5031E"/>
    <w:rsid w:val="00C504DC"/>
    <w:rsid w:val="00C50B44"/>
    <w:rsid w:val="00C51449"/>
    <w:rsid w:val="00C51590"/>
    <w:rsid w:val="00C51BE2"/>
    <w:rsid w:val="00C527FA"/>
    <w:rsid w:val="00C5280D"/>
    <w:rsid w:val="00C52A19"/>
    <w:rsid w:val="00C5310C"/>
    <w:rsid w:val="00C5362C"/>
    <w:rsid w:val="00C53EB3"/>
    <w:rsid w:val="00C54D6C"/>
    <w:rsid w:val="00C55AE7"/>
    <w:rsid w:val="00C55CBF"/>
    <w:rsid w:val="00C57511"/>
    <w:rsid w:val="00C5791C"/>
    <w:rsid w:val="00C61346"/>
    <w:rsid w:val="00C6155F"/>
    <w:rsid w:val="00C6170B"/>
    <w:rsid w:val="00C62E6F"/>
    <w:rsid w:val="00C6303E"/>
    <w:rsid w:val="00C63118"/>
    <w:rsid w:val="00C63555"/>
    <w:rsid w:val="00C6368B"/>
    <w:rsid w:val="00C63D85"/>
    <w:rsid w:val="00C645AB"/>
    <w:rsid w:val="00C654ED"/>
    <w:rsid w:val="00C6596B"/>
    <w:rsid w:val="00C66290"/>
    <w:rsid w:val="00C66CBC"/>
    <w:rsid w:val="00C6761F"/>
    <w:rsid w:val="00C677C3"/>
    <w:rsid w:val="00C71F7C"/>
    <w:rsid w:val="00C72B7A"/>
    <w:rsid w:val="00C738C9"/>
    <w:rsid w:val="00C746B8"/>
    <w:rsid w:val="00C75EAA"/>
    <w:rsid w:val="00C763D9"/>
    <w:rsid w:val="00C77CAC"/>
    <w:rsid w:val="00C810F6"/>
    <w:rsid w:val="00C82469"/>
    <w:rsid w:val="00C845FE"/>
    <w:rsid w:val="00C84A9B"/>
    <w:rsid w:val="00C85B9D"/>
    <w:rsid w:val="00C861C6"/>
    <w:rsid w:val="00C8719C"/>
    <w:rsid w:val="00C8739B"/>
    <w:rsid w:val="00C87440"/>
    <w:rsid w:val="00C8744B"/>
    <w:rsid w:val="00C91169"/>
    <w:rsid w:val="00C91C26"/>
    <w:rsid w:val="00C92C69"/>
    <w:rsid w:val="00C93475"/>
    <w:rsid w:val="00C940A0"/>
    <w:rsid w:val="00C961C8"/>
    <w:rsid w:val="00C96BD2"/>
    <w:rsid w:val="00C973F2"/>
    <w:rsid w:val="00CA0D72"/>
    <w:rsid w:val="00CA0E00"/>
    <w:rsid w:val="00CA2721"/>
    <w:rsid w:val="00CA2BA0"/>
    <w:rsid w:val="00CA304C"/>
    <w:rsid w:val="00CA3365"/>
    <w:rsid w:val="00CA34A8"/>
    <w:rsid w:val="00CA3BFB"/>
    <w:rsid w:val="00CA4264"/>
    <w:rsid w:val="00CA42F6"/>
    <w:rsid w:val="00CA471F"/>
    <w:rsid w:val="00CA63EE"/>
    <w:rsid w:val="00CA72FA"/>
    <w:rsid w:val="00CA774A"/>
    <w:rsid w:val="00CB00F9"/>
    <w:rsid w:val="00CB0A39"/>
    <w:rsid w:val="00CB0A3D"/>
    <w:rsid w:val="00CB0CDA"/>
    <w:rsid w:val="00CB135A"/>
    <w:rsid w:val="00CB31B3"/>
    <w:rsid w:val="00CB4921"/>
    <w:rsid w:val="00CB4A0C"/>
    <w:rsid w:val="00CB53BD"/>
    <w:rsid w:val="00CB5C6F"/>
    <w:rsid w:val="00CB6070"/>
    <w:rsid w:val="00CB613F"/>
    <w:rsid w:val="00CC0CA2"/>
    <w:rsid w:val="00CC11B0"/>
    <w:rsid w:val="00CC1B19"/>
    <w:rsid w:val="00CC2841"/>
    <w:rsid w:val="00CC2C3F"/>
    <w:rsid w:val="00CC3AAB"/>
    <w:rsid w:val="00CC5EBC"/>
    <w:rsid w:val="00CC6CD1"/>
    <w:rsid w:val="00CD1D90"/>
    <w:rsid w:val="00CD3353"/>
    <w:rsid w:val="00CD3CC5"/>
    <w:rsid w:val="00CD4255"/>
    <w:rsid w:val="00CD4473"/>
    <w:rsid w:val="00CD45D1"/>
    <w:rsid w:val="00CD6765"/>
    <w:rsid w:val="00CD715F"/>
    <w:rsid w:val="00CD7861"/>
    <w:rsid w:val="00CD7CA9"/>
    <w:rsid w:val="00CD7D54"/>
    <w:rsid w:val="00CE00D2"/>
    <w:rsid w:val="00CE0BB3"/>
    <w:rsid w:val="00CE18A4"/>
    <w:rsid w:val="00CE198A"/>
    <w:rsid w:val="00CE22E6"/>
    <w:rsid w:val="00CE252F"/>
    <w:rsid w:val="00CE3DC5"/>
    <w:rsid w:val="00CE4D13"/>
    <w:rsid w:val="00CE5F6B"/>
    <w:rsid w:val="00CE6067"/>
    <w:rsid w:val="00CE6196"/>
    <w:rsid w:val="00CE758D"/>
    <w:rsid w:val="00CE7A0E"/>
    <w:rsid w:val="00CE7BBB"/>
    <w:rsid w:val="00CF05DF"/>
    <w:rsid w:val="00CF1196"/>
    <w:rsid w:val="00CF1330"/>
    <w:rsid w:val="00CF1D38"/>
    <w:rsid w:val="00CF3EE9"/>
    <w:rsid w:val="00CF55D9"/>
    <w:rsid w:val="00CF56A8"/>
    <w:rsid w:val="00CF584A"/>
    <w:rsid w:val="00CF5C81"/>
    <w:rsid w:val="00CF69A5"/>
    <w:rsid w:val="00CF6CF2"/>
    <w:rsid w:val="00CF6ED3"/>
    <w:rsid w:val="00CF7592"/>
    <w:rsid w:val="00CF7DB2"/>
    <w:rsid w:val="00CF7E36"/>
    <w:rsid w:val="00D00FFC"/>
    <w:rsid w:val="00D01413"/>
    <w:rsid w:val="00D0153D"/>
    <w:rsid w:val="00D01623"/>
    <w:rsid w:val="00D01F2C"/>
    <w:rsid w:val="00D01FD7"/>
    <w:rsid w:val="00D02116"/>
    <w:rsid w:val="00D02575"/>
    <w:rsid w:val="00D02D54"/>
    <w:rsid w:val="00D037BA"/>
    <w:rsid w:val="00D03EE0"/>
    <w:rsid w:val="00D03F64"/>
    <w:rsid w:val="00D046EB"/>
    <w:rsid w:val="00D048B6"/>
    <w:rsid w:val="00D04DBF"/>
    <w:rsid w:val="00D0536E"/>
    <w:rsid w:val="00D05DB3"/>
    <w:rsid w:val="00D06D90"/>
    <w:rsid w:val="00D07A21"/>
    <w:rsid w:val="00D10472"/>
    <w:rsid w:val="00D10CB8"/>
    <w:rsid w:val="00D10E23"/>
    <w:rsid w:val="00D118FB"/>
    <w:rsid w:val="00D13612"/>
    <w:rsid w:val="00D13A1A"/>
    <w:rsid w:val="00D13A85"/>
    <w:rsid w:val="00D151E5"/>
    <w:rsid w:val="00D1569B"/>
    <w:rsid w:val="00D165C8"/>
    <w:rsid w:val="00D16763"/>
    <w:rsid w:val="00D16E52"/>
    <w:rsid w:val="00D17C9C"/>
    <w:rsid w:val="00D203A2"/>
    <w:rsid w:val="00D204B1"/>
    <w:rsid w:val="00D20BF2"/>
    <w:rsid w:val="00D20CF8"/>
    <w:rsid w:val="00D20EFF"/>
    <w:rsid w:val="00D20F2F"/>
    <w:rsid w:val="00D2101F"/>
    <w:rsid w:val="00D213B0"/>
    <w:rsid w:val="00D21B1D"/>
    <w:rsid w:val="00D235D5"/>
    <w:rsid w:val="00D24E9A"/>
    <w:rsid w:val="00D255D6"/>
    <w:rsid w:val="00D25F24"/>
    <w:rsid w:val="00D3175F"/>
    <w:rsid w:val="00D3243A"/>
    <w:rsid w:val="00D32994"/>
    <w:rsid w:val="00D32EA3"/>
    <w:rsid w:val="00D3308C"/>
    <w:rsid w:val="00D331E4"/>
    <w:rsid w:val="00D3401E"/>
    <w:rsid w:val="00D36978"/>
    <w:rsid w:val="00D36B7F"/>
    <w:rsid w:val="00D3708D"/>
    <w:rsid w:val="00D40031"/>
    <w:rsid w:val="00D40426"/>
    <w:rsid w:val="00D40739"/>
    <w:rsid w:val="00D40BB6"/>
    <w:rsid w:val="00D41F40"/>
    <w:rsid w:val="00D428AB"/>
    <w:rsid w:val="00D43E08"/>
    <w:rsid w:val="00D43E5E"/>
    <w:rsid w:val="00D44093"/>
    <w:rsid w:val="00D442E8"/>
    <w:rsid w:val="00D4496F"/>
    <w:rsid w:val="00D45068"/>
    <w:rsid w:val="00D45F5D"/>
    <w:rsid w:val="00D47434"/>
    <w:rsid w:val="00D474F4"/>
    <w:rsid w:val="00D50704"/>
    <w:rsid w:val="00D50F8F"/>
    <w:rsid w:val="00D5137E"/>
    <w:rsid w:val="00D522DB"/>
    <w:rsid w:val="00D525EC"/>
    <w:rsid w:val="00D526EC"/>
    <w:rsid w:val="00D52F5C"/>
    <w:rsid w:val="00D537E6"/>
    <w:rsid w:val="00D53B59"/>
    <w:rsid w:val="00D57C96"/>
    <w:rsid w:val="00D57D18"/>
    <w:rsid w:val="00D57E89"/>
    <w:rsid w:val="00D60774"/>
    <w:rsid w:val="00D608BB"/>
    <w:rsid w:val="00D608F2"/>
    <w:rsid w:val="00D60B80"/>
    <w:rsid w:val="00D6100D"/>
    <w:rsid w:val="00D61B3A"/>
    <w:rsid w:val="00D62123"/>
    <w:rsid w:val="00D6232A"/>
    <w:rsid w:val="00D62ED9"/>
    <w:rsid w:val="00D63386"/>
    <w:rsid w:val="00D63E6E"/>
    <w:rsid w:val="00D64690"/>
    <w:rsid w:val="00D650A2"/>
    <w:rsid w:val="00D66957"/>
    <w:rsid w:val="00D66AB4"/>
    <w:rsid w:val="00D66D3D"/>
    <w:rsid w:val="00D67908"/>
    <w:rsid w:val="00D70E65"/>
    <w:rsid w:val="00D713E0"/>
    <w:rsid w:val="00D71E8D"/>
    <w:rsid w:val="00D72B99"/>
    <w:rsid w:val="00D73660"/>
    <w:rsid w:val="00D73674"/>
    <w:rsid w:val="00D74090"/>
    <w:rsid w:val="00D7434D"/>
    <w:rsid w:val="00D76112"/>
    <w:rsid w:val="00D764C9"/>
    <w:rsid w:val="00D76574"/>
    <w:rsid w:val="00D7714D"/>
    <w:rsid w:val="00D77161"/>
    <w:rsid w:val="00D80F9A"/>
    <w:rsid w:val="00D81487"/>
    <w:rsid w:val="00D81847"/>
    <w:rsid w:val="00D8336C"/>
    <w:rsid w:val="00D84063"/>
    <w:rsid w:val="00D840C5"/>
    <w:rsid w:val="00D846C3"/>
    <w:rsid w:val="00D848C0"/>
    <w:rsid w:val="00D84A64"/>
    <w:rsid w:val="00D85892"/>
    <w:rsid w:val="00D85A64"/>
    <w:rsid w:val="00D86589"/>
    <w:rsid w:val="00D865D9"/>
    <w:rsid w:val="00D868A8"/>
    <w:rsid w:val="00D87447"/>
    <w:rsid w:val="00D901CB"/>
    <w:rsid w:val="00D91203"/>
    <w:rsid w:val="00D9140C"/>
    <w:rsid w:val="00D91FD9"/>
    <w:rsid w:val="00D92C58"/>
    <w:rsid w:val="00D93DB2"/>
    <w:rsid w:val="00D94601"/>
    <w:rsid w:val="00D948CA"/>
    <w:rsid w:val="00D95174"/>
    <w:rsid w:val="00D96F9D"/>
    <w:rsid w:val="00D97A6A"/>
    <w:rsid w:val="00DA06B4"/>
    <w:rsid w:val="00DA0FE2"/>
    <w:rsid w:val="00DA1187"/>
    <w:rsid w:val="00DA1A83"/>
    <w:rsid w:val="00DA2640"/>
    <w:rsid w:val="00DA3D95"/>
    <w:rsid w:val="00DA4645"/>
    <w:rsid w:val="00DA4973"/>
    <w:rsid w:val="00DA4C04"/>
    <w:rsid w:val="00DA50F4"/>
    <w:rsid w:val="00DA54CB"/>
    <w:rsid w:val="00DA6140"/>
    <w:rsid w:val="00DA666B"/>
    <w:rsid w:val="00DA6728"/>
    <w:rsid w:val="00DA6F36"/>
    <w:rsid w:val="00DA7562"/>
    <w:rsid w:val="00DA7786"/>
    <w:rsid w:val="00DA7870"/>
    <w:rsid w:val="00DB056B"/>
    <w:rsid w:val="00DB0A05"/>
    <w:rsid w:val="00DB108C"/>
    <w:rsid w:val="00DB29A2"/>
    <w:rsid w:val="00DB2DA8"/>
    <w:rsid w:val="00DB31C3"/>
    <w:rsid w:val="00DB3C59"/>
    <w:rsid w:val="00DB3EE2"/>
    <w:rsid w:val="00DB596E"/>
    <w:rsid w:val="00DB5B01"/>
    <w:rsid w:val="00DB6A31"/>
    <w:rsid w:val="00DB7773"/>
    <w:rsid w:val="00DB7BBE"/>
    <w:rsid w:val="00DC00EA"/>
    <w:rsid w:val="00DC0D8E"/>
    <w:rsid w:val="00DC0F18"/>
    <w:rsid w:val="00DC12DC"/>
    <w:rsid w:val="00DC1712"/>
    <w:rsid w:val="00DC2976"/>
    <w:rsid w:val="00DC3347"/>
    <w:rsid w:val="00DC35CE"/>
    <w:rsid w:val="00DC3802"/>
    <w:rsid w:val="00DC3B61"/>
    <w:rsid w:val="00DC43DC"/>
    <w:rsid w:val="00DC4586"/>
    <w:rsid w:val="00DC4B8D"/>
    <w:rsid w:val="00DC4D0A"/>
    <w:rsid w:val="00DC5659"/>
    <w:rsid w:val="00DC599D"/>
    <w:rsid w:val="00DC5E59"/>
    <w:rsid w:val="00DC7107"/>
    <w:rsid w:val="00DC7E9A"/>
    <w:rsid w:val="00DD0315"/>
    <w:rsid w:val="00DD2B61"/>
    <w:rsid w:val="00DD3049"/>
    <w:rsid w:val="00DD5A57"/>
    <w:rsid w:val="00DD6208"/>
    <w:rsid w:val="00DD7A24"/>
    <w:rsid w:val="00DE0FB7"/>
    <w:rsid w:val="00DE11F9"/>
    <w:rsid w:val="00DE18AA"/>
    <w:rsid w:val="00DE2217"/>
    <w:rsid w:val="00DE389C"/>
    <w:rsid w:val="00DE3CC5"/>
    <w:rsid w:val="00DE481A"/>
    <w:rsid w:val="00DE5CF7"/>
    <w:rsid w:val="00DE67BB"/>
    <w:rsid w:val="00DE6EB3"/>
    <w:rsid w:val="00DE7C25"/>
    <w:rsid w:val="00DF06C8"/>
    <w:rsid w:val="00DF094B"/>
    <w:rsid w:val="00DF0D3F"/>
    <w:rsid w:val="00DF0EB2"/>
    <w:rsid w:val="00DF1F3D"/>
    <w:rsid w:val="00DF2466"/>
    <w:rsid w:val="00DF303C"/>
    <w:rsid w:val="00DF3F46"/>
    <w:rsid w:val="00DF410A"/>
    <w:rsid w:val="00DF4D70"/>
    <w:rsid w:val="00DF6689"/>
    <w:rsid w:val="00DF6884"/>
    <w:rsid w:val="00DF7E99"/>
    <w:rsid w:val="00E00207"/>
    <w:rsid w:val="00E00439"/>
    <w:rsid w:val="00E00A33"/>
    <w:rsid w:val="00E00AE1"/>
    <w:rsid w:val="00E01029"/>
    <w:rsid w:val="00E01828"/>
    <w:rsid w:val="00E0203A"/>
    <w:rsid w:val="00E021E1"/>
    <w:rsid w:val="00E024B8"/>
    <w:rsid w:val="00E03286"/>
    <w:rsid w:val="00E037B9"/>
    <w:rsid w:val="00E03992"/>
    <w:rsid w:val="00E03CAB"/>
    <w:rsid w:val="00E0404A"/>
    <w:rsid w:val="00E041E3"/>
    <w:rsid w:val="00E0519E"/>
    <w:rsid w:val="00E05E44"/>
    <w:rsid w:val="00E05FAB"/>
    <w:rsid w:val="00E06231"/>
    <w:rsid w:val="00E0641F"/>
    <w:rsid w:val="00E06C2E"/>
    <w:rsid w:val="00E07D87"/>
    <w:rsid w:val="00E07F04"/>
    <w:rsid w:val="00E1050D"/>
    <w:rsid w:val="00E10F7C"/>
    <w:rsid w:val="00E1135A"/>
    <w:rsid w:val="00E11F55"/>
    <w:rsid w:val="00E12619"/>
    <w:rsid w:val="00E12DE1"/>
    <w:rsid w:val="00E13FAE"/>
    <w:rsid w:val="00E1402B"/>
    <w:rsid w:val="00E14E92"/>
    <w:rsid w:val="00E15028"/>
    <w:rsid w:val="00E16644"/>
    <w:rsid w:val="00E166D2"/>
    <w:rsid w:val="00E1785F"/>
    <w:rsid w:val="00E17956"/>
    <w:rsid w:val="00E20866"/>
    <w:rsid w:val="00E2168B"/>
    <w:rsid w:val="00E22453"/>
    <w:rsid w:val="00E22888"/>
    <w:rsid w:val="00E22A59"/>
    <w:rsid w:val="00E236A8"/>
    <w:rsid w:val="00E23D96"/>
    <w:rsid w:val="00E244C5"/>
    <w:rsid w:val="00E249C8"/>
    <w:rsid w:val="00E265F1"/>
    <w:rsid w:val="00E26C80"/>
    <w:rsid w:val="00E27F29"/>
    <w:rsid w:val="00E31180"/>
    <w:rsid w:val="00E312E3"/>
    <w:rsid w:val="00E32F64"/>
    <w:rsid w:val="00E32F7E"/>
    <w:rsid w:val="00E349F0"/>
    <w:rsid w:val="00E34C75"/>
    <w:rsid w:val="00E36ECE"/>
    <w:rsid w:val="00E37568"/>
    <w:rsid w:val="00E41553"/>
    <w:rsid w:val="00E41A15"/>
    <w:rsid w:val="00E42456"/>
    <w:rsid w:val="00E434EE"/>
    <w:rsid w:val="00E43618"/>
    <w:rsid w:val="00E437F7"/>
    <w:rsid w:val="00E43F8E"/>
    <w:rsid w:val="00E465A0"/>
    <w:rsid w:val="00E473F2"/>
    <w:rsid w:val="00E5030A"/>
    <w:rsid w:val="00E50E0A"/>
    <w:rsid w:val="00E5202E"/>
    <w:rsid w:val="00E5267B"/>
    <w:rsid w:val="00E52DC5"/>
    <w:rsid w:val="00E53343"/>
    <w:rsid w:val="00E53883"/>
    <w:rsid w:val="00E559F0"/>
    <w:rsid w:val="00E5677A"/>
    <w:rsid w:val="00E567C9"/>
    <w:rsid w:val="00E57BCE"/>
    <w:rsid w:val="00E61ABB"/>
    <w:rsid w:val="00E62EF6"/>
    <w:rsid w:val="00E63904"/>
    <w:rsid w:val="00E63BB8"/>
    <w:rsid w:val="00E63C0E"/>
    <w:rsid w:val="00E63DEB"/>
    <w:rsid w:val="00E64FC6"/>
    <w:rsid w:val="00E65C70"/>
    <w:rsid w:val="00E65ECC"/>
    <w:rsid w:val="00E66C58"/>
    <w:rsid w:val="00E673C1"/>
    <w:rsid w:val="00E67D41"/>
    <w:rsid w:val="00E67D6E"/>
    <w:rsid w:val="00E67F51"/>
    <w:rsid w:val="00E70710"/>
    <w:rsid w:val="00E70F9A"/>
    <w:rsid w:val="00E717B2"/>
    <w:rsid w:val="00E72D49"/>
    <w:rsid w:val="00E742EF"/>
    <w:rsid w:val="00E74DD8"/>
    <w:rsid w:val="00E75213"/>
    <w:rsid w:val="00E7593C"/>
    <w:rsid w:val="00E76559"/>
    <w:rsid w:val="00E7675E"/>
    <w:rsid w:val="00E7678A"/>
    <w:rsid w:val="00E76CA6"/>
    <w:rsid w:val="00E76E92"/>
    <w:rsid w:val="00E805AF"/>
    <w:rsid w:val="00E81D3E"/>
    <w:rsid w:val="00E82723"/>
    <w:rsid w:val="00E82B90"/>
    <w:rsid w:val="00E83B03"/>
    <w:rsid w:val="00E83B97"/>
    <w:rsid w:val="00E83EC9"/>
    <w:rsid w:val="00E83ED6"/>
    <w:rsid w:val="00E848B7"/>
    <w:rsid w:val="00E84DD7"/>
    <w:rsid w:val="00E852C9"/>
    <w:rsid w:val="00E857B3"/>
    <w:rsid w:val="00E85AEF"/>
    <w:rsid w:val="00E8620B"/>
    <w:rsid w:val="00E8777E"/>
    <w:rsid w:val="00E87C4A"/>
    <w:rsid w:val="00E90236"/>
    <w:rsid w:val="00E9050A"/>
    <w:rsid w:val="00E90811"/>
    <w:rsid w:val="00E91E01"/>
    <w:rsid w:val="00E92041"/>
    <w:rsid w:val="00E935F1"/>
    <w:rsid w:val="00E93C0D"/>
    <w:rsid w:val="00E94769"/>
    <w:rsid w:val="00E949EC"/>
    <w:rsid w:val="00E94A81"/>
    <w:rsid w:val="00E9582B"/>
    <w:rsid w:val="00E9672E"/>
    <w:rsid w:val="00E96D2C"/>
    <w:rsid w:val="00E97C1E"/>
    <w:rsid w:val="00EA1887"/>
    <w:rsid w:val="00EA1AA1"/>
    <w:rsid w:val="00EA1B1C"/>
    <w:rsid w:val="00EA1D4B"/>
    <w:rsid w:val="00EA1FFB"/>
    <w:rsid w:val="00EA23F8"/>
    <w:rsid w:val="00EA2965"/>
    <w:rsid w:val="00EA2B7F"/>
    <w:rsid w:val="00EA301F"/>
    <w:rsid w:val="00EA3662"/>
    <w:rsid w:val="00EA394D"/>
    <w:rsid w:val="00EA4164"/>
    <w:rsid w:val="00EA4292"/>
    <w:rsid w:val="00EA44AB"/>
    <w:rsid w:val="00EA44C6"/>
    <w:rsid w:val="00EA71A0"/>
    <w:rsid w:val="00EA72EE"/>
    <w:rsid w:val="00EB0221"/>
    <w:rsid w:val="00EB048E"/>
    <w:rsid w:val="00EB0D2B"/>
    <w:rsid w:val="00EB113F"/>
    <w:rsid w:val="00EB1BF3"/>
    <w:rsid w:val="00EB213A"/>
    <w:rsid w:val="00EB2C3C"/>
    <w:rsid w:val="00EB2DAF"/>
    <w:rsid w:val="00EB3590"/>
    <w:rsid w:val="00EB364F"/>
    <w:rsid w:val="00EB3C70"/>
    <w:rsid w:val="00EB42A9"/>
    <w:rsid w:val="00EB4C88"/>
    <w:rsid w:val="00EB4E9C"/>
    <w:rsid w:val="00EB50B3"/>
    <w:rsid w:val="00EB5DF2"/>
    <w:rsid w:val="00EB62B4"/>
    <w:rsid w:val="00EB6452"/>
    <w:rsid w:val="00EB6D45"/>
    <w:rsid w:val="00EB6FBC"/>
    <w:rsid w:val="00EB709B"/>
    <w:rsid w:val="00EB73EF"/>
    <w:rsid w:val="00EB76AA"/>
    <w:rsid w:val="00EC0D13"/>
    <w:rsid w:val="00EC0DE2"/>
    <w:rsid w:val="00EC1F52"/>
    <w:rsid w:val="00EC2F7C"/>
    <w:rsid w:val="00EC346E"/>
    <w:rsid w:val="00EC34D8"/>
    <w:rsid w:val="00EC3619"/>
    <w:rsid w:val="00EC368D"/>
    <w:rsid w:val="00EC55A3"/>
    <w:rsid w:val="00EC5E07"/>
    <w:rsid w:val="00EC6B9C"/>
    <w:rsid w:val="00ED086B"/>
    <w:rsid w:val="00ED0A16"/>
    <w:rsid w:val="00ED10CB"/>
    <w:rsid w:val="00ED17E6"/>
    <w:rsid w:val="00ED2598"/>
    <w:rsid w:val="00ED26E4"/>
    <w:rsid w:val="00ED4ADB"/>
    <w:rsid w:val="00ED4B42"/>
    <w:rsid w:val="00ED5B75"/>
    <w:rsid w:val="00ED5EC4"/>
    <w:rsid w:val="00ED600C"/>
    <w:rsid w:val="00ED63E9"/>
    <w:rsid w:val="00ED652B"/>
    <w:rsid w:val="00EE07D7"/>
    <w:rsid w:val="00EE1CD5"/>
    <w:rsid w:val="00EE20EE"/>
    <w:rsid w:val="00EE310D"/>
    <w:rsid w:val="00EE34DF"/>
    <w:rsid w:val="00EE3B60"/>
    <w:rsid w:val="00EE3BD0"/>
    <w:rsid w:val="00EE48E1"/>
    <w:rsid w:val="00EE4CD9"/>
    <w:rsid w:val="00EE5598"/>
    <w:rsid w:val="00EE6065"/>
    <w:rsid w:val="00EE6B1D"/>
    <w:rsid w:val="00EF01C2"/>
    <w:rsid w:val="00EF08E0"/>
    <w:rsid w:val="00EF1873"/>
    <w:rsid w:val="00EF2313"/>
    <w:rsid w:val="00EF24D5"/>
    <w:rsid w:val="00EF2F89"/>
    <w:rsid w:val="00EF36D3"/>
    <w:rsid w:val="00EF3776"/>
    <w:rsid w:val="00EF3E53"/>
    <w:rsid w:val="00EF4495"/>
    <w:rsid w:val="00EF530B"/>
    <w:rsid w:val="00EF58D9"/>
    <w:rsid w:val="00EF599E"/>
    <w:rsid w:val="00EF6477"/>
    <w:rsid w:val="00EF6D30"/>
    <w:rsid w:val="00EF7072"/>
    <w:rsid w:val="00EF7C21"/>
    <w:rsid w:val="00F00095"/>
    <w:rsid w:val="00F010E9"/>
    <w:rsid w:val="00F01CBB"/>
    <w:rsid w:val="00F01F0F"/>
    <w:rsid w:val="00F01FC9"/>
    <w:rsid w:val="00F02161"/>
    <w:rsid w:val="00F031C4"/>
    <w:rsid w:val="00F035F1"/>
    <w:rsid w:val="00F03E98"/>
    <w:rsid w:val="00F04B8C"/>
    <w:rsid w:val="00F05014"/>
    <w:rsid w:val="00F054E1"/>
    <w:rsid w:val="00F0558D"/>
    <w:rsid w:val="00F060DB"/>
    <w:rsid w:val="00F0643B"/>
    <w:rsid w:val="00F06739"/>
    <w:rsid w:val="00F06A02"/>
    <w:rsid w:val="00F075D3"/>
    <w:rsid w:val="00F077C6"/>
    <w:rsid w:val="00F11B8E"/>
    <w:rsid w:val="00F12120"/>
    <w:rsid w:val="00F1237A"/>
    <w:rsid w:val="00F1259D"/>
    <w:rsid w:val="00F12668"/>
    <w:rsid w:val="00F130D2"/>
    <w:rsid w:val="00F130F5"/>
    <w:rsid w:val="00F1374F"/>
    <w:rsid w:val="00F13EC4"/>
    <w:rsid w:val="00F1454E"/>
    <w:rsid w:val="00F149A8"/>
    <w:rsid w:val="00F152C5"/>
    <w:rsid w:val="00F15828"/>
    <w:rsid w:val="00F15D61"/>
    <w:rsid w:val="00F17074"/>
    <w:rsid w:val="00F20B18"/>
    <w:rsid w:val="00F20C89"/>
    <w:rsid w:val="00F21CDC"/>
    <w:rsid w:val="00F2246C"/>
    <w:rsid w:val="00F22CBD"/>
    <w:rsid w:val="00F236B6"/>
    <w:rsid w:val="00F23EA2"/>
    <w:rsid w:val="00F2415E"/>
    <w:rsid w:val="00F25564"/>
    <w:rsid w:val="00F2639A"/>
    <w:rsid w:val="00F26AAD"/>
    <w:rsid w:val="00F26B33"/>
    <w:rsid w:val="00F26C85"/>
    <w:rsid w:val="00F272F1"/>
    <w:rsid w:val="00F27A8E"/>
    <w:rsid w:val="00F27E2C"/>
    <w:rsid w:val="00F3000F"/>
    <w:rsid w:val="00F31412"/>
    <w:rsid w:val="00F31DEB"/>
    <w:rsid w:val="00F31F21"/>
    <w:rsid w:val="00F32527"/>
    <w:rsid w:val="00F32DBA"/>
    <w:rsid w:val="00F332F5"/>
    <w:rsid w:val="00F33942"/>
    <w:rsid w:val="00F34E42"/>
    <w:rsid w:val="00F353C4"/>
    <w:rsid w:val="00F35936"/>
    <w:rsid w:val="00F35F05"/>
    <w:rsid w:val="00F3679A"/>
    <w:rsid w:val="00F36C68"/>
    <w:rsid w:val="00F3794E"/>
    <w:rsid w:val="00F37A7C"/>
    <w:rsid w:val="00F407FB"/>
    <w:rsid w:val="00F41A0F"/>
    <w:rsid w:val="00F41BE3"/>
    <w:rsid w:val="00F41CC4"/>
    <w:rsid w:val="00F4247D"/>
    <w:rsid w:val="00F427E4"/>
    <w:rsid w:val="00F4302F"/>
    <w:rsid w:val="00F430F0"/>
    <w:rsid w:val="00F43378"/>
    <w:rsid w:val="00F43A94"/>
    <w:rsid w:val="00F43AB6"/>
    <w:rsid w:val="00F43B4E"/>
    <w:rsid w:val="00F45372"/>
    <w:rsid w:val="00F458A9"/>
    <w:rsid w:val="00F459E9"/>
    <w:rsid w:val="00F46AE2"/>
    <w:rsid w:val="00F475C4"/>
    <w:rsid w:val="00F50068"/>
    <w:rsid w:val="00F5092C"/>
    <w:rsid w:val="00F51BDD"/>
    <w:rsid w:val="00F529A0"/>
    <w:rsid w:val="00F53985"/>
    <w:rsid w:val="00F543B3"/>
    <w:rsid w:val="00F54B0A"/>
    <w:rsid w:val="00F54C4A"/>
    <w:rsid w:val="00F54E19"/>
    <w:rsid w:val="00F554F4"/>
    <w:rsid w:val="00F558C7"/>
    <w:rsid w:val="00F55FC3"/>
    <w:rsid w:val="00F560F7"/>
    <w:rsid w:val="00F56392"/>
    <w:rsid w:val="00F563C6"/>
    <w:rsid w:val="00F566FE"/>
    <w:rsid w:val="00F57074"/>
    <w:rsid w:val="00F57630"/>
    <w:rsid w:val="00F578C6"/>
    <w:rsid w:val="00F600D3"/>
    <w:rsid w:val="00F62925"/>
    <w:rsid w:val="00F6334D"/>
    <w:rsid w:val="00F63456"/>
    <w:rsid w:val="00F63599"/>
    <w:rsid w:val="00F63993"/>
    <w:rsid w:val="00F63E56"/>
    <w:rsid w:val="00F645D4"/>
    <w:rsid w:val="00F64C18"/>
    <w:rsid w:val="00F651B0"/>
    <w:rsid w:val="00F65222"/>
    <w:rsid w:val="00F66EDD"/>
    <w:rsid w:val="00F705B7"/>
    <w:rsid w:val="00F709CD"/>
    <w:rsid w:val="00F71006"/>
    <w:rsid w:val="00F71781"/>
    <w:rsid w:val="00F71AFF"/>
    <w:rsid w:val="00F71B41"/>
    <w:rsid w:val="00F72283"/>
    <w:rsid w:val="00F7345B"/>
    <w:rsid w:val="00F738EE"/>
    <w:rsid w:val="00F73E8C"/>
    <w:rsid w:val="00F75488"/>
    <w:rsid w:val="00F754C7"/>
    <w:rsid w:val="00F76178"/>
    <w:rsid w:val="00F77583"/>
    <w:rsid w:val="00F808F2"/>
    <w:rsid w:val="00F81A0D"/>
    <w:rsid w:val="00F835CD"/>
    <w:rsid w:val="00F83A59"/>
    <w:rsid w:val="00F83D39"/>
    <w:rsid w:val="00F84416"/>
    <w:rsid w:val="00F861E3"/>
    <w:rsid w:val="00F86997"/>
    <w:rsid w:val="00F90BBB"/>
    <w:rsid w:val="00F91796"/>
    <w:rsid w:val="00F9222B"/>
    <w:rsid w:val="00F92E08"/>
    <w:rsid w:val="00F9364A"/>
    <w:rsid w:val="00F93727"/>
    <w:rsid w:val="00F937A7"/>
    <w:rsid w:val="00F94349"/>
    <w:rsid w:val="00F944E3"/>
    <w:rsid w:val="00F946DA"/>
    <w:rsid w:val="00F95584"/>
    <w:rsid w:val="00F95D0B"/>
    <w:rsid w:val="00F968D4"/>
    <w:rsid w:val="00F96AC3"/>
    <w:rsid w:val="00FA135E"/>
    <w:rsid w:val="00FA16F0"/>
    <w:rsid w:val="00FA2FA8"/>
    <w:rsid w:val="00FA37F8"/>
    <w:rsid w:val="00FA4214"/>
    <w:rsid w:val="00FA4760"/>
    <w:rsid w:val="00FA49AB"/>
    <w:rsid w:val="00FA4C60"/>
    <w:rsid w:val="00FA559B"/>
    <w:rsid w:val="00FA59E4"/>
    <w:rsid w:val="00FA6589"/>
    <w:rsid w:val="00FA708F"/>
    <w:rsid w:val="00FA753F"/>
    <w:rsid w:val="00FA79C2"/>
    <w:rsid w:val="00FB0058"/>
    <w:rsid w:val="00FB0379"/>
    <w:rsid w:val="00FB0BC7"/>
    <w:rsid w:val="00FB1E3E"/>
    <w:rsid w:val="00FB2473"/>
    <w:rsid w:val="00FB28D6"/>
    <w:rsid w:val="00FB330B"/>
    <w:rsid w:val="00FB3BE2"/>
    <w:rsid w:val="00FB420C"/>
    <w:rsid w:val="00FB4675"/>
    <w:rsid w:val="00FB51C5"/>
    <w:rsid w:val="00FB547A"/>
    <w:rsid w:val="00FB5499"/>
    <w:rsid w:val="00FB590A"/>
    <w:rsid w:val="00FB5AB1"/>
    <w:rsid w:val="00FB6CEA"/>
    <w:rsid w:val="00FB7973"/>
    <w:rsid w:val="00FB7B46"/>
    <w:rsid w:val="00FBAB00"/>
    <w:rsid w:val="00FC04A6"/>
    <w:rsid w:val="00FC101F"/>
    <w:rsid w:val="00FC167A"/>
    <w:rsid w:val="00FC1F1C"/>
    <w:rsid w:val="00FC28A0"/>
    <w:rsid w:val="00FC48C0"/>
    <w:rsid w:val="00FC55B6"/>
    <w:rsid w:val="00FC571B"/>
    <w:rsid w:val="00FC5FD0"/>
    <w:rsid w:val="00FD00BB"/>
    <w:rsid w:val="00FD0454"/>
    <w:rsid w:val="00FD2690"/>
    <w:rsid w:val="00FD3501"/>
    <w:rsid w:val="00FD3F6C"/>
    <w:rsid w:val="00FD493E"/>
    <w:rsid w:val="00FD5379"/>
    <w:rsid w:val="00FD5CD0"/>
    <w:rsid w:val="00FD6AF1"/>
    <w:rsid w:val="00FD6DF5"/>
    <w:rsid w:val="00FD6F0D"/>
    <w:rsid w:val="00FD7997"/>
    <w:rsid w:val="00FD7B9F"/>
    <w:rsid w:val="00FE0B3B"/>
    <w:rsid w:val="00FE0E79"/>
    <w:rsid w:val="00FE290C"/>
    <w:rsid w:val="00FE2BEA"/>
    <w:rsid w:val="00FE2C71"/>
    <w:rsid w:val="00FE380E"/>
    <w:rsid w:val="00FE39C7"/>
    <w:rsid w:val="00FE4537"/>
    <w:rsid w:val="00FE4A04"/>
    <w:rsid w:val="00FE5A05"/>
    <w:rsid w:val="00FE61D5"/>
    <w:rsid w:val="00FE65FF"/>
    <w:rsid w:val="00FE790D"/>
    <w:rsid w:val="00FE7B4D"/>
    <w:rsid w:val="00FE7C87"/>
    <w:rsid w:val="00FF20B2"/>
    <w:rsid w:val="00FF22D8"/>
    <w:rsid w:val="00FF274B"/>
    <w:rsid w:val="00FF2BA5"/>
    <w:rsid w:val="00FF2C1A"/>
    <w:rsid w:val="00FF3B2F"/>
    <w:rsid w:val="00FF4539"/>
    <w:rsid w:val="00FF497B"/>
    <w:rsid w:val="00FF4D07"/>
    <w:rsid w:val="00FF4FA9"/>
    <w:rsid w:val="00FF5172"/>
    <w:rsid w:val="00FF5556"/>
    <w:rsid w:val="00FF5D63"/>
    <w:rsid w:val="00FF5ED7"/>
    <w:rsid w:val="00FF650E"/>
    <w:rsid w:val="00FF74BF"/>
    <w:rsid w:val="00FF7548"/>
    <w:rsid w:val="00FF7DFF"/>
    <w:rsid w:val="0321FF69"/>
    <w:rsid w:val="0339ADC0"/>
    <w:rsid w:val="0344F5E5"/>
    <w:rsid w:val="03811F84"/>
    <w:rsid w:val="03BE846F"/>
    <w:rsid w:val="03C0A4CD"/>
    <w:rsid w:val="040ADEAB"/>
    <w:rsid w:val="046BECBB"/>
    <w:rsid w:val="04BD28AA"/>
    <w:rsid w:val="0569F75E"/>
    <w:rsid w:val="06802656"/>
    <w:rsid w:val="06AC544D"/>
    <w:rsid w:val="076D5806"/>
    <w:rsid w:val="082DE5B6"/>
    <w:rsid w:val="089B3310"/>
    <w:rsid w:val="08BCA997"/>
    <w:rsid w:val="0A1CBA4B"/>
    <w:rsid w:val="0A786138"/>
    <w:rsid w:val="0A7C79AA"/>
    <w:rsid w:val="0BB341B1"/>
    <w:rsid w:val="0C10CDE7"/>
    <w:rsid w:val="0C518C19"/>
    <w:rsid w:val="0CC3F441"/>
    <w:rsid w:val="0DBAA439"/>
    <w:rsid w:val="0E8A2CCE"/>
    <w:rsid w:val="0ED79A50"/>
    <w:rsid w:val="0F454DF6"/>
    <w:rsid w:val="10020C79"/>
    <w:rsid w:val="110F992C"/>
    <w:rsid w:val="1156131A"/>
    <w:rsid w:val="1196A56F"/>
    <w:rsid w:val="11CD74D0"/>
    <w:rsid w:val="11CDBCD8"/>
    <w:rsid w:val="12532057"/>
    <w:rsid w:val="12ADD64E"/>
    <w:rsid w:val="132E71E2"/>
    <w:rsid w:val="13675B37"/>
    <w:rsid w:val="13B90224"/>
    <w:rsid w:val="141493D8"/>
    <w:rsid w:val="1428BC54"/>
    <w:rsid w:val="143E33AF"/>
    <w:rsid w:val="1608F61C"/>
    <w:rsid w:val="16111663"/>
    <w:rsid w:val="164BFD1D"/>
    <w:rsid w:val="167A0C94"/>
    <w:rsid w:val="16DE92AF"/>
    <w:rsid w:val="17819C7D"/>
    <w:rsid w:val="17C2B94A"/>
    <w:rsid w:val="17D1C048"/>
    <w:rsid w:val="1826DB9D"/>
    <w:rsid w:val="18FE2C94"/>
    <w:rsid w:val="1946001F"/>
    <w:rsid w:val="19FEABD7"/>
    <w:rsid w:val="1A663904"/>
    <w:rsid w:val="1ADCBB41"/>
    <w:rsid w:val="1B08D459"/>
    <w:rsid w:val="1B1E24ED"/>
    <w:rsid w:val="1BD2C1B5"/>
    <w:rsid w:val="1C722991"/>
    <w:rsid w:val="1C8FBC84"/>
    <w:rsid w:val="1D025F18"/>
    <w:rsid w:val="1D70C5BC"/>
    <w:rsid w:val="1E4F1EF1"/>
    <w:rsid w:val="1F4E4571"/>
    <w:rsid w:val="1F67558C"/>
    <w:rsid w:val="1F79E454"/>
    <w:rsid w:val="1FF7C5E7"/>
    <w:rsid w:val="20226FAD"/>
    <w:rsid w:val="203E0D86"/>
    <w:rsid w:val="20406686"/>
    <w:rsid w:val="20B2718C"/>
    <w:rsid w:val="216B0066"/>
    <w:rsid w:val="2189BF83"/>
    <w:rsid w:val="21E3EADB"/>
    <w:rsid w:val="2210A531"/>
    <w:rsid w:val="22D96160"/>
    <w:rsid w:val="230BF13E"/>
    <w:rsid w:val="23B2AF5E"/>
    <w:rsid w:val="23DD734E"/>
    <w:rsid w:val="23E75F40"/>
    <w:rsid w:val="2487E0C0"/>
    <w:rsid w:val="24A8B317"/>
    <w:rsid w:val="25F02729"/>
    <w:rsid w:val="2670FBAB"/>
    <w:rsid w:val="270232CD"/>
    <w:rsid w:val="27181ED3"/>
    <w:rsid w:val="2769F9F6"/>
    <w:rsid w:val="28392DAD"/>
    <w:rsid w:val="295E01E0"/>
    <w:rsid w:val="2964D4B2"/>
    <w:rsid w:val="298AE6AC"/>
    <w:rsid w:val="29A6F184"/>
    <w:rsid w:val="29E4173B"/>
    <w:rsid w:val="2A0F90DD"/>
    <w:rsid w:val="2ACA2354"/>
    <w:rsid w:val="2B2C7251"/>
    <w:rsid w:val="2BDEF09A"/>
    <w:rsid w:val="2C2FDEF5"/>
    <w:rsid w:val="2C49AC8C"/>
    <w:rsid w:val="2C92AC81"/>
    <w:rsid w:val="2D63F711"/>
    <w:rsid w:val="2D956F1B"/>
    <w:rsid w:val="2DB1C9AC"/>
    <w:rsid w:val="2E1403E8"/>
    <w:rsid w:val="2ECED1CD"/>
    <w:rsid w:val="2F2D6528"/>
    <w:rsid w:val="2F8C56B6"/>
    <w:rsid w:val="2FA91DF1"/>
    <w:rsid w:val="2FED9252"/>
    <w:rsid w:val="30062FAA"/>
    <w:rsid w:val="305E1391"/>
    <w:rsid w:val="31532FAB"/>
    <w:rsid w:val="315E583E"/>
    <w:rsid w:val="32C5A1EA"/>
    <w:rsid w:val="332DBBB1"/>
    <w:rsid w:val="335614FB"/>
    <w:rsid w:val="3392C824"/>
    <w:rsid w:val="34144DDB"/>
    <w:rsid w:val="34EDB75A"/>
    <w:rsid w:val="35739350"/>
    <w:rsid w:val="367F0E21"/>
    <w:rsid w:val="36CABBBA"/>
    <w:rsid w:val="375460CC"/>
    <w:rsid w:val="376D1A28"/>
    <w:rsid w:val="382D37A5"/>
    <w:rsid w:val="3A4EE253"/>
    <w:rsid w:val="3A8361FB"/>
    <w:rsid w:val="3ABCE0F5"/>
    <w:rsid w:val="3B0A2B84"/>
    <w:rsid w:val="3B21AF59"/>
    <w:rsid w:val="3BB27A14"/>
    <w:rsid w:val="3C34E1F0"/>
    <w:rsid w:val="3D0FFDBA"/>
    <w:rsid w:val="3D2AE92F"/>
    <w:rsid w:val="3D55C1C5"/>
    <w:rsid w:val="3E3BA9F3"/>
    <w:rsid w:val="3E5ED0E0"/>
    <w:rsid w:val="3E6F8720"/>
    <w:rsid w:val="3F86A90E"/>
    <w:rsid w:val="400E60F1"/>
    <w:rsid w:val="40599AA1"/>
    <w:rsid w:val="40B85AF3"/>
    <w:rsid w:val="41046F49"/>
    <w:rsid w:val="412D91A9"/>
    <w:rsid w:val="413CAFF0"/>
    <w:rsid w:val="4161BE18"/>
    <w:rsid w:val="41917FA5"/>
    <w:rsid w:val="42A51131"/>
    <w:rsid w:val="433C4837"/>
    <w:rsid w:val="44BE3F02"/>
    <w:rsid w:val="45138714"/>
    <w:rsid w:val="456484AC"/>
    <w:rsid w:val="45D60763"/>
    <w:rsid w:val="46284330"/>
    <w:rsid w:val="46F18639"/>
    <w:rsid w:val="4809484E"/>
    <w:rsid w:val="488F4B79"/>
    <w:rsid w:val="48E086ED"/>
    <w:rsid w:val="48E964D1"/>
    <w:rsid w:val="4A865445"/>
    <w:rsid w:val="4B66EC68"/>
    <w:rsid w:val="4C279489"/>
    <w:rsid w:val="4C3E1FB9"/>
    <w:rsid w:val="4DACE7EB"/>
    <w:rsid w:val="4DB7B87C"/>
    <w:rsid w:val="4F903057"/>
    <w:rsid w:val="4F948420"/>
    <w:rsid w:val="4FB12BCD"/>
    <w:rsid w:val="4FF50EEB"/>
    <w:rsid w:val="50192C93"/>
    <w:rsid w:val="50F08BA2"/>
    <w:rsid w:val="50F40DD7"/>
    <w:rsid w:val="511AE85E"/>
    <w:rsid w:val="5263C14D"/>
    <w:rsid w:val="53541A03"/>
    <w:rsid w:val="53B543AB"/>
    <w:rsid w:val="5437B48A"/>
    <w:rsid w:val="549E1B1E"/>
    <w:rsid w:val="54BDA119"/>
    <w:rsid w:val="55570596"/>
    <w:rsid w:val="55EEFF65"/>
    <w:rsid w:val="561F88C1"/>
    <w:rsid w:val="5672FB3A"/>
    <w:rsid w:val="577F3656"/>
    <w:rsid w:val="57D89F09"/>
    <w:rsid w:val="57F691C1"/>
    <w:rsid w:val="59908952"/>
    <w:rsid w:val="5A308BBB"/>
    <w:rsid w:val="5AABA609"/>
    <w:rsid w:val="5BAA8710"/>
    <w:rsid w:val="5C3105C3"/>
    <w:rsid w:val="5C83E3FF"/>
    <w:rsid w:val="5D2E4CDB"/>
    <w:rsid w:val="5D4B324E"/>
    <w:rsid w:val="5D53DCD5"/>
    <w:rsid w:val="5E33676D"/>
    <w:rsid w:val="5EEC8373"/>
    <w:rsid w:val="5F2B4796"/>
    <w:rsid w:val="5FD78314"/>
    <w:rsid w:val="60F0A2DC"/>
    <w:rsid w:val="60F2BB87"/>
    <w:rsid w:val="6164C62E"/>
    <w:rsid w:val="61E798EC"/>
    <w:rsid w:val="62124A91"/>
    <w:rsid w:val="6236A007"/>
    <w:rsid w:val="625E0B3F"/>
    <w:rsid w:val="62DC54F7"/>
    <w:rsid w:val="630866B1"/>
    <w:rsid w:val="630C6C1E"/>
    <w:rsid w:val="6320EEB1"/>
    <w:rsid w:val="63506AFC"/>
    <w:rsid w:val="646ECC65"/>
    <w:rsid w:val="64DA6A56"/>
    <w:rsid w:val="6565217F"/>
    <w:rsid w:val="65FC2E65"/>
    <w:rsid w:val="664372EB"/>
    <w:rsid w:val="6716099A"/>
    <w:rsid w:val="67806FBA"/>
    <w:rsid w:val="67DFDF7B"/>
    <w:rsid w:val="684129DD"/>
    <w:rsid w:val="685C606C"/>
    <w:rsid w:val="686978F3"/>
    <w:rsid w:val="6B2AD32D"/>
    <w:rsid w:val="6C1EFF3D"/>
    <w:rsid w:val="6C3D7379"/>
    <w:rsid w:val="6CCC007B"/>
    <w:rsid w:val="6CD50473"/>
    <w:rsid w:val="6CE0D62A"/>
    <w:rsid w:val="6D391E0E"/>
    <w:rsid w:val="6DB14143"/>
    <w:rsid w:val="6DE623AA"/>
    <w:rsid w:val="6F5D118A"/>
    <w:rsid w:val="6F9AC226"/>
    <w:rsid w:val="6FBD65B1"/>
    <w:rsid w:val="6FE80F3A"/>
    <w:rsid w:val="6FEA71DB"/>
    <w:rsid w:val="701E7A9C"/>
    <w:rsid w:val="70F91110"/>
    <w:rsid w:val="710AE808"/>
    <w:rsid w:val="71202EFF"/>
    <w:rsid w:val="718EB0C2"/>
    <w:rsid w:val="71DAF570"/>
    <w:rsid w:val="7217C304"/>
    <w:rsid w:val="7264F102"/>
    <w:rsid w:val="72E80DE3"/>
    <w:rsid w:val="732D234F"/>
    <w:rsid w:val="743E83E7"/>
    <w:rsid w:val="745ED3ED"/>
    <w:rsid w:val="74C75105"/>
    <w:rsid w:val="764554D8"/>
    <w:rsid w:val="76555156"/>
    <w:rsid w:val="7717C78A"/>
    <w:rsid w:val="77E4E47E"/>
    <w:rsid w:val="788DC6C6"/>
    <w:rsid w:val="796948B4"/>
    <w:rsid w:val="797F4A83"/>
    <w:rsid w:val="799A1946"/>
    <w:rsid w:val="7AE6ABDC"/>
    <w:rsid w:val="7AF36CA6"/>
    <w:rsid w:val="7B873580"/>
    <w:rsid w:val="7C067E4A"/>
    <w:rsid w:val="7C560D3B"/>
    <w:rsid w:val="7CE6D6FE"/>
    <w:rsid w:val="7D696D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3442F4B6"/>
  <w15:docId w15:val="{7839C229-66E7-4664-B824-B572575D2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s-ES" w:eastAsia="en-US" w:bidi="ar-SA"/>
      </w:rPr>
    </w:rPrDefault>
    <w:pPrDefault/>
  </w:docDefaults>
  <w:latentStyles w:defLockedState="0" w:defUIPriority="0" w:defSemiHidden="0" w:defUnhideWhenUsed="0" w:defQFormat="0" w:count="376">
    <w:lsdException w:name="Normal" w:qFormat="1"/>
    <w:lsdException w:name="heading 1" w:uiPriority="10"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50B9"/>
    <w:pPr>
      <w:jc w:val="both"/>
    </w:pPr>
    <w:rPr>
      <w:rFonts w:ascii="Arial" w:eastAsia="SimSun" w:hAnsi="Arial" w:cs="Arial"/>
      <w:lang w:eastAsia="zh-CN"/>
    </w:rPr>
  </w:style>
  <w:style w:type="paragraph" w:styleId="Heading1">
    <w:name w:val="heading 1"/>
    <w:basedOn w:val="Normal"/>
    <w:next w:val="Normal"/>
    <w:link w:val="Heading1Char"/>
    <w:autoRedefine/>
    <w:uiPriority w:val="10"/>
    <w:qFormat/>
    <w:rsid w:val="002957C2"/>
    <w:pPr>
      <w:pageBreakBefore/>
      <w:tabs>
        <w:tab w:val="left" w:pos="851"/>
        <w:tab w:val="left" w:pos="5670"/>
      </w:tabs>
      <w:spacing w:after="480"/>
      <w:ind w:left="851" w:hanging="851"/>
      <w:jc w:val="left"/>
      <w:outlineLvl w:val="0"/>
    </w:pPr>
    <w:rPr>
      <w:rFonts w:eastAsiaTheme="minorHAnsi" w:cstheme="minorBidi"/>
      <w:caps/>
      <w:color w:val="155F1A"/>
      <w:sz w:val="44"/>
      <w:szCs w:val="44"/>
      <w:lang w:eastAsia="en-US"/>
    </w:rPr>
  </w:style>
  <w:style w:type="paragraph" w:styleId="Heading2">
    <w:name w:val="heading 2"/>
    <w:next w:val="Normal"/>
    <w:link w:val="Heading2Char"/>
    <w:qFormat/>
    <w:rsid w:val="007E06EC"/>
    <w:pPr>
      <w:spacing w:after="240"/>
      <w:ind w:left="3261" w:hanging="3261"/>
      <w:outlineLvl w:val="1"/>
    </w:pPr>
    <w:rPr>
      <w:rFonts w:ascii="Arial" w:hAnsi="Arial" w:cs="Arial"/>
      <w:b/>
      <w:bCs/>
      <w:iCs/>
      <w:color w:val="155F1A"/>
      <w:sz w:val="28"/>
      <w:szCs w:val="28"/>
    </w:rPr>
  </w:style>
  <w:style w:type="paragraph" w:styleId="Heading3">
    <w:name w:val="heading 3"/>
    <w:basedOn w:val="Normal"/>
    <w:next w:val="Normal"/>
    <w:link w:val="Heading3Char"/>
    <w:autoRedefine/>
    <w:qFormat/>
    <w:rsid w:val="0004663A"/>
    <w:pPr>
      <w:keepNext/>
      <w:tabs>
        <w:tab w:val="left" w:pos="1985"/>
        <w:tab w:val="right" w:pos="9072"/>
      </w:tabs>
      <w:spacing w:after="240"/>
      <w:outlineLvl w:val="2"/>
    </w:pPr>
    <w:rPr>
      <w:rFonts w:eastAsia="Times New Roman"/>
      <w:bCs/>
      <w:iCs/>
      <w:color w:val="155F1A"/>
      <w:sz w:val="28"/>
      <w:szCs w:val="26"/>
      <w:lang w:eastAsia="en-US"/>
    </w:rPr>
  </w:style>
  <w:style w:type="paragraph" w:styleId="Heading4">
    <w:name w:val="heading 4"/>
    <w:basedOn w:val="StyleHeading3BoldNounderline"/>
    <w:next w:val="Normal"/>
    <w:link w:val="Heading4Char"/>
    <w:autoRedefine/>
    <w:qFormat/>
    <w:rsid w:val="00D9140C"/>
    <w:pPr>
      <w:ind w:left="567" w:hanging="567"/>
      <w:outlineLvl w:val="3"/>
    </w:pPr>
    <w:rPr>
      <w:sz w:val="22"/>
      <w:szCs w:val="20"/>
    </w:rPr>
  </w:style>
  <w:style w:type="paragraph" w:styleId="Heading5">
    <w:name w:val="heading 5"/>
    <w:basedOn w:val="Normal"/>
    <w:next w:val="Normal"/>
    <w:link w:val="Heading5Char"/>
    <w:unhideWhenUsed/>
    <w:qFormat/>
    <w:rsid w:val="007E06EC"/>
    <w:pPr>
      <w:keepNext/>
      <w:keepLines/>
      <w:spacing w:before="200"/>
      <w:jc w:val="left"/>
      <w:outlineLvl w:val="4"/>
    </w:pPr>
    <w:rPr>
      <w:rFonts w:asciiTheme="majorHAnsi" w:eastAsiaTheme="majorEastAsia" w:hAnsiTheme="majorHAnsi" w:cstheme="majorBidi"/>
      <w:color w:val="293F38" w:themeColor="accent1" w:themeShade="7F"/>
    </w:rPr>
  </w:style>
  <w:style w:type="paragraph" w:styleId="Heading6">
    <w:name w:val="heading 6"/>
    <w:basedOn w:val="Normal"/>
    <w:next w:val="Normal"/>
    <w:link w:val="Heading6Char"/>
    <w:unhideWhenUsed/>
    <w:qFormat/>
    <w:rsid w:val="007E06EC"/>
    <w:pPr>
      <w:keepNext/>
      <w:keepLines/>
      <w:spacing w:before="200"/>
      <w:outlineLvl w:val="5"/>
    </w:pPr>
    <w:rPr>
      <w:rFonts w:ascii="Cambria" w:eastAsia="Times New Roman" w:hAnsi="Cambria" w:cs="Times New Roman"/>
      <w:i/>
      <w:iCs/>
      <w:color w:val="243F60"/>
    </w:rPr>
  </w:style>
  <w:style w:type="paragraph" w:styleId="Heading7">
    <w:name w:val="heading 7"/>
    <w:basedOn w:val="Heading6"/>
    <w:next w:val="Normal"/>
    <w:link w:val="Heading7Char"/>
    <w:qFormat/>
    <w:rsid w:val="007E06EC"/>
    <w:pPr>
      <w:keepLines w:val="0"/>
      <w:tabs>
        <w:tab w:val="num" w:pos="1296"/>
      </w:tabs>
      <w:spacing w:before="0" w:line="300" w:lineRule="atLeast"/>
      <w:ind w:left="1296" w:hanging="1296"/>
      <w:outlineLvl w:val="6"/>
    </w:pPr>
    <w:rPr>
      <w:rFonts w:ascii="Arial" w:hAnsi="Arial" w:cs="Arial"/>
      <w:b/>
      <w:bCs/>
      <w:i w:val="0"/>
      <w:iCs w:val="0"/>
      <w:caps/>
      <w:color w:val="3E484E"/>
      <w:szCs w:val="26"/>
      <w:lang w:eastAsia="da-DK"/>
    </w:rPr>
  </w:style>
  <w:style w:type="paragraph" w:styleId="Heading8">
    <w:name w:val="heading 8"/>
    <w:basedOn w:val="Heading7"/>
    <w:next w:val="Normal"/>
    <w:link w:val="Heading8Char"/>
    <w:qFormat/>
    <w:rsid w:val="007E06EC"/>
    <w:pPr>
      <w:tabs>
        <w:tab w:val="clear" w:pos="1296"/>
        <w:tab w:val="num" w:pos="1440"/>
      </w:tabs>
      <w:ind w:left="1440" w:hanging="1440"/>
      <w:outlineLvl w:val="7"/>
    </w:pPr>
  </w:style>
  <w:style w:type="paragraph" w:styleId="Heading9">
    <w:name w:val="heading 9"/>
    <w:basedOn w:val="Heading2"/>
    <w:next w:val="Normal"/>
    <w:link w:val="Heading9Char"/>
    <w:qFormat/>
    <w:rsid w:val="007E06EC"/>
    <w:pPr>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E06EC"/>
    <w:pPr>
      <w:tabs>
        <w:tab w:val="center" w:pos="4536"/>
        <w:tab w:val="right" w:pos="9072"/>
      </w:tabs>
    </w:pPr>
  </w:style>
  <w:style w:type="paragraph" w:styleId="Footer">
    <w:name w:val="footer"/>
    <w:aliases w:val="doc_path_name"/>
    <w:basedOn w:val="Normal"/>
    <w:link w:val="FooterChar"/>
    <w:rsid w:val="007E06EC"/>
    <w:pPr>
      <w:tabs>
        <w:tab w:val="center" w:pos="4320"/>
        <w:tab w:val="right" w:pos="8640"/>
      </w:tabs>
    </w:pPr>
  </w:style>
  <w:style w:type="character" w:styleId="PageNumber">
    <w:name w:val="page number"/>
    <w:basedOn w:val="DefaultParagraphFont"/>
    <w:rsid w:val="007E06EC"/>
  </w:style>
  <w:style w:type="paragraph" w:styleId="Title">
    <w:name w:val="Title"/>
    <w:basedOn w:val="Normal"/>
    <w:link w:val="TitleChar"/>
    <w:qFormat/>
    <w:rsid w:val="007E06EC"/>
    <w:pPr>
      <w:jc w:val="center"/>
    </w:pPr>
    <w:rPr>
      <w:rFonts w:ascii="Times New Roman" w:eastAsia="Times New Roman" w:hAnsi="Times New Roman" w:cs="Times New Roman"/>
      <w:b/>
      <w:sz w:val="24"/>
      <w:lang w:eastAsia="en-US"/>
    </w:rPr>
  </w:style>
  <w:style w:type="paragraph" w:customStyle="1" w:styleId="preparedby">
    <w:name w:val="preparedby"/>
    <w:basedOn w:val="Normal"/>
    <w:next w:val="Normal"/>
    <w:semiHidden/>
    <w:rsid w:val="007E06EC"/>
    <w:pPr>
      <w:spacing w:after="600"/>
      <w:jc w:val="center"/>
    </w:pPr>
    <w:rPr>
      <w:rFonts w:eastAsia="Times New Roman" w:cs="Times New Roman"/>
      <w:i/>
      <w:lang w:eastAsia="en-US"/>
    </w:rPr>
  </w:style>
  <w:style w:type="paragraph" w:customStyle="1" w:styleId="Docoriginal">
    <w:name w:val="Doc_original"/>
    <w:basedOn w:val="Code"/>
    <w:link w:val="DocoriginalChar"/>
    <w:rsid w:val="007E06EC"/>
    <w:pPr>
      <w:spacing w:before="240" w:line="240" w:lineRule="exact"/>
      <w:ind w:left="0"/>
      <w:contextualSpacing/>
      <w:jc w:val="left"/>
    </w:pPr>
    <w:rPr>
      <w:sz w:val="18"/>
    </w:rPr>
  </w:style>
  <w:style w:type="paragraph" w:customStyle="1" w:styleId="DecisionParagraphs">
    <w:name w:val="DecisionParagraphs"/>
    <w:basedOn w:val="Normal"/>
    <w:link w:val="DecisionParagraphsChar"/>
    <w:rsid w:val="007E06EC"/>
    <w:pPr>
      <w:tabs>
        <w:tab w:val="left" w:pos="5387"/>
        <w:tab w:val="left" w:pos="5954"/>
      </w:tabs>
      <w:ind w:left="4820"/>
    </w:pPr>
    <w:rPr>
      <w:rFonts w:eastAsia="Times New Roman" w:cs="Times New Roman"/>
      <w:i/>
      <w:lang w:eastAsia="en-US"/>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ootnote text3,fn3"/>
    <w:basedOn w:val="Normal"/>
    <w:link w:val="FootnoteTextChar"/>
    <w:rsid w:val="00FF5172"/>
    <w:pPr>
      <w:spacing w:before="60"/>
      <w:ind w:left="284" w:hanging="284"/>
    </w:pPr>
    <w:rPr>
      <w:rFonts w:ascii="Arial Narrow" w:hAnsi="Arial Narrow"/>
      <w:sz w:val="16"/>
      <w:szCs w:val="16"/>
    </w:rPr>
  </w:style>
  <w:style w:type="character" w:styleId="FootnoteReference">
    <w:name w:val="footnote reference"/>
    <w:aliases w:val="Footnote,callout"/>
    <w:rsid w:val="007E06EC"/>
    <w:rPr>
      <w:vertAlign w:val="superscript"/>
    </w:rPr>
  </w:style>
  <w:style w:type="paragraph" w:styleId="Closing">
    <w:name w:val="Closing"/>
    <w:basedOn w:val="Normal"/>
    <w:link w:val="ClosingChar"/>
    <w:rsid w:val="007E06EC"/>
    <w:pPr>
      <w:ind w:left="4536"/>
      <w:jc w:val="center"/>
    </w:pPr>
    <w:rPr>
      <w:rFonts w:eastAsia="Times New Roman" w:cs="Times New Roman"/>
      <w:lang w:eastAsia="en-US"/>
    </w:rPr>
  </w:style>
  <w:style w:type="paragraph" w:styleId="Index1">
    <w:name w:val="index 1"/>
    <w:basedOn w:val="Normal"/>
    <w:next w:val="Normal"/>
    <w:semiHidden/>
    <w:rsid w:val="007E06EC"/>
    <w:pPr>
      <w:tabs>
        <w:tab w:val="right" w:leader="dot" w:pos="9071"/>
      </w:tabs>
      <w:ind w:left="284" w:hanging="284"/>
    </w:pPr>
    <w:rPr>
      <w:rFonts w:eastAsia="Times New Roman" w:cs="Times New Roman"/>
      <w:sz w:val="24"/>
      <w:lang w:eastAsia="en-US"/>
    </w:rPr>
  </w:style>
  <w:style w:type="paragraph" w:styleId="Index2">
    <w:name w:val="index 2"/>
    <w:basedOn w:val="Normal"/>
    <w:next w:val="Normal"/>
    <w:semiHidden/>
    <w:rsid w:val="007E06EC"/>
    <w:pPr>
      <w:tabs>
        <w:tab w:val="right" w:leader="dot" w:pos="9071"/>
      </w:tabs>
      <w:ind w:left="568" w:hanging="284"/>
    </w:pPr>
    <w:rPr>
      <w:rFonts w:eastAsia="Times New Roman" w:cs="Times New Roman"/>
      <w:sz w:val="24"/>
      <w:lang w:eastAsia="en-US"/>
    </w:rPr>
  </w:style>
  <w:style w:type="paragraph" w:styleId="Index3">
    <w:name w:val="index 3"/>
    <w:basedOn w:val="Normal"/>
    <w:next w:val="Normal"/>
    <w:semiHidden/>
    <w:rsid w:val="007E06EC"/>
    <w:pPr>
      <w:tabs>
        <w:tab w:val="right" w:leader="dot" w:pos="9071"/>
      </w:tabs>
      <w:ind w:left="851" w:hanging="284"/>
    </w:pPr>
    <w:rPr>
      <w:rFonts w:eastAsia="Times New Roman" w:cs="Times New Roman"/>
      <w:sz w:val="24"/>
      <w:lang w:eastAsia="en-US"/>
    </w:rPr>
  </w:style>
  <w:style w:type="paragraph" w:styleId="MacroText">
    <w:name w:val="macro"/>
    <w:link w:val="MacroTextChar"/>
    <w:semiHidden/>
    <w:rsid w:val="007E06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7E06EC"/>
    <w:pPr>
      <w:ind w:left="5250"/>
    </w:pPr>
  </w:style>
  <w:style w:type="character" w:customStyle="1" w:styleId="Doclang">
    <w:name w:val="Doc_lang"/>
    <w:basedOn w:val="DefaultParagraphFont"/>
    <w:rsid w:val="007E06EC"/>
    <w:rPr>
      <w:rFonts w:ascii="Arial" w:hAnsi="Arial"/>
      <w:sz w:val="20"/>
      <w:lang w:val="es-ES"/>
    </w:rPr>
  </w:style>
  <w:style w:type="paragraph" w:customStyle="1" w:styleId="Session">
    <w:name w:val="Session"/>
    <w:basedOn w:val="Normal"/>
    <w:semiHidden/>
    <w:rsid w:val="007E06EC"/>
    <w:pPr>
      <w:spacing w:before="60"/>
      <w:jc w:val="center"/>
    </w:pPr>
    <w:rPr>
      <w:rFonts w:eastAsia="Times New Roman" w:cs="Times New Roman"/>
      <w:b/>
      <w:lang w:eastAsia="en-US"/>
    </w:rPr>
  </w:style>
  <w:style w:type="paragraph" w:customStyle="1" w:styleId="Organizer">
    <w:name w:val="Organizer"/>
    <w:basedOn w:val="Normal"/>
    <w:semiHidden/>
    <w:rsid w:val="007E06EC"/>
    <w:pPr>
      <w:spacing w:after="600"/>
      <w:ind w:left="-993" w:right="-994"/>
      <w:jc w:val="center"/>
    </w:pPr>
    <w:rPr>
      <w:rFonts w:eastAsia="Times New Roman" w:cs="Times New Roman"/>
      <w:b/>
      <w:caps/>
      <w:kern w:val="26"/>
      <w:sz w:val="26"/>
      <w:lang w:eastAsia="en-US"/>
    </w:rPr>
  </w:style>
  <w:style w:type="paragraph" w:styleId="BodyText">
    <w:name w:val="Body Text"/>
    <w:basedOn w:val="Normal"/>
    <w:link w:val="BodyTextChar"/>
    <w:rsid w:val="007E06EC"/>
    <w:pPr>
      <w:spacing w:after="220"/>
    </w:pPr>
  </w:style>
  <w:style w:type="paragraph" w:customStyle="1" w:styleId="Disclaimer">
    <w:name w:val="Disclaimer"/>
    <w:next w:val="Normal"/>
    <w:qFormat/>
    <w:rsid w:val="007E06EC"/>
    <w:pPr>
      <w:spacing w:after="600"/>
    </w:pPr>
    <w:rPr>
      <w:rFonts w:ascii="Arial" w:hAnsi="Arial"/>
      <w:i/>
      <w:iCs/>
      <w:color w:val="A6A6A6" w:themeColor="background1" w:themeShade="A6"/>
    </w:rPr>
  </w:style>
  <w:style w:type="paragraph" w:customStyle="1" w:styleId="upove">
    <w:name w:val="upov_e"/>
    <w:basedOn w:val="Normal"/>
    <w:rsid w:val="007E06EC"/>
    <w:pPr>
      <w:spacing w:before="120"/>
    </w:pPr>
    <w:rPr>
      <w:rFonts w:eastAsia="Times New Roman" w:cs="Times New Roman"/>
      <w:sz w:val="16"/>
      <w:lang w:eastAsia="en-US"/>
    </w:rPr>
  </w:style>
  <w:style w:type="paragraph" w:customStyle="1" w:styleId="TitleofDoc">
    <w:name w:val="Title of Doc"/>
    <w:basedOn w:val="Normal"/>
    <w:semiHidden/>
    <w:rsid w:val="007E06EC"/>
    <w:pPr>
      <w:spacing w:before="1200"/>
      <w:jc w:val="center"/>
    </w:pPr>
    <w:rPr>
      <w:rFonts w:eastAsia="Times New Roman" w:cs="Times New Roman"/>
      <w:caps/>
      <w:lang w:eastAsia="en-US"/>
    </w:rPr>
  </w:style>
  <w:style w:type="paragraph" w:customStyle="1" w:styleId="preparedby0">
    <w:name w:val="prepared by"/>
    <w:basedOn w:val="Normal"/>
    <w:next w:val="Normal"/>
    <w:rsid w:val="007E06EC"/>
    <w:pPr>
      <w:spacing w:before="120" w:after="480" w:line="260" w:lineRule="atLeast"/>
      <w:ind w:left="1021"/>
      <w:contextualSpacing/>
    </w:pPr>
    <w:rPr>
      <w:rFonts w:eastAsia="Times New Roman" w:cs="Times New Roman"/>
      <w:i/>
      <w:lang w:eastAsia="en-US"/>
    </w:rPr>
  </w:style>
  <w:style w:type="paragraph" w:customStyle="1" w:styleId="PlaceAndDate">
    <w:name w:val="PlaceAndDate"/>
    <w:basedOn w:val="Session"/>
    <w:semiHidden/>
    <w:rsid w:val="007E06EC"/>
  </w:style>
  <w:style w:type="paragraph" w:styleId="EndnoteText">
    <w:name w:val="endnote text"/>
    <w:basedOn w:val="Normal"/>
    <w:link w:val="EndnoteTextChar"/>
    <w:semiHidden/>
    <w:rsid w:val="007E06EC"/>
    <w:rPr>
      <w:sz w:val="18"/>
    </w:rPr>
  </w:style>
  <w:style w:type="character" w:styleId="EndnoteReference">
    <w:name w:val="endnote reference"/>
    <w:basedOn w:val="DefaultParagraphFont"/>
    <w:rsid w:val="007E06EC"/>
    <w:rPr>
      <w:vertAlign w:val="superscript"/>
    </w:rPr>
  </w:style>
  <w:style w:type="paragraph" w:customStyle="1" w:styleId="SessionMeetingPlace">
    <w:name w:val="Session_MeetingPlace"/>
    <w:basedOn w:val="Normal"/>
    <w:semiHidden/>
    <w:rsid w:val="007E06EC"/>
    <w:pPr>
      <w:spacing w:before="480"/>
      <w:jc w:val="center"/>
    </w:pPr>
    <w:rPr>
      <w:rFonts w:eastAsia="Times New Roman" w:cs="Times New Roman"/>
      <w:b/>
      <w:bCs/>
      <w:kern w:val="28"/>
      <w:sz w:val="24"/>
      <w:lang w:eastAsia="en-US"/>
    </w:rPr>
  </w:style>
  <w:style w:type="paragraph" w:customStyle="1" w:styleId="Original">
    <w:name w:val="Original"/>
    <w:basedOn w:val="Normal"/>
    <w:semiHidden/>
    <w:rsid w:val="007E06EC"/>
    <w:pPr>
      <w:spacing w:before="60"/>
      <w:ind w:left="1276"/>
    </w:pPr>
    <w:rPr>
      <w:rFonts w:eastAsia="Times New Roman" w:cs="Times New Roman"/>
      <w:b/>
      <w:lang w:eastAsia="en-US"/>
    </w:rPr>
  </w:style>
  <w:style w:type="paragraph" w:styleId="Date">
    <w:name w:val="Date"/>
    <w:basedOn w:val="Normal"/>
    <w:link w:val="DateChar"/>
    <w:rsid w:val="007E06EC"/>
    <w:pPr>
      <w:spacing w:line="340" w:lineRule="exact"/>
      <w:ind w:left="1276"/>
    </w:pPr>
    <w:rPr>
      <w:rFonts w:eastAsia="Times New Roman" w:cs="Times New Roman"/>
      <w:b/>
      <w:lang w:eastAsia="en-US"/>
    </w:rPr>
  </w:style>
  <w:style w:type="paragraph" w:customStyle="1" w:styleId="Code">
    <w:name w:val="Code"/>
    <w:basedOn w:val="Normal"/>
    <w:link w:val="CodeChar"/>
    <w:semiHidden/>
    <w:rsid w:val="007E06EC"/>
    <w:pPr>
      <w:spacing w:line="340" w:lineRule="atLeast"/>
      <w:ind w:left="1276"/>
    </w:pPr>
    <w:rPr>
      <w:rFonts w:eastAsia="Times New Roman" w:cs="Times New Roman"/>
      <w:b/>
      <w:bCs/>
      <w:spacing w:val="10"/>
      <w:lang w:eastAsia="en-US"/>
    </w:rPr>
  </w:style>
  <w:style w:type="paragraph" w:customStyle="1" w:styleId="Country">
    <w:name w:val="Country"/>
    <w:basedOn w:val="Normal"/>
    <w:semiHidden/>
    <w:rsid w:val="007E06EC"/>
    <w:pPr>
      <w:spacing w:before="60" w:after="480"/>
      <w:jc w:val="center"/>
    </w:pPr>
    <w:rPr>
      <w:rFonts w:eastAsia="Times New Roman" w:cs="Times New Roman"/>
      <w:lang w:eastAsia="en-US"/>
    </w:rPr>
  </w:style>
  <w:style w:type="paragraph" w:customStyle="1" w:styleId="Lettrine">
    <w:name w:val="Lettrine"/>
    <w:basedOn w:val="Normal"/>
    <w:rsid w:val="007E06EC"/>
    <w:pPr>
      <w:spacing w:line="340" w:lineRule="atLeast"/>
      <w:jc w:val="right"/>
    </w:pPr>
    <w:rPr>
      <w:rFonts w:eastAsia="Times New Roman" w:cs="Times New Roman"/>
      <w:b/>
      <w:bCs/>
      <w:sz w:val="36"/>
      <w:lang w:eastAsia="en-US"/>
    </w:rPr>
  </w:style>
  <w:style w:type="paragraph" w:customStyle="1" w:styleId="LogoUPOV">
    <w:name w:val="LogoUPOV"/>
    <w:basedOn w:val="Normal"/>
    <w:rsid w:val="007E06EC"/>
    <w:pPr>
      <w:spacing w:before="600" w:after="80"/>
      <w:jc w:val="center"/>
    </w:pPr>
    <w:rPr>
      <w:rFonts w:eastAsia="Times New Roman" w:cs="Times New Roman"/>
      <w:snapToGrid w:val="0"/>
      <w:lang w:eastAsia="en-US"/>
    </w:rPr>
  </w:style>
  <w:style w:type="paragraph" w:customStyle="1" w:styleId="Sessiontc">
    <w:name w:val="Session_tc"/>
    <w:basedOn w:val="StyleSessionAllcaps"/>
    <w:rsid w:val="007E06EC"/>
    <w:pPr>
      <w:spacing w:before="0" w:line="280" w:lineRule="exact"/>
      <w:jc w:val="left"/>
    </w:pPr>
    <w:rPr>
      <w:caps w:val="0"/>
      <w:sz w:val="20"/>
    </w:rPr>
  </w:style>
  <w:style w:type="paragraph" w:customStyle="1" w:styleId="TitreUpov">
    <w:name w:val="TitreUpov"/>
    <w:basedOn w:val="Normal"/>
    <w:semiHidden/>
    <w:rsid w:val="007E06EC"/>
    <w:pPr>
      <w:spacing w:before="60"/>
      <w:jc w:val="center"/>
    </w:pPr>
    <w:rPr>
      <w:rFonts w:eastAsia="Times New Roman" w:cs="Times New Roman"/>
      <w:b/>
      <w:sz w:val="24"/>
      <w:lang w:eastAsia="en-US"/>
    </w:rPr>
  </w:style>
  <w:style w:type="paragraph" w:customStyle="1" w:styleId="StyleSessionAllcaps">
    <w:name w:val="Style Session + All caps"/>
    <w:basedOn w:val="Session"/>
    <w:semiHidden/>
    <w:rsid w:val="007E06EC"/>
    <w:pPr>
      <w:spacing w:before="480"/>
    </w:pPr>
    <w:rPr>
      <w:bCs/>
      <w:caps/>
      <w:kern w:val="28"/>
      <w:sz w:val="24"/>
    </w:rPr>
  </w:style>
  <w:style w:type="paragraph" w:customStyle="1" w:styleId="plcountry">
    <w:name w:val="plcountry"/>
    <w:basedOn w:val="Normal"/>
    <w:rsid w:val="007E06EC"/>
    <w:pPr>
      <w:keepNext/>
      <w:keepLines/>
      <w:spacing w:before="180" w:after="120"/>
    </w:pPr>
    <w:rPr>
      <w:rFonts w:eastAsia="Times New Roman" w:cs="Times New Roman"/>
      <w:caps/>
      <w:noProof/>
      <w:snapToGrid w:val="0"/>
      <w:u w:val="single"/>
      <w:lang w:eastAsia="en-US"/>
    </w:rPr>
  </w:style>
  <w:style w:type="paragraph" w:customStyle="1" w:styleId="pldetails">
    <w:name w:val="pldetails"/>
    <w:basedOn w:val="Normal"/>
    <w:rsid w:val="007E06EC"/>
    <w:pPr>
      <w:keepLines/>
      <w:spacing w:before="60" w:after="60"/>
    </w:pPr>
    <w:rPr>
      <w:rFonts w:eastAsia="Times New Roman" w:cs="Times New Roman"/>
      <w:noProof/>
      <w:snapToGrid w:val="0"/>
      <w:lang w:eastAsia="en-US"/>
    </w:rPr>
  </w:style>
  <w:style w:type="paragraph" w:customStyle="1" w:styleId="plheading">
    <w:name w:val="plheading"/>
    <w:basedOn w:val="Normal"/>
    <w:rsid w:val="007E06EC"/>
    <w:pPr>
      <w:keepNext/>
      <w:spacing w:before="480" w:after="120"/>
      <w:jc w:val="center"/>
    </w:pPr>
    <w:rPr>
      <w:rFonts w:eastAsia="Times New Roman" w:cs="Times New Roman"/>
      <w:caps/>
      <w:snapToGrid w:val="0"/>
      <w:u w:val="single"/>
      <w:lang w:eastAsia="en-US"/>
    </w:rPr>
  </w:style>
  <w:style w:type="paragraph" w:customStyle="1" w:styleId="Sessiontcplacedate">
    <w:name w:val="Session_tc_place_date"/>
    <w:basedOn w:val="SessionMeetingPlace"/>
    <w:rsid w:val="007E06EC"/>
    <w:pPr>
      <w:spacing w:before="240"/>
      <w:contextualSpacing/>
      <w:jc w:val="left"/>
    </w:pPr>
    <w:rPr>
      <w:sz w:val="20"/>
    </w:rPr>
  </w:style>
  <w:style w:type="paragraph" w:customStyle="1" w:styleId="Titleofdoc0">
    <w:name w:val="Title_of_doc"/>
    <w:basedOn w:val="TitleofDoc"/>
    <w:rsid w:val="007E06EC"/>
    <w:pPr>
      <w:spacing w:before="600" w:after="240"/>
      <w:jc w:val="left"/>
    </w:pPr>
    <w:rPr>
      <w:b/>
    </w:rPr>
  </w:style>
  <w:style w:type="paragraph" w:customStyle="1" w:styleId="preparedby1">
    <w:name w:val="prepared_by"/>
    <w:basedOn w:val="preparedby0"/>
    <w:rsid w:val="007E06EC"/>
    <w:pPr>
      <w:spacing w:before="0" w:after="240" w:line="240" w:lineRule="auto"/>
      <w:ind w:left="0"/>
      <w:contextualSpacing w:val="0"/>
      <w:jc w:val="center"/>
    </w:pPr>
    <w:rPr>
      <w:iCs/>
    </w:rPr>
  </w:style>
  <w:style w:type="character" w:customStyle="1" w:styleId="CodeChar">
    <w:name w:val="Code Char"/>
    <w:basedOn w:val="DefaultParagraphFont"/>
    <w:link w:val="Code"/>
    <w:semiHidden/>
    <w:rsid w:val="007E06EC"/>
    <w:rPr>
      <w:rFonts w:ascii="Arial" w:hAnsi="Arial"/>
      <w:b/>
      <w:bCs/>
      <w:spacing w:val="10"/>
    </w:rPr>
  </w:style>
  <w:style w:type="paragraph" w:customStyle="1" w:styleId="endofdoc">
    <w:name w:val="end_of_doc"/>
    <w:next w:val="Header"/>
    <w:autoRedefine/>
    <w:rsid w:val="007E06EC"/>
    <w:pPr>
      <w:spacing w:before="480"/>
      <w:ind w:left="567" w:hanging="567"/>
      <w:jc w:val="right"/>
    </w:pPr>
    <w:rPr>
      <w:rFonts w:ascii="Arial" w:hAnsi="Arial"/>
    </w:rPr>
  </w:style>
  <w:style w:type="character" w:customStyle="1" w:styleId="DocoriginalChar">
    <w:name w:val="Doc_original Char"/>
    <w:basedOn w:val="CodeChar"/>
    <w:link w:val="Docoriginal"/>
    <w:rsid w:val="007E06EC"/>
    <w:rPr>
      <w:rFonts w:ascii="Arial" w:hAnsi="Arial"/>
      <w:b/>
      <w:bCs/>
      <w:spacing w:val="10"/>
      <w:sz w:val="18"/>
    </w:rPr>
  </w:style>
  <w:style w:type="paragraph" w:styleId="TOC2">
    <w:name w:val="toc 2"/>
    <w:basedOn w:val="Normal"/>
    <w:next w:val="Normal"/>
    <w:uiPriority w:val="39"/>
    <w:qFormat/>
    <w:rsid w:val="00DA0FE2"/>
    <w:pPr>
      <w:tabs>
        <w:tab w:val="left" w:pos="1560"/>
        <w:tab w:val="right" w:leader="dot" w:pos="9498"/>
      </w:tabs>
      <w:spacing w:before="180" w:after="90" w:line="220" w:lineRule="atLeast"/>
      <w:ind w:left="1559" w:right="567" w:hanging="1134"/>
      <w:jc w:val="left"/>
    </w:pPr>
    <w:rPr>
      <w:rFonts w:eastAsia="Times New Roman" w:cs="Times New Roman"/>
      <w:b/>
      <w:bCs/>
      <w:iCs/>
      <w:noProof/>
      <w:sz w:val="18"/>
      <w:lang w:eastAsia="en-US"/>
    </w:rPr>
  </w:style>
  <w:style w:type="paragraph" w:styleId="TOC3">
    <w:name w:val="toc 3"/>
    <w:basedOn w:val="Normal"/>
    <w:next w:val="Normal"/>
    <w:autoRedefine/>
    <w:unhideWhenUsed/>
    <w:qFormat/>
    <w:rsid w:val="007E06EC"/>
    <w:pPr>
      <w:tabs>
        <w:tab w:val="right" w:leader="dot" w:pos="9498"/>
      </w:tabs>
      <w:spacing w:before="90" w:after="90" w:line="220" w:lineRule="atLeast"/>
      <w:ind w:left="426" w:right="357"/>
    </w:pPr>
    <w:rPr>
      <w:rFonts w:eastAsia="Times New Roman" w:cstheme="minorBidi"/>
      <w:iCs/>
      <w:noProof/>
      <w:sz w:val="18"/>
      <w:lang w:eastAsia="en-US"/>
    </w:rPr>
  </w:style>
  <w:style w:type="character" w:styleId="Hyperlink">
    <w:name w:val="Hyperlink"/>
    <w:uiPriority w:val="99"/>
    <w:rsid w:val="007E06EC"/>
    <w:rPr>
      <w:color w:val="000099"/>
      <w:u w:val="single"/>
    </w:rPr>
  </w:style>
  <w:style w:type="paragraph" w:styleId="TOC4">
    <w:name w:val="toc 4"/>
    <w:basedOn w:val="TOC3"/>
    <w:next w:val="Normal"/>
    <w:rsid w:val="007E06EC"/>
    <w:pPr>
      <w:tabs>
        <w:tab w:val="right" w:pos="3969"/>
      </w:tabs>
      <w:spacing w:before="0"/>
      <w:ind w:left="2381" w:right="0"/>
    </w:pPr>
    <w:rPr>
      <w:i/>
    </w:rPr>
  </w:style>
  <w:style w:type="paragraph" w:styleId="TOC1">
    <w:name w:val="toc 1"/>
    <w:basedOn w:val="Normal"/>
    <w:next w:val="Normal"/>
    <w:autoRedefine/>
    <w:uiPriority w:val="39"/>
    <w:qFormat/>
    <w:rsid w:val="00AA52D3"/>
    <w:pPr>
      <w:tabs>
        <w:tab w:val="left" w:pos="426"/>
        <w:tab w:val="left" w:pos="680"/>
        <w:tab w:val="right" w:leader="dot" w:pos="9498"/>
      </w:tabs>
      <w:spacing w:before="240" w:after="120" w:line="220" w:lineRule="atLeast"/>
      <w:textboxTightWrap w:val="firstAndLastLine"/>
    </w:pPr>
    <w:rPr>
      <w:rFonts w:eastAsia="Times New Roman" w:cstheme="minorBidi"/>
      <w:b/>
      <w:bCs/>
      <w:caps/>
      <w:noProof/>
      <w:color w:val="155F1A"/>
      <w:szCs w:val="22"/>
      <w:lang w:eastAsia="en-US"/>
    </w:rPr>
  </w:style>
  <w:style w:type="paragraph" w:styleId="TOC5">
    <w:name w:val="toc 5"/>
    <w:basedOn w:val="TOC4"/>
    <w:next w:val="Normal"/>
    <w:autoRedefine/>
    <w:rsid w:val="007E06EC"/>
    <w:pPr>
      <w:tabs>
        <w:tab w:val="left" w:pos="1985"/>
      </w:tabs>
      <w:ind w:left="1985" w:hanging="1418"/>
    </w:pPr>
  </w:style>
  <w:style w:type="paragraph" w:styleId="BalloonText">
    <w:name w:val="Balloon Text"/>
    <w:basedOn w:val="Normal"/>
    <w:link w:val="BalloonTextChar"/>
    <w:rsid w:val="007E06EC"/>
    <w:rPr>
      <w:rFonts w:ascii="Tahoma" w:hAnsi="Tahoma" w:cs="Tahoma"/>
      <w:sz w:val="16"/>
      <w:szCs w:val="16"/>
    </w:rPr>
  </w:style>
  <w:style w:type="character" w:customStyle="1" w:styleId="BalloonTextChar">
    <w:name w:val="Balloon Text Char"/>
    <w:basedOn w:val="DefaultParagraphFont"/>
    <w:link w:val="BalloonText"/>
    <w:rsid w:val="007E06EC"/>
    <w:rPr>
      <w:rFonts w:ascii="Tahoma" w:eastAsia="SimSun" w:hAnsi="Tahoma" w:cs="Tahoma"/>
      <w:sz w:val="16"/>
      <w:szCs w:val="16"/>
      <w:lang w:eastAsia="zh-CN"/>
    </w:rPr>
  </w:style>
  <w:style w:type="paragraph" w:customStyle="1" w:styleId="Doccode">
    <w:name w:val="Doc_code"/>
    <w:qFormat/>
    <w:rsid w:val="007E06EC"/>
    <w:rPr>
      <w:rFonts w:ascii="Arial" w:hAnsi="Arial"/>
      <w:b/>
      <w:bCs/>
      <w:spacing w:val="10"/>
      <w:sz w:val="18"/>
    </w:rPr>
  </w:style>
  <w:style w:type="character" w:customStyle="1" w:styleId="Heading6Char">
    <w:name w:val="Heading 6 Char"/>
    <w:basedOn w:val="DefaultParagraphFont"/>
    <w:link w:val="Heading6"/>
    <w:rsid w:val="007E06EC"/>
    <w:rPr>
      <w:rFonts w:ascii="Cambria" w:hAnsi="Cambria"/>
      <w:i/>
      <w:iCs/>
      <w:color w:val="243F60"/>
      <w:lang w:eastAsia="zh-CN"/>
    </w:rPr>
  </w:style>
  <w:style w:type="character" w:customStyle="1" w:styleId="Heading7Char">
    <w:name w:val="Heading 7 Char"/>
    <w:basedOn w:val="DefaultParagraphFont"/>
    <w:link w:val="Heading7"/>
    <w:rsid w:val="007E06EC"/>
    <w:rPr>
      <w:rFonts w:ascii="Arial" w:hAnsi="Arial" w:cs="Arial"/>
      <w:b/>
      <w:bCs/>
      <w:caps/>
      <w:color w:val="3E484E"/>
      <w:szCs w:val="26"/>
      <w:lang w:val="es-ES" w:eastAsia="da-DK"/>
    </w:rPr>
  </w:style>
  <w:style w:type="character" w:customStyle="1" w:styleId="Heading8Char">
    <w:name w:val="Heading 8 Char"/>
    <w:basedOn w:val="DefaultParagraphFont"/>
    <w:link w:val="Heading8"/>
    <w:rsid w:val="007E06EC"/>
    <w:rPr>
      <w:rFonts w:ascii="Arial" w:hAnsi="Arial" w:cs="Arial"/>
      <w:b/>
      <w:bCs/>
      <w:caps/>
      <w:color w:val="3E484E"/>
      <w:szCs w:val="26"/>
      <w:lang w:val="es-ES" w:eastAsia="da-DK"/>
    </w:rPr>
  </w:style>
  <w:style w:type="character" w:customStyle="1" w:styleId="DecisionParagraphsChar">
    <w:name w:val="DecisionParagraphs Char"/>
    <w:basedOn w:val="DefaultParagraphFont"/>
    <w:link w:val="DecisionParagraphs"/>
    <w:rsid w:val="007E06EC"/>
    <w:rPr>
      <w:rFonts w:ascii="Arial" w:hAnsi="Arial"/>
      <w:i/>
    </w:rPr>
  </w:style>
  <w:style w:type="paragraph" w:customStyle="1" w:styleId="Endofdocument-Annex">
    <w:name w:val="[End of document - Annex]"/>
    <w:basedOn w:val="Normal"/>
    <w:rsid w:val="007E06EC"/>
    <w:pPr>
      <w:ind w:left="5534"/>
    </w:pPr>
  </w:style>
  <w:style w:type="paragraph" w:styleId="Caption">
    <w:name w:val="caption"/>
    <w:basedOn w:val="Normal"/>
    <w:next w:val="Normal"/>
    <w:qFormat/>
    <w:rsid w:val="00AF3F69"/>
    <w:pPr>
      <w:keepNext/>
      <w:spacing w:after="120"/>
      <w:jc w:val="center"/>
    </w:pPr>
    <w:rPr>
      <w:rFonts w:ascii="Arial Narrow" w:hAnsi="Arial Narrow"/>
      <w:bCs/>
      <w:color w:val="155F1A"/>
      <w:sz w:val="18"/>
    </w:rPr>
  </w:style>
  <w:style w:type="paragraph" w:styleId="CommentText">
    <w:name w:val="annotation text"/>
    <w:basedOn w:val="Normal"/>
    <w:link w:val="CommentTextChar"/>
    <w:rsid w:val="007E06EC"/>
    <w:rPr>
      <w:sz w:val="18"/>
    </w:rPr>
  </w:style>
  <w:style w:type="character" w:customStyle="1" w:styleId="CommentTextChar">
    <w:name w:val="Comment Text Char"/>
    <w:basedOn w:val="DefaultParagraphFont"/>
    <w:link w:val="CommentText"/>
    <w:rsid w:val="007E06EC"/>
    <w:rPr>
      <w:rFonts w:ascii="Arial" w:eastAsia="SimSun" w:hAnsi="Arial" w:cs="Arial"/>
      <w:sz w:val="18"/>
      <w:lang w:eastAsia="zh-CN"/>
    </w:rPr>
  </w:style>
  <w:style w:type="paragraph" w:styleId="ListNumber">
    <w:name w:val="List Number"/>
    <w:basedOn w:val="Normal"/>
    <w:rsid w:val="007E06EC"/>
    <w:pPr>
      <w:numPr>
        <w:numId w:val="17"/>
      </w:numPr>
    </w:pPr>
  </w:style>
  <w:style w:type="paragraph" w:customStyle="1" w:styleId="ONUME">
    <w:name w:val="ONUM E"/>
    <w:basedOn w:val="BodyText"/>
    <w:link w:val="ONUMEChar"/>
    <w:rsid w:val="007E06EC"/>
    <w:pPr>
      <w:numPr>
        <w:numId w:val="24"/>
      </w:numPr>
    </w:pPr>
  </w:style>
  <w:style w:type="paragraph" w:customStyle="1" w:styleId="ONUMFS">
    <w:name w:val="ONUM FS"/>
    <w:basedOn w:val="BodyText"/>
    <w:rsid w:val="007E06EC"/>
    <w:pPr>
      <w:numPr>
        <w:numId w:val="25"/>
      </w:numPr>
    </w:pPr>
  </w:style>
  <w:style w:type="paragraph" w:styleId="Salutation">
    <w:name w:val="Salutation"/>
    <w:basedOn w:val="Normal"/>
    <w:next w:val="Normal"/>
    <w:link w:val="SalutationChar"/>
    <w:rsid w:val="007E06EC"/>
  </w:style>
  <w:style w:type="character" w:customStyle="1" w:styleId="SalutationChar">
    <w:name w:val="Salutation Char"/>
    <w:link w:val="Salutation"/>
    <w:rsid w:val="007E06EC"/>
    <w:rPr>
      <w:rFonts w:ascii="Arial" w:eastAsia="SimSun" w:hAnsi="Arial" w:cs="Arial"/>
      <w:lang w:eastAsia="zh-CN"/>
    </w:rPr>
  </w:style>
  <w:style w:type="paragraph" w:styleId="ListParagraph">
    <w:name w:val="List Paragraph"/>
    <w:aliases w:val="auto_list_(i),List Paragraph1"/>
    <w:basedOn w:val="Normal"/>
    <w:link w:val="ListParagraphChar"/>
    <w:uiPriority w:val="34"/>
    <w:qFormat/>
    <w:rsid w:val="007E06EC"/>
    <w:pPr>
      <w:ind w:left="720"/>
    </w:pPr>
    <w:rPr>
      <w:rFonts w:eastAsia="Times New Roman" w:cs="Times New Roman"/>
      <w:lang w:eastAsia="en-US"/>
    </w:rPr>
  </w:style>
  <w:style w:type="character" w:customStyle="1" w:styleId="DecisionInvitingParaChar">
    <w:name w:val="Decision Inviting Para. Char"/>
    <w:link w:val="DecisionInvitingPara"/>
    <w:locked/>
    <w:rsid w:val="007E06EC"/>
    <w:rPr>
      <w:rFonts w:ascii="Arial" w:hAnsi="Arial" w:cs="Arial"/>
      <w:i/>
    </w:rPr>
  </w:style>
  <w:style w:type="paragraph" w:customStyle="1" w:styleId="DecisionInvitingPara">
    <w:name w:val="Decision Inviting Para."/>
    <w:basedOn w:val="Normal"/>
    <w:link w:val="DecisionInvitingParaChar"/>
    <w:rsid w:val="007E06EC"/>
    <w:pPr>
      <w:spacing w:after="120" w:line="260" w:lineRule="exact"/>
      <w:ind w:left="5534"/>
    </w:pPr>
    <w:rPr>
      <w:rFonts w:eastAsia="Times New Roman"/>
      <w:i/>
      <w:lang w:eastAsia="en-US"/>
    </w:rPr>
  </w:style>
  <w:style w:type="character" w:customStyle="1" w:styleId="ONUMEChar">
    <w:name w:val="ONUM E Char"/>
    <w:link w:val="ONUME"/>
    <w:locked/>
    <w:rsid w:val="007E06EC"/>
    <w:rPr>
      <w:rFonts w:ascii="Arial" w:eastAsia="SimSun" w:hAnsi="Arial" w:cs="Arial"/>
      <w:lang w:eastAsia="zh-CN"/>
    </w:rPr>
  </w:style>
  <w:style w:type="character" w:customStyle="1" w:styleId="HeaderChar">
    <w:name w:val="Header Char"/>
    <w:basedOn w:val="DefaultParagraphFont"/>
    <w:link w:val="Header"/>
    <w:rsid w:val="007E06EC"/>
    <w:rPr>
      <w:rFonts w:ascii="Arial" w:eastAsia="SimSun" w:hAnsi="Arial" w:cs="Arial"/>
      <w:lang w:eastAsia="zh-CN"/>
    </w:rPr>
  </w:style>
  <w:style w:type="character" w:customStyle="1" w:styleId="FooterChar">
    <w:name w:val="Footer Char"/>
    <w:aliases w:val="doc_path_name Char"/>
    <w:basedOn w:val="DefaultParagraphFont"/>
    <w:link w:val="Footer"/>
    <w:rsid w:val="007E06EC"/>
    <w:rPr>
      <w:rFonts w:ascii="Arial" w:eastAsia="SimSun" w:hAnsi="Arial" w:cs="Arial"/>
      <w:lang w:eastAsia="zh-CN"/>
    </w:rPr>
  </w:style>
  <w:style w:type="character" w:customStyle="1" w:styleId="BodyTextChar">
    <w:name w:val="Body Text Char"/>
    <w:link w:val="BodyText"/>
    <w:rsid w:val="007E06EC"/>
    <w:rPr>
      <w:rFonts w:ascii="Arial" w:eastAsia="SimSun" w:hAnsi="Arial" w:cs="Arial"/>
      <w:lang w:eastAsia="zh-CN"/>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link w:val="FootnoteText"/>
    <w:locked/>
    <w:rsid w:val="00FF5172"/>
    <w:rPr>
      <w:rFonts w:ascii="Arial Narrow" w:eastAsia="SimSun" w:hAnsi="Arial Narrow" w:cs="Arial"/>
      <w:sz w:val="16"/>
      <w:szCs w:val="16"/>
      <w:lang w:eastAsia="zh-CN"/>
    </w:rPr>
  </w:style>
  <w:style w:type="table" w:styleId="TableGrid">
    <w:name w:val="Table Grid"/>
    <w:basedOn w:val="TableNormal"/>
    <w:uiPriority w:val="39"/>
    <w:rsid w:val="007E0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E06EC"/>
    <w:pPr>
      <w:spacing w:before="100" w:beforeAutospacing="1" w:after="100" w:afterAutospacing="1"/>
    </w:pPr>
    <w:rPr>
      <w:rFonts w:eastAsia="Times New Roman"/>
      <w:sz w:val="18"/>
      <w:szCs w:val="18"/>
      <w:lang w:eastAsia="en-US"/>
    </w:rPr>
  </w:style>
  <w:style w:type="paragraph" w:customStyle="1" w:styleId="StyleHeading214ptAuto">
    <w:name w:val="Style Heading 2 + 14 pt Auto"/>
    <w:basedOn w:val="Heading2"/>
    <w:rsid w:val="007E06EC"/>
    <w:rPr>
      <w:rFonts w:ascii="Arial Bold" w:hAnsi="Arial Bold"/>
      <w:b w:val="0"/>
      <w:sz w:val="24"/>
      <w:lang w:eastAsia="da-DK"/>
    </w:rPr>
  </w:style>
  <w:style w:type="paragraph" w:customStyle="1" w:styleId="StyleHeading3BoldNounderline">
    <w:name w:val="Style Heading 3 + Bold No underline"/>
    <w:basedOn w:val="Heading3"/>
    <w:rsid w:val="007E06EC"/>
  </w:style>
  <w:style w:type="paragraph" w:customStyle="1" w:styleId="Default">
    <w:name w:val="Default"/>
    <w:rsid w:val="007E06EC"/>
    <w:pPr>
      <w:autoSpaceDE w:val="0"/>
      <w:autoSpaceDN w:val="0"/>
      <w:adjustRightInd w:val="0"/>
    </w:pPr>
    <w:rPr>
      <w:rFonts w:ascii="Arial" w:eastAsia="Batang" w:hAnsi="Arial" w:cs="Arial"/>
      <w:color w:val="000000"/>
      <w:sz w:val="24"/>
      <w:szCs w:val="24"/>
      <w:lang w:eastAsia="ja-JP"/>
    </w:rPr>
  </w:style>
  <w:style w:type="character" w:customStyle="1" w:styleId="Heading2Char">
    <w:name w:val="Heading 2 Char"/>
    <w:link w:val="Heading2"/>
    <w:rsid w:val="007E06EC"/>
    <w:rPr>
      <w:rFonts w:ascii="Arial" w:hAnsi="Arial" w:cs="Arial"/>
      <w:b/>
      <w:bCs/>
      <w:iCs/>
      <w:color w:val="155F1A"/>
      <w:sz w:val="28"/>
      <w:szCs w:val="28"/>
    </w:rPr>
  </w:style>
  <w:style w:type="paragraph" w:customStyle="1" w:styleId="Heading">
    <w:name w:val="Heading"/>
    <w:basedOn w:val="Heading1"/>
    <w:uiPriority w:val="99"/>
    <w:rsid w:val="007E06EC"/>
    <w:pPr>
      <w:tabs>
        <w:tab w:val="left" w:pos="567"/>
      </w:tabs>
      <w:overflowPunct w:val="0"/>
      <w:autoSpaceDE w:val="0"/>
      <w:autoSpaceDN w:val="0"/>
      <w:adjustRightInd w:val="0"/>
      <w:spacing w:before="600" w:after="240"/>
      <w:jc w:val="center"/>
      <w:outlineLvl w:val="9"/>
    </w:pPr>
    <w:rPr>
      <w:rFonts w:ascii="Times New Roman" w:eastAsia="Times New Roman" w:hAnsi="Times New Roman" w:cs="Times New Roman"/>
      <w:caps w:val="0"/>
      <w:sz w:val="28"/>
      <w:szCs w:val="28"/>
    </w:rPr>
  </w:style>
  <w:style w:type="table" w:customStyle="1" w:styleId="TableGrid1">
    <w:name w:val="Table Grid1"/>
    <w:basedOn w:val="TableNormal"/>
    <w:next w:val="TableGrid"/>
    <w:rsid w:val="007E0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7E06EC"/>
    <w:pPr>
      <w:spacing w:after="120" w:line="480" w:lineRule="auto"/>
    </w:pPr>
    <w:rPr>
      <w:rFonts w:eastAsia="Times New Roman" w:cs="Times New Roman"/>
      <w:szCs w:val="24"/>
      <w:lang w:eastAsia="en-US"/>
    </w:rPr>
  </w:style>
  <w:style w:type="character" w:customStyle="1" w:styleId="BodyText2Char">
    <w:name w:val="Body Text 2 Char"/>
    <w:basedOn w:val="DefaultParagraphFont"/>
    <w:link w:val="BodyText2"/>
    <w:rsid w:val="007E06EC"/>
    <w:rPr>
      <w:rFonts w:ascii="Arial" w:hAnsi="Arial"/>
      <w:szCs w:val="24"/>
    </w:rPr>
  </w:style>
  <w:style w:type="paragraph" w:styleId="PlainText">
    <w:name w:val="Plain Text"/>
    <w:basedOn w:val="Normal"/>
    <w:link w:val="PlainTextChar"/>
    <w:uiPriority w:val="99"/>
    <w:rsid w:val="007E06EC"/>
    <w:rPr>
      <w:rFonts w:ascii="Courier New" w:hAnsi="Courier New" w:cs="Courier New"/>
      <w:color w:val="0000FF"/>
    </w:rPr>
  </w:style>
  <w:style w:type="character" w:customStyle="1" w:styleId="PlainTextChar">
    <w:name w:val="Plain Text Char"/>
    <w:basedOn w:val="DefaultParagraphFont"/>
    <w:link w:val="PlainText"/>
    <w:uiPriority w:val="99"/>
    <w:rsid w:val="007E06EC"/>
    <w:rPr>
      <w:rFonts w:ascii="Courier New" w:eastAsia="SimSun" w:hAnsi="Courier New" w:cs="Courier New"/>
      <w:color w:val="0000FF"/>
      <w:lang w:eastAsia="zh-CN"/>
    </w:rPr>
  </w:style>
  <w:style w:type="character" w:styleId="CommentReference">
    <w:name w:val="annotation reference"/>
    <w:basedOn w:val="DefaultParagraphFont"/>
    <w:uiPriority w:val="99"/>
    <w:rsid w:val="007E06EC"/>
    <w:rPr>
      <w:sz w:val="16"/>
      <w:szCs w:val="16"/>
    </w:rPr>
  </w:style>
  <w:style w:type="paragraph" w:styleId="CommentSubject">
    <w:name w:val="annotation subject"/>
    <w:basedOn w:val="CommentText"/>
    <w:next w:val="CommentText"/>
    <w:link w:val="CommentSubjectChar"/>
    <w:uiPriority w:val="99"/>
    <w:rsid w:val="007E06EC"/>
    <w:rPr>
      <w:b/>
      <w:bCs/>
    </w:rPr>
  </w:style>
  <w:style w:type="character" w:customStyle="1" w:styleId="CommentSubjectChar">
    <w:name w:val="Comment Subject Char"/>
    <w:basedOn w:val="CommentTextChar"/>
    <w:link w:val="CommentSubject"/>
    <w:uiPriority w:val="99"/>
    <w:rsid w:val="007E06EC"/>
    <w:rPr>
      <w:rFonts w:ascii="Arial" w:eastAsia="SimSun" w:hAnsi="Arial" w:cs="Arial"/>
      <w:b/>
      <w:bCs/>
      <w:sz w:val="18"/>
      <w:lang w:eastAsia="zh-CN"/>
    </w:rPr>
  </w:style>
  <w:style w:type="paragraph" w:styleId="Revision">
    <w:name w:val="Revision"/>
    <w:hidden/>
    <w:uiPriority w:val="99"/>
    <w:semiHidden/>
    <w:rsid w:val="003E3C19"/>
    <w:rPr>
      <w:rFonts w:ascii="Arial" w:hAnsi="Arial" w:cs="Arial"/>
      <w:sz w:val="22"/>
    </w:rPr>
  </w:style>
  <w:style w:type="paragraph" w:customStyle="1" w:styleId="null">
    <w:name w:val="null"/>
    <w:basedOn w:val="Normal"/>
    <w:rsid w:val="007E06EC"/>
    <w:pPr>
      <w:spacing w:before="100" w:beforeAutospacing="1" w:after="100" w:afterAutospacing="1"/>
    </w:pPr>
    <w:rPr>
      <w:rFonts w:ascii="Times New Roman" w:eastAsiaTheme="minorHAnsi" w:hAnsi="Times New Roman" w:cs="Times New Roman"/>
      <w:sz w:val="24"/>
      <w:szCs w:val="24"/>
      <w:lang w:eastAsia="en-US"/>
    </w:rPr>
  </w:style>
  <w:style w:type="character" w:customStyle="1" w:styleId="null1">
    <w:name w:val="null1"/>
    <w:basedOn w:val="DefaultParagraphFont"/>
    <w:rsid w:val="007E06EC"/>
  </w:style>
  <w:style w:type="paragraph" w:customStyle="1" w:styleId="Endofdocument">
    <w:name w:val="End of document"/>
    <w:basedOn w:val="Normal"/>
    <w:rsid w:val="007E06EC"/>
    <w:pPr>
      <w:ind w:left="4536"/>
      <w:jc w:val="center"/>
    </w:pPr>
    <w:rPr>
      <w:rFonts w:ascii="Times New Roman" w:eastAsia="Times New Roman" w:hAnsi="Times New Roman" w:cs="Times New Roman"/>
      <w:sz w:val="24"/>
      <w:lang w:eastAsia="en-US"/>
    </w:rPr>
  </w:style>
  <w:style w:type="paragraph" w:styleId="BlockText">
    <w:name w:val="Block Text"/>
    <w:basedOn w:val="Normal"/>
    <w:rsid w:val="007E06EC"/>
    <w:pPr>
      <w:tabs>
        <w:tab w:val="left" w:pos="2127"/>
      </w:tabs>
      <w:spacing w:after="40"/>
      <w:ind w:left="2127" w:right="896" w:hanging="2127"/>
    </w:pPr>
    <w:rPr>
      <w:rFonts w:ascii="Times New Roman" w:eastAsia="Times New Roman" w:hAnsi="Times New Roman" w:cs="Times New Roman"/>
      <w:sz w:val="24"/>
      <w:lang w:eastAsia="en-US"/>
    </w:rPr>
  </w:style>
  <w:style w:type="character" w:styleId="Emphasis">
    <w:name w:val="Emphasis"/>
    <w:uiPriority w:val="20"/>
    <w:qFormat/>
    <w:rsid w:val="007E06EC"/>
    <w:rPr>
      <w:i/>
      <w:iCs/>
    </w:rPr>
  </w:style>
  <w:style w:type="character" w:customStyle="1" w:styleId="st">
    <w:name w:val="st"/>
    <w:basedOn w:val="DefaultParagraphFont"/>
    <w:rsid w:val="007E06EC"/>
  </w:style>
  <w:style w:type="character" w:customStyle="1" w:styleId="Heading1Char">
    <w:name w:val="Heading 1 Char"/>
    <w:basedOn w:val="DefaultParagraphFont"/>
    <w:link w:val="Heading1"/>
    <w:uiPriority w:val="10"/>
    <w:rsid w:val="002957C2"/>
    <w:rPr>
      <w:rFonts w:ascii="Arial" w:eastAsiaTheme="minorHAnsi" w:hAnsi="Arial" w:cstheme="minorBidi"/>
      <w:caps/>
      <w:color w:val="155F1A"/>
      <w:sz w:val="44"/>
      <w:szCs w:val="44"/>
    </w:rPr>
  </w:style>
  <w:style w:type="paragraph" w:customStyle="1" w:styleId="StyleHeading4">
    <w:name w:val="Style Heading 4"/>
    <w:basedOn w:val="Normal"/>
    <w:qFormat/>
    <w:rsid w:val="007E06EC"/>
    <w:pPr>
      <w:keepNext/>
      <w:ind w:left="1843" w:hanging="1843"/>
      <w:outlineLvl w:val="2"/>
    </w:pPr>
    <w:rPr>
      <w:b/>
      <w:bCs/>
      <w:i/>
      <w:szCs w:val="26"/>
    </w:rPr>
  </w:style>
  <w:style w:type="character" w:customStyle="1" w:styleId="Heading5Char">
    <w:name w:val="Heading 5 Char"/>
    <w:basedOn w:val="DefaultParagraphFont"/>
    <w:link w:val="Heading5"/>
    <w:rsid w:val="007E06EC"/>
    <w:rPr>
      <w:rFonts w:asciiTheme="majorHAnsi" w:eastAsiaTheme="majorEastAsia" w:hAnsiTheme="majorHAnsi" w:cstheme="majorBidi"/>
      <w:color w:val="293F38" w:themeColor="accent1" w:themeShade="7F"/>
      <w:lang w:eastAsia="zh-CN"/>
    </w:rPr>
  </w:style>
  <w:style w:type="character" w:customStyle="1" w:styleId="Heading9Char">
    <w:name w:val="Heading 9 Char"/>
    <w:basedOn w:val="DefaultParagraphFont"/>
    <w:link w:val="Heading9"/>
    <w:rsid w:val="007E06EC"/>
    <w:rPr>
      <w:rFonts w:ascii="Arial" w:hAnsi="Arial" w:cs="Arial"/>
      <w:b/>
      <w:bCs/>
      <w:iCs/>
      <w:color w:val="155F1A"/>
      <w:szCs w:val="28"/>
    </w:rPr>
  </w:style>
  <w:style w:type="character" w:customStyle="1" w:styleId="Heading3Char">
    <w:name w:val="Heading 3 Char"/>
    <w:link w:val="Heading3"/>
    <w:rsid w:val="0004663A"/>
    <w:rPr>
      <w:rFonts w:ascii="Arial" w:hAnsi="Arial" w:cs="Arial"/>
      <w:bCs/>
      <w:iCs/>
      <w:color w:val="155F1A"/>
      <w:sz w:val="28"/>
      <w:szCs w:val="26"/>
    </w:rPr>
  </w:style>
  <w:style w:type="character" w:customStyle="1" w:styleId="Heading4Char">
    <w:name w:val="Heading 4 Char"/>
    <w:link w:val="Heading4"/>
    <w:rsid w:val="00D9140C"/>
    <w:rPr>
      <w:rFonts w:ascii="Arial" w:hAnsi="Arial" w:cs="Arial"/>
      <w:bCs/>
      <w:iCs/>
      <w:color w:val="155F1A"/>
      <w:sz w:val="22"/>
    </w:rPr>
  </w:style>
  <w:style w:type="character" w:customStyle="1" w:styleId="EndnoteTextChar">
    <w:name w:val="Endnote Text Char"/>
    <w:link w:val="EndnoteText"/>
    <w:semiHidden/>
    <w:rsid w:val="007E06EC"/>
    <w:rPr>
      <w:rFonts w:ascii="Arial" w:eastAsia="SimSun" w:hAnsi="Arial" w:cs="Arial"/>
      <w:sz w:val="18"/>
      <w:lang w:eastAsia="zh-CN"/>
    </w:rPr>
  </w:style>
  <w:style w:type="character" w:customStyle="1" w:styleId="SignatureChar">
    <w:name w:val="Signature Char"/>
    <w:link w:val="Signature"/>
    <w:rsid w:val="007E06EC"/>
    <w:rPr>
      <w:rFonts w:ascii="Arial" w:eastAsia="SimSun" w:hAnsi="Arial" w:cs="Arial"/>
      <w:lang w:eastAsia="zh-CN"/>
    </w:rPr>
  </w:style>
  <w:style w:type="paragraph" w:styleId="TOCHeading">
    <w:name w:val="TOC Heading"/>
    <w:basedOn w:val="Heading1"/>
    <w:next w:val="Normal"/>
    <w:uiPriority w:val="39"/>
    <w:unhideWhenUsed/>
    <w:qFormat/>
    <w:rsid w:val="007E06EC"/>
    <w:pPr>
      <w:keepLines/>
      <w:spacing w:before="480" w:after="0" w:line="276" w:lineRule="auto"/>
      <w:outlineLvl w:val="9"/>
    </w:pPr>
    <w:rPr>
      <w:rFonts w:ascii="Cambria" w:eastAsia="Times New Roman" w:hAnsi="Cambria" w:cs="Times New Roman"/>
      <w:caps w:val="0"/>
      <w:color w:val="365F91"/>
      <w:sz w:val="28"/>
      <w:szCs w:val="28"/>
      <w:lang w:eastAsia="ja-JP"/>
    </w:rPr>
  </w:style>
  <w:style w:type="paragraph" w:customStyle="1" w:styleId="StyleHeading3ComplexItalic">
    <w:name w:val="Style Heading 3 + (Complex) Italic"/>
    <w:basedOn w:val="StyleHeading214ptAuto"/>
    <w:link w:val="StyleHeading3ComplexItalicChar"/>
    <w:rsid w:val="007E06EC"/>
    <w:pPr>
      <w:keepNext/>
      <w:tabs>
        <w:tab w:val="left" w:pos="2835"/>
      </w:tabs>
      <w:ind w:left="2835" w:hanging="2835"/>
      <w:outlineLvl w:val="2"/>
    </w:pPr>
    <w:rPr>
      <w:rFonts w:ascii="Arial" w:eastAsia="SimSun" w:hAnsi="Arial"/>
      <w:b/>
      <w:iCs w:val="0"/>
      <w:sz w:val="22"/>
      <w:szCs w:val="22"/>
      <w:lang w:eastAsia="en-US"/>
    </w:rPr>
  </w:style>
  <w:style w:type="character" w:customStyle="1" w:styleId="StyleHeading3ComplexItalicChar">
    <w:name w:val="Style Heading 3 + (Complex) Italic Char"/>
    <w:link w:val="StyleHeading3ComplexItalic"/>
    <w:rsid w:val="007E06EC"/>
    <w:rPr>
      <w:rFonts w:ascii="Arial" w:eastAsia="SimSun" w:hAnsi="Arial" w:cs="Arial"/>
      <w:b/>
      <w:bCs/>
      <w:color w:val="155F1A"/>
      <w:sz w:val="22"/>
      <w:szCs w:val="22"/>
    </w:rPr>
  </w:style>
  <w:style w:type="paragraph" w:customStyle="1" w:styleId="StyleStyleHeading3ComplexItalicLatin">
    <w:name w:val="Style Style Heading 3 + (Complex) Italic + (Latin)"/>
    <w:basedOn w:val="StyleHeading3ComplexItalic"/>
    <w:link w:val="StyleStyleHeading3ComplexItalicLatinChar"/>
    <w:rsid w:val="007E06EC"/>
    <w:rPr>
      <w:rFonts w:eastAsia="Times New Roman"/>
      <w:bCs w:val="0"/>
    </w:rPr>
  </w:style>
  <w:style w:type="character" w:customStyle="1" w:styleId="StyleStyleHeading3ComplexItalicLatinChar">
    <w:name w:val="Style Style Heading 3 + (Complex) Italic + (Latin) Char"/>
    <w:link w:val="StyleStyleHeading3ComplexItalicLatin"/>
    <w:rsid w:val="007E06EC"/>
    <w:rPr>
      <w:rFonts w:ascii="Arial" w:hAnsi="Arial" w:cs="Arial"/>
      <w:b/>
      <w:color w:val="155F1A"/>
      <w:sz w:val="22"/>
      <w:szCs w:val="22"/>
    </w:rPr>
  </w:style>
  <w:style w:type="paragraph" w:customStyle="1" w:styleId="CharCharCharChar">
    <w:name w:val="Char Char Char Char"/>
    <w:basedOn w:val="Normal"/>
    <w:rsid w:val="007E06EC"/>
    <w:pPr>
      <w:spacing w:after="160" w:line="240" w:lineRule="exact"/>
    </w:pPr>
    <w:rPr>
      <w:rFonts w:ascii="Verdana" w:eastAsia="Times New Roman" w:hAnsi="Verdana" w:cs="Times New Roman"/>
      <w:lang w:eastAsia="en-US"/>
    </w:rPr>
  </w:style>
  <w:style w:type="paragraph" w:styleId="BodyTextIndent">
    <w:name w:val="Body Text Indent"/>
    <w:basedOn w:val="Normal"/>
    <w:link w:val="BodyTextIndentChar"/>
    <w:rsid w:val="007E06EC"/>
    <w:pPr>
      <w:ind w:left="567"/>
    </w:pPr>
    <w:rPr>
      <w:rFonts w:ascii="Times New Roman" w:eastAsia="Times New Roman" w:hAnsi="Times New Roman" w:cs="Times New Roman"/>
      <w:sz w:val="24"/>
      <w:lang w:eastAsia="en-US"/>
    </w:rPr>
  </w:style>
  <w:style w:type="character" w:customStyle="1" w:styleId="BodyTextIndentChar">
    <w:name w:val="Body Text Indent Char"/>
    <w:basedOn w:val="DefaultParagraphFont"/>
    <w:link w:val="BodyTextIndent"/>
    <w:rsid w:val="007E06EC"/>
    <w:rPr>
      <w:sz w:val="24"/>
    </w:rPr>
  </w:style>
  <w:style w:type="character" w:customStyle="1" w:styleId="hps">
    <w:name w:val="hps"/>
    <w:basedOn w:val="DefaultParagraphFont"/>
    <w:rsid w:val="007E06EC"/>
  </w:style>
  <w:style w:type="paragraph" w:customStyle="1" w:styleId="1">
    <w:name w:val="1"/>
    <w:basedOn w:val="Normal"/>
    <w:rsid w:val="007E06EC"/>
    <w:pPr>
      <w:spacing w:after="160" w:line="240" w:lineRule="exact"/>
    </w:pPr>
    <w:rPr>
      <w:rFonts w:ascii="Verdana" w:eastAsia="Times New Roman" w:hAnsi="Verdana" w:cs="Times New Roman"/>
      <w:lang w:eastAsia="en-US"/>
    </w:rPr>
  </w:style>
  <w:style w:type="paragraph" w:customStyle="1" w:styleId="NormalArial">
    <w:name w:val="Normal + Arial"/>
    <w:aliases w:val="10 pt"/>
    <w:basedOn w:val="ListParagraph"/>
    <w:rsid w:val="007E06EC"/>
    <w:pPr>
      <w:ind w:left="-28"/>
    </w:pPr>
    <w:rPr>
      <w:rFonts w:eastAsia="MS Mincho" w:cs="Arial"/>
      <w:bCs/>
      <w:lang w:eastAsia="ja-JP"/>
    </w:rPr>
  </w:style>
  <w:style w:type="paragraph" w:customStyle="1" w:styleId="Normal6">
    <w:name w:val="Normal+6"/>
    <w:basedOn w:val="Normal"/>
    <w:next w:val="Normal"/>
    <w:rsid w:val="007E06EC"/>
    <w:pPr>
      <w:autoSpaceDE w:val="0"/>
      <w:autoSpaceDN w:val="0"/>
      <w:adjustRightInd w:val="0"/>
    </w:pPr>
    <w:rPr>
      <w:rFonts w:eastAsia="Times New Roman" w:cs="Times New Roman"/>
      <w:sz w:val="24"/>
      <w:szCs w:val="24"/>
      <w:lang w:eastAsia="en-US"/>
    </w:rPr>
  </w:style>
  <w:style w:type="character" w:customStyle="1" w:styleId="paracolourtext1">
    <w:name w:val="paracolourtext1"/>
    <w:rsid w:val="007E06EC"/>
    <w:rPr>
      <w:b w:val="0"/>
      <w:bCs w:val="0"/>
      <w:i w:val="0"/>
      <w:iCs w:val="0"/>
      <w:color w:val="800000"/>
      <w:sz w:val="20"/>
      <w:szCs w:val="20"/>
    </w:rPr>
  </w:style>
  <w:style w:type="paragraph" w:customStyle="1" w:styleId="Body">
    <w:name w:val="Body"/>
    <w:rsid w:val="007E06EC"/>
    <w:rPr>
      <w:rFonts w:ascii="Helvetica" w:eastAsia="ヒラギノ角ゴ Pro W3" w:hAnsi="Helvetica" w:cs="Angsana New"/>
      <w:color w:val="000000"/>
      <w:sz w:val="24"/>
      <w:lang w:bidi="th-TH"/>
    </w:rPr>
  </w:style>
  <w:style w:type="paragraph" w:customStyle="1" w:styleId="tes1">
    <w:name w:val="tes1"/>
    <w:basedOn w:val="Normal"/>
    <w:rsid w:val="007E06EC"/>
    <w:pPr>
      <w:suppressAutoHyphens/>
      <w:ind w:left="1134" w:right="2195"/>
    </w:pPr>
    <w:rPr>
      <w:rFonts w:ascii="Times New Roman" w:eastAsia="Times New Roman" w:hAnsi="Times New Roman" w:cs="Times New Roman"/>
      <w:b/>
      <w:spacing w:val="4"/>
      <w:w w:val="103"/>
      <w:kern w:val="14"/>
      <w:lang w:eastAsia="en-US"/>
    </w:rPr>
  </w:style>
  <w:style w:type="paragraph" w:customStyle="1" w:styleId="Style10">
    <w:name w:val="Style10"/>
    <w:basedOn w:val="Normal"/>
    <w:autoRedefine/>
    <w:rsid w:val="007E06EC"/>
    <w:pPr>
      <w:tabs>
        <w:tab w:val="left" w:pos="340"/>
        <w:tab w:val="left" w:pos="680"/>
        <w:tab w:val="left" w:pos="1021"/>
        <w:tab w:val="left" w:pos="1361"/>
      </w:tabs>
      <w:suppressAutoHyphens/>
    </w:pPr>
    <w:rPr>
      <w:rFonts w:ascii="Times New Roman" w:eastAsia="Times New Roman" w:hAnsi="Times New Roman" w:cs="Times New Roman"/>
      <w:snapToGrid w:val="0"/>
      <w:lang w:eastAsia="en-US"/>
    </w:rPr>
  </w:style>
  <w:style w:type="paragraph" w:customStyle="1" w:styleId="Style11">
    <w:name w:val="Style11"/>
    <w:basedOn w:val="FootnoteText"/>
    <w:autoRedefine/>
    <w:rsid w:val="007E06EC"/>
    <w:pPr>
      <w:suppressAutoHyphens/>
      <w:ind w:firstLine="340"/>
    </w:pPr>
    <w:rPr>
      <w:rFonts w:ascii="Times New Roman" w:eastAsia="Times New Roman" w:hAnsi="Times New Roman" w:cs="Times New Roman"/>
      <w:snapToGrid w:val="0"/>
      <w:lang w:eastAsia="en-US"/>
    </w:rPr>
  </w:style>
  <w:style w:type="character" w:customStyle="1" w:styleId="TitleChar">
    <w:name w:val="Title Char"/>
    <w:basedOn w:val="DefaultParagraphFont"/>
    <w:link w:val="Title"/>
    <w:rsid w:val="007E06EC"/>
    <w:rPr>
      <w:b/>
      <w:sz w:val="24"/>
    </w:rPr>
  </w:style>
  <w:style w:type="paragraph" w:styleId="Subtitle">
    <w:name w:val="Subtitle"/>
    <w:basedOn w:val="Normal"/>
    <w:link w:val="SubtitleChar"/>
    <w:qFormat/>
    <w:rsid w:val="007E06EC"/>
    <w:pPr>
      <w:jc w:val="center"/>
    </w:pPr>
    <w:rPr>
      <w:rFonts w:ascii="Times New Roman" w:eastAsia="Times New Roman" w:hAnsi="Times New Roman" w:cs="Times New Roman"/>
      <w:b/>
      <w:caps/>
      <w:color w:val="0000FF"/>
      <w:sz w:val="28"/>
      <w:lang w:eastAsia="en-US"/>
    </w:rPr>
  </w:style>
  <w:style w:type="character" w:customStyle="1" w:styleId="SubtitleChar">
    <w:name w:val="Subtitle Char"/>
    <w:basedOn w:val="DefaultParagraphFont"/>
    <w:link w:val="Subtitle"/>
    <w:rsid w:val="007E06EC"/>
    <w:rPr>
      <w:b/>
      <w:caps/>
      <w:color w:val="0000FF"/>
      <w:sz w:val="28"/>
    </w:rPr>
  </w:style>
  <w:style w:type="paragraph" w:styleId="BodyTextIndent2">
    <w:name w:val="Body Text Indent 2"/>
    <w:basedOn w:val="Normal"/>
    <w:link w:val="BodyTextIndent2Char"/>
    <w:rsid w:val="007E06EC"/>
    <w:pPr>
      <w:tabs>
        <w:tab w:val="left" w:pos="714"/>
      </w:tabs>
      <w:spacing w:after="100"/>
      <w:ind w:hanging="6"/>
    </w:pPr>
    <w:rPr>
      <w:rFonts w:eastAsia="Times New Roman" w:cs="Times New Roman"/>
      <w:snapToGrid w:val="0"/>
      <w:color w:val="000000"/>
      <w:lang w:eastAsia="en-US"/>
    </w:rPr>
  </w:style>
  <w:style w:type="character" w:customStyle="1" w:styleId="BodyTextIndent2Char">
    <w:name w:val="Body Text Indent 2 Char"/>
    <w:basedOn w:val="DefaultParagraphFont"/>
    <w:link w:val="BodyTextIndent2"/>
    <w:rsid w:val="007E06EC"/>
    <w:rPr>
      <w:rFonts w:ascii="Arial" w:hAnsi="Arial"/>
      <w:snapToGrid w:val="0"/>
      <w:color w:val="000000"/>
    </w:rPr>
  </w:style>
  <w:style w:type="paragraph" w:customStyle="1" w:styleId="3029-Titrechapitre">
    <w:name w:val="3029-Titre chapitre"/>
    <w:basedOn w:val="Heading1"/>
    <w:rsid w:val="007E06EC"/>
    <w:pPr>
      <w:spacing w:after="0"/>
    </w:pPr>
    <w:rPr>
      <w:rFonts w:ascii="Arial Black" w:eastAsia="Times" w:hAnsi="Arial Black" w:cs="Times New Roman"/>
      <w:b/>
      <w:bCs/>
      <w:caps w:val="0"/>
      <w:color w:val="000080"/>
      <w:sz w:val="30"/>
      <w:szCs w:val="20"/>
    </w:rPr>
  </w:style>
  <w:style w:type="character" w:customStyle="1" w:styleId="underline">
    <w:name w:val="underline"/>
    <w:rsid w:val="007E06EC"/>
    <w:rPr>
      <w:u w:val="single"/>
    </w:rPr>
  </w:style>
  <w:style w:type="paragraph" w:customStyle="1" w:styleId="zanxhead">
    <w:name w:val="zanxhead"/>
    <w:basedOn w:val="Normal"/>
    <w:rsid w:val="007E06EC"/>
    <w:pPr>
      <w:spacing w:before="200"/>
    </w:pPr>
    <w:rPr>
      <w:rFonts w:ascii="Times New Roman" w:eastAsia="Times New Roman" w:hAnsi="Times New Roman" w:cs="Times New Roman"/>
      <w:b/>
      <w:color w:val="0000FF"/>
      <w:sz w:val="24"/>
      <w:lang w:eastAsia="en-US"/>
    </w:rPr>
  </w:style>
  <w:style w:type="paragraph" w:customStyle="1" w:styleId="zanxtext">
    <w:name w:val="zanxtext"/>
    <w:basedOn w:val="Normal"/>
    <w:rsid w:val="007E06EC"/>
    <w:pPr>
      <w:spacing w:before="120"/>
    </w:pPr>
    <w:rPr>
      <w:rFonts w:ascii="Times New Roman" w:eastAsia="Times New Roman" w:hAnsi="Times New Roman" w:cs="Times New Roman"/>
      <w:sz w:val="24"/>
      <w:lang w:eastAsia="en-US"/>
    </w:rPr>
  </w:style>
  <w:style w:type="character" w:styleId="Strong">
    <w:name w:val="Strong"/>
    <w:qFormat/>
    <w:rsid w:val="007E06EC"/>
    <w:rPr>
      <w:b/>
      <w:bCs/>
    </w:rPr>
  </w:style>
  <w:style w:type="paragraph" w:customStyle="1" w:styleId="Documenttitle">
    <w:name w:val="Document title"/>
    <w:basedOn w:val="Normal"/>
    <w:next w:val="preparedby0"/>
    <w:rsid w:val="007E06EC"/>
    <w:pPr>
      <w:spacing w:before="840" w:line="336" w:lineRule="exact"/>
      <w:ind w:left="1021"/>
      <w:contextualSpacing/>
    </w:pPr>
    <w:rPr>
      <w:rFonts w:eastAsia="Times New Roman" w:cs="Times New Roman"/>
      <w:sz w:val="24"/>
      <w:lang w:eastAsia="en-US"/>
    </w:rPr>
  </w:style>
  <w:style w:type="paragraph" w:customStyle="1" w:styleId="MeetinglanguageDate">
    <w:name w:val="Meeting language &amp; Date"/>
    <w:basedOn w:val="Normal"/>
    <w:next w:val="Meetingtitle"/>
    <w:rsid w:val="007E06EC"/>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Meetingtitle">
    <w:name w:val="Meeting title"/>
    <w:basedOn w:val="Normal"/>
    <w:next w:val="Sessiontitle"/>
    <w:rsid w:val="007E06EC"/>
    <w:pPr>
      <w:spacing w:line="336" w:lineRule="exact"/>
      <w:ind w:left="1021"/>
    </w:pPr>
    <w:rPr>
      <w:rFonts w:eastAsia="Times New Roman" w:cs="Times New Roman"/>
      <w:b/>
      <w:sz w:val="28"/>
      <w:lang w:eastAsia="en-US"/>
    </w:rPr>
  </w:style>
  <w:style w:type="paragraph" w:customStyle="1" w:styleId="Sessiontitle">
    <w:name w:val="Session title"/>
    <w:basedOn w:val="Meetingtitle"/>
    <w:next w:val="Meetingplacedate"/>
    <w:rsid w:val="007E06EC"/>
    <w:pPr>
      <w:spacing w:before="480"/>
      <w:contextualSpacing/>
    </w:pPr>
    <w:rPr>
      <w:sz w:val="24"/>
    </w:rPr>
  </w:style>
  <w:style w:type="paragraph" w:customStyle="1" w:styleId="Meetingplacedate">
    <w:name w:val="Meeting place &amp; date"/>
    <w:basedOn w:val="Sessiontitle"/>
    <w:next w:val="Documenttitle"/>
    <w:rsid w:val="007E06EC"/>
    <w:pPr>
      <w:spacing w:before="0"/>
      <w:contextualSpacing w:val="0"/>
    </w:pPr>
  </w:style>
  <w:style w:type="paragraph" w:customStyle="1" w:styleId="Language">
    <w:name w:val="Language"/>
    <w:basedOn w:val="Normal"/>
    <w:next w:val="Normal"/>
    <w:rsid w:val="007E06EC"/>
    <w:pPr>
      <w:spacing w:after="120" w:line="340" w:lineRule="atLeast"/>
      <w:ind w:left="1021"/>
      <w:contextualSpacing/>
      <w:jc w:val="right"/>
    </w:pPr>
    <w:rPr>
      <w:rFonts w:eastAsia="Times New Roman" w:cs="Times New Roman"/>
      <w:b/>
      <w:caps/>
      <w:sz w:val="40"/>
      <w:lang w:eastAsia="en-US"/>
    </w:rPr>
  </w:style>
  <w:style w:type="paragraph" w:customStyle="1" w:styleId="MeetingCode">
    <w:name w:val="Meeting Code"/>
    <w:basedOn w:val="MeetinglanguageDate"/>
    <w:rsid w:val="007E06EC"/>
    <w:pPr>
      <w:spacing w:before="1800" w:after="0"/>
    </w:pPr>
  </w:style>
  <w:style w:type="paragraph" w:customStyle="1" w:styleId="CarCarCar">
    <w:name w:val="Car Car Car"/>
    <w:basedOn w:val="Normal"/>
    <w:rsid w:val="007E06EC"/>
    <w:pPr>
      <w:spacing w:after="160" w:line="240" w:lineRule="exact"/>
    </w:pPr>
    <w:rPr>
      <w:rFonts w:ascii="Verdana" w:eastAsia="PMingLiU" w:hAnsi="Verdana" w:cs="Times New Roman"/>
      <w:lang w:eastAsia="en-US"/>
    </w:rPr>
  </w:style>
  <w:style w:type="paragraph" w:customStyle="1" w:styleId="Paragraphedeliste">
    <w:name w:val="Paragraphe de liste"/>
    <w:autoRedefine/>
    <w:rsid w:val="007E06EC"/>
    <w:pPr>
      <w:spacing w:after="200" w:line="276" w:lineRule="auto"/>
      <w:ind w:left="720"/>
    </w:pPr>
    <w:rPr>
      <w:rFonts w:ascii="Lucida Grande" w:eastAsia="ヒラギノ角ゴ Pro W3" w:hAnsi="Lucida Grande"/>
      <w:color w:val="000000"/>
      <w:sz w:val="22"/>
    </w:rPr>
  </w:style>
  <w:style w:type="character" w:styleId="FollowedHyperlink">
    <w:name w:val="FollowedHyperlink"/>
    <w:uiPriority w:val="99"/>
    <w:rsid w:val="007E06EC"/>
    <w:rPr>
      <w:color w:val="606420"/>
      <w:u w:val="single"/>
    </w:rPr>
  </w:style>
  <w:style w:type="paragraph" w:customStyle="1" w:styleId="Body1">
    <w:name w:val="Body 1"/>
    <w:rsid w:val="007E06EC"/>
    <w:rPr>
      <w:rFonts w:ascii="Helvetica" w:eastAsia="Arial Unicode MS" w:hAnsi="Helvetica"/>
      <w:color w:val="000000"/>
      <w:sz w:val="24"/>
    </w:rPr>
  </w:style>
  <w:style w:type="character" w:customStyle="1" w:styleId="Bona">
    <w:name w:val="Bona"/>
    <w:semiHidden/>
    <w:rsid w:val="007E06EC"/>
    <w:rPr>
      <w:rFonts w:ascii="Arial" w:hAnsi="Arial" w:cs="Arial"/>
      <w:color w:val="000080"/>
      <w:sz w:val="20"/>
      <w:szCs w:val="20"/>
    </w:rPr>
  </w:style>
  <w:style w:type="paragraph" w:customStyle="1" w:styleId="Peromissi">
    <w:name w:val="Per omissió"/>
    <w:rsid w:val="007E06E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fr-CH"/>
    </w:rPr>
  </w:style>
  <w:style w:type="numbering" w:customStyle="1" w:styleId="NoList1">
    <w:name w:val="No List1"/>
    <w:next w:val="NoList"/>
    <w:uiPriority w:val="99"/>
    <w:semiHidden/>
    <w:unhideWhenUsed/>
    <w:rsid w:val="007E06EC"/>
  </w:style>
  <w:style w:type="paragraph" w:customStyle="1" w:styleId="StyleStyleHeading3ComplexItalicLatin12pt">
    <w:name w:val="Style Style Heading 3 + (Complex) Italic + (Latin) 12 pt"/>
    <w:basedOn w:val="StyleHeading3ComplexItalic"/>
    <w:link w:val="StyleStyleHeading3ComplexItalicLatin12ptChar"/>
    <w:rsid w:val="007E06EC"/>
    <w:pPr>
      <w:tabs>
        <w:tab w:val="clear" w:pos="2835"/>
        <w:tab w:val="left" w:pos="1985"/>
      </w:tabs>
      <w:ind w:left="0" w:firstLine="0"/>
    </w:pPr>
    <w:rPr>
      <w:rFonts w:eastAsia="Times New Roman"/>
      <w:iCs/>
      <w:caps/>
    </w:rPr>
  </w:style>
  <w:style w:type="character" w:customStyle="1" w:styleId="StyleStyleHeading3ComplexItalicLatin12ptChar">
    <w:name w:val="Style Style Heading 3 + (Complex) Italic + (Latin) 12 pt Char"/>
    <w:link w:val="StyleStyleHeading3ComplexItalicLatin12pt"/>
    <w:rsid w:val="007E06EC"/>
    <w:rPr>
      <w:rFonts w:ascii="Arial" w:hAnsi="Arial" w:cs="Arial"/>
      <w:b/>
      <w:bCs/>
      <w:iCs/>
      <w:caps/>
      <w:color w:val="155F1A"/>
      <w:sz w:val="22"/>
      <w:szCs w:val="22"/>
    </w:rPr>
  </w:style>
  <w:style w:type="table" w:styleId="TableClassic2">
    <w:name w:val="Table Classic 2"/>
    <w:basedOn w:val="TableNormal"/>
    <w:rsid w:val="007E06E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MediumShading2-Accent1">
    <w:name w:val="Medium Shading 2 Accent 1"/>
    <w:basedOn w:val="TableNormal"/>
    <w:uiPriority w:val="64"/>
    <w:rsid w:val="007E06E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7F7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47F71" w:themeFill="accent1"/>
      </w:tcPr>
    </w:tblStylePr>
    <w:tblStylePr w:type="lastCol">
      <w:rPr>
        <w:b/>
        <w:bCs/>
        <w:color w:val="FFFFFF" w:themeColor="background1"/>
      </w:rPr>
      <w:tblPr/>
      <w:tcPr>
        <w:tcBorders>
          <w:left w:val="nil"/>
          <w:right w:val="nil"/>
          <w:insideH w:val="nil"/>
          <w:insideV w:val="nil"/>
        </w:tcBorders>
        <w:shd w:val="clear" w:color="auto" w:fill="547F7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7E06E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7F7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7F7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7F7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7F7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C3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C3B9" w:themeFill="accent1" w:themeFillTint="7F"/>
      </w:tcPr>
    </w:tblStylePr>
  </w:style>
  <w:style w:type="table" w:customStyle="1" w:styleId="GridTable4-Accent11">
    <w:name w:val="Grid Table 4 - Accent 11"/>
    <w:basedOn w:val="TableNormal"/>
    <w:uiPriority w:val="49"/>
    <w:rsid w:val="007E06EC"/>
    <w:tblPr>
      <w:tblStyleRowBandSize w:val="1"/>
      <w:tblStyleColBandSize w:val="1"/>
      <w:tblBorders>
        <w:top w:val="single" w:sz="4" w:space="0" w:color="92B7AB" w:themeColor="accent1" w:themeTint="99"/>
        <w:left w:val="single" w:sz="4" w:space="0" w:color="92B7AB" w:themeColor="accent1" w:themeTint="99"/>
        <w:bottom w:val="single" w:sz="4" w:space="0" w:color="92B7AB" w:themeColor="accent1" w:themeTint="99"/>
        <w:right w:val="single" w:sz="4" w:space="0" w:color="92B7AB" w:themeColor="accent1" w:themeTint="99"/>
        <w:insideH w:val="single" w:sz="4" w:space="0" w:color="92B7AB" w:themeColor="accent1" w:themeTint="99"/>
        <w:insideV w:val="single" w:sz="4" w:space="0" w:color="92B7AB" w:themeColor="accent1" w:themeTint="99"/>
      </w:tblBorders>
    </w:tblPr>
    <w:tblStylePr w:type="firstRow">
      <w:rPr>
        <w:b/>
        <w:bCs/>
        <w:color w:val="FFFFFF" w:themeColor="background1"/>
      </w:rPr>
      <w:tblPr/>
      <w:tcPr>
        <w:tcBorders>
          <w:top w:val="single" w:sz="4" w:space="0" w:color="547F71" w:themeColor="accent1"/>
          <w:left w:val="single" w:sz="4" w:space="0" w:color="547F71" w:themeColor="accent1"/>
          <w:bottom w:val="single" w:sz="4" w:space="0" w:color="547F71" w:themeColor="accent1"/>
          <w:right w:val="single" w:sz="4" w:space="0" w:color="547F71" w:themeColor="accent1"/>
          <w:insideH w:val="nil"/>
          <w:insideV w:val="nil"/>
        </w:tcBorders>
        <w:shd w:val="clear" w:color="auto" w:fill="547F71" w:themeFill="accent1"/>
      </w:tcPr>
    </w:tblStylePr>
    <w:tblStylePr w:type="lastRow">
      <w:rPr>
        <w:b/>
        <w:bCs/>
      </w:rPr>
      <w:tblPr/>
      <w:tcPr>
        <w:tcBorders>
          <w:top w:val="double" w:sz="4" w:space="0" w:color="547F71" w:themeColor="accent1"/>
        </w:tcBorders>
      </w:tcPr>
    </w:tblStylePr>
    <w:tblStylePr w:type="firstCol">
      <w:rPr>
        <w:b/>
        <w:bCs/>
      </w:rPr>
    </w:tblStylePr>
    <w:tblStylePr w:type="lastCol">
      <w:rPr>
        <w:b/>
        <w:bCs/>
      </w:rPr>
    </w:tblStylePr>
    <w:tblStylePr w:type="band1Vert">
      <w:tblPr/>
      <w:tcPr>
        <w:shd w:val="clear" w:color="auto" w:fill="DAE7E3" w:themeFill="accent1" w:themeFillTint="33"/>
      </w:tcPr>
    </w:tblStylePr>
    <w:tblStylePr w:type="band1Horz">
      <w:tblPr/>
      <w:tcPr>
        <w:shd w:val="clear" w:color="auto" w:fill="DAE7E3" w:themeFill="accent1" w:themeFillTint="33"/>
      </w:tcPr>
    </w:tblStylePr>
  </w:style>
  <w:style w:type="paragraph" w:customStyle="1" w:styleId="Style1">
    <w:name w:val="Style1"/>
    <w:basedOn w:val="Normal"/>
    <w:qFormat/>
    <w:rsid w:val="007E06EC"/>
    <w:pPr>
      <w:numPr>
        <w:numId w:val="27"/>
      </w:numPr>
    </w:pPr>
    <w:rPr>
      <w:rFonts w:eastAsia="Times New Roman" w:cs="Times New Roman"/>
      <w:szCs w:val="24"/>
      <w:lang w:eastAsia="en-US"/>
    </w:rPr>
  </w:style>
  <w:style w:type="paragraph" w:customStyle="1" w:styleId="DocTitle">
    <w:name w:val="DocTitle"/>
    <w:basedOn w:val="Normal"/>
    <w:uiPriority w:val="6"/>
    <w:qFormat/>
    <w:rsid w:val="007E06EC"/>
    <w:pPr>
      <w:spacing w:after="180" w:line="220" w:lineRule="atLeast"/>
      <w:jc w:val="center"/>
    </w:pPr>
    <w:rPr>
      <w:rFonts w:eastAsiaTheme="minorHAnsi" w:cstheme="minorBidi"/>
      <w:color w:val="009A6E" w:themeColor="text2"/>
      <w:sz w:val="44"/>
      <w:szCs w:val="22"/>
      <w:lang w:eastAsia="en-US"/>
    </w:rPr>
  </w:style>
  <w:style w:type="paragraph" w:customStyle="1" w:styleId="SectionTitle">
    <w:name w:val="SectionTitle"/>
    <w:basedOn w:val="Normal"/>
    <w:uiPriority w:val="1"/>
    <w:qFormat/>
    <w:rsid w:val="007E06EC"/>
    <w:pPr>
      <w:keepNext/>
      <w:keepLines/>
      <w:pageBreakBefore/>
      <w:spacing w:after="480" w:line="220" w:lineRule="atLeast"/>
      <w:outlineLvl w:val="0"/>
    </w:pPr>
    <w:rPr>
      <w:rFonts w:eastAsiaTheme="minorHAnsi" w:cstheme="minorBidi"/>
      <w:caps/>
      <w:color w:val="009A6E" w:themeColor="text2"/>
      <w:sz w:val="44"/>
      <w:szCs w:val="22"/>
      <w:lang w:eastAsia="en-US"/>
    </w:rPr>
  </w:style>
  <w:style w:type="paragraph" w:customStyle="1" w:styleId="NormalNumb">
    <w:name w:val="NormalNumb"/>
    <w:basedOn w:val="Normal"/>
    <w:uiPriority w:val="6"/>
    <w:qFormat/>
    <w:rsid w:val="007E06EC"/>
    <w:pPr>
      <w:spacing w:after="180" w:line="220" w:lineRule="atLeast"/>
    </w:pPr>
    <w:rPr>
      <w:rFonts w:eastAsiaTheme="minorHAnsi" w:cstheme="minorBidi"/>
      <w:sz w:val="18"/>
      <w:szCs w:val="22"/>
      <w:lang w:eastAsia="en-US"/>
    </w:rPr>
  </w:style>
  <w:style w:type="numbering" w:customStyle="1" w:styleId="NumbListMain">
    <w:name w:val="NumbListMain"/>
    <w:uiPriority w:val="99"/>
    <w:rsid w:val="007E06EC"/>
    <w:pPr>
      <w:numPr>
        <w:numId w:val="22"/>
      </w:numPr>
    </w:pPr>
  </w:style>
  <w:style w:type="paragraph" w:customStyle="1" w:styleId="SectionTitleNumb">
    <w:name w:val="SectionTitleNumb"/>
    <w:basedOn w:val="SectionTitle"/>
    <w:next w:val="Normal"/>
    <w:uiPriority w:val="1"/>
    <w:qFormat/>
    <w:rsid w:val="007E06EC"/>
    <w:pPr>
      <w:numPr>
        <w:numId w:val="26"/>
      </w:numPr>
    </w:pPr>
    <w:rPr>
      <w:color w:val="155F1A"/>
    </w:rPr>
  </w:style>
  <w:style w:type="paragraph" w:customStyle="1" w:styleId="StrategyTitle">
    <w:name w:val="StrategyTitle"/>
    <w:basedOn w:val="Normal"/>
    <w:uiPriority w:val="2"/>
    <w:qFormat/>
    <w:rsid w:val="007E06EC"/>
    <w:pPr>
      <w:keepNext/>
      <w:keepLines/>
      <w:pageBreakBefore/>
      <w:tabs>
        <w:tab w:val="num" w:pos="2948"/>
      </w:tabs>
      <w:spacing w:after="180" w:line="220" w:lineRule="atLeast"/>
      <w:ind w:left="2948" w:hanging="2948"/>
      <w:outlineLvl w:val="0"/>
    </w:pPr>
    <w:rPr>
      <w:rFonts w:eastAsiaTheme="minorHAnsi" w:cstheme="minorBidi"/>
      <w:color w:val="009A6E" w:themeColor="text2"/>
      <w:sz w:val="32"/>
      <w:szCs w:val="22"/>
      <w:lang w:eastAsia="en-US"/>
    </w:rPr>
  </w:style>
  <w:style w:type="paragraph" w:customStyle="1" w:styleId="TableAndChartTitle">
    <w:name w:val="TableAndChartTitle"/>
    <w:basedOn w:val="Normal"/>
    <w:next w:val="Normal"/>
    <w:uiPriority w:val="14"/>
    <w:qFormat/>
    <w:rsid w:val="007E06EC"/>
    <w:pPr>
      <w:keepNext/>
      <w:keepLines/>
      <w:spacing w:before="240" w:after="60" w:line="220" w:lineRule="atLeast"/>
      <w:jc w:val="center"/>
    </w:pPr>
    <w:rPr>
      <w:rFonts w:eastAsiaTheme="minorHAnsi" w:cstheme="minorBidi"/>
      <w:b/>
      <w:color w:val="009A6E" w:themeColor="text2"/>
      <w:sz w:val="18"/>
      <w:szCs w:val="22"/>
      <w:lang w:eastAsia="en-US"/>
    </w:rPr>
  </w:style>
  <w:style w:type="paragraph" w:customStyle="1" w:styleId="TableAndChartTitleAddText">
    <w:name w:val="TableAndChartTitleAddText"/>
    <w:basedOn w:val="Normal"/>
    <w:next w:val="Normal"/>
    <w:uiPriority w:val="15"/>
    <w:qFormat/>
    <w:rsid w:val="007E06EC"/>
    <w:pPr>
      <w:keepNext/>
      <w:keepLines/>
      <w:spacing w:before="60" w:after="180" w:line="220" w:lineRule="atLeast"/>
      <w:jc w:val="center"/>
    </w:pPr>
    <w:rPr>
      <w:rFonts w:eastAsiaTheme="minorHAnsi" w:cstheme="minorBidi"/>
      <w:i/>
      <w:sz w:val="18"/>
      <w:szCs w:val="22"/>
      <w:lang w:eastAsia="en-US"/>
    </w:rPr>
  </w:style>
  <w:style w:type="paragraph" w:customStyle="1" w:styleId="Heading1NoNumb">
    <w:name w:val="Heading 1NoNumb"/>
    <w:basedOn w:val="Normal"/>
    <w:next w:val="Normal"/>
    <w:uiPriority w:val="6"/>
    <w:qFormat/>
    <w:rsid w:val="007E06EC"/>
    <w:pPr>
      <w:keepNext/>
      <w:spacing w:before="320" w:after="240" w:line="220" w:lineRule="atLeast"/>
      <w:outlineLvl w:val="2"/>
    </w:pPr>
    <w:rPr>
      <w:rFonts w:eastAsiaTheme="minorHAnsi" w:cstheme="minorBidi"/>
      <w:color w:val="009A6E" w:themeColor="text2"/>
      <w:sz w:val="32"/>
      <w:szCs w:val="22"/>
      <w:lang w:eastAsia="en-US"/>
    </w:rPr>
  </w:style>
  <w:style w:type="numbering" w:customStyle="1" w:styleId="NumbListMain1">
    <w:name w:val="NumbListMain1"/>
    <w:uiPriority w:val="99"/>
    <w:rsid w:val="007E06EC"/>
  </w:style>
  <w:style w:type="table" w:customStyle="1" w:styleId="TableGrid2">
    <w:name w:val="Table Grid2"/>
    <w:basedOn w:val="TableNormal"/>
    <w:next w:val="TableGrid"/>
    <w:uiPriority w:val="59"/>
    <w:rsid w:val="007E06E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NoTOC">
    <w:name w:val="SectionTitleNoTOC"/>
    <w:basedOn w:val="SectionTitle"/>
    <w:uiPriority w:val="6"/>
    <w:qFormat/>
    <w:rsid w:val="007E06EC"/>
  </w:style>
  <w:style w:type="paragraph" w:customStyle="1" w:styleId="TableText">
    <w:name w:val="TableText"/>
    <w:basedOn w:val="Normal"/>
    <w:uiPriority w:val="17"/>
    <w:qFormat/>
    <w:rsid w:val="007E06EC"/>
    <w:pPr>
      <w:spacing w:line="200" w:lineRule="atLeast"/>
      <w:ind w:left="113"/>
    </w:pPr>
    <w:rPr>
      <w:rFonts w:ascii="Arial Narrow" w:eastAsiaTheme="minorHAnsi" w:hAnsi="Arial Narrow" w:cstheme="minorBidi"/>
      <w:sz w:val="16"/>
      <w:szCs w:val="22"/>
      <w:lang w:eastAsia="en-US"/>
    </w:rPr>
  </w:style>
  <w:style w:type="paragraph" w:customStyle="1" w:styleId="TableTextBold">
    <w:name w:val="TableTextBold"/>
    <w:basedOn w:val="TableText"/>
    <w:uiPriority w:val="17"/>
    <w:qFormat/>
    <w:rsid w:val="007E06EC"/>
    <w:rPr>
      <w:b/>
    </w:rPr>
  </w:style>
  <w:style w:type="paragraph" w:customStyle="1" w:styleId="TableTextItalic">
    <w:name w:val="TableTextItalic"/>
    <w:basedOn w:val="TableText"/>
    <w:uiPriority w:val="17"/>
    <w:qFormat/>
    <w:rsid w:val="007E06EC"/>
    <w:pPr>
      <w:ind w:left="340"/>
    </w:pPr>
    <w:rPr>
      <w:i/>
    </w:rPr>
  </w:style>
  <w:style w:type="paragraph" w:customStyle="1" w:styleId="TableHeading">
    <w:name w:val="TableHeading"/>
    <w:basedOn w:val="TableText"/>
    <w:uiPriority w:val="17"/>
    <w:qFormat/>
    <w:rsid w:val="007E06EC"/>
    <w:pPr>
      <w:keepNext/>
      <w:spacing w:before="40" w:after="20"/>
    </w:pPr>
    <w:rPr>
      <w:b/>
    </w:rPr>
  </w:style>
  <w:style w:type="paragraph" w:customStyle="1" w:styleId="TableNumb">
    <w:name w:val="TableNumb"/>
    <w:basedOn w:val="TableText"/>
    <w:uiPriority w:val="19"/>
    <w:qFormat/>
    <w:rsid w:val="007E06EC"/>
    <w:pPr>
      <w:ind w:left="0" w:right="113"/>
      <w:jc w:val="right"/>
    </w:pPr>
  </w:style>
  <w:style w:type="paragraph" w:customStyle="1" w:styleId="TableHeadingRight">
    <w:name w:val="TableHeadingRight"/>
    <w:basedOn w:val="TableHeading"/>
    <w:uiPriority w:val="17"/>
    <w:qFormat/>
    <w:rsid w:val="007E06EC"/>
    <w:pPr>
      <w:ind w:left="0" w:right="113"/>
      <w:jc w:val="right"/>
    </w:pPr>
  </w:style>
  <w:style w:type="paragraph" w:customStyle="1" w:styleId="TableNumbBold">
    <w:name w:val="TableNumbBold"/>
    <w:basedOn w:val="TableNumb"/>
    <w:uiPriority w:val="19"/>
    <w:qFormat/>
    <w:rsid w:val="007E06EC"/>
    <w:rPr>
      <w:b/>
    </w:rPr>
  </w:style>
  <w:style w:type="numbering" w:customStyle="1" w:styleId="NumbListTable">
    <w:name w:val="NumbListTable"/>
    <w:uiPriority w:val="99"/>
    <w:rsid w:val="007E06EC"/>
    <w:pPr>
      <w:numPr>
        <w:numId w:val="23"/>
      </w:numPr>
    </w:pPr>
  </w:style>
  <w:style w:type="paragraph" w:customStyle="1" w:styleId="ChartTitle">
    <w:name w:val="ChartTitle"/>
    <w:basedOn w:val="Normal"/>
    <w:next w:val="Normal"/>
    <w:uiPriority w:val="49"/>
    <w:semiHidden/>
    <w:qFormat/>
    <w:rsid w:val="007E06EC"/>
    <w:pPr>
      <w:numPr>
        <w:numId w:val="21"/>
      </w:numPr>
      <w:spacing w:before="180" w:after="90" w:line="220" w:lineRule="atLeast"/>
      <w:jc w:val="center"/>
    </w:pPr>
    <w:rPr>
      <w:rFonts w:eastAsiaTheme="minorHAnsi" w:cstheme="minorBidi"/>
      <w:b/>
      <w:color w:val="009A6E" w:themeColor="text2"/>
      <w:sz w:val="18"/>
      <w:szCs w:val="22"/>
      <w:lang w:eastAsia="en-US"/>
    </w:rPr>
  </w:style>
  <w:style w:type="numbering" w:customStyle="1" w:styleId="NumbListChart">
    <w:name w:val="NumbListChart"/>
    <w:uiPriority w:val="99"/>
    <w:rsid w:val="007E06EC"/>
    <w:pPr>
      <w:numPr>
        <w:numId w:val="21"/>
      </w:numPr>
    </w:pPr>
  </w:style>
  <w:style w:type="paragraph" w:customStyle="1" w:styleId="TableNotes">
    <w:name w:val="TableNotes"/>
    <w:basedOn w:val="Normal"/>
    <w:uiPriority w:val="8"/>
    <w:qFormat/>
    <w:rsid w:val="007E06EC"/>
    <w:pPr>
      <w:spacing w:before="60" w:after="180" w:line="220" w:lineRule="atLeast"/>
    </w:pPr>
    <w:rPr>
      <w:rFonts w:eastAsiaTheme="minorHAnsi" w:cstheme="minorBidi"/>
      <w:sz w:val="15"/>
      <w:szCs w:val="22"/>
      <w:lang w:eastAsia="en-US"/>
    </w:rPr>
  </w:style>
  <w:style w:type="character" w:customStyle="1" w:styleId="charColoured">
    <w:name w:val="charColoured"/>
    <w:basedOn w:val="DefaultParagraphFont"/>
    <w:uiPriority w:val="1"/>
    <w:qFormat/>
    <w:rsid w:val="007E06EC"/>
    <w:rPr>
      <w:color w:val="009A6E" w:themeColor="text2"/>
    </w:rPr>
  </w:style>
  <w:style w:type="paragraph" w:customStyle="1" w:styleId="Heading2NoNumb">
    <w:name w:val="Heading 2NoNumb"/>
    <w:basedOn w:val="Normal"/>
    <w:uiPriority w:val="6"/>
    <w:qFormat/>
    <w:rsid w:val="007E06EC"/>
    <w:pPr>
      <w:keepNext/>
      <w:spacing w:before="240" w:after="180" w:line="220" w:lineRule="atLeast"/>
      <w:outlineLvl w:val="2"/>
    </w:pPr>
    <w:rPr>
      <w:rFonts w:ascii="Arial Bold" w:eastAsiaTheme="minorHAnsi" w:hAnsi="Arial Bold" w:cstheme="minorBidi"/>
      <w:b/>
      <w:color w:val="009A6E" w:themeColor="text2"/>
      <w:szCs w:val="22"/>
      <w:lang w:eastAsia="en-US"/>
    </w:rPr>
  </w:style>
  <w:style w:type="paragraph" w:customStyle="1" w:styleId="Bullet2">
    <w:name w:val="Bullet 2"/>
    <w:basedOn w:val="Normal"/>
    <w:uiPriority w:val="6"/>
    <w:qFormat/>
    <w:rsid w:val="007E06EC"/>
    <w:pPr>
      <w:spacing w:after="180" w:line="220" w:lineRule="atLeast"/>
    </w:pPr>
    <w:rPr>
      <w:rFonts w:eastAsiaTheme="minorHAnsi" w:cstheme="minorBidi"/>
      <w:sz w:val="18"/>
      <w:szCs w:val="22"/>
      <w:lang w:eastAsia="en-US"/>
    </w:rPr>
  </w:style>
  <w:style w:type="paragraph" w:customStyle="1" w:styleId="ProgramTitle">
    <w:name w:val="ProgramTitle"/>
    <w:basedOn w:val="Normal"/>
    <w:uiPriority w:val="3"/>
    <w:qFormat/>
    <w:rsid w:val="007E06EC"/>
    <w:pPr>
      <w:keepNext/>
      <w:keepLines/>
      <w:pageBreakBefore/>
      <w:spacing w:after="180" w:line="220" w:lineRule="atLeast"/>
      <w:ind w:left="2693" w:hanging="2693"/>
      <w:outlineLvl w:val="1"/>
    </w:pPr>
    <w:rPr>
      <w:rFonts w:eastAsiaTheme="minorHAnsi" w:cstheme="minorBidi"/>
      <w:b/>
      <w:color w:val="009A6E" w:themeColor="text2"/>
      <w:sz w:val="32"/>
      <w:szCs w:val="22"/>
      <w:lang w:eastAsia="en-US"/>
    </w:rPr>
  </w:style>
  <w:style w:type="paragraph" w:customStyle="1" w:styleId="ProgramAnnex">
    <w:name w:val="ProgramAnnex"/>
    <w:basedOn w:val="Normal"/>
    <w:uiPriority w:val="5"/>
    <w:semiHidden/>
    <w:qFormat/>
    <w:rsid w:val="007E06EC"/>
    <w:pPr>
      <w:keepNext/>
      <w:keepLines/>
      <w:pageBreakBefore/>
      <w:spacing w:after="120" w:line="220" w:lineRule="atLeast"/>
      <w:ind w:left="3062" w:hanging="3062"/>
      <w:outlineLvl w:val="1"/>
    </w:pPr>
    <w:rPr>
      <w:rFonts w:eastAsiaTheme="minorHAnsi" w:cstheme="minorBidi"/>
      <w:b/>
      <w:color w:val="009A6E" w:themeColor="text2"/>
      <w:sz w:val="32"/>
      <w:szCs w:val="22"/>
      <w:lang w:eastAsia="en-US"/>
    </w:rPr>
  </w:style>
  <w:style w:type="paragraph" w:customStyle="1" w:styleId="ProgramIntro">
    <w:name w:val="ProgramIntro"/>
    <w:basedOn w:val="Normal"/>
    <w:uiPriority w:val="5"/>
    <w:qFormat/>
    <w:rsid w:val="007E06EC"/>
    <w:pPr>
      <w:spacing w:after="180" w:line="220" w:lineRule="atLeast"/>
      <w:ind w:left="3062"/>
    </w:pPr>
    <w:rPr>
      <w:rFonts w:eastAsiaTheme="minorHAnsi" w:cstheme="minorBidi"/>
      <w:color w:val="009A6E" w:themeColor="text2"/>
      <w:sz w:val="26"/>
      <w:szCs w:val="22"/>
      <w:lang w:eastAsia="en-US"/>
    </w:rPr>
  </w:style>
  <w:style w:type="paragraph" w:customStyle="1" w:styleId="AnnexTitle">
    <w:name w:val="AnnexTitle"/>
    <w:basedOn w:val="Heading2"/>
    <w:autoRedefine/>
    <w:uiPriority w:val="5"/>
    <w:qFormat/>
    <w:rsid w:val="007E06EC"/>
    <w:pPr>
      <w:ind w:left="1701" w:hanging="1701"/>
    </w:pPr>
  </w:style>
  <w:style w:type="numbering" w:customStyle="1" w:styleId="NumbListAnnex">
    <w:name w:val="NumbListAnnex"/>
    <w:uiPriority w:val="99"/>
    <w:rsid w:val="007E06EC"/>
    <w:pPr>
      <w:numPr>
        <w:numId w:val="18"/>
      </w:numPr>
    </w:pPr>
  </w:style>
  <w:style w:type="paragraph" w:customStyle="1" w:styleId="NumbList1">
    <w:name w:val="NumbList 1"/>
    <w:basedOn w:val="Normal"/>
    <w:uiPriority w:val="6"/>
    <w:qFormat/>
    <w:rsid w:val="007E06EC"/>
    <w:pPr>
      <w:spacing w:after="180" w:line="220" w:lineRule="atLeast"/>
    </w:pPr>
    <w:rPr>
      <w:rFonts w:eastAsiaTheme="minorHAnsi" w:cstheme="minorBidi"/>
      <w:sz w:val="18"/>
      <w:szCs w:val="22"/>
      <w:lang w:eastAsia="en-US"/>
    </w:rPr>
  </w:style>
  <w:style w:type="paragraph" w:customStyle="1" w:styleId="AppendixTitle">
    <w:name w:val="AppendixTitle"/>
    <w:basedOn w:val="Normal"/>
    <w:next w:val="Normal"/>
    <w:uiPriority w:val="6"/>
    <w:qFormat/>
    <w:rsid w:val="007E06EC"/>
    <w:pPr>
      <w:keepNext/>
      <w:keepLines/>
      <w:pageBreakBefore/>
      <w:spacing w:after="180" w:line="220" w:lineRule="atLeast"/>
      <w:outlineLvl w:val="1"/>
    </w:pPr>
    <w:rPr>
      <w:rFonts w:eastAsiaTheme="minorHAnsi" w:cstheme="minorBidi"/>
      <w:b/>
      <w:color w:val="009A6E" w:themeColor="text2"/>
      <w:sz w:val="32"/>
      <w:szCs w:val="22"/>
      <w:lang w:eastAsia="en-US"/>
    </w:rPr>
  </w:style>
  <w:style w:type="paragraph" w:customStyle="1" w:styleId="NormalAbb">
    <w:name w:val="NormalAbb"/>
    <w:basedOn w:val="Normal"/>
    <w:uiPriority w:val="6"/>
    <w:qFormat/>
    <w:rsid w:val="007E06EC"/>
    <w:pPr>
      <w:spacing w:after="180" w:line="220" w:lineRule="atLeast"/>
      <w:ind w:left="1361" w:hanging="1361"/>
      <w:contextualSpacing/>
    </w:pPr>
    <w:rPr>
      <w:rFonts w:eastAsiaTheme="minorHAnsi" w:cstheme="minorBidi"/>
      <w:sz w:val="18"/>
      <w:szCs w:val="22"/>
      <w:lang w:eastAsia="en-US"/>
    </w:rPr>
  </w:style>
  <w:style w:type="paragraph" w:customStyle="1" w:styleId="Bullet1">
    <w:name w:val="Bullet 1"/>
    <w:basedOn w:val="Normal"/>
    <w:uiPriority w:val="6"/>
    <w:qFormat/>
    <w:rsid w:val="007E06EC"/>
    <w:pPr>
      <w:spacing w:after="180" w:line="220" w:lineRule="atLeast"/>
    </w:pPr>
    <w:rPr>
      <w:rFonts w:eastAsiaTheme="minorHAnsi" w:cstheme="minorBidi"/>
      <w:sz w:val="18"/>
      <w:szCs w:val="22"/>
      <w:lang w:eastAsia="en-US"/>
    </w:rPr>
  </w:style>
  <w:style w:type="character" w:customStyle="1" w:styleId="InternetLink">
    <w:name w:val="Internet Link"/>
    <w:uiPriority w:val="99"/>
    <w:rsid w:val="007E06EC"/>
    <w:rPr>
      <w:color w:val="000099"/>
      <w:u w:val="single"/>
    </w:rPr>
  </w:style>
  <w:style w:type="character" w:customStyle="1" w:styleId="FootnoteAnchor">
    <w:name w:val="Footnote Anchor"/>
    <w:rsid w:val="007E06EC"/>
    <w:rPr>
      <w:vertAlign w:val="superscript"/>
    </w:rPr>
  </w:style>
  <w:style w:type="paragraph" w:styleId="TOC6">
    <w:name w:val="toc 6"/>
    <w:basedOn w:val="Normal"/>
    <w:next w:val="Normal"/>
    <w:autoRedefine/>
    <w:uiPriority w:val="39"/>
    <w:unhideWhenUsed/>
    <w:rsid w:val="007E06EC"/>
    <w:pPr>
      <w:spacing w:after="100" w:line="276" w:lineRule="auto"/>
      <w:ind w:left="1100"/>
    </w:pPr>
    <w:rPr>
      <w:rFonts w:asciiTheme="minorHAnsi" w:eastAsiaTheme="minorEastAsia" w:hAnsiTheme="minorHAnsi" w:cstheme="minorBidi"/>
      <w:szCs w:val="22"/>
      <w:lang w:eastAsia="en-US"/>
    </w:rPr>
  </w:style>
  <w:style w:type="paragraph" w:styleId="TOC7">
    <w:name w:val="toc 7"/>
    <w:basedOn w:val="Normal"/>
    <w:next w:val="Normal"/>
    <w:autoRedefine/>
    <w:uiPriority w:val="39"/>
    <w:unhideWhenUsed/>
    <w:rsid w:val="007E06EC"/>
    <w:pPr>
      <w:spacing w:after="100" w:line="276" w:lineRule="auto"/>
      <w:ind w:left="1320"/>
    </w:pPr>
    <w:rPr>
      <w:rFonts w:asciiTheme="minorHAnsi" w:eastAsiaTheme="minorEastAsia" w:hAnsiTheme="minorHAnsi" w:cstheme="minorBidi"/>
      <w:szCs w:val="22"/>
      <w:lang w:eastAsia="en-US"/>
    </w:rPr>
  </w:style>
  <w:style w:type="paragraph" w:styleId="TOC8">
    <w:name w:val="toc 8"/>
    <w:basedOn w:val="Normal"/>
    <w:next w:val="Normal"/>
    <w:autoRedefine/>
    <w:uiPriority w:val="39"/>
    <w:unhideWhenUsed/>
    <w:rsid w:val="007E06EC"/>
    <w:pPr>
      <w:spacing w:after="100" w:line="276" w:lineRule="auto"/>
      <w:ind w:left="1540"/>
    </w:pPr>
    <w:rPr>
      <w:rFonts w:asciiTheme="minorHAnsi" w:eastAsiaTheme="minorEastAsia" w:hAnsiTheme="minorHAnsi" w:cstheme="minorBidi"/>
      <w:szCs w:val="22"/>
      <w:lang w:eastAsia="en-US"/>
    </w:rPr>
  </w:style>
  <w:style w:type="paragraph" w:styleId="TOC9">
    <w:name w:val="toc 9"/>
    <w:basedOn w:val="Normal"/>
    <w:next w:val="Normal"/>
    <w:autoRedefine/>
    <w:uiPriority w:val="39"/>
    <w:unhideWhenUsed/>
    <w:rsid w:val="007E06EC"/>
    <w:pPr>
      <w:spacing w:after="100" w:line="276" w:lineRule="auto"/>
      <w:ind w:left="1760"/>
    </w:pPr>
    <w:rPr>
      <w:rFonts w:asciiTheme="minorHAnsi" w:eastAsiaTheme="minorEastAsia" w:hAnsiTheme="minorHAnsi" w:cstheme="minorBidi"/>
      <w:szCs w:val="22"/>
      <w:lang w:eastAsia="en-US"/>
    </w:rPr>
  </w:style>
  <w:style w:type="table" w:customStyle="1" w:styleId="TableGrid4">
    <w:name w:val="Table Grid4"/>
    <w:basedOn w:val="TableNormal"/>
    <w:next w:val="TableGrid"/>
    <w:rsid w:val="007E0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E06E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E06EC"/>
    <w:rPr>
      <w:color w:val="808080"/>
    </w:rPr>
  </w:style>
  <w:style w:type="paragraph" w:customStyle="1" w:styleId="xl73">
    <w:name w:val="xl73"/>
    <w:basedOn w:val="Normal"/>
    <w:rsid w:val="007E06EC"/>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4">
    <w:name w:val="xl74"/>
    <w:basedOn w:val="Normal"/>
    <w:rsid w:val="007E06EC"/>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5">
    <w:name w:val="xl75"/>
    <w:basedOn w:val="Normal"/>
    <w:rsid w:val="007E06EC"/>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6">
    <w:name w:val="xl76"/>
    <w:basedOn w:val="Normal"/>
    <w:rsid w:val="007E06EC"/>
    <w:pPr>
      <w:spacing w:before="100" w:beforeAutospacing="1" w:after="100" w:afterAutospacing="1"/>
    </w:pPr>
    <w:rPr>
      <w:rFonts w:ascii="Arial Narrow" w:eastAsia="Times New Roman" w:hAnsi="Arial Narrow" w:cs="Times New Roman"/>
      <w:sz w:val="16"/>
      <w:szCs w:val="16"/>
      <w:lang w:eastAsia="en-US"/>
    </w:rPr>
  </w:style>
  <w:style w:type="paragraph" w:customStyle="1" w:styleId="xl77">
    <w:name w:val="xl77"/>
    <w:basedOn w:val="Normal"/>
    <w:rsid w:val="007E06EC"/>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lang w:eastAsia="en-US"/>
    </w:rPr>
  </w:style>
  <w:style w:type="paragraph" w:customStyle="1" w:styleId="xl78">
    <w:name w:val="xl78"/>
    <w:basedOn w:val="Normal"/>
    <w:rsid w:val="007E06EC"/>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lang w:eastAsia="en-US"/>
    </w:rPr>
  </w:style>
  <w:style w:type="paragraph" w:customStyle="1" w:styleId="xl79">
    <w:name w:val="xl79"/>
    <w:basedOn w:val="Normal"/>
    <w:rsid w:val="007E06EC"/>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lang w:eastAsia="en-US"/>
    </w:rPr>
  </w:style>
  <w:style w:type="paragraph" w:customStyle="1" w:styleId="xl80">
    <w:name w:val="xl80"/>
    <w:basedOn w:val="Normal"/>
    <w:rsid w:val="007E06EC"/>
    <w:pPr>
      <w:shd w:val="clear" w:color="000000" w:fill="C7CFD8"/>
      <w:spacing w:before="100" w:beforeAutospacing="1" w:after="100" w:afterAutospacing="1"/>
    </w:pPr>
    <w:rPr>
      <w:rFonts w:ascii="Arial Narrow" w:eastAsia="Times New Roman" w:hAnsi="Arial Narrow" w:cs="Times New Roman"/>
      <w:b/>
      <w:bCs/>
      <w:sz w:val="16"/>
      <w:szCs w:val="16"/>
      <w:lang w:eastAsia="en-US"/>
    </w:rPr>
  </w:style>
  <w:style w:type="paragraph" w:customStyle="1" w:styleId="xl81">
    <w:name w:val="xl81"/>
    <w:basedOn w:val="Normal"/>
    <w:rsid w:val="007E06EC"/>
    <w:pP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2">
    <w:name w:val="xl82"/>
    <w:basedOn w:val="Normal"/>
    <w:rsid w:val="007E06EC"/>
    <w:pP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3">
    <w:name w:val="xl83"/>
    <w:basedOn w:val="Normal"/>
    <w:rsid w:val="007E06EC"/>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4">
    <w:name w:val="xl84"/>
    <w:basedOn w:val="Normal"/>
    <w:rsid w:val="007E06EC"/>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5">
    <w:name w:val="xl85"/>
    <w:basedOn w:val="Normal"/>
    <w:rsid w:val="007E06EC"/>
    <w:pPr>
      <w:pBdr>
        <w:top w:val="single" w:sz="4" w:space="0" w:color="C7CFD8"/>
        <w:bottom w:val="single" w:sz="4" w:space="0" w:color="C7CFD8"/>
      </w:pBd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86">
    <w:name w:val="xl86"/>
    <w:basedOn w:val="Normal"/>
    <w:rsid w:val="007E06EC"/>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7">
    <w:name w:val="xl87"/>
    <w:basedOn w:val="Normal"/>
    <w:rsid w:val="007E06EC"/>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8">
    <w:name w:val="xl88"/>
    <w:basedOn w:val="Normal"/>
    <w:rsid w:val="007E06EC"/>
    <w:pPr>
      <w:pBdr>
        <w:top w:val="single" w:sz="4" w:space="0" w:color="C7CFD8"/>
        <w:bottom w:val="single" w:sz="12" w:space="0" w:color="C7CFD8"/>
      </w:pBd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89">
    <w:name w:val="xl89"/>
    <w:basedOn w:val="Normal"/>
    <w:rsid w:val="007E06EC"/>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sz w:val="16"/>
      <w:szCs w:val="16"/>
      <w:lang w:eastAsia="en-US"/>
    </w:rPr>
  </w:style>
  <w:style w:type="paragraph" w:customStyle="1" w:styleId="xl90">
    <w:name w:val="xl90"/>
    <w:basedOn w:val="Normal"/>
    <w:rsid w:val="007E06EC"/>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lang w:eastAsia="en-US"/>
    </w:rPr>
  </w:style>
  <w:style w:type="numbering" w:customStyle="1" w:styleId="NUmbListBullet">
    <w:name w:val="NUmbListBullet"/>
    <w:uiPriority w:val="99"/>
    <w:rsid w:val="007E06EC"/>
    <w:pPr>
      <w:numPr>
        <w:numId w:val="20"/>
      </w:numPr>
    </w:pPr>
  </w:style>
  <w:style w:type="paragraph" w:customStyle="1" w:styleId="AlphaList">
    <w:name w:val="AlphaList"/>
    <w:basedOn w:val="Normal"/>
    <w:uiPriority w:val="6"/>
    <w:qFormat/>
    <w:rsid w:val="007E06EC"/>
    <w:pPr>
      <w:tabs>
        <w:tab w:val="num" w:pos="680"/>
      </w:tabs>
      <w:spacing w:after="180" w:line="220" w:lineRule="atLeast"/>
      <w:ind w:left="680" w:hanging="340"/>
    </w:pPr>
    <w:rPr>
      <w:rFonts w:eastAsiaTheme="minorHAnsi" w:cstheme="minorBidi"/>
      <w:sz w:val="18"/>
      <w:szCs w:val="22"/>
      <w:lang w:eastAsia="en-US"/>
    </w:rPr>
  </w:style>
  <w:style w:type="paragraph" w:customStyle="1" w:styleId="ChartPara">
    <w:name w:val="ChartPara"/>
    <w:basedOn w:val="Normal"/>
    <w:uiPriority w:val="6"/>
    <w:qFormat/>
    <w:rsid w:val="007E06EC"/>
    <w:pPr>
      <w:spacing w:after="180" w:line="220" w:lineRule="atLeast"/>
      <w:ind w:left="1418"/>
    </w:pPr>
    <w:rPr>
      <w:rFonts w:eastAsiaTheme="minorHAnsi" w:cstheme="minorBidi"/>
      <w:sz w:val="18"/>
      <w:szCs w:val="22"/>
      <w:lang w:eastAsia="en-US"/>
    </w:rPr>
  </w:style>
  <w:style w:type="character" w:customStyle="1" w:styleId="admitted">
    <w:name w:val="admitted"/>
    <w:basedOn w:val="DefaultParagraphFont"/>
    <w:rsid w:val="007E06EC"/>
  </w:style>
  <w:style w:type="numbering" w:customStyle="1" w:styleId="NumbListAppendix">
    <w:name w:val="NumbListAppendix"/>
    <w:uiPriority w:val="99"/>
    <w:rsid w:val="007E06EC"/>
    <w:pPr>
      <w:numPr>
        <w:numId w:val="19"/>
      </w:numPr>
    </w:pPr>
  </w:style>
  <w:style w:type="character" w:customStyle="1" w:styleId="CommentTextChar1">
    <w:name w:val="Comment Text Char1"/>
    <w:basedOn w:val="DefaultParagraphFont"/>
    <w:uiPriority w:val="99"/>
    <w:rsid w:val="007E06EC"/>
    <w:rPr>
      <w:rFonts w:ascii="Arial" w:hAnsi="Arial" w:cs="Arial"/>
      <w:sz w:val="18"/>
    </w:rPr>
  </w:style>
  <w:style w:type="paragraph" w:styleId="BodyText3">
    <w:name w:val="Body Text 3"/>
    <w:basedOn w:val="Normal"/>
    <w:link w:val="BodyText3Char"/>
    <w:unhideWhenUsed/>
    <w:rsid w:val="007E06EC"/>
    <w:pPr>
      <w:spacing w:after="120"/>
    </w:pPr>
    <w:rPr>
      <w:sz w:val="16"/>
      <w:szCs w:val="16"/>
    </w:rPr>
  </w:style>
  <w:style w:type="character" w:customStyle="1" w:styleId="BodyText3Char">
    <w:name w:val="Body Text 3 Char"/>
    <w:basedOn w:val="DefaultParagraphFont"/>
    <w:link w:val="BodyText3"/>
    <w:rsid w:val="007E06EC"/>
    <w:rPr>
      <w:rFonts w:ascii="Arial" w:eastAsia="SimSun" w:hAnsi="Arial" w:cs="Arial"/>
      <w:sz w:val="16"/>
      <w:szCs w:val="16"/>
      <w:lang w:eastAsia="zh-CN"/>
    </w:rPr>
  </w:style>
  <w:style w:type="paragraph" w:customStyle="1" w:styleId="BodyTextKeep">
    <w:name w:val="Body Text Keep"/>
    <w:basedOn w:val="BodyText"/>
    <w:rsid w:val="007E06EC"/>
    <w:pPr>
      <w:keepNext/>
      <w:spacing w:after="160"/>
    </w:pPr>
    <w:rPr>
      <w:rFonts w:ascii="Times New Roman" w:eastAsiaTheme="minorEastAsia" w:hAnsi="Times New Roman" w:cs="Times New Roman"/>
      <w:lang w:eastAsia="en-US"/>
    </w:rPr>
  </w:style>
  <w:style w:type="character" w:customStyle="1" w:styleId="ClosingChar">
    <w:name w:val="Closing Char"/>
    <w:basedOn w:val="DefaultParagraphFont"/>
    <w:link w:val="Closing"/>
    <w:rsid w:val="007E06EC"/>
    <w:rPr>
      <w:rFonts w:ascii="Arial" w:hAnsi="Arial"/>
    </w:rPr>
  </w:style>
  <w:style w:type="character" w:customStyle="1" w:styleId="MacroTextChar">
    <w:name w:val="Macro Text Char"/>
    <w:basedOn w:val="DefaultParagraphFont"/>
    <w:link w:val="MacroText"/>
    <w:semiHidden/>
    <w:rsid w:val="007E06EC"/>
    <w:rPr>
      <w:rFonts w:ascii="Courier New" w:hAnsi="Courier New"/>
      <w:sz w:val="16"/>
    </w:rPr>
  </w:style>
  <w:style w:type="character" w:customStyle="1" w:styleId="DateChar">
    <w:name w:val="Date Char"/>
    <w:basedOn w:val="DefaultParagraphFont"/>
    <w:link w:val="Date"/>
    <w:rsid w:val="007E06EC"/>
    <w:rPr>
      <w:rFonts w:ascii="Arial" w:hAnsi="Arial"/>
      <w:b/>
    </w:rPr>
  </w:style>
  <w:style w:type="paragraph" w:customStyle="1" w:styleId="StyleDocoriginalNotBold">
    <w:name w:val="Style Doc_original + Not Bold"/>
    <w:basedOn w:val="Docoriginal"/>
    <w:link w:val="StyleDocoriginalNotBoldChar"/>
    <w:autoRedefine/>
    <w:rsid w:val="007E06EC"/>
    <w:pPr>
      <w:spacing w:before="0" w:line="280" w:lineRule="exact"/>
      <w:ind w:left="1589"/>
      <w:contextualSpacing w:val="0"/>
    </w:pPr>
    <w:rPr>
      <w:rFonts w:eastAsiaTheme="minorEastAsia"/>
    </w:rPr>
  </w:style>
  <w:style w:type="character" w:customStyle="1" w:styleId="StyleDocoriginalNotBoldChar">
    <w:name w:val="Style Doc_original + Not Bold Char"/>
    <w:basedOn w:val="DocoriginalChar"/>
    <w:link w:val="StyleDocoriginalNotBold"/>
    <w:rsid w:val="007E06EC"/>
    <w:rPr>
      <w:rFonts w:ascii="Arial" w:eastAsiaTheme="minorEastAsia" w:hAnsi="Arial"/>
      <w:b/>
      <w:bCs/>
      <w:spacing w:val="10"/>
      <w:sz w:val="18"/>
      <w:lang w:val="es-ES"/>
    </w:rPr>
  </w:style>
  <w:style w:type="paragraph" w:customStyle="1" w:styleId="StyleDocnumber">
    <w:name w:val="Style Doc_number"/>
    <w:basedOn w:val="Docoriginal"/>
    <w:rsid w:val="007E06EC"/>
    <w:pPr>
      <w:spacing w:before="0" w:line="280" w:lineRule="exact"/>
      <w:ind w:left="1589"/>
      <w:contextualSpacing w:val="0"/>
      <w:jc w:val="both"/>
    </w:pPr>
    <w:rPr>
      <w:rFonts w:eastAsiaTheme="minorEastAsia"/>
      <w:sz w:val="20"/>
    </w:rPr>
  </w:style>
  <w:style w:type="paragraph" w:customStyle="1" w:styleId="StyleDocoriginal">
    <w:name w:val="Style Doc_original"/>
    <w:basedOn w:val="Docoriginal"/>
    <w:link w:val="StyleDocoriginalChar"/>
    <w:rsid w:val="007E06EC"/>
    <w:pPr>
      <w:spacing w:before="0" w:line="280" w:lineRule="exact"/>
      <w:ind w:left="1361"/>
      <w:contextualSpacing w:val="0"/>
      <w:jc w:val="both"/>
    </w:pPr>
    <w:rPr>
      <w:rFonts w:eastAsiaTheme="minorEastAsia"/>
    </w:rPr>
  </w:style>
  <w:style w:type="character" w:customStyle="1" w:styleId="StyleDocoriginalChar">
    <w:name w:val="Style Doc_original Char"/>
    <w:basedOn w:val="DocoriginalChar"/>
    <w:link w:val="StyleDocoriginal"/>
    <w:rsid w:val="007E06EC"/>
    <w:rPr>
      <w:rFonts w:ascii="Arial" w:eastAsiaTheme="minorEastAsia" w:hAnsi="Arial"/>
      <w:b/>
      <w:bCs/>
      <w:spacing w:val="10"/>
      <w:sz w:val="18"/>
      <w:lang w:val="es-ES"/>
    </w:rPr>
  </w:style>
  <w:style w:type="paragraph" w:customStyle="1" w:styleId="StyleStyleDocoriginalNotBoldNotBold">
    <w:name w:val="Style Style Doc_original + Not Bold + Not Bold"/>
    <w:basedOn w:val="StyleDocoriginalNotBold"/>
    <w:link w:val="StyleStyleDocoriginalNotBoldNotBoldChar"/>
    <w:rsid w:val="007E06EC"/>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7E06EC"/>
    <w:rPr>
      <w:rFonts w:ascii="Arial" w:eastAsiaTheme="minorEastAsia" w:hAnsi="Arial"/>
      <w:b w:val="0"/>
      <w:bCs w:val="0"/>
      <w:spacing w:val="10"/>
      <w:sz w:val="18"/>
      <w:lang w:val="es-ES"/>
    </w:rPr>
  </w:style>
  <w:style w:type="character" w:customStyle="1" w:styleId="StyleDocoriginalNotBold1">
    <w:name w:val="Style Doc_original + Not Bold1"/>
    <w:basedOn w:val="DefaultParagraphFont"/>
    <w:rsid w:val="007E06EC"/>
    <w:rPr>
      <w:rFonts w:ascii="Arial" w:hAnsi="Arial"/>
      <w:b/>
      <w:bCs/>
      <w:spacing w:val="10"/>
      <w:lang w:val="es-ES" w:eastAsia="en-US" w:bidi="ar-SA"/>
    </w:rPr>
  </w:style>
  <w:style w:type="character" w:customStyle="1" w:styleId="StyleDoclangBold">
    <w:name w:val="Style Doc_lang + Bold"/>
    <w:basedOn w:val="Doclang"/>
    <w:rsid w:val="007E06EC"/>
    <w:rPr>
      <w:rFonts w:ascii="Arial" w:hAnsi="Arial"/>
      <w:b/>
      <w:bCs/>
      <w:sz w:val="20"/>
      <w:lang w:val="es-ES"/>
    </w:rPr>
  </w:style>
  <w:style w:type="paragraph" w:customStyle="1" w:styleId="Draft">
    <w:name w:val="Draft"/>
    <w:basedOn w:val="Normal"/>
    <w:next w:val="preparedby"/>
    <w:rsid w:val="007E06EC"/>
    <w:pPr>
      <w:spacing w:before="720" w:after="480"/>
      <w:jc w:val="center"/>
    </w:pPr>
    <w:rPr>
      <w:rFonts w:ascii="Times New Roman" w:eastAsiaTheme="minorEastAsia" w:hAnsi="Times New Roman" w:cs="Times New Roman"/>
      <w:caps/>
      <w:sz w:val="28"/>
      <w:lang w:eastAsia="en-US"/>
    </w:rPr>
  </w:style>
  <w:style w:type="paragraph" w:customStyle="1" w:styleId="Committee">
    <w:name w:val="Committee"/>
    <w:basedOn w:val="Title"/>
    <w:rsid w:val="007E06EC"/>
    <w:pPr>
      <w:spacing w:after="300"/>
    </w:pPr>
    <w:rPr>
      <w:rFonts w:ascii="Arial" w:eastAsiaTheme="minorEastAsia" w:hAnsi="Arial"/>
      <w:kern w:val="28"/>
      <w:sz w:val="30"/>
    </w:rPr>
  </w:style>
  <w:style w:type="paragraph" w:customStyle="1" w:styleId="result">
    <w:name w:val="result"/>
    <w:basedOn w:val="Normal"/>
    <w:qFormat/>
    <w:rsid w:val="007E06EC"/>
    <w:rPr>
      <w:rFonts w:eastAsia="Times New Roman" w:cs="Times New Roman"/>
      <w:sz w:val="18"/>
      <w:lang w:eastAsia="en-US"/>
    </w:rPr>
  </w:style>
  <w:style w:type="paragraph" w:styleId="NoSpacing">
    <w:name w:val="No Spacing"/>
    <w:link w:val="NoSpacingChar"/>
    <w:uiPriority w:val="1"/>
    <w:qFormat/>
    <w:rsid w:val="007E06EC"/>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E06EC"/>
    <w:rPr>
      <w:rFonts w:asciiTheme="minorHAnsi" w:eastAsiaTheme="minorEastAsia" w:hAnsiTheme="minorHAnsi" w:cstheme="minorBidi"/>
      <w:sz w:val="22"/>
      <w:szCs w:val="22"/>
    </w:rPr>
  </w:style>
  <w:style w:type="paragraph" w:customStyle="1" w:styleId="msonormal0">
    <w:name w:val="msonormal"/>
    <w:basedOn w:val="Normal"/>
    <w:rsid w:val="007E06EC"/>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xl72">
    <w:name w:val="xl72"/>
    <w:basedOn w:val="Normal"/>
    <w:rsid w:val="007E06EC"/>
    <w:pPr>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1">
    <w:name w:val="xl91"/>
    <w:basedOn w:val="Normal"/>
    <w:rsid w:val="007E0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2">
    <w:name w:val="xl92"/>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4"/>
      <w:szCs w:val="14"/>
      <w:lang w:eastAsia="en-US"/>
    </w:rPr>
  </w:style>
  <w:style w:type="paragraph" w:customStyle="1" w:styleId="xl93">
    <w:name w:val="xl93"/>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4">
    <w:name w:val="xl94"/>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5">
    <w:name w:val="xl95"/>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6"/>
      <w:szCs w:val="16"/>
      <w:lang w:eastAsia="en-US"/>
    </w:rPr>
  </w:style>
  <w:style w:type="paragraph" w:customStyle="1" w:styleId="xl96">
    <w:name w:val="xl96"/>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7">
    <w:name w:val="xl97"/>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8">
    <w:name w:val="xl98"/>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9">
    <w:name w:val="xl99"/>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0">
    <w:name w:val="xl100"/>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1">
    <w:name w:val="xl101"/>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2">
    <w:name w:val="xl102"/>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3">
    <w:name w:val="xl103"/>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104">
    <w:name w:val="xl104"/>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5">
    <w:name w:val="xl105"/>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6">
    <w:name w:val="xl106"/>
    <w:basedOn w:val="Normal"/>
    <w:rsid w:val="007E0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7">
    <w:name w:val="xl107"/>
    <w:basedOn w:val="Normal"/>
    <w:rsid w:val="007E06E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eastAsia="en-US"/>
    </w:rPr>
  </w:style>
  <w:style w:type="paragraph" w:customStyle="1" w:styleId="annexiparanumbered">
    <w:name w:val="annex_i_para_numbered"/>
    <w:basedOn w:val="ListParagraph"/>
    <w:qFormat/>
    <w:rsid w:val="007E06EC"/>
    <w:pPr>
      <w:numPr>
        <w:numId w:val="16"/>
      </w:numPr>
      <w:contextualSpacing/>
    </w:pPr>
  </w:style>
  <w:style w:type="character" w:customStyle="1" w:styleId="ListParagraphChar">
    <w:name w:val="List Paragraph Char"/>
    <w:aliases w:val="auto_list_(i) Char,List Paragraph1 Char"/>
    <w:basedOn w:val="DefaultParagraphFont"/>
    <w:link w:val="ListParagraph"/>
    <w:uiPriority w:val="34"/>
    <w:locked/>
    <w:rsid w:val="007E06EC"/>
    <w:rPr>
      <w:rFonts w:ascii="Arial" w:hAnsi="Arial"/>
    </w:rPr>
  </w:style>
  <w:style w:type="paragraph" w:customStyle="1" w:styleId="Bulletalphabet">
    <w:name w:val="Bullet alphabet"/>
    <w:uiPriority w:val="7"/>
    <w:qFormat/>
    <w:rsid w:val="005B7871"/>
    <w:pPr>
      <w:widowControl w:val="0"/>
      <w:tabs>
        <w:tab w:val="num" w:pos="454"/>
      </w:tabs>
      <w:adjustRightInd w:val="0"/>
      <w:spacing w:after="170" w:line="280" w:lineRule="atLeast"/>
      <w:ind w:left="454" w:hanging="454"/>
      <w:textAlignment w:val="baseline"/>
    </w:pPr>
    <w:rPr>
      <w:rFonts w:ascii="Arial" w:hAnsi="Arial" w:cs="Arial"/>
      <w:color w:val="000000"/>
    </w:rPr>
  </w:style>
  <w:style w:type="paragraph" w:customStyle="1" w:styleId="Number1">
    <w:name w:val="Number 1"/>
    <w:link w:val="Number1Char"/>
    <w:uiPriority w:val="2"/>
    <w:qFormat/>
    <w:rsid w:val="005B7871"/>
    <w:pPr>
      <w:tabs>
        <w:tab w:val="num" w:pos="454"/>
      </w:tabs>
      <w:adjustRightInd w:val="0"/>
      <w:spacing w:before="120" w:after="170" w:line="280" w:lineRule="atLeast"/>
      <w:textAlignment w:val="baseline"/>
    </w:pPr>
    <w:rPr>
      <w:rFonts w:ascii="Arial" w:hAnsi="Arial" w:cs="Arial"/>
      <w:color w:val="000000"/>
      <w:szCs w:val="24"/>
    </w:rPr>
  </w:style>
  <w:style w:type="character" w:customStyle="1" w:styleId="Number1Char">
    <w:name w:val="Number 1 Char"/>
    <w:link w:val="Number1"/>
    <w:uiPriority w:val="2"/>
    <w:rsid w:val="005B7871"/>
    <w:rPr>
      <w:rFonts w:ascii="Arial" w:hAnsi="Arial" w:cs="Arial"/>
      <w:color w:val="000000"/>
      <w:szCs w:val="24"/>
      <w:lang w:val="es-ES"/>
    </w:rPr>
  </w:style>
  <w:style w:type="paragraph" w:customStyle="1" w:styleId="xxmsonormal">
    <w:name w:val="x_xmsonormal"/>
    <w:basedOn w:val="Normal"/>
    <w:rsid w:val="00226D24"/>
    <w:pPr>
      <w:jc w:val="left"/>
    </w:pPr>
    <w:rPr>
      <w:rFonts w:ascii="Calibri" w:eastAsiaTheme="minorHAnsi" w:hAnsi="Calibri" w:cs="Calibri"/>
      <w:sz w:val="22"/>
      <w:szCs w:val="22"/>
      <w:lang w:eastAsia="en-US"/>
    </w:rPr>
  </w:style>
  <w:style w:type="character" w:styleId="UnresolvedMention">
    <w:name w:val="Unresolved Mention"/>
    <w:basedOn w:val="DefaultParagraphFont"/>
    <w:uiPriority w:val="99"/>
    <w:semiHidden/>
    <w:unhideWhenUsed/>
    <w:rsid w:val="00ED0A16"/>
    <w:rPr>
      <w:color w:val="605E5C"/>
      <w:shd w:val="clear" w:color="auto" w:fill="E1DFDD"/>
    </w:rPr>
  </w:style>
  <w:style w:type="table" w:customStyle="1" w:styleId="TableGrid5">
    <w:name w:val="Table Grid5"/>
    <w:basedOn w:val="TableNormal"/>
    <w:next w:val="TableGrid"/>
    <w:uiPriority w:val="39"/>
    <w:rsid w:val="007055BE"/>
    <w:rPr>
      <w:rFonts w:ascii="Arial" w:eastAsia="Aptos" w:hAnsi="Arial"/>
      <w:kern w:val="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1A2FFC"/>
    <w:rPr>
      <w:color w:val="2B579A"/>
      <w:shd w:val="clear" w:color="auto" w:fill="E1DFDD"/>
    </w:rPr>
  </w:style>
  <w:style w:type="paragraph" w:customStyle="1" w:styleId="Legend">
    <w:name w:val="Legend"/>
    <w:basedOn w:val="Normal"/>
    <w:uiPriority w:val="14"/>
    <w:qFormat/>
    <w:rsid w:val="00433AE3"/>
    <w:pPr>
      <w:spacing w:before="120" w:line="120" w:lineRule="exact"/>
      <w:ind w:left="6480"/>
      <w:jc w:val="left"/>
    </w:pPr>
    <w:rPr>
      <w:rFonts w:eastAsiaTheme="minorHAnsi" w:cs="Noto Sans Display"/>
      <w:kern w:val="2"/>
      <w:sz w:val="14"/>
      <w:szCs w:val="22"/>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6831">
      <w:bodyDiv w:val="1"/>
      <w:marLeft w:val="0"/>
      <w:marRight w:val="0"/>
      <w:marTop w:val="0"/>
      <w:marBottom w:val="0"/>
      <w:divBdr>
        <w:top w:val="none" w:sz="0" w:space="0" w:color="auto"/>
        <w:left w:val="none" w:sz="0" w:space="0" w:color="auto"/>
        <w:bottom w:val="none" w:sz="0" w:space="0" w:color="auto"/>
        <w:right w:val="none" w:sz="0" w:space="0" w:color="auto"/>
      </w:divBdr>
    </w:div>
    <w:div w:id="413475285">
      <w:bodyDiv w:val="1"/>
      <w:marLeft w:val="0"/>
      <w:marRight w:val="0"/>
      <w:marTop w:val="0"/>
      <w:marBottom w:val="0"/>
      <w:divBdr>
        <w:top w:val="none" w:sz="0" w:space="0" w:color="auto"/>
        <w:left w:val="none" w:sz="0" w:space="0" w:color="auto"/>
        <w:bottom w:val="none" w:sz="0" w:space="0" w:color="auto"/>
        <w:right w:val="none" w:sz="0" w:space="0" w:color="auto"/>
      </w:divBdr>
    </w:div>
    <w:div w:id="578828131">
      <w:bodyDiv w:val="1"/>
      <w:marLeft w:val="0"/>
      <w:marRight w:val="0"/>
      <w:marTop w:val="0"/>
      <w:marBottom w:val="0"/>
      <w:divBdr>
        <w:top w:val="none" w:sz="0" w:space="0" w:color="auto"/>
        <w:left w:val="none" w:sz="0" w:space="0" w:color="auto"/>
        <w:bottom w:val="none" w:sz="0" w:space="0" w:color="auto"/>
        <w:right w:val="none" w:sz="0" w:space="0" w:color="auto"/>
      </w:divBdr>
    </w:div>
    <w:div w:id="897712619">
      <w:bodyDiv w:val="1"/>
      <w:marLeft w:val="0"/>
      <w:marRight w:val="0"/>
      <w:marTop w:val="0"/>
      <w:marBottom w:val="0"/>
      <w:divBdr>
        <w:top w:val="none" w:sz="0" w:space="0" w:color="auto"/>
        <w:left w:val="none" w:sz="0" w:space="0" w:color="auto"/>
        <w:bottom w:val="none" w:sz="0" w:space="0" w:color="auto"/>
        <w:right w:val="none" w:sz="0" w:space="0" w:color="auto"/>
      </w:divBdr>
    </w:div>
    <w:div w:id="926815882">
      <w:bodyDiv w:val="1"/>
      <w:marLeft w:val="0"/>
      <w:marRight w:val="0"/>
      <w:marTop w:val="0"/>
      <w:marBottom w:val="0"/>
      <w:divBdr>
        <w:top w:val="none" w:sz="0" w:space="0" w:color="auto"/>
        <w:left w:val="none" w:sz="0" w:space="0" w:color="auto"/>
        <w:bottom w:val="none" w:sz="0" w:space="0" w:color="auto"/>
        <w:right w:val="none" w:sz="0" w:space="0" w:color="auto"/>
      </w:divBdr>
    </w:div>
    <w:div w:id="987048649">
      <w:bodyDiv w:val="1"/>
      <w:marLeft w:val="0"/>
      <w:marRight w:val="0"/>
      <w:marTop w:val="0"/>
      <w:marBottom w:val="0"/>
      <w:divBdr>
        <w:top w:val="none" w:sz="0" w:space="0" w:color="auto"/>
        <w:left w:val="none" w:sz="0" w:space="0" w:color="auto"/>
        <w:bottom w:val="none" w:sz="0" w:space="0" w:color="auto"/>
        <w:right w:val="none" w:sz="0" w:space="0" w:color="auto"/>
      </w:divBdr>
    </w:div>
    <w:div w:id="1164009624">
      <w:bodyDiv w:val="1"/>
      <w:marLeft w:val="0"/>
      <w:marRight w:val="0"/>
      <w:marTop w:val="0"/>
      <w:marBottom w:val="0"/>
      <w:divBdr>
        <w:top w:val="none" w:sz="0" w:space="0" w:color="auto"/>
        <w:left w:val="none" w:sz="0" w:space="0" w:color="auto"/>
        <w:bottom w:val="none" w:sz="0" w:space="0" w:color="auto"/>
        <w:right w:val="none" w:sz="0" w:space="0" w:color="auto"/>
      </w:divBdr>
    </w:div>
    <w:div w:id="1225988743">
      <w:bodyDiv w:val="1"/>
      <w:marLeft w:val="0"/>
      <w:marRight w:val="0"/>
      <w:marTop w:val="0"/>
      <w:marBottom w:val="0"/>
      <w:divBdr>
        <w:top w:val="none" w:sz="0" w:space="0" w:color="auto"/>
        <w:left w:val="none" w:sz="0" w:space="0" w:color="auto"/>
        <w:bottom w:val="none" w:sz="0" w:space="0" w:color="auto"/>
        <w:right w:val="none" w:sz="0" w:space="0" w:color="auto"/>
      </w:divBdr>
    </w:div>
    <w:div w:id="1498157135">
      <w:bodyDiv w:val="1"/>
      <w:marLeft w:val="0"/>
      <w:marRight w:val="0"/>
      <w:marTop w:val="0"/>
      <w:marBottom w:val="0"/>
      <w:divBdr>
        <w:top w:val="none" w:sz="0" w:space="0" w:color="auto"/>
        <w:left w:val="none" w:sz="0" w:space="0" w:color="auto"/>
        <w:bottom w:val="none" w:sz="0" w:space="0" w:color="auto"/>
        <w:right w:val="none" w:sz="0" w:space="0" w:color="auto"/>
      </w:divBdr>
    </w:div>
    <w:div w:id="1769960701">
      <w:bodyDiv w:val="1"/>
      <w:marLeft w:val="0"/>
      <w:marRight w:val="0"/>
      <w:marTop w:val="0"/>
      <w:marBottom w:val="0"/>
      <w:divBdr>
        <w:top w:val="none" w:sz="0" w:space="0" w:color="auto"/>
        <w:left w:val="none" w:sz="0" w:space="0" w:color="auto"/>
        <w:bottom w:val="none" w:sz="0" w:space="0" w:color="auto"/>
        <w:right w:val="none" w:sz="0" w:space="0" w:color="auto"/>
      </w:divBdr>
    </w:div>
    <w:div w:id="1791393684">
      <w:bodyDiv w:val="1"/>
      <w:marLeft w:val="0"/>
      <w:marRight w:val="0"/>
      <w:marTop w:val="0"/>
      <w:marBottom w:val="0"/>
      <w:divBdr>
        <w:top w:val="none" w:sz="0" w:space="0" w:color="auto"/>
        <w:left w:val="none" w:sz="0" w:space="0" w:color="auto"/>
        <w:bottom w:val="none" w:sz="0" w:space="0" w:color="auto"/>
        <w:right w:val="none" w:sz="0" w:space="0" w:color="auto"/>
      </w:divBdr>
    </w:div>
    <w:div w:id="1791974841">
      <w:bodyDiv w:val="1"/>
      <w:marLeft w:val="0"/>
      <w:marRight w:val="0"/>
      <w:marTop w:val="0"/>
      <w:marBottom w:val="0"/>
      <w:divBdr>
        <w:top w:val="none" w:sz="0" w:space="0" w:color="auto"/>
        <w:left w:val="none" w:sz="0" w:space="0" w:color="auto"/>
        <w:bottom w:val="none" w:sz="0" w:space="0" w:color="auto"/>
        <w:right w:val="none" w:sz="0" w:space="0" w:color="auto"/>
      </w:divBdr>
    </w:div>
    <w:div w:id="1820533796">
      <w:bodyDiv w:val="1"/>
      <w:marLeft w:val="0"/>
      <w:marRight w:val="0"/>
      <w:marTop w:val="0"/>
      <w:marBottom w:val="0"/>
      <w:divBdr>
        <w:top w:val="none" w:sz="0" w:space="0" w:color="auto"/>
        <w:left w:val="none" w:sz="0" w:space="0" w:color="auto"/>
        <w:bottom w:val="none" w:sz="0" w:space="0" w:color="auto"/>
        <w:right w:val="none" w:sz="0" w:space="0" w:color="auto"/>
      </w:divBdr>
    </w:div>
    <w:div w:id="2028212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https://www.upov.int/edocs/mdocs/upov/es/c_59/c_59_2_annex_v.pdf" TargetMode="External"/><Relationship Id="rId21" Type="http://schemas.openxmlformats.org/officeDocument/2006/relationships/image" Target="media/image10.png"/><Relationship Id="rId42" Type="http://schemas.openxmlformats.org/officeDocument/2006/relationships/image" Target="media/image29.jpg"/><Relationship Id="rId47" Type="http://schemas.openxmlformats.org/officeDocument/2006/relationships/image" Target="media/image33.png"/><Relationship Id="rId63" Type="http://schemas.openxmlformats.org/officeDocument/2006/relationships/image" Target="media/image42.emf"/><Relationship Id="rId68" Type="http://schemas.openxmlformats.org/officeDocument/2006/relationships/footer" Target="footer6.xml"/><Relationship Id="rId84" Type="http://schemas.openxmlformats.org/officeDocument/2006/relationships/footer" Target="footer12.xml"/><Relationship Id="rId89" Type="http://schemas.openxmlformats.org/officeDocument/2006/relationships/footer" Target="footer15.xml"/><Relationship Id="rId112" Type="http://schemas.openxmlformats.org/officeDocument/2006/relationships/footer" Target="footer23.xml"/><Relationship Id="rId16" Type="http://schemas.openxmlformats.org/officeDocument/2006/relationships/image" Target="media/image5.png"/><Relationship Id="rId107" Type="http://schemas.openxmlformats.org/officeDocument/2006/relationships/footer" Target="footer22.xml"/><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8.png"/><Relationship Id="rId58" Type="http://schemas.openxmlformats.org/officeDocument/2006/relationships/header" Target="header4.xml"/><Relationship Id="rId74" Type="http://schemas.openxmlformats.org/officeDocument/2006/relationships/image" Target="media/image47.png"/><Relationship Id="rId79" Type="http://schemas.openxmlformats.org/officeDocument/2006/relationships/header" Target="header10.xml"/><Relationship Id="rId102" Type="http://schemas.openxmlformats.org/officeDocument/2006/relationships/header" Target="header19.xml"/><Relationship Id="rId123" Type="http://schemas.openxmlformats.org/officeDocument/2006/relationships/footer" Target="footer28.xml"/><Relationship Id="rId5" Type="http://schemas.openxmlformats.org/officeDocument/2006/relationships/numbering" Target="numbering.xml"/><Relationship Id="rId90" Type="http://schemas.openxmlformats.org/officeDocument/2006/relationships/header" Target="header15.xml"/><Relationship Id="rId95" Type="http://schemas.openxmlformats.org/officeDocument/2006/relationships/footer" Target="footer18.xml"/><Relationship Id="rId22" Type="http://schemas.openxmlformats.org/officeDocument/2006/relationships/image" Target="media/image11.png"/><Relationship Id="rId27" Type="http://schemas.openxmlformats.org/officeDocument/2006/relationships/image" Target="media/image15.emf"/><Relationship Id="rId43" Type="http://schemas.openxmlformats.org/officeDocument/2006/relationships/image" Target="media/image30.emf"/><Relationship Id="rId48" Type="http://schemas.openxmlformats.org/officeDocument/2006/relationships/hyperlink" Target="https://gazette.upovepvp.upov.int/" TargetMode="External"/><Relationship Id="rId64" Type="http://schemas.openxmlformats.org/officeDocument/2006/relationships/image" Target="media/image43.emf"/><Relationship Id="rId69" Type="http://schemas.openxmlformats.org/officeDocument/2006/relationships/header" Target="header7.xml"/><Relationship Id="rId113" Type="http://schemas.openxmlformats.org/officeDocument/2006/relationships/footer" Target="footer24.xml"/><Relationship Id="rId118" Type="http://schemas.openxmlformats.org/officeDocument/2006/relationships/header" Target="header25.xml"/><Relationship Id="rId80" Type="http://schemas.openxmlformats.org/officeDocument/2006/relationships/footer" Target="footer10.xml"/><Relationship Id="rId85" Type="http://schemas.openxmlformats.org/officeDocument/2006/relationships/footer" Target="footer13.xml"/><Relationship Id="rId12" Type="http://schemas.openxmlformats.org/officeDocument/2006/relationships/header" Target="header1.xml"/><Relationship Id="rId17" Type="http://schemas.openxmlformats.org/officeDocument/2006/relationships/image" Target="media/image6.emf"/><Relationship Id="rId33" Type="http://schemas.openxmlformats.org/officeDocument/2006/relationships/image" Target="media/image20.png"/><Relationship Id="rId38" Type="http://schemas.openxmlformats.org/officeDocument/2006/relationships/image" Target="media/image25.jpeg"/><Relationship Id="rId59" Type="http://schemas.openxmlformats.org/officeDocument/2006/relationships/footer" Target="footer4.xml"/><Relationship Id="rId103" Type="http://schemas.openxmlformats.org/officeDocument/2006/relationships/header" Target="header20.xml"/><Relationship Id="rId108" Type="http://schemas.openxmlformats.org/officeDocument/2006/relationships/image" Target="media/image52.png"/><Relationship Id="rId124" Type="http://schemas.openxmlformats.org/officeDocument/2006/relationships/header" Target="header28.xml"/><Relationship Id="rId54" Type="http://schemas.openxmlformats.org/officeDocument/2006/relationships/header" Target="header2.xml"/><Relationship Id="rId70" Type="http://schemas.openxmlformats.org/officeDocument/2006/relationships/footer" Target="footer7.xml"/><Relationship Id="rId75" Type="http://schemas.openxmlformats.org/officeDocument/2006/relationships/header" Target="header8.xml"/><Relationship Id="rId91" Type="http://schemas.openxmlformats.org/officeDocument/2006/relationships/footer" Target="footer16.xml"/><Relationship Id="rId96"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6.emf"/><Relationship Id="rId49" Type="http://schemas.openxmlformats.org/officeDocument/2006/relationships/image" Target="media/image34.emf"/><Relationship Id="rId114" Type="http://schemas.openxmlformats.org/officeDocument/2006/relationships/header" Target="header24.xml"/><Relationship Id="rId119" Type="http://schemas.openxmlformats.org/officeDocument/2006/relationships/header" Target="header26.xml"/><Relationship Id="rId44"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header" Target="header5.xml"/><Relationship Id="rId81" Type="http://schemas.openxmlformats.org/officeDocument/2006/relationships/header" Target="header11.xml"/><Relationship Id="rId86" Type="http://schemas.openxmlformats.org/officeDocument/2006/relationships/header" Target="header13.xml"/><Relationship Id="rId13" Type="http://schemas.openxmlformats.org/officeDocument/2006/relationships/footer" Target="footer1.xml"/><Relationship Id="rId18" Type="http://schemas.openxmlformats.org/officeDocument/2006/relationships/image" Target="media/image7.emf"/><Relationship Id="rId39" Type="http://schemas.openxmlformats.org/officeDocument/2006/relationships/image" Target="media/image26.jpeg"/><Relationship Id="rId109" Type="http://schemas.openxmlformats.org/officeDocument/2006/relationships/hyperlink" Target="https://www.upov.int/edocs/mdocs/upov/es/c_59/c_59_2_annex_iv.pdf" TargetMode="External"/><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header" Target="header3.xml"/><Relationship Id="rId76" Type="http://schemas.openxmlformats.org/officeDocument/2006/relationships/header" Target="header9.xml"/><Relationship Id="rId97" Type="http://schemas.openxmlformats.org/officeDocument/2006/relationships/footer" Target="footer19.xml"/><Relationship Id="rId104" Type="http://schemas.openxmlformats.org/officeDocument/2006/relationships/footer" Target="footer20.xml"/><Relationship Id="rId120" Type="http://schemas.openxmlformats.org/officeDocument/2006/relationships/footer" Target="footer26.xm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4.png"/><Relationship Id="rId92" Type="http://schemas.openxmlformats.org/officeDocument/2006/relationships/header" Target="header16.xml"/><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3.png"/><Relationship Id="rId40" Type="http://schemas.openxmlformats.org/officeDocument/2006/relationships/image" Target="media/image27.jpeg"/><Relationship Id="rId45" Type="http://schemas.openxmlformats.org/officeDocument/2006/relationships/image" Target="media/image32.png"/><Relationship Id="rId66" Type="http://schemas.openxmlformats.org/officeDocument/2006/relationships/header" Target="header6.xml"/><Relationship Id="rId87" Type="http://schemas.openxmlformats.org/officeDocument/2006/relationships/header" Target="header14.xml"/><Relationship Id="rId110" Type="http://schemas.openxmlformats.org/officeDocument/2006/relationships/header" Target="header22.xml"/><Relationship Id="rId115" Type="http://schemas.openxmlformats.org/officeDocument/2006/relationships/footer" Target="footer25.xml"/><Relationship Id="rId61" Type="http://schemas.openxmlformats.org/officeDocument/2006/relationships/image" Target="media/image40.emf"/><Relationship Id="rId82" Type="http://schemas.openxmlformats.org/officeDocument/2006/relationships/header" Target="header12.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hyperlink" Target="https://www.upov.int/edocs/pubdocs/en/upov_pub_438_news_1.pdf" TargetMode="External"/><Relationship Id="rId35" Type="http://schemas.openxmlformats.org/officeDocument/2006/relationships/image" Target="media/image22.png"/><Relationship Id="rId56" Type="http://schemas.openxmlformats.org/officeDocument/2006/relationships/footer" Target="footer2.xml"/><Relationship Id="rId77" Type="http://schemas.openxmlformats.org/officeDocument/2006/relationships/footer" Target="footer8.xml"/><Relationship Id="rId100" Type="http://schemas.openxmlformats.org/officeDocument/2006/relationships/image" Target="media/image50.png"/><Relationship Id="rId105" Type="http://schemas.openxmlformats.org/officeDocument/2006/relationships/footer" Target="footer21.xm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45.png"/><Relationship Id="rId93" Type="http://schemas.openxmlformats.org/officeDocument/2006/relationships/header" Target="header17.xml"/><Relationship Id="rId98" Type="http://schemas.openxmlformats.org/officeDocument/2006/relationships/image" Target="media/image48.png"/><Relationship Id="rId121" Type="http://schemas.openxmlformats.org/officeDocument/2006/relationships/footer" Target="footer27.xml"/><Relationship Id="rId3" Type="http://schemas.openxmlformats.org/officeDocument/2006/relationships/customXml" Target="../customXml/item3.xml"/><Relationship Id="rId25" Type="http://schemas.openxmlformats.org/officeDocument/2006/relationships/hyperlink" Target="https://www.upov.int/edocs/pressdocs/es/upov_pr_141.pdf" TargetMode="External"/><Relationship Id="rId46" Type="http://schemas.openxmlformats.org/officeDocument/2006/relationships/hyperlink" Target="https://www.upov.int/meetings/es/details.jsp?meeting_id=80839" TargetMode="External"/><Relationship Id="rId67" Type="http://schemas.openxmlformats.org/officeDocument/2006/relationships/footer" Target="footer5.xml"/><Relationship Id="rId116" Type="http://schemas.openxmlformats.org/officeDocument/2006/relationships/image" Target="media/image53.png"/><Relationship Id="rId20" Type="http://schemas.openxmlformats.org/officeDocument/2006/relationships/image" Target="media/image9.png"/><Relationship Id="rId41" Type="http://schemas.openxmlformats.org/officeDocument/2006/relationships/image" Target="media/image28.jpeg"/><Relationship Id="rId62" Type="http://schemas.openxmlformats.org/officeDocument/2006/relationships/image" Target="media/image41.emf"/><Relationship Id="rId83" Type="http://schemas.openxmlformats.org/officeDocument/2006/relationships/footer" Target="footer11.xml"/><Relationship Id="rId88" Type="http://schemas.openxmlformats.org/officeDocument/2006/relationships/footer" Target="footer14.xml"/><Relationship Id="rId111" Type="http://schemas.openxmlformats.org/officeDocument/2006/relationships/header" Target="header23.xml"/><Relationship Id="rId15" Type="http://schemas.openxmlformats.org/officeDocument/2006/relationships/image" Target="media/image4.png"/><Relationship Id="rId36" Type="http://schemas.openxmlformats.org/officeDocument/2006/relationships/image" Target="media/image23.png"/><Relationship Id="rId57" Type="http://schemas.openxmlformats.org/officeDocument/2006/relationships/footer" Target="footer3.xml"/><Relationship Id="rId106" Type="http://schemas.openxmlformats.org/officeDocument/2006/relationships/header" Target="header21.xml"/><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7.png"/><Relationship Id="rId73" Type="http://schemas.openxmlformats.org/officeDocument/2006/relationships/image" Target="media/image46.png"/><Relationship Id="rId78" Type="http://schemas.openxmlformats.org/officeDocument/2006/relationships/footer" Target="footer9.xml"/><Relationship Id="rId94" Type="http://schemas.openxmlformats.org/officeDocument/2006/relationships/footer" Target="footer17.xml"/><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header" Target="header27.xml"/><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emeUPOVBrandDNA2025">
  <a:themeElements>
    <a:clrScheme name="UPOV Brand DNA 2025">
      <a:dk1>
        <a:srgbClr val="1C4240"/>
      </a:dk1>
      <a:lt1>
        <a:srgbClr val="FFFFFF"/>
      </a:lt1>
      <a:dk2>
        <a:srgbClr val="009A6E"/>
      </a:dk2>
      <a:lt2>
        <a:srgbClr val="B8B4A4"/>
      </a:lt2>
      <a:accent1>
        <a:srgbClr val="547F71"/>
      </a:accent1>
      <a:accent2>
        <a:srgbClr val="DADE14"/>
      </a:accent2>
      <a:accent3>
        <a:srgbClr val="82BECD"/>
      </a:accent3>
      <a:accent4>
        <a:srgbClr val="A51E91"/>
      </a:accent4>
      <a:accent5>
        <a:srgbClr val="D57C35"/>
      </a:accent5>
      <a:accent6>
        <a:srgbClr val="5F5F5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UPOVsessions" id="{13FC1F94-CBCC-40D9-9474-48A577F93ECA}" vid="{04BC25DB-7CEB-424F-9906-BBA6625F80C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_x003a_co_x002d_drafters xmlns="83b1643b-c358-4dde-ba9b-9c054d43d0ac" xsi:nil="true"/>
    <datetime xmlns="83b1643b-c358-4dde-ba9b-9c054d43d0a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1BD4133F28514D8C0E6121C9C63BEE" ma:contentTypeVersion="6" ma:contentTypeDescription="Create a new document." ma:contentTypeScope="" ma:versionID="7d59e54706014a5d023104c2ae0aa3cf">
  <xsd:schema xmlns:xsd="http://www.w3.org/2001/XMLSchema" xmlns:xs="http://www.w3.org/2001/XMLSchema" xmlns:p="http://schemas.microsoft.com/office/2006/metadata/properties" xmlns:ns2="83b1643b-c358-4dde-ba9b-9c054d43d0ac" targetNamespace="http://schemas.microsoft.com/office/2006/metadata/properties" ma:root="true" ma:fieldsID="3ae4c4ae93c0e294a580e59aa1c768ba" ns2:_="">
    <xsd:import namespace="83b1643b-c358-4dde-ba9b-9c054d43d0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datetime" minOccurs="0"/>
                <xsd:element ref="ns2:Notes_x003a_co_x002d_draft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1643b-c358-4dde-ba9b-9c054d43d0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datetime" ma:index="12" nillable="true" ma:displayName="date &amp; time" ma:format="DateTime" ma:internalName="datetime">
      <xsd:simpleType>
        <xsd:restriction base="dms:DateTime"/>
      </xsd:simpleType>
    </xsd:element>
    <xsd:element name="Notes_x003a_co_x002d_drafters" ma:index="13" nillable="true" ma:displayName="Notes:  co-drafters" ma:format="Dropdown" ma:internalName="Notes_x003a_co_x002d_drafter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3C0458-2012-4466-A100-282434FF182F}">
  <ds:schemaRefs>
    <ds:schemaRef ds:uri="http://purl.org/dc/dcmitype/"/>
    <ds:schemaRef ds:uri="83b1643b-c358-4dde-ba9b-9c054d43d0ac"/>
    <ds:schemaRef ds:uri="http://schemas.microsoft.com/office/2006/documentManagement/types"/>
    <ds:schemaRef ds:uri="http://purl.org/dc/elements/1.1/"/>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11280AAA-EDD5-4763-837A-67D549113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b1643b-c358-4dde-ba9b-9c054d43d0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B308BD-1365-4607-AE1C-8EF1D1B3359F}">
  <ds:schemaRefs>
    <ds:schemaRef ds:uri="http://schemas.openxmlformats.org/officeDocument/2006/bibliography"/>
  </ds:schemaRefs>
</ds:datastoreItem>
</file>

<file path=customXml/itemProps4.xml><?xml version="1.0" encoding="utf-8"?>
<ds:datastoreItem xmlns:ds="http://schemas.openxmlformats.org/officeDocument/2006/customXml" ds:itemID="{922231E1-F05F-4A20-9472-5702F88B3D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43</Pages>
  <Words>10451</Words>
  <Characters>59577</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C/59/2</vt:lpstr>
    </vt:vector>
  </TitlesOfParts>
  <Company>UPOV</Company>
  <LinksUpToDate>false</LinksUpToDate>
  <CharactersWithSpaces>69889</CharactersWithSpaces>
  <SharedDoc>false</SharedDoc>
  <HLinks>
    <vt:vector size="66" baseType="variant">
      <vt:variant>
        <vt:i4>3801175</vt:i4>
      </vt:variant>
      <vt:variant>
        <vt:i4>67</vt:i4>
      </vt:variant>
      <vt:variant>
        <vt:i4>0</vt:i4>
      </vt:variant>
      <vt:variant>
        <vt:i4>5</vt:i4>
      </vt:variant>
      <vt:variant>
        <vt:lpwstr>https://www.upov.int/edocs/mdocs/upov/en/c_59/c_59_2_annex_v.pdf</vt:lpwstr>
      </vt:variant>
      <vt:variant>
        <vt:lpwstr/>
      </vt:variant>
      <vt:variant>
        <vt:i4>7929883</vt:i4>
      </vt:variant>
      <vt:variant>
        <vt:i4>64</vt:i4>
      </vt:variant>
      <vt:variant>
        <vt:i4>0</vt:i4>
      </vt:variant>
      <vt:variant>
        <vt:i4>5</vt:i4>
      </vt:variant>
      <vt:variant>
        <vt:lpwstr>https://www.upov.int/edocs/mdocs/upov/en/c_59/c_59_2_annex_iv.pdf</vt:lpwstr>
      </vt:variant>
      <vt:variant>
        <vt:lpwstr/>
      </vt:variant>
      <vt:variant>
        <vt:i4>3932272</vt:i4>
      </vt:variant>
      <vt:variant>
        <vt:i4>61</vt:i4>
      </vt:variant>
      <vt:variant>
        <vt:i4>0</vt:i4>
      </vt:variant>
      <vt:variant>
        <vt:i4>5</vt:i4>
      </vt:variant>
      <vt:variant>
        <vt:lpwstr>https://gazette.upovepvp.upov.int/</vt:lpwstr>
      </vt:variant>
      <vt:variant>
        <vt:lpwstr/>
      </vt:variant>
      <vt:variant>
        <vt:i4>5570621</vt:i4>
      </vt:variant>
      <vt:variant>
        <vt:i4>58</vt:i4>
      </vt:variant>
      <vt:variant>
        <vt:i4>0</vt:i4>
      </vt:variant>
      <vt:variant>
        <vt:i4>5</vt:i4>
      </vt:variant>
      <vt:variant>
        <vt:lpwstr>https://www.upov.int/meetings/en/details.jsp?meeting_id=80839</vt:lpwstr>
      </vt:variant>
      <vt:variant>
        <vt:lpwstr/>
      </vt:variant>
      <vt:variant>
        <vt:i4>7995514</vt:i4>
      </vt:variant>
      <vt:variant>
        <vt:i4>55</vt:i4>
      </vt:variant>
      <vt:variant>
        <vt:i4>0</vt:i4>
      </vt:variant>
      <vt:variant>
        <vt:i4>5</vt:i4>
      </vt:variant>
      <vt:variant>
        <vt:lpwstr>https://www.upov.int/edocs/pubdocs/en/upov_pub_438_news_1.pdf</vt:lpwstr>
      </vt:variant>
      <vt:variant>
        <vt:lpwstr/>
      </vt:variant>
      <vt:variant>
        <vt:i4>5046301</vt:i4>
      </vt:variant>
      <vt:variant>
        <vt:i4>52</vt:i4>
      </vt:variant>
      <vt:variant>
        <vt:i4>0</vt:i4>
      </vt:variant>
      <vt:variant>
        <vt:i4>5</vt:i4>
      </vt:variant>
      <vt:variant>
        <vt:lpwstr>https://www.upov.int/edocs/pressdocs/en/upov_pr_141.pdf</vt:lpwstr>
      </vt:variant>
      <vt:variant>
        <vt:lpwstr/>
      </vt:variant>
      <vt:variant>
        <vt:i4>65647</vt:i4>
      </vt:variant>
      <vt:variant>
        <vt:i4>12</vt:i4>
      </vt:variant>
      <vt:variant>
        <vt:i4>0</vt:i4>
      </vt:variant>
      <vt:variant>
        <vt:i4>5</vt:i4>
      </vt:variant>
      <vt:variant>
        <vt:lpwstr>https://www.upov.int/edocs/mdocs/upov/en/caj_81/sessions_2024_5.pdf</vt:lpwstr>
      </vt:variant>
      <vt:variant>
        <vt:lpwstr/>
      </vt:variant>
      <vt:variant>
        <vt:i4>2359417</vt:i4>
      </vt:variant>
      <vt:variant>
        <vt:i4>9</vt:i4>
      </vt:variant>
      <vt:variant>
        <vt:i4>0</vt:i4>
      </vt:variant>
      <vt:variant>
        <vt:i4>5</vt:i4>
      </vt:variant>
      <vt:variant>
        <vt:lpwstr>https://www.upov.int/edocs/mdocs/upov/en/tc_60/tc_60_6_rev.pdf</vt:lpwstr>
      </vt:variant>
      <vt:variant>
        <vt:lpwstr/>
      </vt:variant>
      <vt:variant>
        <vt:i4>3866710</vt:i4>
      </vt:variant>
      <vt:variant>
        <vt:i4>6</vt:i4>
      </vt:variant>
      <vt:variant>
        <vt:i4>0</vt:i4>
      </vt:variant>
      <vt:variant>
        <vt:i4>5</vt:i4>
      </vt:variant>
      <vt:variant>
        <vt:lpwstr>https://www.upov.int/edocs/mdocs/upov/en/c_58/c_58_2_annex_v.pdf</vt:lpwstr>
      </vt:variant>
      <vt:variant>
        <vt:lpwstr/>
      </vt:variant>
      <vt:variant>
        <vt:i4>7471133</vt:i4>
      </vt:variant>
      <vt:variant>
        <vt:i4>3</vt:i4>
      </vt:variant>
      <vt:variant>
        <vt:i4>0</vt:i4>
      </vt:variant>
      <vt:variant>
        <vt:i4>5</vt:i4>
      </vt:variant>
      <vt:variant>
        <vt:lpwstr>mailto:rosa.sanchezvizcaino@upov.int</vt:lpwstr>
      </vt:variant>
      <vt:variant>
        <vt:lpwstr/>
      </vt:variant>
      <vt:variant>
        <vt:i4>1507430</vt:i4>
      </vt:variant>
      <vt:variant>
        <vt:i4>0</vt:i4>
      </vt:variant>
      <vt:variant>
        <vt:i4>0</vt:i4>
      </vt:variant>
      <vt:variant>
        <vt:i4>5</vt:i4>
      </vt:variant>
      <vt:variant>
        <vt:lpwstr>mailto:kasumi.falquet@upov.int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C/59/2</dc:title>
  <dc:subject/>
  <dc:creator>SANCHEZ VIZCAINO GOMEZ Rosa Maria</dc:creator>
  <cp:keywords/>
  <cp:lastModifiedBy>SANCHEZ VIZCAINO GOMEZ Rosa Maria</cp:lastModifiedBy>
  <cp:revision>47</cp:revision>
  <cp:lastPrinted>2025-08-26T22:52:00Z</cp:lastPrinted>
  <dcterms:created xsi:type="dcterms:W3CDTF">2025-09-03T14:52:00Z</dcterms:created>
  <dcterms:modified xsi:type="dcterms:W3CDTF">2025-09-03T18:24:00Z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fc084f7-b690-4c43-8ee6-d475b6d3461d_Enabled">
    <vt:lpwstr>true</vt:lpwstr>
  </property>
  <property fmtid="{D5CDD505-2E9C-101B-9397-08002B2CF9AE}" pid="3" name="MSIP_Label_bfc084f7-b690-4c43-8ee6-d475b6d3461d_SetDate">
    <vt:lpwstr>2023-07-31T16:02:40Z</vt:lpwstr>
  </property>
  <property fmtid="{D5CDD505-2E9C-101B-9397-08002B2CF9AE}" pid="4" name="MSIP_Label_bfc084f7-b690-4c43-8ee6-d475b6d3461d_Method">
    <vt:lpwstr>Standard</vt:lpwstr>
  </property>
  <property fmtid="{D5CDD505-2E9C-101B-9397-08002B2CF9AE}" pid="5" name="MSIP_Label_bfc084f7-b690-4c43-8ee6-d475b6d3461d_Name">
    <vt:lpwstr>FOR OFFICIAL USE ONLY</vt:lpwstr>
  </property>
  <property fmtid="{D5CDD505-2E9C-101B-9397-08002B2CF9AE}" pid="6" name="MSIP_Label_bfc084f7-b690-4c43-8ee6-d475b6d3461d_SiteId">
    <vt:lpwstr>faa31b06-8ccc-48c9-867f-f7510dd11c02</vt:lpwstr>
  </property>
  <property fmtid="{D5CDD505-2E9C-101B-9397-08002B2CF9AE}" pid="7" name="MSIP_Label_bfc084f7-b690-4c43-8ee6-d475b6d3461d_ActionId">
    <vt:lpwstr>938b443c-b26d-466c-abad-265ce05899c9</vt:lpwstr>
  </property>
  <property fmtid="{D5CDD505-2E9C-101B-9397-08002B2CF9AE}" pid="8" name="MSIP_Label_bfc084f7-b690-4c43-8ee6-d475b6d3461d_ContentBits">
    <vt:lpwstr>2</vt:lpwstr>
  </property>
  <property fmtid="{D5CDD505-2E9C-101B-9397-08002B2CF9AE}" pid="9" name="ContentTypeId">
    <vt:lpwstr>0x010100301BD4133F28514D8C0E6121C9C63BEE</vt:lpwstr>
  </property>
</Properties>
</file>