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497AC8" w14:paraId="43C31346" w14:textId="77777777" w:rsidTr="00EB4E9C">
        <w:tc>
          <w:tcPr>
            <w:tcW w:w="6522" w:type="dxa"/>
          </w:tcPr>
          <w:p w14:paraId="22702B43" w14:textId="77777777" w:rsidR="00DC3802" w:rsidRPr="00497AC8" w:rsidRDefault="009D5982" w:rsidP="00AC2883">
            <w:pPr>
              <w:rPr>
                <w:lang w:val="es-ES_tradnl"/>
              </w:rPr>
            </w:pPr>
            <w:r w:rsidRPr="00497AC8">
              <w:rPr>
                <w:noProof/>
                <w:lang w:val="es-ES_tradnl"/>
              </w:rPr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77777777" w:rsidR="00DC3802" w:rsidRPr="00497AC8" w:rsidRDefault="00DC3802" w:rsidP="00AC2883">
            <w:pPr>
              <w:pStyle w:val="Lettrine"/>
              <w:rPr>
                <w:lang w:val="es-ES_tradnl"/>
              </w:rPr>
            </w:pPr>
            <w:r w:rsidRPr="00497AC8">
              <w:rPr>
                <w:lang w:val="es-ES_tradnl"/>
              </w:rPr>
              <w:t>S</w:t>
            </w:r>
          </w:p>
        </w:tc>
      </w:tr>
      <w:tr w:rsidR="00DC3802" w:rsidRPr="00497AC8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497AC8" w:rsidRDefault="00DC3802" w:rsidP="00AC2883">
            <w:pPr>
              <w:pStyle w:val="upove"/>
              <w:rPr>
                <w:lang w:val="es-ES_tradnl"/>
              </w:rPr>
            </w:pPr>
            <w:r w:rsidRPr="00497AC8">
              <w:rPr>
                <w:lang w:val="es-ES_tradnl"/>
              </w:rPr>
              <w:t>Unión Internacional para la Protección de las Obtenciones Vegetales</w:t>
            </w:r>
          </w:p>
        </w:tc>
        <w:tc>
          <w:tcPr>
            <w:tcW w:w="3117" w:type="dxa"/>
          </w:tcPr>
          <w:p w14:paraId="5255F016" w14:textId="77777777" w:rsidR="00DC3802" w:rsidRPr="00497AC8" w:rsidRDefault="00DC3802" w:rsidP="00DA4973">
            <w:pPr>
              <w:rPr>
                <w:lang w:val="es-ES_tradnl"/>
              </w:rPr>
            </w:pPr>
          </w:p>
        </w:tc>
      </w:tr>
    </w:tbl>
    <w:p w14:paraId="003C9B02" w14:textId="77777777" w:rsidR="00DC3802" w:rsidRPr="00497AC8" w:rsidRDefault="00DC3802" w:rsidP="00DC3802">
      <w:pPr>
        <w:rPr>
          <w:lang w:val="es-ES_tradnl"/>
        </w:rPr>
      </w:pPr>
    </w:p>
    <w:p w14:paraId="30134A7C" w14:textId="77777777" w:rsidR="00433597" w:rsidRPr="00497AC8" w:rsidRDefault="00433597" w:rsidP="00433597">
      <w:pPr>
        <w:rPr>
          <w:lang w:val="es-ES_tradnl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497AC8" w14:paraId="100F074B" w14:textId="77777777" w:rsidTr="00B314FB">
        <w:tc>
          <w:tcPr>
            <w:tcW w:w="6512" w:type="dxa"/>
          </w:tcPr>
          <w:p w14:paraId="6F1D37B5" w14:textId="77777777" w:rsidR="00433597" w:rsidRPr="00497AC8" w:rsidRDefault="00433597" w:rsidP="00B314FB">
            <w:pPr>
              <w:pStyle w:val="Sessiontc"/>
              <w:spacing w:line="240" w:lineRule="auto"/>
              <w:rPr>
                <w:lang w:val="es-ES_tradnl"/>
              </w:rPr>
            </w:pPr>
            <w:r w:rsidRPr="00497AC8">
              <w:rPr>
                <w:lang w:val="es-ES_tradnl"/>
              </w:rPr>
              <w:t>Consejo</w:t>
            </w:r>
          </w:p>
          <w:p w14:paraId="4EEF1FFA" w14:textId="77777777" w:rsidR="00433597" w:rsidRPr="00497AC8" w:rsidRDefault="00433597" w:rsidP="00B314FB">
            <w:pPr>
              <w:pStyle w:val="Sessiontcplacedate"/>
              <w:rPr>
                <w:lang w:val="es-ES_tradnl"/>
              </w:rPr>
            </w:pPr>
            <w:r w:rsidRPr="00497AC8">
              <w:rPr>
                <w:lang w:val="es-ES_tradnl"/>
              </w:rPr>
              <w:t>Quincuagésima novena sesión ordinaria</w:t>
            </w:r>
          </w:p>
          <w:p w14:paraId="46AA9229" w14:textId="77777777" w:rsidR="00433597" w:rsidRPr="00497AC8" w:rsidRDefault="00433597" w:rsidP="00B314FB">
            <w:pPr>
              <w:pStyle w:val="Sessiontcplacedate"/>
              <w:rPr>
                <w:sz w:val="22"/>
                <w:lang w:val="es-ES_tradnl"/>
              </w:rPr>
            </w:pPr>
            <w:r w:rsidRPr="00497AC8">
              <w:rPr>
                <w:lang w:val="es-ES_tradnl"/>
              </w:rPr>
              <w:t>Ginebra, 24 de octubre de 2025</w:t>
            </w:r>
          </w:p>
        </w:tc>
        <w:tc>
          <w:tcPr>
            <w:tcW w:w="3127" w:type="dxa"/>
          </w:tcPr>
          <w:p w14:paraId="18B60EA8" w14:textId="0ACC856A" w:rsidR="00433597" w:rsidRPr="00497AC8" w:rsidRDefault="00F935ED" w:rsidP="00B314FB">
            <w:pPr>
              <w:pStyle w:val="Doccode"/>
              <w:rPr>
                <w:lang w:val="es-ES_tradnl"/>
              </w:rPr>
            </w:pPr>
            <w:r w:rsidRPr="00497AC8">
              <w:rPr>
                <w:lang w:val="es-ES_tradnl"/>
              </w:rPr>
              <w:t>C/59/11</w:t>
            </w:r>
          </w:p>
          <w:p w14:paraId="1B5CFBC1" w14:textId="3EA77CBC" w:rsidR="00433597" w:rsidRPr="00497AC8" w:rsidRDefault="00433597" w:rsidP="00B314FB">
            <w:pPr>
              <w:pStyle w:val="Docoriginal"/>
              <w:rPr>
                <w:lang w:val="es-ES_tradnl"/>
              </w:rPr>
            </w:pPr>
            <w:r w:rsidRPr="00497AC8">
              <w:rPr>
                <w:lang w:val="es-ES_tradnl"/>
              </w:rPr>
              <w:t>Original:</w:t>
            </w:r>
            <w:r w:rsidR="00497AC8" w:rsidRPr="00497AC8">
              <w:rPr>
                <w:b w:val="0"/>
                <w:lang w:val="es-ES_tradnl"/>
              </w:rPr>
              <w:t xml:space="preserve"> </w:t>
            </w:r>
            <w:r w:rsidRPr="00CB4B90">
              <w:rPr>
                <w:b w:val="0"/>
                <w:spacing w:val="0"/>
                <w:lang w:val="es-ES_tradnl"/>
              </w:rPr>
              <w:t>Inglés</w:t>
            </w:r>
          </w:p>
          <w:p w14:paraId="5932E1D8" w14:textId="6D6BD065" w:rsidR="00433597" w:rsidRPr="00497AC8" w:rsidRDefault="00433597" w:rsidP="00B314FB">
            <w:pPr>
              <w:pStyle w:val="Docoriginal"/>
              <w:rPr>
                <w:lang w:val="es-ES_tradnl"/>
              </w:rPr>
            </w:pPr>
            <w:r w:rsidRPr="00497AC8">
              <w:rPr>
                <w:lang w:val="es-ES_tradnl"/>
              </w:rPr>
              <w:t>Fecha:</w:t>
            </w:r>
            <w:r w:rsidR="00497AC8" w:rsidRPr="00497AC8">
              <w:rPr>
                <w:b w:val="0"/>
                <w:lang w:val="es-ES_tradnl"/>
              </w:rPr>
              <w:t xml:space="preserve"> </w:t>
            </w:r>
            <w:r w:rsidR="00CB4B90" w:rsidRPr="00CB4B90">
              <w:rPr>
                <w:b w:val="0"/>
                <w:spacing w:val="0"/>
                <w:lang w:val="es-ES_tradnl"/>
              </w:rPr>
              <w:t xml:space="preserve">1 de octubre </w:t>
            </w:r>
            <w:r w:rsidRPr="00CB4B90">
              <w:rPr>
                <w:b w:val="0"/>
                <w:spacing w:val="0"/>
                <w:lang w:val="es-ES_tradnl"/>
              </w:rPr>
              <w:t>de 2025</w:t>
            </w:r>
          </w:p>
        </w:tc>
      </w:tr>
    </w:tbl>
    <w:p w14:paraId="2B978A56" w14:textId="4B520516" w:rsidR="00433597" w:rsidRPr="00497AC8" w:rsidRDefault="00F935ED" w:rsidP="00433597">
      <w:pPr>
        <w:pStyle w:val="Titleofdoc0"/>
        <w:rPr>
          <w:lang w:val="es-ES_tradnl"/>
        </w:rPr>
      </w:pPr>
      <w:r w:rsidRPr="00497AC8">
        <w:rPr>
          <w:lang w:val="es-ES_tradnl"/>
        </w:rPr>
        <w:t>Atrasos en el pago de las contribuciones al 30 de septiembre de 2025</w:t>
      </w:r>
    </w:p>
    <w:p w14:paraId="6FA2C0A8" w14:textId="77777777" w:rsidR="00433597" w:rsidRPr="00497AC8" w:rsidRDefault="00433597" w:rsidP="00433597">
      <w:pPr>
        <w:pStyle w:val="preparedby1"/>
        <w:jc w:val="left"/>
        <w:rPr>
          <w:lang w:val="es-ES_tradnl"/>
        </w:rPr>
      </w:pPr>
      <w:r w:rsidRPr="00497AC8">
        <w:rPr>
          <w:lang w:val="es-ES_tradnl"/>
        </w:rPr>
        <w:t>Documento preparado por la Oficina de la Unión</w:t>
      </w:r>
    </w:p>
    <w:p w14:paraId="51C5EECE" w14:textId="78471B05" w:rsidR="00433597" w:rsidRPr="00497AC8" w:rsidRDefault="00433597" w:rsidP="00433597">
      <w:pPr>
        <w:pStyle w:val="Disclaimer"/>
        <w:rPr>
          <w:lang w:val="es-ES_tradnl"/>
        </w:rPr>
      </w:pPr>
      <w:r w:rsidRPr="00497AC8">
        <w:rPr>
          <w:lang w:val="es-ES_tradnl"/>
        </w:rPr>
        <w:t>Descargo de responsabilidad:</w:t>
      </w:r>
      <w:r w:rsidR="00497AC8" w:rsidRPr="00497AC8">
        <w:rPr>
          <w:lang w:val="es-ES_tradnl"/>
        </w:rPr>
        <w:t xml:space="preserve"> </w:t>
      </w:r>
      <w:r w:rsidRPr="00497AC8">
        <w:rPr>
          <w:lang w:val="es-ES_tradnl"/>
        </w:rPr>
        <w:t>el presente documento no constituye un documento de política u orientación de la UPOV</w:t>
      </w:r>
    </w:p>
    <w:p w14:paraId="06A722AA" w14:textId="470FC12A" w:rsidR="00574E7B" w:rsidRPr="00497AC8" w:rsidRDefault="00574E7B" w:rsidP="00574E7B">
      <w:pPr>
        <w:rPr>
          <w:lang w:val="es-ES_tradnl"/>
        </w:rPr>
      </w:pPr>
      <w:r w:rsidRPr="00497AC8">
        <w:rPr>
          <w:lang w:val="es-ES_tradnl"/>
        </w:rPr>
        <w:fldChar w:fldCharType="begin"/>
      </w:r>
      <w:r w:rsidRPr="00497AC8">
        <w:rPr>
          <w:lang w:val="es-ES_tradnl"/>
        </w:rPr>
        <w:instrText xml:space="preserve"> AUTONUM  </w:instrText>
      </w:r>
      <w:r w:rsidRPr="00497AC8">
        <w:rPr>
          <w:lang w:val="es-ES_tradnl"/>
        </w:rPr>
        <w:fldChar w:fldCharType="end"/>
      </w:r>
      <w:r w:rsidRPr="00497AC8">
        <w:rPr>
          <w:lang w:val="es-ES_tradnl"/>
        </w:rPr>
        <w:tab/>
        <w:t>El siguiente cuadro muestra los atrasos en las contribuciones de participación al 30 de septiembre de</w:t>
      </w:r>
      <w:r w:rsidR="00CB4B90">
        <w:rPr>
          <w:lang w:val="es-ES_tradnl"/>
        </w:rPr>
        <w:t> </w:t>
      </w:r>
      <w:r w:rsidRPr="00497AC8">
        <w:rPr>
          <w:lang w:val="es-ES_tradnl"/>
        </w:rPr>
        <w:t>2025:</w:t>
      </w:r>
    </w:p>
    <w:p w14:paraId="54E974CD" w14:textId="77777777" w:rsidR="00574E7B" w:rsidRPr="00497AC8" w:rsidRDefault="00574E7B" w:rsidP="00574E7B">
      <w:pPr>
        <w:rPr>
          <w:lang w:val="es-ES_tradnl"/>
        </w:rPr>
      </w:pPr>
    </w:p>
    <w:tbl>
      <w:tblPr>
        <w:tblW w:w="9918" w:type="dxa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2410"/>
        <w:gridCol w:w="1063"/>
        <w:gridCol w:w="1063"/>
        <w:gridCol w:w="1134"/>
        <w:gridCol w:w="1418"/>
      </w:tblGrid>
      <w:tr w:rsidR="001A65D8" w:rsidRPr="00497AC8" w14:paraId="2C521750" w14:textId="77777777" w:rsidTr="00E40836">
        <w:trPr>
          <w:trHeight w:val="284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0459BB" w14:textId="77777777" w:rsidR="001A65D8" w:rsidRPr="00497AC8" w:rsidRDefault="001A65D8" w:rsidP="00E40836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Miembro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5F344CF" w14:textId="77777777" w:rsidR="001A65D8" w:rsidRPr="00497AC8" w:rsidRDefault="001A65D8" w:rsidP="00E40836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 xml:space="preserve">Sin atrasos / </w:t>
            </w:r>
            <w:r w:rsidRPr="00497AC8">
              <w:rPr>
                <w:b/>
                <w:color w:val="000000"/>
                <w:sz w:val="18"/>
                <w:lang w:val="es-ES_tradnl"/>
              </w:rPr>
              <w:br/>
              <w:t>Año(s) en mora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0A385EE" w14:textId="77777777" w:rsidR="001A65D8" w:rsidRPr="00497AC8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Importe en mora</w:t>
            </w:r>
            <w:r w:rsidRPr="00497AC8">
              <w:rPr>
                <w:color w:val="000000"/>
                <w:sz w:val="18"/>
                <w:lang w:val="es-ES_tradnl"/>
              </w:rPr>
              <w:t xml:space="preserve"> (francos suizos)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55AEF0" w14:textId="77777777" w:rsidR="001A65D8" w:rsidRPr="00497AC8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Porcentaje del total en mora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24FEDC" w14:textId="77777777" w:rsidR="001A65D8" w:rsidRPr="00497AC8" w:rsidRDefault="001A65D8" w:rsidP="00E408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Porcentaje en mora en relación con la contribución anual del miembro</w:t>
            </w:r>
          </w:p>
        </w:tc>
      </w:tr>
      <w:tr w:rsidR="00DD3396" w:rsidRPr="00497AC8" w14:paraId="4D847828" w14:textId="77777777" w:rsidTr="00E40836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4D0C" w14:textId="77777777" w:rsidR="00DD3396" w:rsidRPr="00497AC8" w:rsidRDefault="00DD3396" w:rsidP="009E45B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Albania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7A69" w14:textId="77777777" w:rsidR="00DD3396" w:rsidRPr="00497AC8" w:rsidRDefault="00DD3396" w:rsidP="009E45B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D8B3" w14:textId="77777777" w:rsidR="00DD3396" w:rsidRPr="00497AC8" w:rsidRDefault="00DD3396" w:rsidP="009E45B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1A99" w14:textId="77777777" w:rsidR="00DD3396" w:rsidRPr="00497AC8" w:rsidRDefault="00DD3396" w:rsidP="009E45B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5C0B" w14:textId="77777777" w:rsidR="00DD3396" w:rsidRPr="00497AC8" w:rsidRDefault="00DD3396" w:rsidP="009E45B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BA29" w14:textId="77777777" w:rsidR="00DD3396" w:rsidRPr="00497AC8" w:rsidRDefault="00DD3396" w:rsidP="009E45B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3396" w:rsidRPr="00497AC8" w14:paraId="7651A99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6E027863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Alemania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D15058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042CD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7390B19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B938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6720A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07BDC5D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35E5173F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Argentina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B9A7AD" w14:textId="2B854D9C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625EE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1DEBF13" w14:textId="33FF19BD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4ED80" w14:textId="5C8B26C0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285125" w14:textId="615A6B5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3396" w:rsidRPr="00497AC8" w14:paraId="103C8415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14:paraId="165BBB4D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Armenia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D258E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7069559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29C4C3A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51F31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2A77A2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AA86A4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CA3C16A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Australia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3FEAA8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19FF47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C63353E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FE351C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4845BE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B55A8E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A031BD5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Austria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4FB0FE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45C85B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0241ADB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272E8F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E61D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582C285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03E3D07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Azerbaiyán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80079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F6EE02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315AA95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3DC02A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01E146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ECFC98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3114CA28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Belarús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9C229F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1E8E92E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F46651F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2472D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917F5C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580766A0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744453" w14:textId="77777777" w:rsidR="00DD3396" w:rsidRPr="00497AC8" w:rsidRDefault="00DD3396" w:rsidP="00D04052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Bélgica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DE1D1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CFB92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F890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80 462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B9523" w14:textId="6CD68019" w:rsidR="00DD3396" w:rsidRPr="00497AC8" w:rsidRDefault="00590687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11</w:t>
            </w:r>
            <w:r w:rsidR="00DD3396"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86</w:t>
            </w:r>
            <w:r w:rsidR="00DD3396"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53DFA" w14:textId="77777777" w:rsidR="00DD3396" w:rsidRPr="00497AC8" w:rsidRDefault="00DD3396" w:rsidP="00D04052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DD3396" w:rsidRPr="00497AC8" w14:paraId="4D0ABCC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2EF8FAEB" w14:textId="77777777" w:rsidR="00DD3396" w:rsidRPr="00497AC8" w:rsidRDefault="00DD3396" w:rsidP="00943ADB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Bolivia (Estado Plurinacional de)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BEC757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2023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F21066" w14:textId="77777777" w:rsidR="00DD3396" w:rsidRPr="00497AC8" w:rsidRDefault="00DD3396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6BF0F2" w14:textId="77777777" w:rsidR="00DD3396" w:rsidRPr="00497AC8" w:rsidRDefault="00DD3396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07503A" w14:textId="77777777" w:rsidR="00DD3396" w:rsidRPr="00497AC8" w:rsidRDefault="00DD3396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9D9285" w14:textId="77777777" w:rsidR="00DD3396" w:rsidRPr="00497AC8" w:rsidRDefault="00DD3396" w:rsidP="00943ADB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E3A3F9A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9DF10" w14:textId="42EFE53B" w:rsidR="00DD3396" w:rsidRPr="00497AC8" w:rsidRDefault="00DD3396" w:rsidP="00DD3396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EF3372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954C98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A83531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0D67B4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502223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085010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BA6DB33" w14:textId="0839EE0A" w:rsidR="00DD3396" w:rsidRPr="00497AC8" w:rsidRDefault="00DD3396" w:rsidP="00DD3396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40EDD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B1E3B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3B77E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32 184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33290" w14:textId="10BE51D4" w:rsidR="00DD3396" w:rsidRPr="00497AC8" w:rsidRDefault="00590687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4</w:t>
            </w:r>
            <w:r w:rsidR="00DD3396" w:rsidRPr="00497AC8">
              <w:rPr>
                <w:color w:val="000000"/>
                <w:sz w:val="18"/>
                <w:lang w:val="es-ES_tradnl"/>
              </w:rPr>
              <w:t>,7</w:t>
            </w:r>
            <w:r>
              <w:rPr>
                <w:color w:val="000000"/>
                <w:sz w:val="18"/>
                <w:lang w:val="es-ES_tradnl"/>
              </w:rPr>
              <w:t>4</w:t>
            </w:r>
            <w:r w:rsidR="00DD3396"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7BDB1" w14:textId="77777777" w:rsidR="00DD3396" w:rsidRPr="00497AC8" w:rsidRDefault="00DD3396" w:rsidP="00DD3396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300 %</w:t>
            </w:r>
          </w:p>
        </w:tc>
      </w:tr>
      <w:tr w:rsidR="00DD3396" w:rsidRPr="00497AC8" w14:paraId="5C585F6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8609B7" w14:textId="77777777" w:rsidR="00DD3396" w:rsidRPr="00497AC8" w:rsidRDefault="00DD3396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Bosnia y Herzegovina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FA1F4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4B367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3653C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FA184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3FC06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CFFE7E6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551ABFE" w14:textId="77777777" w:rsidR="00DD3396" w:rsidRPr="00497AC8" w:rsidRDefault="00DD3396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Brasil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400F7B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9EC437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ADA465A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C9B266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CDECBC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EAB5B95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30704948" w14:textId="77777777" w:rsidR="00DD3396" w:rsidRPr="00497AC8" w:rsidRDefault="00DD3396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Bulgaria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B82A31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378E3D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0589E57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BF43D4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99D5C8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47F6C2B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E552B3" w14:textId="77777777" w:rsidR="00DD3396" w:rsidRPr="00497AC8" w:rsidRDefault="00DD3396" w:rsidP="00C26BE3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Canadá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26255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357C2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7123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32662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428D5" w14:textId="77777777" w:rsidR="00DD3396" w:rsidRPr="00497AC8" w:rsidRDefault="00DD3396" w:rsidP="00C26BE3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34959AB0" w14:textId="77777777" w:rsidTr="001B1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6FDFCEBB" w14:textId="77777777" w:rsidR="00590687" w:rsidRPr="00497AC8" w:rsidRDefault="00590687" w:rsidP="001B12EC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Chile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0AC0A2" w14:textId="77777777" w:rsidR="00590687" w:rsidRPr="00497AC8" w:rsidRDefault="00590687" w:rsidP="001B12EC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8D0BD9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6 829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0C6D8E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D3C5BE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55C5E4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2923587" w14:textId="77777777" w:rsidTr="001B1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5C2A20" w14:textId="77777777" w:rsidR="00590687" w:rsidRPr="00497AC8" w:rsidRDefault="00590687" w:rsidP="001B12EC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C905CF" w14:textId="77777777" w:rsidR="00590687" w:rsidRPr="00497AC8" w:rsidRDefault="00590687" w:rsidP="001B12EC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F0BD86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A3AA1B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C17AFD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982A0F" w14:textId="77777777" w:rsidR="00590687" w:rsidRPr="00497AC8" w:rsidRDefault="00590687" w:rsidP="001B12EC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68355B74" w14:textId="77777777" w:rsidTr="001B1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E1C38BC" w14:textId="77777777" w:rsidR="00590687" w:rsidRPr="00497AC8" w:rsidRDefault="00590687" w:rsidP="001B12E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97A15" w14:textId="77777777" w:rsidR="00590687" w:rsidRPr="00497AC8" w:rsidRDefault="00590687" w:rsidP="001B12E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D6627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496A5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28 285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425CA" w14:textId="4D86F9C4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4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1</w:t>
            </w:r>
            <w:r w:rsidRPr="00497AC8">
              <w:rPr>
                <w:color w:val="000000"/>
                <w:sz w:val="18"/>
                <w:lang w:val="es-ES_tradnl"/>
              </w:rPr>
              <w:t>7 %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A74F2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263,66 %</w:t>
            </w:r>
          </w:p>
        </w:tc>
      </w:tr>
      <w:tr w:rsidR="00590687" w:rsidRPr="00497AC8" w14:paraId="28FB1E63" w14:textId="77777777" w:rsidTr="001B1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024E93" w14:textId="77777777" w:rsidR="00590687" w:rsidRPr="00497AC8" w:rsidRDefault="00590687" w:rsidP="001B12E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D4AA7" w14:textId="77777777" w:rsidR="00590687" w:rsidRPr="00497AC8" w:rsidRDefault="00590687" w:rsidP="001B12EC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595B4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CD43C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6E454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24A5A" w14:textId="77777777" w:rsidR="00590687" w:rsidRPr="00497AC8" w:rsidRDefault="00590687" w:rsidP="001B12EC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0AC172F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765599A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Colombia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2B5AB1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842E19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8D5148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8255F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29B2E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9AAA91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3A64D509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Costa Rica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4D898B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A27A14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A323045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136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2D38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0,02 %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2ADE9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1,27 %</w:t>
            </w:r>
          </w:p>
        </w:tc>
      </w:tr>
      <w:tr w:rsidR="00DD3396" w:rsidRPr="00497AC8" w14:paraId="61B393F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324B2F7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lastRenderedPageBreak/>
              <w:t>Croacia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273A3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D4B201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61BC19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DE9B9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03D29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67B75D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3B39A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Dinamarca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DFA7A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0AD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0936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2DB0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8D5B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14D63F6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659BD1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Ecuador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7766B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 (saldo)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6CA6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EA71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1 065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D95AA" w14:textId="78C29720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0,1</w:t>
            </w:r>
            <w:r w:rsidR="00590687">
              <w:rPr>
                <w:color w:val="000000"/>
                <w:sz w:val="18"/>
                <w:lang w:val="es-ES_tradnl"/>
              </w:rPr>
              <w:t>6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3995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9,93 %</w:t>
            </w:r>
          </w:p>
        </w:tc>
      </w:tr>
      <w:tr w:rsidR="00DD3396" w:rsidRPr="00497AC8" w14:paraId="61D95DB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1009C4D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Egipto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8F7D7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C8999F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0BA35A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A05E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B22F9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0809B51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6AEC5053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Eslovaquia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D2781E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56C30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284E339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DC8F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37B9A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613C35A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773F2C9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Eslovenia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361044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1AD54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775A13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6CEA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232A1F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342C68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F3A103E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España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8DC502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CBB73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03FA80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1CA95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99684A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62EB56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3C64B16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Estados Unidos de América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3B4703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220048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5A58A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268 205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6EB0F" w14:textId="3AAD13C1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3</w:t>
            </w:r>
            <w:r w:rsidR="00590687">
              <w:rPr>
                <w:color w:val="000000"/>
                <w:sz w:val="18"/>
                <w:lang w:val="es-ES_tradnl"/>
              </w:rPr>
              <w:t>9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 w:rsidR="00590687">
              <w:rPr>
                <w:color w:val="000000"/>
                <w:sz w:val="18"/>
                <w:lang w:val="es-ES_tradnl"/>
              </w:rPr>
              <w:t>51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47EB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DD3396" w:rsidRPr="00497AC8" w14:paraId="71B80D93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18F33393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Estonia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0E567C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18A2D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62C237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974C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0F8D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2EE68A5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EDB1B2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Federación de Rusia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6C5B8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 (saldo)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E555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9BE4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106 519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57FCF" w14:textId="5FCC09DD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</w:t>
            </w:r>
            <w:r w:rsidR="00590687">
              <w:rPr>
                <w:color w:val="000000"/>
                <w:sz w:val="18"/>
                <w:lang w:val="es-ES_tradnl"/>
              </w:rPr>
              <w:t>5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 w:rsidR="00590687">
              <w:rPr>
                <w:color w:val="000000"/>
                <w:sz w:val="18"/>
                <w:lang w:val="es-ES_tradnl"/>
              </w:rPr>
              <w:t>69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5161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99,29 %</w:t>
            </w:r>
          </w:p>
        </w:tc>
      </w:tr>
      <w:tr w:rsidR="00DD3396" w:rsidRPr="00497AC8" w14:paraId="27F0E25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F31636B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Finlandia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00C24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9E75C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8183B3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384C5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29355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AAA640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F26F35F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Francia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537B52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1AEE3A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D5FBEF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2D6F36" w14:textId="77777777" w:rsidR="00DD3396" w:rsidRPr="00497AC8" w:rsidRDefault="00DD3396" w:rsidP="00A37498">
            <w:pPr>
              <w:jc w:val="center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012B5" w14:textId="77777777" w:rsidR="00DD3396" w:rsidRPr="00497AC8" w:rsidRDefault="00DD3396" w:rsidP="00A37498">
            <w:pPr>
              <w:jc w:val="center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7BC1803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35CD0656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Georgia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78F340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C18A834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8F9B77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F611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3D611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6C83E23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961DE22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Ghana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391E5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A50EC5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D87798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E2B8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E89AB4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25ED3B5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1A8AA835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Hungría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63CAB3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3641FE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327AEF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70045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6413F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1AD28E0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AEC8CA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Irlanda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DD1B4A" w14:textId="30088CE5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6CD54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A3FC8A2" w14:textId="5311FA24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00CAA3" w14:textId="73B625D2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6ABC9B" w14:textId="2DD5D4F6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3396" w:rsidRPr="00497AC8" w14:paraId="0E6BEF9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1A9E9468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Islandia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01DAA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F6EF254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E5345C0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7AA4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3CED6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0D8BEA2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DD45597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Israel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E46FDA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7A3CA8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19E3A39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2C5C9F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EA174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50AE4A78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BA1C270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Italia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D2359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31CCF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9041E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6 446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DC4B1" w14:textId="3613CE23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0,</w:t>
            </w:r>
            <w:r w:rsidR="00590687">
              <w:rPr>
                <w:color w:val="000000"/>
                <w:sz w:val="18"/>
                <w:lang w:val="es-ES_tradnl"/>
              </w:rPr>
              <w:t>95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AF787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6,01 %</w:t>
            </w:r>
          </w:p>
        </w:tc>
      </w:tr>
      <w:tr w:rsidR="00DD3396" w:rsidRPr="00497AC8" w14:paraId="6D29B3B0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96BCF8F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Japón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06855A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36B6D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7106A0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C19E2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DC72B7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778D7D6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3DF65A3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Jordania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B2469" w14:textId="0426908D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9C0B64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11D6503" w14:textId="568432C9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8E5CD" w14:textId="289D2063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54CEC7" w14:textId="2EF047DD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D3396" w:rsidRPr="00497AC8" w14:paraId="263F0CF3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A110C2D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Kenya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CC488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DC795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28A419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C3F94" w14:textId="14C82AC5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 w:rsidR="00590687"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8FEB34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DD3396" w:rsidRPr="00497AC8" w14:paraId="504A464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BE07EB2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Kirguistán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96A40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1DEF3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06E11C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ABE29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21A882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01AA75E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C774E2A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Letonia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FE6D76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6BA174B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C1C606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B262F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E4C01A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7461367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37A955C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Lituania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C0ADDD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ADAADA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2458B7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05476E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91F49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3B309844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072A6CE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Macedonia del Norte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75FC2F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587EA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FE9B0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898" w14:textId="04E4FA6F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 w:rsidR="00590687"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99546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DD3396" w:rsidRPr="00497AC8" w14:paraId="0CACC43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24E2984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Marruecos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B8B5E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3E438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4B17C98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591EF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BC58F1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DD3396" w:rsidRPr="00497AC8" w14:paraId="14BA98E8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AF0EB7E" w14:textId="77777777" w:rsidR="00DD3396" w:rsidRPr="00497AC8" w:rsidRDefault="00DD3396" w:rsidP="00A37498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México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87155E" w14:textId="77777777" w:rsidR="00DD3396" w:rsidRPr="00497AC8" w:rsidRDefault="00DD3396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44B93C3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27066CD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47A79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7B500C" w14:textId="77777777" w:rsidR="00DD3396" w:rsidRPr="00497AC8" w:rsidRDefault="00DD3396" w:rsidP="00A37498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4E560FD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588A6C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Montenegro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7286AA" w14:textId="6A1FA4C5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A5235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448A222" w14:textId="5B011C2A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0C5AC" w14:textId="54A26819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2C30BA" w14:textId="7580760C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590687" w:rsidRPr="00497AC8" w14:paraId="25D89FA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6AB3EEA" w14:textId="77777777" w:rsidR="00590687" w:rsidRPr="00497AC8" w:rsidRDefault="00590687" w:rsidP="00590687">
            <w:pPr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Nicaragua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99889A" w14:textId="40BC6BF2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71A3D8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B67B99" w14:textId="1785F69D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B05F1F" w14:textId="09529465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3DE721" w14:textId="40139260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590687" w:rsidRPr="00497AC8" w14:paraId="0DBB0DC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2727CA7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Noruega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4CD1C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7DD9F1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C2CFFC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5C9D7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122FA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057630DD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C0D868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Nueva Zelandia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DE79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AD9844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5B5B45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498AB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F1A5E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0E4CBAB0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23D4CA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Omán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B174C3" w14:textId="50823598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D9202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B249D0" w14:textId="2E4EDA5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67066" w14:textId="221B1872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D2EFF7" w14:textId="048582EB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590687" w:rsidRPr="00497AC8" w14:paraId="74483834" w14:textId="77777777" w:rsidTr="00590687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B14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Organización Africana de la Propiedad Intelectual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D0B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09D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C6C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CC6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A53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590687" w:rsidRPr="00497AC8" w14:paraId="55D0FD2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11A10653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Países Bajos (Reino de los)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7C532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8DDC9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A53C71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9DFC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DB8D8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31BEA48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D8DD40F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lastRenderedPageBreak/>
              <w:t>Panamá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0D1113" w14:textId="6E6A10C2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  <w:r>
              <w:rPr>
                <w:color w:val="000000"/>
                <w:sz w:val="18"/>
                <w:lang w:val="es-ES_tradnl"/>
              </w:rPr>
              <w:t xml:space="preserve"> (saldo)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54E6A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20C1CC" w14:textId="30E5A532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702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78D25" w14:textId="08D10C2D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0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10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E9CB5" w14:textId="153BF7AC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6,54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</w:tr>
      <w:tr w:rsidR="00590687" w:rsidRPr="00497AC8" w14:paraId="53730D5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9BB4BB3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Paraguay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3FEC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60D4CE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53D0C07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5A3E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1E822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67EC777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7FD2DAC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Perú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1F016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B854D17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EB5D8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7096C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56399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0951F8B7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</w:tcPr>
          <w:p w14:paraId="75B0557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Polonia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CAACE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2575C6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C80B06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B9F0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11B4C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3DB94F9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8BF28AC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Portugal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881E0F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8F5FB8B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FBFD20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8F17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835DF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78E731CB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2FDCF5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Reino Unido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C48D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355E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2FA5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AFF2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C28D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579DDAE7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6E1E5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República Checa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21D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D37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7F85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EA2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3A2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FF473F2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DE3C4BB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República de Corea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F1A98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6ABF8D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E75E56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EDD0E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74ABE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6F482E7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010E47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República de Moldova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19124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DFFDD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1A3A9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559CA" w14:textId="0727AEE1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26C0E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590687" w:rsidRPr="00497AC8" w14:paraId="6A791C4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3F2BCC8C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República Dominicana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52E29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CC6D0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635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7EECF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55E0F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A4AC7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21B3208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3FDCB0" w14:textId="059486CE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022B8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4D6B0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0EFAB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B4901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08FE9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4D1D8C29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85B3493" w14:textId="2E0448C8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CB2CF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48D0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26F7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22.091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A73EF" w14:textId="3DBAF1EE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3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26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E53B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205,92 %</w:t>
            </w:r>
          </w:p>
        </w:tc>
      </w:tr>
      <w:tr w:rsidR="00590687" w:rsidRPr="00497AC8" w14:paraId="48498363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196D917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República Unida de Tanzanía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12F2D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8F9FCE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967885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5402C" w14:textId="09A6D4B5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BD36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590687" w:rsidRPr="00497AC8" w14:paraId="3A5647D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74241B5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Rumania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DFA74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221A0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54E3FD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3C9C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91041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1F068D0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B0F9F8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San Vicente y las Granadinas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6811BA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2023 (saldo)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7CE6E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3 938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B43AE9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44DF8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40F51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D4F349F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5C348E" w14:textId="7568E01E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591995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37357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0B8D0B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2EC54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52E60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744601D4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2A27354" w14:textId="536AD955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F46D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E74F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9D1B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25 394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E4259" w14:textId="525A5388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3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74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4427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236,71 %</w:t>
            </w:r>
          </w:p>
        </w:tc>
      </w:tr>
      <w:tr w:rsidR="00590687" w:rsidRPr="00497AC8" w14:paraId="3D097354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09D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Serbia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45A3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5141E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1A89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CFBE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880F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0ACEFA46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E9A3C4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Singapur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8273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9D47F1B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81D15D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B833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45B21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7CE5396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1640CF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Sudáfrica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517EA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F738A6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90854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6C1B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51CAFE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3A096F08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0D7268B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Suecia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E4FFA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97F0D7A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A34D697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192D7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F1A9B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5EBB4E5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16F568AA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Suiza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BD04AB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68F5D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2AB9A75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16F9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33D69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6BC952D6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52B86ADE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Trinidad y Tabago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E8A0A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676CD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4C6ABC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9A673" w14:textId="7F867505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33657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590687" w:rsidRPr="00497AC8" w14:paraId="0136B1A1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57BC13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Túnez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F72E8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D7FCA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90492B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D86F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AEAD3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68C92B40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920E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Türkiye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F9588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86B6C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DC45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1D04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F7CF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D0CABB4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088D2034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Ucrania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191839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2022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C3186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8CDFA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6C92D0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48EF2E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1CC15F23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23D2C2" w14:textId="4520643A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59496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2023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62921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8C799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2176E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DAC4E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7C9CA61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B8D8B" w14:textId="06B1D074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21E071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2024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AC2BCF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199F7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071DB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0B3FD5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59C8DE0A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09DC1A4" w14:textId="6E969B46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A640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D3EC3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06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D71D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42 912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61FDF" w14:textId="41462F95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color w:val="000000"/>
                <w:sz w:val="18"/>
                <w:lang w:val="es-ES_tradnl"/>
              </w:rPr>
              <w:t>6</w:t>
            </w:r>
            <w:r w:rsidRPr="00497AC8">
              <w:rPr>
                <w:color w:val="000000"/>
                <w:sz w:val="18"/>
                <w:lang w:val="es-ES_tradnl"/>
              </w:rPr>
              <w:t>,</w:t>
            </w:r>
            <w:r>
              <w:rPr>
                <w:color w:val="000000"/>
                <w:sz w:val="18"/>
                <w:lang w:val="es-ES_tradnl"/>
              </w:rPr>
              <w:t>32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1A02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400 %</w:t>
            </w:r>
          </w:p>
        </w:tc>
      </w:tr>
      <w:tr w:rsidR="00590687" w:rsidRPr="00497AC8" w14:paraId="25158F1E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9FB0D7D" w14:textId="77777777" w:rsidR="00590687" w:rsidRPr="00497AC8" w:rsidRDefault="00590687" w:rsidP="00590687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Unión Europea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411E71" w14:textId="77777777" w:rsidR="00590687" w:rsidRPr="00497AC8" w:rsidRDefault="00590687" w:rsidP="00590687">
            <w:pPr>
              <w:keepNext/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039D170" w14:textId="77777777" w:rsidR="00590687" w:rsidRPr="00497AC8" w:rsidRDefault="00590687" w:rsidP="00590687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52456E1" w14:textId="77777777" w:rsidR="00590687" w:rsidRPr="00497AC8" w:rsidRDefault="00590687" w:rsidP="00590687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5E17D" w14:textId="77777777" w:rsidR="00590687" w:rsidRPr="00497AC8" w:rsidRDefault="00590687" w:rsidP="00590687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4841EB" w14:textId="77777777" w:rsidR="00590687" w:rsidRPr="00497AC8" w:rsidRDefault="00590687" w:rsidP="00590687">
            <w:pPr>
              <w:keepNext/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810CEC0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472034F6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Uruguay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9C8AA6" w14:textId="6B6DA1D2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57FCE82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2220A6" w14:textId="67E5E17C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B6ED3" w14:textId="790836F9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E76B6B" w14:textId="4B31E1FF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590687" w:rsidRPr="00497AC8" w14:paraId="4FD3841C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27D85E5D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Uzbekistán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A8DB9F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Sin atrasos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FE215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A5160B1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74396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8B0C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 w:eastAsia="en-GB"/>
              </w:rPr>
            </w:pPr>
          </w:p>
        </w:tc>
      </w:tr>
      <w:tr w:rsidR="00590687" w:rsidRPr="00497AC8" w14:paraId="25979305" w14:textId="77777777" w:rsidTr="00590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auto" w:fill="auto"/>
            <w:vAlign w:val="center"/>
            <w:hideMark/>
          </w:tcPr>
          <w:p w14:paraId="008005A2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Viet Nam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64DB10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Contribución 2025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A34CC08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841E54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 xml:space="preserve">10 728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6B09" w14:textId="432898B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1,</w:t>
            </w:r>
            <w:r>
              <w:rPr>
                <w:color w:val="000000"/>
                <w:sz w:val="18"/>
                <w:lang w:val="es-ES_tradnl"/>
              </w:rPr>
              <w:t>58</w:t>
            </w:r>
            <w:r w:rsidRPr="00497AC8">
              <w:rPr>
                <w:color w:val="000000"/>
                <w:sz w:val="18"/>
                <w:lang w:val="es-ES_tradnl"/>
              </w:rPr>
              <w:t xml:space="preserve">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F30F1D" w14:textId="77777777" w:rsidR="00590687" w:rsidRPr="00497AC8" w:rsidRDefault="00590687" w:rsidP="00590687">
            <w:pPr>
              <w:jc w:val="righ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100 %</w:t>
            </w:r>
          </w:p>
        </w:tc>
      </w:tr>
      <w:tr w:rsidR="00590687" w:rsidRPr="00497AC8" w14:paraId="3F17D3BB" w14:textId="77777777" w:rsidTr="00E4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30" w:type="dxa"/>
            <w:shd w:val="clear" w:color="000000" w:fill="D8E4BC"/>
            <w:vAlign w:val="center"/>
            <w:hideMark/>
          </w:tcPr>
          <w:p w14:paraId="58B579E3" w14:textId="77777777" w:rsidR="00590687" w:rsidRPr="00497AC8" w:rsidRDefault="00590687" w:rsidP="00590687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Total</w:t>
            </w:r>
          </w:p>
        </w:tc>
        <w:tc>
          <w:tcPr>
            <w:tcW w:w="2410" w:type="dxa"/>
            <w:shd w:val="clear" w:color="000000" w:fill="D8E4BC"/>
            <w:vAlign w:val="center"/>
            <w:hideMark/>
          </w:tcPr>
          <w:p w14:paraId="4511D986" w14:textId="77777777" w:rsidR="00590687" w:rsidRPr="00497AC8" w:rsidRDefault="00590687" w:rsidP="00590687">
            <w:pPr>
              <w:jc w:val="left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  <w:hideMark/>
          </w:tcPr>
          <w:p w14:paraId="58D2D547" w14:textId="77777777" w:rsidR="00590687" w:rsidRPr="00497AC8" w:rsidRDefault="00590687" w:rsidP="0059068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 </w:t>
            </w:r>
          </w:p>
        </w:tc>
        <w:tc>
          <w:tcPr>
            <w:tcW w:w="1063" w:type="dxa"/>
            <w:shd w:val="clear" w:color="000000" w:fill="D8E4BC"/>
            <w:vAlign w:val="center"/>
          </w:tcPr>
          <w:p w14:paraId="2B4CD857" w14:textId="0350248C" w:rsidR="00590687" w:rsidRPr="00497AC8" w:rsidRDefault="00F83406" w:rsidP="0059068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_tradnl" w:eastAsia="en-GB"/>
              </w:rPr>
              <w:t>678,769</w:t>
            </w:r>
          </w:p>
        </w:tc>
        <w:tc>
          <w:tcPr>
            <w:tcW w:w="1134" w:type="dxa"/>
            <w:shd w:val="clear" w:color="000000" w:fill="D8E4BC"/>
            <w:vAlign w:val="center"/>
            <w:hideMark/>
          </w:tcPr>
          <w:p w14:paraId="3E144963" w14:textId="77777777" w:rsidR="00590687" w:rsidRPr="00497AC8" w:rsidRDefault="00590687" w:rsidP="0059068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97AC8">
              <w:rPr>
                <w:b/>
                <w:color w:val="000000"/>
                <w:sz w:val="18"/>
                <w:lang w:val="es-ES_tradnl"/>
              </w:rPr>
              <w:t>100 %</w:t>
            </w:r>
          </w:p>
        </w:tc>
        <w:tc>
          <w:tcPr>
            <w:tcW w:w="1418" w:type="dxa"/>
            <w:shd w:val="clear" w:color="000000" w:fill="D8E4BC"/>
            <w:vAlign w:val="center"/>
            <w:hideMark/>
          </w:tcPr>
          <w:p w14:paraId="2B503541" w14:textId="77777777" w:rsidR="00590687" w:rsidRPr="00497AC8" w:rsidRDefault="00590687" w:rsidP="0059068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s-ES_tradnl" w:eastAsia="en-GB"/>
              </w:rPr>
            </w:pPr>
          </w:p>
        </w:tc>
      </w:tr>
    </w:tbl>
    <w:p w14:paraId="3468C015" w14:textId="77777777" w:rsidR="00574E7B" w:rsidRPr="00497AC8" w:rsidRDefault="00574E7B" w:rsidP="00574E7B">
      <w:pPr>
        <w:rPr>
          <w:lang w:val="es-ES_tradnl"/>
        </w:rPr>
      </w:pPr>
    </w:p>
    <w:p w14:paraId="319DAA57" w14:textId="77777777" w:rsidR="00574E7B" w:rsidRPr="00497AC8" w:rsidRDefault="00574E7B" w:rsidP="00574E7B">
      <w:pPr>
        <w:rPr>
          <w:lang w:val="es-ES_tradnl"/>
        </w:rPr>
      </w:pPr>
    </w:p>
    <w:p w14:paraId="089C94BD" w14:textId="7D1915F8" w:rsidR="00574E7B" w:rsidRPr="00497AC8" w:rsidRDefault="00574E7B" w:rsidP="00574E7B">
      <w:pPr>
        <w:pStyle w:val="BodyText"/>
        <w:rPr>
          <w:lang w:val="es-ES_tradnl"/>
        </w:rPr>
      </w:pPr>
      <w:r w:rsidRPr="00497AC8">
        <w:rPr>
          <w:lang w:val="es-ES_tradnl"/>
        </w:rPr>
        <w:lastRenderedPageBreak/>
        <w:fldChar w:fldCharType="begin"/>
      </w:r>
      <w:r w:rsidRPr="00497AC8">
        <w:rPr>
          <w:lang w:val="es-ES_tradnl"/>
        </w:rPr>
        <w:instrText xml:space="preserve"> AUTONUM  </w:instrText>
      </w:r>
      <w:r w:rsidRPr="00497AC8">
        <w:rPr>
          <w:lang w:val="es-ES_tradnl"/>
        </w:rPr>
        <w:fldChar w:fldCharType="end"/>
      </w:r>
      <w:r w:rsidRPr="00497AC8">
        <w:rPr>
          <w:lang w:val="es-ES_tradnl"/>
        </w:rPr>
        <w:tab/>
        <w:t>Todo pago que se reciba entre el 1 de octubre y el 23 de octubre de 2025 se comunicará al Consejo cuando examine el presente documento.</w:t>
      </w:r>
    </w:p>
    <w:p w14:paraId="7A02D4EC" w14:textId="77777777" w:rsidR="00574E7B" w:rsidRPr="00497AC8" w:rsidRDefault="00574E7B" w:rsidP="00574E7B">
      <w:pPr>
        <w:pStyle w:val="BodyText"/>
        <w:rPr>
          <w:lang w:val="es-ES_tradnl"/>
        </w:rPr>
      </w:pPr>
    </w:p>
    <w:p w14:paraId="59AF5FC3" w14:textId="1808A997" w:rsidR="00574E7B" w:rsidRPr="00497AC8" w:rsidRDefault="00574E7B" w:rsidP="00574E7B">
      <w:pPr>
        <w:pStyle w:val="BodyText"/>
        <w:rPr>
          <w:lang w:val="es-ES_tradnl"/>
        </w:rPr>
      </w:pPr>
      <w:r w:rsidRPr="00497AC8">
        <w:rPr>
          <w:lang w:val="es-ES_tradnl"/>
        </w:rPr>
        <w:fldChar w:fldCharType="begin"/>
      </w:r>
      <w:r w:rsidRPr="00497AC8">
        <w:rPr>
          <w:lang w:val="es-ES_tradnl"/>
        </w:rPr>
        <w:instrText xml:space="preserve"> AUTONUM  </w:instrText>
      </w:r>
      <w:r w:rsidRPr="00497AC8">
        <w:rPr>
          <w:lang w:val="es-ES_tradnl"/>
        </w:rPr>
        <w:fldChar w:fldCharType="end"/>
      </w:r>
      <w:r w:rsidRPr="00497AC8">
        <w:rPr>
          <w:lang w:val="es-ES_tradnl"/>
        </w:rPr>
        <w:tab/>
        <w:t>La lista de los miembros de la Unión que hayan perdido el derecho de voto al 23 de octubre de 2025 se comunicará previa solicitud.</w:t>
      </w:r>
    </w:p>
    <w:p w14:paraId="37F9A9C3" w14:textId="77777777" w:rsidR="00574E7B" w:rsidRPr="00497AC8" w:rsidRDefault="00574E7B" w:rsidP="00574E7B">
      <w:pPr>
        <w:pStyle w:val="BodyText"/>
        <w:rPr>
          <w:lang w:val="es-ES_tradnl"/>
        </w:rPr>
      </w:pPr>
    </w:p>
    <w:p w14:paraId="7FF26338" w14:textId="39F842C5" w:rsidR="00574E7B" w:rsidRPr="00497AC8" w:rsidRDefault="00574E7B" w:rsidP="00574E7B">
      <w:pPr>
        <w:pStyle w:val="DecisionParagraphs"/>
        <w:rPr>
          <w:lang w:val="es-ES_tradnl"/>
        </w:rPr>
      </w:pPr>
      <w:r w:rsidRPr="00497AC8">
        <w:rPr>
          <w:lang w:val="es-ES_tradnl"/>
        </w:rPr>
        <w:fldChar w:fldCharType="begin"/>
      </w:r>
      <w:r w:rsidRPr="00497AC8">
        <w:rPr>
          <w:lang w:val="es-ES_tradnl"/>
        </w:rPr>
        <w:instrText xml:space="preserve"> AUTONUM  </w:instrText>
      </w:r>
      <w:r w:rsidRPr="00497AC8">
        <w:rPr>
          <w:lang w:val="es-ES_tradnl"/>
        </w:rPr>
        <w:fldChar w:fldCharType="end"/>
      </w:r>
      <w:r w:rsidRPr="00497AC8">
        <w:rPr>
          <w:lang w:val="es-ES_tradnl"/>
        </w:rPr>
        <w:tab/>
        <w:t xml:space="preserve">Se invita al Consejo a tomar nota del estado del </w:t>
      </w:r>
      <w:r w:rsidRPr="00C32071">
        <w:rPr>
          <w:spacing w:val="-2"/>
          <w:lang w:val="es-ES_tradnl"/>
        </w:rPr>
        <w:t>pago de las contribuciones al 30 de septiembre de</w:t>
      </w:r>
      <w:r w:rsidR="00497AC8" w:rsidRPr="00C32071">
        <w:rPr>
          <w:spacing w:val="-2"/>
          <w:lang w:val="es-ES_tradnl"/>
        </w:rPr>
        <w:t> </w:t>
      </w:r>
      <w:r w:rsidRPr="00C32071">
        <w:rPr>
          <w:spacing w:val="-2"/>
          <w:lang w:val="es-ES_tradnl"/>
        </w:rPr>
        <w:t>2025.</w:t>
      </w:r>
    </w:p>
    <w:p w14:paraId="10D56331" w14:textId="77777777" w:rsidR="00574E7B" w:rsidRPr="00497AC8" w:rsidRDefault="00574E7B" w:rsidP="00574E7B">
      <w:pPr>
        <w:rPr>
          <w:lang w:val="es-ES_tradnl"/>
        </w:rPr>
      </w:pPr>
    </w:p>
    <w:p w14:paraId="654B0E6A" w14:textId="77777777" w:rsidR="00574E7B" w:rsidRPr="00497AC8" w:rsidRDefault="00574E7B" w:rsidP="00574E7B">
      <w:pPr>
        <w:rPr>
          <w:lang w:val="es-ES_tradnl"/>
        </w:rPr>
      </w:pPr>
    </w:p>
    <w:p w14:paraId="0B74DA84" w14:textId="77777777" w:rsidR="00574E7B" w:rsidRPr="00497AC8" w:rsidRDefault="00574E7B" w:rsidP="00574E7B">
      <w:pPr>
        <w:rPr>
          <w:lang w:val="es-ES_tradnl"/>
        </w:rPr>
      </w:pPr>
    </w:p>
    <w:p w14:paraId="0F86E12A" w14:textId="600D7396" w:rsidR="00050E16" w:rsidRPr="00497AC8" w:rsidRDefault="00574E7B" w:rsidP="00497AC8">
      <w:pPr>
        <w:jc w:val="right"/>
        <w:rPr>
          <w:lang w:val="es-ES_tradnl"/>
        </w:rPr>
      </w:pPr>
      <w:r w:rsidRPr="00497AC8">
        <w:rPr>
          <w:lang w:val="es-ES_tradnl"/>
        </w:rPr>
        <w:t>[Fin del documento]</w:t>
      </w:r>
    </w:p>
    <w:sectPr w:rsidR="00050E16" w:rsidRPr="00497AC8" w:rsidSect="00F83406">
      <w:headerReference w:type="default" r:id="rId9"/>
      <w:footerReference w:type="even" r:id="rId10"/>
      <w:pgSz w:w="11907" w:h="16840" w:code="9"/>
      <w:pgMar w:top="510" w:right="1134" w:bottom="851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AE92" w14:textId="77777777" w:rsidR="009B6B6B" w:rsidRDefault="009B6B6B" w:rsidP="006655D3">
      <w:r>
        <w:separator/>
      </w:r>
    </w:p>
    <w:p w14:paraId="148EDC0D" w14:textId="77777777" w:rsidR="009B6B6B" w:rsidRDefault="009B6B6B" w:rsidP="006655D3"/>
    <w:p w14:paraId="479C9D5D" w14:textId="77777777" w:rsidR="009B6B6B" w:rsidRDefault="009B6B6B" w:rsidP="006655D3"/>
  </w:endnote>
  <w:endnote w:type="continuationSeparator" w:id="0">
    <w:p w14:paraId="69BB9FA0" w14:textId="77777777" w:rsidR="009B6B6B" w:rsidRDefault="009B6B6B" w:rsidP="006655D3">
      <w:r>
        <w:separator/>
      </w:r>
    </w:p>
    <w:p w14:paraId="5DE79CCF" w14:textId="77777777" w:rsidR="009B6B6B" w:rsidRPr="00294751" w:rsidRDefault="009B6B6B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9778951" w14:textId="77777777" w:rsidR="009B6B6B" w:rsidRPr="00294751" w:rsidRDefault="009B6B6B" w:rsidP="006655D3">
      <w:pPr>
        <w:rPr>
          <w:lang w:val="fr-FR"/>
        </w:rPr>
      </w:pPr>
    </w:p>
    <w:p w14:paraId="19DBB348" w14:textId="77777777" w:rsidR="009B6B6B" w:rsidRPr="00294751" w:rsidRDefault="009B6B6B" w:rsidP="006655D3">
      <w:pPr>
        <w:rPr>
          <w:lang w:val="fr-FR"/>
        </w:rPr>
      </w:pPr>
    </w:p>
  </w:endnote>
  <w:endnote w:type="continuationNotice" w:id="1">
    <w:p w14:paraId="7F858E21" w14:textId="77777777" w:rsidR="009B6B6B" w:rsidRPr="00294751" w:rsidRDefault="009B6B6B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1AA7E60" w14:textId="77777777" w:rsidR="009B6B6B" w:rsidRPr="00294751" w:rsidRDefault="009B6B6B" w:rsidP="006655D3">
      <w:pPr>
        <w:rPr>
          <w:lang w:val="fr-FR"/>
        </w:rPr>
      </w:pPr>
    </w:p>
    <w:p w14:paraId="44BF026A" w14:textId="77777777" w:rsidR="009B6B6B" w:rsidRPr="00294751" w:rsidRDefault="009B6B6B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192E" w14:textId="0EB408B7" w:rsidR="009E45BC" w:rsidRDefault="009E45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BF0EAA" wp14:editId="26404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900026569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CD592" w14:textId="75DA1C2D" w:rsidR="009E45BC" w:rsidRPr="009E45BC" w:rsidRDefault="009E45BC" w:rsidP="009E45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0E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613CD592" w14:textId="75DA1C2D" w:rsidR="009E45BC" w:rsidRPr="009E45BC" w:rsidRDefault="009E45BC" w:rsidP="009E45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E0A0" w14:textId="77777777" w:rsidR="009B6B6B" w:rsidRDefault="009B6B6B" w:rsidP="006655D3">
      <w:r>
        <w:separator/>
      </w:r>
    </w:p>
  </w:footnote>
  <w:footnote w:type="continuationSeparator" w:id="0">
    <w:p w14:paraId="38DECE70" w14:textId="77777777" w:rsidR="009B6B6B" w:rsidRDefault="009B6B6B" w:rsidP="006655D3">
      <w:r>
        <w:separator/>
      </w:r>
    </w:p>
  </w:footnote>
  <w:footnote w:type="continuationNotice" w:id="1">
    <w:p w14:paraId="2E700D53" w14:textId="77777777" w:rsidR="009B6B6B" w:rsidRPr="00AB530F" w:rsidRDefault="009B6B6B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4B477693" w:rsidR="0004198B" w:rsidRPr="00C5280D" w:rsidRDefault="00F935ED" w:rsidP="00EB048E">
    <w:pPr>
      <w:pStyle w:val="Header"/>
      <w:rPr>
        <w:rStyle w:val="PageNumber"/>
      </w:rPr>
    </w:pPr>
    <w:r>
      <w:rPr>
        <w:rStyle w:val="PageNumber"/>
      </w:rPr>
      <w:t>C/59/11</w:t>
    </w:r>
  </w:p>
  <w:p w14:paraId="76F11E30" w14:textId="77777777" w:rsidR="0004198B" w:rsidRPr="00C5280D" w:rsidRDefault="0004198B" w:rsidP="00EB048E">
    <w:pPr>
      <w:pStyle w:val="Header"/>
    </w:pPr>
    <w:r>
      <w:t xml:space="preserve">página 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 w:rsidR="006245ED">
      <w:rPr>
        <w:rStyle w:val="PageNumber"/>
      </w:rPr>
      <w:t>2</w:t>
    </w:r>
    <w:r w:rsidRPr="00C5280D">
      <w:rPr>
        <w:rStyle w:val="PageNumber"/>
      </w:rPr>
      <w:fldChar w:fldCharType="end"/>
    </w:r>
  </w:p>
  <w:p w14:paraId="1B2011F3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951"/>
    <w:multiLevelType w:val="hybridMultilevel"/>
    <w:tmpl w:val="5E545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57F56"/>
    <w:rsid w:val="00085505"/>
    <w:rsid w:val="000C4E25"/>
    <w:rsid w:val="000C7021"/>
    <w:rsid w:val="000D1CB9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A65D8"/>
    <w:rsid w:val="001C1525"/>
    <w:rsid w:val="001D736D"/>
    <w:rsid w:val="0021332C"/>
    <w:rsid w:val="00213982"/>
    <w:rsid w:val="002248BA"/>
    <w:rsid w:val="00227B7B"/>
    <w:rsid w:val="00234093"/>
    <w:rsid w:val="0024416D"/>
    <w:rsid w:val="00267A46"/>
    <w:rsid w:val="00271911"/>
    <w:rsid w:val="00273187"/>
    <w:rsid w:val="002800A0"/>
    <w:rsid w:val="002801B3"/>
    <w:rsid w:val="00281060"/>
    <w:rsid w:val="00285BD0"/>
    <w:rsid w:val="002940E8"/>
    <w:rsid w:val="0029410C"/>
    <w:rsid w:val="00294751"/>
    <w:rsid w:val="002A6E50"/>
    <w:rsid w:val="002B2F9C"/>
    <w:rsid w:val="002B4298"/>
    <w:rsid w:val="002B7A36"/>
    <w:rsid w:val="002C256A"/>
    <w:rsid w:val="002C5480"/>
    <w:rsid w:val="002D5226"/>
    <w:rsid w:val="00305A7F"/>
    <w:rsid w:val="00306421"/>
    <w:rsid w:val="00310A12"/>
    <w:rsid w:val="003152FE"/>
    <w:rsid w:val="00321C5C"/>
    <w:rsid w:val="00327436"/>
    <w:rsid w:val="00344BD6"/>
    <w:rsid w:val="0035528D"/>
    <w:rsid w:val="00361821"/>
    <w:rsid w:val="00361E9E"/>
    <w:rsid w:val="003743E3"/>
    <w:rsid w:val="003753EE"/>
    <w:rsid w:val="003900D5"/>
    <w:rsid w:val="00397219"/>
    <w:rsid w:val="003A0835"/>
    <w:rsid w:val="003A5AAF"/>
    <w:rsid w:val="003B700A"/>
    <w:rsid w:val="003C54BB"/>
    <w:rsid w:val="003C7FBE"/>
    <w:rsid w:val="003D227C"/>
    <w:rsid w:val="003D2B4D"/>
    <w:rsid w:val="003D574A"/>
    <w:rsid w:val="003F37F5"/>
    <w:rsid w:val="004111F4"/>
    <w:rsid w:val="00415A34"/>
    <w:rsid w:val="00433597"/>
    <w:rsid w:val="00444A88"/>
    <w:rsid w:val="00474DA4"/>
    <w:rsid w:val="0047531C"/>
    <w:rsid w:val="00476B4D"/>
    <w:rsid w:val="004805FA"/>
    <w:rsid w:val="004935D2"/>
    <w:rsid w:val="00497AC8"/>
    <w:rsid w:val="004B1215"/>
    <w:rsid w:val="004B5BE7"/>
    <w:rsid w:val="004D047D"/>
    <w:rsid w:val="004F1E9E"/>
    <w:rsid w:val="004F305A"/>
    <w:rsid w:val="004F71F6"/>
    <w:rsid w:val="00512164"/>
    <w:rsid w:val="00520297"/>
    <w:rsid w:val="005338F9"/>
    <w:rsid w:val="0054281C"/>
    <w:rsid w:val="00544581"/>
    <w:rsid w:val="0055268D"/>
    <w:rsid w:val="00557B46"/>
    <w:rsid w:val="005725DF"/>
    <w:rsid w:val="00574E7B"/>
    <w:rsid w:val="00575DE2"/>
    <w:rsid w:val="00576BE4"/>
    <w:rsid w:val="005779DB"/>
    <w:rsid w:val="00590687"/>
    <w:rsid w:val="005A400A"/>
    <w:rsid w:val="005B269D"/>
    <w:rsid w:val="005E75A4"/>
    <w:rsid w:val="005F7B92"/>
    <w:rsid w:val="00606E50"/>
    <w:rsid w:val="00611535"/>
    <w:rsid w:val="00612379"/>
    <w:rsid w:val="006153B6"/>
    <w:rsid w:val="0061555F"/>
    <w:rsid w:val="006245ED"/>
    <w:rsid w:val="00636328"/>
    <w:rsid w:val="00636CA6"/>
    <w:rsid w:val="00641200"/>
    <w:rsid w:val="00645CA8"/>
    <w:rsid w:val="006655D3"/>
    <w:rsid w:val="00667404"/>
    <w:rsid w:val="00676EFE"/>
    <w:rsid w:val="00682842"/>
    <w:rsid w:val="006868F8"/>
    <w:rsid w:val="00687EB4"/>
    <w:rsid w:val="00695C56"/>
    <w:rsid w:val="006A5CDE"/>
    <w:rsid w:val="006A644A"/>
    <w:rsid w:val="006B17D2"/>
    <w:rsid w:val="006C224E"/>
    <w:rsid w:val="006D780A"/>
    <w:rsid w:val="006E061B"/>
    <w:rsid w:val="006E3ED3"/>
    <w:rsid w:val="0071271E"/>
    <w:rsid w:val="007277BA"/>
    <w:rsid w:val="00732DEC"/>
    <w:rsid w:val="007343E9"/>
    <w:rsid w:val="00735BD5"/>
    <w:rsid w:val="00740D37"/>
    <w:rsid w:val="007451EC"/>
    <w:rsid w:val="00751613"/>
    <w:rsid w:val="00753EE9"/>
    <w:rsid w:val="007546B2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E32B8"/>
    <w:rsid w:val="007F2E78"/>
    <w:rsid w:val="007F2FCE"/>
    <w:rsid w:val="007F498F"/>
    <w:rsid w:val="007F715F"/>
    <w:rsid w:val="00806547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90DF8"/>
    <w:rsid w:val="008A0ADE"/>
    <w:rsid w:val="008A50E7"/>
    <w:rsid w:val="008A743F"/>
    <w:rsid w:val="008C0970"/>
    <w:rsid w:val="008C1B33"/>
    <w:rsid w:val="008D0BC5"/>
    <w:rsid w:val="008D2CF7"/>
    <w:rsid w:val="00900C26"/>
    <w:rsid w:val="0090197F"/>
    <w:rsid w:val="00903264"/>
    <w:rsid w:val="00906DDC"/>
    <w:rsid w:val="00910390"/>
    <w:rsid w:val="009239BD"/>
    <w:rsid w:val="009252F3"/>
    <w:rsid w:val="00934E09"/>
    <w:rsid w:val="00936253"/>
    <w:rsid w:val="00940D46"/>
    <w:rsid w:val="009413F1"/>
    <w:rsid w:val="00942346"/>
    <w:rsid w:val="00943ADB"/>
    <w:rsid w:val="00952DD4"/>
    <w:rsid w:val="009561F4"/>
    <w:rsid w:val="00965AE7"/>
    <w:rsid w:val="00970FED"/>
    <w:rsid w:val="00992D82"/>
    <w:rsid w:val="00997029"/>
    <w:rsid w:val="009A36C4"/>
    <w:rsid w:val="009A7339"/>
    <w:rsid w:val="009B440E"/>
    <w:rsid w:val="009B53ED"/>
    <w:rsid w:val="009B6B6B"/>
    <w:rsid w:val="009D5982"/>
    <w:rsid w:val="009D690D"/>
    <w:rsid w:val="009E16DF"/>
    <w:rsid w:val="009E45BC"/>
    <w:rsid w:val="009E65B6"/>
    <w:rsid w:val="009E7935"/>
    <w:rsid w:val="009F0A51"/>
    <w:rsid w:val="009F77CF"/>
    <w:rsid w:val="00A06D8C"/>
    <w:rsid w:val="00A24C10"/>
    <w:rsid w:val="00A37498"/>
    <w:rsid w:val="00A42AC3"/>
    <w:rsid w:val="00A430CF"/>
    <w:rsid w:val="00A43CE7"/>
    <w:rsid w:val="00A54309"/>
    <w:rsid w:val="00A610A9"/>
    <w:rsid w:val="00A80F2A"/>
    <w:rsid w:val="00A96C33"/>
    <w:rsid w:val="00AA13A2"/>
    <w:rsid w:val="00AB2B93"/>
    <w:rsid w:val="00AB530F"/>
    <w:rsid w:val="00AB7E5B"/>
    <w:rsid w:val="00AC2883"/>
    <w:rsid w:val="00AE0EF1"/>
    <w:rsid w:val="00AE2937"/>
    <w:rsid w:val="00AE5510"/>
    <w:rsid w:val="00AF1F1A"/>
    <w:rsid w:val="00B07301"/>
    <w:rsid w:val="00B11F3E"/>
    <w:rsid w:val="00B13016"/>
    <w:rsid w:val="00B224DE"/>
    <w:rsid w:val="00B2371C"/>
    <w:rsid w:val="00B324D4"/>
    <w:rsid w:val="00B46575"/>
    <w:rsid w:val="00B55CCA"/>
    <w:rsid w:val="00B61777"/>
    <w:rsid w:val="00B622E6"/>
    <w:rsid w:val="00B83E82"/>
    <w:rsid w:val="00B84BBD"/>
    <w:rsid w:val="00B91BD8"/>
    <w:rsid w:val="00BA43FB"/>
    <w:rsid w:val="00BB0847"/>
    <w:rsid w:val="00BC127D"/>
    <w:rsid w:val="00BC1FE6"/>
    <w:rsid w:val="00BC4F06"/>
    <w:rsid w:val="00C061B6"/>
    <w:rsid w:val="00C2446C"/>
    <w:rsid w:val="00C26BE3"/>
    <w:rsid w:val="00C32071"/>
    <w:rsid w:val="00C36AE5"/>
    <w:rsid w:val="00C41F17"/>
    <w:rsid w:val="00C47E12"/>
    <w:rsid w:val="00C527FA"/>
    <w:rsid w:val="00C5280D"/>
    <w:rsid w:val="00C53EB3"/>
    <w:rsid w:val="00C5791C"/>
    <w:rsid w:val="00C638A6"/>
    <w:rsid w:val="00C65A2C"/>
    <w:rsid w:val="00C66290"/>
    <w:rsid w:val="00C72B7A"/>
    <w:rsid w:val="00C73194"/>
    <w:rsid w:val="00C75A58"/>
    <w:rsid w:val="00C829C1"/>
    <w:rsid w:val="00C973F2"/>
    <w:rsid w:val="00CA304C"/>
    <w:rsid w:val="00CA774A"/>
    <w:rsid w:val="00CB4921"/>
    <w:rsid w:val="00CB4B90"/>
    <w:rsid w:val="00CC11B0"/>
    <w:rsid w:val="00CC2841"/>
    <w:rsid w:val="00CF1330"/>
    <w:rsid w:val="00CF7E36"/>
    <w:rsid w:val="00D04052"/>
    <w:rsid w:val="00D061D7"/>
    <w:rsid w:val="00D30AFC"/>
    <w:rsid w:val="00D3708D"/>
    <w:rsid w:val="00D40426"/>
    <w:rsid w:val="00D52F5C"/>
    <w:rsid w:val="00D57755"/>
    <w:rsid w:val="00D57C96"/>
    <w:rsid w:val="00D57D18"/>
    <w:rsid w:val="00D70E65"/>
    <w:rsid w:val="00D76A6E"/>
    <w:rsid w:val="00D91203"/>
    <w:rsid w:val="00D95174"/>
    <w:rsid w:val="00DA4973"/>
    <w:rsid w:val="00DA6F36"/>
    <w:rsid w:val="00DB596E"/>
    <w:rsid w:val="00DB7773"/>
    <w:rsid w:val="00DC00EA"/>
    <w:rsid w:val="00DC3802"/>
    <w:rsid w:val="00DD3396"/>
    <w:rsid w:val="00DD6208"/>
    <w:rsid w:val="00DD7180"/>
    <w:rsid w:val="00DE2E16"/>
    <w:rsid w:val="00DF7E99"/>
    <w:rsid w:val="00E06D98"/>
    <w:rsid w:val="00E07D87"/>
    <w:rsid w:val="00E22D24"/>
    <w:rsid w:val="00E249C8"/>
    <w:rsid w:val="00E32F7E"/>
    <w:rsid w:val="00E501AE"/>
    <w:rsid w:val="00E5267B"/>
    <w:rsid w:val="00E559F0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E1FFD"/>
    <w:rsid w:val="00EE34DF"/>
    <w:rsid w:val="00EF2F89"/>
    <w:rsid w:val="00EF6D30"/>
    <w:rsid w:val="00F03E98"/>
    <w:rsid w:val="00F1237A"/>
    <w:rsid w:val="00F205A6"/>
    <w:rsid w:val="00F22CBD"/>
    <w:rsid w:val="00F24119"/>
    <w:rsid w:val="00F272F1"/>
    <w:rsid w:val="00F31412"/>
    <w:rsid w:val="00F45372"/>
    <w:rsid w:val="00F560F7"/>
    <w:rsid w:val="00F6334D"/>
    <w:rsid w:val="00F63599"/>
    <w:rsid w:val="00F64FB1"/>
    <w:rsid w:val="00F71781"/>
    <w:rsid w:val="00F83406"/>
    <w:rsid w:val="00F935ED"/>
    <w:rsid w:val="00FA49AB"/>
    <w:rsid w:val="00FB2A9F"/>
    <w:rsid w:val="00FC5FD0"/>
    <w:rsid w:val="00FE39C7"/>
    <w:rsid w:val="00FE6E1A"/>
    <w:rsid w:val="00FF131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s-E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es-ES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es-ES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BodyTextChar">
    <w:name w:val="Body Text Char"/>
    <w:basedOn w:val="DefaultParagraphFont"/>
    <w:link w:val="BodyText"/>
    <w:rsid w:val="00574E7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55CC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21C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1C5C"/>
  </w:style>
  <w:style w:type="character" w:customStyle="1" w:styleId="CommentTextChar">
    <w:name w:val="Comment Text Char"/>
    <w:basedOn w:val="DefaultParagraphFont"/>
    <w:link w:val="CommentText"/>
    <w:rsid w:val="00321C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C5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639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C/59/11</vt:lpstr>
    </vt:vector>
  </TitlesOfParts>
  <Company>UPOV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C/59/11</dc:title>
  <dc:creator>SANCHEZ VIZCAINO GOMEZ Rosa Maria</dc:creator>
  <cp:lastModifiedBy>SANCHEZ VIZCAINO GOMEZ Rosa Maria</cp:lastModifiedBy>
  <cp:revision>6</cp:revision>
  <cp:lastPrinted>2025-07-02T14:01:00Z</cp:lastPrinted>
  <dcterms:created xsi:type="dcterms:W3CDTF">2025-10-01T13:28:00Z</dcterms:created>
  <dcterms:modified xsi:type="dcterms:W3CDTF">2025-10-01T14:19:00Z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15f837db,e0d1c40,5ea61ef6,67e6d5cc,71401ac9,5711f784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2025-07-02T13:25:40Z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e0e36c40-1846-42ed-aef7-55faf224f9aa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