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369EB" w14:paraId="1D3FB937" w14:textId="77777777" w:rsidTr="00EB4E9C">
        <w:tc>
          <w:tcPr>
            <w:tcW w:w="6522" w:type="dxa"/>
          </w:tcPr>
          <w:p w14:paraId="4E25887A" w14:textId="77777777" w:rsidR="00DC3802" w:rsidRPr="00B369EB" w:rsidRDefault="00DC3802" w:rsidP="00AC2883">
            <w:r w:rsidRPr="00B369EB">
              <w:rPr>
                <w:noProof/>
              </w:rPr>
              <w:drawing>
                <wp:inline distT="0" distB="0" distL="0" distR="0" wp14:anchorId="5F8517FF" wp14:editId="0FF67C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0F189CA" w14:textId="26E1FFA2" w:rsidR="007F2C3D" w:rsidRPr="00B369EB" w:rsidRDefault="001C673E">
            <w:pPr>
              <w:pStyle w:val="Lettrine"/>
            </w:pPr>
            <w:r w:rsidRPr="00B369EB">
              <w:t>S</w:t>
            </w:r>
          </w:p>
        </w:tc>
      </w:tr>
      <w:tr w:rsidR="00DC3802" w:rsidRPr="00B369EB" w14:paraId="34986454" w14:textId="77777777" w:rsidTr="00645CA8">
        <w:trPr>
          <w:trHeight w:val="219"/>
        </w:trPr>
        <w:tc>
          <w:tcPr>
            <w:tcW w:w="6522" w:type="dxa"/>
          </w:tcPr>
          <w:p w14:paraId="30B13A9D" w14:textId="477B379C" w:rsidR="007F2C3D" w:rsidRPr="00B369EB" w:rsidRDefault="001C673E">
            <w:pPr>
              <w:pStyle w:val="upove"/>
            </w:pPr>
            <w:r w:rsidRPr="00B369EB">
              <w:t>Unión Internacional para la Protección de las Obtenciones Vegetales</w:t>
            </w:r>
          </w:p>
        </w:tc>
        <w:tc>
          <w:tcPr>
            <w:tcW w:w="3117" w:type="dxa"/>
          </w:tcPr>
          <w:p w14:paraId="1A226564" w14:textId="77777777" w:rsidR="00DC3802" w:rsidRPr="00B369EB" w:rsidRDefault="00DC3802" w:rsidP="00DA4973"/>
        </w:tc>
      </w:tr>
    </w:tbl>
    <w:p w14:paraId="554DAA6E" w14:textId="77777777" w:rsidR="00DC3802" w:rsidRPr="00B369EB" w:rsidRDefault="00DC3802" w:rsidP="00DC3802"/>
    <w:p w14:paraId="1F90157B" w14:textId="77777777" w:rsidR="007F2E78" w:rsidRPr="00B369EB"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B369EB" w14:paraId="19F62259" w14:textId="77777777" w:rsidTr="003E171B">
        <w:tc>
          <w:tcPr>
            <w:tcW w:w="6512" w:type="dxa"/>
          </w:tcPr>
          <w:p w14:paraId="7594C927" w14:textId="77777777" w:rsidR="007F2C3D" w:rsidRPr="00B369EB" w:rsidRDefault="001C673E">
            <w:pPr>
              <w:pStyle w:val="Sessiontc"/>
              <w:spacing w:line="240" w:lineRule="auto"/>
            </w:pPr>
            <w:r w:rsidRPr="00B369EB">
              <w:t>Consejo</w:t>
            </w:r>
          </w:p>
          <w:p w14:paraId="67F5C338" w14:textId="77777777" w:rsidR="007F2C3D" w:rsidRPr="00B369EB" w:rsidRDefault="001C673E">
            <w:pPr>
              <w:pStyle w:val="Sessiontcplacedate"/>
            </w:pPr>
            <w:r w:rsidRPr="00B369EB">
              <w:t>Quincuagésima octava sesión ordinaria</w:t>
            </w:r>
          </w:p>
          <w:p w14:paraId="5A4F2478" w14:textId="77777777" w:rsidR="007F2C3D" w:rsidRPr="00B369EB" w:rsidRDefault="001C673E">
            <w:pPr>
              <w:pStyle w:val="Sessiontcplacedate"/>
              <w:rPr>
                <w:sz w:val="22"/>
              </w:rPr>
            </w:pPr>
            <w:r w:rsidRPr="00B369EB">
              <w:t>Ginebra, 25 de octubre de 2024</w:t>
            </w:r>
          </w:p>
        </w:tc>
        <w:tc>
          <w:tcPr>
            <w:tcW w:w="3127" w:type="dxa"/>
          </w:tcPr>
          <w:p w14:paraId="2936E35E" w14:textId="55E7BB86" w:rsidR="007F2C3D" w:rsidRPr="00B369EB" w:rsidRDefault="00B207FB">
            <w:pPr>
              <w:pStyle w:val="Doccode"/>
              <w:rPr>
                <w:lang w:val="es-ES_tradnl"/>
              </w:rPr>
            </w:pPr>
            <w:r>
              <w:rPr>
                <w:lang w:val="es-ES_tradnl"/>
              </w:rPr>
              <w:t>C/58/13 Add.</w:t>
            </w:r>
          </w:p>
          <w:p w14:paraId="39BD4379" w14:textId="1547B290" w:rsidR="007F2C3D" w:rsidRPr="00B369EB" w:rsidRDefault="001C673E">
            <w:pPr>
              <w:pStyle w:val="Docoriginal"/>
            </w:pPr>
            <w:r w:rsidRPr="00B369EB">
              <w:t>Original:</w:t>
            </w:r>
            <w:r w:rsidRPr="00B369EB">
              <w:rPr>
                <w:b w:val="0"/>
                <w:spacing w:val="0"/>
              </w:rPr>
              <w:t xml:space="preserve">  </w:t>
            </w:r>
            <w:r w:rsidR="00C954F6">
              <w:rPr>
                <w:b w:val="0"/>
                <w:spacing w:val="0"/>
              </w:rPr>
              <w:t>i</w:t>
            </w:r>
            <w:r w:rsidRPr="00B369EB">
              <w:rPr>
                <w:b w:val="0"/>
                <w:spacing w:val="0"/>
              </w:rPr>
              <w:t>nglés</w:t>
            </w:r>
            <w:r w:rsidR="00C954F6">
              <w:rPr>
                <w:b w:val="0"/>
                <w:spacing w:val="0"/>
              </w:rPr>
              <w:t>/español</w:t>
            </w:r>
          </w:p>
          <w:p w14:paraId="2CD246E2" w14:textId="1FEA493B" w:rsidR="007F2C3D" w:rsidRPr="00B369EB" w:rsidRDefault="001C673E">
            <w:pPr>
              <w:pStyle w:val="Docoriginal"/>
            </w:pPr>
            <w:r w:rsidRPr="00B369EB">
              <w:t xml:space="preserve">Fecha:  </w:t>
            </w:r>
            <w:r w:rsidR="00AD6624">
              <w:rPr>
                <w:b w:val="0"/>
                <w:spacing w:val="0"/>
              </w:rPr>
              <w:t>9</w:t>
            </w:r>
            <w:r w:rsidR="00DB40FB">
              <w:rPr>
                <w:b w:val="0"/>
                <w:spacing w:val="0"/>
              </w:rPr>
              <w:t xml:space="preserve"> de diciembre</w:t>
            </w:r>
            <w:r w:rsidR="00C954F6">
              <w:rPr>
                <w:b w:val="0"/>
                <w:spacing w:val="0"/>
              </w:rPr>
              <w:t xml:space="preserve"> </w:t>
            </w:r>
            <w:r w:rsidRPr="00B369EB">
              <w:rPr>
                <w:b w:val="0"/>
                <w:spacing w:val="0"/>
              </w:rPr>
              <w:t>de 2024</w:t>
            </w:r>
          </w:p>
        </w:tc>
      </w:tr>
    </w:tbl>
    <w:p w14:paraId="4B0294C8" w14:textId="119A533F" w:rsidR="00B369EB" w:rsidRPr="009F74EC" w:rsidRDefault="00B207FB" w:rsidP="00B369EB">
      <w:pPr>
        <w:pStyle w:val="Titleofdoc0"/>
      </w:pPr>
      <w:r>
        <w:t>Adenda</w:t>
      </w:r>
      <w:r>
        <w:br/>
      </w:r>
      <w:r>
        <w:br/>
      </w:r>
      <w:r w:rsidR="00B369EB" w:rsidRPr="009F74EC">
        <w:t>INFORMES DE REPRESENTANTES DE MIEMBROS Y OBSERVADORES SOBRE LOS ÁMBITOS LEGISLATIVO, ADMINISTRATIVO Y TÉCNICO</w:t>
      </w:r>
    </w:p>
    <w:p w14:paraId="48B66958" w14:textId="568701A4" w:rsidR="007F2C3D" w:rsidRPr="00B369EB" w:rsidRDefault="001C673E">
      <w:pPr>
        <w:pStyle w:val="preparedby1"/>
        <w:jc w:val="left"/>
      </w:pPr>
      <w:r w:rsidRPr="00B369EB">
        <w:t>Documento preparado por la Oficina de la Uni</w:t>
      </w:r>
      <w:r w:rsidR="00B369EB">
        <w:t>ó</w:t>
      </w:r>
      <w:r w:rsidRPr="00B369EB">
        <w:t>n</w:t>
      </w:r>
    </w:p>
    <w:p w14:paraId="1AD35D97" w14:textId="408AF5BF" w:rsidR="001C673E" w:rsidRPr="00B369EB" w:rsidRDefault="001C673E" w:rsidP="001C673E">
      <w:pPr>
        <w:pStyle w:val="Disclaimer"/>
        <w:spacing w:after="480"/>
        <w:rPr>
          <w:lang w:val="es-ES_tradnl"/>
        </w:rPr>
      </w:pPr>
      <w:r w:rsidRPr="00B369EB">
        <w:rPr>
          <w:lang w:val="es-ES_tradnl"/>
        </w:rPr>
        <w:t>Descargo de responsabilidad: el presente documento no constituye un documento de política u orientación de la UPOV.</w:t>
      </w:r>
    </w:p>
    <w:p w14:paraId="7A79929F" w14:textId="74ED1E43" w:rsidR="00B207FB" w:rsidRPr="00611C40" w:rsidRDefault="00B207FB" w:rsidP="00B207FB">
      <w:r w:rsidRPr="00611C40">
        <w:t xml:space="preserve">Los informes siguientes (presentados por orden alfabético de los nombres de los miembros en francés) se recibieron después del vencimiento del plazo correspondiente, el </w:t>
      </w:r>
      <w:r>
        <w:t>27 de septiembre de 2024</w:t>
      </w:r>
      <w:r w:rsidRPr="00611C40">
        <w:t>:</w:t>
      </w:r>
    </w:p>
    <w:p w14:paraId="24FAE59C" w14:textId="77777777" w:rsidR="00B207FB" w:rsidRPr="00D42A19" w:rsidRDefault="00B207FB" w:rsidP="00B207FB">
      <w:pPr>
        <w:widowControl w:val="0"/>
      </w:pPr>
    </w:p>
    <w:p w14:paraId="48475149" w14:textId="07198E6E" w:rsidR="00B207FB" w:rsidRPr="00BE0BB5" w:rsidRDefault="00B207FB" w:rsidP="00B207FB">
      <w:pPr>
        <w:ind w:left="567"/>
        <w:rPr>
          <w:szCs w:val="24"/>
        </w:rPr>
      </w:pPr>
      <w:r w:rsidRPr="00D42A19">
        <w:rPr>
          <w:spacing w:val="-2"/>
          <w:szCs w:val="24"/>
          <w:u w:val="single"/>
        </w:rPr>
        <w:t>Miembros</w:t>
      </w:r>
      <w:r w:rsidRPr="00D42A19">
        <w:rPr>
          <w:spacing w:val="-2"/>
          <w:szCs w:val="24"/>
        </w:rPr>
        <w:t xml:space="preserve">:  Anexos I </w:t>
      </w:r>
      <w:r>
        <w:rPr>
          <w:spacing w:val="-2"/>
          <w:szCs w:val="24"/>
        </w:rPr>
        <w:t>y</w:t>
      </w:r>
      <w:r w:rsidRPr="00D42A19">
        <w:rPr>
          <w:spacing w:val="-2"/>
          <w:szCs w:val="24"/>
        </w:rPr>
        <w:t xml:space="preserve"> </w:t>
      </w:r>
      <w:r>
        <w:rPr>
          <w:spacing w:val="-2"/>
          <w:szCs w:val="24"/>
        </w:rPr>
        <w:t>II</w:t>
      </w:r>
      <w:r w:rsidRPr="00D42A19">
        <w:rPr>
          <w:spacing w:val="-2"/>
          <w:szCs w:val="24"/>
        </w:rPr>
        <w:t xml:space="preserve">:  </w:t>
      </w:r>
      <w:r>
        <w:rPr>
          <w:szCs w:val="24"/>
        </w:rPr>
        <w:t>Colombia y Japón</w:t>
      </w:r>
    </w:p>
    <w:p w14:paraId="05FDF5A3" w14:textId="77777777" w:rsidR="000376DB" w:rsidRPr="00B369EB" w:rsidRDefault="000376DB" w:rsidP="00962952"/>
    <w:p w14:paraId="7AC522E3" w14:textId="77777777" w:rsidR="00962952" w:rsidRPr="00B369EB" w:rsidRDefault="00962952" w:rsidP="004B7F21"/>
    <w:p w14:paraId="0406EF1F" w14:textId="77777777" w:rsidR="004B7F21" w:rsidRPr="00B369EB" w:rsidRDefault="004B7F21" w:rsidP="004B7F21"/>
    <w:p w14:paraId="191030C3" w14:textId="77777777" w:rsidR="007F2C3D" w:rsidRPr="00B369EB" w:rsidRDefault="001C673E">
      <w:pPr>
        <w:jc w:val="right"/>
      </w:pPr>
      <w:r w:rsidRPr="00B369EB">
        <w:t>[Siguen los anexos]</w:t>
      </w:r>
    </w:p>
    <w:p w14:paraId="1D2B5AAB" w14:textId="77777777" w:rsidR="00903264" w:rsidRPr="00B369EB" w:rsidRDefault="00903264">
      <w:pPr>
        <w:jc w:val="left"/>
      </w:pPr>
    </w:p>
    <w:p w14:paraId="234223F2" w14:textId="77777777" w:rsidR="001F63A8" w:rsidRPr="00B369EB" w:rsidRDefault="001F63A8" w:rsidP="009B440E">
      <w:pPr>
        <w:jc w:val="left"/>
        <w:sectPr w:rsidR="001F63A8" w:rsidRPr="00B369EB" w:rsidSect="0004198B">
          <w:headerReference w:type="default" r:id="rId9"/>
          <w:pgSz w:w="11907" w:h="16840" w:code="9"/>
          <w:pgMar w:top="510" w:right="1134" w:bottom="1134" w:left="1134" w:header="510" w:footer="680" w:gutter="0"/>
          <w:pgNumType w:start="1"/>
          <w:cols w:space="720"/>
          <w:titlePg/>
        </w:sectPr>
      </w:pPr>
    </w:p>
    <w:p w14:paraId="3B69BBE1" w14:textId="68DEACCB" w:rsidR="007F2C3D" w:rsidRPr="00B369EB" w:rsidRDefault="00B207FB">
      <w:pPr>
        <w:jc w:val="center"/>
      </w:pPr>
      <w:r>
        <w:lastRenderedPageBreak/>
        <w:t>C/58/13 Add.</w:t>
      </w:r>
    </w:p>
    <w:p w14:paraId="62596CB8" w14:textId="77777777" w:rsidR="001F63A8" w:rsidRPr="00B369EB" w:rsidRDefault="001F63A8" w:rsidP="001F63A8">
      <w:pPr>
        <w:jc w:val="center"/>
      </w:pPr>
    </w:p>
    <w:p w14:paraId="1BACC1B6" w14:textId="77777777" w:rsidR="007F2C3D" w:rsidRPr="00B369EB" w:rsidRDefault="001C673E">
      <w:pPr>
        <w:jc w:val="center"/>
      </w:pPr>
      <w:r w:rsidRPr="00B369EB">
        <w:t>ANEXO I</w:t>
      </w:r>
    </w:p>
    <w:p w14:paraId="4D90280D" w14:textId="77777777" w:rsidR="001F63A8" w:rsidRPr="00B369EB" w:rsidRDefault="001F63A8" w:rsidP="001F63A8">
      <w:pPr>
        <w:jc w:val="center"/>
      </w:pPr>
    </w:p>
    <w:p w14:paraId="2E5D58C2" w14:textId="77777777" w:rsidR="001F63A8" w:rsidRPr="00B369EB" w:rsidRDefault="001F63A8" w:rsidP="001F63A8">
      <w:pPr>
        <w:jc w:val="center"/>
      </w:pPr>
    </w:p>
    <w:p w14:paraId="4E22E2BE" w14:textId="4DE0A155" w:rsidR="007F2C3D" w:rsidRPr="00B369EB" w:rsidRDefault="00A45387">
      <w:pPr>
        <w:jc w:val="center"/>
      </w:pPr>
      <w:r>
        <w:t>COLOMBIA</w:t>
      </w:r>
    </w:p>
    <w:p w14:paraId="2B616BD1" w14:textId="77777777" w:rsidR="001F63A8" w:rsidRPr="00B369EB" w:rsidRDefault="001F63A8" w:rsidP="001F63A8"/>
    <w:p w14:paraId="5371EDC4" w14:textId="77777777" w:rsidR="001F63A8" w:rsidRPr="00B369EB" w:rsidRDefault="001F63A8" w:rsidP="001F63A8"/>
    <w:p w14:paraId="766FC132" w14:textId="77777777" w:rsidR="00A45387" w:rsidRPr="00A45387" w:rsidRDefault="00A45387" w:rsidP="00A45387">
      <w:pPr>
        <w:jc w:val="center"/>
      </w:pPr>
      <w:r w:rsidRPr="00A45387">
        <w:t>Período: Octubre de 2023 – Septiembre de 2024</w:t>
      </w:r>
    </w:p>
    <w:p w14:paraId="38538005" w14:textId="77777777" w:rsidR="00A45387" w:rsidRDefault="00A45387" w:rsidP="00A45387"/>
    <w:p w14:paraId="441DB34C" w14:textId="77777777" w:rsidR="00A45387" w:rsidRDefault="00A45387" w:rsidP="00A45387"/>
    <w:p w14:paraId="0366EAF3" w14:textId="77777777" w:rsidR="00A45387" w:rsidRPr="00A45387" w:rsidRDefault="00A45387" w:rsidP="00A45387"/>
    <w:p w14:paraId="7663062C" w14:textId="77777777" w:rsidR="00A45387" w:rsidRPr="00A45387" w:rsidRDefault="00A45387" w:rsidP="00A45387">
      <w:pPr>
        <w:rPr>
          <w:u w:val="single"/>
        </w:rPr>
      </w:pPr>
      <w:r w:rsidRPr="00A45387">
        <w:rPr>
          <w:u w:val="single"/>
        </w:rPr>
        <w:t>Situación en el campo legislativo</w:t>
      </w:r>
    </w:p>
    <w:p w14:paraId="2FAB4D56" w14:textId="77777777" w:rsidR="00A45387" w:rsidRDefault="00A45387" w:rsidP="00A45387"/>
    <w:p w14:paraId="4FF0B554" w14:textId="3AD8F13C" w:rsidR="00A45387" w:rsidRPr="00A45387" w:rsidRDefault="00A45387" w:rsidP="00A45387">
      <w:r w:rsidRPr="00A45387">
        <w:t xml:space="preserve">Durante el período objeto del informe no se produjeron modificaciones de la legislación en materia de Derechos de Obtentor. Colombia continúa aplicando la legislación vigente para proteger los derechos de los obtentores de variedades vegetales, basados en la Decisión 345 de 1993, hace parte del Convenio UPOV por la aprobación del Acta de 1978 y en la práctica se está aplicando las reglas previstas en el Acta de 1991 ya que cuenta con un cuerpo normativo que estructura el régimen sobre Derechos de Obtentor bajo los mismos pilares y fundamentos básicos a los del Convenio UPOV de 1991. </w:t>
      </w:r>
    </w:p>
    <w:p w14:paraId="60692E5B" w14:textId="3FC91BB9" w:rsidR="00A45387" w:rsidRPr="00A45387" w:rsidRDefault="00A45387" w:rsidP="00A45387"/>
    <w:p w14:paraId="3E2446E7" w14:textId="77777777" w:rsidR="00A45387" w:rsidRPr="00A45387" w:rsidRDefault="00A45387" w:rsidP="00A45387">
      <w:r w:rsidRPr="00A45387">
        <w:t xml:space="preserve">En Colombia el derecho de obtentor es aplicable a las variedades de todos los géneros y especies botánicas siempre que su cultivo, posesión o utilización no se encuentren prohibidos por razones de salud humana, animal o vegetal. </w:t>
      </w:r>
    </w:p>
    <w:p w14:paraId="10C0F0B3" w14:textId="77777777" w:rsidR="00A45387" w:rsidRPr="00A45387" w:rsidRDefault="00A45387" w:rsidP="00A45387"/>
    <w:p w14:paraId="54DEC244" w14:textId="77777777" w:rsidR="00A45387" w:rsidRPr="00A45387" w:rsidRDefault="00A45387" w:rsidP="00A45387">
      <w:pPr>
        <w:rPr>
          <w:u w:val="single"/>
        </w:rPr>
      </w:pPr>
      <w:r w:rsidRPr="00A45387">
        <w:rPr>
          <w:u w:val="single"/>
        </w:rPr>
        <w:t>Situación en el Campo Administrativo y Técnico</w:t>
      </w:r>
    </w:p>
    <w:p w14:paraId="268E6BD0" w14:textId="77777777" w:rsidR="00A45387" w:rsidRDefault="00A45387" w:rsidP="00A45387"/>
    <w:p w14:paraId="00CF903C" w14:textId="6382A8B1" w:rsidR="00A45387" w:rsidRPr="00A45387" w:rsidRDefault="00A45387" w:rsidP="00A45387">
      <w:r w:rsidRPr="00A45387">
        <w:t>No se han producido cambios en la estructura administrativa ni en los procedimientos y sistemas administrativos de la Dirección Técnica de Semillas del Instituto Colombiano Agropecuario ICA. Se continúa manteniendo vínculos de cooperación en materia de examen técnico con varios de los países miembros de la Unión.  Tal como se observa en el Gráfico 1 durante el periodo del informe (octubre de 2023 – septiembre de 2024) se recibieron, analizaron y atendieron 134 solicitudes procedentes de diferentes países. Especialmente Holanda, Alemania, Canadá, Estados Unidos y Colombia entre otros.</w:t>
      </w:r>
    </w:p>
    <w:p w14:paraId="35DD05FE" w14:textId="40DD29C8" w:rsidR="00A45387" w:rsidRPr="00A45387" w:rsidRDefault="00A45387" w:rsidP="00A45387"/>
    <w:p w14:paraId="7B3BC3F4" w14:textId="77777777" w:rsidR="00A45387" w:rsidRPr="00A45387" w:rsidRDefault="00A45387" w:rsidP="00A45387">
      <w:r w:rsidRPr="00A45387">
        <w:t xml:space="preserve">Las variedades que se solicitaron fueron de las especies de Rosa, Crisantemo, Clavel, Alstroemeria y Gulupa entre otras. Se realizaron pruebas de Distinguibilidad, homogeneidad y estabilidad (D.H.E) en 19 variedades candidatas de diferentes especies, como arroz, cáñamo industrial entre otras y están en curso de realización pruebas de café cáñamo en su segundo ciclo y palma de aceite. Se emitieron 74 certificados de obtentor (Grafico 2).  </w:t>
      </w:r>
    </w:p>
    <w:p w14:paraId="3ED95569" w14:textId="77777777" w:rsidR="00A45387" w:rsidRPr="00A45387" w:rsidRDefault="00A45387" w:rsidP="00A45387"/>
    <w:p w14:paraId="32AE7B08" w14:textId="77777777" w:rsidR="00A45387" w:rsidRPr="00A45387" w:rsidRDefault="00A45387" w:rsidP="00A45387">
      <w:r w:rsidRPr="00A45387">
        <w:t>Así mismo el ICA elabora y publica la Gaceta de Variedades Vegetales Protegidas, que contiene información detallada sobre las novedades en materia de protección de los derechos de obtentor en Colombia; desde el año 2024, se realiza esta publicación de manera semestral, por lo cual durante el periodo reportado se expidió la gaceta No. 26 que corresponde al año 2023 y 27-I semestre 2024.</w:t>
      </w:r>
    </w:p>
    <w:p w14:paraId="6AB2AC3C" w14:textId="77777777" w:rsidR="00A45387" w:rsidRPr="00A45387" w:rsidRDefault="00A45387" w:rsidP="00A45387"/>
    <w:p w14:paraId="63865AD4" w14:textId="77777777" w:rsidR="00A45387" w:rsidRPr="00A45387" w:rsidRDefault="00A45387" w:rsidP="00A45387">
      <w:r w:rsidRPr="00A45387">
        <w:t xml:space="preserve">Igualmente, en el campo administrativo el ICA fungió como autoridad nacional competente en materia de derechos de obtentor y perito técnico designado para la identificación de variedades vegetales protegidas dentro de distintos trámites judiciales en donde se discute la infracción de derechos de obtentor. Así las cosas, el ICA adelantó en su condición de experto y perito técnico una actividad de apoyo judicial en donde rindió diversos conceptos y peritajes sobre la infracción de derechos de obtentor.  </w:t>
      </w:r>
    </w:p>
    <w:p w14:paraId="34575979" w14:textId="77777777" w:rsidR="00A45387" w:rsidRPr="00A45387" w:rsidRDefault="00A45387" w:rsidP="00A45387"/>
    <w:p w14:paraId="21C7092C" w14:textId="77777777" w:rsidR="00A45387" w:rsidRDefault="00A45387">
      <w:pPr>
        <w:jc w:val="left"/>
      </w:pPr>
      <w:r>
        <w:br w:type="page"/>
      </w:r>
    </w:p>
    <w:p w14:paraId="1610445C" w14:textId="240B95A9" w:rsidR="00A45387" w:rsidRPr="00A45387" w:rsidRDefault="00A45387" w:rsidP="00F85546">
      <w:pPr>
        <w:jc w:val="center"/>
      </w:pPr>
      <w:r w:rsidRPr="00A45387">
        <w:lastRenderedPageBreak/>
        <w:t>Gráfico 1: Solicitudes recibidas por especie octubre 2023 – septiembre de 2024</w:t>
      </w:r>
    </w:p>
    <w:p w14:paraId="091B4941" w14:textId="77777777" w:rsidR="00A45387" w:rsidRPr="00A45387" w:rsidRDefault="00A45387" w:rsidP="00F85546">
      <w:pPr>
        <w:jc w:val="center"/>
      </w:pPr>
    </w:p>
    <w:p w14:paraId="76D5EF31" w14:textId="77777777" w:rsidR="00A45387" w:rsidRPr="00A45387" w:rsidRDefault="00A45387" w:rsidP="00F85546">
      <w:pPr>
        <w:jc w:val="center"/>
      </w:pPr>
      <w:r w:rsidRPr="00A45387">
        <w:rPr>
          <w:noProof/>
        </w:rPr>
        <w:drawing>
          <wp:inline distT="0" distB="0" distL="0" distR="0" wp14:anchorId="1EA44150" wp14:editId="1E6A6106">
            <wp:extent cx="5547360" cy="3005455"/>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462DEE" w14:textId="77777777" w:rsidR="00A45387" w:rsidRDefault="00A45387" w:rsidP="00F85546">
      <w:pPr>
        <w:jc w:val="center"/>
      </w:pPr>
    </w:p>
    <w:p w14:paraId="0BC88D0F" w14:textId="77777777" w:rsidR="00F85546" w:rsidRDefault="00F85546" w:rsidP="00F85546">
      <w:pPr>
        <w:jc w:val="center"/>
      </w:pPr>
    </w:p>
    <w:p w14:paraId="2E10E99F" w14:textId="77777777" w:rsidR="00F85546" w:rsidRPr="00A45387" w:rsidRDefault="00F85546" w:rsidP="00F85546">
      <w:pPr>
        <w:jc w:val="center"/>
      </w:pPr>
    </w:p>
    <w:p w14:paraId="075CB225" w14:textId="226D650F" w:rsidR="00A45387" w:rsidRPr="00A45387" w:rsidRDefault="00A45387" w:rsidP="00F85546">
      <w:pPr>
        <w:jc w:val="center"/>
      </w:pPr>
      <w:r w:rsidRPr="00A45387">
        <w:t xml:space="preserve">Grafico 2: Certificados de Obtentor entregados según la nacionalidad del solicitante </w:t>
      </w:r>
      <w:r w:rsidR="00F85546">
        <w:br/>
        <w:t>o</w:t>
      </w:r>
      <w:r w:rsidRPr="00A45387">
        <w:t xml:space="preserve">ctubre 2023 – </w:t>
      </w:r>
      <w:r w:rsidR="00F85546">
        <w:t>s</w:t>
      </w:r>
      <w:r w:rsidRPr="00A45387">
        <w:t>eptiembre de 2024</w:t>
      </w:r>
    </w:p>
    <w:p w14:paraId="0A2AEF24" w14:textId="77777777" w:rsidR="00A45387" w:rsidRPr="00A45387" w:rsidRDefault="00A45387" w:rsidP="00F85546">
      <w:pPr>
        <w:jc w:val="center"/>
      </w:pPr>
    </w:p>
    <w:p w14:paraId="2C24E64F" w14:textId="42E78600" w:rsidR="00A45387" w:rsidRPr="00A45387" w:rsidRDefault="00A45387" w:rsidP="00F85546">
      <w:pPr>
        <w:jc w:val="center"/>
      </w:pPr>
      <w:r w:rsidRPr="00A45387">
        <w:rPr>
          <w:noProof/>
        </w:rPr>
        <w:drawing>
          <wp:inline distT="0" distB="0" distL="0" distR="0" wp14:anchorId="375DFA43" wp14:editId="70F6B0BF">
            <wp:extent cx="5578475" cy="3200400"/>
            <wp:effectExtent l="0" t="0" r="0" b="0"/>
            <wp:docPr id="646622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3200400"/>
                    </a:xfrm>
                    <a:prstGeom prst="rect">
                      <a:avLst/>
                    </a:prstGeom>
                    <a:noFill/>
                  </pic:spPr>
                </pic:pic>
              </a:graphicData>
            </a:graphic>
          </wp:inline>
        </w:drawing>
      </w:r>
    </w:p>
    <w:p w14:paraId="57F61BDA" w14:textId="77777777" w:rsidR="00736C4C" w:rsidRDefault="00736C4C" w:rsidP="00736C4C">
      <w:pPr>
        <w:rPr>
          <w:u w:val="single"/>
        </w:rPr>
      </w:pPr>
    </w:p>
    <w:p w14:paraId="221B0643" w14:textId="77777777" w:rsidR="00F85546" w:rsidRPr="00B369EB" w:rsidRDefault="00F85546" w:rsidP="00736C4C">
      <w:pPr>
        <w:rPr>
          <w:u w:val="single"/>
        </w:rPr>
      </w:pPr>
    </w:p>
    <w:p w14:paraId="6FBF9910" w14:textId="77777777" w:rsidR="007F2C3D" w:rsidRPr="00B369EB" w:rsidRDefault="001C673E">
      <w:pPr>
        <w:jc w:val="right"/>
      </w:pPr>
      <w:r w:rsidRPr="00B369EB">
        <w:t>[Sigue el Anexo II]</w:t>
      </w:r>
    </w:p>
    <w:p w14:paraId="245FE570" w14:textId="77777777" w:rsidR="001F63A8" w:rsidRPr="00B369EB" w:rsidRDefault="001F63A8" w:rsidP="001F63A8">
      <w:pPr>
        <w:sectPr w:rsidR="001F63A8" w:rsidRPr="00B369EB" w:rsidSect="006365C8">
          <w:headerReference w:type="default" r:id="rId12"/>
          <w:pgSz w:w="11907" w:h="16840" w:code="9"/>
          <w:pgMar w:top="510" w:right="1134" w:bottom="1134" w:left="1134" w:header="510" w:footer="680" w:gutter="0"/>
          <w:pgNumType w:start="1"/>
          <w:cols w:space="720"/>
          <w:titlePg/>
        </w:sectPr>
      </w:pPr>
    </w:p>
    <w:p w14:paraId="0DF1BF73" w14:textId="7931C366" w:rsidR="007F2C3D" w:rsidRPr="00B369EB" w:rsidRDefault="00B207FB">
      <w:pPr>
        <w:jc w:val="center"/>
      </w:pPr>
      <w:r>
        <w:lastRenderedPageBreak/>
        <w:t>C/58/13 Add.</w:t>
      </w:r>
    </w:p>
    <w:p w14:paraId="0E4A5661" w14:textId="77777777" w:rsidR="001F63A8" w:rsidRPr="00B369EB" w:rsidRDefault="001F63A8" w:rsidP="001F63A8">
      <w:pPr>
        <w:jc w:val="center"/>
      </w:pPr>
    </w:p>
    <w:p w14:paraId="54E0722C" w14:textId="77777777" w:rsidR="007F2C3D" w:rsidRPr="00B369EB" w:rsidRDefault="001C673E">
      <w:pPr>
        <w:jc w:val="center"/>
      </w:pPr>
      <w:r w:rsidRPr="00B369EB">
        <w:t>ANEXO II</w:t>
      </w:r>
    </w:p>
    <w:p w14:paraId="4188DEE5" w14:textId="77777777" w:rsidR="001F63A8" w:rsidRPr="00B369EB" w:rsidRDefault="001F63A8" w:rsidP="001F63A8">
      <w:pPr>
        <w:jc w:val="center"/>
      </w:pPr>
    </w:p>
    <w:p w14:paraId="3ADBDA06" w14:textId="77777777" w:rsidR="001F63A8" w:rsidRPr="00B369EB" w:rsidRDefault="001F63A8" w:rsidP="001F63A8">
      <w:pPr>
        <w:jc w:val="center"/>
      </w:pPr>
    </w:p>
    <w:p w14:paraId="1F47E210" w14:textId="2FD31BD4" w:rsidR="007F2C3D" w:rsidRDefault="00467424">
      <w:pPr>
        <w:jc w:val="center"/>
      </w:pPr>
      <w:r>
        <w:t>JAPÓN</w:t>
      </w:r>
    </w:p>
    <w:p w14:paraId="251EEC66" w14:textId="77777777" w:rsidR="00467424" w:rsidRDefault="00467424">
      <w:pPr>
        <w:jc w:val="center"/>
      </w:pPr>
    </w:p>
    <w:p w14:paraId="0046F25F" w14:textId="593D242A" w:rsidR="00467424" w:rsidRPr="00855AC3" w:rsidRDefault="00467424" w:rsidP="00467424">
      <w:pPr>
        <w:jc w:val="center"/>
      </w:pPr>
      <w:r w:rsidRPr="008E63FD">
        <w:t>(</w:t>
      </w:r>
      <w:r>
        <w:t>Idioma original</w:t>
      </w:r>
      <w:r w:rsidRPr="008E63FD">
        <w:t xml:space="preserve">: </w:t>
      </w:r>
      <w:r>
        <w:t>inglés</w:t>
      </w:r>
      <w:r w:rsidRPr="008E63FD">
        <w:t>)</w:t>
      </w:r>
    </w:p>
    <w:p w14:paraId="2B9B4F89" w14:textId="77777777" w:rsidR="00467424" w:rsidRPr="00B369EB" w:rsidRDefault="00467424">
      <w:pPr>
        <w:jc w:val="center"/>
      </w:pPr>
    </w:p>
    <w:p w14:paraId="59ECFC2F" w14:textId="454A5E8E" w:rsidR="00467424" w:rsidRPr="006365CE" w:rsidRDefault="00467424" w:rsidP="00467424">
      <w:pPr>
        <w:pStyle w:val="Disclaimer"/>
        <w:spacing w:after="480"/>
        <w:jc w:val="center"/>
        <w:rPr>
          <w:lang w:val="es-ES_tradnl"/>
        </w:rPr>
      </w:pPr>
      <w:r w:rsidRPr="006365CE">
        <w:rPr>
          <w:lang w:val="es-ES_tradnl"/>
        </w:rPr>
        <w:t>Este documento se ha generado mediante traducción automática y no puede garantizarse su exactitud. Por</w:t>
      </w:r>
      <w:r>
        <w:rPr>
          <w:lang w:val="es-ES_tradnl"/>
        </w:rPr>
        <w:t> </w:t>
      </w:r>
      <w:r w:rsidRPr="006365CE">
        <w:rPr>
          <w:lang w:val="es-ES_tradnl"/>
        </w:rPr>
        <w:t>lo tanto, el texto en el idioma original es la única versión auténtica.</w:t>
      </w:r>
    </w:p>
    <w:p w14:paraId="33878AAB" w14:textId="77777777" w:rsidR="002B43E4" w:rsidRPr="00F754FE" w:rsidRDefault="002B43E4" w:rsidP="002B43E4">
      <w:r w:rsidRPr="00A67586">
        <w:t>PROTECCIÓN DE LAS OBTENCIONES VEGETALES</w:t>
      </w:r>
    </w:p>
    <w:p w14:paraId="71DF95AA" w14:textId="77777777" w:rsidR="002B43E4" w:rsidRPr="00A67586" w:rsidRDefault="002B43E4" w:rsidP="002B43E4"/>
    <w:p w14:paraId="297D88E7" w14:textId="77777777" w:rsidR="002B43E4" w:rsidRPr="00A67586" w:rsidRDefault="002B43E4" w:rsidP="002B43E4">
      <w:pPr>
        <w:tabs>
          <w:tab w:val="left" w:pos="426"/>
          <w:tab w:val="left" w:pos="1276"/>
        </w:tabs>
      </w:pPr>
      <w:r w:rsidRPr="00A67586">
        <w:t xml:space="preserve">1. </w:t>
      </w:r>
      <w:r w:rsidRPr="00A67586">
        <w:tab/>
      </w:r>
      <w:r w:rsidRPr="00A67586">
        <w:rPr>
          <w:u w:val="single"/>
        </w:rPr>
        <w:t>Situación en el ámbito legislativo</w:t>
      </w:r>
    </w:p>
    <w:p w14:paraId="4FF9E05B" w14:textId="77777777" w:rsidR="002B43E4" w:rsidRPr="00A67586" w:rsidRDefault="002B43E4" w:rsidP="002B43E4"/>
    <w:p w14:paraId="4020E61D" w14:textId="1AD3C555" w:rsidR="002B43E4" w:rsidRPr="00D6762A" w:rsidRDefault="002B43E4" w:rsidP="002B43E4">
      <w:pPr>
        <w:ind w:left="1134" w:hanging="709"/>
        <w:rPr>
          <w:sz w:val="16"/>
        </w:rPr>
      </w:pPr>
      <w:r w:rsidRPr="002B43E4">
        <w:t>No hay novedades</w:t>
      </w:r>
      <w:r>
        <w:t>.</w:t>
      </w:r>
    </w:p>
    <w:p w14:paraId="4928C552" w14:textId="77777777" w:rsidR="002B43E4" w:rsidRPr="00A67586" w:rsidRDefault="002B43E4" w:rsidP="002B43E4"/>
    <w:p w14:paraId="3C26AC03" w14:textId="77777777" w:rsidR="002B43E4" w:rsidRPr="00A67586" w:rsidRDefault="002B43E4" w:rsidP="002B43E4"/>
    <w:p w14:paraId="32A1C509" w14:textId="77777777" w:rsidR="002B43E4" w:rsidRPr="00A67586" w:rsidRDefault="002B43E4" w:rsidP="002B43E4">
      <w:pPr>
        <w:tabs>
          <w:tab w:val="left" w:pos="426"/>
          <w:tab w:val="left" w:pos="1276"/>
        </w:tabs>
      </w:pPr>
      <w:r w:rsidRPr="00A67586">
        <w:t>2.</w:t>
      </w:r>
      <w:r w:rsidRPr="00A67586">
        <w:tab/>
      </w:r>
      <w:r w:rsidRPr="00A67586">
        <w:rPr>
          <w:u w:val="single"/>
        </w:rPr>
        <w:t>Cooperación en el examen</w:t>
      </w:r>
    </w:p>
    <w:p w14:paraId="0310AADD" w14:textId="77777777" w:rsidR="002B43E4" w:rsidRPr="00A67586" w:rsidRDefault="002B43E4" w:rsidP="002B43E4">
      <w:pPr>
        <w:tabs>
          <w:tab w:val="left" w:pos="426"/>
          <w:tab w:val="left" w:pos="851"/>
        </w:tabs>
      </w:pPr>
    </w:p>
    <w:p w14:paraId="3177836E" w14:textId="67792D1F" w:rsidR="002B43E4" w:rsidRDefault="002B43E4" w:rsidP="002B43E4">
      <w:pPr>
        <w:tabs>
          <w:tab w:val="left" w:pos="426"/>
          <w:tab w:val="left" w:pos="851"/>
        </w:tabs>
      </w:pPr>
      <w:r w:rsidRPr="00A67586">
        <w:t>-</w:t>
      </w:r>
      <w:r w:rsidRPr="00A67586">
        <w:tab/>
      </w:r>
      <w:r w:rsidR="00DC67C6" w:rsidRPr="00A67586">
        <w:t xml:space="preserve">Conclusión </w:t>
      </w:r>
      <w:r w:rsidRPr="00A67586">
        <w:t>de nuevos acuerdos (finalizados, en curso o previstos)</w:t>
      </w:r>
    </w:p>
    <w:p w14:paraId="50F9CDB5" w14:textId="77777777" w:rsidR="002B43E4" w:rsidRDefault="002B43E4" w:rsidP="002B43E4">
      <w:pPr>
        <w:tabs>
          <w:tab w:val="left" w:pos="426"/>
          <w:tab w:val="left" w:pos="851"/>
        </w:tabs>
      </w:pPr>
    </w:p>
    <w:p w14:paraId="1A5572D2" w14:textId="05C9338E" w:rsidR="002B43E4" w:rsidRPr="00D4626F" w:rsidRDefault="002B43E4" w:rsidP="002B43E4">
      <w:r w:rsidRPr="00D4626F">
        <w:t>El Ministerio de Agricultura, Silvicultura y Pesca (MAFF) de</w:t>
      </w:r>
      <w:r w:rsidR="00DC67C6">
        <w:t>l</w:t>
      </w:r>
      <w:r w:rsidRPr="00D4626F">
        <w:t xml:space="preserve"> Japón y el </w:t>
      </w:r>
      <w:r w:rsidRPr="00D4626F">
        <w:rPr>
          <w:rFonts w:hint="eastAsia"/>
        </w:rPr>
        <w:t xml:space="preserve">Instituto Colombiano Agropecuario (ICA) celebraron </w:t>
      </w:r>
      <w:r w:rsidRPr="00D4626F">
        <w:t xml:space="preserve">un acuerdo general de cooperación de exámenes en </w:t>
      </w:r>
      <w:r w:rsidRPr="00D4626F">
        <w:rPr>
          <w:rFonts w:hint="eastAsia"/>
        </w:rPr>
        <w:t xml:space="preserve">mayo </w:t>
      </w:r>
      <w:r w:rsidRPr="00D4626F">
        <w:t>de 2023.</w:t>
      </w:r>
    </w:p>
    <w:p w14:paraId="5B22A280" w14:textId="77777777" w:rsidR="002B43E4" w:rsidRPr="00D4626F" w:rsidRDefault="002B43E4" w:rsidP="002B43E4"/>
    <w:p w14:paraId="5AC0FBE3" w14:textId="452D68A5" w:rsidR="002B43E4" w:rsidRPr="00D4626F" w:rsidRDefault="00DC67C6" w:rsidP="002B43E4">
      <w:r>
        <w:t xml:space="preserve">El </w:t>
      </w:r>
      <w:r w:rsidR="002B43E4" w:rsidRPr="00D4626F">
        <w:rPr>
          <w:rFonts w:hint="eastAsia"/>
        </w:rPr>
        <w:t xml:space="preserve">Japón y el Reino </w:t>
      </w:r>
      <w:r w:rsidR="002B43E4">
        <w:t xml:space="preserve">Unido </w:t>
      </w:r>
      <w:r w:rsidR="002B43E4" w:rsidRPr="00D4626F">
        <w:rPr>
          <w:rFonts w:hint="eastAsia"/>
        </w:rPr>
        <w:t xml:space="preserve">estudian actualizar su cooperación en el examen DHE. </w:t>
      </w:r>
    </w:p>
    <w:p w14:paraId="388C292E" w14:textId="77777777" w:rsidR="002B43E4" w:rsidRPr="00D4626F" w:rsidRDefault="002B43E4" w:rsidP="002B43E4"/>
    <w:p w14:paraId="74148AE5" w14:textId="77777777" w:rsidR="002B43E4" w:rsidRPr="00A67586" w:rsidRDefault="002B43E4" w:rsidP="002B43E4"/>
    <w:p w14:paraId="53217471" w14:textId="77777777" w:rsidR="002B43E4" w:rsidRPr="00A67586" w:rsidRDefault="002B43E4" w:rsidP="002B43E4">
      <w:pPr>
        <w:tabs>
          <w:tab w:val="left" w:pos="426"/>
          <w:tab w:val="left" w:pos="1276"/>
        </w:tabs>
        <w:rPr>
          <w:u w:val="single"/>
        </w:rPr>
      </w:pPr>
      <w:r w:rsidRPr="00A67586">
        <w:t>3.</w:t>
      </w:r>
      <w:r w:rsidRPr="00A67586">
        <w:tab/>
      </w:r>
      <w:r w:rsidRPr="00A67586">
        <w:rPr>
          <w:u w:val="single"/>
        </w:rPr>
        <w:t>Situación en el ámbito administrativo</w:t>
      </w:r>
    </w:p>
    <w:p w14:paraId="457CF9A1" w14:textId="77777777" w:rsidR="002B43E4" w:rsidRPr="00A67586" w:rsidRDefault="002B43E4" w:rsidP="002B43E4"/>
    <w:p w14:paraId="66816283" w14:textId="6AE4864E" w:rsidR="002B43E4" w:rsidRPr="00D6762A" w:rsidRDefault="002B43E4" w:rsidP="002B43E4">
      <w:pPr>
        <w:ind w:left="1134" w:hanging="709"/>
        <w:rPr>
          <w:sz w:val="16"/>
        </w:rPr>
      </w:pPr>
      <w:r w:rsidRPr="002B43E4">
        <w:t>No hay novedades</w:t>
      </w:r>
      <w:r>
        <w:t>.</w:t>
      </w:r>
    </w:p>
    <w:p w14:paraId="0CAD314E" w14:textId="77777777" w:rsidR="002B43E4" w:rsidRPr="00A67586" w:rsidRDefault="002B43E4" w:rsidP="002B43E4"/>
    <w:p w14:paraId="6B493E85" w14:textId="77777777" w:rsidR="002B43E4" w:rsidRPr="00A67586" w:rsidRDefault="002B43E4" w:rsidP="002B43E4"/>
    <w:p w14:paraId="73F07591" w14:textId="77777777" w:rsidR="002B43E4" w:rsidRPr="00D4626F" w:rsidRDefault="002B43E4" w:rsidP="002B43E4">
      <w:pPr>
        <w:tabs>
          <w:tab w:val="left" w:pos="426"/>
          <w:tab w:val="left" w:pos="1276"/>
        </w:tabs>
      </w:pPr>
      <w:r w:rsidRPr="00A67586">
        <w:t>4.</w:t>
      </w:r>
      <w:r w:rsidRPr="00A67586">
        <w:tab/>
      </w:r>
      <w:r w:rsidRPr="00A67586">
        <w:rPr>
          <w:u w:val="single"/>
        </w:rPr>
        <w:t>Situación en el ámbito técnico</w:t>
      </w:r>
    </w:p>
    <w:p w14:paraId="6ADB2240" w14:textId="77777777" w:rsidR="002B43E4" w:rsidRDefault="002B43E4" w:rsidP="002B43E4"/>
    <w:p w14:paraId="73BDE4B6" w14:textId="77777777" w:rsidR="002B43E4" w:rsidRPr="00D4626F" w:rsidRDefault="002B43E4" w:rsidP="002B43E4">
      <w:r w:rsidRPr="00D4626F">
        <w:t xml:space="preserve">El MAFF opera un sistema nacional de solicitud electrónica (Sistema de Portal Integrado de Datos de Registro de Variedades (VIPS)) para una herramienta en línea para ayudar a hacer solicitudes de protección de variedades vegetales (PVV) a la Oficina de PVV desde 2018 para mejorar la comodidad de los solicitantes.  Los solicitantes pueden presentar sus datos de solicitud y el pago de las tasas de solicitud y registro electrónicamente a través del sistema en línea.  Se presentaron </w:t>
      </w:r>
      <w:r w:rsidRPr="00D4626F">
        <w:rPr>
          <w:rFonts w:hint="eastAsia"/>
        </w:rPr>
        <w:t>2</w:t>
      </w:r>
      <w:r w:rsidRPr="00D4626F">
        <w:t>.</w:t>
      </w:r>
      <w:r w:rsidRPr="00D4626F">
        <w:rPr>
          <w:rFonts w:hint="eastAsia"/>
        </w:rPr>
        <w:t xml:space="preserve">031 </w:t>
      </w:r>
      <w:r w:rsidRPr="00D4626F">
        <w:t xml:space="preserve">solicitudes a través de VIPS hasta el 31 de marzo de </w:t>
      </w:r>
      <w:r w:rsidRPr="00D4626F">
        <w:rPr>
          <w:rFonts w:hint="eastAsia"/>
        </w:rPr>
        <w:t>2024</w:t>
      </w:r>
      <w:r w:rsidRPr="00D4626F">
        <w:t>.  Se está actualizando el VIPS para vincularlo a UPOV PRISMA.</w:t>
      </w:r>
    </w:p>
    <w:p w14:paraId="56FC16DF" w14:textId="77777777" w:rsidR="002B43E4" w:rsidRPr="00D4626F" w:rsidRDefault="002B43E4" w:rsidP="002B43E4"/>
    <w:p w14:paraId="2006537D" w14:textId="77777777" w:rsidR="002B43E4" w:rsidRPr="00D4626F" w:rsidRDefault="002B43E4" w:rsidP="002B43E4">
      <w:bookmarkStart w:id="0" w:name="_Hlk178691847"/>
      <w:r w:rsidRPr="00D4626F">
        <w:t xml:space="preserve">La misión de expertos TAIEX FPI sobre la cooperación UE-Japón en materia de derechos de obtentor </w:t>
      </w:r>
      <w:r>
        <w:t xml:space="preserve">tuvo lugar en </w:t>
      </w:r>
      <w:r w:rsidRPr="00D4626F">
        <w:rPr>
          <w:rFonts w:hint="eastAsia"/>
        </w:rPr>
        <w:t xml:space="preserve">Japón del 13 al 17 de </w:t>
      </w:r>
      <w:r w:rsidRPr="00D4626F">
        <w:t xml:space="preserve">noviembre </w:t>
      </w:r>
      <w:r w:rsidRPr="00D4626F">
        <w:rPr>
          <w:rFonts w:hint="eastAsia"/>
        </w:rPr>
        <w:t xml:space="preserve">de 2023.  Cuatro expertos visitaron el MAFF y el NCSS para debatir las actividades de colaboración destinadas a mejorar </w:t>
      </w:r>
      <w:r>
        <w:t>el</w:t>
      </w:r>
      <w:r w:rsidRPr="00D4626F">
        <w:t xml:space="preserve"> fortalecimiento del sistema de derechos de obtentor, centrándose especialmente en </w:t>
      </w:r>
      <w:r w:rsidRPr="00D4626F">
        <w:rPr>
          <w:rFonts w:hint="eastAsia"/>
        </w:rPr>
        <w:t xml:space="preserve">la </w:t>
      </w:r>
      <w:r w:rsidRPr="00D4626F">
        <w:t xml:space="preserve">observancia (en concreto, la tecnología relacionada con el ADN en las herramientas de identificación de variedades vegetales) y el sistema de gestión de regalías.  </w:t>
      </w:r>
      <w:r w:rsidRPr="00D4626F">
        <w:rPr>
          <w:rFonts w:hint="eastAsia"/>
        </w:rPr>
        <w:t xml:space="preserve">Los expertos de </w:t>
      </w:r>
      <w:r w:rsidRPr="00D4626F">
        <w:t xml:space="preserve">la UE y Japón </w:t>
      </w:r>
      <w:r w:rsidRPr="00D4626F">
        <w:rPr>
          <w:rFonts w:hint="eastAsia"/>
        </w:rPr>
        <w:t xml:space="preserve">acordaron que </w:t>
      </w:r>
      <w:r w:rsidRPr="00D4626F">
        <w:t xml:space="preserve">el Servicio de Inspección de Horticultura de los Países Bajos (Naktuinbouw) y el Centro de Semillas y Plántulas, NARO (NCSS) </w:t>
      </w:r>
      <w:r w:rsidRPr="00D4626F">
        <w:rPr>
          <w:rFonts w:hint="eastAsia"/>
        </w:rPr>
        <w:t xml:space="preserve">realizarán </w:t>
      </w:r>
      <w:r w:rsidRPr="00D4626F">
        <w:t xml:space="preserve">proyectos piloto experimentales conjuntos </w:t>
      </w:r>
      <w:r w:rsidRPr="00D4626F">
        <w:rPr>
          <w:rFonts w:hint="eastAsia"/>
        </w:rPr>
        <w:t xml:space="preserve">sobre </w:t>
      </w:r>
      <w:r w:rsidRPr="00D4626F">
        <w:t xml:space="preserve">técnicas de </w:t>
      </w:r>
      <w:r w:rsidRPr="00D4626F">
        <w:rPr>
          <w:rFonts w:hint="eastAsia"/>
        </w:rPr>
        <w:t>ADN para la fresa, el tomate y la patata, que están en curso.</w:t>
      </w:r>
    </w:p>
    <w:bookmarkEnd w:id="0"/>
    <w:p w14:paraId="2DBD9A29" w14:textId="77777777" w:rsidR="002B43E4" w:rsidRPr="00D4626F" w:rsidRDefault="002B43E4" w:rsidP="002B43E4"/>
    <w:p w14:paraId="5DCFCFC3" w14:textId="77777777" w:rsidR="002B43E4" w:rsidRPr="00D4626F" w:rsidRDefault="002B43E4" w:rsidP="002B43E4">
      <w:r w:rsidRPr="00D4626F">
        <w:t xml:space="preserve">El Naktuinbouw y el NCSS desarrollaron conjuntamente un manual de calibración para el examen DHE. </w:t>
      </w:r>
      <w:r w:rsidRPr="00D4626F">
        <w:rPr>
          <w:rFonts w:hint="eastAsia"/>
        </w:rPr>
        <w:t xml:space="preserve">Se elaboró </w:t>
      </w:r>
      <w:r w:rsidRPr="00D4626F">
        <w:t xml:space="preserve">un manual para </w:t>
      </w:r>
      <w:r w:rsidRPr="00D4626F">
        <w:rPr>
          <w:rFonts w:hint="eastAsia"/>
        </w:rPr>
        <w:t>Verbena</w:t>
      </w:r>
      <w:r w:rsidRPr="00D4626F">
        <w:t xml:space="preserve">, que se ha publicado en el sitio web. El manual para </w:t>
      </w:r>
      <w:r w:rsidRPr="00D4626F">
        <w:rPr>
          <w:rFonts w:hint="eastAsia"/>
        </w:rPr>
        <w:t xml:space="preserve">11 </w:t>
      </w:r>
      <w:r w:rsidRPr="00D4626F">
        <w:t>géneros o especies está disponible en el sitio web y puede utilizarse como herramienta de apoyo para los exámenes DHE en otros países</w:t>
      </w:r>
      <w:r>
        <w:t>:</w:t>
      </w:r>
    </w:p>
    <w:p w14:paraId="086266E0" w14:textId="77777777" w:rsidR="002B43E4" w:rsidRPr="00D4626F" w:rsidRDefault="002B43E4" w:rsidP="002B43E4">
      <w:hyperlink r:id="rId13" w:history="1">
        <w:r w:rsidRPr="00D4626F">
          <w:rPr>
            <w:rStyle w:val="Hyperlink"/>
          </w:rPr>
          <w:t>https://www.naro.go.jp/english/laboratory/ncss/dus_growing_test/index.html</w:t>
        </w:r>
      </w:hyperlink>
    </w:p>
    <w:p w14:paraId="42115C97" w14:textId="77777777" w:rsidR="002B43E4" w:rsidRDefault="002B43E4" w:rsidP="002B43E4"/>
    <w:p w14:paraId="2F19F60E" w14:textId="77777777" w:rsidR="002B43E4" w:rsidRDefault="002B43E4" w:rsidP="002B43E4"/>
    <w:p w14:paraId="120151D4" w14:textId="77777777" w:rsidR="002B43E4" w:rsidRDefault="002B43E4" w:rsidP="007D72E0">
      <w:pPr>
        <w:keepNext/>
        <w:tabs>
          <w:tab w:val="left" w:pos="426"/>
          <w:tab w:val="left" w:pos="1276"/>
        </w:tabs>
      </w:pPr>
      <w:r w:rsidRPr="00127359">
        <w:lastRenderedPageBreak/>
        <w:t>5.</w:t>
      </w:r>
      <w:r>
        <w:tab/>
      </w:r>
      <w:r w:rsidRPr="00127359">
        <w:rPr>
          <w:u w:val="single"/>
        </w:rPr>
        <w:t>Actividades de fomento de la protección de las obtenciones vegetales</w:t>
      </w:r>
    </w:p>
    <w:p w14:paraId="57ACE437" w14:textId="77777777" w:rsidR="002B43E4" w:rsidRDefault="002B43E4" w:rsidP="007D72E0">
      <w:pPr>
        <w:keepNext/>
      </w:pPr>
    </w:p>
    <w:tbl>
      <w:tblPr>
        <w:tblStyle w:val="TableGrid"/>
        <w:tblW w:w="10348" w:type="dxa"/>
        <w:tblInd w:w="-147" w:type="dxa"/>
        <w:tblLayout w:type="fixed"/>
        <w:tblCellMar>
          <w:top w:w="28" w:type="dxa"/>
          <w:left w:w="28" w:type="dxa"/>
          <w:bottom w:w="28" w:type="dxa"/>
          <w:right w:w="28" w:type="dxa"/>
        </w:tblCellMar>
        <w:tblLook w:val="01E0" w:firstRow="1" w:lastRow="1" w:firstColumn="1" w:lastColumn="1" w:noHBand="0" w:noVBand="0"/>
      </w:tblPr>
      <w:tblGrid>
        <w:gridCol w:w="1560"/>
        <w:gridCol w:w="992"/>
        <w:gridCol w:w="992"/>
        <w:gridCol w:w="1275"/>
        <w:gridCol w:w="2127"/>
        <w:gridCol w:w="1984"/>
        <w:gridCol w:w="1418"/>
      </w:tblGrid>
      <w:tr w:rsidR="002B43E4" w:rsidRPr="00A67586" w14:paraId="66A4C682" w14:textId="77777777" w:rsidTr="00E408B2">
        <w:trPr>
          <w:tblHeader/>
        </w:trPr>
        <w:tc>
          <w:tcPr>
            <w:tcW w:w="1560" w:type="dxa"/>
          </w:tcPr>
          <w:p w14:paraId="1EBC06A5" w14:textId="77777777" w:rsidR="002B43E4" w:rsidRPr="007A049D" w:rsidRDefault="002B43E4" w:rsidP="00E408B2">
            <w:pPr>
              <w:jc w:val="left"/>
              <w:rPr>
                <w:sz w:val="14"/>
              </w:rPr>
            </w:pPr>
            <w:r w:rsidRPr="007A049D">
              <w:rPr>
                <w:sz w:val="14"/>
              </w:rPr>
              <w:t>Título de la actividad</w:t>
            </w:r>
          </w:p>
        </w:tc>
        <w:tc>
          <w:tcPr>
            <w:tcW w:w="992" w:type="dxa"/>
          </w:tcPr>
          <w:p w14:paraId="2E57BAAA" w14:textId="77777777" w:rsidR="002B43E4" w:rsidRPr="007A049D" w:rsidRDefault="002B43E4" w:rsidP="00E408B2">
            <w:pPr>
              <w:jc w:val="left"/>
              <w:rPr>
                <w:sz w:val="14"/>
              </w:rPr>
            </w:pPr>
            <w:r w:rsidRPr="007A049D">
              <w:rPr>
                <w:sz w:val="14"/>
              </w:rPr>
              <w:t>Fecha</w:t>
            </w:r>
          </w:p>
        </w:tc>
        <w:tc>
          <w:tcPr>
            <w:tcW w:w="992" w:type="dxa"/>
          </w:tcPr>
          <w:p w14:paraId="76A0D39C" w14:textId="77777777" w:rsidR="002B43E4" w:rsidRPr="007A049D" w:rsidRDefault="002B43E4" w:rsidP="00E408B2">
            <w:pPr>
              <w:jc w:val="left"/>
              <w:rPr>
                <w:sz w:val="14"/>
              </w:rPr>
            </w:pPr>
            <w:r w:rsidRPr="007A049D">
              <w:rPr>
                <w:sz w:val="14"/>
              </w:rPr>
              <w:t>Ubicación</w:t>
            </w:r>
          </w:p>
        </w:tc>
        <w:tc>
          <w:tcPr>
            <w:tcW w:w="1275" w:type="dxa"/>
          </w:tcPr>
          <w:p w14:paraId="12E30F4C" w14:textId="77777777" w:rsidR="002B43E4" w:rsidRPr="007A049D" w:rsidRDefault="002B43E4" w:rsidP="00E408B2">
            <w:pPr>
              <w:jc w:val="left"/>
              <w:rPr>
                <w:sz w:val="14"/>
              </w:rPr>
            </w:pPr>
            <w:r w:rsidRPr="007A049D">
              <w:rPr>
                <w:sz w:val="14"/>
              </w:rPr>
              <w:t>Organizador(es)</w:t>
            </w:r>
          </w:p>
        </w:tc>
        <w:tc>
          <w:tcPr>
            <w:tcW w:w="2127" w:type="dxa"/>
          </w:tcPr>
          <w:p w14:paraId="2BCE8165" w14:textId="77777777" w:rsidR="002B43E4" w:rsidRPr="007A049D" w:rsidRDefault="002B43E4" w:rsidP="00E408B2">
            <w:pPr>
              <w:jc w:val="left"/>
              <w:rPr>
                <w:sz w:val="14"/>
              </w:rPr>
            </w:pPr>
            <w:r w:rsidRPr="007A049D">
              <w:rPr>
                <w:sz w:val="14"/>
              </w:rPr>
              <w:t>Objetivo de la actividad</w:t>
            </w:r>
          </w:p>
        </w:tc>
        <w:tc>
          <w:tcPr>
            <w:tcW w:w="1984" w:type="dxa"/>
          </w:tcPr>
          <w:p w14:paraId="2C46CEAB" w14:textId="77777777" w:rsidR="002B43E4" w:rsidRPr="007A049D" w:rsidRDefault="002B43E4" w:rsidP="00E408B2">
            <w:pPr>
              <w:jc w:val="left"/>
              <w:rPr>
                <w:sz w:val="14"/>
              </w:rPr>
            </w:pPr>
            <w:r w:rsidRPr="007A049D">
              <w:rPr>
                <w:sz w:val="14"/>
              </w:rPr>
              <w:t>Países/organizaciones participantes (número de participantes de cada uno)</w:t>
            </w:r>
          </w:p>
        </w:tc>
        <w:tc>
          <w:tcPr>
            <w:tcW w:w="1418" w:type="dxa"/>
          </w:tcPr>
          <w:p w14:paraId="33733AD5" w14:textId="77777777" w:rsidR="002B43E4" w:rsidRPr="007A049D" w:rsidRDefault="002B43E4" w:rsidP="00E408B2">
            <w:pPr>
              <w:jc w:val="left"/>
              <w:rPr>
                <w:sz w:val="14"/>
              </w:rPr>
            </w:pPr>
            <w:r w:rsidRPr="007A049D">
              <w:rPr>
                <w:sz w:val="14"/>
              </w:rPr>
              <w:t>Comentarios</w:t>
            </w:r>
          </w:p>
        </w:tc>
      </w:tr>
      <w:tr w:rsidR="002B43E4" w:rsidRPr="00127359" w14:paraId="11558D02" w14:textId="77777777" w:rsidTr="00E408B2">
        <w:tc>
          <w:tcPr>
            <w:tcW w:w="1560" w:type="dxa"/>
          </w:tcPr>
          <w:p w14:paraId="5A604DDB" w14:textId="77777777" w:rsidR="002B43E4" w:rsidRPr="00127359" w:rsidRDefault="002B43E4" w:rsidP="00E408B2">
            <w:pPr>
              <w:jc w:val="left"/>
              <w:rPr>
                <w:sz w:val="14"/>
                <w:szCs w:val="14"/>
              </w:rPr>
            </w:pPr>
            <w:r w:rsidRPr="00127359">
              <w:rPr>
                <w:sz w:val="14"/>
                <w:szCs w:val="14"/>
              </w:rPr>
              <w:t xml:space="preserve">Evento de la CWA "Aprovechar los derechos de obtención vegetal y el fitomejoramiento innovador para mejorar la competitividad del sector agrícola" </w:t>
            </w:r>
          </w:p>
        </w:tc>
        <w:tc>
          <w:tcPr>
            <w:tcW w:w="992" w:type="dxa"/>
          </w:tcPr>
          <w:p w14:paraId="3B97A23A" w14:textId="77777777" w:rsidR="002B43E4" w:rsidRPr="00127359" w:rsidRDefault="002B43E4" w:rsidP="00E408B2">
            <w:pPr>
              <w:jc w:val="left"/>
              <w:rPr>
                <w:sz w:val="14"/>
                <w:szCs w:val="14"/>
              </w:rPr>
            </w:pPr>
            <w:r w:rsidRPr="00127359">
              <w:rPr>
                <w:sz w:val="14"/>
                <w:szCs w:val="14"/>
              </w:rPr>
              <w:t>11 de octubre de 2023</w:t>
            </w:r>
          </w:p>
        </w:tc>
        <w:tc>
          <w:tcPr>
            <w:tcW w:w="992" w:type="dxa"/>
          </w:tcPr>
          <w:p w14:paraId="4337527A" w14:textId="77777777" w:rsidR="002B43E4" w:rsidRPr="00127359" w:rsidRDefault="002B43E4" w:rsidP="00E408B2">
            <w:pPr>
              <w:jc w:val="left"/>
              <w:rPr>
                <w:sz w:val="14"/>
                <w:szCs w:val="14"/>
              </w:rPr>
            </w:pPr>
            <w:r w:rsidRPr="00127359">
              <w:rPr>
                <w:rFonts w:hint="eastAsia"/>
                <w:sz w:val="14"/>
                <w:szCs w:val="14"/>
              </w:rPr>
              <w:t xml:space="preserve">Bahamas </w:t>
            </w:r>
          </w:p>
        </w:tc>
        <w:tc>
          <w:tcPr>
            <w:tcW w:w="1275" w:type="dxa"/>
          </w:tcPr>
          <w:p w14:paraId="3C63F022" w14:textId="77777777" w:rsidR="002B43E4" w:rsidRPr="00127359" w:rsidRDefault="002B43E4" w:rsidP="00E408B2">
            <w:pPr>
              <w:jc w:val="left"/>
              <w:rPr>
                <w:sz w:val="14"/>
                <w:szCs w:val="14"/>
              </w:rPr>
            </w:pPr>
            <w:r w:rsidRPr="00127359">
              <w:rPr>
                <w:rFonts w:hint="eastAsia"/>
                <w:sz w:val="14"/>
                <w:szCs w:val="14"/>
              </w:rPr>
              <w:t>CarIPI, OCVV, UPOV, CARDI</w:t>
            </w:r>
          </w:p>
        </w:tc>
        <w:tc>
          <w:tcPr>
            <w:tcW w:w="2127" w:type="dxa"/>
          </w:tcPr>
          <w:p w14:paraId="61000BB6" w14:textId="77777777" w:rsidR="002B43E4" w:rsidRPr="00127359" w:rsidRDefault="002B43E4" w:rsidP="00E408B2">
            <w:pPr>
              <w:jc w:val="left"/>
              <w:rPr>
                <w:sz w:val="14"/>
                <w:szCs w:val="14"/>
              </w:rPr>
            </w:pPr>
            <w:r w:rsidRPr="00127359">
              <w:rPr>
                <w:sz w:val="14"/>
                <w:szCs w:val="14"/>
              </w:rPr>
              <w:t>Sensibilizar a las partes interesadas del CARIFORUM sobre la importancia económica de desarrollar sistemas sólidos de protección de las obtenciones vegetales en la región, incluido el fitomejoramiento.</w:t>
            </w:r>
          </w:p>
          <w:p w14:paraId="59CE2A45" w14:textId="77777777" w:rsidR="002B43E4" w:rsidRPr="00127359" w:rsidRDefault="002B43E4" w:rsidP="00E408B2">
            <w:pPr>
              <w:jc w:val="left"/>
              <w:rPr>
                <w:sz w:val="14"/>
                <w:szCs w:val="14"/>
              </w:rPr>
            </w:pPr>
          </w:p>
        </w:tc>
        <w:tc>
          <w:tcPr>
            <w:tcW w:w="1984" w:type="dxa"/>
          </w:tcPr>
          <w:p w14:paraId="55387B26" w14:textId="77777777" w:rsidR="002B43E4" w:rsidRPr="00127359" w:rsidRDefault="002B43E4" w:rsidP="00E408B2">
            <w:pPr>
              <w:jc w:val="left"/>
              <w:rPr>
                <w:sz w:val="14"/>
                <w:szCs w:val="14"/>
              </w:rPr>
            </w:pPr>
          </w:p>
        </w:tc>
        <w:tc>
          <w:tcPr>
            <w:tcW w:w="1418" w:type="dxa"/>
          </w:tcPr>
          <w:p w14:paraId="72D931B9" w14:textId="77777777" w:rsidR="002B43E4" w:rsidRPr="00127359" w:rsidRDefault="002B43E4" w:rsidP="00E408B2">
            <w:pPr>
              <w:jc w:val="left"/>
              <w:rPr>
                <w:sz w:val="14"/>
                <w:szCs w:val="14"/>
              </w:rPr>
            </w:pPr>
            <w:r w:rsidRPr="00127359">
              <w:rPr>
                <w:rFonts w:hint="eastAsia"/>
                <w:sz w:val="14"/>
                <w:szCs w:val="14"/>
              </w:rPr>
              <w:t xml:space="preserve">El MAFF presentó </w:t>
            </w:r>
            <w:r w:rsidRPr="00127359">
              <w:rPr>
                <w:sz w:val="14"/>
                <w:szCs w:val="14"/>
              </w:rPr>
              <w:t>"Apoyo a las iniciativas de fitomejoramiento mediante la asistencia técnica en materia de protección de las obtenciones vegetales"</w:t>
            </w:r>
          </w:p>
        </w:tc>
      </w:tr>
      <w:tr w:rsidR="002B43E4" w:rsidRPr="00127359" w14:paraId="1ABC8FAB" w14:textId="77777777" w:rsidTr="00E408B2">
        <w:tc>
          <w:tcPr>
            <w:tcW w:w="1560" w:type="dxa"/>
          </w:tcPr>
          <w:p w14:paraId="1A0F3083" w14:textId="77777777" w:rsidR="002B43E4" w:rsidRPr="00127359" w:rsidRDefault="002B43E4" w:rsidP="00E408B2">
            <w:pPr>
              <w:jc w:val="left"/>
              <w:rPr>
                <w:sz w:val="14"/>
                <w:szCs w:val="14"/>
              </w:rPr>
            </w:pPr>
            <w:r w:rsidRPr="00127359">
              <w:rPr>
                <w:rFonts w:hint="eastAsia"/>
                <w:sz w:val="14"/>
                <w:szCs w:val="14"/>
              </w:rPr>
              <w:t xml:space="preserve">Visita del Viceministro del MAFF a Tailandia para promover la protección de las obtenciones vegetales   </w:t>
            </w:r>
          </w:p>
        </w:tc>
        <w:tc>
          <w:tcPr>
            <w:tcW w:w="992" w:type="dxa"/>
          </w:tcPr>
          <w:p w14:paraId="53C4E090" w14:textId="77777777" w:rsidR="002B43E4" w:rsidRPr="00127359" w:rsidRDefault="002B43E4" w:rsidP="00E408B2">
            <w:pPr>
              <w:jc w:val="left"/>
              <w:rPr>
                <w:sz w:val="14"/>
                <w:szCs w:val="14"/>
              </w:rPr>
            </w:pPr>
            <w:r w:rsidRPr="00127359">
              <w:rPr>
                <w:rFonts w:hint="eastAsia"/>
                <w:sz w:val="14"/>
                <w:szCs w:val="14"/>
              </w:rPr>
              <w:t xml:space="preserve">10 y 11 </w:t>
            </w:r>
            <w:r w:rsidRPr="00127359">
              <w:rPr>
                <w:sz w:val="14"/>
                <w:szCs w:val="14"/>
              </w:rPr>
              <w:t>de octubre de 2023</w:t>
            </w:r>
          </w:p>
        </w:tc>
        <w:tc>
          <w:tcPr>
            <w:tcW w:w="992" w:type="dxa"/>
          </w:tcPr>
          <w:p w14:paraId="42E7DF63" w14:textId="77777777" w:rsidR="002B43E4" w:rsidRPr="00127359" w:rsidRDefault="002B43E4" w:rsidP="00E408B2">
            <w:pPr>
              <w:jc w:val="left"/>
              <w:rPr>
                <w:sz w:val="14"/>
                <w:szCs w:val="14"/>
              </w:rPr>
            </w:pPr>
            <w:r w:rsidRPr="00127359">
              <w:rPr>
                <w:rFonts w:hint="eastAsia"/>
                <w:sz w:val="14"/>
                <w:szCs w:val="14"/>
              </w:rPr>
              <w:t>Tailandia</w:t>
            </w:r>
          </w:p>
        </w:tc>
        <w:tc>
          <w:tcPr>
            <w:tcW w:w="1275" w:type="dxa"/>
          </w:tcPr>
          <w:p w14:paraId="5471A218" w14:textId="77777777" w:rsidR="002B43E4" w:rsidRPr="00127359" w:rsidRDefault="002B43E4" w:rsidP="00E408B2">
            <w:pPr>
              <w:jc w:val="left"/>
              <w:rPr>
                <w:sz w:val="14"/>
                <w:szCs w:val="14"/>
              </w:rPr>
            </w:pPr>
            <w:r w:rsidRPr="00127359">
              <w:rPr>
                <w:rFonts w:hint="eastAsia"/>
                <w:sz w:val="14"/>
                <w:szCs w:val="14"/>
              </w:rPr>
              <w:t>MOAC, MAFF</w:t>
            </w:r>
          </w:p>
        </w:tc>
        <w:tc>
          <w:tcPr>
            <w:tcW w:w="2127" w:type="dxa"/>
          </w:tcPr>
          <w:p w14:paraId="26645759" w14:textId="77777777" w:rsidR="002B43E4" w:rsidRPr="00127359" w:rsidRDefault="002B43E4" w:rsidP="00E408B2">
            <w:pPr>
              <w:jc w:val="left"/>
              <w:rPr>
                <w:sz w:val="14"/>
                <w:szCs w:val="14"/>
              </w:rPr>
            </w:pPr>
            <w:r w:rsidRPr="00127359">
              <w:rPr>
                <w:rFonts w:hint="eastAsia"/>
                <w:sz w:val="14"/>
                <w:szCs w:val="14"/>
              </w:rPr>
              <w:t xml:space="preserve">Fomento de la protección de las obtenciones vegetales </w:t>
            </w:r>
          </w:p>
        </w:tc>
        <w:tc>
          <w:tcPr>
            <w:tcW w:w="1984" w:type="dxa"/>
          </w:tcPr>
          <w:p w14:paraId="7277C8FF" w14:textId="77777777" w:rsidR="002B43E4" w:rsidRPr="00127359" w:rsidRDefault="002B43E4" w:rsidP="00E408B2">
            <w:pPr>
              <w:jc w:val="left"/>
              <w:rPr>
                <w:sz w:val="14"/>
                <w:szCs w:val="14"/>
              </w:rPr>
            </w:pPr>
            <w:r w:rsidRPr="00127359">
              <w:rPr>
                <w:rFonts w:hint="eastAsia"/>
                <w:sz w:val="14"/>
                <w:szCs w:val="14"/>
              </w:rPr>
              <w:t xml:space="preserve">Tailandia, Japón </w:t>
            </w:r>
          </w:p>
        </w:tc>
        <w:tc>
          <w:tcPr>
            <w:tcW w:w="1418" w:type="dxa"/>
          </w:tcPr>
          <w:p w14:paraId="7866CC67" w14:textId="77777777" w:rsidR="002B43E4" w:rsidRPr="00127359" w:rsidRDefault="002B43E4" w:rsidP="00E408B2">
            <w:pPr>
              <w:jc w:val="left"/>
              <w:rPr>
                <w:sz w:val="14"/>
                <w:szCs w:val="14"/>
              </w:rPr>
            </w:pPr>
            <w:r w:rsidRPr="00127359">
              <w:rPr>
                <w:rFonts w:hint="eastAsia"/>
                <w:sz w:val="14"/>
                <w:szCs w:val="14"/>
              </w:rPr>
              <w:t>El MAFF presentó las ventajas de la adhesión de Tailandia a la UPOV 1991</w:t>
            </w:r>
          </w:p>
        </w:tc>
      </w:tr>
      <w:tr w:rsidR="002B43E4" w:rsidRPr="00127359" w14:paraId="0E5BE181" w14:textId="77777777" w:rsidTr="00E408B2">
        <w:tc>
          <w:tcPr>
            <w:tcW w:w="1560" w:type="dxa"/>
          </w:tcPr>
          <w:p w14:paraId="4EE05D86" w14:textId="77777777" w:rsidR="002B43E4" w:rsidRPr="00127359" w:rsidRDefault="002B43E4" w:rsidP="00E408B2">
            <w:pPr>
              <w:jc w:val="left"/>
              <w:rPr>
                <w:sz w:val="14"/>
                <w:szCs w:val="14"/>
              </w:rPr>
            </w:pPr>
            <w:r w:rsidRPr="00127359">
              <w:rPr>
                <w:sz w:val="14"/>
                <w:szCs w:val="14"/>
              </w:rPr>
              <w:t>Misión de expertos TAIEX FPI sobre la cooperación UE-Japón en materia de derechos de obtentor</w:t>
            </w:r>
          </w:p>
        </w:tc>
        <w:tc>
          <w:tcPr>
            <w:tcW w:w="992" w:type="dxa"/>
          </w:tcPr>
          <w:p w14:paraId="1070C5AF" w14:textId="77777777" w:rsidR="002B43E4" w:rsidRPr="00127359" w:rsidRDefault="002B43E4" w:rsidP="00E408B2">
            <w:pPr>
              <w:jc w:val="left"/>
              <w:rPr>
                <w:sz w:val="14"/>
                <w:szCs w:val="14"/>
              </w:rPr>
            </w:pPr>
            <w:r w:rsidRPr="00127359">
              <w:rPr>
                <w:rFonts w:hint="eastAsia"/>
                <w:sz w:val="14"/>
                <w:szCs w:val="14"/>
              </w:rPr>
              <w:t>13-17 de noviembre de 2023</w:t>
            </w:r>
          </w:p>
        </w:tc>
        <w:tc>
          <w:tcPr>
            <w:tcW w:w="992" w:type="dxa"/>
          </w:tcPr>
          <w:p w14:paraId="515C828C" w14:textId="77777777" w:rsidR="002B43E4" w:rsidRPr="00127359" w:rsidRDefault="002B43E4" w:rsidP="00E408B2">
            <w:pPr>
              <w:jc w:val="left"/>
              <w:rPr>
                <w:sz w:val="14"/>
                <w:szCs w:val="14"/>
              </w:rPr>
            </w:pPr>
            <w:r>
              <w:rPr>
                <w:sz w:val="14"/>
                <w:szCs w:val="14"/>
              </w:rPr>
              <w:t>Japón</w:t>
            </w:r>
          </w:p>
        </w:tc>
        <w:tc>
          <w:tcPr>
            <w:tcW w:w="1275" w:type="dxa"/>
          </w:tcPr>
          <w:p w14:paraId="650902A2" w14:textId="77777777" w:rsidR="002B43E4" w:rsidRPr="00127359" w:rsidRDefault="002B43E4" w:rsidP="00E408B2">
            <w:pPr>
              <w:jc w:val="left"/>
              <w:rPr>
                <w:sz w:val="14"/>
                <w:szCs w:val="14"/>
              </w:rPr>
            </w:pPr>
            <w:r w:rsidRPr="00127359">
              <w:rPr>
                <w:rFonts w:hint="eastAsia"/>
                <w:sz w:val="14"/>
                <w:szCs w:val="14"/>
              </w:rPr>
              <w:t>OCVV, Naktuinbouw, Ministerio neerlandés de Agricultura, MAFF, NARO, NCSS</w:t>
            </w:r>
          </w:p>
        </w:tc>
        <w:tc>
          <w:tcPr>
            <w:tcW w:w="2127" w:type="dxa"/>
          </w:tcPr>
          <w:p w14:paraId="25B6EF86" w14:textId="77777777" w:rsidR="002B43E4" w:rsidRPr="00127359" w:rsidRDefault="002B43E4" w:rsidP="00E408B2">
            <w:pPr>
              <w:jc w:val="left"/>
              <w:rPr>
                <w:sz w:val="14"/>
                <w:szCs w:val="14"/>
              </w:rPr>
            </w:pPr>
            <w:r w:rsidRPr="00127359">
              <w:rPr>
                <w:rFonts w:hint="eastAsia"/>
                <w:sz w:val="14"/>
                <w:szCs w:val="14"/>
              </w:rPr>
              <w:t xml:space="preserve">Cooperación en materia de protección de las obtenciones vegetales, reforzando las medidas de ejecución, como las herramientas de ADN. </w:t>
            </w:r>
          </w:p>
        </w:tc>
        <w:tc>
          <w:tcPr>
            <w:tcW w:w="1984" w:type="dxa"/>
          </w:tcPr>
          <w:p w14:paraId="760FA604" w14:textId="77777777" w:rsidR="002B43E4" w:rsidRPr="00127359" w:rsidRDefault="002B43E4" w:rsidP="00E408B2">
            <w:pPr>
              <w:jc w:val="left"/>
              <w:rPr>
                <w:sz w:val="14"/>
                <w:szCs w:val="14"/>
              </w:rPr>
            </w:pPr>
            <w:r w:rsidRPr="00127359">
              <w:rPr>
                <w:rFonts w:hint="eastAsia"/>
                <w:sz w:val="14"/>
                <w:szCs w:val="14"/>
              </w:rPr>
              <w:t>Naktuinbouw, Ministerio neerlandés de Agricultura, CropXR, OCVV, MAFF, NCSS, NARO</w:t>
            </w:r>
          </w:p>
        </w:tc>
        <w:tc>
          <w:tcPr>
            <w:tcW w:w="1418" w:type="dxa"/>
          </w:tcPr>
          <w:p w14:paraId="5160EC73" w14:textId="77777777" w:rsidR="002B43E4" w:rsidRPr="00127359" w:rsidRDefault="002B43E4" w:rsidP="00E408B2">
            <w:pPr>
              <w:jc w:val="left"/>
              <w:rPr>
                <w:sz w:val="14"/>
                <w:szCs w:val="14"/>
              </w:rPr>
            </w:pPr>
            <w:r w:rsidRPr="00127359">
              <w:rPr>
                <w:rFonts w:hint="eastAsia"/>
                <w:sz w:val="14"/>
                <w:szCs w:val="14"/>
              </w:rPr>
              <w:t>Intercambio de información y planes de cooperación sobre el uso del ADN.</w:t>
            </w:r>
          </w:p>
        </w:tc>
      </w:tr>
      <w:tr w:rsidR="002B43E4" w:rsidRPr="00127359" w14:paraId="65E978E9" w14:textId="77777777" w:rsidTr="00E408B2">
        <w:tc>
          <w:tcPr>
            <w:tcW w:w="1560" w:type="dxa"/>
          </w:tcPr>
          <w:p w14:paraId="75E6D0A6" w14:textId="77777777" w:rsidR="002B43E4" w:rsidRPr="00127359" w:rsidRDefault="002B43E4" w:rsidP="00E408B2">
            <w:pPr>
              <w:jc w:val="left"/>
              <w:rPr>
                <w:sz w:val="14"/>
                <w:szCs w:val="14"/>
              </w:rPr>
            </w:pPr>
            <w:r w:rsidRPr="00127359">
              <w:rPr>
                <w:sz w:val="14"/>
                <w:szCs w:val="14"/>
              </w:rPr>
              <w:t>IP Key SEA - Seminario sobre la protección de las obtenciones vegetales y la UPOV 1991 (Indonesia)</w:t>
            </w:r>
          </w:p>
        </w:tc>
        <w:tc>
          <w:tcPr>
            <w:tcW w:w="992" w:type="dxa"/>
          </w:tcPr>
          <w:p w14:paraId="32DF78C0" w14:textId="77777777" w:rsidR="002B43E4" w:rsidRPr="00127359" w:rsidRDefault="002B43E4" w:rsidP="00E408B2">
            <w:pPr>
              <w:jc w:val="left"/>
              <w:rPr>
                <w:sz w:val="14"/>
                <w:szCs w:val="14"/>
              </w:rPr>
            </w:pPr>
            <w:r w:rsidRPr="00127359">
              <w:rPr>
                <w:rFonts w:hint="eastAsia"/>
                <w:sz w:val="14"/>
                <w:szCs w:val="14"/>
              </w:rPr>
              <w:t>4 de diciembre de 2023</w:t>
            </w:r>
          </w:p>
        </w:tc>
        <w:tc>
          <w:tcPr>
            <w:tcW w:w="992" w:type="dxa"/>
          </w:tcPr>
          <w:p w14:paraId="42282EBF" w14:textId="77777777" w:rsidR="002B43E4" w:rsidRPr="00127359" w:rsidRDefault="002B43E4" w:rsidP="00E408B2">
            <w:pPr>
              <w:jc w:val="left"/>
              <w:rPr>
                <w:sz w:val="14"/>
                <w:szCs w:val="14"/>
              </w:rPr>
            </w:pPr>
            <w:r w:rsidRPr="00127359">
              <w:rPr>
                <w:rFonts w:hint="eastAsia"/>
                <w:sz w:val="14"/>
                <w:szCs w:val="14"/>
              </w:rPr>
              <w:t xml:space="preserve">Indonesia </w:t>
            </w:r>
          </w:p>
        </w:tc>
        <w:tc>
          <w:tcPr>
            <w:tcW w:w="1275" w:type="dxa"/>
          </w:tcPr>
          <w:p w14:paraId="1A963CCA" w14:textId="77777777" w:rsidR="002B43E4" w:rsidRPr="00127359" w:rsidRDefault="002B43E4" w:rsidP="00E408B2">
            <w:pPr>
              <w:jc w:val="left"/>
              <w:rPr>
                <w:sz w:val="14"/>
                <w:szCs w:val="14"/>
              </w:rPr>
            </w:pPr>
            <w:r w:rsidRPr="00127359">
              <w:rPr>
                <w:rFonts w:hint="eastAsia"/>
                <w:sz w:val="14"/>
                <w:szCs w:val="14"/>
              </w:rPr>
              <w:t>OCVV, EUIPO, Ministerio de Agricultura de Indonesia, UPOV</w:t>
            </w:r>
          </w:p>
        </w:tc>
        <w:tc>
          <w:tcPr>
            <w:tcW w:w="2127" w:type="dxa"/>
          </w:tcPr>
          <w:p w14:paraId="10A6DE56" w14:textId="77777777" w:rsidR="002B43E4" w:rsidRPr="00127359" w:rsidRDefault="002B43E4" w:rsidP="00E408B2">
            <w:pPr>
              <w:jc w:val="left"/>
              <w:rPr>
                <w:sz w:val="14"/>
                <w:szCs w:val="14"/>
              </w:rPr>
            </w:pPr>
            <w:r w:rsidRPr="00127359">
              <w:rPr>
                <w:rFonts w:hint="eastAsia"/>
                <w:sz w:val="14"/>
                <w:szCs w:val="14"/>
              </w:rPr>
              <w:t xml:space="preserve">Fomento de la protección de las obtenciones vegetales </w:t>
            </w:r>
          </w:p>
        </w:tc>
        <w:tc>
          <w:tcPr>
            <w:tcW w:w="1984" w:type="dxa"/>
          </w:tcPr>
          <w:p w14:paraId="6CAC519F" w14:textId="5262D17E" w:rsidR="002B43E4" w:rsidRPr="00127359" w:rsidRDefault="002B43E4" w:rsidP="00E408B2">
            <w:pPr>
              <w:jc w:val="left"/>
              <w:rPr>
                <w:sz w:val="14"/>
                <w:szCs w:val="14"/>
              </w:rPr>
            </w:pPr>
            <w:r w:rsidRPr="00127359">
              <w:rPr>
                <w:rFonts w:hint="eastAsia"/>
                <w:sz w:val="14"/>
                <w:szCs w:val="14"/>
              </w:rPr>
              <w:t>Indonesia, UE, Japón, Argentina, Tailandia, Viet</w:t>
            </w:r>
            <w:r w:rsidR="00672243">
              <w:rPr>
                <w:sz w:val="14"/>
                <w:szCs w:val="14"/>
              </w:rPr>
              <w:t> </w:t>
            </w:r>
            <w:r w:rsidRPr="00127359">
              <w:rPr>
                <w:sz w:val="14"/>
                <w:szCs w:val="14"/>
              </w:rPr>
              <w:t>Nam</w:t>
            </w:r>
            <w:r w:rsidRPr="00127359">
              <w:rPr>
                <w:rFonts w:hint="eastAsia"/>
                <w:sz w:val="14"/>
                <w:szCs w:val="14"/>
              </w:rPr>
              <w:t>, Kenya</w:t>
            </w:r>
          </w:p>
        </w:tc>
        <w:tc>
          <w:tcPr>
            <w:tcW w:w="1418" w:type="dxa"/>
          </w:tcPr>
          <w:p w14:paraId="29C42C6F" w14:textId="77777777" w:rsidR="002B43E4" w:rsidRPr="00127359" w:rsidRDefault="002B43E4" w:rsidP="00E408B2">
            <w:pPr>
              <w:jc w:val="left"/>
              <w:rPr>
                <w:sz w:val="14"/>
                <w:szCs w:val="14"/>
              </w:rPr>
            </w:pPr>
            <w:r w:rsidRPr="00127359">
              <w:rPr>
                <w:rFonts w:hint="eastAsia"/>
                <w:sz w:val="14"/>
                <w:szCs w:val="14"/>
              </w:rPr>
              <w:t xml:space="preserve">El MAFF y el INASE </w:t>
            </w:r>
            <w:r w:rsidRPr="00127359">
              <w:rPr>
                <w:sz w:val="14"/>
                <w:szCs w:val="14"/>
              </w:rPr>
              <w:t>presentaron conjuntamente "las sinergias entre el fitomejoramiento y la conservación de los recursos genéticos"</w:t>
            </w:r>
          </w:p>
        </w:tc>
      </w:tr>
      <w:tr w:rsidR="002B43E4" w:rsidRPr="00127359" w14:paraId="60BF6F8E" w14:textId="77777777" w:rsidTr="00E408B2">
        <w:tc>
          <w:tcPr>
            <w:tcW w:w="1560" w:type="dxa"/>
          </w:tcPr>
          <w:p w14:paraId="48D073A3" w14:textId="77777777" w:rsidR="002B43E4" w:rsidRPr="00127359" w:rsidRDefault="002B43E4" w:rsidP="00E408B2">
            <w:pPr>
              <w:jc w:val="left"/>
              <w:rPr>
                <w:sz w:val="14"/>
                <w:szCs w:val="14"/>
              </w:rPr>
            </w:pPr>
            <w:r w:rsidRPr="00127359">
              <w:rPr>
                <w:rFonts w:hint="eastAsia"/>
                <w:sz w:val="14"/>
                <w:szCs w:val="14"/>
              </w:rPr>
              <w:t>Taller sobre semillas conservadas en granja en virtud del Acta de 1991 del Convenio de la UPOV</w:t>
            </w:r>
          </w:p>
        </w:tc>
        <w:tc>
          <w:tcPr>
            <w:tcW w:w="992" w:type="dxa"/>
          </w:tcPr>
          <w:p w14:paraId="7FF10AC1" w14:textId="77777777" w:rsidR="002B43E4" w:rsidRPr="00127359" w:rsidRDefault="002B43E4" w:rsidP="00E408B2">
            <w:pPr>
              <w:jc w:val="left"/>
              <w:rPr>
                <w:sz w:val="14"/>
                <w:szCs w:val="14"/>
              </w:rPr>
            </w:pPr>
            <w:r w:rsidRPr="00127359">
              <w:rPr>
                <w:rFonts w:hint="eastAsia"/>
                <w:sz w:val="14"/>
                <w:szCs w:val="14"/>
              </w:rPr>
              <w:t xml:space="preserve">26 </w:t>
            </w:r>
            <w:r w:rsidRPr="00127359">
              <w:rPr>
                <w:sz w:val="14"/>
                <w:szCs w:val="14"/>
              </w:rPr>
              <w:t xml:space="preserve">de febrero </w:t>
            </w:r>
            <w:r w:rsidRPr="00127359">
              <w:rPr>
                <w:rFonts w:hint="eastAsia"/>
                <w:sz w:val="14"/>
                <w:szCs w:val="14"/>
              </w:rPr>
              <w:t>de 2024</w:t>
            </w:r>
          </w:p>
        </w:tc>
        <w:tc>
          <w:tcPr>
            <w:tcW w:w="992" w:type="dxa"/>
          </w:tcPr>
          <w:p w14:paraId="5D368672" w14:textId="77777777" w:rsidR="002B43E4" w:rsidRPr="00127359" w:rsidRDefault="002B43E4" w:rsidP="00E408B2">
            <w:pPr>
              <w:jc w:val="left"/>
              <w:rPr>
                <w:sz w:val="14"/>
                <w:szCs w:val="14"/>
              </w:rPr>
            </w:pPr>
            <w:r w:rsidRPr="00127359">
              <w:rPr>
                <w:rFonts w:hint="eastAsia"/>
                <w:sz w:val="14"/>
                <w:szCs w:val="14"/>
              </w:rPr>
              <w:t>En línea</w:t>
            </w:r>
          </w:p>
        </w:tc>
        <w:tc>
          <w:tcPr>
            <w:tcW w:w="1275" w:type="dxa"/>
          </w:tcPr>
          <w:p w14:paraId="0FD0B8D4" w14:textId="77777777" w:rsidR="002B43E4" w:rsidRPr="00127359" w:rsidRDefault="002B43E4" w:rsidP="00E408B2">
            <w:pPr>
              <w:jc w:val="left"/>
              <w:rPr>
                <w:sz w:val="14"/>
                <w:szCs w:val="14"/>
              </w:rPr>
            </w:pPr>
            <w:r w:rsidRPr="00127359">
              <w:rPr>
                <w:rFonts w:hint="eastAsia"/>
                <w:sz w:val="14"/>
                <w:szCs w:val="14"/>
              </w:rPr>
              <w:t>MAFF</w:t>
            </w:r>
          </w:p>
        </w:tc>
        <w:tc>
          <w:tcPr>
            <w:tcW w:w="2127" w:type="dxa"/>
          </w:tcPr>
          <w:p w14:paraId="554F68B1" w14:textId="77777777" w:rsidR="002B43E4" w:rsidRPr="00127359" w:rsidRDefault="002B43E4" w:rsidP="00E408B2">
            <w:pPr>
              <w:jc w:val="left"/>
              <w:rPr>
                <w:sz w:val="14"/>
                <w:szCs w:val="14"/>
              </w:rPr>
            </w:pPr>
            <w:r w:rsidRPr="00127359">
              <w:rPr>
                <w:sz w:val="14"/>
                <w:szCs w:val="14"/>
              </w:rPr>
              <w:t xml:space="preserve">Desarrollar una comprensión básica del Acta de 1991 del Convenio de la UPOV en lo que respecta a las disposiciones sobre "semillas conservadas en granja" (artículo 15.2)) y compartir las experiencias para hacer frente a los retos que plantea la introducción y aplicación de dichas disposiciones </w:t>
            </w:r>
            <w:r w:rsidRPr="00127359">
              <w:rPr>
                <w:rFonts w:hint="eastAsia"/>
                <w:sz w:val="14"/>
                <w:szCs w:val="14"/>
              </w:rPr>
              <w:t>en la región</w:t>
            </w:r>
            <w:r w:rsidRPr="00127359">
              <w:rPr>
                <w:sz w:val="14"/>
                <w:szCs w:val="14"/>
              </w:rPr>
              <w:t>.</w:t>
            </w:r>
          </w:p>
        </w:tc>
        <w:tc>
          <w:tcPr>
            <w:tcW w:w="1984" w:type="dxa"/>
          </w:tcPr>
          <w:p w14:paraId="627039AC" w14:textId="77777777" w:rsidR="002B43E4" w:rsidRPr="00127359" w:rsidRDefault="002B43E4" w:rsidP="00E408B2">
            <w:pPr>
              <w:jc w:val="left"/>
              <w:rPr>
                <w:sz w:val="14"/>
                <w:szCs w:val="14"/>
              </w:rPr>
            </w:pPr>
            <w:r w:rsidRPr="00127359">
              <w:rPr>
                <w:rFonts w:hint="eastAsia"/>
                <w:sz w:val="14"/>
                <w:szCs w:val="14"/>
              </w:rPr>
              <w:t>UPOV, ASEAN más tres países</w:t>
            </w:r>
          </w:p>
        </w:tc>
        <w:tc>
          <w:tcPr>
            <w:tcW w:w="1418" w:type="dxa"/>
          </w:tcPr>
          <w:p w14:paraId="0661607E" w14:textId="77777777" w:rsidR="002B43E4" w:rsidRPr="00127359" w:rsidRDefault="002B43E4" w:rsidP="00E408B2">
            <w:pPr>
              <w:jc w:val="left"/>
              <w:rPr>
                <w:sz w:val="14"/>
                <w:szCs w:val="14"/>
              </w:rPr>
            </w:pPr>
            <w:hyperlink r:id="rId14" w:history="1">
              <w:r w:rsidRPr="00127359">
                <w:rPr>
                  <w:rStyle w:val="Hyperlink"/>
                  <w:sz w:val="14"/>
                  <w:szCs w:val="14"/>
                </w:rPr>
                <w:t>Taller en línea sobre semillas conservadas en granja en virtud del Acta de 1991 del Convenio de la UPOV | Informe sobre las actividades del Foro | Foro de Asia Oriental para la Protección de las Variedades Vegetales (eapvp.org)</w:t>
              </w:r>
            </w:hyperlink>
          </w:p>
        </w:tc>
      </w:tr>
      <w:tr w:rsidR="002B43E4" w:rsidRPr="00127359" w14:paraId="0AA2E302" w14:textId="77777777" w:rsidTr="00E408B2">
        <w:tc>
          <w:tcPr>
            <w:tcW w:w="1560" w:type="dxa"/>
          </w:tcPr>
          <w:p w14:paraId="2B2773C1" w14:textId="77777777" w:rsidR="002B43E4" w:rsidRPr="00127359" w:rsidRDefault="002B43E4" w:rsidP="00E408B2">
            <w:pPr>
              <w:jc w:val="left"/>
              <w:rPr>
                <w:sz w:val="14"/>
                <w:szCs w:val="14"/>
              </w:rPr>
            </w:pPr>
            <w:r w:rsidRPr="00127359">
              <w:rPr>
                <w:rFonts w:hint="eastAsia"/>
                <w:sz w:val="14"/>
                <w:szCs w:val="14"/>
              </w:rPr>
              <w:t>Visita de expertos japoneses a los Países Bajos España y la OCVV</w:t>
            </w:r>
          </w:p>
        </w:tc>
        <w:tc>
          <w:tcPr>
            <w:tcW w:w="992" w:type="dxa"/>
          </w:tcPr>
          <w:p w14:paraId="23906C6F" w14:textId="77777777" w:rsidR="002B43E4" w:rsidRPr="00127359" w:rsidRDefault="002B43E4" w:rsidP="00E408B2">
            <w:pPr>
              <w:jc w:val="left"/>
              <w:rPr>
                <w:sz w:val="14"/>
                <w:szCs w:val="14"/>
              </w:rPr>
            </w:pPr>
            <w:r>
              <w:rPr>
                <w:sz w:val="14"/>
                <w:szCs w:val="14"/>
              </w:rPr>
              <w:t xml:space="preserve">1-12 </w:t>
            </w:r>
            <w:r w:rsidRPr="00127359">
              <w:rPr>
                <w:rFonts w:hint="eastAsia"/>
                <w:sz w:val="14"/>
                <w:szCs w:val="14"/>
              </w:rPr>
              <w:t xml:space="preserve">de julio de 2024 </w:t>
            </w:r>
          </w:p>
        </w:tc>
        <w:tc>
          <w:tcPr>
            <w:tcW w:w="992" w:type="dxa"/>
          </w:tcPr>
          <w:p w14:paraId="769CB670" w14:textId="77777777" w:rsidR="002B43E4" w:rsidRPr="00127359" w:rsidRDefault="002B43E4" w:rsidP="00E408B2">
            <w:pPr>
              <w:jc w:val="left"/>
              <w:rPr>
                <w:sz w:val="14"/>
                <w:szCs w:val="14"/>
              </w:rPr>
            </w:pPr>
            <w:r w:rsidRPr="00127359">
              <w:rPr>
                <w:rFonts w:hint="eastAsia"/>
                <w:sz w:val="14"/>
                <w:szCs w:val="14"/>
              </w:rPr>
              <w:t xml:space="preserve">Países Bajos </w:t>
            </w:r>
            <w:r>
              <w:rPr>
                <w:sz w:val="14"/>
                <w:szCs w:val="14"/>
              </w:rPr>
              <w:t>(Reino de los)</w:t>
            </w:r>
            <w:r w:rsidRPr="00127359">
              <w:rPr>
                <w:rFonts w:hint="eastAsia"/>
                <w:sz w:val="14"/>
                <w:szCs w:val="14"/>
              </w:rPr>
              <w:t>, España, Francia</w:t>
            </w:r>
          </w:p>
        </w:tc>
        <w:tc>
          <w:tcPr>
            <w:tcW w:w="1275" w:type="dxa"/>
          </w:tcPr>
          <w:p w14:paraId="750FD7E7" w14:textId="77777777" w:rsidR="002B43E4" w:rsidRPr="00127359" w:rsidRDefault="002B43E4" w:rsidP="00E408B2">
            <w:pPr>
              <w:jc w:val="left"/>
              <w:rPr>
                <w:sz w:val="14"/>
                <w:szCs w:val="14"/>
              </w:rPr>
            </w:pPr>
            <w:r w:rsidRPr="00127359">
              <w:rPr>
                <w:rFonts w:hint="eastAsia"/>
                <w:sz w:val="14"/>
                <w:szCs w:val="14"/>
              </w:rPr>
              <w:t>OCVV, Naktuinbouw, Ministerio neerlandés de Agricultura, OEVV, GEVES, MAFF, NCSS</w:t>
            </w:r>
          </w:p>
        </w:tc>
        <w:tc>
          <w:tcPr>
            <w:tcW w:w="2127" w:type="dxa"/>
          </w:tcPr>
          <w:p w14:paraId="7BDAA470" w14:textId="77777777" w:rsidR="002B43E4" w:rsidRPr="00127359" w:rsidRDefault="002B43E4" w:rsidP="00E408B2">
            <w:pPr>
              <w:jc w:val="left"/>
              <w:rPr>
                <w:sz w:val="14"/>
                <w:szCs w:val="14"/>
              </w:rPr>
            </w:pPr>
            <w:r w:rsidRPr="00127359">
              <w:rPr>
                <w:rFonts w:hint="eastAsia"/>
                <w:sz w:val="14"/>
                <w:szCs w:val="14"/>
              </w:rPr>
              <w:t>Cooperación en materia de protección de las obtenciones vegetales, reforzando las medidas de ejecución, como las herramientas de ADN.</w:t>
            </w:r>
          </w:p>
        </w:tc>
        <w:tc>
          <w:tcPr>
            <w:tcW w:w="1984" w:type="dxa"/>
          </w:tcPr>
          <w:p w14:paraId="0DE34FB5" w14:textId="77777777" w:rsidR="002B43E4" w:rsidRPr="00127359" w:rsidRDefault="002B43E4" w:rsidP="00E408B2">
            <w:pPr>
              <w:jc w:val="left"/>
              <w:rPr>
                <w:sz w:val="14"/>
                <w:szCs w:val="14"/>
              </w:rPr>
            </w:pPr>
            <w:r w:rsidRPr="00127359">
              <w:rPr>
                <w:rFonts w:hint="eastAsia"/>
                <w:sz w:val="14"/>
                <w:szCs w:val="14"/>
              </w:rPr>
              <w:t xml:space="preserve">Países Bajos </w:t>
            </w:r>
            <w:r>
              <w:rPr>
                <w:sz w:val="14"/>
                <w:szCs w:val="14"/>
              </w:rPr>
              <w:t>(Reino de)</w:t>
            </w:r>
            <w:r w:rsidRPr="00127359">
              <w:rPr>
                <w:rFonts w:hint="eastAsia"/>
                <w:sz w:val="14"/>
                <w:szCs w:val="14"/>
              </w:rPr>
              <w:t>, España, Francia</w:t>
            </w:r>
          </w:p>
        </w:tc>
        <w:tc>
          <w:tcPr>
            <w:tcW w:w="1418" w:type="dxa"/>
          </w:tcPr>
          <w:p w14:paraId="64757F56" w14:textId="77777777" w:rsidR="002B43E4" w:rsidRPr="00127359" w:rsidRDefault="002B43E4" w:rsidP="00E408B2">
            <w:pPr>
              <w:jc w:val="left"/>
              <w:rPr>
                <w:sz w:val="14"/>
                <w:szCs w:val="14"/>
              </w:rPr>
            </w:pPr>
            <w:r w:rsidRPr="00127359">
              <w:rPr>
                <w:rFonts w:hint="eastAsia"/>
                <w:sz w:val="14"/>
                <w:szCs w:val="14"/>
              </w:rPr>
              <w:t xml:space="preserve">Intercambio de información y </w:t>
            </w:r>
            <w:r w:rsidRPr="00127359">
              <w:rPr>
                <w:sz w:val="14"/>
                <w:szCs w:val="14"/>
              </w:rPr>
              <w:t xml:space="preserve">cooperación </w:t>
            </w:r>
            <w:r w:rsidRPr="00127359">
              <w:rPr>
                <w:rFonts w:hint="eastAsia"/>
                <w:sz w:val="14"/>
                <w:szCs w:val="14"/>
              </w:rPr>
              <w:t>sobre el uso del ADN.</w:t>
            </w:r>
          </w:p>
        </w:tc>
      </w:tr>
      <w:tr w:rsidR="002B43E4" w:rsidRPr="00127359" w14:paraId="3A9DCBF8" w14:textId="77777777" w:rsidTr="00E408B2">
        <w:tc>
          <w:tcPr>
            <w:tcW w:w="1560" w:type="dxa"/>
          </w:tcPr>
          <w:p w14:paraId="25EB7242" w14:textId="77777777" w:rsidR="002B43E4" w:rsidRPr="00127359" w:rsidRDefault="002B43E4" w:rsidP="00E408B2">
            <w:pPr>
              <w:jc w:val="left"/>
              <w:rPr>
                <w:sz w:val="14"/>
                <w:szCs w:val="14"/>
              </w:rPr>
            </w:pPr>
            <w:r w:rsidRPr="00127359">
              <w:rPr>
                <w:rFonts w:hint="eastAsia"/>
                <w:sz w:val="14"/>
                <w:szCs w:val="14"/>
              </w:rPr>
              <w:t>Curso de formación 2024 de la JICA</w:t>
            </w:r>
          </w:p>
        </w:tc>
        <w:tc>
          <w:tcPr>
            <w:tcW w:w="992" w:type="dxa"/>
          </w:tcPr>
          <w:p w14:paraId="548B2019" w14:textId="77777777" w:rsidR="002B43E4" w:rsidRPr="00127359" w:rsidRDefault="002B43E4" w:rsidP="00E408B2">
            <w:pPr>
              <w:jc w:val="left"/>
              <w:rPr>
                <w:sz w:val="14"/>
                <w:szCs w:val="14"/>
              </w:rPr>
            </w:pPr>
            <w:r w:rsidRPr="00127359">
              <w:rPr>
                <w:rFonts w:hint="eastAsia"/>
                <w:sz w:val="14"/>
                <w:szCs w:val="14"/>
              </w:rPr>
              <w:t xml:space="preserve">En </w:t>
            </w:r>
            <w:r>
              <w:rPr>
                <w:sz w:val="14"/>
                <w:szCs w:val="14"/>
              </w:rPr>
              <w:br/>
            </w:r>
            <w:r w:rsidRPr="00127359">
              <w:rPr>
                <w:rFonts w:hint="eastAsia"/>
                <w:sz w:val="14"/>
                <w:szCs w:val="14"/>
              </w:rPr>
              <w:t>23 de julio a 6 de septiembre de 2024</w:t>
            </w:r>
          </w:p>
        </w:tc>
        <w:tc>
          <w:tcPr>
            <w:tcW w:w="992" w:type="dxa"/>
          </w:tcPr>
          <w:p w14:paraId="785B3BEA" w14:textId="77777777" w:rsidR="002B43E4" w:rsidRPr="00127359" w:rsidRDefault="002B43E4" w:rsidP="00E408B2">
            <w:pPr>
              <w:jc w:val="left"/>
              <w:rPr>
                <w:sz w:val="14"/>
                <w:szCs w:val="14"/>
              </w:rPr>
            </w:pPr>
            <w:r w:rsidRPr="00127359">
              <w:rPr>
                <w:rFonts w:hint="eastAsia"/>
                <w:sz w:val="14"/>
                <w:szCs w:val="14"/>
              </w:rPr>
              <w:t>Japón</w:t>
            </w:r>
          </w:p>
        </w:tc>
        <w:tc>
          <w:tcPr>
            <w:tcW w:w="1275" w:type="dxa"/>
          </w:tcPr>
          <w:p w14:paraId="5F16823B" w14:textId="77777777" w:rsidR="002B43E4" w:rsidRPr="00127359" w:rsidRDefault="002B43E4" w:rsidP="00E408B2">
            <w:pPr>
              <w:jc w:val="left"/>
              <w:rPr>
                <w:sz w:val="14"/>
                <w:szCs w:val="14"/>
              </w:rPr>
            </w:pPr>
            <w:r w:rsidRPr="00127359">
              <w:rPr>
                <w:rFonts w:hint="eastAsia"/>
                <w:sz w:val="14"/>
                <w:szCs w:val="14"/>
              </w:rPr>
              <w:t>JICA, JICE, MAFF, UPOV</w:t>
            </w:r>
          </w:p>
        </w:tc>
        <w:tc>
          <w:tcPr>
            <w:tcW w:w="2127" w:type="dxa"/>
          </w:tcPr>
          <w:p w14:paraId="7D8F05F2" w14:textId="77777777" w:rsidR="002B43E4" w:rsidRPr="00127359" w:rsidRDefault="002B43E4" w:rsidP="00E408B2">
            <w:pPr>
              <w:jc w:val="left"/>
              <w:rPr>
                <w:sz w:val="14"/>
                <w:szCs w:val="14"/>
              </w:rPr>
            </w:pPr>
            <w:r w:rsidRPr="00127359">
              <w:rPr>
                <w:rFonts w:hint="eastAsia"/>
                <w:sz w:val="14"/>
                <w:szCs w:val="14"/>
              </w:rPr>
              <w:t>Aumentar la concienciación sobre el sistema de protección de las obtenciones vegetales con arreglo al Convenio de la UPOV.</w:t>
            </w:r>
          </w:p>
        </w:tc>
        <w:tc>
          <w:tcPr>
            <w:tcW w:w="1984" w:type="dxa"/>
          </w:tcPr>
          <w:p w14:paraId="72E4000F" w14:textId="77777777" w:rsidR="002B43E4" w:rsidRPr="00127359" w:rsidRDefault="002B43E4" w:rsidP="00E408B2">
            <w:pPr>
              <w:jc w:val="left"/>
              <w:rPr>
                <w:sz w:val="14"/>
                <w:szCs w:val="14"/>
              </w:rPr>
            </w:pPr>
            <w:r w:rsidRPr="00127359">
              <w:rPr>
                <w:rFonts w:hint="eastAsia"/>
                <w:sz w:val="14"/>
                <w:szCs w:val="14"/>
              </w:rPr>
              <w:t xml:space="preserve">Mozambique, Tailandia, </w:t>
            </w:r>
            <w:r w:rsidRPr="00127359">
              <w:rPr>
                <w:sz w:val="14"/>
                <w:szCs w:val="14"/>
              </w:rPr>
              <w:t>Filipinas</w:t>
            </w:r>
            <w:r w:rsidRPr="00127359">
              <w:rPr>
                <w:rFonts w:hint="eastAsia"/>
                <w:sz w:val="14"/>
                <w:szCs w:val="14"/>
              </w:rPr>
              <w:t>, Camboya, Madagascar</w:t>
            </w:r>
          </w:p>
        </w:tc>
        <w:tc>
          <w:tcPr>
            <w:tcW w:w="1418" w:type="dxa"/>
          </w:tcPr>
          <w:p w14:paraId="2FE33610" w14:textId="77777777" w:rsidR="002B43E4" w:rsidRPr="00127359" w:rsidRDefault="002B43E4" w:rsidP="00E408B2">
            <w:pPr>
              <w:jc w:val="left"/>
              <w:rPr>
                <w:sz w:val="14"/>
                <w:szCs w:val="14"/>
              </w:rPr>
            </w:pPr>
            <w:r w:rsidRPr="00127359">
              <w:rPr>
                <w:rFonts w:hint="eastAsia"/>
                <w:sz w:val="14"/>
                <w:szCs w:val="14"/>
              </w:rPr>
              <w:t xml:space="preserve">El MAFF impartió conferencias sobre el sistema de protección de las obtenciones vegetales en Japón en virtud del Convenio de la UPOV, el </w:t>
            </w:r>
            <w:r w:rsidRPr="00127359">
              <w:rPr>
                <w:sz w:val="14"/>
                <w:szCs w:val="14"/>
              </w:rPr>
              <w:t xml:space="preserve">examen </w:t>
            </w:r>
            <w:r w:rsidRPr="00127359">
              <w:rPr>
                <w:rFonts w:hint="eastAsia"/>
                <w:sz w:val="14"/>
                <w:szCs w:val="14"/>
              </w:rPr>
              <w:t>DHE y las herramientas electrónicas.</w:t>
            </w:r>
          </w:p>
        </w:tc>
      </w:tr>
      <w:tr w:rsidR="002B43E4" w:rsidRPr="00127359" w14:paraId="6C9B3705" w14:textId="77777777" w:rsidTr="00E408B2">
        <w:tc>
          <w:tcPr>
            <w:tcW w:w="1560" w:type="dxa"/>
          </w:tcPr>
          <w:p w14:paraId="52A6BFDC" w14:textId="77777777" w:rsidR="002B43E4" w:rsidRPr="00127359" w:rsidRDefault="002B43E4" w:rsidP="00E408B2">
            <w:pPr>
              <w:jc w:val="left"/>
              <w:rPr>
                <w:sz w:val="14"/>
                <w:szCs w:val="14"/>
              </w:rPr>
            </w:pPr>
            <w:r w:rsidRPr="00127359">
              <w:rPr>
                <w:rFonts w:hint="eastAsia"/>
                <w:sz w:val="14"/>
                <w:szCs w:val="14"/>
              </w:rPr>
              <w:t xml:space="preserve">Claves IP Sudeste Asiático </w:t>
            </w:r>
          </w:p>
          <w:p w14:paraId="621B41CC" w14:textId="77777777" w:rsidR="002B43E4" w:rsidRPr="00127359" w:rsidRDefault="002B43E4" w:rsidP="00E408B2">
            <w:pPr>
              <w:jc w:val="left"/>
              <w:rPr>
                <w:sz w:val="14"/>
                <w:szCs w:val="14"/>
              </w:rPr>
            </w:pPr>
            <w:r w:rsidRPr="00127359">
              <w:rPr>
                <w:sz w:val="14"/>
                <w:szCs w:val="14"/>
              </w:rPr>
              <w:t>"UPOV 1991: Promover la sostenibilidad y el desarrollo económico"</w:t>
            </w:r>
          </w:p>
        </w:tc>
        <w:tc>
          <w:tcPr>
            <w:tcW w:w="992" w:type="dxa"/>
          </w:tcPr>
          <w:p w14:paraId="4AB81802" w14:textId="77777777" w:rsidR="002B43E4" w:rsidRPr="00127359" w:rsidRDefault="002B43E4" w:rsidP="00E408B2">
            <w:pPr>
              <w:jc w:val="left"/>
              <w:rPr>
                <w:sz w:val="14"/>
                <w:szCs w:val="14"/>
              </w:rPr>
            </w:pPr>
            <w:r w:rsidRPr="00127359">
              <w:rPr>
                <w:rFonts w:hint="eastAsia"/>
                <w:sz w:val="14"/>
                <w:szCs w:val="14"/>
              </w:rPr>
              <w:t>19 de agosto de 2024</w:t>
            </w:r>
          </w:p>
        </w:tc>
        <w:tc>
          <w:tcPr>
            <w:tcW w:w="992" w:type="dxa"/>
          </w:tcPr>
          <w:p w14:paraId="137DE9F5" w14:textId="77777777" w:rsidR="002B43E4" w:rsidRPr="00127359" w:rsidRDefault="002B43E4" w:rsidP="00E408B2">
            <w:pPr>
              <w:jc w:val="left"/>
              <w:rPr>
                <w:sz w:val="14"/>
                <w:szCs w:val="14"/>
              </w:rPr>
            </w:pPr>
            <w:r w:rsidRPr="00127359">
              <w:rPr>
                <w:rFonts w:hint="eastAsia"/>
                <w:sz w:val="14"/>
                <w:szCs w:val="14"/>
              </w:rPr>
              <w:t>Tailandia</w:t>
            </w:r>
          </w:p>
        </w:tc>
        <w:tc>
          <w:tcPr>
            <w:tcW w:w="1275" w:type="dxa"/>
          </w:tcPr>
          <w:p w14:paraId="60851EB0" w14:textId="77777777" w:rsidR="002B43E4" w:rsidRPr="00127359" w:rsidRDefault="002B43E4" w:rsidP="00E408B2">
            <w:pPr>
              <w:jc w:val="left"/>
              <w:rPr>
                <w:sz w:val="14"/>
                <w:szCs w:val="14"/>
              </w:rPr>
            </w:pPr>
            <w:r w:rsidRPr="00127359">
              <w:rPr>
                <w:rFonts w:hint="eastAsia"/>
                <w:sz w:val="14"/>
                <w:szCs w:val="14"/>
              </w:rPr>
              <w:t>EUIPO, OCVV, UPOV, Departamento de Agricultura de Tailandia</w:t>
            </w:r>
          </w:p>
        </w:tc>
        <w:tc>
          <w:tcPr>
            <w:tcW w:w="2127" w:type="dxa"/>
          </w:tcPr>
          <w:p w14:paraId="6DF7391A" w14:textId="77777777" w:rsidR="002B43E4" w:rsidRPr="00127359" w:rsidRDefault="002B43E4" w:rsidP="00E408B2">
            <w:pPr>
              <w:jc w:val="left"/>
              <w:rPr>
                <w:sz w:val="14"/>
                <w:szCs w:val="14"/>
              </w:rPr>
            </w:pPr>
            <w:r w:rsidRPr="00127359">
              <w:rPr>
                <w:rFonts w:hint="eastAsia"/>
                <w:sz w:val="14"/>
                <w:szCs w:val="14"/>
              </w:rPr>
              <w:t>Fomento de la protección de las obtenciones vegetales</w:t>
            </w:r>
          </w:p>
        </w:tc>
        <w:tc>
          <w:tcPr>
            <w:tcW w:w="1984" w:type="dxa"/>
          </w:tcPr>
          <w:p w14:paraId="40567B41" w14:textId="77777777" w:rsidR="002B43E4" w:rsidRPr="00127359" w:rsidRDefault="002B43E4" w:rsidP="00E408B2">
            <w:pPr>
              <w:jc w:val="left"/>
              <w:rPr>
                <w:sz w:val="14"/>
                <w:szCs w:val="14"/>
              </w:rPr>
            </w:pPr>
            <w:r w:rsidRPr="00127359">
              <w:rPr>
                <w:rFonts w:hint="eastAsia"/>
                <w:sz w:val="14"/>
                <w:szCs w:val="14"/>
              </w:rPr>
              <w:t>Tailandia, Viet Nam, Japón, UE</w:t>
            </w:r>
          </w:p>
        </w:tc>
        <w:tc>
          <w:tcPr>
            <w:tcW w:w="1418" w:type="dxa"/>
          </w:tcPr>
          <w:p w14:paraId="50C33A2A" w14:textId="68AD4037" w:rsidR="002B43E4" w:rsidRPr="00127359" w:rsidRDefault="002B43E4" w:rsidP="00E408B2">
            <w:pPr>
              <w:jc w:val="left"/>
              <w:rPr>
                <w:sz w:val="14"/>
                <w:szCs w:val="14"/>
              </w:rPr>
            </w:pPr>
            <w:r w:rsidRPr="00127359">
              <w:rPr>
                <w:rFonts w:hint="eastAsia"/>
                <w:sz w:val="14"/>
                <w:szCs w:val="14"/>
              </w:rPr>
              <w:t xml:space="preserve">El MAFF presentó un tema sobre </w:t>
            </w:r>
            <w:r w:rsidRPr="00127359">
              <w:rPr>
                <w:sz w:val="14"/>
                <w:szCs w:val="14"/>
              </w:rPr>
              <w:t xml:space="preserve">"El cambio climático y las repercusiones de la protección de las obtenciones vegetales" en el </w:t>
            </w:r>
            <w:r w:rsidRPr="00127359">
              <w:rPr>
                <w:rFonts w:hint="eastAsia"/>
                <w:sz w:val="14"/>
                <w:szCs w:val="14"/>
              </w:rPr>
              <w:t xml:space="preserve">que se hacía referencia al modo en que el sistema de la UPOV puede ser una fuente continua de </w:t>
            </w:r>
            <w:r w:rsidRPr="00127359">
              <w:rPr>
                <w:sz w:val="14"/>
                <w:szCs w:val="14"/>
              </w:rPr>
              <w:t xml:space="preserve">competitividad bajo </w:t>
            </w:r>
            <w:r w:rsidRPr="00127359">
              <w:rPr>
                <w:rFonts w:hint="eastAsia"/>
                <w:sz w:val="14"/>
                <w:szCs w:val="14"/>
              </w:rPr>
              <w:t>la presión del cambio climático.</w:t>
            </w:r>
          </w:p>
        </w:tc>
      </w:tr>
      <w:tr w:rsidR="002B43E4" w:rsidRPr="00127359" w14:paraId="201E113C" w14:textId="77777777" w:rsidTr="007D72E0">
        <w:trPr>
          <w:cantSplit/>
        </w:trPr>
        <w:tc>
          <w:tcPr>
            <w:tcW w:w="1560" w:type="dxa"/>
          </w:tcPr>
          <w:p w14:paraId="199AABE3" w14:textId="77777777" w:rsidR="002B43E4" w:rsidRPr="00127359" w:rsidRDefault="002B43E4" w:rsidP="00E408B2">
            <w:pPr>
              <w:jc w:val="left"/>
              <w:rPr>
                <w:sz w:val="14"/>
                <w:szCs w:val="14"/>
              </w:rPr>
            </w:pPr>
            <w:r w:rsidRPr="00127359">
              <w:rPr>
                <w:rFonts w:hint="eastAsia"/>
                <w:sz w:val="14"/>
                <w:szCs w:val="14"/>
              </w:rPr>
              <w:lastRenderedPageBreak/>
              <w:t>17ª reunión anual del Foro EAPVP</w:t>
            </w:r>
          </w:p>
        </w:tc>
        <w:tc>
          <w:tcPr>
            <w:tcW w:w="992" w:type="dxa"/>
          </w:tcPr>
          <w:p w14:paraId="5DC0DAAF" w14:textId="77777777" w:rsidR="002B43E4" w:rsidRPr="00127359" w:rsidRDefault="002B43E4" w:rsidP="00E408B2">
            <w:pPr>
              <w:jc w:val="left"/>
              <w:rPr>
                <w:sz w:val="14"/>
                <w:szCs w:val="14"/>
              </w:rPr>
            </w:pPr>
            <w:r w:rsidRPr="00127359">
              <w:rPr>
                <w:rFonts w:hint="eastAsia"/>
                <w:sz w:val="14"/>
                <w:szCs w:val="14"/>
              </w:rPr>
              <w:t>27 de agosto de 2024</w:t>
            </w:r>
          </w:p>
        </w:tc>
        <w:tc>
          <w:tcPr>
            <w:tcW w:w="992" w:type="dxa"/>
          </w:tcPr>
          <w:p w14:paraId="4A9266C2" w14:textId="77777777" w:rsidR="002B43E4" w:rsidRPr="00127359" w:rsidRDefault="002B43E4" w:rsidP="00E408B2">
            <w:pPr>
              <w:jc w:val="left"/>
              <w:rPr>
                <w:sz w:val="14"/>
                <w:szCs w:val="14"/>
              </w:rPr>
            </w:pPr>
            <w:r w:rsidRPr="00127359">
              <w:rPr>
                <w:sz w:val="14"/>
                <w:szCs w:val="14"/>
              </w:rPr>
              <w:t>Camboya</w:t>
            </w:r>
          </w:p>
        </w:tc>
        <w:tc>
          <w:tcPr>
            <w:tcW w:w="1275" w:type="dxa"/>
          </w:tcPr>
          <w:p w14:paraId="6D7CEBA1" w14:textId="77777777" w:rsidR="002B43E4" w:rsidRPr="00127359" w:rsidRDefault="002B43E4" w:rsidP="00E408B2">
            <w:pPr>
              <w:jc w:val="left"/>
              <w:rPr>
                <w:sz w:val="14"/>
                <w:szCs w:val="14"/>
              </w:rPr>
            </w:pPr>
            <w:r w:rsidRPr="00127359">
              <w:rPr>
                <w:rFonts w:hint="eastAsia"/>
                <w:sz w:val="14"/>
                <w:szCs w:val="14"/>
              </w:rPr>
              <w:t>Ministerio de Agricultura, Silvicultura y Pesca (MAFF) de Camboya</w:t>
            </w:r>
          </w:p>
        </w:tc>
        <w:tc>
          <w:tcPr>
            <w:tcW w:w="2127" w:type="dxa"/>
          </w:tcPr>
          <w:p w14:paraId="6C686071" w14:textId="77777777" w:rsidR="002B43E4" w:rsidRPr="00127359" w:rsidRDefault="002B43E4" w:rsidP="00E408B2">
            <w:pPr>
              <w:jc w:val="left"/>
              <w:rPr>
                <w:sz w:val="14"/>
                <w:szCs w:val="14"/>
              </w:rPr>
            </w:pPr>
            <w:r w:rsidRPr="00127359">
              <w:rPr>
                <w:rFonts w:hint="eastAsia"/>
                <w:sz w:val="14"/>
                <w:szCs w:val="14"/>
              </w:rPr>
              <w:t>Promover actividades individuales y/o regionales relativas a la protección de las obtenciones vegetales.</w:t>
            </w:r>
          </w:p>
        </w:tc>
        <w:tc>
          <w:tcPr>
            <w:tcW w:w="1984" w:type="dxa"/>
          </w:tcPr>
          <w:p w14:paraId="7B48D10C" w14:textId="54A2AEB4" w:rsidR="002B43E4" w:rsidRPr="00127359" w:rsidRDefault="00672243" w:rsidP="00E408B2">
            <w:pPr>
              <w:jc w:val="left"/>
              <w:rPr>
                <w:sz w:val="14"/>
                <w:szCs w:val="14"/>
              </w:rPr>
            </w:pPr>
            <w:r w:rsidRPr="00127359">
              <w:rPr>
                <w:rFonts w:hint="eastAsia"/>
                <w:sz w:val="14"/>
                <w:szCs w:val="14"/>
              </w:rPr>
              <w:t>ASEAN más tres países</w:t>
            </w:r>
            <w:r w:rsidR="002B43E4" w:rsidRPr="00127359">
              <w:rPr>
                <w:rFonts w:hint="eastAsia"/>
                <w:sz w:val="14"/>
                <w:szCs w:val="14"/>
              </w:rPr>
              <w:t>, UPOV, OCVV, Naktuinbouw, USDA y MUSP</w:t>
            </w:r>
          </w:p>
        </w:tc>
        <w:tc>
          <w:tcPr>
            <w:tcW w:w="1418" w:type="dxa"/>
          </w:tcPr>
          <w:p w14:paraId="3388BF42" w14:textId="77777777" w:rsidR="002B43E4" w:rsidRPr="00127359" w:rsidRDefault="002B43E4" w:rsidP="00E408B2">
            <w:pPr>
              <w:jc w:val="left"/>
              <w:rPr>
                <w:sz w:val="14"/>
                <w:szCs w:val="14"/>
              </w:rPr>
            </w:pPr>
            <w:hyperlink r:id="rId15" w:history="1">
              <w:r w:rsidRPr="00127359">
                <w:rPr>
                  <w:rStyle w:val="Hyperlink"/>
                  <w:sz w:val="14"/>
                  <w:szCs w:val="14"/>
                </w:rPr>
                <w:t>El Foro de Asia Oriental para la Protección de las Variedades Vegetales celebró su 17ª reunión anual | Informe de las actividades del Foro | El Foro de Asia Oriental para la Protección de las Variedades Vegetales (eapvp.org)</w:t>
              </w:r>
            </w:hyperlink>
          </w:p>
        </w:tc>
      </w:tr>
      <w:tr w:rsidR="002B43E4" w:rsidRPr="00127359" w14:paraId="78DC09EA" w14:textId="77777777" w:rsidTr="00E408B2">
        <w:trPr>
          <w:cantSplit/>
        </w:trPr>
        <w:tc>
          <w:tcPr>
            <w:tcW w:w="1560" w:type="dxa"/>
          </w:tcPr>
          <w:p w14:paraId="3C87DE7F" w14:textId="77777777" w:rsidR="002B43E4" w:rsidRPr="00127359" w:rsidRDefault="002B43E4" w:rsidP="00E408B2">
            <w:pPr>
              <w:jc w:val="left"/>
              <w:rPr>
                <w:sz w:val="14"/>
                <w:szCs w:val="14"/>
              </w:rPr>
            </w:pPr>
            <w:r w:rsidRPr="00127359">
              <w:rPr>
                <w:sz w:val="14"/>
                <w:szCs w:val="14"/>
              </w:rPr>
              <w:t xml:space="preserve">Seminario </w:t>
            </w:r>
            <w:r w:rsidRPr="00127359">
              <w:rPr>
                <w:rFonts w:hint="eastAsia"/>
                <w:sz w:val="14"/>
                <w:szCs w:val="14"/>
              </w:rPr>
              <w:t>internacional</w:t>
            </w:r>
          </w:p>
        </w:tc>
        <w:tc>
          <w:tcPr>
            <w:tcW w:w="992" w:type="dxa"/>
          </w:tcPr>
          <w:p w14:paraId="436F94B7" w14:textId="77777777" w:rsidR="002B43E4" w:rsidRPr="00127359" w:rsidRDefault="002B43E4" w:rsidP="00E408B2">
            <w:pPr>
              <w:jc w:val="left"/>
              <w:rPr>
                <w:sz w:val="14"/>
                <w:szCs w:val="14"/>
              </w:rPr>
            </w:pPr>
            <w:r w:rsidRPr="00127359">
              <w:rPr>
                <w:rFonts w:hint="eastAsia"/>
                <w:sz w:val="14"/>
                <w:szCs w:val="14"/>
              </w:rPr>
              <w:t>28 de agosto de 2024</w:t>
            </w:r>
          </w:p>
        </w:tc>
        <w:tc>
          <w:tcPr>
            <w:tcW w:w="992" w:type="dxa"/>
          </w:tcPr>
          <w:p w14:paraId="2AA8FD82" w14:textId="77777777" w:rsidR="002B43E4" w:rsidRPr="00127359" w:rsidRDefault="002B43E4" w:rsidP="00E408B2">
            <w:pPr>
              <w:jc w:val="left"/>
              <w:rPr>
                <w:sz w:val="14"/>
                <w:szCs w:val="14"/>
              </w:rPr>
            </w:pPr>
            <w:r w:rsidRPr="00127359">
              <w:rPr>
                <w:rFonts w:hint="eastAsia"/>
                <w:sz w:val="14"/>
                <w:szCs w:val="14"/>
              </w:rPr>
              <w:t>Camboya</w:t>
            </w:r>
          </w:p>
        </w:tc>
        <w:tc>
          <w:tcPr>
            <w:tcW w:w="1275" w:type="dxa"/>
          </w:tcPr>
          <w:p w14:paraId="30123394" w14:textId="77777777" w:rsidR="002B43E4" w:rsidRPr="00127359" w:rsidRDefault="002B43E4" w:rsidP="00E408B2">
            <w:pPr>
              <w:jc w:val="left"/>
              <w:rPr>
                <w:sz w:val="14"/>
                <w:szCs w:val="14"/>
              </w:rPr>
            </w:pPr>
            <w:r w:rsidRPr="00127359">
              <w:rPr>
                <w:rFonts w:hint="eastAsia"/>
                <w:sz w:val="14"/>
                <w:szCs w:val="14"/>
              </w:rPr>
              <w:t>Ministerio de Agricultura, Silvicultura y Pesca (MAFF) de Camboya</w:t>
            </w:r>
          </w:p>
        </w:tc>
        <w:tc>
          <w:tcPr>
            <w:tcW w:w="2127" w:type="dxa"/>
          </w:tcPr>
          <w:p w14:paraId="455175F4" w14:textId="77777777" w:rsidR="002B43E4" w:rsidRPr="00127359" w:rsidRDefault="002B43E4" w:rsidP="00E408B2">
            <w:pPr>
              <w:jc w:val="left"/>
              <w:rPr>
                <w:sz w:val="14"/>
                <w:szCs w:val="14"/>
              </w:rPr>
            </w:pPr>
            <w:r w:rsidRPr="00127359">
              <w:rPr>
                <w:rFonts w:hint="eastAsia"/>
                <w:sz w:val="14"/>
                <w:szCs w:val="14"/>
              </w:rPr>
              <w:t>Sensibilizar sobre el papel de la protección de las obtenciones vegetales en el desarrollo de la agricultura.</w:t>
            </w:r>
          </w:p>
        </w:tc>
        <w:tc>
          <w:tcPr>
            <w:tcW w:w="1984" w:type="dxa"/>
          </w:tcPr>
          <w:p w14:paraId="6126EC87" w14:textId="42CDA592" w:rsidR="002B43E4" w:rsidRPr="00127359" w:rsidRDefault="00672243" w:rsidP="00E408B2">
            <w:pPr>
              <w:jc w:val="left"/>
              <w:rPr>
                <w:sz w:val="14"/>
                <w:szCs w:val="14"/>
              </w:rPr>
            </w:pPr>
            <w:r w:rsidRPr="00127359">
              <w:rPr>
                <w:rFonts w:hint="eastAsia"/>
                <w:sz w:val="14"/>
                <w:szCs w:val="14"/>
              </w:rPr>
              <w:t>ASEAN más tres países</w:t>
            </w:r>
            <w:r w:rsidR="002B43E4" w:rsidRPr="00127359">
              <w:rPr>
                <w:rFonts w:hint="eastAsia"/>
                <w:sz w:val="14"/>
                <w:szCs w:val="14"/>
              </w:rPr>
              <w:t>, MISTI, UPOV, OCVV, Naktuinbouw, USDA y MUSP, empresa privada de semillas</w:t>
            </w:r>
          </w:p>
        </w:tc>
        <w:tc>
          <w:tcPr>
            <w:tcW w:w="1418" w:type="dxa"/>
          </w:tcPr>
          <w:p w14:paraId="2D4CDD8C" w14:textId="77777777" w:rsidR="002B43E4" w:rsidRPr="00127359" w:rsidRDefault="002B43E4" w:rsidP="00E408B2">
            <w:pPr>
              <w:jc w:val="left"/>
              <w:rPr>
                <w:sz w:val="14"/>
                <w:szCs w:val="14"/>
              </w:rPr>
            </w:pPr>
            <w:hyperlink r:id="rId16" w:history="1">
              <w:r w:rsidRPr="00127359">
                <w:rPr>
                  <w:rStyle w:val="Hyperlink"/>
                  <w:sz w:val="14"/>
                  <w:szCs w:val="14"/>
                </w:rPr>
                <w:t>Seminario internacional celebrado en Phnom Penh, Reino de Camboya | Informe de las actividades del Foro | Foro de Asia Oriental para la Protección de las Obtenciones Vegetales (eapvp.org)</w:t>
              </w:r>
            </w:hyperlink>
          </w:p>
        </w:tc>
      </w:tr>
      <w:tr w:rsidR="002B43E4" w:rsidRPr="00127359" w14:paraId="001FFFB0" w14:textId="77777777" w:rsidTr="00E408B2">
        <w:tc>
          <w:tcPr>
            <w:tcW w:w="1560" w:type="dxa"/>
          </w:tcPr>
          <w:p w14:paraId="2C754FD8" w14:textId="77777777" w:rsidR="002B43E4" w:rsidRPr="00127359" w:rsidRDefault="002B43E4" w:rsidP="00E408B2">
            <w:pPr>
              <w:jc w:val="left"/>
              <w:rPr>
                <w:sz w:val="14"/>
                <w:szCs w:val="14"/>
              </w:rPr>
            </w:pPr>
            <w:r w:rsidRPr="00127359">
              <w:rPr>
                <w:rFonts w:hint="eastAsia"/>
                <w:sz w:val="14"/>
                <w:szCs w:val="14"/>
              </w:rPr>
              <w:t xml:space="preserve">Curso de formación en protección de las obtenciones vegetales de la JICA </w:t>
            </w:r>
            <w:r w:rsidRPr="00127359">
              <w:rPr>
                <w:sz w:val="14"/>
                <w:szCs w:val="14"/>
              </w:rPr>
              <w:t>"Introducción al sistema de protección de las obtenciones vegetales y utilización de nuevas variedades mejoradas y semillas de alta calidad"</w:t>
            </w:r>
          </w:p>
        </w:tc>
        <w:tc>
          <w:tcPr>
            <w:tcW w:w="992" w:type="dxa"/>
          </w:tcPr>
          <w:p w14:paraId="2B84D26F" w14:textId="77777777" w:rsidR="002B43E4" w:rsidRPr="00127359" w:rsidRDefault="002B43E4" w:rsidP="00E408B2">
            <w:pPr>
              <w:jc w:val="left"/>
              <w:rPr>
                <w:sz w:val="14"/>
                <w:szCs w:val="14"/>
              </w:rPr>
            </w:pPr>
            <w:r w:rsidRPr="00127359">
              <w:rPr>
                <w:rFonts w:hint="eastAsia"/>
                <w:sz w:val="14"/>
                <w:szCs w:val="14"/>
              </w:rPr>
              <w:t>30 de agosto de 2024</w:t>
            </w:r>
          </w:p>
        </w:tc>
        <w:tc>
          <w:tcPr>
            <w:tcW w:w="992" w:type="dxa"/>
          </w:tcPr>
          <w:p w14:paraId="2189B24F" w14:textId="77777777" w:rsidR="002B43E4" w:rsidRPr="00127359" w:rsidRDefault="002B43E4" w:rsidP="00E408B2">
            <w:pPr>
              <w:jc w:val="left"/>
              <w:rPr>
                <w:sz w:val="14"/>
                <w:szCs w:val="14"/>
              </w:rPr>
            </w:pPr>
            <w:r w:rsidRPr="00127359">
              <w:rPr>
                <w:rFonts w:hint="eastAsia"/>
                <w:sz w:val="14"/>
                <w:szCs w:val="14"/>
              </w:rPr>
              <w:t xml:space="preserve">Japón </w:t>
            </w:r>
          </w:p>
        </w:tc>
        <w:tc>
          <w:tcPr>
            <w:tcW w:w="1275" w:type="dxa"/>
          </w:tcPr>
          <w:p w14:paraId="3A8A4D34" w14:textId="77777777" w:rsidR="002B43E4" w:rsidRPr="00127359" w:rsidRDefault="002B43E4" w:rsidP="00E408B2">
            <w:pPr>
              <w:jc w:val="left"/>
              <w:rPr>
                <w:sz w:val="14"/>
                <w:szCs w:val="14"/>
              </w:rPr>
            </w:pPr>
            <w:r w:rsidRPr="00127359">
              <w:rPr>
                <w:rFonts w:hint="eastAsia"/>
                <w:sz w:val="14"/>
                <w:szCs w:val="14"/>
              </w:rPr>
              <w:t>JICA, JICE, MAFF</w:t>
            </w:r>
          </w:p>
        </w:tc>
        <w:tc>
          <w:tcPr>
            <w:tcW w:w="2127" w:type="dxa"/>
          </w:tcPr>
          <w:p w14:paraId="66C088D3" w14:textId="77777777" w:rsidR="002B43E4" w:rsidRPr="00127359" w:rsidRDefault="002B43E4" w:rsidP="00E408B2">
            <w:pPr>
              <w:jc w:val="left"/>
              <w:rPr>
                <w:sz w:val="14"/>
                <w:szCs w:val="14"/>
              </w:rPr>
            </w:pPr>
            <w:r w:rsidRPr="00127359">
              <w:rPr>
                <w:rFonts w:hint="eastAsia"/>
                <w:sz w:val="14"/>
                <w:szCs w:val="14"/>
              </w:rPr>
              <w:t xml:space="preserve">Fomento de la protección de las obtenciones vegetales </w:t>
            </w:r>
          </w:p>
        </w:tc>
        <w:tc>
          <w:tcPr>
            <w:tcW w:w="1984" w:type="dxa"/>
          </w:tcPr>
          <w:p w14:paraId="034DE4B1" w14:textId="77777777" w:rsidR="002B43E4" w:rsidRPr="00127359" w:rsidRDefault="002B43E4" w:rsidP="00E408B2">
            <w:pPr>
              <w:jc w:val="left"/>
              <w:rPr>
                <w:sz w:val="14"/>
                <w:szCs w:val="14"/>
              </w:rPr>
            </w:pPr>
            <w:r w:rsidRPr="00127359">
              <w:rPr>
                <w:rFonts w:hint="eastAsia"/>
                <w:sz w:val="14"/>
                <w:szCs w:val="14"/>
              </w:rPr>
              <w:t xml:space="preserve">Mozambique, Tailandia, </w:t>
            </w:r>
            <w:r w:rsidRPr="00127359">
              <w:rPr>
                <w:sz w:val="14"/>
                <w:szCs w:val="14"/>
              </w:rPr>
              <w:t>Filipinas</w:t>
            </w:r>
            <w:r w:rsidRPr="00127359">
              <w:rPr>
                <w:rFonts w:hint="eastAsia"/>
                <w:sz w:val="14"/>
                <w:szCs w:val="14"/>
              </w:rPr>
              <w:t xml:space="preserve">, Camboya, Madagascar, Japón </w:t>
            </w:r>
          </w:p>
        </w:tc>
        <w:tc>
          <w:tcPr>
            <w:tcW w:w="1418" w:type="dxa"/>
          </w:tcPr>
          <w:p w14:paraId="5E4B0C34" w14:textId="77777777" w:rsidR="002B43E4" w:rsidRPr="00127359" w:rsidRDefault="002B43E4" w:rsidP="00E408B2">
            <w:pPr>
              <w:jc w:val="left"/>
              <w:rPr>
                <w:sz w:val="14"/>
                <w:szCs w:val="14"/>
              </w:rPr>
            </w:pPr>
            <w:r w:rsidRPr="00127359">
              <w:rPr>
                <w:rFonts w:hint="eastAsia"/>
                <w:sz w:val="14"/>
                <w:szCs w:val="14"/>
              </w:rPr>
              <w:t xml:space="preserve">El MAFF presentó un tema sobre </w:t>
            </w:r>
            <w:r w:rsidRPr="00127359">
              <w:rPr>
                <w:sz w:val="14"/>
                <w:szCs w:val="14"/>
              </w:rPr>
              <w:t xml:space="preserve">"El cambio climático y las repercusiones de la protección de las obtenciones vegetales" en el </w:t>
            </w:r>
            <w:r w:rsidRPr="00127359">
              <w:rPr>
                <w:rFonts w:hint="eastAsia"/>
                <w:sz w:val="14"/>
                <w:szCs w:val="14"/>
              </w:rPr>
              <w:t xml:space="preserve">que se hacía referencia a cómo el sistema de la UPOV puede ser una fuente continua de </w:t>
            </w:r>
            <w:r w:rsidRPr="00127359">
              <w:rPr>
                <w:sz w:val="14"/>
                <w:szCs w:val="14"/>
              </w:rPr>
              <w:t xml:space="preserve">competitividad bajo </w:t>
            </w:r>
            <w:r w:rsidRPr="00127359">
              <w:rPr>
                <w:rFonts w:hint="eastAsia"/>
                <w:sz w:val="14"/>
                <w:szCs w:val="14"/>
              </w:rPr>
              <w:t xml:space="preserve">la presión del cambio climático, y cómo apoya el desarrollo de un buen sistema de semillas que suministre buenas semillas a los agricultores. </w:t>
            </w:r>
          </w:p>
        </w:tc>
      </w:tr>
      <w:tr w:rsidR="002B43E4" w:rsidRPr="00127359" w14:paraId="6435FE4A" w14:textId="77777777" w:rsidTr="00E408B2">
        <w:tc>
          <w:tcPr>
            <w:tcW w:w="1560" w:type="dxa"/>
          </w:tcPr>
          <w:p w14:paraId="66A0B06B" w14:textId="77777777" w:rsidR="002B43E4" w:rsidRPr="00127359" w:rsidRDefault="002B43E4" w:rsidP="00E408B2">
            <w:pPr>
              <w:jc w:val="left"/>
              <w:rPr>
                <w:sz w:val="14"/>
                <w:szCs w:val="14"/>
              </w:rPr>
            </w:pPr>
            <w:r w:rsidRPr="00127359">
              <w:rPr>
                <w:rFonts w:hint="eastAsia"/>
                <w:sz w:val="14"/>
                <w:szCs w:val="14"/>
              </w:rPr>
              <w:t xml:space="preserve">Reunión de cooperación entre la República del Ecuador y Japón </w:t>
            </w:r>
          </w:p>
        </w:tc>
        <w:tc>
          <w:tcPr>
            <w:tcW w:w="992" w:type="dxa"/>
          </w:tcPr>
          <w:p w14:paraId="3D9CDC87" w14:textId="77777777" w:rsidR="002B43E4" w:rsidRPr="00127359" w:rsidRDefault="002B43E4" w:rsidP="00E408B2">
            <w:pPr>
              <w:jc w:val="left"/>
              <w:rPr>
                <w:sz w:val="14"/>
                <w:szCs w:val="14"/>
              </w:rPr>
            </w:pPr>
            <w:r w:rsidRPr="00127359">
              <w:rPr>
                <w:rFonts w:hint="eastAsia"/>
                <w:sz w:val="14"/>
                <w:szCs w:val="14"/>
              </w:rPr>
              <w:t>5 de septiembre de 2024</w:t>
            </w:r>
          </w:p>
        </w:tc>
        <w:tc>
          <w:tcPr>
            <w:tcW w:w="992" w:type="dxa"/>
          </w:tcPr>
          <w:p w14:paraId="45C4FF3C" w14:textId="77777777" w:rsidR="002B43E4" w:rsidRPr="00127359" w:rsidRDefault="002B43E4" w:rsidP="00E408B2">
            <w:pPr>
              <w:jc w:val="left"/>
              <w:rPr>
                <w:sz w:val="14"/>
                <w:szCs w:val="14"/>
              </w:rPr>
            </w:pPr>
            <w:r w:rsidRPr="00127359">
              <w:rPr>
                <w:rFonts w:hint="eastAsia"/>
                <w:sz w:val="14"/>
                <w:szCs w:val="14"/>
              </w:rPr>
              <w:t>En línea</w:t>
            </w:r>
          </w:p>
        </w:tc>
        <w:tc>
          <w:tcPr>
            <w:tcW w:w="1275" w:type="dxa"/>
          </w:tcPr>
          <w:p w14:paraId="3180729F" w14:textId="77777777" w:rsidR="002B43E4" w:rsidRPr="00127359" w:rsidRDefault="002B43E4" w:rsidP="00E408B2">
            <w:pPr>
              <w:jc w:val="left"/>
              <w:rPr>
                <w:sz w:val="14"/>
                <w:szCs w:val="14"/>
              </w:rPr>
            </w:pPr>
            <w:r w:rsidRPr="00127359">
              <w:rPr>
                <w:rFonts w:hint="eastAsia"/>
                <w:sz w:val="14"/>
                <w:szCs w:val="14"/>
              </w:rPr>
              <w:t>SENADI, Embajada de Ecuador, MAFF</w:t>
            </w:r>
          </w:p>
        </w:tc>
        <w:tc>
          <w:tcPr>
            <w:tcW w:w="2127" w:type="dxa"/>
          </w:tcPr>
          <w:p w14:paraId="27B9FEBA" w14:textId="77777777" w:rsidR="002B43E4" w:rsidRPr="00127359" w:rsidRDefault="002B43E4" w:rsidP="00E408B2">
            <w:pPr>
              <w:jc w:val="left"/>
              <w:rPr>
                <w:sz w:val="14"/>
                <w:szCs w:val="14"/>
              </w:rPr>
            </w:pPr>
            <w:r w:rsidRPr="00127359">
              <w:rPr>
                <w:rFonts w:hint="eastAsia"/>
                <w:sz w:val="14"/>
                <w:szCs w:val="14"/>
              </w:rPr>
              <w:t>Fomento de la protección de las obtenciones vegetales</w:t>
            </w:r>
          </w:p>
        </w:tc>
        <w:tc>
          <w:tcPr>
            <w:tcW w:w="1984" w:type="dxa"/>
          </w:tcPr>
          <w:p w14:paraId="256DEB8E" w14:textId="77777777" w:rsidR="002B43E4" w:rsidRPr="00127359" w:rsidRDefault="002B43E4" w:rsidP="00E408B2">
            <w:pPr>
              <w:jc w:val="left"/>
              <w:rPr>
                <w:sz w:val="14"/>
                <w:szCs w:val="14"/>
              </w:rPr>
            </w:pPr>
            <w:r w:rsidRPr="00127359">
              <w:rPr>
                <w:rFonts w:hint="eastAsia"/>
                <w:sz w:val="14"/>
                <w:szCs w:val="14"/>
              </w:rPr>
              <w:t xml:space="preserve">Ecuador, Japón </w:t>
            </w:r>
          </w:p>
        </w:tc>
        <w:tc>
          <w:tcPr>
            <w:tcW w:w="1418" w:type="dxa"/>
          </w:tcPr>
          <w:p w14:paraId="04F27317" w14:textId="77777777" w:rsidR="002B43E4" w:rsidRPr="00127359" w:rsidRDefault="002B43E4" w:rsidP="00E408B2">
            <w:pPr>
              <w:jc w:val="left"/>
              <w:rPr>
                <w:sz w:val="14"/>
                <w:szCs w:val="14"/>
              </w:rPr>
            </w:pPr>
            <w:r w:rsidRPr="00127359">
              <w:rPr>
                <w:rFonts w:hint="eastAsia"/>
                <w:sz w:val="14"/>
                <w:szCs w:val="14"/>
              </w:rPr>
              <w:t>El MAFF presentó las repercusiones de la adhesión a UPOV1991</w:t>
            </w:r>
          </w:p>
        </w:tc>
      </w:tr>
      <w:tr w:rsidR="002B43E4" w:rsidRPr="00127359" w14:paraId="41629547" w14:textId="77777777" w:rsidTr="00E408B2">
        <w:tc>
          <w:tcPr>
            <w:tcW w:w="1560" w:type="dxa"/>
          </w:tcPr>
          <w:p w14:paraId="06693AEC" w14:textId="77777777" w:rsidR="002B43E4" w:rsidRPr="00127359" w:rsidRDefault="002B43E4" w:rsidP="00E408B2">
            <w:pPr>
              <w:jc w:val="left"/>
              <w:rPr>
                <w:sz w:val="14"/>
                <w:szCs w:val="14"/>
              </w:rPr>
            </w:pPr>
            <w:r w:rsidRPr="00127359">
              <w:rPr>
                <w:rFonts w:hint="eastAsia"/>
                <w:sz w:val="14"/>
                <w:szCs w:val="14"/>
              </w:rPr>
              <w:t>Visita de expertos chinos a Japón</w:t>
            </w:r>
          </w:p>
        </w:tc>
        <w:tc>
          <w:tcPr>
            <w:tcW w:w="992" w:type="dxa"/>
          </w:tcPr>
          <w:p w14:paraId="0E0621A4" w14:textId="77777777" w:rsidR="002B43E4" w:rsidRPr="00127359" w:rsidRDefault="002B43E4" w:rsidP="00E408B2">
            <w:pPr>
              <w:jc w:val="left"/>
              <w:rPr>
                <w:sz w:val="14"/>
                <w:szCs w:val="14"/>
              </w:rPr>
            </w:pPr>
            <w:r>
              <w:rPr>
                <w:sz w:val="14"/>
                <w:szCs w:val="14"/>
              </w:rPr>
              <w:t>7-11</w:t>
            </w:r>
            <w:r w:rsidRPr="00127359">
              <w:rPr>
                <w:rFonts w:hint="eastAsia"/>
                <w:sz w:val="14"/>
                <w:szCs w:val="14"/>
              </w:rPr>
              <w:t xml:space="preserve"> de octubre de 2024</w:t>
            </w:r>
          </w:p>
        </w:tc>
        <w:tc>
          <w:tcPr>
            <w:tcW w:w="992" w:type="dxa"/>
          </w:tcPr>
          <w:p w14:paraId="1C454302" w14:textId="77777777" w:rsidR="002B43E4" w:rsidRPr="00127359" w:rsidRDefault="002B43E4" w:rsidP="00E408B2">
            <w:pPr>
              <w:jc w:val="left"/>
              <w:rPr>
                <w:sz w:val="14"/>
                <w:szCs w:val="14"/>
              </w:rPr>
            </w:pPr>
            <w:r w:rsidRPr="00127359">
              <w:rPr>
                <w:rFonts w:hint="eastAsia"/>
                <w:sz w:val="14"/>
                <w:szCs w:val="14"/>
              </w:rPr>
              <w:t>Japón</w:t>
            </w:r>
          </w:p>
        </w:tc>
        <w:tc>
          <w:tcPr>
            <w:tcW w:w="1275" w:type="dxa"/>
          </w:tcPr>
          <w:p w14:paraId="28286092" w14:textId="77777777" w:rsidR="002B43E4" w:rsidRPr="00127359" w:rsidRDefault="002B43E4" w:rsidP="00E408B2">
            <w:pPr>
              <w:jc w:val="left"/>
              <w:rPr>
                <w:sz w:val="14"/>
                <w:szCs w:val="14"/>
              </w:rPr>
            </w:pPr>
            <w:r w:rsidRPr="00127359">
              <w:rPr>
                <w:rFonts w:hint="eastAsia"/>
                <w:sz w:val="14"/>
                <w:szCs w:val="14"/>
              </w:rPr>
              <w:t>MAFF</w:t>
            </w:r>
          </w:p>
        </w:tc>
        <w:tc>
          <w:tcPr>
            <w:tcW w:w="2127" w:type="dxa"/>
          </w:tcPr>
          <w:p w14:paraId="300D8766" w14:textId="77777777" w:rsidR="002B43E4" w:rsidRPr="00127359" w:rsidRDefault="002B43E4" w:rsidP="00E408B2">
            <w:pPr>
              <w:jc w:val="left"/>
              <w:rPr>
                <w:sz w:val="14"/>
                <w:szCs w:val="14"/>
              </w:rPr>
            </w:pPr>
            <w:r w:rsidRPr="00127359">
              <w:rPr>
                <w:rFonts w:hint="eastAsia"/>
                <w:sz w:val="14"/>
                <w:szCs w:val="14"/>
              </w:rPr>
              <w:t>Profundizar en el conocimiento mutuo del sistema de protección de las obtenciones vegetales y los exámenes DHE en ambos países.</w:t>
            </w:r>
          </w:p>
        </w:tc>
        <w:tc>
          <w:tcPr>
            <w:tcW w:w="1984" w:type="dxa"/>
          </w:tcPr>
          <w:p w14:paraId="12101D0A" w14:textId="77777777" w:rsidR="002B43E4" w:rsidRPr="00127359" w:rsidRDefault="002B43E4" w:rsidP="00E408B2">
            <w:pPr>
              <w:jc w:val="left"/>
              <w:rPr>
                <w:sz w:val="14"/>
                <w:szCs w:val="14"/>
              </w:rPr>
            </w:pPr>
            <w:r w:rsidRPr="00127359">
              <w:rPr>
                <w:rFonts w:hint="eastAsia"/>
                <w:sz w:val="14"/>
                <w:szCs w:val="14"/>
              </w:rPr>
              <w:t xml:space="preserve">Japón, China </w:t>
            </w:r>
          </w:p>
        </w:tc>
        <w:tc>
          <w:tcPr>
            <w:tcW w:w="1418" w:type="dxa"/>
          </w:tcPr>
          <w:p w14:paraId="0F36B8F7" w14:textId="77777777" w:rsidR="002B43E4" w:rsidRPr="00127359" w:rsidRDefault="002B43E4" w:rsidP="00E408B2">
            <w:pPr>
              <w:jc w:val="left"/>
              <w:rPr>
                <w:sz w:val="14"/>
                <w:szCs w:val="14"/>
              </w:rPr>
            </w:pPr>
            <w:r w:rsidRPr="00127359">
              <w:rPr>
                <w:rFonts w:hint="eastAsia"/>
                <w:sz w:val="14"/>
                <w:szCs w:val="14"/>
              </w:rPr>
              <w:t>El MAFF acogió una visita de expertos chinos que incluyó sesiones de intercambio de información y visitas sobre el terreno</w:t>
            </w:r>
          </w:p>
        </w:tc>
      </w:tr>
    </w:tbl>
    <w:p w14:paraId="7E058B72" w14:textId="77777777" w:rsidR="002B43E4" w:rsidRPr="00127359" w:rsidRDefault="002B43E4" w:rsidP="002B43E4"/>
    <w:p w14:paraId="2A3AC3B3" w14:textId="39FD3D8E" w:rsidR="00263C6C" w:rsidRDefault="00263C6C">
      <w:pPr>
        <w:jc w:val="left"/>
      </w:pPr>
    </w:p>
    <w:p w14:paraId="26263EF6" w14:textId="77777777" w:rsidR="00B737B1" w:rsidRPr="00B369EB" w:rsidRDefault="00B737B1">
      <w:pPr>
        <w:jc w:val="left"/>
      </w:pPr>
    </w:p>
    <w:p w14:paraId="6FA14F17" w14:textId="68A4C4C0" w:rsidR="00B207FB" w:rsidRPr="00C5280D" w:rsidRDefault="00B207FB" w:rsidP="00B207FB">
      <w:pPr>
        <w:jc w:val="right"/>
      </w:pPr>
      <w:r>
        <w:t>[Fin del Anexo II y del documento]</w:t>
      </w:r>
    </w:p>
    <w:p w14:paraId="2B726B24" w14:textId="77777777" w:rsidR="00050E16" w:rsidRPr="00B369EB" w:rsidRDefault="00050E16" w:rsidP="009B440E">
      <w:pPr>
        <w:jc w:val="left"/>
      </w:pPr>
    </w:p>
    <w:sectPr w:rsidR="00050E16" w:rsidRPr="00B369EB" w:rsidSect="00CE5C5C">
      <w:headerReference w:type="defaul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6AA9B" w14:textId="77777777" w:rsidR="00FC7E18" w:rsidRDefault="00FC7E18" w:rsidP="00547272">
      <w:pPr>
        <w:spacing w:after="120"/>
      </w:pPr>
      <w:r>
        <w:separator/>
      </w:r>
    </w:p>
  </w:endnote>
  <w:endnote w:type="continuationSeparator" w:id="0">
    <w:p w14:paraId="14468F14" w14:textId="77777777" w:rsidR="00FC7E18" w:rsidRDefault="00FC7E18" w:rsidP="006655D3">
      <w:r>
        <w:separator/>
      </w:r>
    </w:p>
    <w:p w14:paraId="71EB9BC6" w14:textId="77777777" w:rsidR="007F2C3D" w:rsidRDefault="001C673E">
      <w:pPr>
        <w:pStyle w:val="Footer"/>
        <w:spacing w:after="60"/>
        <w:rPr>
          <w:sz w:val="18"/>
          <w:lang w:val="fr-FR"/>
        </w:rPr>
      </w:pPr>
      <w:r w:rsidRPr="00294751">
        <w:rPr>
          <w:sz w:val="18"/>
          <w:lang w:val="fr-FR"/>
        </w:rPr>
        <w:t>[Suite de la note de la page précédente]</w:t>
      </w:r>
    </w:p>
    <w:p w14:paraId="76C3ECE5" w14:textId="77777777" w:rsidR="00FC7E18" w:rsidRPr="00294751" w:rsidRDefault="00FC7E18" w:rsidP="006655D3">
      <w:pPr>
        <w:rPr>
          <w:lang w:val="fr-FR"/>
        </w:rPr>
      </w:pPr>
    </w:p>
    <w:p w14:paraId="5563F1AB" w14:textId="77777777" w:rsidR="00FC7E18" w:rsidRPr="00294751" w:rsidRDefault="00FC7E18" w:rsidP="006655D3">
      <w:pPr>
        <w:rPr>
          <w:lang w:val="fr-FR"/>
        </w:rPr>
      </w:pPr>
    </w:p>
  </w:endnote>
  <w:endnote w:type="continuationNotice" w:id="1">
    <w:p w14:paraId="54DF7680" w14:textId="77777777" w:rsidR="007F2C3D" w:rsidRDefault="001C673E">
      <w:pPr>
        <w:rPr>
          <w:lang w:val="fr-FR"/>
        </w:rPr>
      </w:pPr>
      <w:r w:rsidRPr="00294751">
        <w:rPr>
          <w:lang w:val="fr-FR"/>
        </w:rPr>
        <w:t>[Suite de la note page suivante]</w:t>
      </w:r>
    </w:p>
    <w:p w14:paraId="1BD1E571" w14:textId="77777777" w:rsidR="00FC7E18" w:rsidRPr="00294751" w:rsidRDefault="00FC7E18" w:rsidP="006655D3">
      <w:pPr>
        <w:rPr>
          <w:lang w:val="fr-FR"/>
        </w:rPr>
      </w:pPr>
    </w:p>
    <w:p w14:paraId="5E5BEAD4" w14:textId="77777777" w:rsidR="00FC7E18" w:rsidRPr="00294751" w:rsidRDefault="00FC7E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03BA5" w14:textId="77777777" w:rsidR="00FC7E18" w:rsidRDefault="00FC7E18" w:rsidP="006655D3">
      <w:r>
        <w:separator/>
      </w:r>
    </w:p>
  </w:footnote>
  <w:footnote w:type="continuationSeparator" w:id="0">
    <w:p w14:paraId="423D4D70" w14:textId="77777777" w:rsidR="00FC7E18" w:rsidRDefault="00FC7E18" w:rsidP="006655D3">
      <w:r>
        <w:separator/>
      </w:r>
    </w:p>
  </w:footnote>
  <w:footnote w:type="continuationNotice" w:id="1">
    <w:p w14:paraId="11C5FD66" w14:textId="77777777" w:rsidR="00FC7E18" w:rsidRPr="00AB530F" w:rsidRDefault="00FC7E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F0DE" w14:textId="070EAED1" w:rsidR="007F2C3D" w:rsidRDefault="00B207FB">
    <w:pPr>
      <w:pStyle w:val="Header"/>
      <w:rPr>
        <w:rStyle w:val="PageNumber"/>
        <w:lang w:val="en-US"/>
      </w:rPr>
    </w:pPr>
    <w:r>
      <w:rPr>
        <w:rStyle w:val="PageNumber"/>
        <w:lang w:val="en-US"/>
      </w:rPr>
      <w:t>C/58/13 Add.</w:t>
    </w:r>
  </w:p>
  <w:p w14:paraId="1934444D" w14:textId="77777777" w:rsidR="007F2C3D" w:rsidRDefault="001C673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052CF4AD"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DF87" w14:textId="35E30F72" w:rsidR="007F2C3D" w:rsidRDefault="00B207FB">
    <w:pPr>
      <w:pStyle w:val="Header"/>
      <w:rPr>
        <w:rStyle w:val="PageNumber"/>
        <w:lang w:val="en-US"/>
      </w:rPr>
    </w:pPr>
    <w:r>
      <w:rPr>
        <w:rStyle w:val="PageNumber"/>
        <w:lang w:val="en-US"/>
      </w:rPr>
      <w:t>C/58/13 Add.</w:t>
    </w:r>
  </w:p>
  <w:p w14:paraId="21A20D52" w14:textId="77777777" w:rsidR="007F2C3D" w:rsidRDefault="001C673E">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0E5CB65" w14:textId="77777777" w:rsidR="001F63A8" w:rsidRPr="00C5280D" w:rsidRDefault="001F63A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CF77" w14:textId="05A26DA1" w:rsidR="007F2C3D" w:rsidRPr="00B00C1F" w:rsidRDefault="00B207FB">
    <w:pPr>
      <w:pStyle w:val="Header"/>
      <w:rPr>
        <w:rStyle w:val="PageNumber"/>
        <w:lang w:val="es-ES_tradnl"/>
      </w:rPr>
    </w:pPr>
    <w:r w:rsidRPr="00B00C1F">
      <w:rPr>
        <w:rStyle w:val="PageNumber"/>
        <w:lang w:val="es-ES_tradnl"/>
      </w:rPr>
      <w:t>C/58/13 Add.</w:t>
    </w:r>
  </w:p>
  <w:p w14:paraId="648409C8" w14:textId="7A87776B" w:rsidR="007F2C3D" w:rsidRPr="00B00C1F" w:rsidRDefault="001C673E">
    <w:pPr>
      <w:pStyle w:val="Header"/>
      <w:rPr>
        <w:lang w:val="es-ES_tradnl"/>
      </w:rPr>
    </w:pPr>
    <w:r w:rsidRPr="00B00C1F">
      <w:rPr>
        <w:lang w:val="es-ES_tradnl"/>
      </w:rPr>
      <w:t xml:space="preserve">Anexo </w:t>
    </w:r>
    <w:r w:rsidR="00B737B1" w:rsidRPr="00B00C1F">
      <w:rPr>
        <w:lang w:val="es-ES_tradnl"/>
      </w:rPr>
      <w:t>II</w:t>
    </w:r>
    <w:r w:rsidRPr="00B00C1F">
      <w:rPr>
        <w:lang w:val="es-ES_tradnl"/>
      </w:rPr>
      <w:t xml:space="preserve">, página </w:t>
    </w:r>
    <w:r w:rsidRPr="00B00C1F">
      <w:rPr>
        <w:rStyle w:val="PageNumber"/>
        <w:lang w:val="es-ES_tradnl"/>
      </w:rPr>
      <w:fldChar w:fldCharType="begin"/>
    </w:r>
    <w:r w:rsidRPr="00B00C1F">
      <w:rPr>
        <w:rStyle w:val="PageNumber"/>
        <w:lang w:val="es-ES_tradnl"/>
      </w:rPr>
      <w:instrText xml:space="preserve"> PAGE </w:instrText>
    </w:r>
    <w:r w:rsidRPr="00B00C1F">
      <w:rPr>
        <w:rStyle w:val="PageNumber"/>
        <w:lang w:val="es-ES_tradnl"/>
      </w:rPr>
      <w:fldChar w:fldCharType="separate"/>
    </w:r>
    <w:r w:rsidRPr="00B00C1F">
      <w:rPr>
        <w:rStyle w:val="PageNumber"/>
        <w:lang w:val="es-ES_tradnl"/>
      </w:rPr>
      <w:t>2</w:t>
    </w:r>
    <w:r w:rsidRPr="00B00C1F">
      <w:rPr>
        <w:rStyle w:val="PageNumber"/>
        <w:lang w:val="es-ES_tradnl"/>
      </w:rPr>
      <w:fldChar w:fldCharType="end"/>
    </w:r>
  </w:p>
  <w:p w14:paraId="387819BE" w14:textId="77777777" w:rsidR="001F63A8" w:rsidRPr="00B00C1F" w:rsidRDefault="001F63A8"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242227"/>
    <w:multiLevelType w:val="singleLevel"/>
    <w:tmpl w:val="F5242227"/>
    <w:lvl w:ilvl="0">
      <w:start w:val="1"/>
      <w:numFmt w:val="decimal"/>
      <w:suff w:val="space"/>
      <w:lvlText w:val="%1."/>
      <w:lvlJc w:val="left"/>
    </w:lvl>
  </w:abstractNum>
  <w:abstractNum w:abstractNumId="1"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17D5699"/>
    <w:multiLevelType w:val="hybridMultilevel"/>
    <w:tmpl w:val="DECE46F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5CC5"/>
    <w:multiLevelType w:val="hybridMultilevel"/>
    <w:tmpl w:val="6784BC12"/>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B7C53A4"/>
    <w:multiLevelType w:val="hybridMultilevel"/>
    <w:tmpl w:val="FAA40FF8"/>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03029EB"/>
    <w:multiLevelType w:val="multilevel"/>
    <w:tmpl w:val="A8EC02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5352EB7"/>
    <w:multiLevelType w:val="hybridMultilevel"/>
    <w:tmpl w:val="CAD24FFA"/>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A35B39"/>
    <w:multiLevelType w:val="hybridMultilevel"/>
    <w:tmpl w:val="D382C5A8"/>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5921"/>
    <w:multiLevelType w:val="multilevel"/>
    <w:tmpl w:val="0DBAF0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0E1339E"/>
    <w:multiLevelType w:val="multilevel"/>
    <w:tmpl w:val="DDCC7F2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0EC6B55"/>
    <w:multiLevelType w:val="hybridMultilevel"/>
    <w:tmpl w:val="B4082F32"/>
    <w:lvl w:ilvl="0" w:tplc="1C090001">
      <w:start w:val="1"/>
      <w:numFmt w:val="bullet"/>
      <w:lvlText w:val=""/>
      <w:lvlJc w:val="left"/>
      <w:pPr>
        <w:ind w:left="1570" w:hanging="360"/>
      </w:pPr>
      <w:rPr>
        <w:rFonts w:ascii="Symbol" w:hAnsi="Symbol" w:hint="default"/>
      </w:rPr>
    </w:lvl>
    <w:lvl w:ilvl="1" w:tplc="1C090003" w:tentative="1">
      <w:start w:val="1"/>
      <w:numFmt w:val="bullet"/>
      <w:lvlText w:val="o"/>
      <w:lvlJc w:val="left"/>
      <w:pPr>
        <w:ind w:left="2290" w:hanging="360"/>
      </w:pPr>
      <w:rPr>
        <w:rFonts w:ascii="Courier New" w:hAnsi="Courier New" w:cs="Courier New" w:hint="default"/>
      </w:rPr>
    </w:lvl>
    <w:lvl w:ilvl="2" w:tplc="1C090005" w:tentative="1">
      <w:start w:val="1"/>
      <w:numFmt w:val="bullet"/>
      <w:lvlText w:val=""/>
      <w:lvlJc w:val="left"/>
      <w:pPr>
        <w:ind w:left="3010" w:hanging="360"/>
      </w:pPr>
      <w:rPr>
        <w:rFonts w:ascii="Wingdings" w:hAnsi="Wingdings" w:hint="default"/>
      </w:rPr>
    </w:lvl>
    <w:lvl w:ilvl="3" w:tplc="1C090001" w:tentative="1">
      <w:start w:val="1"/>
      <w:numFmt w:val="bullet"/>
      <w:lvlText w:val=""/>
      <w:lvlJc w:val="left"/>
      <w:pPr>
        <w:ind w:left="3730" w:hanging="360"/>
      </w:pPr>
      <w:rPr>
        <w:rFonts w:ascii="Symbol" w:hAnsi="Symbol" w:hint="default"/>
      </w:rPr>
    </w:lvl>
    <w:lvl w:ilvl="4" w:tplc="1C090003" w:tentative="1">
      <w:start w:val="1"/>
      <w:numFmt w:val="bullet"/>
      <w:lvlText w:val="o"/>
      <w:lvlJc w:val="left"/>
      <w:pPr>
        <w:ind w:left="4450" w:hanging="360"/>
      </w:pPr>
      <w:rPr>
        <w:rFonts w:ascii="Courier New" w:hAnsi="Courier New" w:cs="Courier New" w:hint="default"/>
      </w:rPr>
    </w:lvl>
    <w:lvl w:ilvl="5" w:tplc="1C090005" w:tentative="1">
      <w:start w:val="1"/>
      <w:numFmt w:val="bullet"/>
      <w:lvlText w:val=""/>
      <w:lvlJc w:val="left"/>
      <w:pPr>
        <w:ind w:left="5170" w:hanging="360"/>
      </w:pPr>
      <w:rPr>
        <w:rFonts w:ascii="Wingdings" w:hAnsi="Wingdings" w:hint="default"/>
      </w:rPr>
    </w:lvl>
    <w:lvl w:ilvl="6" w:tplc="1C090001" w:tentative="1">
      <w:start w:val="1"/>
      <w:numFmt w:val="bullet"/>
      <w:lvlText w:val=""/>
      <w:lvlJc w:val="left"/>
      <w:pPr>
        <w:ind w:left="5890" w:hanging="360"/>
      </w:pPr>
      <w:rPr>
        <w:rFonts w:ascii="Symbol" w:hAnsi="Symbol" w:hint="default"/>
      </w:rPr>
    </w:lvl>
    <w:lvl w:ilvl="7" w:tplc="1C090003" w:tentative="1">
      <w:start w:val="1"/>
      <w:numFmt w:val="bullet"/>
      <w:lvlText w:val="o"/>
      <w:lvlJc w:val="left"/>
      <w:pPr>
        <w:ind w:left="6610" w:hanging="360"/>
      </w:pPr>
      <w:rPr>
        <w:rFonts w:ascii="Courier New" w:hAnsi="Courier New" w:cs="Courier New" w:hint="default"/>
      </w:rPr>
    </w:lvl>
    <w:lvl w:ilvl="8" w:tplc="1C090005" w:tentative="1">
      <w:start w:val="1"/>
      <w:numFmt w:val="bullet"/>
      <w:lvlText w:val=""/>
      <w:lvlJc w:val="left"/>
      <w:pPr>
        <w:ind w:left="733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D364AA"/>
    <w:multiLevelType w:val="hybridMultilevel"/>
    <w:tmpl w:val="27E292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B104281"/>
    <w:multiLevelType w:val="hybridMultilevel"/>
    <w:tmpl w:val="45B236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EC407D"/>
    <w:multiLevelType w:val="multilevel"/>
    <w:tmpl w:val="9FD4FF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CC24C2F"/>
    <w:multiLevelType w:val="hybridMultilevel"/>
    <w:tmpl w:val="D494BC22"/>
    <w:lvl w:ilvl="0" w:tplc="BA3C0B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82EF5"/>
    <w:multiLevelType w:val="hybridMultilevel"/>
    <w:tmpl w:val="2D4C4004"/>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AE7303E"/>
    <w:multiLevelType w:val="hybridMultilevel"/>
    <w:tmpl w:val="836670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BE607CA"/>
    <w:multiLevelType w:val="hybridMultilevel"/>
    <w:tmpl w:val="DCA2B5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3977266">
    <w:abstractNumId w:val="28"/>
  </w:num>
  <w:num w:numId="2" w16cid:durableId="1667629085">
    <w:abstractNumId w:val="23"/>
  </w:num>
  <w:num w:numId="3" w16cid:durableId="2134050997">
    <w:abstractNumId w:val="17"/>
  </w:num>
  <w:num w:numId="4" w16cid:durableId="356660894">
    <w:abstractNumId w:val="4"/>
  </w:num>
  <w:num w:numId="5" w16cid:durableId="1004632437">
    <w:abstractNumId w:val="27"/>
  </w:num>
  <w:num w:numId="6" w16cid:durableId="264311829">
    <w:abstractNumId w:val="6"/>
  </w:num>
  <w:num w:numId="7" w16cid:durableId="1504200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8765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9017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9941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6112502">
    <w:abstractNumId w:val="0"/>
  </w:num>
  <w:num w:numId="12" w16cid:durableId="1047417598">
    <w:abstractNumId w:val="13"/>
  </w:num>
  <w:num w:numId="13" w16cid:durableId="1843814930">
    <w:abstractNumId w:val="11"/>
  </w:num>
  <w:num w:numId="14" w16cid:durableId="1104421272">
    <w:abstractNumId w:val="3"/>
  </w:num>
  <w:num w:numId="15" w16cid:durableId="628510781">
    <w:abstractNumId w:val="2"/>
  </w:num>
  <w:num w:numId="16" w16cid:durableId="1918319544">
    <w:abstractNumId w:val="1"/>
  </w:num>
  <w:num w:numId="17" w16cid:durableId="1269585482">
    <w:abstractNumId w:val="15"/>
  </w:num>
  <w:num w:numId="18" w16cid:durableId="730805943">
    <w:abstractNumId w:val="12"/>
  </w:num>
  <w:num w:numId="19" w16cid:durableId="1503738256">
    <w:abstractNumId w:val="9"/>
  </w:num>
  <w:num w:numId="20" w16cid:durableId="126827114">
    <w:abstractNumId w:val="8"/>
  </w:num>
  <w:num w:numId="21" w16cid:durableId="1011838744">
    <w:abstractNumId w:val="29"/>
  </w:num>
  <w:num w:numId="22" w16cid:durableId="1169249347">
    <w:abstractNumId w:val="31"/>
  </w:num>
  <w:num w:numId="23" w16cid:durableId="1180201072">
    <w:abstractNumId w:val="30"/>
  </w:num>
  <w:num w:numId="24" w16cid:durableId="1082262145">
    <w:abstractNumId w:val="32"/>
  </w:num>
  <w:num w:numId="25" w16cid:durableId="1260261030">
    <w:abstractNumId w:val="10"/>
  </w:num>
  <w:num w:numId="26" w16cid:durableId="845706749">
    <w:abstractNumId w:val="18"/>
  </w:num>
  <w:num w:numId="27" w16cid:durableId="1222714695">
    <w:abstractNumId w:val="21"/>
  </w:num>
  <w:num w:numId="28" w16cid:durableId="1076636593">
    <w:abstractNumId w:val="19"/>
  </w:num>
  <w:num w:numId="29" w16cid:durableId="1902253031">
    <w:abstractNumId w:val="5"/>
  </w:num>
  <w:num w:numId="30" w16cid:durableId="1072970664">
    <w:abstractNumId w:val="22"/>
  </w:num>
  <w:num w:numId="31" w16cid:durableId="132211619">
    <w:abstractNumId w:val="33"/>
  </w:num>
  <w:num w:numId="32" w16cid:durableId="1900745197">
    <w:abstractNumId w:val="24"/>
  </w:num>
  <w:num w:numId="33" w16cid:durableId="2042776152">
    <w:abstractNumId w:val="20"/>
  </w:num>
  <w:num w:numId="34" w16cid:durableId="151870693">
    <w:abstractNumId w:val="34"/>
  </w:num>
  <w:num w:numId="35" w16cid:durableId="20522102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18"/>
    <w:rsid w:val="00003382"/>
    <w:rsid w:val="00003D05"/>
    <w:rsid w:val="00010CF3"/>
    <w:rsid w:val="00011E27"/>
    <w:rsid w:val="000148BC"/>
    <w:rsid w:val="00017A49"/>
    <w:rsid w:val="00024AB8"/>
    <w:rsid w:val="00030854"/>
    <w:rsid w:val="00036028"/>
    <w:rsid w:val="000376DB"/>
    <w:rsid w:val="0004198B"/>
    <w:rsid w:val="00044642"/>
    <w:rsid w:val="000446B9"/>
    <w:rsid w:val="00047E21"/>
    <w:rsid w:val="00050E16"/>
    <w:rsid w:val="000657D0"/>
    <w:rsid w:val="00085505"/>
    <w:rsid w:val="000C3F38"/>
    <w:rsid w:val="000C4E25"/>
    <w:rsid w:val="000C7021"/>
    <w:rsid w:val="000C7D38"/>
    <w:rsid w:val="000D6BBC"/>
    <w:rsid w:val="000D7780"/>
    <w:rsid w:val="000E636A"/>
    <w:rsid w:val="000E6D11"/>
    <w:rsid w:val="000F2F11"/>
    <w:rsid w:val="000F49AE"/>
    <w:rsid w:val="00100A5F"/>
    <w:rsid w:val="00105929"/>
    <w:rsid w:val="00110BED"/>
    <w:rsid w:val="00110C36"/>
    <w:rsid w:val="001131D5"/>
    <w:rsid w:val="00114547"/>
    <w:rsid w:val="00124956"/>
    <w:rsid w:val="00137F5B"/>
    <w:rsid w:val="00141DB8"/>
    <w:rsid w:val="00172084"/>
    <w:rsid w:val="0017474A"/>
    <w:rsid w:val="001758C6"/>
    <w:rsid w:val="00182B99"/>
    <w:rsid w:val="001B0262"/>
    <w:rsid w:val="001C1525"/>
    <w:rsid w:val="001C673E"/>
    <w:rsid w:val="001D736D"/>
    <w:rsid w:val="001F63A8"/>
    <w:rsid w:val="00204E88"/>
    <w:rsid w:val="0021332C"/>
    <w:rsid w:val="00213982"/>
    <w:rsid w:val="002228A4"/>
    <w:rsid w:val="0024416D"/>
    <w:rsid w:val="0025197E"/>
    <w:rsid w:val="00263C6C"/>
    <w:rsid w:val="002650AF"/>
    <w:rsid w:val="00271911"/>
    <w:rsid w:val="00273187"/>
    <w:rsid w:val="002800A0"/>
    <w:rsid w:val="002801B3"/>
    <w:rsid w:val="002809ED"/>
    <w:rsid w:val="00281060"/>
    <w:rsid w:val="00285BD0"/>
    <w:rsid w:val="002940E8"/>
    <w:rsid w:val="00294751"/>
    <w:rsid w:val="002A6E50"/>
    <w:rsid w:val="002B0F13"/>
    <w:rsid w:val="002B2D73"/>
    <w:rsid w:val="002B2F9C"/>
    <w:rsid w:val="002B4298"/>
    <w:rsid w:val="002B43E4"/>
    <w:rsid w:val="002B7A36"/>
    <w:rsid w:val="002C256A"/>
    <w:rsid w:val="002D5226"/>
    <w:rsid w:val="00305A7F"/>
    <w:rsid w:val="003152FE"/>
    <w:rsid w:val="00327436"/>
    <w:rsid w:val="00344BD6"/>
    <w:rsid w:val="0035528D"/>
    <w:rsid w:val="0035675F"/>
    <w:rsid w:val="00356C51"/>
    <w:rsid w:val="00356E77"/>
    <w:rsid w:val="00361821"/>
    <w:rsid w:val="00361E9E"/>
    <w:rsid w:val="003753EE"/>
    <w:rsid w:val="00391231"/>
    <w:rsid w:val="003A0835"/>
    <w:rsid w:val="003A5AAF"/>
    <w:rsid w:val="003B700A"/>
    <w:rsid w:val="003B741E"/>
    <w:rsid w:val="003C0991"/>
    <w:rsid w:val="003C57B3"/>
    <w:rsid w:val="003C7FBE"/>
    <w:rsid w:val="003D1735"/>
    <w:rsid w:val="003D227C"/>
    <w:rsid w:val="003D2B4D"/>
    <w:rsid w:val="003F35EF"/>
    <w:rsid w:val="003F37F5"/>
    <w:rsid w:val="004126A3"/>
    <w:rsid w:val="00444A88"/>
    <w:rsid w:val="00467424"/>
    <w:rsid w:val="00474DA4"/>
    <w:rsid w:val="00476B4D"/>
    <w:rsid w:val="004805FA"/>
    <w:rsid w:val="004935D2"/>
    <w:rsid w:val="004B1215"/>
    <w:rsid w:val="004B7F21"/>
    <w:rsid w:val="004D047D"/>
    <w:rsid w:val="004E1AB4"/>
    <w:rsid w:val="004F0368"/>
    <w:rsid w:val="004F1E9E"/>
    <w:rsid w:val="004F305A"/>
    <w:rsid w:val="004F3713"/>
    <w:rsid w:val="00512164"/>
    <w:rsid w:val="00520297"/>
    <w:rsid w:val="005338F9"/>
    <w:rsid w:val="005377CD"/>
    <w:rsid w:val="0054281C"/>
    <w:rsid w:val="00544581"/>
    <w:rsid w:val="00547272"/>
    <w:rsid w:val="0055268D"/>
    <w:rsid w:val="00556718"/>
    <w:rsid w:val="0056504F"/>
    <w:rsid w:val="00575718"/>
    <w:rsid w:val="00575DE2"/>
    <w:rsid w:val="00576BE4"/>
    <w:rsid w:val="005779DB"/>
    <w:rsid w:val="005A400A"/>
    <w:rsid w:val="005A729D"/>
    <w:rsid w:val="005B269D"/>
    <w:rsid w:val="005B2752"/>
    <w:rsid w:val="005C0611"/>
    <w:rsid w:val="005F7B92"/>
    <w:rsid w:val="00602E93"/>
    <w:rsid w:val="00606E50"/>
    <w:rsid w:val="00612379"/>
    <w:rsid w:val="006153B6"/>
    <w:rsid w:val="0061555F"/>
    <w:rsid w:val="006245ED"/>
    <w:rsid w:val="00631BC1"/>
    <w:rsid w:val="006365C8"/>
    <w:rsid w:val="00636CA6"/>
    <w:rsid w:val="00641200"/>
    <w:rsid w:val="00645CA8"/>
    <w:rsid w:val="00664EB5"/>
    <w:rsid w:val="006655D3"/>
    <w:rsid w:val="00667404"/>
    <w:rsid w:val="00672243"/>
    <w:rsid w:val="00676EFE"/>
    <w:rsid w:val="006868F8"/>
    <w:rsid w:val="00687EB4"/>
    <w:rsid w:val="00695C56"/>
    <w:rsid w:val="006A1579"/>
    <w:rsid w:val="006A5CDE"/>
    <w:rsid w:val="006A644A"/>
    <w:rsid w:val="006B17D2"/>
    <w:rsid w:val="006C224E"/>
    <w:rsid w:val="006D780A"/>
    <w:rsid w:val="006E470A"/>
    <w:rsid w:val="006F10DD"/>
    <w:rsid w:val="006F222D"/>
    <w:rsid w:val="007018E1"/>
    <w:rsid w:val="00703092"/>
    <w:rsid w:val="0071271E"/>
    <w:rsid w:val="00732DEC"/>
    <w:rsid w:val="00735BD5"/>
    <w:rsid w:val="00736C4C"/>
    <w:rsid w:val="007451EC"/>
    <w:rsid w:val="00751613"/>
    <w:rsid w:val="00753EE9"/>
    <w:rsid w:val="007546B2"/>
    <w:rsid w:val="007556F6"/>
    <w:rsid w:val="00760EEF"/>
    <w:rsid w:val="00776A87"/>
    <w:rsid w:val="00777EE5"/>
    <w:rsid w:val="007838D9"/>
    <w:rsid w:val="00784836"/>
    <w:rsid w:val="0079023E"/>
    <w:rsid w:val="007924BA"/>
    <w:rsid w:val="007A2854"/>
    <w:rsid w:val="007C1D92"/>
    <w:rsid w:val="007C4CB9"/>
    <w:rsid w:val="007C5959"/>
    <w:rsid w:val="007C78E0"/>
    <w:rsid w:val="007D0B9D"/>
    <w:rsid w:val="007D19B0"/>
    <w:rsid w:val="007D72E0"/>
    <w:rsid w:val="007F2C3D"/>
    <w:rsid w:val="007F2E78"/>
    <w:rsid w:val="007F498F"/>
    <w:rsid w:val="007F62C4"/>
    <w:rsid w:val="008019AB"/>
    <w:rsid w:val="00802B87"/>
    <w:rsid w:val="0080679D"/>
    <w:rsid w:val="00810791"/>
    <w:rsid w:val="008108B0"/>
    <w:rsid w:val="00811B20"/>
    <w:rsid w:val="00812609"/>
    <w:rsid w:val="008211B5"/>
    <w:rsid w:val="008227FA"/>
    <w:rsid w:val="0082296E"/>
    <w:rsid w:val="00824099"/>
    <w:rsid w:val="00833038"/>
    <w:rsid w:val="0084222E"/>
    <w:rsid w:val="00846D7C"/>
    <w:rsid w:val="00854755"/>
    <w:rsid w:val="00862B51"/>
    <w:rsid w:val="00867AC1"/>
    <w:rsid w:val="008731DA"/>
    <w:rsid w:val="008751DE"/>
    <w:rsid w:val="00882D7E"/>
    <w:rsid w:val="00890DF8"/>
    <w:rsid w:val="008A0ADE"/>
    <w:rsid w:val="008A743F"/>
    <w:rsid w:val="008C0970"/>
    <w:rsid w:val="008D0163"/>
    <w:rsid w:val="008D0BC5"/>
    <w:rsid w:val="008D2CF7"/>
    <w:rsid w:val="008F1899"/>
    <w:rsid w:val="008F45E2"/>
    <w:rsid w:val="00900C26"/>
    <w:rsid w:val="0090197F"/>
    <w:rsid w:val="00903264"/>
    <w:rsid w:val="00906DDC"/>
    <w:rsid w:val="00934CBD"/>
    <w:rsid w:val="00934E09"/>
    <w:rsid w:val="00936253"/>
    <w:rsid w:val="009366AF"/>
    <w:rsid w:val="00940D46"/>
    <w:rsid w:val="009413F1"/>
    <w:rsid w:val="00952DD4"/>
    <w:rsid w:val="009561F4"/>
    <w:rsid w:val="00962952"/>
    <w:rsid w:val="00965AE7"/>
    <w:rsid w:val="00970FED"/>
    <w:rsid w:val="00992D82"/>
    <w:rsid w:val="00997029"/>
    <w:rsid w:val="009A7339"/>
    <w:rsid w:val="009B15AF"/>
    <w:rsid w:val="009B440E"/>
    <w:rsid w:val="009D02EB"/>
    <w:rsid w:val="009D690D"/>
    <w:rsid w:val="009E65B6"/>
    <w:rsid w:val="009F0A51"/>
    <w:rsid w:val="009F77CF"/>
    <w:rsid w:val="00A058CD"/>
    <w:rsid w:val="00A132BB"/>
    <w:rsid w:val="00A134F3"/>
    <w:rsid w:val="00A24C10"/>
    <w:rsid w:val="00A321B6"/>
    <w:rsid w:val="00A3237C"/>
    <w:rsid w:val="00A32758"/>
    <w:rsid w:val="00A34FB5"/>
    <w:rsid w:val="00A42AC3"/>
    <w:rsid w:val="00A430CF"/>
    <w:rsid w:val="00A45387"/>
    <w:rsid w:val="00A54309"/>
    <w:rsid w:val="00A610A9"/>
    <w:rsid w:val="00A66F67"/>
    <w:rsid w:val="00A73356"/>
    <w:rsid w:val="00A80F2A"/>
    <w:rsid w:val="00A96C33"/>
    <w:rsid w:val="00A97406"/>
    <w:rsid w:val="00AA13A2"/>
    <w:rsid w:val="00AB1955"/>
    <w:rsid w:val="00AB2B93"/>
    <w:rsid w:val="00AB530F"/>
    <w:rsid w:val="00AB7E5B"/>
    <w:rsid w:val="00AC2883"/>
    <w:rsid w:val="00AC35E5"/>
    <w:rsid w:val="00AD5079"/>
    <w:rsid w:val="00AD6624"/>
    <w:rsid w:val="00AE0EF1"/>
    <w:rsid w:val="00AE2937"/>
    <w:rsid w:val="00B00C1F"/>
    <w:rsid w:val="00B00DF5"/>
    <w:rsid w:val="00B07301"/>
    <w:rsid w:val="00B11F3E"/>
    <w:rsid w:val="00B207FB"/>
    <w:rsid w:val="00B224DE"/>
    <w:rsid w:val="00B324D4"/>
    <w:rsid w:val="00B369EB"/>
    <w:rsid w:val="00B46575"/>
    <w:rsid w:val="00B61777"/>
    <w:rsid w:val="00B622E6"/>
    <w:rsid w:val="00B70958"/>
    <w:rsid w:val="00B737B1"/>
    <w:rsid w:val="00B7761B"/>
    <w:rsid w:val="00B83E82"/>
    <w:rsid w:val="00B84BBD"/>
    <w:rsid w:val="00B85EC5"/>
    <w:rsid w:val="00B91BD8"/>
    <w:rsid w:val="00BA43FB"/>
    <w:rsid w:val="00BC127D"/>
    <w:rsid w:val="00BC1FE6"/>
    <w:rsid w:val="00BC5748"/>
    <w:rsid w:val="00C03165"/>
    <w:rsid w:val="00C061B6"/>
    <w:rsid w:val="00C11F8B"/>
    <w:rsid w:val="00C12F2F"/>
    <w:rsid w:val="00C2179B"/>
    <w:rsid w:val="00C23FDA"/>
    <w:rsid w:val="00C2446C"/>
    <w:rsid w:val="00C2720B"/>
    <w:rsid w:val="00C36AE5"/>
    <w:rsid w:val="00C41F17"/>
    <w:rsid w:val="00C527FA"/>
    <w:rsid w:val="00C5280D"/>
    <w:rsid w:val="00C53EB3"/>
    <w:rsid w:val="00C5791C"/>
    <w:rsid w:val="00C641E3"/>
    <w:rsid w:val="00C66290"/>
    <w:rsid w:val="00C72B7A"/>
    <w:rsid w:val="00C751F4"/>
    <w:rsid w:val="00C954F6"/>
    <w:rsid w:val="00C973F2"/>
    <w:rsid w:val="00CA12C7"/>
    <w:rsid w:val="00CA304C"/>
    <w:rsid w:val="00CA774A"/>
    <w:rsid w:val="00CB19F4"/>
    <w:rsid w:val="00CB4921"/>
    <w:rsid w:val="00CC11B0"/>
    <w:rsid w:val="00CC2841"/>
    <w:rsid w:val="00CC6A77"/>
    <w:rsid w:val="00CF1330"/>
    <w:rsid w:val="00CF2CCD"/>
    <w:rsid w:val="00CF7E36"/>
    <w:rsid w:val="00D11C1B"/>
    <w:rsid w:val="00D34767"/>
    <w:rsid w:val="00D3708D"/>
    <w:rsid w:val="00D40426"/>
    <w:rsid w:val="00D52F5C"/>
    <w:rsid w:val="00D57C96"/>
    <w:rsid w:val="00D57D18"/>
    <w:rsid w:val="00D70E65"/>
    <w:rsid w:val="00D84B7D"/>
    <w:rsid w:val="00D91203"/>
    <w:rsid w:val="00D95174"/>
    <w:rsid w:val="00DA405D"/>
    <w:rsid w:val="00DA4307"/>
    <w:rsid w:val="00DA4973"/>
    <w:rsid w:val="00DA4D89"/>
    <w:rsid w:val="00DA6F36"/>
    <w:rsid w:val="00DB40FB"/>
    <w:rsid w:val="00DB596E"/>
    <w:rsid w:val="00DB7773"/>
    <w:rsid w:val="00DC00EA"/>
    <w:rsid w:val="00DC3802"/>
    <w:rsid w:val="00DC67C6"/>
    <w:rsid w:val="00DC7760"/>
    <w:rsid w:val="00DD6208"/>
    <w:rsid w:val="00DE5D89"/>
    <w:rsid w:val="00DF77E2"/>
    <w:rsid w:val="00DF7E99"/>
    <w:rsid w:val="00E07D87"/>
    <w:rsid w:val="00E249C8"/>
    <w:rsid w:val="00E32F7E"/>
    <w:rsid w:val="00E5267B"/>
    <w:rsid w:val="00E559F0"/>
    <w:rsid w:val="00E55F6F"/>
    <w:rsid w:val="00E63C0E"/>
    <w:rsid w:val="00E72D49"/>
    <w:rsid w:val="00E7593C"/>
    <w:rsid w:val="00E7678A"/>
    <w:rsid w:val="00E935F1"/>
    <w:rsid w:val="00E94A81"/>
    <w:rsid w:val="00EA1FFB"/>
    <w:rsid w:val="00EB048E"/>
    <w:rsid w:val="00EB4E9C"/>
    <w:rsid w:val="00EC45FD"/>
    <w:rsid w:val="00ED5274"/>
    <w:rsid w:val="00EE34DF"/>
    <w:rsid w:val="00EE59E2"/>
    <w:rsid w:val="00EF2F89"/>
    <w:rsid w:val="00EF6D30"/>
    <w:rsid w:val="00F03E98"/>
    <w:rsid w:val="00F047DD"/>
    <w:rsid w:val="00F1237A"/>
    <w:rsid w:val="00F22CBD"/>
    <w:rsid w:val="00F272F1"/>
    <w:rsid w:val="00F31412"/>
    <w:rsid w:val="00F31FE1"/>
    <w:rsid w:val="00F45372"/>
    <w:rsid w:val="00F560F7"/>
    <w:rsid w:val="00F6334D"/>
    <w:rsid w:val="00F63599"/>
    <w:rsid w:val="00F71781"/>
    <w:rsid w:val="00F85546"/>
    <w:rsid w:val="00FA35AF"/>
    <w:rsid w:val="00FA49AB"/>
    <w:rsid w:val="00FC5FD0"/>
    <w:rsid w:val="00FC7E1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3BC54"/>
  <w15:docId w15:val="{C9824E5F-3BD9-4298-B4FF-498C9FB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9EB"/>
    <w:pPr>
      <w:jc w:val="both"/>
    </w:pPr>
    <w:rPr>
      <w:rFonts w:ascii="Arial" w:hAnsi="Arial"/>
      <w:lang w:val="es-ES_tradn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unhideWhenUsed/>
    <w:qFormat/>
    <w:rsid w:val="006A1579"/>
    <w:pPr>
      <w:keepNext/>
      <w:keepLines/>
      <w:spacing w:before="40" w:line="300" w:lineRule="auto"/>
      <w:jc w:val="left"/>
      <w:outlineLvl w:val="5"/>
    </w:pPr>
    <w:rPr>
      <w:rFonts w:ascii="Calibri Light" w:eastAsia="SimSun" w:hAnsi="Calibri Light"/>
      <w:i/>
      <w:iCs/>
      <w:sz w:val="26"/>
      <w:szCs w:val="26"/>
      <w:lang w:val="fr-FR" w:eastAsia="fr-FR"/>
    </w:rPr>
  </w:style>
  <w:style w:type="paragraph" w:styleId="Heading7">
    <w:name w:val="heading 7"/>
    <w:basedOn w:val="Normal"/>
    <w:next w:val="Normal"/>
    <w:link w:val="Heading7Char"/>
    <w:uiPriority w:val="9"/>
    <w:unhideWhenUsed/>
    <w:qFormat/>
    <w:rsid w:val="006A1579"/>
    <w:pPr>
      <w:keepNext/>
      <w:keepLines/>
      <w:spacing w:before="40" w:line="300" w:lineRule="auto"/>
      <w:jc w:val="left"/>
      <w:outlineLvl w:val="6"/>
    </w:pPr>
    <w:rPr>
      <w:rFonts w:ascii="Calibri Light" w:eastAsia="SimSun" w:hAnsi="Calibri Light"/>
      <w:sz w:val="24"/>
      <w:szCs w:val="24"/>
      <w:lang w:val="fr-FR" w:eastAsia="fr-FR"/>
    </w:rPr>
  </w:style>
  <w:style w:type="paragraph" w:styleId="Heading8">
    <w:name w:val="heading 8"/>
    <w:basedOn w:val="Normal"/>
    <w:next w:val="Normal"/>
    <w:link w:val="Heading8Char"/>
    <w:uiPriority w:val="9"/>
    <w:qFormat/>
    <w:rsid w:val="001F63A8"/>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link w:val="Heading9Char"/>
    <w:uiPriority w:val="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uiPriority w:val="9"/>
    <w:rsid w:val="001F63A8"/>
    <w:rPr>
      <w:sz w:val="24"/>
      <w:u w:val="single"/>
      <w:lang w:val="en-GB" w:eastAsia="pl-PL"/>
    </w:rPr>
  </w:style>
  <w:style w:type="table" w:styleId="TableGrid">
    <w:name w:val="Table Grid"/>
    <w:basedOn w:val="TableNormal"/>
    <w:qFormat/>
    <w:rsid w:val="001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8"/>
    <w:pPr>
      <w:ind w:left="720"/>
      <w:contextualSpacing/>
    </w:pPr>
    <w:rPr>
      <w:rFonts w:cs="Mangal"/>
      <w:szCs w:val="26"/>
      <w:lang w:bidi="ne-NP"/>
    </w:rPr>
  </w:style>
  <w:style w:type="character" w:styleId="Strong">
    <w:name w:val="Strong"/>
    <w:uiPriority w:val="22"/>
    <w:qFormat/>
    <w:rsid w:val="001F63A8"/>
    <w:rPr>
      <w:b/>
      <w:bCs/>
    </w:rPr>
  </w:style>
  <w:style w:type="character" w:customStyle="1" w:styleId="Heading4Char">
    <w:name w:val="Heading 4 Char"/>
    <w:link w:val="Heading4"/>
    <w:uiPriority w:val="9"/>
    <w:rsid w:val="001F63A8"/>
    <w:rPr>
      <w:rFonts w:ascii="Arial" w:hAnsi="Arial"/>
      <w:u w:val="single"/>
      <w:lang w:val="fr-FR"/>
    </w:rPr>
  </w:style>
  <w:style w:type="paragraph" w:styleId="BodyTextIndent2">
    <w:name w:val="Body Text Indent 2"/>
    <w:basedOn w:val="Normal"/>
    <w:link w:val="BodyTextIndent2Char"/>
    <w:qFormat/>
    <w:rsid w:val="001F63A8"/>
    <w:pPr>
      <w:ind w:left="851" w:hanging="425"/>
    </w:pPr>
    <w:rPr>
      <w:rFonts w:cs="Mangal"/>
      <w:sz w:val="22"/>
      <w:szCs w:val="22"/>
      <w:lang w:val="de-DE" w:bidi="ne-NP"/>
    </w:rPr>
  </w:style>
  <w:style w:type="character" w:customStyle="1" w:styleId="BodyTextIndent2Char">
    <w:name w:val="Body Text Indent 2 Char"/>
    <w:basedOn w:val="DefaultParagraphFont"/>
    <w:link w:val="BodyTextIndent2"/>
    <w:rsid w:val="001F63A8"/>
    <w:rPr>
      <w:rFonts w:ascii="Arial" w:hAnsi="Arial" w:cs="Mangal"/>
      <w:sz w:val="22"/>
      <w:szCs w:val="22"/>
      <w:lang w:val="de-DE" w:bidi="ne-NP"/>
    </w:rPr>
  </w:style>
  <w:style w:type="paragraph" w:styleId="NoSpacing">
    <w:name w:val="No Spacing"/>
    <w:uiPriority w:val="1"/>
    <w:qFormat/>
    <w:rsid w:val="001F63A8"/>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1F63A8"/>
    <w:rPr>
      <w:color w:val="605E5C"/>
      <w:shd w:val="clear" w:color="auto" w:fill="E1DFDD"/>
    </w:rPr>
  </w:style>
  <w:style w:type="paragraph" w:styleId="BodyText3">
    <w:name w:val="Body Text 3"/>
    <w:basedOn w:val="Normal"/>
    <w:link w:val="BodyText3Char"/>
    <w:unhideWhenUsed/>
    <w:rsid w:val="001F63A8"/>
    <w:pPr>
      <w:spacing w:after="120"/>
    </w:pPr>
    <w:rPr>
      <w:sz w:val="16"/>
      <w:szCs w:val="16"/>
    </w:rPr>
  </w:style>
  <w:style w:type="character" w:customStyle="1" w:styleId="BodyText3Char">
    <w:name w:val="Body Text 3 Char"/>
    <w:basedOn w:val="DefaultParagraphFont"/>
    <w:link w:val="BodyText3"/>
    <w:rsid w:val="001F63A8"/>
    <w:rPr>
      <w:rFonts w:ascii="Arial" w:hAnsi="Arial"/>
      <w:sz w:val="16"/>
      <w:szCs w:val="16"/>
    </w:rPr>
  </w:style>
  <w:style w:type="paragraph" w:styleId="BodyText2">
    <w:name w:val="Body Text 2"/>
    <w:basedOn w:val="Normal"/>
    <w:link w:val="BodyText2Char"/>
    <w:unhideWhenUsed/>
    <w:rsid w:val="001F63A8"/>
    <w:pPr>
      <w:spacing w:after="120" w:line="480" w:lineRule="auto"/>
    </w:pPr>
  </w:style>
  <w:style w:type="character" w:customStyle="1" w:styleId="BodyText2Char">
    <w:name w:val="Body Text 2 Char"/>
    <w:basedOn w:val="DefaultParagraphFont"/>
    <w:link w:val="BodyText2"/>
    <w:semiHidden/>
    <w:rsid w:val="001F63A8"/>
    <w:rPr>
      <w:rFonts w:ascii="Arial" w:hAnsi="Arial"/>
    </w:rPr>
  </w:style>
  <w:style w:type="character" w:customStyle="1" w:styleId="FooterChar">
    <w:name w:val="Footer Char"/>
    <w:aliases w:val="doc_path_name Char"/>
    <w:basedOn w:val="DefaultParagraphFont"/>
    <w:link w:val="Footer"/>
    <w:uiPriority w:val="99"/>
    <w:rsid w:val="001F63A8"/>
    <w:rPr>
      <w:rFonts w:ascii="Arial" w:hAnsi="Arial"/>
      <w:sz w:val="14"/>
    </w:rPr>
  </w:style>
  <w:style w:type="character" w:customStyle="1" w:styleId="BodyTextChar">
    <w:name w:val="Body Text Char"/>
    <w:basedOn w:val="DefaultParagraphFont"/>
    <w:link w:val="BodyText"/>
    <w:rsid w:val="001F63A8"/>
    <w:rPr>
      <w:rFonts w:ascii="Arial" w:hAnsi="Arial"/>
    </w:rPr>
  </w:style>
  <w:style w:type="character" w:customStyle="1" w:styleId="normaltextrun">
    <w:name w:val="normaltextrun"/>
    <w:basedOn w:val="DefaultParagraphFont"/>
    <w:rsid w:val="001F63A8"/>
  </w:style>
  <w:style w:type="character" w:customStyle="1" w:styleId="eop">
    <w:name w:val="eop"/>
    <w:basedOn w:val="DefaultParagraphFont"/>
    <w:rsid w:val="001F63A8"/>
  </w:style>
  <w:style w:type="paragraph" w:customStyle="1" w:styleId="paragraph">
    <w:name w:val="paragraph"/>
    <w:basedOn w:val="Normal"/>
    <w:rsid w:val="001F63A8"/>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1F63A8"/>
    <w:pPr>
      <w:numPr>
        <w:numId w:val="2"/>
      </w:numPr>
      <w:spacing w:after="160" w:line="300" w:lineRule="auto"/>
      <w:jc w:val="left"/>
    </w:pPr>
    <w:rPr>
      <w:rFonts w:ascii="Calibri" w:hAnsi="Calibri"/>
      <w:sz w:val="21"/>
      <w:szCs w:val="21"/>
      <w:lang w:val="fr-FR" w:eastAsia="fr-FR"/>
    </w:rPr>
  </w:style>
  <w:style w:type="character" w:styleId="Emphasis">
    <w:name w:val="Emphasis"/>
    <w:uiPriority w:val="20"/>
    <w:qFormat/>
    <w:rsid w:val="001F63A8"/>
    <w:rPr>
      <w:i/>
      <w:iCs/>
      <w:color w:val="000000"/>
    </w:rPr>
  </w:style>
  <w:style w:type="paragraph" w:styleId="NormalWeb">
    <w:name w:val="Normal (Web)"/>
    <w:basedOn w:val="Normal"/>
    <w:uiPriority w:val="99"/>
    <w:rsid w:val="001F63A8"/>
    <w:pPr>
      <w:spacing w:before="100" w:beforeAutospacing="1" w:after="100" w:afterAutospacing="1" w:line="300" w:lineRule="auto"/>
      <w:jc w:val="left"/>
    </w:pPr>
    <w:rPr>
      <w:rFonts w:ascii="Calibri" w:eastAsia="Calibri" w:hAnsi="Calibri"/>
      <w:sz w:val="21"/>
      <w:szCs w:val="24"/>
      <w:lang w:eastAsia="fr-FR"/>
    </w:rPr>
  </w:style>
  <w:style w:type="table" w:customStyle="1" w:styleId="TableNormal1">
    <w:name w:val="Table Normal1"/>
    <w:uiPriority w:val="2"/>
    <w:semiHidden/>
    <w:unhideWhenUsed/>
    <w:qFormat/>
    <w:rsid w:val="001F63A8"/>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evision">
    <w:name w:val="Revision"/>
    <w:hidden/>
    <w:uiPriority w:val="99"/>
    <w:semiHidden/>
    <w:rsid w:val="00D34767"/>
    <w:rPr>
      <w:rFonts w:ascii="Arial" w:hAnsi="Arial"/>
    </w:rPr>
  </w:style>
  <w:style w:type="paragraph" w:customStyle="1" w:styleId="Default">
    <w:name w:val="Default"/>
    <w:rsid w:val="00356E77"/>
    <w:pPr>
      <w:autoSpaceDE w:val="0"/>
      <w:autoSpaceDN w:val="0"/>
      <w:adjustRightInd w:val="0"/>
    </w:pPr>
    <w:rPr>
      <w:color w:val="000000"/>
      <w:sz w:val="24"/>
      <w:szCs w:val="24"/>
      <w:lang w:val="en-GB"/>
    </w:rPr>
  </w:style>
  <w:style w:type="character" w:customStyle="1" w:styleId="Heading6Char">
    <w:name w:val="Heading 6 Char"/>
    <w:basedOn w:val="DefaultParagraphFont"/>
    <w:link w:val="Heading6"/>
    <w:uiPriority w:val="9"/>
    <w:rsid w:val="006A1579"/>
    <w:rPr>
      <w:rFonts w:ascii="Calibri Light" w:eastAsia="SimSun" w:hAnsi="Calibri Light"/>
      <w:i/>
      <w:iCs/>
      <w:sz w:val="26"/>
      <w:szCs w:val="26"/>
      <w:lang w:val="fr-FR" w:eastAsia="fr-FR"/>
    </w:rPr>
  </w:style>
  <w:style w:type="character" w:customStyle="1" w:styleId="Heading7Char">
    <w:name w:val="Heading 7 Char"/>
    <w:basedOn w:val="DefaultParagraphFont"/>
    <w:link w:val="Heading7"/>
    <w:uiPriority w:val="9"/>
    <w:rsid w:val="006A1579"/>
    <w:rPr>
      <w:rFonts w:ascii="Calibri Light" w:eastAsia="SimSun" w:hAnsi="Calibri Light"/>
      <w:sz w:val="24"/>
      <w:szCs w:val="24"/>
      <w:lang w:val="fr-FR" w:eastAsia="fr-FR"/>
    </w:rPr>
  </w:style>
  <w:style w:type="paragraph" w:customStyle="1" w:styleId="Text1">
    <w:name w:val="Text 1"/>
    <w:basedOn w:val="Normal"/>
    <w:rsid w:val="006A1579"/>
    <w:pPr>
      <w:spacing w:after="160" w:line="300" w:lineRule="auto"/>
      <w:ind w:left="482"/>
      <w:jc w:val="left"/>
    </w:pPr>
    <w:rPr>
      <w:rFonts w:ascii="Calibri" w:hAnsi="Calibri"/>
      <w:sz w:val="21"/>
      <w:szCs w:val="21"/>
      <w:lang w:val="fr-FR" w:eastAsia="fr-FR"/>
    </w:rPr>
  </w:style>
  <w:style w:type="paragraph" w:customStyle="1" w:styleId="Text2">
    <w:name w:val="Text 2"/>
    <w:basedOn w:val="Normal"/>
    <w:rsid w:val="006A1579"/>
    <w:pPr>
      <w:tabs>
        <w:tab w:val="left" w:pos="2160"/>
      </w:tabs>
      <w:spacing w:after="160" w:line="300" w:lineRule="auto"/>
      <w:ind w:left="1077"/>
      <w:jc w:val="left"/>
    </w:pPr>
    <w:rPr>
      <w:rFonts w:ascii="Calibri" w:hAnsi="Calibri"/>
      <w:sz w:val="21"/>
      <w:szCs w:val="21"/>
      <w:lang w:val="fr-FR" w:eastAsia="fr-FR"/>
    </w:rPr>
  </w:style>
  <w:style w:type="paragraph" w:customStyle="1" w:styleId="Text3">
    <w:name w:val="Text 3"/>
    <w:basedOn w:val="Normal"/>
    <w:rsid w:val="006A1579"/>
    <w:pPr>
      <w:tabs>
        <w:tab w:val="left" w:pos="2302"/>
      </w:tabs>
      <w:spacing w:after="160" w:line="300" w:lineRule="auto"/>
      <w:ind w:left="1916"/>
      <w:jc w:val="left"/>
    </w:pPr>
    <w:rPr>
      <w:rFonts w:ascii="Calibri" w:hAnsi="Calibri"/>
      <w:sz w:val="21"/>
      <w:szCs w:val="21"/>
      <w:lang w:val="fr-FR" w:eastAsia="fr-FR"/>
    </w:rPr>
  </w:style>
  <w:style w:type="paragraph" w:customStyle="1" w:styleId="Text4">
    <w:name w:val="Text 4"/>
    <w:basedOn w:val="Normal"/>
    <w:rsid w:val="006A1579"/>
    <w:pPr>
      <w:spacing w:after="160" w:line="300" w:lineRule="auto"/>
      <w:ind w:left="2880"/>
      <w:jc w:val="left"/>
    </w:pPr>
    <w:rPr>
      <w:rFonts w:ascii="Calibri" w:hAnsi="Calibri"/>
      <w:sz w:val="21"/>
      <w:szCs w:val="21"/>
      <w:lang w:val="fr-FR" w:eastAsia="fr-FR"/>
    </w:rPr>
  </w:style>
  <w:style w:type="paragraph" w:customStyle="1" w:styleId="Address">
    <w:name w:val="Address"/>
    <w:basedOn w:val="Normal"/>
    <w:rsid w:val="006A1579"/>
    <w:pPr>
      <w:spacing w:line="300" w:lineRule="auto"/>
      <w:jc w:val="left"/>
    </w:pPr>
    <w:rPr>
      <w:rFonts w:ascii="Calibri" w:hAnsi="Calibri"/>
      <w:sz w:val="21"/>
      <w:szCs w:val="21"/>
      <w:lang w:val="fr-FR" w:eastAsia="fr-FR"/>
    </w:rPr>
  </w:style>
  <w:style w:type="paragraph" w:customStyle="1" w:styleId="AddressTL">
    <w:name w:val="AddressTL"/>
    <w:basedOn w:val="Normal"/>
    <w:next w:val="Normal"/>
    <w:rsid w:val="006A1579"/>
    <w:pPr>
      <w:spacing w:after="720" w:line="300" w:lineRule="auto"/>
      <w:jc w:val="left"/>
    </w:pPr>
    <w:rPr>
      <w:rFonts w:ascii="Calibri" w:hAnsi="Calibri"/>
      <w:sz w:val="21"/>
      <w:szCs w:val="21"/>
      <w:lang w:val="fr-FR" w:eastAsia="fr-FR"/>
    </w:rPr>
  </w:style>
  <w:style w:type="paragraph" w:customStyle="1" w:styleId="AddressTR">
    <w:name w:val="AddressTR"/>
    <w:basedOn w:val="Normal"/>
    <w:next w:val="Normal"/>
    <w:rsid w:val="006A1579"/>
    <w:pPr>
      <w:spacing w:after="720" w:line="300" w:lineRule="auto"/>
      <w:ind w:left="5103"/>
      <w:jc w:val="left"/>
    </w:pPr>
    <w:rPr>
      <w:rFonts w:ascii="Calibri" w:hAnsi="Calibri"/>
      <w:sz w:val="21"/>
      <w:szCs w:val="21"/>
      <w:lang w:val="fr-FR" w:eastAsia="fr-FR"/>
    </w:rPr>
  </w:style>
  <w:style w:type="paragraph" w:styleId="BlockText">
    <w:name w:val="Block Text"/>
    <w:basedOn w:val="Normal"/>
    <w:rsid w:val="006A1579"/>
    <w:pPr>
      <w:spacing w:after="120" w:line="300" w:lineRule="auto"/>
      <w:ind w:left="1440" w:right="1440"/>
      <w:jc w:val="left"/>
    </w:pPr>
    <w:rPr>
      <w:rFonts w:ascii="Calibri" w:hAnsi="Calibri"/>
      <w:sz w:val="21"/>
      <w:szCs w:val="21"/>
      <w:lang w:val="fr-FR" w:eastAsia="fr-FR"/>
    </w:rPr>
  </w:style>
  <w:style w:type="paragraph" w:styleId="BodyTextFirstIndent">
    <w:name w:val="Body Text First Indent"/>
    <w:basedOn w:val="BodyText"/>
    <w:link w:val="BodyTextFirstIndentChar"/>
    <w:rsid w:val="006A1579"/>
    <w:pPr>
      <w:spacing w:after="120" w:line="300" w:lineRule="auto"/>
      <w:ind w:firstLine="210"/>
      <w:jc w:val="left"/>
    </w:pPr>
    <w:rPr>
      <w:rFonts w:ascii="Calibri" w:hAnsi="Calibri"/>
      <w:sz w:val="21"/>
      <w:szCs w:val="21"/>
      <w:lang w:val="fr-FR" w:eastAsia="fr-FR"/>
    </w:rPr>
  </w:style>
  <w:style w:type="character" w:customStyle="1" w:styleId="BodyTextFirstIndentChar">
    <w:name w:val="Body Text First Indent Char"/>
    <w:basedOn w:val="BodyTextChar"/>
    <w:link w:val="BodyTextFirstIndent"/>
    <w:rsid w:val="006A1579"/>
    <w:rPr>
      <w:rFonts w:ascii="Calibri" w:hAnsi="Calibri"/>
      <w:sz w:val="21"/>
      <w:szCs w:val="21"/>
      <w:lang w:val="fr-FR" w:eastAsia="fr-FR"/>
    </w:rPr>
  </w:style>
  <w:style w:type="paragraph" w:styleId="BodyTextIndent">
    <w:name w:val="Body Text Indent"/>
    <w:basedOn w:val="Normal"/>
    <w:link w:val="BodyTextIndentChar"/>
    <w:rsid w:val="006A1579"/>
    <w:pPr>
      <w:spacing w:after="120" w:line="300" w:lineRule="auto"/>
      <w:ind w:left="283"/>
      <w:jc w:val="left"/>
    </w:pPr>
    <w:rPr>
      <w:rFonts w:ascii="Calibri" w:hAnsi="Calibri"/>
      <w:sz w:val="21"/>
      <w:szCs w:val="21"/>
      <w:lang w:val="fr-FR" w:eastAsia="fr-FR"/>
    </w:rPr>
  </w:style>
  <w:style w:type="character" w:customStyle="1" w:styleId="BodyTextIndentChar">
    <w:name w:val="Body Text Indent Char"/>
    <w:basedOn w:val="DefaultParagraphFont"/>
    <w:link w:val="BodyTextIndent"/>
    <w:rsid w:val="006A1579"/>
    <w:rPr>
      <w:rFonts w:ascii="Calibri" w:hAnsi="Calibri"/>
      <w:sz w:val="21"/>
      <w:szCs w:val="21"/>
      <w:lang w:val="fr-FR" w:eastAsia="fr-FR"/>
    </w:rPr>
  </w:style>
  <w:style w:type="paragraph" w:styleId="BodyTextFirstIndent2">
    <w:name w:val="Body Text First Indent 2"/>
    <w:basedOn w:val="BodyTextIndent"/>
    <w:link w:val="BodyTextFirstIndent2Char"/>
    <w:rsid w:val="006A1579"/>
    <w:pPr>
      <w:ind w:firstLine="210"/>
    </w:pPr>
  </w:style>
  <w:style w:type="character" w:customStyle="1" w:styleId="BodyTextFirstIndent2Char">
    <w:name w:val="Body Text First Indent 2 Char"/>
    <w:basedOn w:val="BodyTextIndentChar"/>
    <w:link w:val="BodyTextFirstIndent2"/>
    <w:rsid w:val="006A1579"/>
    <w:rPr>
      <w:rFonts w:ascii="Calibri" w:hAnsi="Calibri"/>
      <w:sz w:val="21"/>
      <w:szCs w:val="21"/>
      <w:lang w:val="fr-FR" w:eastAsia="fr-FR"/>
    </w:rPr>
  </w:style>
  <w:style w:type="paragraph" w:styleId="BodyTextIndent3">
    <w:name w:val="Body Text Indent 3"/>
    <w:basedOn w:val="Normal"/>
    <w:link w:val="BodyTextIndent3Char"/>
    <w:rsid w:val="006A1579"/>
    <w:pPr>
      <w:spacing w:after="120" w:line="300" w:lineRule="auto"/>
      <w:ind w:left="283"/>
      <w:jc w:val="left"/>
    </w:pPr>
    <w:rPr>
      <w:rFonts w:ascii="Calibri" w:hAnsi="Calibri"/>
      <w:sz w:val="16"/>
      <w:szCs w:val="21"/>
      <w:lang w:val="fr-FR" w:eastAsia="fr-FR"/>
    </w:rPr>
  </w:style>
  <w:style w:type="character" w:customStyle="1" w:styleId="BodyTextIndent3Char">
    <w:name w:val="Body Text Indent 3 Char"/>
    <w:basedOn w:val="DefaultParagraphFont"/>
    <w:link w:val="BodyTextIndent3"/>
    <w:rsid w:val="006A1579"/>
    <w:rPr>
      <w:rFonts w:ascii="Calibri" w:hAnsi="Calibri"/>
      <w:sz w:val="16"/>
      <w:szCs w:val="21"/>
      <w:lang w:val="fr-FR" w:eastAsia="fr-FR"/>
    </w:rPr>
  </w:style>
  <w:style w:type="paragraph" w:styleId="Caption">
    <w:name w:val="caption"/>
    <w:basedOn w:val="Normal"/>
    <w:next w:val="Normal"/>
    <w:uiPriority w:val="35"/>
    <w:unhideWhenUsed/>
    <w:qFormat/>
    <w:rsid w:val="006A1579"/>
    <w:pPr>
      <w:spacing w:after="160"/>
      <w:jc w:val="left"/>
    </w:pPr>
    <w:rPr>
      <w:rFonts w:ascii="Calibri" w:hAnsi="Calibri"/>
      <w:b/>
      <w:bCs/>
      <w:color w:val="404040"/>
      <w:sz w:val="16"/>
      <w:szCs w:val="16"/>
      <w:lang w:val="fr-FR" w:eastAsia="fr-FR"/>
    </w:rPr>
  </w:style>
  <w:style w:type="paragraph" w:customStyle="1" w:styleId="Enclosures">
    <w:name w:val="Enclosures"/>
    <w:basedOn w:val="Normal"/>
    <w:next w:val="Participants"/>
    <w:rsid w:val="006A1579"/>
    <w:pPr>
      <w:keepNext/>
      <w:keepLines/>
      <w:tabs>
        <w:tab w:val="left" w:pos="5670"/>
      </w:tabs>
      <w:spacing w:before="480" w:line="300" w:lineRule="auto"/>
      <w:ind w:left="1985" w:hanging="1985"/>
      <w:jc w:val="left"/>
    </w:pPr>
    <w:rPr>
      <w:rFonts w:ascii="Calibri" w:hAnsi="Calibri"/>
      <w:sz w:val="21"/>
      <w:szCs w:val="21"/>
      <w:lang w:val="fr-FR" w:eastAsia="fr-FR"/>
    </w:rPr>
  </w:style>
  <w:style w:type="paragraph" w:customStyle="1" w:styleId="Participants">
    <w:name w:val="Participants"/>
    <w:basedOn w:val="Normal"/>
    <w:next w:val="Copies"/>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val="fr-FR" w:eastAsia="fr-FR"/>
    </w:rPr>
  </w:style>
  <w:style w:type="paragraph" w:customStyle="1" w:styleId="Copies">
    <w:name w:val="Copies"/>
    <w:basedOn w:val="Normal"/>
    <w:next w:val="Normal"/>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val="fr-FR" w:eastAsia="fr-FR"/>
    </w:rPr>
  </w:style>
  <w:style w:type="paragraph" w:styleId="CommentText">
    <w:name w:val="annotation text"/>
    <w:basedOn w:val="Normal"/>
    <w:link w:val="CommentTextChar"/>
    <w:uiPriority w:val="99"/>
    <w:rsid w:val="006A1579"/>
    <w:pPr>
      <w:spacing w:after="160" w:line="300" w:lineRule="auto"/>
      <w:jc w:val="left"/>
    </w:pPr>
    <w:rPr>
      <w:rFonts w:ascii="Calibri" w:hAnsi="Calibri"/>
      <w:szCs w:val="21"/>
      <w:lang w:val="fr-FR" w:eastAsia="fr-FR"/>
    </w:rPr>
  </w:style>
  <w:style w:type="character" w:customStyle="1" w:styleId="CommentTextChar">
    <w:name w:val="Comment Text Char"/>
    <w:basedOn w:val="DefaultParagraphFont"/>
    <w:link w:val="CommentText"/>
    <w:uiPriority w:val="99"/>
    <w:rsid w:val="006A1579"/>
    <w:rPr>
      <w:rFonts w:ascii="Calibri" w:hAnsi="Calibri"/>
      <w:szCs w:val="21"/>
      <w:lang w:val="fr-FR" w:eastAsia="fr-FR"/>
    </w:rPr>
  </w:style>
  <w:style w:type="paragraph" w:customStyle="1" w:styleId="References">
    <w:name w:val="References"/>
    <w:basedOn w:val="Normal"/>
    <w:next w:val="AddressTR"/>
    <w:rsid w:val="006A1579"/>
    <w:pPr>
      <w:spacing w:after="160" w:line="300" w:lineRule="auto"/>
      <w:ind w:left="5103"/>
      <w:jc w:val="left"/>
    </w:pPr>
    <w:rPr>
      <w:rFonts w:ascii="Calibri" w:hAnsi="Calibri"/>
      <w:szCs w:val="21"/>
      <w:lang w:val="fr-FR" w:eastAsia="fr-FR"/>
    </w:rPr>
  </w:style>
  <w:style w:type="paragraph" w:styleId="DocumentMap">
    <w:name w:val="Document Map"/>
    <w:basedOn w:val="Normal"/>
    <w:link w:val="DocumentMapChar"/>
    <w:semiHidden/>
    <w:rsid w:val="006A1579"/>
    <w:pPr>
      <w:shd w:val="clear" w:color="auto" w:fill="000080"/>
      <w:spacing w:after="160" w:line="300" w:lineRule="auto"/>
      <w:jc w:val="left"/>
    </w:pPr>
    <w:rPr>
      <w:rFonts w:ascii="Tahoma" w:hAnsi="Tahoma"/>
      <w:sz w:val="21"/>
      <w:szCs w:val="21"/>
      <w:lang w:val="fr-FR" w:eastAsia="fr-FR"/>
    </w:rPr>
  </w:style>
  <w:style w:type="character" w:customStyle="1" w:styleId="DocumentMapChar">
    <w:name w:val="Document Map Char"/>
    <w:basedOn w:val="DefaultParagraphFont"/>
    <w:link w:val="DocumentMap"/>
    <w:semiHidden/>
    <w:rsid w:val="006A1579"/>
    <w:rPr>
      <w:rFonts w:ascii="Tahoma" w:hAnsi="Tahoma"/>
      <w:sz w:val="21"/>
      <w:szCs w:val="21"/>
      <w:shd w:val="clear" w:color="auto" w:fill="000080"/>
      <w:lang w:val="fr-FR" w:eastAsia="fr-FR"/>
    </w:rPr>
  </w:style>
  <w:style w:type="paragraph" w:customStyle="1" w:styleId="DoubSign">
    <w:name w:val="DoubSign"/>
    <w:basedOn w:val="Normal"/>
    <w:next w:val="Contact"/>
    <w:rsid w:val="006A1579"/>
    <w:pPr>
      <w:tabs>
        <w:tab w:val="left" w:pos="5103"/>
      </w:tabs>
      <w:spacing w:before="1200" w:line="300" w:lineRule="auto"/>
      <w:jc w:val="left"/>
    </w:pPr>
    <w:rPr>
      <w:rFonts w:ascii="Calibri" w:hAnsi="Calibri"/>
      <w:sz w:val="21"/>
      <w:szCs w:val="21"/>
      <w:lang w:val="fr-FR" w:eastAsia="fr-FR"/>
    </w:rPr>
  </w:style>
  <w:style w:type="paragraph" w:styleId="EnvelopeAddress">
    <w:name w:val="envelope address"/>
    <w:basedOn w:val="Normal"/>
    <w:rsid w:val="006A1579"/>
    <w:pPr>
      <w:framePr w:w="7920" w:h="1980" w:hRule="exact" w:hSpace="180" w:wrap="auto" w:hAnchor="page" w:xAlign="center" w:yAlign="bottom"/>
      <w:spacing w:line="300" w:lineRule="auto"/>
      <w:jc w:val="left"/>
    </w:pPr>
    <w:rPr>
      <w:rFonts w:ascii="Calibri" w:hAnsi="Calibri"/>
      <w:sz w:val="21"/>
      <w:szCs w:val="21"/>
      <w:lang w:val="fr-FR" w:eastAsia="fr-FR"/>
    </w:rPr>
  </w:style>
  <w:style w:type="paragraph" w:styleId="EnvelopeReturn">
    <w:name w:val="envelope return"/>
    <w:basedOn w:val="Normal"/>
    <w:rsid w:val="006A1579"/>
    <w:pPr>
      <w:spacing w:line="300" w:lineRule="auto"/>
      <w:jc w:val="left"/>
    </w:pPr>
    <w:rPr>
      <w:rFonts w:ascii="Calibri" w:hAnsi="Calibri"/>
      <w:szCs w:val="21"/>
      <w:lang w:val="fr-FR" w:eastAsia="fr-FR"/>
    </w:rPr>
  </w:style>
  <w:style w:type="paragraph" w:styleId="Index4">
    <w:name w:val="index 4"/>
    <w:basedOn w:val="Normal"/>
    <w:next w:val="Normal"/>
    <w:autoRedefine/>
    <w:semiHidden/>
    <w:rsid w:val="006A1579"/>
    <w:pPr>
      <w:spacing w:after="160" w:line="300" w:lineRule="auto"/>
      <w:ind w:left="960" w:hanging="240"/>
      <w:jc w:val="left"/>
    </w:pPr>
    <w:rPr>
      <w:rFonts w:ascii="Calibri" w:hAnsi="Calibri"/>
      <w:sz w:val="21"/>
      <w:szCs w:val="21"/>
      <w:lang w:val="fr-FR" w:eastAsia="fr-FR"/>
    </w:rPr>
  </w:style>
  <w:style w:type="paragraph" w:styleId="Index5">
    <w:name w:val="index 5"/>
    <w:basedOn w:val="Normal"/>
    <w:next w:val="Normal"/>
    <w:autoRedefine/>
    <w:semiHidden/>
    <w:rsid w:val="006A1579"/>
    <w:pPr>
      <w:spacing w:after="160" w:line="300" w:lineRule="auto"/>
      <w:ind w:left="1200" w:hanging="240"/>
      <w:jc w:val="left"/>
    </w:pPr>
    <w:rPr>
      <w:rFonts w:ascii="Calibri" w:hAnsi="Calibri"/>
      <w:sz w:val="21"/>
      <w:szCs w:val="21"/>
      <w:lang w:val="fr-FR" w:eastAsia="fr-FR"/>
    </w:rPr>
  </w:style>
  <w:style w:type="paragraph" w:styleId="Index6">
    <w:name w:val="index 6"/>
    <w:basedOn w:val="Normal"/>
    <w:next w:val="Normal"/>
    <w:autoRedefine/>
    <w:semiHidden/>
    <w:rsid w:val="006A1579"/>
    <w:pPr>
      <w:spacing w:after="160" w:line="300" w:lineRule="auto"/>
      <w:ind w:left="1440" w:hanging="240"/>
      <w:jc w:val="left"/>
    </w:pPr>
    <w:rPr>
      <w:rFonts w:ascii="Calibri" w:hAnsi="Calibri"/>
      <w:sz w:val="21"/>
      <w:szCs w:val="21"/>
      <w:lang w:val="fr-FR" w:eastAsia="fr-FR"/>
    </w:rPr>
  </w:style>
  <w:style w:type="paragraph" w:styleId="Index7">
    <w:name w:val="index 7"/>
    <w:basedOn w:val="Normal"/>
    <w:next w:val="Normal"/>
    <w:autoRedefine/>
    <w:semiHidden/>
    <w:rsid w:val="006A1579"/>
    <w:pPr>
      <w:spacing w:after="160" w:line="300" w:lineRule="auto"/>
      <w:ind w:left="1680" w:hanging="240"/>
      <w:jc w:val="left"/>
    </w:pPr>
    <w:rPr>
      <w:rFonts w:ascii="Calibri" w:hAnsi="Calibri"/>
      <w:sz w:val="21"/>
      <w:szCs w:val="21"/>
      <w:lang w:val="fr-FR" w:eastAsia="fr-FR"/>
    </w:rPr>
  </w:style>
  <w:style w:type="paragraph" w:styleId="Index8">
    <w:name w:val="index 8"/>
    <w:basedOn w:val="Normal"/>
    <w:next w:val="Normal"/>
    <w:autoRedefine/>
    <w:semiHidden/>
    <w:rsid w:val="006A1579"/>
    <w:pPr>
      <w:spacing w:after="160" w:line="300" w:lineRule="auto"/>
      <w:ind w:left="1920" w:hanging="240"/>
      <w:jc w:val="left"/>
    </w:pPr>
    <w:rPr>
      <w:rFonts w:ascii="Calibri" w:hAnsi="Calibri"/>
      <w:sz w:val="21"/>
      <w:szCs w:val="21"/>
      <w:lang w:val="fr-FR" w:eastAsia="fr-FR"/>
    </w:rPr>
  </w:style>
  <w:style w:type="paragraph" w:styleId="Index9">
    <w:name w:val="index 9"/>
    <w:basedOn w:val="Normal"/>
    <w:next w:val="Normal"/>
    <w:autoRedefine/>
    <w:semiHidden/>
    <w:rsid w:val="006A1579"/>
    <w:pPr>
      <w:spacing w:after="160" w:line="300" w:lineRule="auto"/>
      <w:ind w:left="2160" w:hanging="240"/>
      <w:jc w:val="left"/>
    </w:pPr>
    <w:rPr>
      <w:rFonts w:ascii="Calibri" w:hAnsi="Calibri"/>
      <w:sz w:val="21"/>
      <w:szCs w:val="21"/>
      <w:lang w:val="fr-FR" w:eastAsia="fr-FR"/>
    </w:rPr>
  </w:style>
  <w:style w:type="paragraph" w:styleId="IndexHeading">
    <w:name w:val="index heading"/>
    <w:basedOn w:val="Normal"/>
    <w:next w:val="Index1"/>
    <w:semiHidden/>
    <w:rsid w:val="006A1579"/>
    <w:pPr>
      <w:spacing w:after="160" w:line="300" w:lineRule="auto"/>
      <w:jc w:val="left"/>
    </w:pPr>
    <w:rPr>
      <w:b/>
      <w:sz w:val="21"/>
      <w:szCs w:val="21"/>
      <w:lang w:val="fr-FR" w:eastAsia="fr-FR"/>
    </w:rPr>
  </w:style>
  <w:style w:type="paragraph" w:styleId="List">
    <w:name w:val="List"/>
    <w:basedOn w:val="Normal"/>
    <w:rsid w:val="006A1579"/>
    <w:pPr>
      <w:spacing w:after="160" w:line="300" w:lineRule="auto"/>
      <w:ind w:left="283" w:hanging="283"/>
      <w:jc w:val="left"/>
    </w:pPr>
    <w:rPr>
      <w:rFonts w:ascii="Calibri" w:hAnsi="Calibri"/>
      <w:sz w:val="21"/>
      <w:szCs w:val="21"/>
      <w:lang w:val="fr-FR" w:eastAsia="fr-FR"/>
    </w:rPr>
  </w:style>
  <w:style w:type="paragraph" w:styleId="List2">
    <w:name w:val="List 2"/>
    <w:basedOn w:val="Normal"/>
    <w:rsid w:val="006A1579"/>
    <w:pPr>
      <w:spacing w:after="160" w:line="300" w:lineRule="auto"/>
      <w:ind w:left="566" w:hanging="283"/>
      <w:jc w:val="left"/>
    </w:pPr>
    <w:rPr>
      <w:rFonts w:ascii="Calibri" w:hAnsi="Calibri"/>
      <w:sz w:val="21"/>
      <w:szCs w:val="21"/>
      <w:lang w:val="fr-FR" w:eastAsia="fr-FR"/>
    </w:rPr>
  </w:style>
  <w:style w:type="paragraph" w:styleId="List3">
    <w:name w:val="List 3"/>
    <w:basedOn w:val="Normal"/>
    <w:rsid w:val="006A1579"/>
    <w:pPr>
      <w:spacing w:after="160" w:line="300" w:lineRule="auto"/>
      <w:ind w:left="849" w:hanging="283"/>
      <w:jc w:val="left"/>
    </w:pPr>
    <w:rPr>
      <w:rFonts w:ascii="Calibri" w:hAnsi="Calibri"/>
      <w:sz w:val="21"/>
      <w:szCs w:val="21"/>
      <w:lang w:val="fr-FR" w:eastAsia="fr-FR"/>
    </w:rPr>
  </w:style>
  <w:style w:type="paragraph" w:styleId="List4">
    <w:name w:val="List 4"/>
    <w:basedOn w:val="Normal"/>
    <w:rsid w:val="006A1579"/>
    <w:pPr>
      <w:spacing w:after="160" w:line="300" w:lineRule="auto"/>
      <w:ind w:left="1132" w:hanging="283"/>
      <w:jc w:val="left"/>
    </w:pPr>
    <w:rPr>
      <w:rFonts w:ascii="Calibri" w:hAnsi="Calibri"/>
      <w:sz w:val="21"/>
      <w:szCs w:val="21"/>
      <w:lang w:val="fr-FR" w:eastAsia="fr-FR"/>
    </w:rPr>
  </w:style>
  <w:style w:type="paragraph" w:styleId="List5">
    <w:name w:val="List 5"/>
    <w:basedOn w:val="Normal"/>
    <w:rsid w:val="006A1579"/>
    <w:pPr>
      <w:spacing w:after="160" w:line="300" w:lineRule="auto"/>
      <w:ind w:left="1415" w:hanging="283"/>
      <w:jc w:val="left"/>
    </w:pPr>
    <w:rPr>
      <w:rFonts w:ascii="Calibri" w:hAnsi="Calibri"/>
      <w:sz w:val="21"/>
      <w:szCs w:val="21"/>
      <w:lang w:val="fr-FR" w:eastAsia="fr-FR"/>
    </w:rPr>
  </w:style>
  <w:style w:type="paragraph" w:styleId="ListBullet2">
    <w:name w:val="List Bullet 2"/>
    <w:basedOn w:val="Text2"/>
    <w:rsid w:val="006A1579"/>
    <w:pPr>
      <w:numPr>
        <w:numId w:val="18"/>
      </w:numPr>
      <w:tabs>
        <w:tab w:val="clear" w:pos="2160"/>
      </w:tabs>
    </w:pPr>
  </w:style>
  <w:style w:type="paragraph" w:styleId="ListBullet3">
    <w:name w:val="List Bullet 3"/>
    <w:basedOn w:val="Text3"/>
    <w:rsid w:val="006A1579"/>
    <w:pPr>
      <w:numPr>
        <w:numId w:val="19"/>
      </w:numPr>
      <w:tabs>
        <w:tab w:val="clear" w:pos="2302"/>
      </w:tabs>
    </w:pPr>
  </w:style>
  <w:style w:type="paragraph" w:styleId="ListBullet4">
    <w:name w:val="List Bullet 4"/>
    <w:basedOn w:val="Text4"/>
    <w:rsid w:val="006A1579"/>
    <w:pPr>
      <w:numPr>
        <w:numId w:val="20"/>
      </w:numPr>
    </w:pPr>
  </w:style>
  <w:style w:type="paragraph" w:styleId="ListBullet5">
    <w:name w:val="List Bullet 5"/>
    <w:basedOn w:val="Normal"/>
    <w:autoRedefine/>
    <w:rsid w:val="006A1579"/>
    <w:pPr>
      <w:numPr>
        <w:numId w:val="15"/>
      </w:numPr>
      <w:spacing w:after="160" w:line="300" w:lineRule="auto"/>
      <w:jc w:val="left"/>
    </w:pPr>
    <w:rPr>
      <w:rFonts w:ascii="Calibri" w:hAnsi="Calibri"/>
      <w:sz w:val="21"/>
      <w:szCs w:val="21"/>
      <w:lang w:val="fr-FR" w:eastAsia="fr-FR"/>
    </w:rPr>
  </w:style>
  <w:style w:type="paragraph" w:styleId="ListContinue">
    <w:name w:val="List Continue"/>
    <w:basedOn w:val="Normal"/>
    <w:rsid w:val="006A1579"/>
    <w:pPr>
      <w:spacing w:after="120" w:line="300" w:lineRule="auto"/>
      <w:ind w:left="283"/>
      <w:jc w:val="left"/>
    </w:pPr>
    <w:rPr>
      <w:rFonts w:ascii="Calibri" w:hAnsi="Calibri"/>
      <w:sz w:val="21"/>
      <w:szCs w:val="21"/>
      <w:lang w:val="fr-FR" w:eastAsia="fr-FR"/>
    </w:rPr>
  </w:style>
  <w:style w:type="paragraph" w:styleId="ListContinue2">
    <w:name w:val="List Continue 2"/>
    <w:basedOn w:val="Normal"/>
    <w:rsid w:val="006A1579"/>
    <w:pPr>
      <w:spacing w:after="120" w:line="300" w:lineRule="auto"/>
      <w:ind w:left="566"/>
      <w:jc w:val="left"/>
    </w:pPr>
    <w:rPr>
      <w:rFonts w:ascii="Calibri" w:hAnsi="Calibri"/>
      <w:sz w:val="21"/>
      <w:szCs w:val="21"/>
      <w:lang w:val="fr-FR" w:eastAsia="fr-FR"/>
    </w:rPr>
  </w:style>
  <w:style w:type="paragraph" w:styleId="ListContinue3">
    <w:name w:val="List Continue 3"/>
    <w:basedOn w:val="Normal"/>
    <w:rsid w:val="006A1579"/>
    <w:pPr>
      <w:spacing w:after="120" w:line="300" w:lineRule="auto"/>
      <w:ind w:left="849"/>
      <w:jc w:val="left"/>
    </w:pPr>
    <w:rPr>
      <w:rFonts w:ascii="Calibri" w:hAnsi="Calibri"/>
      <w:sz w:val="21"/>
      <w:szCs w:val="21"/>
      <w:lang w:val="fr-FR" w:eastAsia="fr-FR"/>
    </w:rPr>
  </w:style>
  <w:style w:type="paragraph" w:styleId="ListContinue4">
    <w:name w:val="List Continue 4"/>
    <w:basedOn w:val="Normal"/>
    <w:rsid w:val="006A1579"/>
    <w:pPr>
      <w:spacing w:after="120" w:line="300" w:lineRule="auto"/>
      <w:ind w:left="1132"/>
      <w:jc w:val="left"/>
    </w:pPr>
    <w:rPr>
      <w:rFonts w:ascii="Calibri" w:hAnsi="Calibri"/>
      <w:sz w:val="21"/>
      <w:szCs w:val="21"/>
      <w:lang w:val="fr-FR" w:eastAsia="fr-FR"/>
    </w:rPr>
  </w:style>
  <w:style w:type="paragraph" w:styleId="ListContinue5">
    <w:name w:val="List Continue 5"/>
    <w:basedOn w:val="Normal"/>
    <w:rsid w:val="006A1579"/>
    <w:pPr>
      <w:spacing w:after="120" w:line="300" w:lineRule="auto"/>
      <w:ind w:left="1415"/>
      <w:jc w:val="left"/>
    </w:pPr>
    <w:rPr>
      <w:rFonts w:ascii="Calibri" w:hAnsi="Calibri"/>
      <w:sz w:val="21"/>
      <w:szCs w:val="21"/>
      <w:lang w:val="fr-FR" w:eastAsia="fr-FR"/>
    </w:rPr>
  </w:style>
  <w:style w:type="paragraph" w:styleId="ListNumber">
    <w:name w:val="List Number"/>
    <w:basedOn w:val="Normal"/>
    <w:rsid w:val="006A1579"/>
    <w:pPr>
      <w:numPr>
        <w:numId w:val="26"/>
      </w:numPr>
      <w:spacing w:after="160" w:line="300" w:lineRule="auto"/>
      <w:jc w:val="left"/>
    </w:pPr>
    <w:rPr>
      <w:rFonts w:ascii="Calibri" w:hAnsi="Calibri"/>
      <w:sz w:val="21"/>
      <w:szCs w:val="21"/>
      <w:lang w:val="fr-FR" w:eastAsia="fr-FR"/>
    </w:rPr>
  </w:style>
  <w:style w:type="paragraph" w:styleId="ListNumber2">
    <w:name w:val="List Number 2"/>
    <w:basedOn w:val="Text2"/>
    <w:rsid w:val="006A1579"/>
    <w:pPr>
      <w:numPr>
        <w:numId w:val="28"/>
      </w:numPr>
      <w:tabs>
        <w:tab w:val="clear" w:pos="2160"/>
      </w:tabs>
    </w:pPr>
  </w:style>
  <w:style w:type="paragraph" w:styleId="ListNumber3">
    <w:name w:val="List Number 3"/>
    <w:basedOn w:val="Text3"/>
    <w:rsid w:val="006A1579"/>
    <w:pPr>
      <w:numPr>
        <w:numId w:val="29"/>
      </w:numPr>
      <w:tabs>
        <w:tab w:val="clear" w:pos="2302"/>
      </w:tabs>
    </w:pPr>
  </w:style>
  <w:style w:type="paragraph" w:styleId="ListNumber4">
    <w:name w:val="List Number 4"/>
    <w:basedOn w:val="Text4"/>
    <w:rsid w:val="006A1579"/>
    <w:pPr>
      <w:numPr>
        <w:numId w:val="30"/>
      </w:numPr>
    </w:pPr>
  </w:style>
  <w:style w:type="paragraph" w:styleId="ListNumber5">
    <w:name w:val="List Number 5"/>
    <w:basedOn w:val="Normal"/>
    <w:rsid w:val="006A1579"/>
    <w:pPr>
      <w:numPr>
        <w:numId w:val="16"/>
      </w:numPr>
      <w:spacing w:after="160" w:line="300" w:lineRule="auto"/>
      <w:jc w:val="left"/>
    </w:pPr>
    <w:rPr>
      <w:rFonts w:ascii="Calibri" w:hAnsi="Calibri"/>
      <w:sz w:val="21"/>
      <w:szCs w:val="21"/>
      <w:lang w:val="fr-FR" w:eastAsia="fr-FR"/>
    </w:rPr>
  </w:style>
  <w:style w:type="paragraph" w:styleId="MessageHeader">
    <w:name w:val="Message Header"/>
    <w:basedOn w:val="Normal"/>
    <w:link w:val="MessageHeaderChar"/>
    <w:rsid w:val="006A1579"/>
    <w:pPr>
      <w:pBdr>
        <w:top w:val="single" w:sz="6" w:space="1" w:color="auto"/>
        <w:left w:val="single" w:sz="6" w:space="1" w:color="auto"/>
        <w:bottom w:val="single" w:sz="6" w:space="1" w:color="auto"/>
        <w:right w:val="single" w:sz="6" w:space="1" w:color="auto"/>
      </w:pBdr>
      <w:shd w:val="pct20" w:color="auto" w:fill="auto"/>
      <w:spacing w:after="160" w:line="300" w:lineRule="auto"/>
      <w:ind w:left="1134" w:hanging="1134"/>
      <w:jc w:val="left"/>
    </w:pPr>
    <w:rPr>
      <w:sz w:val="21"/>
      <w:szCs w:val="21"/>
      <w:lang w:val="fr-FR" w:eastAsia="fr-FR"/>
    </w:rPr>
  </w:style>
  <w:style w:type="character" w:customStyle="1" w:styleId="MessageHeaderChar">
    <w:name w:val="Message Header Char"/>
    <w:basedOn w:val="DefaultParagraphFont"/>
    <w:link w:val="MessageHeader"/>
    <w:rsid w:val="006A1579"/>
    <w:rPr>
      <w:rFonts w:ascii="Arial" w:hAnsi="Arial"/>
      <w:sz w:val="21"/>
      <w:szCs w:val="21"/>
      <w:shd w:val="pct20" w:color="auto" w:fill="auto"/>
      <w:lang w:val="fr-FR" w:eastAsia="fr-FR"/>
    </w:rPr>
  </w:style>
  <w:style w:type="paragraph" w:styleId="NormalIndent">
    <w:name w:val="Normal Indent"/>
    <w:aliases w:val="Text Indent"/>
    <w:basedOn w:val="Normal"/>
    <w:link w:val="NormalIndentChar"/>
    <w:rsid w:val="006A1579"/>
    <w:pPr>
      <w:spacing w:after="160" w:line="300" w:lineRule="auto"/>
      <w:ind w:left="720"/>
      <w:jc w:val="left"/>
    </w:pPr>
    <w:rPr>
      <w:rFonts w:ascii="Calibri" w:hAnsi="Calibri"/>
      <w:sz w:val="21"/>
      <w:szCs w:val="21"/>
      <w:lang w:val="fr-FR" w:eastAsia="fr-FR"/>
    </w:rPr>
  </w:style>
  <w:style w:type="paragraph" w:styleId="NoteHeading">
    <w:name w:val="Note Heading"/>
    <w:basedOn w:val="Normal"/>
    <w:next w:val="Normal"/>
    <w:link w:val="NoteHeadingChar"/>
    <w:rsid w:val="006A1579"/>
    <w:pPr>
      <w:spacing w:after="160" w:line="300" w:lineRule="auto"/>
      <w:jc w:val="left"/>
    </w:pPr>
    <w:rPr>
      <w:rFonts w:ascii="Calibri" w:hAnsi="Calibri"/>
      <w:sz w:val="21"/>
      <w:szCs w:val="21"/>
      <w:lang w:val="fr-FR" w:eastAsia="fr-FR"/>
    </w:rPr>
  </w:style>
  <w:style w:type="character" w:customStyle="1" w:styleId="NoteHeadingChar">
    <w:name w:val="Note Heading Char"/>
    <w:basedOn w:val="DefaultParagraphFont"/>
    <w:link w:val="NoteHeading"/>
    <w:rsid w:val="006A1579"/>
    <w:rPr>
      <w:rFonts w:ascii="Calibri" w:hAnsi="Calibri"/>
      <w:sz w:val="21"/>
      <w:szCs w:val="21"/>
      <w:lang w:val="fr-FR" w:eastAsia="fr-FR"/>
    </w:rPr>
  </w:style>
  <w:style w:type="paragraph" w:customStyle="1" w:styleId="NoteHead">
    <w:name w:val="NoteHead"/>
    <w:basedOn w:val="Normal"/>
    <w:next w:val="Subject"/>
    <w:rsid w:val="006A1579"/>
    <w:pPr>
      <w:spacing w:before="720" w:after="720" w:line="300" w:lineRule="auto"/>
      <w:jc w:val="center"/>
    </w:pPr>
    <w:rPr>
      <w:rFonts w:ascii="Calibri" w:hAnsi="Calibri"/>
      <w:b/>
      <w:smallCaps/>
      <w:sz w:val="21"/>
      <w:szCs w:val="21"/>
      <w:lang w:val="fr-FR" w:eastAsia="fr-FR"/>
    </w:rPr>
  </w:style>
  <w:style w:type="paragraph" w:customStyle="1" w:styleId="Subject">
    <w:name w:val="Subject"/>
    <w:basedOn w:val="Normal"/>
    <w:next w:val="Normal"/>
    <w:rsid w:val="006A1579"/>
    <w:pPr>
      <w:spacing w:after="480" w:line="300" w:lineRule="auto"/>
      <w:ind w:left="1531" w:hanging="1531"/>
      <w:jc w:val="left"/>
    </w:pPr>
    <w:rPr>
      <w:rFonts w:ascii="Calibri" w:hAnsi="Calibri"/>
      <w:b/>
      <w:sz w:val="21"/>
      <w:szCs w:val="21"/>
      <w:lang w:val="fr-FR" w:eastAsia="fr-FR"/>
    </w:rPr>
  </w:style>
  <w:style w:type="paragraph" w:customStyle="1" w:styleId="NoteList">
    <w:name w:val="NoteList"/>
    <w:basedOn w:val="Normal"/>
    <w:next w:val="Subject"/>
    <w:rsid w:val="006A1579"/>
    <w:pPr>
      <w:tabs>
        <w:tab w:val="left" w:pos="5823"/>
      </w:tabs>
      <w:spacing w:before="720" w:after="720" w:line="300" w:lineRule="auto"/>
      <w:ind w:left="5104" w:hanging="3119"/>
      <w:jc w:val="left"/>
    </w:pPr>
    <w:rPr>
      <w:rFonts w:ascii="Calibri" w:hAnsi="Calibri"/>
      <w:b/>
      <w:smallCaps/>
      <w:sz w:val="21"/>
      <w:szCs w:val="21"/>
      <w:lang w:val="fr-FR" w:eastAsia="fr-FR"/>
    </w:rPr>
  </w:style>
  <w:style w:type="paragraph" w:customStyle="1" w:styleId="NumPar1">
    <w:name w:val="NumPar 1"/>
    <w:basedOn w:val="Heading1"/>
    <w:next w:val="Text1"/>
    <w:rsid w:val="006A1579"/>
    <w:pPr>
      <w:keepNext w:val="0"/>
      <w:keepLines/>
      <w:spacing w:after="80"/>
      <w:jc w:val="center"/>
      <w:outlineLvl w:val="9"/>
    </w:pPr>
    <w:rPr>
      <w:rFonts w:ascii="Calibri Light" w:eastAsia="SimSun" w:hAnsi="Calibri Light"/>
      <w:b/>
      <w:caps w:val="0"/>
      <w:smallCaps/>
      <w:color w:val="2E74B5"/>
      <w:sz w:val="40"/>
      <w:szCs w:val="40"/>
      <w:lang w:val="fr-FR" w:eastAsia="fr-FR"/>
    </w:rPr>
  </w:style>
  <w:style w:type="paragraph" w:customStyle="1" w:styleId="NumPar2">
    <w:name w:val="NumPar 2"/>
    <w:basedOn w:val="Heading2"/>
    <w:next w:val="Text2"/>
    <w:rsid w:val="006A1579"/>
    <w:pPr>
      <w:keepNext w:val="0"/>
      <w:keepLines/>
      <w:spacing w:before="160" w:after="40"/>
      <w:jc w:val="center"/>
      <w:outlineLvl w:val="9"/>
    </w:pPr>
    <w:rPr>
      <w:rFonts w:ascii="Calibri Light" w:eastAsia="SimSun" w:hAnsi="Calibri Light"/>
      <w:b/>
      <w:sz w:val="32"/>
      <w:szCs w:val="32"/>
      <w:u w:val="none"/>
      <w:lang w:val="fr-FR" w:eastAsia="fr-FR"/>
    </w:rPr>
  </w:style>
  <w:style w:type="paragraph" w:customStyle="1" w:styleId="NumPar3">
    <w:name w:val="NumPar 3"/>
    <w:basedOn w:val="Heading3"/>
    <w:next w:val="Text3"/>
    <w:rsid w:val="006A1579"/>
    <w:pPr>
      <w:keepNext w:val="0"/>
      <w:keepLines/>
      <w:spacing w:before="160"/>
      <w:jc w:val="left"/>
      <w:outlineLvl w:val="9"/>
    </w:pPr>
    <w:rPr>
      <w:rFonts w:ascii="Calibri Light" w:eastAsia="SimSun" w:hAnsi="Calibri Light"/>
      <w:sz w:val="32"/>
      <w:szCs w:val="32"/>
      <w:lang w:val="fr-FR" w:eastAsia="fr-FR"/>
    </w:rPr>
  </w:style>
  <w:style w:type="paragraph" w:customStyle="1" w:styleId="NumPar4">
    <w:name w:val="NumPar 4"/>
    <w:basedOn w:val="Heading4"/>
    <w:next w:val="Text4"/>
    <w:rsid w:val="006A1579"/>
    <w:pPr>
      <w:keepNext w:val="0"/>
      <w:keepLines/>
      <w:spacing w:before="80" w:line="300" w:lineRule="auto"/>
      <w:ind w:left="0"/>
      <w:jc w:val="left"/>
      <w:outlineLvl w:val="9"/>
    </w:pPr>
    <w:rPr>
      <w:rFonts w:ascii="Calibri Light" w:eastAsia="SimSun" w:hAnsi="Calibri Light"/>
      <w:i/>
      <w:iCs/>
      <w:sz w:val="30"/>
      <w:szCs w:val="30"/>
      <w:u w:val="none"/>
      <w:lang w:eastAsia="fr-FR"/>
    </w:rPr>
  </w:style>
  <w:style w:type="paragraph" w:styleId="PlainText">
    <w:name w:val="Plain Text"/>
    <w:basedOn w:val="Normal"/>
    <w:link w:val="PlainTextChar"/>
    <w:uiPriority w:val="99"/>
    <w:rsid w:val="006A1579"/>
    <w:pPr>
      <w:spacing w:after="160" w:line="300" w:lineRule="auto"/>
      <w:jc w:val="left"/>
    </w:pPr>
    <w:rPr>
      <w:rFonts w:ascii="Courier New" w:hAnsi="Courier New"/>
      <w:szCs w:val="21"/>
      <w:lang w:val="fr-FR" w:eastAsia="fr-FR"/>
    </w:rPr>
  </w:style>
  <w:style w:type="character" w:customStyle="1" w:styleId="PlainTextChar">
    <w:name w:val="Plain Text Char"/>
    <w:basedOn w:val="DefaultParagraphFont"/>
    <w:link w:val="PlainText"/>
    <w:uiPriority w:val="99"/>
    <w:rsid w:val="006A1579"/>
    <w:rPr>
      <w:rFonts w:ascii="Courier New" w:hAnsi="Courier New"/>
      <w:szCs w:val="21"/>
      <w:lang w:val="fr-FR" w:eastAsia="fr-FR"/>
    </w:rPr>
  </w:style>
  <w:style w:type="paragraph" w:styleId="Salutation">
    <w:name w:val="Salutation"/>
    <w:basedOn w:val="Normal"/>
    <w:next w:val="Normal"/>
    <w:link w:val="SalutationChar"/>
    <w:rsid w:val="006A1579"/>
    <w:pPr>
      <w:spacing w:after="160" w:line="300" w:lineRule="auto"/>
      <w:jc w:val="left"/>
    </w:pPr>
    <w:rPr>
      <w:rFonts w:ascii="Calibri" w:hAnsi="Calibri"/>
      <w:sz w:val="21"/>
      <w:szCs w:val="21"/>
      <w:lang w:val="fr-FR" w:eastAsia="fr-FR"/>
    </w:rPr>
  </w:style>
  <w:style w:type="character" w:customStyle="1" w:styleId="SalutationChar">
    <w:name w:val="Salutation Char"/>
    <w:basedOn w:val="DefaultParagraphFont"/>
    <w:link w:val="Salutation"/>
    <w:rsid w:val="006A1579"/>
    <w:rPr>
      <w:rFonts w:ascii="Calibri" w:hAnsi="Calibri"/>
      <w:sz w:val="21"/>
      <w:szCs w:val="21"/>
      <w:lang w:val="fr-FR" w:eastAsia="fr-FR"/>
    </w:rPr>
  </w:style>
  <w:style w:type="paragraph" w:styleId="Subtitle">
    <w:name w:val="Subtitle"/>
    <w:basedOn w:val="Normal"/>
    <w:next w:val="Normal"/>
    <w:link w:val="SubtitleChar"/>
    <w:uiPriority w:val="11"/>
    <w:qFormat/>
    <w:rsid w:val="006A1579"/>
    <w:pPr>
      <w:numPr>
        <w:ilvl w:val="1"/>
      </w:numPr>
      <w:spacing w:after="160" w:line="300" w:lineRule="auto"/>
      <w:jc w:val="center"/>
    </w:pPr>
    <w:rPr>
      <w:rFonts w:ascii="Calibri" w:hAnsi="Calibri"/>
      <w:color w:val="44546A"/>
      <w:sz w:val="28"/>
      <w:szCs w:val="28"/>
      <w:lang w:val="fr-FR" w:eastAsia="fr-FR"/>
    </w:rPr>
  </w:style>
  <w:style w:type="character" w:customStyle="1" w:styleId="SubtitleChar">
    <w:name w:val="Subtitle Char"/>
    <w:basedOn w:val="DefaultParagraphFont"/>
    <w:link w:val="Subtitle"/>
    <w:uiPriority w:val="11"/>
    <w:rsid w:val="006A1579"/>
    <w:rPr>
      <w:rFonts w:ascii="Calibri" w:hAnsi="Calibri"/>
      <w:color w:val="44546A"/>
      <w:sz w:val="28"/>
      <w:szCs w:val="28"/>
      <w:lang w:val="fr-FR" w:eastAsia="fr-FR"/>
    </w:rPr>
  </w:style>
  <w:style w:type="paragraph" w:styleId="TableofAuthorities">
    <w:name w:val="table of authorities"/>
    <w:basedOn w:val="Normal"/>
    <w:next w:val="Normal"/>
    <w:semiHidden/>
    <w:rsid w:val="006A1579"/>
    <w:pPr>
      <w:spacing w:after="160" w:line="300" w:lineRule="auto"/>
      <w:ind w:left="240" w:hanging="240"/>
      <w:jc w:val="left"/>
    </w:pPr>
    <w:rPr>
      <w:rFonts w:ascii="Calibri" w:hAnsi="Calibri"/>
      <w:sz w:val="21"/>
      <w:szCs w:val="21"/>
      <w:lang w:val="fr-FR" w:eastAsia="fr-FR"/>
    </w:rPr>
  </w:style>
  <w:style w:type="paragraph" w:styleId="TableofFigures">
    <w:name w:val="table of figures"/>
    <w:basedOn w:val="Normal"/>
    <w:next w:val="Normal"/>
    <w:semiHidden/>
    <w:rsid w:val="006A1579"/>
    <w:pPr>
      <w:spacing w:after="160" w:line="300" w:lineRule="auto"/>
      <w:ind w:left="480" w:hanging="480"/>
      <w:jc w:val="left"/>
    </w:pPr>
    <w:rPr>
      <w:rFonts w:ascii="Calibri" w:hAnsi="Calibri"/>
      <w:sz w:val="21"/>
      <w:szCs w:val="21"/>
      <w:lang w:val="fr-FR" w:eastAsia="fr-FR"/>
    </w:rPr>
  </w:style>
  <w:style w:type="paragraph" w:styleId="TOAHeading">
    <w:name w:val="toa heading"/>
    <w:basedOn w:val="Normal"/>
    <w:next w:val="Normal"/>
    <w:semiHidden/>
    <w:rsid w:val="006A1579"/>
    <w:pPr>
      <w:spacing w:before="120" w:after="160" w:line="300" w:lineRule="auto"/>
      <w:jc w:val="left"/>
    </w:pPr>
    <w:rPr>
      <w:b/>
      <w:sz w:val="21"/>
      <w:szCs w:val="21"/>
      <w:lang w:val="fr-FR" w:eastAsia="fr-FR"/>
    </w:rPr>
  </w:style>
  <w:style w:type="paragraph" w:styleId="TOC6">
    <w:name w:val="toc 6"/>
    <w:basedOn w:val="Normal"/>
    <w:next w:val="Normal"/>
    <w:autoRedefine/>
    <w:semiHidden/>
    <w:rsid w:val="006A1579"/>
    <w:pPr>
      <w:spacing w:after="160" w:line="300" w:lineRule="auto"/>
      <w:ind w:left="1200"/>
      <w:jc w:val="left"/>
    </w:pPr>
    <w:rPr>
      <w:rFonts w:ascii="Calibri" w:hAnsi="Calibri"/>
      <w:sz w:val="21"/>
      <w:szCs w:val="21"/>
      <w:lang w:val="fr-FR" w:eastAsia="fr-FR"/>
    </w:rPr>
  </w:style>
  <w:style w:type="paragraph" w:styleId="TOC7">
    <w:name w:val="toc 7"/>
    <w:basedOn w:val="Normal"/>
    <w:next w:val="Normal"/>
    <w:autoRedefine/>
    <w:semiHidden/>
    <w:rsid w:val="006A1579"/>
    <w:pPr>
      <w:spacing w:after="160" w:line="300" w:lineRule="auto"/>
      <w:ind w:left="1440"/>
      <w:jc w:val="left"/>
    </w:pPr>
    <w:rPr>
      <w:rFonts w:ascii="Calibri" w:hAnsi="Calibri"/>
      <w:sz w:val="21"/>
      <w:szCs w:val="21"/>
      <w:lang w:val="fr-FR" w:eastAsia="fr-FR"/>
    </w:rPr>
  </w:style>
  <w:style w:type="paragraph" w:styleId="TOC8">
    <w:name w:val="toc 8"/>
    <w:basedOn w:val="Normal"/>
    <w:next w:val="Normal"/>
    <w:autoRedefine/>
    <w:semiHidden/>
    <w:rsid w:val="006A1579"/>
    <w:pPr>
      <w:spacing w:after="160" w:line="300" w:lineRule="auto"/>
      <w:ind w:left="1680"/>
      <w:jc w:val="left"/>
    </w:pPr>
    <w:rPr>
      <w:rFonts w:ascii="Calibri" w:hAnsi="Calibri"/>
      <w:sz w:val="21"/>
      <w:szCs w:val="21"/>
      <w:lang w:val="fr-FR" w:eastAsia="fr-FR"/>
    </w:rPr>
  </w:style>
  <w:style w:type="paragraph" w:styleId="TOC9">
    <w:name w:val="toc 9"/>
    <w:basedOn w:val="Normal"/>
    <w:next w:val="Normal"/>
    <w:autoRedefine/>
    <w:semiHidden/>
    <w:rsid w:val="006A1579"/>
    <w:pPr>
      <w:spacing w:after="160" w:line="300" w:lineRule="auto"/>
      <w:ind w:left="1920"/>
      <w:jc w:val="left"/>
    </w:pPr>
    <w:rPr>
      <w:rFonts w:ascii="Calibri" w:hAnsi="Calibri"/>
      <w:sz w:val="21"/>
      <w:szCs w:val="21"/>
      <w:lang w:val="fr-FR" w:eastAsia="fr-FR"/>
    </w:rPr>
  </w:style>
  <w:style w:type="paragraph" w:customStyle="1" w:styleId="YReferences">
    <w:name w:val="YReferences"/>
    <w:basedOn w:val="Normal"/>
    <w:next w:val="Normal"/>
    <w:rsid w:val="006A1579"/>
    <w:pPr>
      <w:spacing w:after="480" w:line="300" w:lineRule="auto"/>
      <w:ind w:left="1531" w:hanging="1531"/>
      <w:jc w:val="left"/>
    </w:pPr>
    <w:rPr>
      <w:rFonts w:ascii="Calibri" w:hAnsi="Calibri"/>
      <w:sz w:val="21"/>
      <w:szCs w:val="21"/>
      <w:lang w:val="fr-FR" w:eastAsia="fr-FR"/>
    </w:rPr>
  </w:style>
  <w:style w:type="paragraph" w:customStyle="1" w:styleId="ListBullet1">
    <w:name w:val="List Bullet 1"/>
    <w:basedOn w:val="Text1"/>
    <w:rsid w:val="006A1579"/>
    <w:pPr>
      <w:numPr>
        <w:numId w:val="17"/>
      </w:numPr>
    </w:pPr>
  </w:style>
  <w:style w:type="paragraph" w:customStyle="1" w:styleId="ListDash">
    <w:name w:val="List Dash"/>
    <w:basedOn w:val="Normal"/>
    <w:rsid w:val="006A1579"/>
    <w:pPr>
      <w:numPr>
        <w:numId w:val="21"/>
      </w:numPr>
      <w:spacing w:after="160" w:line="300" w:lineRule="auto"/>
      <w:jc w:val="left"/>
    </w:pPr>
    <w:rPr>
      <w:rFonts w:ascii="Calibri" w:hAnsi="Calibri"/>
      <w:sz w:val="21"/>
      <w:szCs w:val="21"/>
      <w:lang w:val="fr-FR" w:eastAsia="fr-FR"/>
    </w:rPr>
  </w:style>
  <w:style w:type="paragraph" w:customStyle="1" w:styleId="ListDash1">
    <w:name w:val="List Dash 1"/>
    <w:basedOn w:val="Text1"/>
    <w:rsid w:val="006A1579"/>
    <w:pPr>
      <w:numPr>
        <w:numId w:val="22"/>
      </w:numPr>
    </w:pPr>
  </w:style>
  <w:style w:type="paragraph" w:customStyle="1" w:styleId="ListDash2">
    <w:name w:val="List Dash 2"/>
    <w:basedOn w:val="Text2"/>
    <w:rsid w:val="006A1579"/>
    <w:pPr>
      <w:numPr>
        <w:numId w:val="23"/>
      </w:numPr>
      <w:tabs>
        <w:tab w:val="clear" w:pos="2160"/>
      </w:tabs>
    </w:pPr>
  </w:style>
  <w:style w:type="paragraph" w:customStyle="1" w:styleId="ListDash3">
    <w:name w:val="List Dash 3"/>
    <w:basedOn w:val="Text3"/>
    <w:rsid w:val="006A1579"/>
    <w:pPr>
      <w:numPr>
        <w:numId w:val="24"/>
      </w:numPr>
      <w:tabs>
        <w:tab w:val="clear" w:pos="2302"/>
      </w:tabs>
    </w:pPr>
  </w:style>
  <w:style w:type="paragraph" w:customStyle="1" w:styleId="ListDash4">
    <w:name w:val="List Dash 4"/>
    <w:basedOn w:val="Text4"/>
    <w:rsid w:val="006A1579"/>
    <w:pPr>
      <w:numPr>
        <w:numId w:val="25"/>
      </w:numPr>
    </w:pPr>
  </w:style>
  <w:style w:type="paragraph" w:customStyle="1" w:styleId="ListNumberLevel2">
    <w:name w:val="List Number (Level 2)"/>
    <w:basedOn w:val="Normal"/>
    <w:rsid w:val="006A1579"/>
    <w:pPr>
      <w:numPr>
        <w:ilvl w:val="1"/>
        <w:numId w:val="26"/>
      </w:numPr>
      <w:spacing w:after="160" w:line="300" w:lineRule="auto"/>
      <w:jc w:val="left"/>
    </w:pPr>
    <w:rPr>
      <w:rFonts w:ascii="Calibri" w:hAnsi="Calibri"/>
      <w:sz w:val="21"/>
      <w:szCs w:val="21"/>
      <w:lang w:val="fr-FR" w:eastAsia="fr-FR"/>
    </w:rPr>
  </w:style>
  <w:style w:type="paragraph" w:customStyle="1" w:styleId="ListNumberLevel3">
    <w:name w:val="List Number (Level 3)"/>
    <w:basedOn w:val="Normal"/>
    <w:rsid w:val="006A1579"/>
    <w:pPr>
      <w:numPr>
        <w:ilvl w:val="2"/>
        <w:numId w:val="26"/>
      </w:numPr>
      <w:spacing w:after="160" w:line="300" w:lineRule="auto"/>
      <w:jc w:val="left"/>
    </w:pPr>
    <w:rPr>
      <w:rFonts w:ascii="Calibri" w:hAnsi="Calibri"/>
      <w:sz w:val="21"/>
      <w:szCs w:val="21"/>
      <w:lang w:val="fr-FR" w:eastAsia="fr-FR"/>
    </w:rPr>
  </w:style>
  <w:style w:type="paragraph" w:customStyle="1" w:styleId="ListNumberLevel4">
    <w:name w:val="List Number (Level 4)"/>
    <w:basedOn w:val="Normal"/>
    <w:rsid w:val="006A1579"/>
    <w:pPr>
      <w:numPr>
        <w:ilvl w:val="3"/>
        <w:numId w:val="26"/>
      </w:numPr>
      <w:spacing w:after="160" w:line="300" w:lineRule="auto"/>
      <w:jc w:val="left"/>
    </w:pPr>
    <w:rPr>
      <w:rFonts w:ascii="Calibri" w:hAnsi="Calibri"/>
      <w:sz w:val="21"/>
      <w:szCs w:val="21"/>
      <w:lang w:val="fr-FR" w:eastAsia="fr-FR"/>
    </w:rPr>
  </w:style>
  <w:style w:type="paragraph" w:customStyle="1" w:styleId="ListNumber1">
    <w:name w:val="List Number 1"/>
    <w:basedOn w:val="Text1"/>
    <w:rsid w:val="006A1579"/>
    <w:pPr>
      <w:numPr>
        <w:numId w:val="27"/>
      </w:numPr>
    </w:pPr>
  </w:style>
  <w:style w:type="paragraph" w:customStyle="1" w:styleId="ListNumber1Level2">
    <w:name w:val="List Number 1 (Level 2)"/>
    <w:basedOn w:val="Text1"/>
    <w:rsid w:val="006A1579"/>
    <w:pPr>
      <w:numPr>
        <w:ilvl w:val="1"/>
        <w:numId w:val="27"/>
      </w:numPr>
    </w:pPr>
  </w:style>
  <w:style w:type="paragraph" w:customStyle="1" w:styleId="ListNumber1Level3">
    <w:name w:val="List Number 1 (Level 3)"/>
    <w:basedOn w:val="Text1"/>
    <w:rsid w:val="006A1579"/>
    <w:pPr>
      <w:numPr>
        <w:ilvl w:val="2"/>
        <w:numId w:val="27"/>
      </w:numPr>
    </w:pPr>
  </w:style>
  <w:style w:type="paragraph" w:customStyle="1" w:styleId="ListNumber1Level4">
    <w:name w:val="List Number 1 (Level 4)"/>
    <w:basedOn w:val="Text1"/>
    <w:rsid w:val="006A1579"/>
    <w:pPr>
      <w:numPr>
        <w:ilvl w:val="3"/>
        <w:numId w:val="27"/>
      </w:numPr>
    </w:pPr>
  </w:style>
  <w:style w:type="paragraph" w:customStyle="1" w:styleId="ListNumber2Level2">
    <w:name w:val="List Number 2 (Level 2)"/>
    <w:basedOn w:val="Text2"/>
    <w:rsid w:val="006A1579"/>
    <w:pPr>
      <w:numPr>
        <w:ilvl w:val="1"/>
        <w:numId w:val="28"/>
      </w:numPr>
      <w:tabs>
        <w:tab w:val="clear" w:pos="2160"/>
      </w:tabs>
    </w:pPr>
  </w:style>
  <w:style w:type="paragraph" w:customStyle="1" w:styleId="ListNumber2Level3">
    <w:name w:val="List Number 2 (Level 3)"/>
    <w:basedOn w:val="Text2"/>
    <w:rsid w:val="006A1579"/>
    <w:pPr>
      <w:numPr>
        <w:ilvl w:val="2"/>
        <w:numId w:val="28"/>
      </w:numPr>
      <w:tabs>
        <w:tab w:val="clear" w:pos="2160"/>
      </w:tabs>
    </w:pPr>
  </w:style>
  <w:style w:type="paragraph" w:customStyle="1" w:styleId="ListNumber2Level4">
    <w:name w:val="List Number 2 (Level 4)"/>
    <w:basedOn w:val="Text2"/>
    <w:rsid w:val="006A1579"/>
    <w:pPr>
      <w:numPr>
        <w:ilvl w:val="3"/>
        <w:numId w:val="28"/>
      </w:numPr>
      <w:tabs>
        <w:tab w:val="clear" w:pos="2160"/>
      </w:tabs>
      <w:ind w:left="3901" w:hanging="703"/>
    </w:pPr>
  </w:style>
  <w:style w:type="paragraph" w:customStyle="1" w:styleId="ListNumber3Level2">
    <w:name w:val="List Number 3 (Level 2)"/>
    <w:basedOn w:val="Text3"/>
    <w:rsid w:val="006A1579"/>
    <w:pPr>
      <w:numPr>
        <w:ilvl w:val="1"/>
        <w:numId w:val="29"/>
      </w:numPr>
      <w:tabs>
        <w:tab w:val="clear" w:pos="2302"/>
      </w:tabs>
    </w:pPr>
  </w:style>
  <w:style w:type="paragraph" w:customStyle="1" w:styleId="ListNumber3Level3">
    <w:name w:val="List Number 3 (Level 3)"/>
    <w:basedOn w:val="Text3"/>
    <w:rsid w:val="006A1579"/>
    <w:pPr>
      <w:numPr>
        <w:ilvl w:val="2"/>
        <w:numId w:val="29"/>
      </w:numPr>
      <w:tabs>
        <w:tab w:val="clear" w:pos="2302"/>
      </w:tabs>
    </w:pPr>
  </w:style>
  <w:style w:type="paragraph" w:customStyle="1" w:styleId="ListNumber3Level4">
    <w:name w:val="List Number 3 (Level 4)"/>
    <w:basedOn w:val="Text3"/>
    <w:rsid w:val="006A1579"/>
    <w:pPr>
      <w:numPr>
        <w:ilvl w:val="3"/>
        <w:numId w:val="29"/>
      </w:numPr>
      <w:tabs>
        <w:tab w:val="clear" w:pos="2302"/>
      </w:tabs>
    </w:pPr>
  </w:style>
  <w:style w:type="paragraph" w:customStyle="1" w:styleId="ListNumber4Level2">
    <w:name w:val="List Number 4 (Level 2)"/>
    <w:basedOn w:val="Text4"/>
    <w:rsid w:val="006A1579"/>
    <w:pPr>
      <w:numPr>
        <w:ilvl w:val="1"/>
        <w:numId w:val="30"/>
      </w:numPr>
    </w:pPr>
  </w:style>
  <w:style w:type="paragraph" w:customStyle="1" w:styleId="ListNumber4Level3">
    <w:name w:val="List Number 4 (Level 3)"/>
    <w:basedOn w:val="Text4"/>
    <w:rsid w:val="006A1579"/>
    <w:pPr>
      <w:numPr>
        <w:ilvl w:val="2"/>
        <w:numId w:val="30"/>
      </w:numPr>
    </w:pPr>
  </w:style>
  <w:style w:type="paragraph" w:customStyle="1" w:styleId="ListNumber4Level4">
    <w:name w:val="List Number 4 (Level 4)"/>
    <w:basedOn w:val="Text4"/>
    <w:rsid w:val="006A1579"/>
    <w:pPr>
      <w:numPr>
        <w:ilvl w:val="3"/>
        <w:numId w:val="30"/>
      </w:numPr>
    </w:pPr>
  </w:style>
  <w:style w:type="paragraph" w:styleId="TOCHeading">
    <w:name w:val="TOC Heading"/>
    <w:basedOn w:val="Heading1"/>
    <w:next w:val="Normal"/>
    <w:uiPriority w:val="39"/>
    <w:unhideWhenUsed/>
    <w:qFormat/>
    <w:rsid w:val="006A1579"/>
    <w:pPr>
      <w:keepLines/>
      <w:spacing w:before="320" w:after="80"/>
      <w:jc w:val="center"/>
      <w:outlineLvl w:val="9"/>
    </w:pPr>
    <w:rPr>
      <w:rFonts w:ascii="Calibri Light" w:eastAsia="SimSun" w:hAnsi="Calibri Light"/>
      <w:caps w:val="0"/>
      <w:color w:val="2E74B5"/>
      <w:sz w:val="40"/>
      <w:szCs w:val="40"/>
      <w:lang w:val="fr-FR" w:eastAsia="fr-FR"/>
    </w:rPr>
  </w:style>
  <w:style w:type="paragraph" w:customStyle="1" w:styleId="Contact">
    <w:name w:val="Contact"/>
    <w:basedOn w:val="Normal"/>
    <w:next w:val="Enclosures"/>
    <w:rsid w:val="006A1579"/>
    <w:pPr>
      <w:spacing w:before="480" w:line="300" w:lineRule="auto"/>
      <w:ind w:left="567" w:hanging="567"/>
      <w:jc w:val="left"/>
    </w:pPr>
    <w:rPr>
      <w:rFonts w:ascii="Calibri" w:hAnsi="Calibri"/>
      <w:sz w:val="21"/>
      <w:szCs w:val="21"/>
      <w:lang w:val="fr-FR" w:eastAsia="fr-FR"/>
    </w:rPr>
  </w:style>
  <w:style w:type="paragraph" w:customStyle="1" w:styleId="DisclaimerNotice">
    <w:name w:val="Disclaimer Notice"/>
    <w:basedOn w:val="Normal"/>
    <w:next w:val="AddressTR"/>
    <w:rsid w:val="006A1579"/>
    <w:pPr>
      <w:spacing w:after="160" w:line="300" w:lineRule="auto"/>
      <w:ind w:left="5103"/>
      <w:jc w:val="left"/>
    </w:pPr>
    <w:rPr>
      <w:rFonts w:ascii="Calibri" w:hAnsi="Calibri"/>
      <w:i/>
      <w:szCs w:val="21"/>
      <w:lang w:val="fr-FR" w:eastAsia="fr-FR"/>
    </w:rPr>
  </w:style>
  <w:style w:type="character" w:styleId="FollowedHyperlink">
    <w:name w:val="FollowedHyperlink"/>
    <w:rsid w:val="006A1579"/>
    <w:rPr>
      <w:color w:val="800080"/>
      <w:u w:val="single"/>
    </w:rPr>
  </w:style>
  <w:style w:type="paragraph" w:customStyle="1" w:styleId="DisclaimerSJ">
    <w:name w:val="Disclaimer_SJ"/>
    <w:basedOn w:val="Normal"/>
    <w:next w:val="Normal"/>
    <w:rsid w:val="006A1579"/>
    <w:pPr>
      <w:spacing w:line="300" w:lineRule="auto"/>
      <w:jc w:val="left"/>
    </w:pPr>
    <w:rPr>
      <w:b/>
      <w:sz w:val="16"/>
      <w:szCs w:val="21"/>
      <w:lang w:val="fr-FR" w:eastAsia="fr-FR"/>
    </w:rPr>
  </w:style>
  <w:style w:type="paragraph" w:customStyle="1" w:styleId="ZCom">
    <w:name w:val="Z_Com"/>
    <w:basedOn w:val="Normal"/>
    <w:next w:val="ZDGName"/>
    <w:rsid w:val="006A1579"/>
    <w:pPr>
      <w:widowControl w:val="0"/>
      <w:autoSpaceDE w:val="0"/>
      <w:autoSpaceDN w:val="0"/>
      <w:spacing w:line="300" w:lineRule="auto"/>
      <w:ind w:right="85"/>
      <w:jc w:val="left"/>
    </w:pPr>
    <w:rPr>
      <w:rFonts w:cs="Arial"/>
      <w:sz w:val="21"/>
      <w:szCs w:val="24"/>
      <w:lang w:val="fr-FR" w:eastAsia="en-GB"/>
    </w:rPr>
  </w:style>
  <w:style w:type="paragraph" w:customStyle="1" w:styleId="ZDGName">
    <w:name w:val="Z_DGName"/>
    <w:basedOn w:val="Normal"/>
    <w:rsid w:val="006A1579"/>
    <w:pPr>
      <w:widowControl w:val="0"/>
      <w:autoSpaceDE w:val="0"/>
      <w:autoSpaceDN w:val="0"/>
      <w:spacing w:line="300" w:lineRule="auto"/>
      <w:ind w:right="85"/>
      <w:jc w:val="left"/>
    </w:pPr>
    <w:rPr>
      <w:rFonts w:cs="Arial"/>
      <w:sz w:val="16"/>
      <w:szCs w:val="16"/>
      <w:lang w:val="fr-FR" w:eastAsia="en-GB"/>
    </w:rPr>
  </w:style>
  <w:style w:type="character" w:styleId="CommentReference">
    <w:name w:val="annotation reference"/>
    <w:uiPriority w:val="99"/>
    <w:semiHidden/>
    <w:rsid w:val="006A1579"/>
    <w:rPr>
      <w:sz w:val="16"/>
      <w:szCs w:val="16"/>
    </w:rPr>
  </w:style>
  <w:style w:type="paragraph" w:styleId="CommentSubject">
    <w:name w:val="annotation subject"/>
    <w:basedOn w:val="CommentText"/>
    <w:next w:val="CommentText"/>
    <w:link w:val="CommentSubjectChar"/>
    <w:semiHidden/>
    <w:rsid w:val="006A1579"/>
    <w:rPr>
      <w:b/>
      <w:bCs/>
    </w:rPr>
  </w:style>
  <w:style w:type="character" w:customStyle="1" w:styleId="CommentSubjectChar">
    <w:name w:val="Comment Subject Char"/>
    <w:basedOn w:val="CommentTextChar"/>
    <w:link w:val="CommentSubject"/>
    <w:semiHidden/>
    <w:rsid w:val="006A1579"/>
    <w:rPr>
      <w:rFonts w:ascii="Calibri" w:hAnsi="Calibri"/>
      <w:b/>
      <w:bCs/>
      <w:szCs w:val="21"/>
      <w:lang w:val="fr-FR" w:eastAsia="fr-FR"/>
    </w:rPr>
  </w:style>
  <w:style w:type="paragraph" w:customStyle="1" w:styleId="msolistbulletstyle11">
    <w:name w:val="msolistbullet  style11"/>
    <w:basedOn w:val="Normal"/>
    <w:rsid w:val="006A1579"/>
    <w:pPr>
      <w:spacing w:before="100" w:beforeAutospacing="1" w:after="100" w:afterAutospacing="1" w:line="300" w:lineRule="auto"/>
      <w:jc w:val="left"/>
    </w:pPr>
    <w:rPr>
      <w:rFonts w:ascii="Calibri" w:hAnsi="Calibri"/>
      <w:sz w:val="21"/>
      <w:szCs w:val="24"/>
      <w:lang w:eastAsia="fr-FR"/>
    </w:rPr>
  </w:style>
  <w:style w:type="paragraph" w:customStyle="1" w:styleId="CM1">
    <w:name w:val="CM1"/>
    <w:basedOn w:val="Default"/>
    <w:next w:val="Default"/>
    <w:uiPriority w:val="99"/>
    <w:rsid w:val="006A1579"/>
    <w:pPr>
      <w:spacing w:after="160" w:line="300" w:lineRule="auto"/>
    </w:pPr>
    <w:rPr>
      <w:rFonts w:ascii="EUAlbertina" w:hAnsi="EUAlbertina"/>
      <w:color w:val="auto"/>
      <w:lang w:eastAsia="en-GB"/>
    </w:rPr>
  </w:style>
  <w:style w:type="paragraph" w:customStyle="1" w:styleId="CM3">
    <w:name w:val="CM3"/>
    <w:basedOn w:val="Default"/>
    <w:next w:val="Default"/>
    <w:uiPriority w:val="99"/>
    <w:rsid w:val="006A1579"/>
    <w:pPr>
      <w:spacing w:after="160" w:line="300" w:lineRule="auto"/>
    </w:pPr>
    <w:rPr>
      <w:rFonts w:ascii="EUAlbertina" w:hAnsi="EUAlbertina"/>
      <w:color w:val="auto"/>
      <w:lang w:eastAsia="en-GB"/>
    </w:rPr>
  </w:style>
  <w:style w:type="paragraph" w:customStyle="1" w:styleId="CM4">
    <w:name w:val="CM4"/>
    <w:basedOn w:val="Default"/>
    <w:next w:val="Default"/>
    <w:uiPriority w:val="99"/>
    <w:rsid w:val="006A1579"/>
    <w:pPr>
      <w:spacing w:after="160" w:line="300" w:lineRule="auto"/>
    </w:pPr>
    <w:rPr>
      <w:rFonts w:ascii="EUAlbertina" w:hAnsi="EUAlbertina"/>
      <w:color w:val="auto"/>
      <w:lang w:eastAsia="en-GB"/>
    </w:rPr>
  </w:style>
  <w:style w:type="paragraph" w:customStyle="1" w:styleId="c71indicateur">
    <w:name w:val="c71indicateur"/>
    <w:basedOn w:val="Normal"/>
    <w:rsid w:val="006A1579"/>
    <w:pPr>
      <w:spacing w:before="600" w:after="560" w:line="300" w:lineRule="auto"/>
      <w:ind w:left="567"/>
      <w:jc w:val="center"/>
    </w:pPr>
    <w:rPr>
      <w:rFonts w:ascii="Calibri" w:hAnsi="Calibri"/>
      <w:sz w:val="21"/>
      <w:szCs w:val="24"/>
      <w:lang w:val="fr-FR" w:eastAsia="fr-FR"/>
    </w:rPr>
  </w:style>
  <w:style w:type="paragraph" w:customStyle="1" w:styleId="c02alineaalta">
    <w:name w:val="c02alineaalta"/>
    <w:basedOn w:val="Normal"/>
    <w:rsid w:val="006A1579"/>
    <w:pPr>
      <w:spacing w:after="160" w:line="300" w:lineRule="auto"/>
      <w:ind w:left="567"/>
      <w:jc w:val="left"/>
    </w:pPr>
    <w:rPr>
      <w:rFonts w:ascii="Calibri" w:hAnsi="Calibri"/>
      <w:sz w:val="21"/>
      <w:szCs w:val="24"/>
      <w:lang w:val="fr-FR" w:eastAsia="fr-FR"/>
    </w:rPr>
  </w:style>
  <w:style w:type="paragraph" w:customStyle="1" w:styleId="Pa11">
    <w:name w:val="Pa11"/>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val="fr-FR" w:eastAsia="fr-FR"/>
    </w:rPr>
  </w:style>
  <w:style w:type="paragraph" w:customStyle="1" w:styleId="Pa26">
    <w:name w:val="Pa26"/>
    <w:basedOn w:val="Normal"/>
    <w:next w:val="Normal"/>
    <w:uiPriority w:val="99"/>
    <w:rsid w:val="006A1579"/>
    <w:pPr>
      <w:autoSpaceDE w:val="0"/>
      <w:autoSpaceDN w:val="0"/>
      <w:adjustRightInd w:val="0"/>
      <w:spacing w:line="181" w:lineRule="atLeast"/>
      <w:jc w:val="left"/>
    </w:pPr>
    <w:rPr>
      <w:rFonts w:ascii="Myriad Pro Light" w:eastAsia="Calibri" w:hAnsi="Myriad Pro Light"/>
      <w:sz w:val="21"/>
      <w:szCs w:val="24"/>
      <w:lang w:val="fr-FR" w:eastAsia="fr-FR"/>
    </w:rPr>
  </w:style>
  <w:style w:type="character" w:customStyle="1" w:styleId="st1">
    <w:name w:val="st1"/>
    <w:rsid w:val="006A1579"/>
  </w:style>
  <w:style w:type="character" w:customStyle="1" w:styleId="Heading1Char">
    <w:name w:val="Heading 1 Char"/>
    <w:link w:val="Heading1"/>
    <w:uiPriority w:val="9"/>
    <w:rsid w:val="006A1579"/>
    <w:rPr>
      <w:rFonts w:ascii="Arial" w:hAnsi="Arial"/>
      <w:caps/>
    </w:rPr>
  </w:style>
  <w:style w:type="paragraph" w:customStyle="1" w:styleId="Pa14">
    <w:name w:val="Pa14"/>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val="fr-FR" w:eastAsia="fr-FR"/>
    </w:rPr>
  </w:style>
  <w:style w:type="character" w:customStyle="1" w:styleId="Heading2Char">
    <w:name w:val="Heading 2 Char"/>
    <w:link w:val="Heading2"/>
    <w:uiPriority w:val="9"/>
    <w:rsid w:val="006A1579"/>
    <w:rPr>
      <w:rFonts w:ascii="Arial" w:hAnsi="Arial"/>
      <w:u w:val="single"/>
    </w:rPr>
  </w:style>
  <w:style w:type="character" w:customStyle="1" w:styleId="Heading3Char">
    <w:name w:val="Heading 3 Char"/>
    <w:link w:val="Heading3"/>
    <w:uiPriority w:val="9"/>
    <w:rsid w:val="006A1579"/>
    <w:rPr>
      <w:rFonts w:ascii="Arial" w:hAnsi="Arial"/>
      <w:i/>
    </w:rPr>
  </w:style>
  <w:style w:type="character" w:customStyle="1" w:styleId="Heading5Char">
    <w:name w:val="Heading 5 Char"/>
    <w:link w:val="Heading5"/>
    <w:uiPriority w:val="9"/>
    <w:rsid w:val="006A1579"/>
    <w:rPr>
      <w:rFonts w:ascii="Arial" w:hAnsi="Arial"/>
      <w:i/>
    </w:rPr>
  </w:style>
  <w:style w:type="character" w:customStyle="1" w:styleId="Heading9Char">
    <w:name w:val="Heading 9 Char"/>
    <w:link w:val="Heading9"/>
    <w:uiPriority w:val="9"/>
    <w:rsid w:val="006A1579"/>
    <w:rPr>
      <w:rFonts w:ascii="Arial" w:hAnsi="Arial"/>
      <w:i/>
      <w:sz w:val="18"/>
    </w:rPr>
  </w:style>
  <w:style w:type="character" w:customStyle="1" w:styleId="TitleChar">
    <w:name w:val="Title Char"/>
    <w:link w:val="Title"/>
    <w:uiPriority w:val="10"/>
    <w:rsid w:val="006A1579"/>
    <w:rPr>
      <w:rFonts w:ascii="Arial" w:hAnsi="Arial"/>
      <w:b/>
      <w:caps/>
      <w:kern w:val="28"/>
      <w:sz w:val="30"/>
    </w:rPr>
  </w:style>
  <w:style w:type="paragraph" w:styleId="Quote">
    <w:name w:val="Quote"/>
    <w:basedOn w:val="Normal"/>
    <w:next w:val="Normal"/>
    <w:link w:val="QuoteChar"/>
    <w:uiPriority w:val="29"/>
    <w:qFormat/>
    <w:rsid w:val="006A1579"/>
    <w:pPr>
      <w:spacing w:before="160" w:after="160" w:line="300" w:lineRule="auto"/>
      <w:ind w:left="720" w:right="720"/>
      <w:jc w:val="center"/>
    </w:pPr>
    <w:rPr>
      <w:rFonts w:ascii="Calibri" w:hAnsi="Calibri"/>
      <w:i/>
      <w:iCs/>
      <w:color w:val="7B7B7B"/>
      <w:sz w:val="24"/>
      <w:szCs w:val="24"/>
      <w:lang w:val="fr-FR" w:eastAsia="fr-FR"/>
    </w:rPr>
  </w:style>
  <w:style w:type="character" w:customStyle="1" w:styleId="QuoteChar">
    <w:name w:val="Quote Char"/>
    <w:basedOn w:val="DefaultParagraphFont"/>
    <w:link w:val="Quote"/>
    <w:uiPriority w:val="29"/>
    <w:rsid w:val="006A1579"/>
    <w:rPr>
      <w:rFonts w:ascii="Calibri" w:hAnsi="Calibri"/>
      <w:i/>
      <w:iCs/>
      <w:color w:val="7B7B7B"/>
      <w:sz w:val="24"/>
      <w:szCs w:val="24"/>
      <w:lang w:val="fr-FR" w:eastAsia="fr-FR"/>
    </w:rPr>
  </w:style>
  <w:style w:type="paragraph" w:styleId="IntenseQuote">
    <w:name w:val="Intense Quote"/>
    <w:basedOn w:val="Normal"/>
    <w:next w:val="Normal"/>
    <w:link w:val="IntenseQuoteChar"/>
    <w:uiPriority w:val="30"/>
    <w:qFormat/>
    <w:rsid w:val="006A1579"/>
    <w:pPr>
      <w:spacing w:before="160" w:after="160" w:line="276" w:lineRule="auto"/>
      <w:ind w:left="936" w:right="936"/>
      <w:jc w:val="center"/>
    </w:pPr>
    <w:rPr>
      <w:rFonts w:ascii="Calibri Light" w:eastAsia="SimSun" w:hAnsi="Calibri Light"/>
      <w:caps/>
      <w:color w:val="2E74B5"/>
      <w:sz w:val="28"/>
      <w:szCs w:val="28"/>
      <w:lang w:val="fr-FR" w:eastAsia="fr-FR"/>
    </w:rPr>
  </w:style>
  <w:style w:type="character" w:customStyle="1" w:styleId="IntenseQuoteChar">
    <w:name w:val="Intense Quote Char"/>
    <w:basedOn w:val="DefaultParagraphFont"/>
    <w:link w:val="IntenseQuote"/>
    <w:uiPriority w:val="30"/>
    <w:rsid w:val="006A1579"/>
    <w:rPr>
      <w:rFonts w:ascii="Calibri Light" w:eastAsia="SimSun" w:hAnsi="Calibri Light"/>
      <w:caps/>
      <w:color w:val="2E74B5"/>
      <w:sz w:val="28"/>
      <w:szCs w:val="28"/>
      <w:lang w:val="fr-FR" w:eastAsia="fr-FR"/>
    </w:rPr>
  </w:style>
  <w:style w:type="character" w:styleId="SubtleEmphasis">
    <w:name w:val="Subtle Emphasis"/>
    <w:uiPriority w:val="19"/>
    <w:qFormat/>
    <w:rsid w:val="006A1579"/>
    <w:rPr>
      <w:i/>
      <w:iCs/>
      <w:color w:val="595959"/>
    </w:rPr>
  </w:style>
  <w:style w:type="character" w:styleId="IntenseEmphasis">
    <w:name w:val="Intense Emphasis"/>
    <w:uiPriority w:val="21"/>
    <w:qFormat/>
    <w:rsid w:val="006A1579"/>
    <w:rPr>
      <w:b/>
      <w:bCs/>
      <w:i/>
      <w:iCs/>
      <w:color w:val="auto"/>
    </w:rPr>
  </w:style>
  <w:style w:type="character" w:styleId="SubtleReference">
    <w:name w:val="Subtle Reference"/>
    <w:uiPriority w:val="31"/>
    <w:qFormat/>
    <w:rsid w:val="006A1579"/>
    <w:rPr>
      <w:caps w:val="0"/>
      <w:smallCaps/>
      <w:color w:val="404040"/>
      <w:spacing w:val="0"/>
      <w:u w:val="single" w:color="7F7F7F"/>
    </w:rPr>
  </w:style>
  <w:style w:type="character" w:styleId="IntenseReference">
    <w:name w:val="Intense Reference"/>
    <w:uiPriority w:val="32"/>
    <w:qFormat/>
    <w:rsid w:val="006A1579"/>
    <w:rPr>
      <w:b/>
      <w:bCs/>
      <w:caps w:val="0"/>
      <w:smallCaps/>
      <w:color w:val="auto"/>
      <w:spacing w:val="0"/>
      <w:u w:val="single"/>
    </w:rPr>
  </w:style>
  <w:style w:type="character" w:styleId="BookTitle">
    <w:name w:val="Book Title"/>
    <w:uiPriority w:val="33"/>
    <w:qFormat/>
    <w:rsid w:val="006A1579"/>
    <w:rPr>
      <w:b/>
      <w:bCs/>
      <w:caps w:val="0"/>
      <w:smallCaps/>
      <w:spacing w:val="0"/>
    </w:rPr>
  </w:style>
  <w:style w:type="paragraph" w:customStyle="1" w:styleId="Graphs">
    <w:name w:val="Graphs"/>
    <w:basedOn w:val="Normal"/>
    <w:qFormat/>
    <w:rsid w:val="006A1579"/>
    <w:pPr>
      <w:tabs>
        <w:tab w:val="left" w:pos="567"/>
      </w:tabs>
      <w:spacing w:after="200" w:line="276" w:lineRule="auto"/>
    </w:pPr>
    <w:rPr>
      <w:rFonts w:ascii="Tahoma" w:eastAsia="Calibri" w:hAnsi="Tahoma" w:cs="Tahoma"/>
      <w:b/>
      <w:sz w:val="18"/>
      <w:szCs w:val="18"/>
      <w:lang w:val="en-GB"/>
    </w:rPr>
  </w:style>
  <w:style w:type="table" w:customStyle="1" w:styleId="WTOTable1">
    <w:name w:val="WTOTable1"/>
    <w:basedOn w:val="TableNormal"/>
    <w:uiPriority w:val="99"/>
    <w:rsid w:val="006A1579"/>
    <w:rPr>
      <w:rFonts w:ascii="Verdana" w:eastAsia="Calibri" w:hAnsi="Verdana"/>
      <w:sz w:val="16"/>
      <w:lang w:val="fr-FR" w:eastAsia="fr-FR"/>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character" w:customStyle="1" w:styleId="NormalIndentChar">
    <w:name w:val="Normal Indent Char"/>
    <w:aliases w:val="Text Indent Char"/>
    <w:link w:val="NormalIndent"/>
    <w:rsid w:val="006A1579"/>
    <w:rPr>
      <w:rFonts w:ascii="Calibri" w:hAnsi="Calibri"/>
      <w:sz w:val="21"/>
      <w:szCs w:val="21"/>
      <w:lang w:val="fr-FR" w:eastAsia="fr-FR"/>
    </w:rPr>
  </w:style>
  <w:style w:type="table" w:styleId="GridTable4-Accent6">
    <w:name w:val="Grid Table 4 Accent 6"/>
    <w:basedOn w:val="TableNormal"/>
    <w:uiPriority w:val="49"/>
    <w:rsid w:val="006A1579"/>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01567">
      <w:bodyDiv w:val="1"/>
      <w:marLeft w:val="0"/>
      <w:marRight w:val="0"/>
      <w:marTop w:val="0"/>
      <w:marBottom w:val="0"/>
      <w:divBdr>
        <w:top w:val="none" w:sz="0" w:space="0" w:color="auto"/>
        <w:left w:val="none" w:sz="0" w:space="0" w:color="auto"/>
        <w:bottom w:val="none" w:sz="0" w:space="0" w:color="auto"/>
        <w:right w:val="none" w:sz="0" w:space="0" w:color="auto"/>
      </w:divBdr>
    </w:div>
    <w:div w:id="178796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ro.go.jp/english/laboratory/ncss/dus_growing_test/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apvp.org/report-data/cambodia/international-seminar-held-in-phnom-penh-kingdom-of-camb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eapvp.org/report-data/cambodia/east-asia-plant-variety-protection-forum-the-17th-annual-meeting/"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apvp.org/report-data/japan/online-ws-on-f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imy.velasquez\Desktop\GRAF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Hoja1!$B$2:$B$21</c:f>
              <c:strCache>
                <c:ptCount val="20"/>
                <c:pt idx="0">
                  <c:v>AJI</c:v>
                </c:pt>
                <c:pt idx="1">
                  <c:v>ALGODÓN</c:v>
                </c:pt>
                <c:pt idx="2">
                  <c:v>ALSTROEMERIA </c:v>
                </c:pt>
                <c:pt idx="3">
                  <c:v>ARÁNDANO</c:v>
                </c:pt>
                <c:pt idx="4">
                  <c:v>ARROZ</c:v>
                </c:pt>
                <c:pt idx="5">
                  <c:v>BRACHIARIA</c:v>
                </c:pt>
                <c:pt idx="6">
                  <c:v>CAFÉ</c:v>
                </c:pt>
                <c:pt idx="7">
                  <c:v>CLAVEL </c:v>
                </c:pt>
                <c:pt idx="8">
                  <c:v>CRISANTEMO </c:v>
                </c:pt>
                <c:pt idx="9">
                  <c:v>FRESA</c:v>
                </c:pt>
                <c:pt idx="10">
                  <c:v>GULUPA</c:v>
                </c:pt>
                <c:pt idx="11">
                  <c:v>HYPERICUM </c:v>
                </c:pt>
                <c:pt idx="12">
                  <c:v>LIMONIUM</c:v>
                </c:pt>
                <c:pt idx="13">
                  <c:v>MACADAMIA</c:v>
                </c:pt>
                <c:pt idx="14">
                  <c:v>MELON</c:v>
                </c:pt>
                <c:pt idx="15">
                  <c:v>PEPPERGRASS</c:v>
                </c:pt>
                <c:pt idx="16">
                  <c:v>ROSA</c:v>
                </c:pt>
                <c:pt idx="17">
                  <c:v>TOMATE </c:v>
                </c:pt>
                <c:pt idx="18">
                  <c:v>VERÓNICA </c:v>
                </c:pt>
                <c:pt idx="19">
                  <c:v>ZARZAMORA</c:v>
                </c:pt>
              </c:strCache>
            </c:strRef>
          </c:cat>
          <c:val>
            <c:numRef>
              <c:f>Hoja1!$C$2:$C$21</c:f>
              <c:numCache>
                <c:formatCode>General</c:formatCode>
                <c:ptCount val="20"/>
                <c:pt idx="0">
                  <c:v>2</c:v>
                </c:pt>
                <c:pt idx="1">
                  <c:v>5</c:v>
                </c:pt>
                <c:pt idx="2">
                  <c:v>8</c:v>
                </c:pt>
                <c:pt idx="3">
                  <c:v>2</c:v>
                </c:pt>
                <c:pt idx="4">
                  <c:v>2</c:v>
                </c:pt>
                <c:pt idx="5">
                  <c:v>2</c:v>
                </c:pt>
                <c:pt idx="6">
                  <c:v>1</c:v>
                </c:pt>
                <c:pt idx="7">
                  <c:v>10</c:v>
                </c:pt>
                <c:pt idx="8">
                  <c:v>24</c:v>
                </c:pt>
                <c:pt idx="9">
                  <c:v>1</c:v>
                </c:pt>
                <c:pt idx="10">
                  <c:v>4</c:v>
                </c:pt>
                <c:pt idx="11">
                  <c:v>2</c:v>
                </c:pt>
                <c:pt idx="12">
                  <c:v>1</c:v>
                </c:pt>
                <c:pt idx="13">
                  <c:v>4</c:v>
                </c:pt>
                <c:pt idx="14">
                  <c:v>1</c:v>
                </c:pt>
                <c:pt idx="15">
                  <c:v>1</c:v>
                </c:pt>
                <c:pt idx="16">
                  <c:v>55</c:v>
                </c:pt>
                <c:pt idx="17">
                  <c:v>1</c:v>
                </c:pt>
                <c:pt idx="18">
                  <c:v>7</c:v>
                </c:pt>
                <c:pt idx="19">
                  <c:v>1</c:v>
                </c:pt>
              </c:numCache>
            </c:numRef>
          </c:val>
          <c:extLst>
            <c:ext xmlns:c16="http://schemas.microsoft.com/office/drawing/2014/chart" uri="{C3380CC4-5D6E-409C-BE32-E72D297353CC}">
              <c16:uniqueId val="{00000000-0517-4DBB-8D12-63C54226C921}"/>
            </c:ext>
          </c:extLst>
        </c:ser>
        <c:dLbls>
          <c:showLegendKey val="0"/>
          <c:showVal val="0"/>
          <c:showCatName val="0"/>
          <c:showSerName val="0"/>
          <c:showPercent val="0"/>
          <c:showBubbleSize val="0"/>
        </c:dLbls>
        <c:gapWidth val="100"/>
        <c:overlap val="-24"/>
        <c:axId val="869052047"/>
        <c:axId val="869053295"/>
      </c:barChart>
      <c:catAx>
        <c:axId val="8690520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53295"/>
        <c:crosses val="autoZero"/>
        <c:auto val="0"/>
        <c:lblAlgn val="ctr"/>
        <c:lblOffset val="100"/>
        <c:noMultiLvlLbl val="0"/>
      </c:catAx>
      <c:valAx>
        <c:axId val="869053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52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72</TotalTime>
  <Pages>6</Pages>
  <Words>2032</Words>
  <Characters>11524</Characters>
  <Application>Microsoft Office Word</Application>
  <DocSecurity>0</DocSecurity>
  <Lines>576</Lines>
  <Paragraphs>185</Paragraphs>
  <ScaleCrop>false</ScaleCrop>
  <HeadingPairs>
    <vt:vector size="2" baseType="variant">
      <vt:variant>
        <vt:lpstr>Title</vt:lpstr>
      </vt:variant>
      <vt:variant>
        <vt:i4>1</vt:i4>
      </vt:variant>
    </vt:vector>
  </HeadingPairs>
  <TitlesOfParts>
    <vt:vector size="1" baseType="lpstr">
      <vt:lpstr>C/58/13 Add.</vt:lpstr>
    </vt:vector>
  </TitlesOfParts>
  <Company>UPOV</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C/58/13 Add.</dc:title>
  <dc:creator>SANCHEZ VIZCAINO GOMEZ Rosa Maria</dc:creator>
  <cp:keywords/>
  <cp:lastModifiedBy>SANCHEZ VIZCAINO GOMEZ Rosa Maria</cp:lastModifiedBy>
  <cp:revision>19</cp:revision>
  <cp:lastPrinted>2024-09-30T09:27:00Z</cp:lastPrinted>
  <dcterms:created xsi:type="dcterms:W3CDTF">2024-12-05T10:55:00Z</dcterms:created>
  <dcterms:modified xsi:type="dcterms:W3CDTF">2024-12-09T10:06:00Z</dcterms:modified>
</cp:coreProperties>
</file>