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71DE9C6" w14:textId="77777777" w:rsidTr="00EB4E9C">
        <w:tc>
          <w:tcPr>
            <w:tcW w:w="6522" w:type="dxa"/>
          </w:tcPr>
          <w:p w14:paraId="29656174" w14:textId="77777777" w:rsidR="00DC3802" w:rsidRPr="00AC2883" w:rsidRDefault="00DC3802" w:rsidP="00AC2883">
            <w:r w:rsidRPr="00D250C5">
              <w:rPr>
                <w:noProof/>
                <w:lang w:val="en-US"/>
              </w:rPr>
              <w:drawing>
                <wp:inline distT="0" distB="0" distL="0" distR="0" wp14:anchorId="5FC2693C" wp14:editId="404C12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15864C0" w14:textId="77777777" w:rsidR="00DC3802" w:rsidRPr="007C1D92" w:rsidRDefault="002E5944" w:rsidP="00AC2883">
            <w:pPr>
              <w:pStyle w:val="Lettrine"/>
            </w:pPr>
            <w:r>
              <w:t>S</w:t>
            </w:r>
          </w:p>
        </w:tc>
      </w:tr>
      <w:tr w:rsidR="00DC3802" w:rsidRPr="00DA4973" w14:paraId="2978EAFD" w14:textId="77777777" w:rsidTr="00645CA8">
        <w:trPr>
          <w:trHeight w:val="219"/>
        </w:trPr>
        <w:tc>
          <w:tcPr>
            <w:tcW w:w="6522" w:type="dxa"/>
          </w:tcPr>
          <w:p w14:paraId="419E2A78" w14:textId="77777777" w:rsidR="00DC3802" w:rsidRPr="00AC2883" w:rsidRDefault="002E5944" w:rsidP="00BC0BD4">
            <w:pPr>
              <w:pStyle w:val="upove"/>
            </w:pPr>
            <w:r>
              <w:t>Unión Internacional para la Protección de las Obtenciones Vegetales</w:t>
            </w:r>
          </w:p>
        </w:tc>
        <w:tc>
          <w:tcPr>
            <w:tcW w:w="3117" w:type="dxa"/>
          </w:tcPr>
          <w:p w14:paraId="6BD019C1" w14:textId="77777777" w:rsidR="00DC3802" w:rsidRPr="00DA4973" w:rsidRDefault="00DC3802" w:rsidP="00DA4973"/>
        </w:tc>
      </w:tr>
    </w:tbl>
    <w:p w14:paraId="1EDBB8B7" w14:textId="77777777" w:rsidR="00DC3802" w:rsidRDefault="00DC3802" w:rsidP="00DC3802"/>
    <w:p w14:paraId="6E49FEEC"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E1E3441" w14:textId="77777777" w:rsidTr="00EB4E9C">
        <w:tc>
          <w:tcPr>
            <w:tcW w:w="6512" w:type="dxa"/>
          </w:tcPr>
          <w:p w14:paraId="27C597A6" w14:textId="77777777" w:rsidR="00EB4E9C" w:rsidRPr="00AC2883" w:rsidRDefault="00EA65D2" w:rsidP="00AC2883">
            <w:pPr>
              <w:pStyle w:val="Sessiontc"/>
              <w:spacing w:line="240" w:lineRule="auto"/>
            </w:pPr>
            <w:r>
              <w:t>Consejo</w:t>
            </w:r>
          </w:p>
          <w:p w14:paraId="62579524" w14:textId="1E6303F9" w:rsidR="009117F0" w:rsidRDefault="009117F0" w:rsidP="009117F0">
            <w:pPr>
              <w:pStyle w:val="Sessiontcplacedate"/>
            </w:pPr>
            <w:r>
              <w:t xml:space="preserve">Quincuagésima </w:t>
            </w:r>
            <w:r w:rsidR="002B1C19">
              <w:t>séptima</w:t>
            </w:r>
            <w:r>
              <w:t xml:space="preserve"> sesión ordinaria</w:t>
            </w:r>
          </w:p>
          <w:p w14:paraId="55017E1D" w14:textId="75E7BA52" w:rsidR="00EB4E9C" w:rsidRPr="00DC3802" w:rsidRDefault="009117F0" w:rsidP="00F5799D">
            <w:pPr>
              <w:pStyle w:val="Sessiontcplacedate"/>
              <w:rPr>
                <w:sz w:val="22"/>
              </w:rPr>
            </w:pPr>
            <w:r>
              <w:t xml:space="preserve">Ginebra, </w:t>
            </w:r>
            <w:r w:rsidR="00F5799D">
              <w:t>2</w:t>
            </w:r>
            <w:r w:rsidR="002B1C19">
              <w:t>7</w:t>
            </w:r>
            <w:r w:rsidR="00F5799D">
              <w:t xml:space="preserve"> </w:t>
            </w:r>
            <w:r w:rsidR="00362717">
              <w:t>de octubre d</w:t>
            </w:r>
            <w:r>
              <w:t>e 20</w:t>
            </w:r>
            <w:r w:rsidR="00362717">
              <w:t>2</w:t>
            </w:r>
            <w:r w:rsidR="002B1C19">
              <w:t>3</w:t>
            </w:r>
          </w:p>
        </w:tc>
        <w:tc>
          <w:tcPr>
            <w:tcW w:w="3127" w:type="dxa"/>
          </w:tcPr>
          <w:p w14:paraId="354FF7ED" w14:textId="72113AC9" w:rsidR="00EB4E9C" w:rsidRPr="001F15CD" w:rsidRDefault="002B1C19" w:rsidP="003C7FBE">
            <w:pPr>
              <w:pStyle w:val="Doccode"/>
              <w:rPr>
                <w:lang w:val="es-ES_tradnl"/>
              </w:rPr>
            </w:pPr>
            <w:r>
              <w:rPr>
                <w:lang w:val="es-ES_tradnl"/>
              </w:rPr>
              <w:t>C/57/6</w:t>
            </w:r>
          </w:p>
          <w:p w14:paraId="57E70D52" w14:textId="77777777" w:rsidR="00EB4E9C" w:rsidRPr="003C7FBE" w:rsidRDefault="00EB4E9C" w:rsidP="003C7FBE">
            <w:pPr>
              <w:pStyle w:val="Docoriginal"/>
            </w:pPr>
            <w:r w:rsidRPr="00AC2883">
              <w:t>Original:</w:t>
            </w:r>
            <w:r w:rsidRPr="000E636A">
              <w:rPr>
                <w:b w:val="0"/>
                <w:spacing w:val="0"/>
              </w:rPr>
              <w:t xml:space="preserve">  </w:t>
            </w:r>
            <w:r w:rsidR="002E5944">
              <w:rPr>
                <w:b w:val="0"/>
                <w:spacing w:val="0"/>
              </w:rPr>
              <w:t>Inglés</w:t>
            </w:r>
          </w:p>
          <w:p w14:paraId="55F6F4E7" w14:textId="238CF892" w:rsidR="00EB4E9C" w:rsidRPr="007C1D92" w:rsidRDefault="002E5944" w:rsidP="001A2DEF">
            <w:pPr>
              <w:pStyle w:val="Docoriginal"/>
            </w:pPr>
            <w:r>
              <w:t>Fecha</w:t>
            </w:r>
            <w:r w:rsidR="00EB4E9C" w:rsidRPr="00AC2883">
              <w:t>:</w:t>
            </w:r>
            <w:r w:rsidR="00EB4E9C" w:rsidRPr="000E636A">
              <w:rPr>
                <w:b w:val="0"/>
                <w:spacing w:val="0"/>
              </w:rPr>
              <w:t xml:space="preserve">  </w:t>
            </w:r>
            <w:r w:rsidR="008E4993">
              <w:rPr>
                <w:b w:val="0"/>
                <w:spacing w:val="0"/>
              </w:rPr>
              <w:t>19</w:t>
            </w:r>
            <w:r w:rsidR="00F5799D">
              <w:rPr>
                <w:b w:val="0"/>
                <w:spacing w:val="0"/>
              </w:rPr>
              <w:t xml:space="preserve"> </w:t>
            </w:r>
            <w:r w:rsidR="009117F0">
              <w:rPr>
                <w:b w:val="0"/>
                <w:spacing w:val="0"/>
              </w:rPr>
              <w:t xml:space="preserve">de </w:t>
            </w:r>
            <w:r w:rsidR="00D21CCB">
              <w:rPr>
                <w:b w:val="0"/>
                <w:spacing w:val="0"/>
              </w:rPr>
              <w:t xml:space="preserve">octubre </w:t>
            </w:r>
            <w:r w:rsidR="009117F0">
              <w:rPr>
                <w:b w:val="0"/>
                <w:spacing w:val="0"/>
              </w:rPr>
              <w:t xml:space="preserve">de </w:t>
            </w:r>
            <w:r w:rsidR="00F5799D">
              <w:rPr>
                <w:b w:val="0"/>
                <w:spacing w:val="0"/>
              </w:rPr>
              <w:t>20</w:t>
            </w:r>
            <w:r w:rsidR="008E4993">
              <w:rPr>
                <w:b w:val="0"/>
                <w:spacing w:val="0"/>
              </w:rPr>
              <w:t>23</w:t>
            </w:r>
          </w:p>
        </w:tc>
      </w:tr>
    </w:tbl>
    <w:p w14:paraId="67C7A8DB" w14:textId="77777777" w:rsidR="000D7780" w:rsidRPr="006A644A" w:rsidRDefault="00F45D20" w:rsidP="00F45D20">
      <w:pPr>
        <w:pStyle w:val="Titleofdoc0"/>
        <w:tabs>
          <w:tab w:val="left" w:pos="4290"/>
        </w:tabs>
      </w:pPr>
      <w:bookmarkStart w:id="0" w:name="TitleOfDoc"/>
      <w:bookmarkEnd w:id="0"/>
      <w:r w:rsidRPr="00045134">
        <w:t>LISTA DE LOS TAXONES PROTEGIDOS</w:t>
      </w:r>
      <w:r>
        <w:t xml:space="preserve"> </w:t>
      </w:r>
      <w:r w:rsidRPr="00045134">
        <w:t>POR LOS MIEMBROS DE LA UNIÓN</w:t>
      </w:r>
    </w:p>
    <w:p w14:paraId="71A5D483" w14:textId="77777777" w:rsidR="006A644A" w:rsidRPr="006A644A" w:rsidRDefault="000638A9" w:rsidP="006A644A">
      <w:pPr>
        <w:pStyle w:val="preparedby1"/>
        <w:jc w:val="left"/>
      </w:pPr>
      <w:bookmarkStart w:id="1" w:name="Prepared"/>
      <w:bookmarkEnd w:id="1"/>
      <w:r>
        <w:t>Documento preparado por la Oficina de la Unión</w:t>
      </w:r>
    </w:p>
    <w:p w14:paraId="01D6A892" w14:textId="77777777"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14:paraId="230D89A3" w14:textId="77777777" w:rsidR="00F45D20" w:rsidRPr="00EA24D7" w:rsidRDefault="00F45D20" w:rsidP="00F45D20">
      <w:pPr>
        <w:spacing w:before="5200"/>
        <w:jc w:val="center"/>
        <w:outlineLvl w:val="0"/>
        <w:rPr>
          <w:sz w:val="18"/>
          <w:szCs w:val="18"/>
        </w:rPr>
      </w:pPr>
      <w:r w:rsidRPr="00EA24D7">
        <w:rPr>
          <w:sz w:val="18"/>
          <w:szCs w:val="18"/>
        </w:rPr>
        <w:t>ÍNDICE</w:t>
      </w:r>
    </w:p>
    <w:p w14:paraId="5965E637" w14:textId="77777777" w:rsidR="00F45D20" w:rsidRPr="00B05954" w:rsidRDefault="00F45D20" w:rsidP="00EA24D7">
      <w:pPr>
        <w:rPr>
          <w:sz w:val="18"/>
          <w:szCs w:val="18"/>
        </w:rPr>
      </w:pPr>
    </w:p>
    <w:p w14:paraId="4FDC5286" w14:textId="40BE13F6" w:rsidR="00342017" w:rsidRDefault="00F45D20">
      <w:pPr>
        <w:pStyle w:val="TOC1"/>
        <w:rPr>
          <w:rFonts w:asciiTheme="minorHAnsi" w:eastAsiaTheme="minorEastAsia" w:hAnsiTheme="minorHAnsi" w:cstheme="minorBidi"/>
          <w:caps w:val="0"/>
          <w:sz w:val="22"/>
          <w:szCs w:val="22"/>
          <w:lang w:val="fr-CH" w:eastAsia="fr-CH"/>
        </w:rPr>
      </w:pPr>
      <w:r w:rsidRPr="00F5799D">
        <w:rPr>
          <w:noProof w:val="0"/>
          <w:lang w:val="es-ES_tradnl"/>
        </w:rPr>
        <w:fldChar w:fldCharType="begin"/>
      </w:r>
      <w:r w:rsidRPr="00F5799D">
        <w:rPr>
          <w:lang w:val="es-ES_tradnl"/>
        </w:rPr>
        <w:instrText xml:space="preserve"> TOC \o "1-3" </w:instrText>
      </w:r>
      <w:r w:rsidRPr="00F5799D">
        <w:rPr>
          <w:noProof w:val="0"/>
          <w:lang w:val="es-ES_tradnl"/>
        </w:rPr>
        <w:fldChar w:fldCharType="separate"/>
      </w:r>
      <w:r w:rsidR="00342017" w:rsidRPr="005E234C">
        <w:rPr>
          <w:lang w:val="es-ES_tradnl"/>
        </w:rPr>
        <w:t>INTRODUCCIÓN</w:t>
      </w:r>
      <w:r w:rsidR="00342017">
        <w:tab/>
      </w:r>
      <w:r w:rsidR="00342017">
        <w:fldChar w:fldCharType="begin"/>
      </w:r>
      <w:r w:rsidR="00342017">
        <w:instrText xml:space="preserve"> PAGEREF _Toc148624386 \h </w:instrText>
      </w:r>
      <w:r w:rsidR="00342017">
        <w:fldChar w:fldCharType="separate"/>
      </w:r>
      <w:r w:rsidR="00342017">
        <w:t>2</w:t>
      </w:r>
      <w:r w:rsidR="00342017">
        <w:fldChar w:fldCharType="end"/>
      </w:r>
    </w:p>
    <w:p w14:paraId="5256C8EE" w14:textId="04EEA8F0" w:rsidR="00342017" w:rsidRDefault="00342017">
      <w:pPr>
        <w:pStyle w:val="TOC1"/>
        <w:rPr>
          <w:rFonts w:asciiTheme="minorHAnsi" w:eastAsiaTheme="minorEastAsia" w:hAnsiTheme="minorHAnsi" w:cstheme="minorBidi"/>
          <w:caps w:val="0"/>
          <w:sz w:val="22"/>
          <w:szCs w:val="22"/>
          <w:lang w:val="fr-CH" w:eastAsia="fr-CH"/>
        </w:rPr>
      </w:pPr>
      <w:r w:rsidRPr="005E234C">
        <w:rPr>
          <w:lang w:val="es-ES_tradnl"/>
        </w:rPr>
        <w:t>SÍMBOLOS UTILIZADOS EN EL CUADRO PRINCIPAL</w:t>
      </w:r>
      <w:r>
        <w:tab/>
      </w:r>
      <w:r>
        <w:fldChar w:fldCharType="begin"/>
      </w:r>
      <w:r>
        <w:instrText xml:space="preserve"> PAGEREF _Toc148624387 \h </w:instrText>
      </w:r>
      <w:r>
        <w:fldChar w:fldCharType="separate"/>
      </w:r>
      <w:r>
        <w:t>3</w:t>
      </w:r>
      <w:r>
        <w:fldChar w:fldCharType="end"/>
      </w:r>
    </w:p>
    <w:p w14:paraId="666732AB" w14:textId="540C7A7B" w:rsidR="00342017" w:rsidRDefault="00342017">
      <w:pPr>
        <w:pStyle w:val="TOC1"/>
        <w:rPr>
          <w:rFonts w:asciiTheme="minorHAnsi" w:eastAsiaTheme="minorEastAsia" w:hAnsiTheme="minorHAnsi" w:cstheme="minorBidi"/>
          <w:caps w:val="0"/>
          <w:sz w:val="22"/>
          <w:szCs w:val="22"/>
          <w:lang w:val="fr-CH" w:eastAsia="fr-CH"/>
        </w:rPr>
      </w:pPr>
      <w:r w:rsidRPr="005E234C">
        <w:rPr>
          <w:lang w:val="es-ES_tradnl"/>
        </w:rPr>
        <w:t>CUADRO PRINCIPAL</w:t>
      </w:r>
      <w:r>
        <w:tab/>
      </w:r>
      <w:r>
        <w:fldChar w:fldCharType="begin"/>
      </w:r>
      <w:r>
        <w:instrText xml:space="preserve"> PAGEREF _Toc148624388 \h </w:instrText>
      </w:r>
      <w:r>
        <w:fldChar w:fldCharType="separate"/>
      </w:r>
      <w:r>
        <w:t>5</w:t>
      </w:r>
      <w:r>
        <w:fldChar w:fldCharType="end"/>
      </w:r>
    </w:p>
    <w:p w14:paraId="200FACA7" w14:textId="04A0BDC1" w:rsidR="00342017" w:rsidRDefault="00342017">
      <w:pPr>
        <w:pStyle w:val="TOC1"/>
        <w:rPr>
          <w:rFonts w:asciiTheme="minorHAnsi" w:eastAsiaTheme="minorEastAsia" w:hAnsiTheme="minorHAnsi" w:cstheme="minorBidi"/>
          <w:caps w:val="0"/>
          <w:sz w:val="22"/>
          <w:szCs w:val="22"/>
          <w:lang w:val="fr-CH" w:eastAsia="fr-CH"/>
        </w:rPr>
      </w:pPr>
      <w:r w:rsidRPr="005E234C">
        <w:rPr>
          <w:lang w:val="es-ES_tradnl"/>
        </w:rPr>
        <w:t>NOTAS CLASIFICADAS POR MIEMBROS DE LA UNIÓN</w:t>
      </w:r>
      <w:r>
        <w:tab/>
      </w:r>
      <w:r>
        <w:fldChar w:fldCharType="begin"/>
      </w:r>
      <w:r>
        <w:instrText xml:space="preserve"> PAGEREF _Toc148624389 \h </w:instrText>
      </w:r>
      <w:r>
        <w:fldChar w:fldCharType="separate"/>
      </w:r>
      <w:r>
        <w:t>34</w:t>
      </w:r>
      <w:r>
        <w:fldChar w:fldCharType="end"/>
      </w:r>
    </w:p>
    <w:p w14:paraId="725BB07E" w14:textId="145F570A" w:rsidR="00F45D20" w:rsidRPr="00045134" w:rsidRDefault="00F45D20" w:rsidP="00EA24D7">
      <w:pPr>
        <w:spacing w:line="360" w:lineRule="auto"/>
        <w:jc w:val="center"/>
      </w:pPr>
      <w:r w:rsidRPr="00F5799D">
        <w:rPr>
          <w:caps/>
          <w:noProof/>
          <w:sz w:val="18"/>
          <w:szCs w:val="18"/>
        </w:rPr>
        <w:fldChar w:fldCharType="end"/>
      </w:r>
    </w:p>
    <w:p w14:paraId="428EC3E4" w14:textId="77777777" w:rsidR="00F45D20" w:rsidRPr="00045134" w:rsidRDefault="00F45D20" w:rsidP="00EA24D7">
      <w:pPr>
        <w:pStyle w:val="Heading1"/>
        <w:rPr>
          <w:lang w:val="es-ES_tradnl"/>
        </w:rPr>
      </w:pPr>
      <w:r w:rsidRPr="00045134">
        <w:rPr>
          <w:lang w:val="es-ES_tradnl"/>
        </w:rPr>
        <w:br w:type="page"/>
      </w:r>
      <w:bookmarkStart w:id="2" w:name="_Toc148624386"/>
      <w:r w:rsidRPr="00045134">
        <w:rPr>
          <w:lang w:val="es-ES_tradnl"/>
        </w:rPr>
        <w:lastRenderedPageBreak/>
        <w:t>INTRODUCCIÓN</w:t>
      </w:r>
      <w:bookmarkEnd w:id="2"/>
    </w:p>
    <w:p w14:paraId="79FDCDE1" w14:textId="77777777" w:rsidR="00F45D20" w:rsidRPr="00045134" w:rsidRDefault="00F45D20" w:rsidP="00EA24D7"/>
    <w:p w14:paraId="18D01897"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El Acta de 1978 del Convenio Internacional para la Protección de las Obtenciones Vegetales, según su Artículo 4.1), es aplicable a todos los géneros y especies botánicos.  Su Artículo 4.2) dispone que “los Estados de la Unión se comprometen a adoptar todas las medidas necesarias para aplicar progresivamente las disposiciones del presente Convenio al mayor número de géneros y especies botánicos”.  El Artículo 3 del Acta de 1991 del Convenio dispone que “Cada Parte Contratante que esté obligada por el Acta de 1961/1972 o por el Acta de 1978, aplicará las disposiciones del presente Convenio, i) en la fecha en la que quede obligada por el presente Convenio, a todos los géneros y especies vegetales a los que, en esa fecha, aplique las disposiciones del Acta de 1961/1972 o del Acta de 1978, y ii) lo más tarde al vencimiento de un plazo de cinco años a partir de esa fecha, a todos los géneros y especies vegetales” y que “Cada Parte Contratante que no esté obligada por el Acta de 1961/1972 o por el Acta de 1978, aplicará las disposiciones del presente Convenio, i) en la fecha en la que quede obligada por el presente Convenio, por lo menos a 15 géneros o especies vegetales, y ii) lo más tarde al vencimiento de un plazo de 10 años a partir de esa fecha, a todos los géneros y especies vegetales”.</w:t>
      </w:r>
    </w:p>
    <w:p w14:paraId="024C2968" w14:textId="77777777" w:rsidR="00F45D20" w:rsidRPr="00045134" w:rsidRDefault="00F45D20" w:rsidP="00EA24D7"/>
    <w:p w14:paraId="3EDD385F" w14:textId="77777777" w:rsidR="00F45D20" w:rsidRPr="00045134" w:rsidRDefault="00F45D20" w:rsidP="00DC1E4F">
      <w:pPr>
        <w:spacing w:after="200"/>
      </w:pPr>
      <w:r w:rsidRPr="00045134">
        <w:fldChar w:fldCharType="begin"/>
      </w:r>
      <w:r w:rsidRPr="00045134">
        <w:instrText xml:space="preserve"> AUTONUM </w:instrText>
      </w:r>
      <w:r w:rsidRPr="00045134">
        <w:fldChar w:fldCharType="end"/>
      </w:r>
      <w:r w:rsidRPr="00045134">
        <w:tab/>
        <w:t>El presente documento contiene:</w:t>
      </w:r>
    </w:p>
    <w:p w14:paraId="47C87A31" w14:textId="77777777" w:rsidR="00F45D20" w:rsidRPr="00045134" w:rsidRDefault="00F45D20" w:rsidP="00DC1E4F">
      <w:pPr>
        <w:numPr>
          <w:ilvl w:val="0"/>
          <w:numId w:val="8"/>
        </w:numPr>
        <w:spacing w:after="200"/>
        <w:ind w:left="993" w:hanging="426"/>
      </w:pPr>
      <w:r w:rsidRPr="00045134">
        <w:t>el cuadro principal;</w:t>
      </w:r>
    </w:p>
    <w:p w14:paraId="710486EF" w14:textId="77777777" w:rsidR="00F45D20" w:rsidRPr="00045134" w:rsidRDefault="00F45D20" w:rsidP="00B05954">
      <w:pPr>
        <w:numPr>
          <w:ilvl w:val="0"/>
          <w:numId w:val="8"/>
        </w:numPr>
        <w:ind w:left="992" w:hanging="425"/>
      </w:pPr>
      <w:r w:rsidRPr="00045134">
        <w:t>notas clasif</w:t>
      </w:r>
      <w:r>
        <w:t>icadas por miembros de la Unión.</w:t>
      </w:r>
    </w:p>
    <w:p w14:paraId="55B9768F" w14:textId="77777777" w:rsidR="00F45D20" w:rsidRPr="00045134" w:rsidRDefault="00F45D20" w:rsidP="00EA24D7"/>
    <w:p w14:paraId="47062FFA" w14:textId="009D2CF6" w:rsidR="00F45D20" w:rsidRPr="00C61C3F" w:rsidRDefault="00F45D20" w:rsidP="00EA24D7">
      <w:pPr>
        <w:rPr>
          <w:spacing w:val="-2"/>
        </w:rPr>
      </w:pPr>
      <w:r w:rsidRPr="00C61C3F">
        <w:rPr>
          <w:spacing w:val="-2"/>
        </w:rPr>
        <w:fldChar w:fldCharType="begin"/>
      </w:r>
      <w:r w:rsidRPr="00C61C3F">
        <w:rPr>
          <w:spacing w:val="-2"/>
        </w:rPr>
        <w:instrText xml:space="preserve"> AUTONUM </w:instrText>
      </w:r>
      <w:r w:rsidRPr="00C61C3F">
        <w:rPr>
          <w:spacing w:val="-2"/>
        </w:rPr>
        <w:fldChar w:fldCharType="end"/>
      </w:r>
      <w:r w:rsidRPr="00C61C3F">
        <w:rPr>
          <w:spacing w:val="-2"/>
        </w:rPr>
        <w:tab/>
        <w:t xml:space="preserve">El cuadro principal </w:t>
      </w:r>
      <w:r w:rsidR="00DC51BB" w:rsidRPr="00C61C3F">
        <w:rPr>
          <w:spacing w:val="-2"/>
        </w:rPr>
        <w:t>incluye</w:t>
      </w:r>
      <w:r w:rsidRPr="00C61C3F">
        <w:rPr>
          <w:spacing w:val="-2"/>
        </w:rPr>
        <w:t xml:space="preserve"> la lista de los taxones protegidos</w:t>
      </w:r>
      <w:r w:rsidR="004D08B6" w:rsidRPr="00C61C3F">
        <w:rPr>
          <w:rStyle w:val="FootnoteReference"/>
          <w:spacing w:val="-2"/>
        </w:rPr>
        <w:footnoteReference w:id="2"/>
      </w:r>
      <w:r w:rsidRPr="00C61C3F">
        <w:rPr>
          <w:spacing w:val="-2"/>
        </w:rPr>
        <w:t xml:space="preserve"> por </w:t>
      </w:r>
      <w:r w:rsidR="00BB5C66" w:rsidRPr="00C61C3F">
        <w:rPr>
          <w:spacing w:val="-2"/>
        </w:rPr>
        <w:t xml:space="preserve">los siguientes </w:t>
      </w:r>
      <w:r w:rsidRPr="00C61C3F">
        <w:rPr>
          <w:spacing w:val="-2"/>
        </w:rPr>
        <w:t xml:space="preserve">miembros de la Unión que </w:t>
      </w:r>
      <w:r w:rsidR="00DC1E4F" w:rsidRPr="00C61C3F">
        <w:rPr>
          <w:spacing w:val="-2"/>
        </w:rPr>
        <w:t xml:space="preserve">brindan protección a un número limitado de </w:t>
      </w:r>
      <w:r w:rsidRPr="00C61C3F">
        <w:rPr>
          <w:spacing w:val="-2"/>
        </w:rPr>
        <w:t>géneros y especies vegetales</w:t>
      </w:r>
      <w:r w:rsidR="00BB5C66" w:rsidRPr="00C61C3F">
        <w:rPr>
          <w:spacing w:val="-2"/>
        </w:rPr>
        <w:t>:  Brasil, China</w:t>
      </w:r>
      <w:r w:rsidR="00C61C3F" w:rsidRPr="00C61C3F">
        <w:rPr>
          <w:spacing w:val="-2"/>
        </w:rPr>
        <w:t xml:space="preserve">, </w:t>
      </w:r>
      <w:r w:rsidR="00362717">
        <w:rPr>
          <w:spacing w:val="-2"/>
        </w:rPr>
        <w:t>Egipto</w:t>
      </w:r>
      <w:r w:rsidR="00BB5C66" w:rsidRPr="00C61C3F">
        <w:rPr>
          <w:spacing w:val="-2"/>
        </w:rPr>
        <w:t xml:space="preserve">, </w:t>
      </w:r>
      <w:r w:rsidR="00BB5C66" w:rsidRPr="00C61C3F">
        <w:rPr>
          <w:rFonts w:cs="Arial"/>
          <w:spacing w:val="-2"/>
          <w:szCs w:val="16"/>
          <w:lang w:val="es-ES"/>
        </w:rPr>
        <w:t>Sudáfrica</w:t>
      </w:r>
      <w:r w:rsidR="00C61C3F" w:rsidRPr="00C61C3F">
        <w:rPr>
          <w:spacing w:val="-2"/>
        </w:rPr>
        <w:t xml:space="preserve"> </w:t>
      </w:r>
      <w:r w:rsidR="00BB5C66" w:rsidRPr="00C61C3F">
        <w:rPr>
          <w:spacing w:val="-2"/>
        </w:rPr>
        <w:t>y Trinidad</w:t>
      </w:r>
      <w:r w:rsidR="00C61C3F" w:rsidRPr="00C61C3F">
        <w:rPr>
          <w:spacing w:val="-2"/>
        </w:rPr>
        <w:t> </w:t>
      </w:r>
      <w:r w:rsidR="00BB5C66" w:rsidRPr="00C61C3F">
        <w:rPr>
          <w:spacing w:val="-2"/>
        </w:rPr>
        <w:t>y</w:t>
      </w:r>
      <w:r w:rsidR="00C61C3F" w:rsidRPr="00C61C3F">
        <w:rPr>
          <w:spacing w:val="-2"/>
        </w:rPr>
        <w:t> </w:t>
      </w:r>
      <w:r w:rsidR="00BB5C66" w:rsidRPr="00C61C3F">
        <w:rPr>
          <w:spacing w:val="-2"/>
        </w:rPr>
        <w:t>Tabago</w:t>
      </w:r>
      <w:r w:rsidRPr="00C61C3F">
        <w:rPr>
          <w:spacing w:val="-2"/>
        </w:rPr>
        <w:t xml:space="preserve"> (total:  </w:t>
      </w:r>
      <w:r w:rsidR="000205DB">
        <w:rPr>
          <w:spacing w:val="-2"/>
        </w:rPr>
        <w:t>5</w:t>
      </w:r>
      <w:r w:rsidRPr="00C61C3F">
        <w:rPr>
          <w:spacing w:val="-2"/>
        </w:rPr>
        <w:t xml:space="preserve"> miembros de la Unión).</w:t>
      </w:r>
      <w:bookmarkStart w:id="3" w:name="_Hlk148566975"/>
      <w:r w:rsidR="00D66539">
        <w:rPr>
          <w:rStyle w:val="FootnoteReference"/>
        </w:rPr>
        <w:footnoteReference w:id="3"/>
      </w:r>
      <w:bookmarkEnd w:id="3"/>
    </w:p>
    <w:p w14:paraId="536B7677" w14:textId="77777777" w:rsidR="00F45D20" w:rsidRPr="00045134" w:rsidRDefault="00F45D20" w:rsidP="00EA24D7"/>
    <w:p w14:paraId="5CAC9B9B" w14:textId="39B762E7" w:rsidR="00F45D20" w:rsidRPr="00045134" w:rsidRDefault="00F45D20" w:rsidP="00EA24D7">
      <w:r w:rsidRPr="00045134">
        <w:fldChar w:fldCharType="begin"/>
      </w:r>
      <w:r w:rsidRPr="00045134">
        <w:instrText xml:space="preserve"> AUTONUM </w:instrText>
      </w:r>
      <w:r w:rsidRPr="00045134">
        <w:fldChar w:fldCharType="end"/>
      </w:r>
      <w:r w:rsidRPr="00045134">
        <w:tab/>
        <w:t xml:space="preserve">El cuadro principal </w:t>
      </w:r>
      <w:r w:rsidRPr="00DC51BB">
        <w:rPr>
          <w:u w:val="single"/>
        </w:rPr>
        <w:t xml:space="preserve">no </w:t>
      </w:r>
      <w:r w:rsidR="00DC51BB" w:rsidRPr="00DC51BB">
        <w:rPr>
          <w:u w:val="single"/>
        </w:rPr>
        <w:t>incluye</w:t>
      </w:r>
      <w:r w:rsidR="00DC51BB">
        <w:t xml:space="preserve"> </w:t>
      </w:r>
      <w:r w:rsidRPr="00045134">
        <w:t xml:space="preserve">los </w:t>
      </w:r>
      <w:r w:rsidR="00DC1E4F">
        <w:t>siguientes miembros de la Unión,</w:t>
      </w:r>
      <w:r w:rsidRPr="00045134">
        <w:t xml:space="preserve"> los cuales protegen la totalidad o prácticamente la totalidad del reino vegetal:  </w:t>
      </w:r>
      <w:r w:rsidR="00076CF5" w:rsidRPr="00076CF5">
        <w:t>Alemania</w:t>
      </w:r>
      <w:r w:rsidR="00362717">
        <w:t xml:space="preserve">, </w:t>
      </w:r>
      <w:r w:rsidR="00076CF5" w:rsidRPr="00076CF5">
        <w:t>Argentina</w:t>
      </w:r>
      <w:r w:rsidR="00362717">
        <w:t xml:space="preserve">, </w:t>
      </w:r>
      <w:r w:rsidR="00076CF5" w:rsidRPr="00076CF5">
        <w:t>Australia</w:t>
      </w:r>
      <w:r w:rsidR="00362717">
        <w:t xml:space="preserve">, </w:t>
      </w:r>
      <w:r w:rsidR="00076CF5" w:rsidRPr="00076CF5">
        <w:t>Austria</w:t>
      </w:r>
      <w:r w:rsidR="00362717">
        <w:t xml:space="preserve">, </w:t>
      </w:r>
      <w:r w:rsidR="00076CF5" w:rsidRPr="00076CF5">
        <w:t>Belarús</w:t>
      </w:r>
      <w:r w:rsidR="00362717">
        <w:t xml:space="preserve">, </w:t>
      </w:r>
      <w:r w:rsidR="00076CF5" w:rsidRPr="00076CF5">
        <w:t>Bélgica</w:t>
      </w:r>
      <w:r w:rsidR="00362717">
        <w:t xml:space="preserve">, </w:t>
      </w:r>
      <w:r w:rsidR="00076CF5" w:rsidRPr="00076CF5">
        <w:t>Bolivia</w:t>
      </w:r>
      <w:r w:rsidR="00C61C3F">
        <w:t> </w:t>
      </w:r>
      <w:r w:rsidR="00076CF5" w:rsidRPr="00076CF5">
        <w:t>(Estado Plurinacional de)</w:t>
      </w:r>
      <w:r w:rsidR="00362717">
        <w:t xml:space="preserve">, </w:t>
      </w:r>
      <w:r w:rsidR="00076CF5">
        <w:rPr>
          <w:lang w:val="es-ES"/>
        </w:rPr>
        <w:t>Bosnia y </w:t>
      </w:r>
      <w:r w:rsidR="00076CF5" w:rsidRPr="00B73DCA">
        <w:rPr>
          <w:lang w:val="es-ES"/>
        </w:rPr>
        <w:t>Herzegovina</w:t>
      </w:r>
      <w:r w:rsidR="00362717">
        <w:t xml:space="preserve">, </w:t>
      </w:r>
      <w:r w:rsidR="00076CF5" w:rsidRPr="00076CF5">
        <w:t>Bulgaria</w:t>
      </w:r>
      <w:r w:rsidR="00362717">
        <w:t xml:space="preserve">, </w:t>
      </w:r>
      <w:r w:rsidR="00076CF5" w:rsidRPr="00076CF5">
        <w:t>Canadá</w:t>
      </w:r>
      <w:r w:rsidR="00362717">
        <w:t xml:space="preserve">, </w:t>
      </w:r>
      <w:r w:rsidR="00076CF5" w:rsidRPr="00076CF5">
        <w:t>Colombia</w:t>
      </w:r>
      <w:r w:rsidR="00362717">
        <w:t xml:space="preserve">, </w:t>
      </w:r>
      <w:r w:rsidR="00076CF5" w:rsidRPr="00076CF5">
        <w:t>Costa Rica</w:t>
      </w:r>
      <w:r w:rsidR="00362717">
        <w:t xml:space="preserve">, </w:t>
      </w:r>
      <w:r w:rsidR="00076CF5" w:rsidRPr="00076CF5">
        <w:t>Croacia</w:t>
      </w:r>
      <w:r w:rsidR="00362717">
        <w:t xml:space="preserve">, </w:t>
      </w:r>
      <w:r w:rsidR="00076CF5" w:rsidRPr="00076CF5">
        <w:t>Chile</w:t>
      </w:r>
      <w:r w:rsidR="00362717">
        <w:t xml:space="preserve">, </w:t>
      </w:r>
      <w:r w:rsidR="00076CF5" w:rsidRPr="00076CF5">
        <w:t>Dinamarca</w:t>
      </w:r>
      <w:r w:rsidR="00362717">
        <w:t xml:space="preserve">, </w:t>
      </w:r>
      <w:r w:rsidR="00076CF5" w:rsidRPr="00076CF5">
        <w:t>Ecuador</w:t>
      </w:r>
      <w:r w:rsidR="00362717">
        <w:t xml:space="preserve">, </w:t>
      </w:r>
      <w:r w:rsidR="00076CF5" w:rsidRPr="00076CF5">
        <w:t>Eslovaquia</w:t>
      </w:r>
      <w:r w:rsidR="00362717">
        <w:t xml:space="preserve">, </w:t>
      </w:r>
      <w:r w:rsidR="00076CF5" w:rsidRPr="00076CF5">
        <w:t>Eslovenia</w:t>
      </w:r>
      <w:r w:rsidR="00362717">
        <w:t xml:space="preserve">, </w:t>
      </w:r>
      <w:r w:rsidR="00076CF5" w:rsidRPr="00076CF5">
        <w:t>España</w:t>
      </w:r>
      <w:r w:rsidR="00362717">
        <w:t xml:space="preserve">, </w:t>
      </w:r>
      <w:r w:rsidR="00B05954">
        <w:t>Estados Unidos </w:t>
      </w:r>
      <w:r w:rsidR="00076CF5" w:rsidRPr="00076CF5">
        <w:t>de</w:t>
      </w:r>
      <w:r w:rsidR="00B05954">
        <w:t> </w:t>
      </w:r>
      <w:r w:rsidR="00076CF5" w:rsidRPr="00076CF5">
        <w:t>América</w:t>
      </w:r>
      <w:r w:rsidR="00362717">
        <w:t xml:space="preserve">, </w:t>
      </w:r>
      <w:r w:rsidR="00076CF5" w:rsidRPr="00076CF5">
        <w:t>Estonia</w:t>
      </w:r>
      <w:r w:rsidR="00362717">
        <w:t xml:space="preserve">, </w:t>
      </w:r>
      <w:r w:rsidR="00076CF5" w:rsidRPr="00076CF5">
        <w:t>Federación de</w:t>
      </w:r>
      <w:r w:rsidR="00C61C3F">
        <w:t> </w:t>
      </w:r>
      <w:r w:rsidR="00076CF5" w:rsidRPr="00076CF5">
        <w:t>Rusia</w:t>
      </w:r>
      <w:r w:rsidR="00362717">
        <w:t xml:space="preserve">, </w:t>
      </w:r>
      <w:r w:rsidR="00076CF5" w:rsidRPr="00076CF5">
        <w:t>Finlandia</w:t>
      </w:r>
      <w:r w:rsidR="00362717">
        <w:t xml:space="preserve">, </w:t>
      </w:r>
      <w:r w:rsidR="00076CF5" w:rsidRPr="00076CF5">
        <w:t>Francia</w:t>
      </w:r>
      <w:r w:rsidR="00362717">
        <w:t xml:space="preserve">, </w:t>
      </w:r>
      <w:r w:rsidR="00076CF5" w:rsidRPr="00076CF5">
        <w:t>Georgia</w:t>
      </w:r>
      <w:r w:rsidR="00362717">
        <w:t xml:space="preserve">, </w:t>
      </w:r>
      <w:r w:rsidR="00F5799D">
        <w:t xml:space="preserve">Ghana, </w:t>
      </w:r>
      <w:r w:rsidR="00076CF5" w:rsidRPr="00076CF5">
        <w:t>Hungría</w:t>
      </w:r>
      <w:r w:rsidR="00362717">
        <w:t xml:space="preserve">, </w:t>
      </w:r>
      <w:r w:rsidR="00076CF5" w:rsidRPr="00076CF5">
        <w:t>Irlanda</w:t>
      </w:r>
      <w:r w:rsidR="00362717">
        <w:t xml:space="preserve">, </w:t>
      </w:r>
      <w:r w:rsidR="00076CF5" w:rsidRPr="00076CF5">
        <w:t>Islandia</w:t>
      </w:r>
      <w:r w:rsidR="00362717">
        <w:t xml:space="preserve">, </w:t>
      </w:r>
      <w:r w:rsidR="00076CF5" w:rsidRPr="00076CF5">
        <w:t>Israel</w:t>
      </w:r>
      <w:r w:rsidR="00362717">
        <w:t xml:space="preserve">, </w:t>
      </w:r>
      <w:r w:rsidR="00076CF5" w:rsidRPr="00076CF5">
        <w:t>Italia</w:t>
      </w:r>
      <w:r w:rsidR="00362717">
        <w:t xml:space="preserve">, </w:t>
      </w:r>
      <w:r w:rsidR="00076CF5" w:rsidRPr="00076CF5">
        <w:t>Japón</w:t>
      </w:r>
      <w:r w:rsidR="00362717">
        <w:t xml:space="preserve">, </w:t>
      </w:r>
      <w:r w:rsidR="00BB5C66">
        <w:t>Jordania</w:t>
      </w:r>
      <w:r w:rsidR="00362717">
        <w:t xml:space="preserve">, </w:t>
      </w:r>
      <w:r w:rsidR="00076CF5" w:rsidRPr="00076CF5">
        <w:t>Kenya</w:t>
      </w:r>
      <w:r w:rsidR="00362717">
        <w:t xml:space="preserve">, </w:t>
      </w:r>
      <w:r w:rsidR="00076CF5" w:rsidRPr="00076CF5">
        <w:t>Kirguistán</w:t>
      </w:r>
      <w:r w:rsidR="00362717">
        <w:t xml:space="preserve">, </w:t>
      </w:r>
      <w:r w:rsidR="00076CF5" w:rsidRPr="00076CF5">
        <w:t>Letonia</w:t>
      </w:r>
      <w:r w:rsidR="00362717">
        <w:t xml:space="preserve">, </w:t>
      </w:r>
      <w:r w:rsidR="00076CF5" w:rsidRPr="00076CF5">
        <w:t>Lituania</w:t>
      </w:r>
      <w:r w:rsidR="00362717">
        <w:t xml:space="preserve">, </w:t>
      </w:r>
      <w:r w:rsidR="00F5799D">
        <w:t xml:space="preserve">Marruecos, </w:t>
      </w:r>
      <w:r w:rsidR="00076CF5" w:rsidRPr="00076CF5">
        <w:t>México</w:t>
      </w:r>
      <w:r w:rsidR="00362717">
        <w:t xml:space="preserve">, </w:t>
      </w:r>
      <w:r w:rsidR="00076CF5" w:rsidRPr="00076CF5">
        <w:t>Montenegro</w:t>
      </w:r>
      <w:r w:rsidR="00362717">
        <w:t xml:space="preserve">, </w:t>
      </w:r>
      <w:r w:rsidR="00076CF5" w:rsidRPr="00076CF5">
        <w:t>Nicaragua</w:t>
      </w:r>
      <w:r w:rsidR="00362717">
        <w:t xml:space="preserve">, </w:t>
      </w:r>
      <w:r w:rsidR="00076CF5" w:rsidRPr="00076CF5">
        <w:t>Noruega</w:t>
      </w:r>
      <w:r w:rsidR="00362717">
        <w:t xml:space="preserve">, </w:t>
      </w:r>
      <w:r w:rsidR="00076CF5" w:rsidRPr="00076CF5">
        <w:t>Nueva Zelandia</w:t>
      </w:r>
      <w:r w:rsidR="00362717">
        <w:t xml:space="preserve">, </w:t>
      </w:r>
      <w:r w:rsidR="00076CF5" w:rsidRPr="00076CF5">
        <w:t>Organización Africana de la Propiedad Intelectual (OAPI)</w:t>
      </w:r>
      <w:r w:rsidR="00362717">
        <w:t xml:space="preserve">, </w:t>
      </w:r>
      <w:r w:rsidR="00076CF5" w:rsidRPr="00076CF5">
        <w:t>Países Bajos</w:t>
      </w:r>
      <w:r w:rsidR="002C66CC">
        <w:t xml:space="preserve"> (Reino </w:t>
      </w:r>
      <w:r w:rsidR="00E5429C">
        <w:t xml:space="preserve">Unido </w:t>
      </w:r>
      <w:r w:rsidR="002C66CC">
        <w:t>de los)</w:t>
      </w:r>
      <w:r w:rsidR="00362717">
        <w:t xml:space="preserve">, </w:t>
      </w:r>
      <w:r w:rsidR="00076CF5" w:rsidRPr="00076CF5">
        <w:t>Panamá</w:t>
      </w:r>
      <w:r w:rsidR="00362717">
        <w:t xml:space="preserve">, </w:t>
      </w:r>
      <w:r w:rsidR="00076CF5" w:rsidRPr="00076CF5">
        <w:t>Paraguay</w:t>
      </w:r>
      <w:r w:rsidR="00362717">
        <w:t xml:space="preserve">, </w:t>
      </w:r>
      <w:r w:rsidR="00076CF5" w:rsidRPr="00076CF5">
        <w:t>Perú</w:t>
      </w:r>
      <w:r w:rsidR="00362717">
        <w:t xml:space="preserve">, </w:t>
      </w:r>
      <w:r w:rsidR="00076CF5" w:rsidRPr="00076CF5">
        <w:t>Polonia</w:t>
      </w:r>
      <w:r w:rsidR="00362717">
        <w:t xml:space="preserve">, </w:t>
      </w:r>
      <w:r w:rsidR="00076CF5" w:rsidRPr="00076CF5">
        <w:t>Portugal</w:t>
      </w:r>
      <w:r w:rsidR="00362717">
        <w:t xml:space="preserve">, </w:t>
      </w:r>
      <w:r w:rsidR="00076CF5" w:rsidRPr="00076CF5">
        <w:t>Reino Unido</w:t>
      </w:r>
      <w:r w:rsidR="00362717">
        <w:t xml:space="preserve">, </w:t>
      </w:r>
      <w:r w:rsidR="00076CF5" w:rsidRPr="00076CF5">
        <w:t>República Checa</w:t>
      </w:r>
      <w:r w:rsidR="00362717">
        <w:t xml:space="preserve">, </w:t>
      </w:r>
      <w:r w:rsidR="00076CF5" w:rsidRPr="00076CF5">
        <w:t>República de Corea</w:t>
      </w:r>
      <w:r w:rsidR="00362717">
        <w:t xml:space="preserve">, </w:t>
      </w:r>
      <w:r w:rsidR="00076CF5" w:rsidRPr="00076CF5">
        <w:t>República de Moldova</w:t>
      </w:r>
      <w:r w:rsidR="00362717">
        <w:t xml:space="preserve">, </w:t>
      </w:r>
      <w:r w:rsidR="00076CF5" w:rsidRPr="00076CF5">
        <w:t>República Dominicana</w:t>
      </w:r>
      <w:r w:rsidR="00362717">
        <w:rPr>
          <w:b/>
        </w:rPr>
        <w:t xml:space="preserve">, </w:t>
      </w:r>
      <w:r w:rsidR="00B05954">
        <w:t>República Unida de </w:t>
      </w:r>
      <w:r w:rsidR="00B05954" w:rsidRPr="00076CF5">
        <w:t>Tanzanía</w:t>
      </w:r>
      <w:r w:rsidR="00362717">
        <w:t xml:space="preserve">, </w:t>
      </w:r>
      <w:r w:rsidR="00076CF5" w:rsidRPr="00076CF5">
        <w:t>Rumania</w:t>
      </w:r>
      <w:r w:rsidR="00362717">
        <w:t xml:space="preserve">, </w:t>
      </w:r>
      <w:r w:rsidR="00362717" w:rsidRPr="00362717">
        <w:rPr>
          <w:rFonts w:cs="Arial"/>
          <w:snapToGrid w:val="0"/>
          <w:lang w:val="es-ES"/>
        </w:rPr>
        <w:t>San</w:t>
      </w:r>
      <w:r w:rsidR="00362717">
        <w:rPr>
          <w:rFonts w:cs="Arial"/>
          <w:snapToGrid w:val="0"/>
          <w:lang w:val="es-ES"/>
        </w:rPr>
        <w:t> </w:t>
      </w:r>
      <w:r w:rsidR="00362717" w:rsidRPr="00362717">
        <w:rPr>
          <w:rFonts w:cs="Arial"/>
          <w:snapToGrid w:val="0"/>
          <w:lang w:val="es-ES"/>
        </w:rPr>
        <w:t>Vicente</w:t>
      </w:r>
      <w:r w:rsidR="00362717">
        <w:rPr>
          <w:rFonts w:cs="Arial"/>
          <w:snapToGrid w:val="0"/>
          <w:lang w:val="es-ES"/>
        </w:rPr>
        <w:t> </w:t>
      </w:r>
      <w:r w:rsidR="00362717" w:rsidRPr="00362717">
        <w:rPr>
          <w:rFonts w:cs="Arial"/>
          <w:snapToGrid w:val="0"/>
          <w:lang w:val="es-ES"/>
        </w:rPr>
        <w:t>y</w:t>
      </w:r>
      <w:r w:rsidR="00362717">
        <w:rPr>
          <w:rFonts w:cs="Arial"/>
          <w:snapToGrid w:val="0"/>
          <w:lang w:val="es-ES"/>
        </w:rPr>
        <w:t> </w:t>
      </w:r>
      <w:r w:rsidR="00362717" w:rsidRPr="00362717">
        <w:rPr>
          <w:rFonts w:cs="Arial"/>
          <w:snapToGrid w:val="0"/>
          <w:lang w:val="es-ES"/>
        </w:rPr>
        <w:t>las</w:t>
      </w:r>
      <w:r w:rsidR="00362717">
        <w:rPr>
          <w:rFonts w:cs="Arial"/>
          <w:snapToGrid w:val="0"/>
          <w:lang w:val="es-ES"/>
        </w:rPr>
        <w:t> </w:t>
      </w:r>
      <w:r w:rsidR="00362717" w:rsidRPr="00362717">
        <w:rPr>
          <w:rFonts w:cs="Arial"/>
          <w:snapToGrid w:val="0"/>
          <w:lang w:val="es-ES"/>
        </w:rPr>
        <w:t>Granadinas</w:t>
      </w:r>
      <w:r w:rsidR="00362717">
        <w:rPr>
          <w:rFonts w:cs="Arial"/>
          <w:snapToGrid w:val="0"/>
          <w:lang w:val="es-ES"/>
        </w:rPr>
        <w:t xml:space="preserve">, </w:t>
      </w:r>
      <w:r w:rsidR="00076CF5" w:rsidRPr="00076CF5">
        <w:t>Serbia</w:t>
      </w:r>
      <w:r w:rsidR="00362717">
        <w:t xml:space="preserve">, </w:t>
      </w:r>
      <w:r w:rsidR="00076CF5" w:rsidRPr="00076CF5">
        <w:t>Singapur</w:t>
      </w:r>
      <w:r w:rsidR="00362717">
        <w:t xml:space="preserve">, </w:t>
      </w:r>
      <w:r w:rsidR="00076CF5" w:rsidRPr="00076CF5">
        <w:t>Suecia</w:t>
      </w:r>
      <w:r w:rsidR="00362717">
        <w:t xml:space="preserve">, </w:t>
      </w:r>
      <w:r w:rsidR="00076CF5" w:rsidRPr="00076CF5">
        <w:t>Suiza</w:t>
      </w:r>
      <w:r w:rsidR="00362717">
        <w:t xml:space="preserve">, </w:t>
      </w:r>
      <w:r w:rsidR="00F5799D">
        <w:t>Türkiye</w:t>
      </w:r>
      <w:r w:rsidR="00362717">
        <w:t xml:space="preserve">, </w:t>
      </w:r>
      <w:r w:rsidR="00076CF5" w:rsidRPr="00076CF5">
        <w:t>Ucrania</w:t>
      </w:r>
      <w:r w:rsidR="00362717">
        <w:t xml:space="preserve">, </w:t>
      </w:r>
      <w:r w:rsidRPr="00045134">
        <w:t>Unión Europea</w:t>
      </w:r>
      <w:r w:rsidR="00362717">
        <w:t xml:space="preserve">, </w:t>
      </w:r>
      <w:r w:rsidRPr="00045134">
        <w:t>Uruguay</w:t>
      </w:r>
      <w:r w:rsidR="00362717">
        <w:t xml:space="preserve">, </w:t>
      </w:r>
      <w:r w:rsidR="00BB5C66" w:rsidRPr="00702903">
        <w:t>Uzbekistán</w:t>
      </w:r>
      <w:r w:rsidR="00076CF5">
        <w:t xml:space="preserve"> </w:t>
      </w:r>
      <w:r w:rsidR="00BB5C66">
        <w:t xml:space="preserve">y </w:t>
      </w:r>
      <w:r w:rsidR="00BB5C66" w:rsidRPr="00076CF5">
        <w:t>Viet</w:t>
      </w:r>
      <w:r w:rsidR="00BB5C66">
        <w:t xml:space="preserve"> </w:t>
      </w:r>
      <w:r w:rsidR="00BB5C66" w:rsidRPr="00076CF5">
        <w:t>Nam</w:t>
      </w:r>
      <w:r w:rsidR="00BB5C66">
        <w:t xml:space="preserve"> </w:t>
      </w:r>
      <w:r>
        <w:t xml:space="preserve">(total:  </w:t>
      </w:r>
      <w:r w:rsidR="00F5799D">
        <w:t>68 </w:t>
      </w:r>
      <w:r w:rsidRPr="00045134">
        <w:t>miembros de la Unión).  En las notas clasificadas por miembros de la Unión figuran más detalles sobre la situación en esas autoridades.</w:t>
      </w:r>
    </w:p>
    <w:p w14:paraId="64DA641F" w14:textId="77777777" w:rsidR="00F45D20" w:rsidRDefault="00F45D20" w:rsidP="00EA24D7"/>
    <w:p w14:paraId="293FD8CC" w14:textId="3C4093B4" w:rsidR="00BB5C66" w:rsidRDefault="00BB5C66" w:rsidP="00BB5C66">
      <w:r w:rsidRPr="00045134">
        <w:fldChar w:fldCharType="begin"/>
      </w:r>
      <w:r w:rsidRPr="00045134">
        <w:instrText xml:space="preserve"> AUTONUM </w:instrText>
      </w:r>
      <w:r w:rsidRPr="00045134">
        <w:fldChar w:fldCharType="end"/>
      </w:r>
      <w:r w:rsidRPr="00045134">
        <w:tab/>
        <w:t xml:space="preserve">El cuadro principal </w:t>
      </w:r>
      <w:r w:rsidRPr="00DC51BB">
        <w:rPr>
          <w:u w:val="single"/>
        </w:rPr>
        <w:t xml:space="preserve">no </w:t>
      </w:r>
      <w:r w:rsidR="00DC51BB" w:rsidRPr="00DC51BB">
        <w:rPr>
          <w:u w:val="single"/>
        </w:rPr>
        <w:t>incluye</w:t>
      </w:r>
      <w:r w:rsidR="00DC51BB">
        <w:t xml:space="preserve"> </w:t>
      </w:r>
      <w:r w:rsidRPr="00045134">
        <w:t xml:space="preserve">los siguientes miembros de la Unión, </w:t>
      </w:r>
      <w:r w:rsidR="00DC51BB">
        <w:t xml:space="preserve">los cuales </w:t>
      </w:r>
      <w:r>
        <w:t xml:space="preserve">no han notificado la ampliación de la protección a todos los géneros y especies </w:t>
      </w:r>
      <w:r w:rsidR="00865AE3">
        <w:t xml:space="preserve">de conformidad con </w:t>
      </w:r>
      <w:r w:rsidR="0069129C">
        <w:t xml:space="preserve">los </w:t>
      </w:r>
      <w:r w:rsidR="00DC1E4F">
        <w:t>Árticulo</w:t>
      </w:r>
      <w:r w:rsidR="0069129C">
        <w:t>s</w:t>
      </w:r>
      <w:r w:rsidR="00DC1E4F">
        <w:t xml:space="preserve"> </w:t>
      </w:r>
      <w:r w:rsidR="00865AE3">
        <w:t>3.2</w:t>
      </w:r>
      <w:r w:rsidR="00DC1E4F">
        <w:t>)</w:t>
      </w:r>
      <w:r w:rsidR="00865AE3">
        <w:t>ii)</w:t>
      </w:r>
      <w:r w:rsidR="0069129C">
        <w:t xml:space="preserve"> y 36.2)ii) </w:t>
      </w:r>
      <w:r w:rsidR="00865AE3">
        <w:t>del Acta de 1991 del Convenio de la UPOV</w:t>
      </w:r>
      <w:r w:rsidR="0069129C">
        <w:t xml:space="preserve"> (veáse el párrafo 1 más arriba):  Albania, </w:t>
      </w:r>
      <w:r w:rsidR="0069129C" w:rsidRPr="00702903">
        <w:t>Azerbaiyán</w:t>
      </w:r>
      <w:r w:rsidR="0069129C">
        <w:t xml:space="preserve">, </w:t>
      </w:r>
      <w:r w:rsidR="000205DB" w:rsidRPr="00C61C3F">
        <w:rPr>
          <w:snapToGrid w:val="0"/>
          <w:spacing w:val="-2"/>
          <w:lang w:val="es-ES"/>
        </w:rPr>
        <w:t>Macedonia</w:t>
      </w:r>
      <w:r w:rsidR="000205DB" w:rsidRPr="00C61C3F">
        <w:rPr>
          <w:spacing w:val="-2"/>
        </w:rPr>
        <w:t> del Norte</w:t>
      </w:r>
      <w:r w:rsidR="0069129C">
        <w:t xml:space="preserve">, </w:t>
      </w:r>
      <w:r w:rsidR="0020798D">
        <w:t xml:space="preserve">Omán </w:t>
      </w:r>
      <w:r w:rsidR="00362717">
        <w:t xml:space="preserve">y </w:t>
      </w:r>
      <w:r w:rsidR="0069129C">
        <w:t>Tunéz</w:t>
      </w:r>
      <w:r w:rsidR="004D08B6">
        <w:t xml:space="preserve"> (total:  </w:t>
      </w:r>
      <w:r w:rsidR="00F5799D">
        <w:t xml:space="preserve">5 </w:t>
      </w:r>
      <w:r w:rsidR="004D08B6">
        <w:t>miembros de la Unión).</w:t>
      </w:r>
    </w:p>
    <w:p w14:paraId="116CD44B" w14:textId="77777777" w:rsidR="00BB5C66" w:rsidRDefault="00BB5C66" w:rsidP="00BB5C66"/>
    <w:p w14:paraId="1718EDFB" w14:textId="77777777" w:rsidR="00F45D20" w:rsidRPr="00045134" w:rsidRDefault="00F45D20" w:rsidP="00EA24D7">
      <w:pPr>
        <w:keepNext/>
      </w:pPr>
      <w:r w:rsidRPr="00045134">
        <w:fldChar w:fldCharType="begin"/>
      </w:r>
      <w:r w:rsidRPr="00045134">
        <w:instrText xml:space="preserve"> AUTONUM </w:instrText>
      </w:r>
      <w:r w:rsidRPr="00045134">
        <w:fldChar w:fldCharType="end"/>
      </w:r>
      <w:r w:rsidRPr="00045134">
        <w:tab/>
        <w:t xml:space="preserve">Los taxones se presentan en el orden alfabético de sus códigos UPOV. </w:t>
      </w:r>
    </w:p>
    <w:p w14:paraId="326E7A85" w14:textId="77777777" w:rsidR="00F45D20" w:rsidRPr="00045134" w:rsidRDefault="00F45D20" w:rsidP="00EA24D7"/>
    <w:p w14:paraId="535F0CF8"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El establecimiento de la lista sinóptica de taxones protegidos ha ocasionado algunas desviaciones con respecto a las legislaciones pertinentes, concretamente debido a que las nomenclaturas no son uniformes.  Se recomienda consultar esas legislaciones para obtener indicaciones precisas.</w:t>
      </w:r>
    </w:p>
    <w:p w14:paraId="008158F8" w14:textId="77777777" w:rsidR="00F45D20" w:rsidRPr="00045134" w:rsidRDefault="00F45D20" w:rsidP="00EA24D7"/>
    <w:p w14:paraId="7D3ED185"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Las notas clasificadas por miembros de la Unión siguen el orden alfabético de los códigos ISO aplicables a los países y organizac</w:t>
      </w:r>
      <w:r w:rsidR="0069129C">
        <w:t>iones (ver</w:t>
      </w:r>
      <w:r w:rsidRPr="00045134">
        <w:t xml:space="preserve"> la lista en la página siguiente).  En los casos en los que se consideró necesario, se encontrará en ellas:</w:t>
      </w:r>
    </w:p>
    <w:p w14:paraId="6DF8DAB1" w14:textId="77777777" w:rsidR="00F45D20" w:rsidRPr="00045134" w:rsidRDefault="00F45D20" w:rsidP="00EA24D7"/>
    <w:p w14:paraId="7EEABBF2" w14:textId="77777777" w:rsidR="00F45D20" w:rsidRPr="00045134" w:rsidRDefault="00F45D20" w:rsidP="00F5799D">
      <w:pPr>
        <w:pStyle w:val="ListParagraph"/>
        <w:numPr>
          <w:ilvl w:val="0"/>
          <w:numId w:val="10"/>
        </w:numPr>
        <w:ind w:left="993" w:hanging="426"/>
      </w:pPr>
      <w:r w:rsidRPr="00045134">
        <w:t>notas generales relativas concretamente a la forma en que se ha establecido la lista de los taxones;</w:t>
      </w:r>
    </w:p>
    <w:p w14:paraId="0E3938AA" w14:textId="77777777" w:rsidR="00F45D20" w:rsidRPr="00045134" w:rsidRDefault="00F45D20" w:rsidP="00F5799D">
      <w:pPr>
        <w:ind w:left="993" w:hanging="426"/>
      </w:pPr>
    </w:p>
    <w:p w14:paraId="443F8E13" w14:textId="77777777" w:rsidR="00F45D20" w:rsidRPr="00045134" w:rsidRDefault="00F45D20" w:rsidP="00F5799D">
      <w:pPr>
        <w:pStyle w:val="ListParagraph"/>
        <w:numPr>
          <w:ilvl w:val="0"/>
          <w:numId w:val="10"/>
        </w:numPr>
        <w:ind w:left="993" w:hanging="426"/>
      </w:pPr>
      <w:r w:rsidRPr="00045134">
        <w:t>notas especiales relativas a un taxón específico.</w:t>
      </w:r>
    </w:p>
    <w:p w14:paraId="553A5135" w14:textId="77777777" w:rsidR="00F45D20" w:rsidRPr="00045134" w:rsidRDefault="00F45D20" w:rsidP="00EA24D7"/>
    <w:p w14:paraId="52586F57" w14:textId="79CCB3CF" w:rsidR="000B13C1" w:rsidRDefault="000B13C1" w:rsidP="00961CD1">
      <w:r w:rsidRPr="00045134">
        <w:lastRenderedPageBreak/>
        <w:fldChar w:fldCharType="begin"/>
      </w:r>
      <w:r w:rsidRPr="00045134">
        <w:instrText xml:space="preserve"> AUTONUM  </w:instrText>
      </w:r>
      <w:r w:rsidRPr="00045134">
        <w:fldChar w:fldCharType="end"/>
      </w:r>
      <w:r w:rsidRPr="00045134">
        <w:tab/>
        <w:t>Los siguientes miembros de la Unión</w:t>
      </w:r>
      <w:r>
        <w:t xml:space="preserve"> notificaron la extensión de la protección a </w:t>
      </w:r>
      <w:r w:rsidRPr="00045134">
        <w:t>otros géneros y especies vegetales</w:t>
      </w:r>
      <w:r>
        <w:t xml:space="preserve">:  Brasil y </w:t>
      </w:r>
      <w:r w:rsidRPr="000B13C1">
        <w:t>Sudáfrica</w:t>
      </w:r>
      <w:r>
        <w:t>.</w:t>
      </w:r>
    </w:p>
    <w:p w14:paraId="25B44E59" w14:textId="08696978" w:rsidR="000B13C1" w:rsidRDefault="000B13C1" w:rsidP="00961CD1"/>
    <w:p w14:paraId="4EFFD99D" w14:textId="77777777" w:rsidR="00961CD1" w:rsidRDefault="00961CD1" w:rsidP="00961CD1"/>
    <w:p w14:paraId="7FDA2E13" w14:textId="502DCEF5" w:rsidR="00F45D20" w:rsidRPr="00045134" w:rsidRDefault="00F45D20" w:rsidP="00EA24D7">
      <w:pPr>
        <w:pStyle w:val="Heading1"/>
        <w:rPr>
          <w:lang w:val="es-ES_tradnl"/>
        </w:rPr>
      </w:pPr>
      <w:bookmarkStart w:id="4" w:name="_Toc148624387"/>
      <w:r w:rsidRPr="00045134">
        <w:rPr>
          <w:lang w:val="es-ES_tradnl"/>
        </w:rPr>
        <w:t>SÍMBOLOS UTILIZADOS EN EL CUADRO PRINCIPAL</w:t>
      </w:r>
      <w:bookmarkEnd w:id="4"/>
    </w:p>
    <w:p w14:paraId="7026849D" w14:textId="77777777" w:rsidR="00F45D20" w:rsidRPr="00045134" w:rsidRDefault="00F45D20" w:rsidP="00EA24D7"/>
    <w:tbl>
      <w:tblPr>
        <w:tblW w:w="9214" w:type="dxa"/>
        <w:tblInd w:w="56" w:type="dxa"/>
        <w:tblLayout w:type="fixed"/>
        <w:tblCellMar>
          <w:left w:w="56" w:type="dxa"/>
          <w:right w:w="56" w:type="dxa"/>
        </w:tblCellMar>
        <w:tblLook w:val="0000" w:firstRow="0" w:lastRow="0" w:firstColumn="0" w:lastColumn="0" w:noHBand="0" w:noVBand="0"/>
      </w:tblPr>
      <w:tblGrid>
        <w:gridCol w:w="426"/>
        <w:gridCol w:w="8788"/>
      </w:tblGrid>
      <w:tr w:rsidR="00F45D20" w:rsidRPr="00045134" w14:paraId="7E898C7F" w14:textId="77777777" w:rsidTr="00B42D63">
        <w:trPr>
          <w:cantSplit/>
        </w:trPr>
        <w:tc>
          <w:tcPr>
            <w:tcW w:w="426" w:type="dxa"/>
          </w:tcPr>
          <w:p w14:paraId="10BA62AA" w14:textId="77777777" w:rsidR="00F45D20" w:rsidRPr="00045134" w:rsidRDefault="00F45D20" w:rsidP="00EA24D7">
            <w:pPr>
              <w:tabs>
                <w:tab w:val="right" w:pos="869"/>
              </w:tabs>
              <w:spacing w:after="120"/>
              <w:ind w:right="1"/>
              <w:jc w:val="left"/>
            </w:pPr>
            <w:r w:rsidRPr="00045134">
              <w:rPr>
                <w:b/>
              </w:rPr>
              <w:t>X:</w:t>
            </w:r>
          </w:p>
        </w:tc>
        <w:tc>
          <w:tcPr>
            <w:tcW w:w="8788" w:type="dxa"/>
          </w:tcPr>
          <w:p w14:paraId="5967CF53" w14:textId="77777777" w:rsidR="00F45D20" w:rsidRPr="00B42D63" w:rsidRDefault="00F45D20" w:rsidP="00B42D63">
            <w:pPr>
              <w:spacing w:before="40" w:after="120"/>
              <w:rPr>
                <w:sz w:val="18"/>
              </w:rPr>
            </w:pPr>
            <w:r w:rsidRPr="00B42D63">
              <w:rPr>
                <w:sz w:val="18"/>
              </w:rPr>
              <w:t>Taxón protegido</w:t>
            </w:r>
          </w:p>
        </w:tc>
      </w:tr>
      <w:tr w:rsidR="00F45D20" w:rsidRPr="00045134" w14:paraId="5094D67B" w14:textId="77777777" w:rsidTr="00B42D63">
        <w:trPr>
          <w:cantSplit/>
        </w:trPr>
        <w:tc>
          <w:tcPr>
            <w:tcW w:w="426" w:type="dxa"/>
          </w:tcPr>
          <w:p w14:paraId="7DDFF32C" w14:textId="77777777" w:rsidR="00F45D20" w:rsidRPr="00045134" w:rsidRDefault="00F45D20" w:rsidP="00EA24D7">
            <w:pPr>
              <w:tabs>
                <w:tab w:val="right" w:pos="869"/>
              </w:tabs>
              <w:spacing w:before="120" w:after="120"/>
              <w:ind w:right="1"/>
              <w:jc w:val="left"/>
            </w:pPr>
            <w:r w:rsidRPr="00045134">
              <w:rPr>
                <w:b/>
              </w:rPr>
              <w:t>+:</w:t>
            </w:r>
          </w:p>
        </w:tc>
        <w:tc>
          <w:tcPr>
            <w:tcW w:w="8788" w:type="dxa"/>
          </w:tcPr>
          <w:p w14:paraId="1380D5C0" w14:textId="77777777" w:rsidR="00F45D20" w:rsidRPr="00B42D63" w:rsidRDefault="00F45D20" w:rsidP="00EA24D7">
            <w:pPr>
              <w:spacing w:before="120" w:after="120"/>
              <w:rPr>
                <w:sz w:val="18"/>
              </w:rPr>
            </w:pPr>
            <w:r w:rsidRPr="00B42D63">
              <w:rPr>
                <w:sz w:val="18"/>
              </w:rPr>
              <w:t>Taxón protegido como resultado de la protección de un taxón de rango superior al que pertenece (por ejemplo, en el caso de una especie:  el género o la familia a la que pertenece está protegido).</w:t>
            </w:r>
          </w:p>
        </w:tc>
      </w:tr>
    </w:tbl>
    <w:p w14:paraId="78F4FB35" w14:textId="77777777" w:rsidR="00F45D20" w:rsidRPr="00045134" w:rsidRDefault="00F45D20" w:rsidP="00EA24D7"/>
    <w:p w14:paraId="695607E1" w14:textId="77777777" w:rsidR="00F45D20" w:rsidRPr="00045134" w:rsidRDefault="00F45D20" w:rsidP="00EA24D7"/>
    <w:p w14:paraId="247924AC" w14:textId="77777777" w:rsidR="00D15AE2" w:rsidRPr="009E61BA" w:rsidRDefault="00D15AE2" w:rsidP="00D15AE2">
      <w:pPr>
        <w:jc w:val="center"/>
        <w:rPr>
          <w:sz w:val="18"/>
        </w:rPr>
      </w:pPr>
      <w:r w:rsidRPr="009E61BA">
        <w:rPr>
          <w:sz w:val="18"/>
        </w:rPr>
        <w:t xml:space="preserve">UPOV MEMBERS AND ISO CODES / MEMBRES DE L’UPOV ET CODES ISO / </w:t>
      </w:r>
      <w:r w:rsidRPr="009E61BA">
        <w:rPr>
          <w:sz w:val="18"/>
        </w:rPr>
        <w:br/>
        <w:t>VERBANDSMITGLIEDER UND ISO-CODE / MIEMBROS DE LA UNIÓN Y CÓDIGOS ISO</w:t>
      </w:r>
    </w:p>
    <w:p w14:paraId="56809D78" w14:textId="77777777" w:rsidR="00D15AE2" w:rsidRPr="009E61BA" w:rsidRDefault="00D15AE2" w:rsidP="00D15AE2">
      <w:pPr>
        <w:rPr>
          <w:sz w:val="18"/>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E5429C" w:rsidRPr="00A372E3" w14:paraId="437114BE" w14:textId="77777777" w:rsidTr="00632327">
        <w:trPr>
          <w:cantSplit/>
          <w:tblHeader/>
          <w:jc w:val="center"/>
        </w:trPr>
        <w:tc>
          <w:tcPr>
            <w:tcW w:w="583" w:type="dxa"/>
            <w:shd w:val="pct10" w:color="auto" w:fill="FFFFFF"/>
          </w:tcPr>
          <w:p w14:paraId="7EDC4526" w14:textId="77777777" w:rsidR="00E5429C" w:rsidRPr="00A372E3" w:rsidRDefault="00E5429C" w:rsidP="00632327">
            <w:pPr>
              <w:jc w:val="center"/>
              <w:rPr>
                <w:b/>
                <w:sz w:val="16"/>
                <w:szCs w:val="16"/>
              </w:rPr>
            </w:pPr>
            <w:bookmarkStart w:id="5" w:name="_Hlk148568656"/>
            <w:r w:rsidRPr="00A372E3">
              <w:rPr>
                <w:b/>
                <w:sz w:val="16"/>
                <w:szCs w:val="16"/>
              </w:rPr>
              <w:t>ISO</w:t>
            </w:r>
          </w:p>
        </w:tc>
        <w:tc>
          <w:tcPr>
            <w:tcW w:w="2551" w:type="dxa"/>
            <w:shd w:val="pct10" w:color="auto" w:fill="FFFFFF"/>
          </w:tcPr>
          <w:p w14:paraId="6355CFE5" w14:textId="77777777" w:rsidR="00E5429C" w:rsidRPr="00A372E3" w:rsidRDefault="00E5429C" w:rsidP="00632327">
            <w:pPr>
              <w:jc w:val="left"/>
              <w:rPr>
                <w:b/>
                <w:sz w:val="16"/>
                <w:szCs w:val="16"/>
              </w:rPr>
            </w:pPr>
            <w:r w:rsidRPr="00A372E3">
              <w:rPr>
                <w:b/>
                <w:sz w:val="16"/>
                <w:szCs w:val="16"/>
              </w:rPr>
              <w:t>English</w:t>
            </w:r>
          </w:p>
        </w:tc>
        <w:tc>
          <w:tcPr>
            <w:tcW w:w="2440" w:type="dxa"/>
            <w:shd w:val="pct10" w:color="auto" w:fill="FFFFFF"/>
          </w:tcPr>
          <w:p w14:paraId="6E155F3A" w14:textId="77777777" w:rsidR="00E5429C" w:rsidRPr="00A372E3" w:rsidRDefault="00E5429C" w:rsidP="00632327">
            <w:pPr>
              <w:jc w:val="left"/>
              <w:rPr>
                <w:b/>
                <w:sz w:val="16"/>
                <w:szCs w:val="16"/>
              </w:rPr>
            </w:pPr>
            <w:r w:rsidRPr="00A372E3">
              <w:rPr>
                <w:b/>
                <w:sz w:val="16"/>
                <w:szCs w:val="16"/>
              </w:rPr>
              <w:t>français</w:t>
            </w:r>
          </w:p>
        </w:tc>
        <w:tc>
          <w:tcPr>
            <w:tcW w:w="2551" w:type="dxa"/>
            <w:shd w:val="pct10" w:color="auto" w:fill="FFFFFF"/>
          </w:tcPr>
          <w:p w14:paraId="44F32882" w14:textId="77777777" w:rsidR="00E5429C" w:rsidRPr="00A372E3" w:rsidRDefault="00E5429C" w:rsidP="00632327">
            <w:pPr>
              <w:jc w:val="left"/>
              <w:rPr>
                <w:b/>
                <w:sz w:val="16"/>
                <w:szCs w:val="16"/>
              </w:rPr>
            </w:pPr>
            <w:r w:rsidRPr="00A372E3">
              <w:rPr>
                <w:b/>
                <w:sz w:val="16"/>
                <w:szCs w:val="16"/>
              </w:rPr>
              <w:t>deutsch</w:t>
            </w:r>
          </w:p>
        </w:tc>
        <w:tc>
          <w:tcPr>
            <w:tcW w:w="2551" w:type="dxa"/>
            <w:shd w:val="pct10" w:color="auto" w:fill="FFFFFF"/>
          </w:tcPr>
          <w:p w14:paraId="3F65E78E" w14:textId="77777777" w:rsidR="00E5429C" w:rsidRPr="00A372E3" w:rsidRDefault="00E5429C" w:rsidP="00632327">
            <w:pPr>
              <w:jc w:val="left"/>
              <w:rPr>
                <w:b/>
                <w:sz w:val="16"/>
                <w:szCs w:val="16"/>
              </w:rPr>
            </w:pPr>
            <w:r w:rsidRPr="00A372E3">
              <w:rPr>
                <w:b/>
                <w:sz w:val="16"/>
                <w:szCs w:val="16"/>
              </w:rPr>
              <w:t>Español</w:t>
            </w:r>
          </w:p>
        </w:tc>
      </w:tr>
      <w:tr w:rsidR="00E5429C" w:rsidRPr="00A372E3" w14:paraId="38DC89ED" w14:textId="77777777" w:rsidTr="00632327">
        <w:trPr>
          <w:cantSplit/>
          <w:jc w:val="center"/>
        </w:trPr>
        <w:tc>
          <w:tcPr>
            <w:tcW w:w="583" w:type="dxa"/>
          </w:tcPr>
          <w:p w14:paraId="643594EA" w14:textId="77777777" w:rsidR="00E5429C" w:rsidRPr="00A372E3" w:rsidRDefault="00E5429C" w:rsidP="00632327">
            <w:pPr>
              <w:jc w:val="center"/>
              <w:rPr>
                <w:b/>
                <w:sz w:val="16"/>
                <w:szCs w:val="16"/>
              </w:rPr>
            </w:pPr>
            <w:r w:rsidRPr="00A372E3">
              <w:rPr>
                <w:b/>
                <w:sz w:val="16"/>
                <w:szCs w:val="16"/>
              </w:rPr>
              <w:t>AL</w:t>
            </w:r>
          </w:p>
        </w:tc>
        <w:tc>
          <w:tcPr>
            <w:tcW w:w="2551" w:type="dxa"/>
          </w:tcPr>
          <w:p w14:paraId="769EB151" w14:textId="77777777" w:rsidR="00E5429C" w:rsidRPr="00A372E3" w:rsidRDefault="00E5429C" w:rsidP="00632327">
            <w:pPr>
              <w:jc w:val="left"/>
              <w:rPr>
                <w:sz w:val="16"/>
                <w:szCs w:val="16"/>
              </w:rPr>
            </w:pPr>
            <w:r w:rsidRPr="00A372E3">
              <w:rPr>
                <w:sz w:val="16"/>
                <w:szCs w:val="16"/>
              </w:rPr>
              <w:t>Albania</w:t>
            </w:r>
          </w:p>
        </w:tc>
        <w:tc>
          <w:tcPr>
            <w:tcW w:w="2440" w:type="dxa"/>
          </w:tcPr>
          <w:p w14:paraId="4105683D" w14:textId="77777777" w:rsidR="00E5429C" w:rsidRPr="00A372E3" w:rsidRDefault="00E5429C" w:rsidP="00632327">
            <w:pPr>
              <w:jc w:val="left"/>
              <w:rPr>
                <w:sz w:val="16"/>
                <w:szCs w:val="16"/>
              </w:rPr>
            </w:pPr>
            <w:r w:rsidRPr="00A372E3">
              <w:rPr>
                <w:sz w:val="16"/>
                <w:szCs w:val="16"/>
              </w:rPr>
              <w:t>Albanie</w:t>
            </w:r>
          </w:p>
        </w:tc>
        <w:tc>
          <w:tcPr>
            <w:tcW w:w="2551" w:type="dxa"/>
          </w:tcPr>
          <w:p w14:paraId="077CB0B9" w14:textId="77777777" w:rsidR="00E5429C" w:rsidRPr="00A372E3" w:rsidRDefault="00E5429C" w:rsidP="00632327">
            <w:pPr>
              <w:jc w:val="left"/>
              <w:rPr>
                <w:b/>
                <w:sz w:val="16"/>
                <w:szCs w:val="16"/>
              </w:rPr>
            </w:pPr>
            <w:r w:rsidRPr="00A372E3">
              <w:rPr>
                <w:sz w:val="16"/>
                <w:szCs w:val="16"/>
              </w:rPr>
              <w:t>Albanien</w:t>
            </w:r>
          </w:p>
        </w:tc>
        <w:tc>
          <w:tcPr>
            <w:tcW w:w="2551" w:type="dxa"/>
          </w:tcPr>
          <w:p w14:paraId="55946466" w14:textId="77777777" w:rsidR="00E5429C" w:rsidRPr="00A372E3" w:rsidRDefault="00E5429C" w:rsidP="00632327">
            <w:pPr>
              <w:jc w:val="left"/>
              <w:rPr>
                <w:b/>
                <w:sz w:val="16"/>
                <w:szCs w:val="16"/>
              </w:rPr>
            </w:pPr>
            <w:r w:rsidRPr="00A372E3">
              <w:rPr>
                <w:sz w:val="16"/>
                <w:szCs w:val="16"/>
              </w:rPr>
              <w:t>Albania</w:t>
            </w:r>
          </w:p>
        </w:tc>
      </w:tr>
      <w:tr w:rsidR="00E5429C" w:rsidRPr="00A372E3" w14:paraId="3CD0AC0B" w14:textId="77777777" w:rsidTr="00632327">
        <w:trPr>
          <w:cantSplit/>
          <w:jc w:val="center"/>
        </w:trPr>
        <w:tc>
          <w:tcPr>
            <w:tcW w:w="583" w:type="dxa"/>
          </w:tcPr>
          <w:p w14:paraId="7FA42003" w14:textId="77777777" w:rsidR="00E5429C" w:rsidRPr="00A372E3" w:rsidRDefault="00E5429C" w:rsidP="00632327">
            <w:pPr>
              <w:jc w:val="center"/>
              <w:rPr>
                <w:b/>
                <w:sz w:val="16"/>
                <w:szCs w:val="16"/>
              </w:rPr>
            </w:pPr>
            <w:r w:rsidRPr="00A372E3">
              <w:rPr>
                <w:b/>
                <w:sz w:val="16"/>
                <w:szCs w:val="16"/>
              </w:rPr>
              <w:t>AR</w:t>
            </w:r>
          </w:p>
        </w:tc>
        <w:tc>
          <w:tcPr>
            <w:tcW w:w="2551" w:type="dxa"/>
          </w:tcPr>
          <w:p w14:paraId="566D07E7" w14:textId="77777777" w:rsidR="00E5429C" w:rsidRPr="00A372E3" w:rsidRDefault="00E5429C" w:rsidP="00632327">
            <w:pPr>
              <w:jc w:val="left"/>
              <w:rPr>
                <w:sz w:val="16"/>
                <w:szCs w:val="16"/>
              </w:rPr>
            </w:pPr>
            <w:r w:rsidRPr="00A372E3">
              <w:rPr>
                <w:sz w:val="16"/>
                <w:szCs w:val="16"/>
              </w:rPr>
              <w:t>Argentina</w:t>
            </w:r>
          </w:p>
        </w:tc>
        <w:tc>
          <w:tcPr>
            <w:tcW w:w="2440" w:type="dxa"/>
          </w:tcPr>
          <w:p w14:paraId="2FD509A7" w14:textId="77777777" w:rsidR="00E5429C" w:rsidRPr="00A372E3" w:rsidRDefault="00E5429C" w:rsidP="00632327">
            <w:pPr>
              <w:jc w:val="left"/>
              <w:rPr>
                <w:sz w:val="16"/>
                <w:szCs w:val="16"/>
              </w:rPr>
            </w:pPr>
            <w:r w:rsidRPr="00A372E3">
              <w:rPr>
                <w:sz w:val="16"/>
                <w:szCs w:val="16"/>
              </w:rPr>
              <w:t>Argentine</w:t>
            </w:r>
          </w:p>
        </w:tc>
        <w:tc>
          <w:tcPr>
            <w:tcW w:w="2551" w:type="dxa"/>
          </w:tcPr>
          <w:p w14:paraId="1AE01241" w14:textId="77777777" w:rsidR="00E5429C" w:rsidRPr="00A372E3" w:rsidRDefault="00E5429C" w:rsidP="00632327">
            <w:pPr>
              <w:jc w:val="left"/>
              <w:rPr>
                <w:sz w:val="16"/>
                <w:szCs w:val="16"/>
              </w:rPr>
            </w:pPr>
            <w:r w:rsidRPr="00A372E3">
              <w:rPr>
                <w:sz w:val="16"/>
                <w:szCs w:val="16"/>
              </w:rPr>
              <w:t>Argentinien</w:t>
            </w:r>
          </w:p>
        </w:tc>
        <w:tc>
          <w:tcPr>
            <w:tcW w:w="2551" w:type="dxa"/>
          </w:tcPr>
          <w:p w14:paraId="2128FF23" w14:textId="77777777" w:rsidR="00E5429C" w:rsidRPr="00A372E3" w:rsidRDefault="00E5429C" w:rsidP="00632327">
            <w:pPr>
              <w:jc w:val="left"/>
              <w:rPr>
                <w:sz w:val="16"/>
                <w:szCs w:val="16"/>
              </w:rPr>
            </w:pPr>
            <w:r w:rsidRPr="00A372E3">
              <w:rPr>
                <w:sz w:val="16"/>
                <w:szCs w:val="16"/>
              </w:rPr>
              <w:t>Argentina</w:t>
            </w:r>
          </w:p>
        </w:tc>
      </w:tr>
      <w:tr w:rsidR="00E5429C" w:rsidRPr="00A372E3" w14:paraId="47975937" w14:textId="77777777" w:rsidTr="00632327">
        <w:trPr>
          <w:cantSplit/>
          <w:jc w:val="center"/>
        </w:trPr>
        <w:tc>
          <w:tcPr>
            <w:tcW w:w="583" w:type="dxa"/>
          </w:tcPr>
          <w:p w14:paraId="2C650308" w14:textId="77777777" w:rsidR="00E5429C" w:rsidRPr="00A372E3" w:rsidRDefault="00E5429C" w:rsidP="00632327">
            <w:pPr>
              <w:jc w:val="center"/>
              <w:rPr>
                <w:b/>
                <w:sz w:val="16"/>
                <w:szCs w:val="16"/>
              </w:rPr>
            </w:pPr>
            <w:r w:rsidRPr="00A372E3">
              <w:rPr>
                <w:b/>
                <w:sz w:val="16"/>
                <w:szCs w:val="16"/>
              </w:rPr>
              <w:t>AT</w:t>
            </w:r>
          </w:p>
        </w:tc>
        <w:tc>
          <w:tcPr>
            <w:tcW w:w="2551" w:type="dxa"/>
          </w:tcPr>
          <w:p w14:paraId="3A320600" w14:textId="77777777" w:rsidR="00E5429C" w:rsidRPr="00A372E3" w:rsidRDefault="00E5429C" w:rsidP="00632327">
            <w:pPr>
              <w:jc w:val="left"/>
              <w:rPr>
                <w:sz w:val="16"/>
                <w:szCs w:val="16"/>
              </w:rPr>
            </w:pPr>
            <w:r w:rsidRPr="00A372E3">
              <w:rPr>
                <w:sz w:val="16"/>
                <w:szCs w:val="16"/>
              </w:rPr>
              <w:t>Austria</w:t>
            </w:r>
          </w:p>
        </w:tc>
        <w:tc>
          <w:tcPr>
            <w:tcW w:w="2440" w:type="dxa"/>
          </w:tcPr>
          <w:p w14:paraId="2C1CFB67" w14:textId="77777777" w:rsidR="00E5429C" w:rsidRPr="00A372E3" w:rsidRDefault="00E5429C" w:rsidP="00632327">
            <w:pPr>
              <w:jc w:val="left"/>
              <w:rPr>
                <w:sz w:val="16"/>
                <w:szCs w:val="16"/>
              </w:rPr>
            </w:pPr>
            <w:r w:rsidRPr="00A372E3">
              <w:rPr>
                <w:sz w:val="16"/>
                <w:szCs w:val="16"/>
              </w:rPr>
              <w:t>Autriche</w:t>
            </w:r>
          </w:p>
        </w:tc>
        <w:tc>
          <w:tcPr>
            <w:tcW w:w="2551" w:type="dxa"/>
          </w:tcPr>
          <w:p w14:paraId="6EE56A3E" w14:textId="77777777" w:rsidR="00E5429C" w:rsidRPr="00A372E3" w:rsidRDefault="00E5429C" w:rsidP="00632327">
            <w:pPr>
              <w:jc w:val="left"/>
              <w:rPr>
                <w:sz w:val="16"/>
                <w:szCs w:val="16"/>
              </w:rPr>
            </w:pPr>
            <w:r w:rsidRPr="00A372E3">
              <w:rPr>
                <w:sz w:val="16"/>
                <w:szCs w:val="16"/>
              </w:rPr>
              <w:t>Österreich</w:t>
            </w:r>
          </w:p>
        </w:tc>
        <w:tc>
          <w:tcPr>
            <w:tcW w:w="2551" w:type="dxa"/>
          </w:tcPr>
          <w:p w14:paraId="7229C5D4" w14:textId="77777777" w:rsidR="00E5429C" w:rsidRPr="00A372E3" w:rsidRDefault="00E5429C" w:rsidP="00632327">
            <w:pPr>
              <w:jc w:val="left"/>
              <w:rPr>
                <w:sz w:val="16"/>
                <w:szCs w:val="16"/>
              </w:rPr>
            </w:pPr>
            <w:r w:rsidRPr="00A372E3">
              <w:rPr>
                <w:sz w:val="16"/>
                <w:szCs w:val="16"/>
              </w:rPr>
              <w:t>Austria</w:t>
            </w:r>
          </w:p>
        </w:tc>
      </w:tr>
      <w:tr w:rsidR="00E5429C" w:rsidRPr="00A372E3" w14:paraId="7CAAA6B0" w14:textId="77777777" w:rsidTr="00632327">
        <w:trPr>
          <w:cantSplit/>
          <w:jc w:val="center"/>
        </w:trPr>
        <w:tc>
          <w:tcPr>
            <w:tcW w:w="583" w:type="dxa"/>
          </w:tcPr>
          <w:p w14:paraId="14466EEC" w14:textId="77777777" w:rsidR="00E5429C" w:rsidRPr="00A372E3" w:rsidRDefault="00E5429C" w:rsidP="00632327">
            <w:pPr>
              <w:jc w:val="center"/>
              <w:rPr>
                <w:b/>
                <w:sz w:val="16"/>
                <w:szCs w:val="16"/>
              </w:rPr>
            </w:pPr>
            <w:r w:rsidRPr="00A372E3">
              <w:rPr>
                <w:b/>
                <w:sz w:val="16"/>
                <w:szCs w:val="16"/>
              </w:rPr>
              <w:t>AU</w:t>
            </w:r>
          </w:p>
        </w:tc>
        <w:tc>
          <w:tcPr>
            <w:tcW w:w="2551" w:type="dxa"/>
          </w:tcPr>
          <w:p w14:paraId="6D1A0256" w14:textId="77777777" w:rsidR="00E5429C" w:rsidRPr="00A372E3" w:rsidRDefault="00E5429C" w:rsidP="00632327">
            <w:pPr>
              <w:jc w:val="left"/>
              <w:rPr>
                <w:sz w:val="16"/>
                <w:szCs w:val="16"/>
              </w:rPr>
            </w:pPr>
            <w:r w:rsidRPr="00A372E3">
              <w:rPr>
                <w:sz w:val="16"/>
                <w:szCs w:val="16"/>
              </w:rPr>
              <w:t>Australia</w:t>
            </w:r>
          </w:p>
        </w:tc>
        <w:tc>
          <w:tcPr>
            <w:tcW w:w="2440" w:type="dxa"/>
          </w:tcPr>
          <w:p w14:paraId="19D89CB3" w14:textId="77777777" w:rsidR="00E5429C" w:rsidRPr="00A372E3" w:rsidRDefault="00E5429C" w:rsidP="00632327">
            <w:pPr>
              <w:jc w:val="left"/>
              <w:rPr>
                <w:sz w:val="16"/>
                <w:szCs w:val="16"/>
              </w:rPr>
            </w:pPr>
            <w:r w:rsidRPr="00A372E3">
              <w:rPr>
                <w:sz w:val="16"/>
                <w:szCs w:val="16"/>
              </w:rPr>
              <w:t>Australie</w:t>
            </w:r>
          </w:p>
        </w:tc>
        <w:tc>
          <w:tcPr>
            <w:tcW w:w="2551" w:type="dxa"/>
          </w:tcPr>
          <w:p w14:paraId="26003175" w14:textId="77777777" w:rsidR="00E5429C" w:rsidRPr="00A372E3" w:rsidRDefault="00E5429C" w:rsidP="00632327">
            <w:pPr>
              <w:jc w:val="left"/>
              <w:rPr>
                <w:sz w:val="16"/>
                <w:szCs w:val="16"/>
              </w:rPr>
            </w:pPr>
            <w:r w:rsidRPr="00A372E3">
              <w:rPr>
                <w:sz w:val="16"/>
                <w:szCs w:val="16"/>
              </w:rPr>
              <w:t>Australien</w:t>
            </w:r>
          </w:p>
        </w:tc>
        <w:tc>
          <w:tcPr>
            <w:tcW w:w="2551" w:type="dxa"/>
          </w:tcPr>
          <w:p w14:paraId="70761258" w14:textId="77777777" w:rsidR="00E5429C" w:rsidRPr="00A372E3" w:rsidRDefault="00E5429C" w:rsidP="00632327">
            <w:pPr>
              <w:jc w:val="left"/>
              <w:rPr>
                <w:sz w:val="16"/>
                <w:szCs w:val="16"/>
              </w:rPr>
            </w:pPr>
            <w:r w:rsidRPr="00A372E3">
              <w:rPr>
                <w:sz w:val="16"/>
                <w:szCs w:val="16"/>
              </w:rPr>
              <w:t>Australia</w:t>
            </w:r>
          </w:p>
        </w:tc>
      </w:tr>
      <w:tr w:rsidR="00E5429C" w:rsidRPr="00A372E3" w14:paraId="2692E8A9" w14:textId="77777777" w:rsidTr="00632327">
        <w:trPr>
          <w:cantSplit/>
          <w:jc w:val="center"/>
        </w:trPr>
        <w:tc>
          <w:tcPr>
            <w:tcW w:w="583" w:type="dxa"/>
          </w:tcPr>
          <w:p w14:paraId="39C99D5B" w14:textId="77777777" w:rsidR="00E5429C" w:rsidRPr="00A372E3" w:rsidRDefault="00E5429C" w:rsidP="00632327">
            <w:pPr>
              <w:jc w:val="center"/>
              <w:rPr>
                <w:b/>
                <w:sz w:val="16"/>
                <w:szCs w:val="16"/>
              </w:rPr>
            </w:pPr>
            <w:r w:rsidRPr="00A372E3">
              <w:rPr>
                <w:b/>
                <w:sz w:val="16"/>
                <w:szCs w:val="16"/>
              </w:rPr>
              <w:t>AZ</w:t>
            </w:r>
          </w:p>
        </w:tc>
        <w:tc>
          <w:tcPr>
            <w:tcW w:w="2551" w:type="dxa"/>
          </w:tcPr>
          <w:p w14:paraId="06A689CC" w14:textId="77777777" w:rsidR="00E5429C" w:rsidRPr="00A372E3" w:rsidRDefault="00E5429C" w:rsidP="00632327">
            <w:pPr>
              <w:jc w:val="left"/>
              <w:rPr>
                <w:b/>
                <w:sz w:val="16"/>
                <w:szCs w:val="16"/>
              </w:rPr>
            </w:pPr>
            <w:r w:rsidRPr="00A372E3">
              <w:rPr>
                <w:sz w:val="16"/>
                <w:szCs w:val="16"/>
              </w:rPr>
              <w:t>Azerbaijan</w:t>
            </w:r>
          </w:p>
        </w:tc>
        <w:tc>
          <w:tcPr>
            <w:tcW w:w="2440" w:type="dxa"/>
          </w:tcPr>
          <w:p w14:paraId="3E011381" w14:textId="77777777" w:rsidR="00E5429C" w:rsidRPr="00A372E3" w:rsidRDefault="00E5429C" w:rsidP="00632327">
            <w:pPr>
              <w:jc w:val="left"/>
              <w:rPr>
                <w:b/>
                <w:sz w:val="16"/>
                <w:szCs w:val="16"/>
              </w:rPr>
            </w:pPr>
            <w:r w:rsidRPr="00A372E3">
              <w:rPr>
                <w:sz w:val="16"/>
                <w:szCs w:val="16"/>
              </w:rPr>
              <w:t>Azerbaïdjan</w:t>
            </w:r>
          </w:p>
        </w:tc>
        <w:tc>
          <w:tcPr>
            <w:tcW w:w="2551" w:type="dxa"/>
          </w:tcPr>
          <w:p w14:paraId="4A55FEC6" w14:textId="77777777" w:rsidR="00E5429C" w:rsidRPr="00A372E3" w:rsidRDefault="00E5429C" w:rsidP="00632327">
            <w:pPr>
              <w:jc w:val="left"/>
              <w:rPr>
                <w:bCs/>
                <w:sz w:val="16"/>
                <w:szCs w:val="16"/>
              </w:rPr>
            </w:pPr>
            <w:r w:rsidRPr="00A372E3">
              <w:rPr>
                <w:bCs/>
                <w:sz w:val="16"/>
                <w:szCs w:val="16"/>
              </w:rPr>
              <w:t>Aserbaidschan</w:t>
            </w:r>
          </w:p>
        </w:tc>
        <w:tc>
          <w:tcPr>
            <w:tcW w:w="2551" w:type="dxa"/>
          </w:tcPr>
          <w:p w14:paraId="601BD3A2" w14:textId="77777777" w:rsidR="00E5429C" w:rsidRPr="00A372E3" w:rsidRDefault="00E5429C" w:rsidP="00632327">
            <w:pPr>
              <w:jc w:val="left"/>
              <w:rPr>
                <w:bCs/>
                <w:sz w:val="16"/>
                <w:szCs w:val="16"/>
              </w:rPr>
            </w:pPr>
            <w:r w:rsidRPr="00A372E3">
              <w:rPr>
                <w:bCs/>
                <w:sz w:val="16"/>
                <w:szCs w:val="16"/>
              </w:rPr>
              <w:t>Azerbaiyán</w:t>
            </w:r>
          </w:p>
        </w:tc>
      </w:tr>
      <w:tr w:rsidR="00E5429C" w:rsidRPr="00A372E3" w14:paraId="7A9A5695" w14:textId="77777777" w:rsidTr="00632327">
        <w:trPr>
          <w:cantSplit/>
          <w:jc w:val="center"/>
        </w:trPr>
        <w:tc>
          <w:tcPr>
            <w:tcW w:w="583" w:type="dxa"/>
          </w:tcPr>
          <w:p w14:paraId="6CF46A11" w14:textId="77777777" w:rsidR="00E5429C" w:rsidRPr="00A372E3" w:rsidRDefault="00E5429C" w:rsidP="00632327">
            <w:pPr>
              <w:jc w:val="center"/>
              <w:rPr>
                <w:b/>
                <w:sz w:val="16"/>
                <w:szCs w:val="16"/>
              </w:rPr>
            </w:pPr>
            <w:r w:rsidRPr="00A372E3">
              <w:rPr>
                <w:b/>
                <w:sz w:val="16"/>
                <w:szCs w:val="16"/>
              </w:rPr>
              <w:t>BA</w:t>
            </w:r>
          </w:p>
        </w:tc>
        <w:tc>
          <w:tcPr>
            <w:tcW w:w="2551" w:type="dxa"/>
          </w:tcPr>
          <w:p w14:paraId="779603BC" w14:textId="77777777" w:rsidR="00E5429C" w:rsidRPr="00A372E3" w:rsidRDefault="00E5429C" w:rsidP="00632327">
            <w:pPr>
              <w:jc w:val="left"/>
              <w:rPr>
                <w:sz w:val="16"/>
                <w:szCs w:val="16"/>
              </w:rPr>
            </w:pPr>
            <w:r w:rsidRPr="00A372E3">
              <w:rPr>
                <w:sz w:val="16"/>
                <w:szCs w:val="16"/>
              </w:rPr>
              <w:t>Bosnia and Herzegovina</w:t>
            </w:r>
          </w:p>
        </w:tc>
        <w:tc>
          <w:tcPr>
            <w:tcW w:w="2440" w:type="dxa"/>
          </w:tcPr>
          <w:p w14:paraId="511A4359" w14:textId="77777777" w:rsidR="00E5429C" w:rsidRPr="00A372E3" w:rsidRDefault="00E5429C" w:rsidP="00632327">
            <w:pPr>
              <w:jc w:val="left"/>
              <w:rPr>
                <w:sz w:val="16"/>
                <w:szCs w:val="16"/>
              </w:rPr>
            </w:pPr>
            <w:r w:rsidRPr="00A372E3">
              <w:rPr>
                <w:sz w:val="16"/>
                <w:szCs w:val="16"/>
              </w:rPr>
              <w:t>Bosnie-Herzégovine</w:t>
            </w:r>
          </w:p>
        </w:tc>
        <w:tc>
          <w:tcPr>
            <w:tcW w:w="2551" w:type="dxa"/>
          </w:tcPr>
          <w:p w14:paraId="77969781" w14:textId="77777777" w:rsidR="00E5429C" w:rsidRPr="00A372E3" w:rsidRDefault="00E5429C" w:rsidP="00632327">
            <w:pPr>
              <w:jc w:val="left"/>
              <w:rPr>
                <w:bCs/>
                <w:sz w:val="16"/>
                <w:szCs w:val="16"/>
              </w:rPr>
            </w:pPr>
            <w:r w:rsidRPr="00A372E3">
              <w:rPr>
                <w:bCs/>
                <w:sz w:val="16"/>
                <w:szCs w:val="16"/>
              </w:rPr>
              <w:t>Bosnien-Herzegowina</w:t>
            </w:r>
          </w:p>
        </w:tc>
        <w:tc>
          <w:tcPr>
            <w:tcW w:w="2551" w:type="dxa"/>
          </w:tcPr>
          <w:p w14:paraId="673F1876" w14:textId="77777777" w:rsidR="00E5429C" w:rsidRPr="00A372E3" w:rsidRDefault="00E5429C" w:rsidP="00632327">
            <w:pPr>
              <w:jc w:val="left"/>
              <w:rPr>
                <w:bCs/>
                <w:sz w:val="16"/>
                <w:szCs w:val="16"/>
              </w:rPr>
            </w:pPr>
            <w:r w:rsidRPr="00A372E3">
              <w:rPr>
                <w:bCs/>
                <w:sz w:val="16"/>
                <w:szCs w:val="16"/>
              </w:rPr>
              <w:t>Bosnia y Herzegovina</w:t>
            </w:r>
          </w:p>
        </w:tc>
      </w:tr>
      <w:tr w:rsidR="00E5429C" w:rsidRPr="00A372E3" w14:paraId="446C45C3" w14:textId="77777777" w:rsidTr="00632327">
        <w:trPr>
          <w:cantSplit/>
          <w:jc w:val="center"/>
        </w:trPr>
        <w:tc>
          <w:tcPr>
            <w:tcW w:w="583" w:type="dxa"/>
          </w:tcPr>
          <w:p w14:paraId="0DF88BAA" w14:textId="77777777" w:rsidR="00E5429C" w:rsidRPr="00A372E3" w:rsidRDefault="00E5429C" w:rsidP="00632327">
            <w:pPr>
              <w:jc w:val="center"/>
              <w:rPr>
                <w:b/>
                <w:sz w:val="16"/>
                <w:szCs w:val="16"/>
              </w:rPr>
            </w:pPr>
            <w:r w:rsidRPr="00A372E3">
              <w:rPr>
                <w:b/>
                <w:sz w:val="16"/>
                <w:szCs w:val="16"/>
              </w:rPr>
              <w:t>BE</w:t>
            </w:r>
          </w:p>
        </w:tc>
        <w:tc>
          <w:tcPr>
            <w:tcW w:w="2551" w:type="dxa"/>
          </w:tcPr>
          <w:p w14:paraId="1312C437" w14:textId="77777777" w:rsidR="00E5429C" w:rsidRPr="00A372E3" w:rsidRDefault="00E5429C" w:rsidP="00632327">
            <w:pPr>
              <w:jc w:val="left"/>
              <w:rPr>
                <w:sz w:val="16"/>
                <w:szCs w:val="16"/>
              </w:rPr>
            </w:pPr>
            <w:r w:rsidRPr="00A372E3">
              <w:rPr>
                <w:sz w:val="16"/>
                <w:szCs w:val="16"/>
              </w:rPr>
              <w:t>Belgium</w:t>
            </w:r>
          </w:p>
        </w:tc>
        <w:tc>
          <w:tcPr>
            <w:tcW w:w="2440" w:type="dxa"/>
          </w:tcPr>
          <w:p w14:paraId="51FE2215" w14:textId="77777777" w:rsidR="00E5429C" w:rsidRPr="00A372E3" w:rsidRDefault="00E5429C" w:rsidP="00632327">
            <w:pPr>
              <w:jc w:val="left"/>
              <w:rPr>
                <w:sz w:val="16"/>
                <w:szCs w:val="16"/>
              </w:rPr>
            </w:pPr>
            <w:r w:rsidRPr="00A372E3">
              <w:rPr>
                <w:sz w:val="16"/>
                <w:szCs w:val="16"/>
              </w:rPr>
              <w:t>Belgique</w:t>
            </w:r>
          </w:p>
        </w:tc>
        <w:tc>
          <w:tcPr>
            <w:tcW w:w="2551" w:type="dxa"/>
          </w:tcPr>
          <w:p w14:paraId="1D6E70FF" w14:textId="77777777" w:rsidR="00E5429C" w:rsidRPr="00A372E3" w:rsidRDefault="00E5429C" w:rsidP="00632327">
            <w:pPr>
              <w:jc w:val="left"/>
              <w:rPr>
                <w:sz w:val="16"/>
                <w:szCs w:val="16"/>
              </w:rPr>
            </w:pPr>
            <w:r w:rsidRPr="00A372E3">
              <w:rPr>
                <w:sz w:val="16"/>
                <w:szCs w:val="16"/>
              </w:rPr>
              <w:t>Belgien</w:t>
            </w:r>
          </w:p>
        </w:tc>
        <w:tc>
          <w:tcPr>
            <w:tcW w:w="2551" w:type="dxa"/>
          </w:tcPr>
          <w:p w14:paraId="30F1B9A9" w14:textId="77777777" w:rsidR="00E5429C" w:rsidRPr="00A372E3" w:rsidRDefault="00E5429C" w:rsidP="00632327">
            <w:pPr>
              <w:jc w:val="left"/>
              <w:rPr>
                <w:sz w:val="16"/>
                <w:szCs w:val="16"/>
              </w:rPr>
            </w:pPr>
            <w:r w:rsidRPr="00A372E3">
              <w:rPr>
                <w:sz w:val="16"/>
                <w:szCs w:val="16"/>
              </w:rPr>
              <w:t>Bélgica</w:t>
            </w:r>
          </w:p>
        </w:tc>
      </w:tr>
      <w:tr w:rsidR="00E5429C" w:rsidRPr="00A372E3" w14:paraId="1098256A" w14:textId="77777777" w:rsidTr="00632327">
        <w:trPr>
          <w:cantSplit/>
          <w:jc w:val="center"/>
        </w:trPr>
        <w:tc>
          <w:tcPr>
            <w:tcW w:w="583" w:type="dxa"/>
          </w:tcPr>
          <w:p w14:paraId="08BD1A9E" w14:textId="77777777" w:rsidR="00E5429C" w:rsidRPr="00A372E3" w:rsidRDefault="00E5429C" w:rsidP="00632327">
            <w:pPr>
              <w:jc w:val="center"/>
              <w:rPr>
                <w:b/>
                <w:sz w:val="16"/>
                <w:szCs w:val="16"/>
              </w:rPr>
            </w:pPr>
            <w:r w:rsidRPr="00A372E3">
              <w:rPr>
                <w:b/>
                <w:sz w:val="16"/>
                <w:szCs w:val="16"/>
              </w:rPr>
              <w:t>BG</w:t>
            </w:r>
          </w:p>
        </w:tc>
        <w:tc>
          <w:tcPr>
            <w:tcW w:w="2551" w:type="dxa"/>
          </w:tcPr>
          <w:p w14:paraId="59B2CB88" w14:textId="77777777" w:rsidR="00E5429C" w:rsidRPr="00A372E3" w:rsidRDefault="00E5429C" w:rsidP="00632327">
            <w:pPr>
              <w:jc w:val="left"/>
              <w:rPr>
                <w:sz w:val="16"/>
                <w:szCs w:val="16"/>
              </w:rPr>
            </w:pPr>
            <w:r w:rsidRPr="00A372E3">
              <w:rPr>
                <w:sz w:val="16"/>
                <w:szCs w:val="16"/>
              </w:rPr>
              <w:t>Bulgaria</w:t>
            </w:r>
          </w:p>
        </w:tc>
        <w:tc>
          <w:tcPr>
            <w:tcW w:w="2440" w:type="dxa"/>
          </w:tcPr>
          <w:p w14:paraId="3B36F9B9" w14:textId="77777777" w:rsidR="00E5429C" w:rsidRPr="00A372E3" w:rsidRDefault="00E5429C" w:rsidP="00632327">
            <w:pPr>
              <w:jc w:val="left"/>
              <w:rPr>
                <w:sz w:val="16"/>
                <w:szCs w:val="16"/>
              </w:rPr>
            </w:pPr>
            <w:r w:rsidRPr="00A372E3">
              <w:rPr>
                <w:sz w:val="16"/>
                <w:szCs w:val="16"/>
              </w:rPr>
              <w:t>Bulgarie</w:t>
            </w:r>
          </w:p>
        </w:tc>
        <w:tc>
          <w:tcPr>
            <w:tcW w:w="2551" w:type="dxa"/>
          </w:tcPr>
          <w:p w14:paraId="4716F577" w14:textId="77777777" w:rsidR="00E5429C" w:rsidRPr="00A372E3" w:rsidRDefault="00E5429C" w:rsidP="00632327">
            <w:pPr>
              <w:jc w:val="left"/>
              <w:rPr>
                <w:sz w:val="16"/>
                <w:szCs w:val="16"/>
              </w:rPr>
            </w:pPr>
            <w:r w:rsidRPr="00A372E3">
              <w:rPr>
                <w:sz w:val="16"/>
                <w:szCs w:val="16"/>
              </w:rPr>
              <w:t>Bulgarien</w:t>
            </w:r>
          </w:p>
        </w:tc>
        <w:tc>
          <w:tcPr>
            <w:tcW w:w="2551" w:type="dxa"/>
          </w:tcPr>
          <w:p w14:paraId="56D3A61A" w14:textId="77777777" w:rsidR="00E5429C" w:rsidRPr="00A372E3" w:rsidRDefault="00E5429C" w:rsidP="00632327">
            <w:pPr>
              <w:jc w:val="left"/>
              <w:rPr>
                <w:sz w:val="16"/>
                <w:szCs w:val="16"/>
              </w:rPr>
            </w:pPr>
            <w:r w:rsidRPr="00A372E3">
              <w:rPr>
                <w:sz w:val="16"/>
                <w:szCs w:val="16"/>
              </w:rPr>
              <w:t>Bulgaria</w:t>
            </w:r>
          </w:p>
        </w:tc>
      </w:tr>
      <w:tr w:rsidR="00E5429C" w:rsidRPr="00A372E3" w14:paraId="388135FB" w14:textId="77777777" w:rsidTr="00632327">
        <w:trPr>
          <w:cantSplit/>
          <w:jc w:val="center"/>
        </w:trPr>
        <w:tc>
          <w:tcPr>
            <w:tcW w:w="583" w:type="dxa"/>
          </w:tcPr>
          <w:p w14:paraId="37E0118D" w14:textId="77777777" w:rsidR="00E5429C" w:rsidRPr="00A372E3" w:rsidRDefault="00E5429C" w:rsidP="00632327">
            <w:pPr>
              <w:jc w:val="center"/>
              <w:rPr>
                <w:b/>
                <w:sz w:val="16"/>
                <w:szCs w:val="16"/>
              </w:rPr>
            </w:pPr>
            <w:r w:rsidRPr="00A372E3">
              <w:rPr>
                <w:b/>
                <w:sz w:val="16"/>
                <w:szCs w:val="16"/>
              </w:rPr>
              <w:t>BO</w:t>
            </w:r>
          </w:p>
        </w:tc>
        <w:tc>
          <w:tcPr>
            <w:tcW w:w="2551" w:type="dxa"/>
          </w:tcPr>
          <w:p w14:paraId="2A0E10FC" w14:textId="77777777" w:rsidR="00E5429C" w:rsidRPr="00A372E3" w:rsidRDefault="00E5429C" w:rsidP="00632327">
            <w:pPr>
              <w:jc w:val="left"/>
              <w:rPr>
                <w:sz w:val="16"/>
                <w:szCs w:val="16"/>
              </w:rPr>
            </w:pPr>
            <w:r w:rsidRPr="00A372E3">
              <w:rPr>
                <w:sz w:val="16"/>
                <w:szCs w:val="16"/>
              </w:rPr>
              <w:t xml:space="preserve">Bolivia (Plurinational State of) </w:t>
            </w:r>
          </w:p>
        </w:tc>
        <w:tc>
          <w:tcPr>
            <w:tcW w:w="2440" w:type="dxa"/>
          </w:tcPr>
          <w:p w14:paraId="78AE6750" w14:textId="77777777" w:rsidR="00E5429C" w:rsidRPr="00A372E3" w:rsidRDefault="00E5429C" w:rsidP="00632327">
            <w:pPr>
              <w:jc w:val="left"/>
              <w:rPr>
                <w:sz w:val="16"/>
                <w:szCs w:val="16"/>
              </w:rPr>
            </w:pPr>
            <w:r w:rsidRPr="00A372E3">
              <w:rPr>
                <w:sz w:val="16"/>
                <w:szCs w:val="16"/>
              </w:rPr>
              <w:t>Bolivie (État plurinational de)</w:t>
            </w:r>
          </w:p>
        </w:tc>
        <w:tc>
          <w:tcPr>
            <w:tcW w:w="2551" w:type="dxa"/>
          </w:tcPr>
          <w:p w14:paraId="55BE6B1C" w14:textId="77777777" w:rsidR="00E5429C" w:rsidRPr="00A372E3" w:rsidRDefault="00E5429C" w:rsidP="00632327">
            <w:pPr>
              <w:jc w:val="left"/>
              <w:rPr>
                <w:sz w:val="16"/>
                <w:szCs w:val="16"/>
              </w:rPr>
            </w:pPr>
            <w:r w:rsidRPr="00A372E3">
              <w:rPr>
                <w:sz w:val="16"/>
                <w:szCs w:val="16"/>
              </w:rPr>
              <w:t xml:space="preserve">Bolivien (Plurinationaler Staat) </w:t>
            </w:r>
          </w:p>
        </w:tc>
        <w:tc>
          <w:tcPr>
            <w:tcW w:w="2551" w:type="dxa"/>
          </w:tcPr>
          <w:p w14:paraId="0520058A" w14:textId="77777777" w:rsidR="00E5429C" w:rsidRPr="00A372E3" w:rsidRDefault="00E5429C" w:rsidP="00632327">
            <w:pPr>
              <w:jc w:val="left"/>
              <w:rPr>
                <w:sz w:val="16"/>
                <w:szCs w:val="16"/>
              </w:rPr>
            </w:pPr>
            <w:r w:rsidRPr="00A372E3">
              <w:rPr>
                <w:sz w:val="16"/>
                <w:szCs w:val="16"/>
              </w:rPr>
              <w:t>Bolivia (Estado Plurinacional de)</w:t>
            </w:r>
          </w:p>
        </w:tc>
      </w:tr>
      <w:tr w:rsidR="00E5429C" w:rsidRPr="00A372E3" w14:paraId="6741806E" w14:textId="77777777" w:rsidTr="00632327">
        <w:trPr>
          <w:cantSplit/>
          <w:jc w:val="center"/>
        </w:trPr>
        <w:tc>
          <w:tcPr>
            <w:tcW w:w="583" w:type="dxa"/>
          </w:tcPr>
          <w:p w14:paraId="5000B686" w14:textId="77777777" w:rsidR="00E5429C" w:rsidRPr="00A372E3" w:rsidRDefault="00E5429C" w:rsidP="00632327">
            <w:pPr>
              <w:jc w:val="center"/>
              <w:rPr>
                <w:b/>
                <w:sz w:val="16"/>
                <w:szCs w:val="16"/>
              </w:rPr>
            </w:pPr>
            <w:r w:rsidRPr="00A372E3">
              <w:rPr>
                <w:b/>
                <w:sz w:val="16"/>
                <w:szCs w:val="16"/>
              </w:rPr>
              <w:t>BR</w:t>
            </w:r>
          </w:p>
        </w:tc>
        <w:tc>
          <w:tcPr>
            <w:tcW w:w="2551" w:type="dxa"/>
          </w:tcPr>
          <w:p w14:paraId="46671270" w14:textId="77777777" w:rsidR="00E5429C" w:rsidRPr="00A372E3" w:rsidRDefault="00E5429C" w:rsidP="00632327">
            <w:pPr>
              <w:jc w:val="left"/>
              <w:rPr>
                <w:sz w:val="16"/>
                <w:szCs w:val="16"/>
              </w:rPr>
            </w:pPr>
            <w:r w:rsidRPr="00A372E3">
              <w:rPr>
                <w:sz w:val="16"/>
                <w:szCs w:val="16"/>
              </w:rPr>
              <w:t>Brazil</w:t>
            </w:r>
          </w:p>
        </w:tc>
        <w:tc>
          <w:tcPr>
            <w:tcW w:w="2440" w:type="dxa"/>
          </w:tcPr>
          <w:p w14:paraId="7B3B31C5" w14:textId="77777777" w:rsidR="00E5429C" w:rsidRPr="00A372E3" w:rsidRDefault="00E5429C" w:rsidP="00632327">
            <w:pPr>
              <w:jc w:val="left"/>
              <w:rPr>
                <w:sz w:val="16"/>
                <w:szCs w:val="16"/>
              </w:rPr>
            </w:pPr>
            <w:r w:rsidRPr="00A372E3">
              <w:rPr>
                <w:sz w:val="16"/>
                <w:szCs w:val="16"/>
              </w:rPr>
              <w:t>Brésil</w:t>
            </w:r>
          </w:p>
        </w:tc>
        <w:tc>
          <w:tcPr>
            <w:tcW w:w="2551" w:type="dxa"/>
          </w:tcPr>
          <w:p w14:paraId="28F13FAA" w14:textId="77777777" w:rsidR="00E5429C" w:rsidRPr="00A372E3" w:rsidRDefault="00E5429C" w:rsidP="00632327">
            <w:pPr>
              <w:jc w:val="left"/>
              <w:rPr>
                <w:sz w:val="16"/>
                <w:szCs w:val="16"/>
              </w:rPr>
            </w:pPr>
            <w:r w:rsidRPr="00A372E3">
              <w:rPr>
                <w:sz w:val="16"/>
                <w:szCs w:val="16"/>
              </w:rPr>
              <w:t>Brasilien</w:t>
            </w:r>
          </w:p>
        </w:tc>
        <w:tc>
          <w:tcPr>
            <w:tcW w:w="2551" w:type="dxa"/>
          </w:tcPr>
          <w:p w14:paraId="4A242237" w14:textId="77777777" w:rsidR="00E5429C" w:rsidRPr="00A372E3" w:rsidRDefault="00E5429C" w:rsidP="00632327">
            <w:pPr>
              <w:jc w:val="left"/>
              <w:rPr>
                <w:sz w:val="16"/>
                <w:szCs w:val="16"/>
              </w:rPr>
            </w:pPr>
            <w:r w:rsidRPr="00A372E3">
              <w:rPr>
                <w:sz w:val="16"/>
                <w:szCs w:val="16"/>
              </w:rPr>
              <w:t>Brasil</w:t>
            </w:r>
          </w:p>
        </w:tc>
      </w:tr>
      <w:tr w:rsidR="00E5429C" w:rsidRPr="00A372E3" w14:paraId="289A23E0" w14:textId="77777777" w:rsidTr="00632327">
        <w:trPr>
          <w:cantSplit/>
          <w:jc w:val="center"/>
        </w:trPr>
        <w:tc>
          <w:tcPr>
            <w:tcW w:w="583" w:type="dxa"/>
          </w:tcPr>
          <w:p w14:paraId="56E8DDBE" w14:textId="77777777" w:rsidR="00E5429C" w:rsidRPr="00A372E3" w:rsidRDefault="00E5429C" w:rsidP="00632327">
            <w:pPr>
              <w:jc w:val="center"/>
              <w:rPr>
                <w:b/>
                <w:sz w:val="16"/>
                <w:szCs w:val="16"/>
              </w:rPr>
            </w:pPr>
            <w:r w:rsidRPr="00A372E3">
              <w:rPr>
                <w:b/>
                <w:sz w:val="16"/>
                <w:szCs w:val="16"/>
              </w:rPr>
              <w:t>BY</w:t>
            </w:r>
          </w:p>
        </w:tc>
        <w:tc>
          <w:tcPr>
            <w:tcW w:w="2551" w:type="dxa"/>
          </w:tcPr>
          <w:p w14:paraId="3E8F9D70" w14:textId="77777777" w:rsidR="00E5429C" w:rsidRPr="00A372E3" w:rsidRDefault="00E5429C" w:rsidP="00632327">
            <w:pPr>
              <w:jc w:val="left"/>
              <w:rPr>
                <w:sz w:val="16"/>
                <w:szCs w:val="16"/>
              </w:rPr>
            </w:pPr>
            <w:r w:rsidRPr="00A372E3">
              <w:rPr>
                <w:sz w:val="16"/>
                <w:szCs w:val="16"/>
              </w:rPr>
              <w:t>Belarus</w:t>
            </w:r>
          </w:p>
        </w:tc>
        <w:tc>
          <w:tcPr>
            <w:tcW w:w="2440" w:type="dxa"/>
          </w:tcPr>
          <w:p w14:paraId="26979C3E" w14:textId="77777777" w:rsidR="00E5429C" w:rsidRPr="00A372E3" w:rsidRDefault="00E5429C" w:rsidP="00632327">
            <w:pPr>
              <w:jc w:val="left"/>
              <w:rPr>
                <w:sz w:val="16"/>
                <w:szCs w:val="16"/>
              </w:rPr>
            </w:pPr>
            <w:r w:rsidRPr="00A372E3">
              <w:rPr>
                <w:sz w:val="16"/>
                <w:szCs w:val="16"/>
              </w:rPr>
              <w:t>Bélarus</w:t>
            </w:r>
          </w:p>
        </w:tc>
        <w:tc>
          <w:tcPr>
            <w:tcW w:w="2551" w:type="dxa"/>
          </w:tcPr>
          <w:p w14:paraId="2151C619" w14:textId="77777777" w:rsidR="00E5429C" w:rsidRPr="00A372E3" w:rsidRDefault="00E5429C" w:rsidP="00632327">
            <w:pPr>
              <w:jc w:val="left"/>
              <w:rPr>
                <w:sz w:val="16"/>
                <w:szCs w:val="16"/>
              </w:rPr>
            </w:pPr>
            <w:r w:rsidRPr="00A372E3">
              <w:rPr>
                <w:sz w:val="16"/>
                <w:szCs w:val="16"/>
              </w:rPr>
              <w:t>Belarus</w:t>
            </w:r>
          </w:p>
        </w:tc>
        <w:tc>
          <w:tcPr>
            <w:tcW w:w="2551" w:type="dxa"/>
          </w:tcPr>
          <w:p w14:paraId="5929832C" w14:textId="77777777" w:rsidR="00E5429C" w:rsidRPr="00A372E3" w:rsidRDefault="00E5429C" w:rsidP="00632327">
            <w:pPr>
              <w:jc w:val="left"/>
              <w:rPr>
                <w:sz w:val="16"/>
                <w:szCs w:val="16"/>
              </w:rPr>
            </w:pPr>
            <w:r w:rsidRPr="00A372E3">
              <w:rPr>
                <w:sz w:val="16"/>
                <w:szCs w:val="16"/>
              </w:rPr>
              <w:t>Belarús</w:t>
            </w:r>
          </w:p>
        </w:tc>
      </w:tr>
      <w:tr w:rsidR="00E5429C" w:rsidRPr="00A372E3" w14:paraId="13EB4C9D" w14:textId="77777777" w:rsidTr="00632327">
        <w:trPr>
          <w:cantSplit/>
          <w:jc w:val="center"/>
        </w:trPr>
        <w:tc>
          <w:tcPr>
            <w:tcW w:w="583" w:type="dxa"/>
          </w:tcPr>
          <w:p w14:paraId="3C5F09A3" w14:textId="77777777" w:rsidR="00E5429C" w:rsidRPr="00A372E3" w:rsidRDefault="00E5429C" w:rsidP="00632327">
            <w:pPr>
              <w:jc w:val="center"/>
              <w:rPr>
                <w:b/>
                <w:sz w:val="16"/>
                <w:szCs w:val="16"/>
              </w:rPr>
            </w:pPr>
            <w:r w:rsidRPr="00A372E3">
              <w:rPr>
                <w:b/>
                <w:sz w:val="16"/>
                <w:szCs w:val="16"/>
              </w:rPr>
              <w:t>CA</w:t>
            </w:r>
          </w:p>
        </w:tc>
        <w:tc>
          <w:tcPr>
            <w:tcW w:w="2551" w:type="dxa"/>
          </w:tcPr>
          <w:p w14:paraId="25019413" w14:textId="77777777" w:rsidR="00E5429C" w:rsidRPr="00A372E3" w:rsidRDefault="00E5429C" w:rsidP="00632327">
            <w:pPr>
              <w:jc w:val="left"/>
              <w:rPr>
                <w:sz w:val="16"/>
                <w:szCs w:val="16"/>
              </w:rPr>
            </w:pPr>
            <w:r w:rsidRPr="00A372E3">
              <w:rPr>
                <w:sz w:val="16"/>
                <w:szCs w:val="16"/>
              </w:rPr>
              <w:t>Canada</w:t>
            </w:r>
          </w:p>
        </w:tc>
        <w:tc>
          <w:tcPr>
            <w:tcW w:w="2440" w:type="dxa"/>
          </w:tcPr>
          <w:p w14:paraId="489A58EB" w14:textId="77777777" w:rsidR="00E5429C" w:rsidRPr="00A372E3" w:rsidRDefault="00E5429C" w:rsidP="00632327">
            <w:pPr>
              <w:jc w:val="left"/>
              <w:rPr>
                <w:sz w:val="16"/>
                <w:szCs w:val="16"/>
              </w:rPr>
            </w:pPr>
            <w:r w:rsidRPr="00A372E3">
              <w:rPr>
                <w:sz w:val="16"/>
                <w:szCs w:val="16"/>
              </w:rPr>
              <w:t>Canada</w:t>
            </w:r>
          </w:p>
        </w:tc>
        <w:tc>
          <w:tcPr>
            <w:tcW w:w="2551" w:type="dxa"/>
          </w:tcPr>
          <w:p w14:paraId="64521C2A" w14:textId="77777777" w:rsidR="00E5429C" w:rsidRPr="00A372E3" w:rsidRDefault="00E5429C" w:rsidP="00632327">
            <w:pPr>
              <w:jc w:val="left"/>
              <w:rPr>
                <w:sz w:val="16"/>
                <w:szCs w:val="16"/>
              </w:rPr>
            </w:pPr>
            <w:r w:rsidRPr="00A372E3">
              <w:rPr>
                <w:sz w:val="16"/>
                <w:szCs w:val="16"/>
              </w:rPr>
              <w:t>Kanada</w:t>
            </w:r>
          </w:p>
        </w:tc>
        <w:tc>
          <w:tcPr>
            <w:tcW w:w="2551" w:type="dxa"/>
          </w:tcPr>
          <w:p w14:paraId="3D0F6D92" w14:textId="77777777" w:rsidR="00E5429C" w:rsidRPr="00A372E3" w:rsidRDefault="00E5429C" w:rsidP="00632327">
            <w:pPr>
              <w:jc w:val="left"/>
              <w:rPr>
                <w:sz w:val="16"/>
                <w:szCs w:val="16"/>
              </w:rPr>
            </w:pPr>
            <w:r w:rsidRPr="00A372E3">
              <w:rPr>
                <w:sz w:val="16"/>
                <w:szCs w:val="16"/>
              </w:rPr>
              <w:t>Canadá</w:t>
            </w:r>
          </w:p>
        </w:tc>
      </w:tr>
      <w:tr w:rsidR="00E5429C" w:rsidRPr="00A372E3" w14:paraId="0EFD513E" w14:textId="77777777" w:rsidTr="00632327">
        <w:trPr>
          <w:cantSplit/>
          <w:jc w:val="center"/>
        </w:trPr>
        <w:tc>
          <w:tcPr>
            <w:tcW w:w="583" w:type="dxa"/>
          </w:tcPr>
          <w:p w14:paraId="44E6DCF4" w14:textId="77777777" w:rsidR="00E5429C" w:rsidRPr="00A372E3" w:rsidRDefault="00E5429C" w:rsidP="00632327">
            <w:pPr>
              <w:jc w:val="center"/>
              <w:rPr>
                <w:b/>
                <w:sz w:val="16"/>
                <w:szCs w:val="16"/>
              </w:rPr>
            </w:pPr>
            <w:r w:rsidRPr="00A372E3">
              <w:rPr>
                <w:b/>
                <w:sz w:val="16"/>
                <w:szCs w:val="16"/>
              </w:rPr>
              <w:t>CH</w:t>
            </w:r>
          </w:p>
        </w:tc>
        <w:tc>
          <w:tcPr>
            <w:tcW w:w="2551" w:type="dxa"/>
          </w:tcPr>
          <w:p w14:paraId="67B76623" w14:textId="77777777" w:rsidR="00E5429C" w:rsidRPr="00A372E3" w:rsidRDefault="00E5429C" w:rsidP="00632327">
            <w:pPr>
              <w:jc w:val="left"/>
              <w:rPr>
                <w:sz w:val="16"/>
                <w:szCs w:val="16"/>
              </w:rPr>
            </w:pPr>
            <w:r w:rsidRPr="00A372E3">
              <w:rPr>
                <w:sz w:val="16"/>
                <w:szCs w:val="16"/>
              </w:rPr>
              <w:t>Switzerland</w:t>
            </w:r>
          </w:p>
        </w:tc>
        <w:tc>
          <w:tcPr>
            <w:tcW w:w="2440" w:type="dxa"/>
          </w:tcPr>
          <w:p w14:paraId="01D64355" w14:textId="77777777" w:rsidR="00E5429C" w:rsidRPr="00A372E3" w:rsidRDefault="00E5429C" w:rsidP="00632327">
            <w:pPr>
              <w:jc w:val="left"/>
              <w:rPr>
                <w:sz w:val="16"/>
                <w:szCs w:val="16"/>
              </w:rPr>
            </w:pPr>
            <w:r w:rsidRPr="00A372E3">
              <w:rPr>
                <w:sz w:val="16"/>
                <w:szCs w:val="16"/>
              </w:rPr>
              <w:t>Suisse</w:t>
            </w:r>
          </w:p>
        </w:tc>
        <w:tc>
          <w:tcPr>
            <w:tcW w:w="2551" w:type="dxa"/>
          </w:tcPr>
          <w:p w14:paraId="13E1B59A" w14:textId="77777777" w:rsidR="00E5429C" w:rsidRPr="00A372E3" w:rsidRDefault="00E5429C" w:rsidP="00632327">
            <w:pPr>
              <w:jc w:val="left"/>
              <w:rPr>
                <w:sz w:val="16"/>
                <w:szCs w:val="16"/>
              </w:rPr>
            </w:pPr>
            <w:r w:rsidRPr="00A372E3">
              <w:rPr>
                <w:sz w:val="16"/>
                <w:szCs w:val="16"/>
              </w:rPr>
              <w:t>Schweiz</w:t>
            </w:r>
          </w:p>
        </w:tc>
        <w:tc>
          <w:tcPr>
            <w:tcW w:w="2551" w:type="dxa"/>
          </w:tcPr>
          <w:p w14:paraId="55007E62" w14:textId="77777777" w:rsidR="00E5429C" w:rsidRPr="00A372E3" w:rsidRDefault="00E5429C" w:rsidP="00632327">
            <w:pPr>
              <w:jc w:val="left"/>
              <w:rPr>
                <w:sz w:val="16"/>
                <w:szCs w:val="16"/>
              </w:rPr>
            </w:pPr>
            <w:r w:rsidRPr="00A372E3">
              <w:rPr>
                <w:sz w:val="16"/>
                <w:szCs w:val="16"/>
              </w:rPr>
              <w:t>Suiza</w:t>
            </w:r>
          </w:p>
        </w:tc>
      </w:tr>
      <w:tr w:rsidR="00E5429C" w:rsidRPr="00A372E3" w14:paraId="4EC29DFD" w14:textId="77777777" w:rsidTr="00632327">
        <w:trPr>
          <w:cantSplit/>
          <w:jc w:val="center"/>
        </w:trPr>
        <w:tc>
          <w:tcPr>
            <w:tcW w:w="583" w:type="dxa"/>
          </w:tcPr>
          <w:p w14:paraId="2722709F" w14:textId="77777777" w:rsidR="00E5429C" w:rsidRPr="00A372E3" w:rsidRDefault="00E5429C" w:rsidP="00632327">
            <w:pPr>
              <w:jc w:val="center"/>
              <w:rPr>
                <w:b/>
                <w:sz w:val="16"/>
                <w:szCs w:val="16"/>
              </w:rPr>
            </w:pPr>
            <w:r w:rsidRPr="00A372E3">
              <w:rPr>
                <w:b/>
                <w:sz w:val="16"/>
                <w:szCs w:val="16"/>
              </w:rPr>
              <w:t>CL</w:t>
            </w:r>
          </w:p>
        </w:tc>
        <w:tc>
          <w:tcPr>
            <w:tcW w:w="2551" w:type="dxa"/>
          </w:tcPr>
          <w:p w14:paraId="6F4746F8" w14:textId="77777777" w:rsidR="00E5429C" w:rsidRPr="00A372E3" w:rsidRDefault="00E5429C" w:rsidP="00632327">
            <w:pPr>
              <w:jc w:val="left"/>
              <w:rPr>
                <w:sz w:val="16"/>
                <w:szCs w:val="16"/>
              </w:rPr>
            </w:pPr>
            <w:r w:rsidRPr="00A372E3">
              <w:rPr>
                <w:sz w:val="16"/>
                <w:szCs w:val="16"/>
              </w:rPr>
              <w:t>Chile</w:t>
            </w:r>
          </w:p>
        </w:tc>
        <w:tc>
          <w:tcPr>
            <w:tcW w:w="2440" w:type="dxa"/>
          </w:tcPr>
          <w:p w14:paraId="1C7A95AD" w14:textId="77777777" w:rsidR="00E5429C" w:rsidRPr="00A372E3" w:rsidRDefault="00E5429C" w:rsidP="00632327">
            <w:pPr>
              <w:jc w:val="left"/>
              <w:rPr>
                <w:sz w:val="16"/>
                <w:szCs w:val="16"/>
              </w:rPr>
            </w:pPr>
            <w:r w:rsidRPr="00A372E3">
              <w:rPr>
                <w:sz w:val="16"/>
                <w:szCs w:val="16"/>
              </w:rPr>
              <w:t>Chili</w:t>
            </w:r>
          </w:p>
        </w:tc>
        <w:tc>
          <w:tcPr>
            <w:tcW w:w="2551" w:type="dxa"/>
          </w:tcPr>
          <w:p w14:paraId="25CCD1CF" w14:textId="77777777" w:rsidR="00E5429C" w:rsidRPr="00A372E3" w:rsidRDefault="00E5429C" w:rsidP="00632327">
            <w:pPr>
              <w:jc w:val="left"/>
              <w:rPr>
                <w:sz w:val="16"/>
                <w:szCs w:val="16"/>
              </w:rPr>
            </w:pPr>
            <w:r w:rsidRPr="00A372E3">
              <w:rPr>
                <w:sz w:val="16"/>
                <w:szCs w:val="16"/>
              </w:rPr>
              <w:t>Chile</w:t>
            </w:r>
          </w:p>
        </w:tc>
        <w:tc>
          <w:tcPr>
            <w:tcW w:w="2551" w:type="dxa"/>
          </w:tcPr>
          <w:p w14:paraId="3D99C25F" w14:textId="77777777" w:rsidR="00E5429C" w:rsidRPr="00A372E3" w:rsidRDefault="00E5429C" w:rsidP="00632327">
            <w:pPr>
              <w:jc w:val="left"/>
              <w:rPr>
                <w:sz w:val="16"/>
                <w:szCs w:val="16"/>
              </w:rPr>
            </w:pPr>
            <w:r w:rsidRPr="00A372E3">
              <w:rPr>
                <w:sz w:val="16"/>
                <w:szCs w:val="16"/>
              </w:rPr>
              <w:t>Chile</w:t>
            </w:r>
          </w:p>
        </w:tc>
      </w:tr>
      <w:tr w:rsidR="00E5429C" w:rsidRPr="00A372E3" w14:paraId="29A1BD05" w14:textId="77777777" w:rsidTr="00632327">
        <w:trPr>
          <w:cantSplit/>
          <w:jc w:val="center"/>
        </w:trPr>
        <w:tc>
          <w:tcPr>
            <w:tcW w:w="583" w:type="dxa"/>
          </w:tcPr>
          <w:p w14:paraId="1B33C6D5" w14:textId="77777777" w:rsidR="00E5429C" w:rsidRPr="00A372E3" w:rsidRDefault="00E5429C" w:rsidP="00632327">
            <w:pPr>
              <w:jc w:val="center"/>
              <w:rPr>
                <w:b/>
                <w:sz w:val="16"/>
                <w:szCs w:val="16"/>
              </w:rPr>
            </w:pPr>
            <w:r w:rsidRPr="00A372E3">
              <w:rPr>
                <w:b/>
                <w:sz w:val="16"/>
                <w:szCs w:val="16"/>
              </w:rPr>
              <w:t>CN</w:t>
            </w:r>
          </w:p>
        </w:tc>
        <w:tc>
          <w:tcPr>
            <w:tcW w:w="2551" w:type="dxa"/>
          </w:tcPr>
          <w:p w14:paraId="2C5F9DA4" w14:textId="77777777" w:rsidR="00E5429C" w:rsidRPr="00A372E3" w:rsidRDefault="00E5429C" w:rsidP="00632327">
            <w:pPr>
              <w:jc w:val="left"/>
              <w:rPr>
                <w:sz w:val="16"/>
                <w:szCs w:val="16"/>
              </w:rPr>
            </w:pPr>
            <w:r w:rsidRPr="00A372E3">
              <w:rPr>
                <w:sz w:val="16"/>
                <w:szCs w:val="16"/>
              </w:rPr>
              <w:t>China</w:t>
            </w:r>
          </w:p>
        </w:tc>
        <w:tc>
          <w:tcPr>
            <w:tcW w:w="2440" w:type="dxa"/>
          </w:tcPr>
          <w:p w14:paraId="6B2F6242" w14:textId="77777777" w:rsidR="00E5429C" w:rsidRPr="00A372E3" w:rsidRDefault="00E5429C" w:rsidP="00632327">
            <w:pPr>
              <w:jc w:val="left"/>
              <w:rPr>
                <w:sz w:val="16"/>
                <w:szCs w:val="16"/>
              </w:rPr>
            </w:pPr>
            <w:r w:rsidRPr="00A372E3">
              <w:rPr>
                <w:sz w:val="16"/>
                <w:szCs w:val="16"/>
              </w:rPr>
              <w:t>Chine</w:t>
            </w:r>
          </w:p>
        </w:tc>
        <w:tc>
          <w:tcPr>
            <w:tcW w:w="2551" w:type="dxa"/>
          </w:tcPr>
          <w:p w14:paraId="13D97B56" w14:textId="77777777" w:rsidR="00E5429C" w:rsidRPr="00A372E3" w:rsidRDefault="00E5429C" w:rsidP="00632327">
            <w:pPr>
              <w:jc w:val="left"/>
              <w:rPr>
                <w:sz w:val="16"/>
                <w:szCs w:val="16"/>
              </w:rPr>
            </w:pPr>
            <w:r w:rsidRPr="00A372E3">
              <w:rPr>
                <w:sz w:val="16"/>
                <w:szCs w:val="16"/>
              </w:rPr>
              <w:t>China</w:t>
            </w:r>
          </w:p>
        </w:tc>
        <w:tc>
          <w:tcPr>
            <w:tcW w:w="2551" w:type="dxa"/>
          </w:tcPr>
          <w:p w14:paraId="195D4160" w14:textId="77777777" w:rsidR="00E5429C" w:rsidRPr="00A372E3" w:rsidRDefault="00E5429C" w:rsidP="00632327">
            <w:pPr>
              <w:jc w:val="left"/>
              <w:rPr>
                <w:sz w:val="16"/>
                <w:szCs w:val="16"/>
              </w:rPr>
            </w:pPr>
            <w:r w:rsidRPr="00A372E3">
              <w:rPr>
                <w:sz w:val="16"/>
                <w:szCs w:val="16"/>
              </w:rPr>
              <w:t>China</w:t>
            </w:r>
          </w:p>
        </w:tc>
      </w:tr>
      <w:tr w:rsidR="00E5429C" w:rsidRPr="00A372E3" w14:paraId="098D7FF7" w14:textId="77777777" w:rsidTr="00632327">
        <w:trPr>
          <w:cantSplit/>
          <w:jc w:val="center"/>
        </w:trPr>
        <w:tc>
          <w:tcPr>
            <w:tcW w:w="583" w:type="dxa"/>
          </w:tcPr>
          <w:p w14:paraId="3CDD24AF" w14:textId="77777777" w:rsidR="00E5429C" w:rsidRPr="00A372E3" w:rsidRDefault="00E5429C" w:rsidP="00632327">
            <w:pPr>
              <w:jc w:val="center"/>
              <w:rPr>
                <w:b/>
                <w:sz w:val="16"/>
                <w:szCs w:val="16"/>
              </w:rPr>
            </w:pPr>
            <w:r w:rsidRPr="00A372E3">
              <w:rPr>
                <w:b/>
                <w:sz w:val="16"/>
                <w:szCs w:val="16"/>
              </w:rPr>
              <w:t>CO</w:t>
            </w:r>
          </w:p>
        </w:tc>
        <w:tc>
          <w:tcPr>
            <w:tcW w:w="2551" w:type="dxa"/>
          </w:tcPr>
          <w:p w14:paraId="0AD52C70" w14:textId="77777777" w:rsidR="00E5429C" w:rsidRPr="00A372E3" w:rsidRDefault="00E5429C" w:rsidP="00632327">
            <w:pPr>
              <w:jc w:val="left"/>
              <w:rPr>
                <w:sz w:val="16"/>
                <w:szCs w:val="16"/>
              </w:rPr>
            </w:pPr>
            <w:r w:rsidRPr="00A372E3">
              <w:rPr>
                <w:sz w:val="16"/>
                <w:szCs w:val="16"/>
              </w:rPr>
              <w:t>Colombia</w:t>
            </w:r>
          </w:p>
        </w:tc>
        <w:tc>
          <w:tcPr>
            <w:tcW w:w="2440" w:type="dxa"/>
          </w:tcPr>
          <w:p w14:paraId="2F167684" w14:textId="77777777" w:rsidR="00E5429C" w:rsidRPr="00A372E3" w:rsidRDefault="00E5429C" w:rsidP="00632327">
            <w:pPr>
              <w:jc w:val="left"/>
              <w:rPr>
                <w:sz w:val="16"/>
                <w:szCs w:val="16"/>
              </w:rPr>
            </w:pPr>
            <w:r w:rsidRPr="00A372E3">
              <w:rPr>
                <w:sz w:val="16"/>
                <w:szCs w:val="16"/>
              </w:rPr>
              <w:t>Colombie</w:t>
            </w:r>
          </w:p>
        </w:tc>
        <w:tc>
          <w:tcPr>
            <w:tcW w:w="2551" w:type="dxa"/>
          </w:tcPr>
          <w:p w14:paraId="0BCD77C7" w14:textId="77777777" w:rsidR="00E5429C" w:rsidRPr="00A372E3" w:rsidRDefault="00E5429C" w:rsidP="00632327">
            <w:pPr>
              <w:jc w:val="left"/>
              <w:rPr>
                <w:sz w:val="16"/>
                <w:szCs w:val="16"/>
              </w:rPr>
            </w:pPr>
            <w:r w:rsidRPr="00A372E3">
              <w:rPr>
                <w:sz w:val="16"/>
                <w:szCs w:val="16"/>
              </w:rPr>
              <w:t>Kolumbien</w:t>
            </w:r>
          </w:p>
        </w:tc>
        <w:tc>
          <w:tcPr>
            <w:tcW w:w="2551" w:type="dxa"/>
          </w:tcPr>
          <w:p w14:paraId="6478CE41" w14:textId="77777777" w:rsidR="00E5429C" w:rsidRPr="00A372E3" w:rsidRDefault="00E5429C" w:rsidP="00632327">
            <w:pPr>
              <w:jc w:val="left"/>
              <w:rPr>
                <w:sz w:val="16"/>
                <w:szCs w:val="16"/>
              </w:rPr>
            </w:pPr>
            <w:r w:rsidRPr="00A372E3">
              <w:rPr>
                <w:sz w:val="16"/>
                <w:szCs w:val="16"/>
              </w:rPr>
              <w:t>Colombia</w:t>
            </w:r>
          </w:p>
        </w:tc>
      </w:tr>
      <w:tr w:rsidR="00E5429C" w:rsidRPr="00A372E3" w14:paraId="11DA5EBB" w14:textId="77777777" w:rsidTr="00632327">
        <w:trPr>
          <w:cantSplit/>
          <w:jc w:val="center"/>
        </w:trPr>
        <w:tc>
          <w:tcPr>
            <w:tcW w:w="583" w:type="dxa"/>
          </w:tcPr>
          <w:p w14:paraId="1472CCDF" w14:textId="77777777" w:rsidR="00E5429C" w:rsidRPr="00A372E3" w:rsidRDefault="00E5429C" w:rsidP="00632327">
            <w:pPr>
              <w:jc w:val="center"/>
              <w:rPr>
                <w:b/>
                <w:sz w:val="16"/>
                <w:szCs w:val="16"/>
              </w:rPr>
            </w:pPr>
            <w:r w:rsidRPr="00A372E3">
              <w:rPr>
                <w:b/>
                <w:sz w:val="16"/>
                <w:szCs w:val="16"/>
              </w:rPr>
              <w:t>CR</w:t>
            </w:r>
          </w:p>
        </w:tc>
        <w:tc>
          <w:tcPr>
            <w:tcW w:w="2551" w:type="dxa"/>
          </w:tcPr>
          <w:p w14:paraId="132A4BF3" w14:textId="77777777" w:rsidR="00E5429C" w:rsidRPr="00A372E3" w:rsidRDefault="00E5429C" w:rsidP="00632327">
            <w:pPr>
              <w:jc w:val="left"/>
              <w:rPr>
                <w:sz w:val="16"/>
                <w:szCs w:val="16"/>
              </w:rPr>
            </w:pPr>
            <w:r w:rsidRPr="00A372E3">
              <w:rPr>
                <w:sz w:val="16"/>
                <w:szCs w:val="16"/>
              </w:rPr>
              <w:t>Costa Rica</w:t>
            </w:r>
          </w:p>
        </w:tc>
        <w:tc>
          <w:tcPr>
            <w:tcW w:w="2440" w:type="dxa"/>
          </w:tcPr>
          <w:p w14:paraId="58B060F3" w14:textId="77777777" w:rsidR="00E5429C" w:rsidRPr="00A372E3" w:rsidRDefault="00E5429C" w:rsidP="00632327">
            <w:pPr>
              <w:jc w:val="left"/>
              <w:rPr>
                <w:sz w:val="16"/>
                <w:szCs w:val="16"/>
              </w:rPr>
            </w:pPr>
            <w:r w:rsidRPr="00A372E3">
              <w:rPr>
                <w:sz w:val="16"/>
                <w:szCs w:val="16"/>
              </w:rPr>
              <w:t>Costa Rica</w:t>
            </w:r>
          </w:p>
        </w:tc>
        <w:tc>
          <w:tcPr>
            <w:tcW w:w="2551" w:type="dxa"/>
          </w:tcPr>
          <w:p w14:paraId="0184228C" w14:textId="77777777" w:rsidR="00E5429C" w:rsidRPr="00A372E3" w:rsidRDefault="00E5429C" w:rsidP="00632327">
            <w:pPr>
              <w:jc w:val="left"/>
              <w:rPr>
                <w:sz w:val="16"/>
                <w:szCs w:val="16"/>
              </w:rPr>
            </w:pPr>
            <w:r w:rsidRPr="00A372E3">
              <w:rPr>
                <w:sz w:val="16"/>
                <w:szCs w:val="16"/>
              </w:rPr>
              <w:t>Costa Rica</w:t>
            </w:r>
          </w:p>
        </w:tc>
        <w:tc>
          <w:tcPr>
            <w:tcW w:w="2551" w:type="dxa"/>
          </w:tcPr>
          <w:p w14:paraId="452E0749" w14:textId="77777777" w:rsidR="00E5429C" w:rsidRPr="00A372E3" w:rsidRDefault="00E5429C" w:rsidP="00632327">
            <w:pPr>
              <w:jc w:val="left"/>
              <w:rPr>
                <w:sz w:val="16"/>
                <w:szCs w:val="16"/>
              </w:rPr>
            </w:pPr>
            <w:r w:rsidRPr="00A372E3">
              <w:rPr>
                <w:sz w:val="16"/>
                <w:szCs w:val="16"/>
              </w:rPr>
              <w:t>Costa Rica</w:t>
            </w:r>
          </w:p>
        </w:tc>
      </w:tr>
      <w:tr w:rsidR="00E5429C" w:rsidRPr="00A372E3" w14:paraId="3EA6F73C" w14:textId="77777777" w:rsidTr="00632327">
        <w:trPr>
          <w:cantSplit/>
          <w:jc w:val="center"/>
        </w:trPr>
        <w:tc>
          <w:tcPr>
            <w:tcW w:w="583" w:type="dxa"/>
          </w:tcPr>
          <w:p w14:paraId="0170D765" w14:textId="77777777" w:rsidR="00E5429C" w:rsidRPr="00A372E3" w:rsidRDefault="00E5429C" w:rsidP="00632327">
            <w:pPr>
              <w:jc w:val="center"/>
              <w:rPr>
                <w:b/>
                <w:sz w:val="16"/>
                <w:szCs w:val="16"/>
              </w:rPr>
            </w:pPr>
            <w:r w:rsidRPr="00A372E3">
              <w:rPr>
                <w:b/>
                <w:sz w:val="16"/>
                <w:szCs w:val="16"/>
              </w:rPr>
              <w:t>CZ</w:t>
            </w:r>
          </w:p>
        </w:tc>
        <w:tc>
          <w:tcPr>
            <w:tcW w:w="2551" w:type="dxa"/>
          </w:tcPr>
          <w:p w14:paraId="6103FEA7" w14:textId="77777777" w:rsidR="00E5429C" w:rsidRPr="00A372E3" w:rsidRDefault="00E5429C" w:rsidP="00632327">
            <w:pPr>
              <w:jc w:val="left"/>
              <w:rPr>
                <w:sz w:val="16"/>
                <w:szCs w:val="16"/>
              </w:rPr>
            </w:pPr>
            <w:r w:rsidRPr="00A372E3">
              <w:rPr>
                <w:sz w:val="16"/>
                <w:szCs w:val="16"/>
              </w:rPr>
              <w:t>Czech Republic</w:t>
            </w:r>
          </w:p>
        </w:tc>
        <w:tc>
          <w:tcPr>
            <w:tcW w:w="2440" w:type="dxa"/>
          </w:tcPr>
          <w:p w14:paraId="714D3903" w14:textId="77777777" w:rsidR="00E5429C" w:rsidRPr="00A372E3" w:rsidRDefault="00E5429C" w:rsidP="00632327">
            <w:pPr>
              <w:jc w:val="left"/>
              <w:rPr>
                <w:sz w:val="16"/>
                <w:szCs w:val="16"/>
              </w:rPr>
            </w:pPr>
            <w:r w:rsidRPr="00A372E3">
              <w:rPr>
                <w:sz w:val="16"/>
                <w:szCs w:val="16"/>
              </w:rPr>
              <w:t>République tchèque</w:t>
            </w:r>
          </w:p>
        </w:tc>
        <w:tc>
          <w:tcPr>
            <w:tcW w:w="2551" w:type="dxa"/>
          </w:tcPr>
          <w:p w14:paraId="3A91266B" w14:textId="77777777" w:rsidR="00E5429C" w:rsidRPr="00A372E3" w:rsidRDefault="00E5429C" w:rsidP="00632327">
            <w:pPr>
              <w:jc w:val="left"/>
              <w:rPr>
                <w:sz w:val="16"/>
                <w:szCs w:val="16"/>
              </w:rPr>
            </w:pPr>
            <w:r w:rsidRPr="00A372E3">
              <w:rPr>
                <w:sz w:val="16"/>
                <w:szCs w:val="16"/>
              </w:rPr>
              <w:t>Tschechische Republik</w:t>
            </w:r>
          </w:p>
        </w:tc>
        <w:tc>
          <w:tcPr>
            <w:tcW w:w="2551" w:type="dxa"/>
          </w:tcPr>
          <w:p w14:paraId="6D7BBA4C" w14:textId="77777777" w:rsidR="00E5429C" w:rsidRPr="00A372E3" w:rsidRDefault="00E5429C" w:rsidP="00632327">
            <w:pPr>
              <w:jc w:val="left"/>
              <w:rPr>
                <w:sz w:val="16"/>
                <w:szCs w:val="16"/>
              </w:rPr>
            </w:pPr>
            <w:r w:rsidRPr="00A372E3">
              <w:rPr>
                <w:sz w:val="16"/>
                <w:szCs w:val="16"/>
              </w:rPr>
              <w:t>República Checa</w:t>
            </w:r>
          </w:p>
        </w:tc>
      </w:tr>
      <w:tr w:rsidR="00E5429C" w:rsidRPr="00A372E3" w14:paraId="088A1C12" w14:textId="77777777" w:rsidTr="00632327">
        <w:trPr>
          <w:cantSplit/>
          <w:jc w:val="center"/>
        </w:trPr>
        <w:tc>
          <w:tcPr>
            <w:tcW w:w="583" w:type="dxa"/>
          </w:tcPr>
          <w:p w14:paraId="26679BEE" w14:textId="77777777" w:rsidR="00E5429C" w:rsidRPr="00A372E3" w:rsidRDefault="00E5429C" w:rsidP="00632327">
            <w:pPr>
              <w:jc w:val="center"/>
              <w:rPr>
                <w:b/>
                <w:sz w:val="16"/>
                <w:szCs w:val="16"/>
              </w:rPr>
            </w:pPr>
            <w:r w:rsidRPr="00A372E3">
              <w:rPr>
                <w:b/>
                <w:sz w:val="16"/>
                <w:szCs w:val="16"/>
              </w:rPr>
              <w:t>DE</w:t>
            </w:r>
          </w:p>
        </w:tc>
        <w:tc>
          <w:tcPr>
            <w:tcW w:w="2551" w:type="dxa"/>
          </w:tcPr>
          <w:p w14:paraId="6FD5B8D9" w14:textId="77777777" w:rsidR="00E5429C" w:rsidRPr="00A372E3" w:rsidRDefault="00E5429C" w:rsidP="00632327">
            <w:pPr>
              <w:jc w:val="left"/>
              <w:rPr>
                <w:sz w:val="16"/>
                <w:szCs w:val="16"/>
              </w:rPr>
            </w:pPr>
            <w:r w:rsidRPr="00A372E3">
              <w:rPr>
                <w:sz w:val="16"/>
                <w:szCs w:val="16"/>
              </w:rPr>
              <w:t>Germany</w:t>
            </w:r>
          </w:p>
        </w:tc>
        <w:tc>
          <w:tcPr>
            <w:tcW w:w="2440" w:type="dxa"/>
          </w:tcPr>
          <w:p w14:paraId="7521504B" w14:textId="77777777" w:rsidR="00E5429C" w:rsidRPr="00A372E3" w:rsidRDefault="00E5429C" w:rsidP="00632327">
            <w:pPr>
              <w:jc w:val="left"/>
              <w:rPr>
                <w:sz w:val="16"/>
                <w:szCs w:val="16"/>
              </w:rPr>
            </w:pPr>
            <w:r w:rsidRPr="00A372E3">
              <w:rPr>
                <w:sz w:val="16"/>
                <w:szCs w:val="16"/>
              </w:rPr>
              <w:t>Allemagne</w:t>
            </w:r>
          </w:p>
        </w:tc>
        <w:tc>
          <w:tcPr>
            <w:tcW w:w="2551" w:type="dxa"/>
          </w:tcPr>
          <w:p w14:paraId="1A124A01" w14:textId="77777777" w:rsidR="00E5429C" w:rsidRPr="00A372E3" w:rsidRDefault="00E5429C" w:rsidP="00632327">
            <w:pPr>
              <w:jc w:val="left"/>
              <w:rPr>
                <w:sz w:val="16"/>
                <w:szCs w:val="16"/>
              </w:rPr>
            </w:pPr>
            <w:r w:rsidRPr="00A372E3">
              <w:rPr>
                <w:sz w:val="16"/>
                <w:szCs w:val="16"/>
              </w:rPr>
              <w:t>Deutschland</w:t>
            </w:r>
          </w:p>
        </w:tc>
        <w:tc>
          <w:tcPr>
            <w:tcW w:w="2551" w:type="dxa"/>
          </w:tcPr>
          <w:p w14:paraId="4AADCC79" w14:textId="77777777" w:rsidR="00E5429C" w:rsidRPr="00A372E3" w:rsidRDefault="00E5429C" w:rsidP="00632327">
            <w:pPr>
              <w:jc w:val="left"/>
              <w:rPr>
                <w:sz w:val="16"/>
                <w:szCs w:val="16"/>
              </w:rPr>
            </w:pPr>
            <w:r w:rsidRPr="00A372E3">
              <w:rPr>
                <w:sz w:val="16"/>
                <w:szCs w:val="16"/>
              </w:rPr>
              <w:t>Alemania</w:t>
            </w:r>
          </w:p>
        </w:tc>
      </w:tr>
      <w:tr w:rsidR="00E5429C" w:rsidRPr="00A372E3" w14:paraId="093FE3FA" w14:textId="77777777" w:rsidTr="00632327">
        <w:trPr>
          <w:cantSplit/>
          <w:jc w:val="center"/>
        </w:trPr>
        <w:tc>
          <w:tcPr>
            <w:tcW w:w="583" w:type="dxa"/>
          </w:tcPr>
          <w:p w14:paraId="35639769" w14:textId="77777777" w:rsidR="00E5429C" w:rsidRPr="00A372E3" w:rsidRDefault="00E5429C" w:rsidP="00632327">
            <w:pPr>
              <w:jc w:val="center"/>
              <w:rPr>
                <w:b/>
                <w:sz w:val="16"/>
                <w:szCs w:val="16"/>
              </w:rPr>
            </w:pPr>
            <w:r w:rsidRPr="00A372E3">
              <w:rPr>
                <w:b/>
                <w:sz w:val="16"/>
                <w:szCs w:val="16"/>
              </w:rPr>
              <w:t>DK</w:t>
            </w:r>
          </w:p>
        </w:tc>
        <w:tc>
          <w:tcPr>
            <w:tcW w:w="2551" w:type="dxa"/>
          </w:tcPr>
          <w:p w14:paraId="48B46BD0" w14:textId="77777777" w:rsidR="00E5429C" w:rsidRPr="00A372E3" w:rsidRDefault="00E5429C" w:rsidP="00632327">
            <w:pPr>
              <w:jc w:val="left"/>
              <w:rPr>
                <w:sz w:val="16"/>
                <w:szCs w:val="16"/>
              </w:rPr>
            </w:pPr>
            <w:r w:rsidRPr="00A372E3">
              <w:rPr>
                <w:sz w:val="16"/>
                <w:szCs w:val="16"/>
              </w:rPr>
              <w:t>Denmark</w:t>
            </w:r>
          </w:p>
        </w:tc>
        <w:tc>
          <w:tcPr>
            <w:tcW w:w="2440" w:type="dxa"/>
          </w:tcPr>
          <w:p w14:paraId="4C98EE24" w14:textId="77777777" w:rsidR="00E5429C" w:rsidRPr="00A372E3" w:rsidRDefault="00E5429C" w:rsidP="00632327">
            <w:pPr>
              <w:jc w:val="left"/>
              <w:rPr>
                <w:sz w:val="16"/>
                <w:szCs w:val="16"/>
              </w:rPr>
            </w:pPr>
            <w:r w:rsidRPr="00A372E3">
              <w:rPr>
                <w:sz w:val="16"/>
                <w:szCs w:val="16"/>
              </w:rPr>
              <w:t>Danemark</w:t>
            </w:r>
          </w:p>
        </w:tc>
        <w:tc>
          <w:tcPr>
            <w:tcW w:w="2551" w:type="dxa"/>
          </w:tcPr>
          <w:p w14:paraId="21F4C448" w14:textId="77777777" w:rsidR="00E5429C" w:rsidRPr="00A372E3" w:rsidRDefault="00E5429C" w:rsidP="00632327">
            <w:pPr>
              <w:jc w:val="left"/>
              <w:rPr>
                <w:sz w:val="16"/>
                <w:szCs w:val="16"/>
              </w:rPr>
            </w:pPr>
            <w:r w:rsidRPr="00A372E3">
              <w:rPr>
                <w:sz w:val="16"/>
                <w:szCs w:val="16"/>
              </w:rPr>
              <w:t>Dänemark</w:t>
            </w:r>
          </w:p>
        </w:tc>
        <w:tc>
          <w:tcPr>
            <w:tcW w:w="2551" w:type="dxa"/>
          </w:tcPr>
          <w:p w14:paraId="461AB288" w14:textId="77777777" w:rsidR="00E5429C" w:rsidRPr="00A372E3" w:rsidRDefault="00E5429C" w:rsidP="00632327">
            <w:pPr>
              <w:jc w:val="left"/>
              <w:rPr>
                <w:sz w:val="16"/>
                <w:szCs w:val="16"/>
              </w:rPr>
            </w:pPr>
            <w:r w:rsidRPr="00A372E3">
              <w:rPr>
                <w:sz w:val="16"/>
                <w:szCs w:val="16"/>
              </w:rPr>
              <w:t>Dinamarca</w:t>
            </w:r>
          </w:p>
        </w:tc>
      </w:tr>
      <w:tr w:rsidR="00E5429C" w:rsidRPr="00A372E3" w14:paraId="1EADD8C6" w14:textId="77777777" w:rsidTr="00632327">
        <w:trPr>
          <w:cantSplit/>
          <w:jc w:val="center"/>
        </w:trPr>
        <w:tc>
          <w:tcPr>
            <w:tcW w:w="583" w:type="dxa"/>
          </w:tcPr>
          <w:p w14:paraId="731995C1" w14:textId="77777777" w:rsidR="00E5429C" w:rsidRPr="00A372E3" w:rsidRDefault="00E5429C" w:rsidP="00632327">
            <w:pPr>
              <w:jc w:val="center"/>
              <w:rPr>
                <w:b/>
                <w:sz w:val="16"/>
                <w:szCs w:val="16"/>
              </w:rPr>
            </w:pPr>
            <w:r w:rsidRPr="00A372E3">
              <w:rPr>
                <w:b/>
                <w:sz w:val="16"/>
                <w:szCs w:val="16"/>
              </w:rPr>
              <w:t>DO</w:t>
            </w:r>
          </w:p>
        </w:tc>
        <w:tc>
          <w:tcPr>
            <w:tcW w:w="2551" w:type="dxa"/>
          </w:tcPr>
          <w:p w14:paraId="37930633" w14:textId="77777777" w:rsidR="00E5429C" w:rsidRPr="00A372E3" w:rsidRDefault="00E5429C" w:rsidP="00632327">
            <w:pPr>
              <w:jc w:val="left"/>
              <w:rPr>
                <w:sz w:val="16"/>
                <w:szCs w:val="16"/>
              </w:rPr>
            </w:pPr>
            <w:r w:rsidRPr="00A372E3">
              <w:rPr>
                <w:sz w:val="16"/>
                <w:szCs w:val="16"/>
              </w:rPr>
              <w:t>Dominican Republic</w:t>
            </w:r>
          </w:p>
        </w:tc>
        <w:tc>
          <w:tcPr>
            <w:tcW w:w="2440" w:type="dxa"/>
          </w:tcPr>
          <w:p w14:paraId="1E619A63" w14:textId="77777777" w:rsidR="00E5429C" w:rsidRPr="00A372E3" w:rsidRDefault="00E5429C" w:rsidP="00632327">
            <w:pPr>
              <w:jc w:val="left"/>
              <w:rPr>
                <w:sz w:val="16"/>
                <w:szCs w:val="16"/>
              </w:rPr>
            </w:pPr>
            <w:r w:rsidRPr="00A372E3">
              <w:rPr>
                <w:sz w:val="16"/>
                <w:szCs w:val="16"/>
              </w:rPr>
              <w:t>République dominicaine</w:t>
            </w:r>
          </w:p>
        </w:tc>
        <w:tc>
          <w:tcPr>
            <w:tcW w:w="2551" w:type="dxa"/>
          </w:tcPr>
          <w:p w14:paraId="216C82DC" w14:textId="77777777" w:rsidR="00E5429C" w:rsidRPr="00A372E3" w:rsidRDefault="00E5429C" w:rsidP="00632327">
            <w:pPr>
              <w:jc w:val="left"/>
              <w:rPr>
                <w:sz w:val="16"/>
                <w:szCs w:val="16"/>
              </w:rPr>
            </w:pPr>
            <w:r w:rsidRPr="00A372E3">
              <w:rPr>
                <w:sz w:val="16"/>
                <w:szCs w:val="16"/>
              </w:rPr>
              <w:t>Dominikanische Republik</w:t>
            </w:r>
          </w:p>
        </w:tc>
        <w:tc>
          <w:tcPr>
            <w:tcW w:w="2551" w:type="dxa"/>
          </w:tcPr>
          <w:p w14:paraId="5AE502EB" w14:textId="77777777" w:rsidR="00E5429C" w:rsidRPr="00A372E3" w:rsidRDefault="00E5429C" w:rsidP="00632327">
            <w:pPr>
              <w:jc w:val="left"/>
              <w:rPr>
                <w:b/>
                <w:sz w:val="16"/>
                <w:szCs w:val="16"/>
              </w:rPr>
            </w:pPr>
            <w:r w:rsidRPr="00A372E3">
              <w:rPr>
                <w:sz w:val="16"/>
                <w:szCs w:val="16"/>
              </w:rPr>
              <w:t>República Dominicana</w:t>
            </w:r>
          </w:p>
        </w:tc>
      </w:tr>
      <w:tr w:rsidR="00E5429C" w:rsidRPr="00A372E3" w14:paraId="00A19C7B" w14:textId="77777777" w:rsidTr="00632327">
        <w:trPr>
          <w:cantSplit/>
          <w:jc w:val="center"/>
        </w:trPr>
        <w:tc>
          <w:tcPr>
            <w:tcW w:w="583" w:type="dxa"/>
          </w:tcPr>
          <w:p w14:paraId="0E61F0E2" w14:textId="77777777" w:rsidR="00E5429C" w:rsidRPr="00A372E3" w:rsidRDefault="00E5429C" w:rsidP="00632327">
            <w:pPr>
              <w:jc w:val="center"/>
              <w:rPr>
                <w:b/>
                <w:sz w:val="16"/>
                <w:szCs w:val="16"/>
              </w:rPr>
            </w:pPr>
            <w:r w:rsidRPr="00A372E3">
              <w:rPr>
                <w:b/>
                <w:sz w:val="16"/>
                <w:szCs w:val="16"/>
              </w:rPr>
              <w:t>EC</w:t>
            </w:r>
          </w:p>
        </w:tc>
        <w:tc>
          <w:tcPr>
            <w:tcW w:w="2551" w:type="dxa"/>
          </w:tcPr>
          <w:p w14:paraId="5E62D67B" w14:textId="77777777" w:rsidR="00E5429C" w:rsidRPr="00A372E3" w:rsidRDefault="00E5429C" w:rsidP="00632327">
            <w:pPr>
              <w:jc w:val="left"/>
              <w:rPr>
                <w:sz w:val="16"/>
                <w:szCs w:val="16"/>
              </w:rPr>
            </w:pPr>
            <w:r w:rsidRPr="00A372E3">
              <w:rPr>
                <w:sz w:val="16"/>
                <w:szCs w:val="16"/>
              </w:rPr>
              <w:t>Ecuador</w:t>
            </w:r>
          </w:p>
        </w:tc>
        <w:tc>
          <w:tcPr>
            <w:tcW w:w="2440" w:type="dxa"/>
          </w:tcPr>
          <w:p w14:paraId="10CB185C" w14:textId="77777777" w:rsidR="00E5429C" w:rsidRPr="00A372E3" w:rsidRDefault="00E5429C" w:rsidP="00632327">
            <w:pPr>
              <w:jc w:val="left"/>
              <w:rPr>
                <w:sz w:val="16"/>
                <w:szCs w:val="16"/>
              </w:rPr>
            </w:pPr>
            <w:r w:rsidRPr="00A372E3">
              <w:rPr>
                <w:sz w:val="16"/>
                <w:szCs w:val="16"/>
              </w:rPr>
              <w:t>Équateur</w:t>
            </w:r>
          </w:p>
        </w:tc>
        <w:tc>
          <w:tcPr>
            <w:tcW w:w="2551" w:type="dxa"/>
          </w:tcPr>
          <w:p w14:paraId="5A723592" w14:textId="77777777" w:rsidR="00E5429C" w:rsidRPr="00A372E3" w:rsidRDefault="00E5429C" w:rsidP="00632327">
            <w:pPr>
              <w:jc w:val="left"/>
              <w:rPr>
                <w:sz w:val="16"/>
                <w:szCs w:val="16"/>
              </w:rPr>
            </w:pPr>
            <w:r w:rsidRPr="00A372E3">
              <w:rPr>
                <w:sz w:val="16"/>
                <w:szCs w:val="16"/>
              </w:rPr>
              <w:t>Ecuador</w:t>
            </w:r>
          </w:p>
        </w:tc>
        <w:tc>
          <w:tcPr>
            <w:tcW w:w="2551" w:type="dxa"/>
          </w:tcPr>
          <w:p w14:paraId="6A7E0C0F" w14:textId="77777777" w:rsidR="00E5429C" w:rsidRPr="00A372E3" w:rsidRDefault="00E5429C" w:rsidP="00632327">
            <w:pPr>
              <w:jc w:val="left"/>
              <w:rPr>
                <w:sz w:val="16"/>
                <w:szCs w:val="16"/>
              </w:rPr>
            </w:pPr>
            <w:r w:rsidRPr="00A372E3">
              <w:rPr>
                <w:sz w:val="16"/>
                <w:szCs w:val="16"/>
              </w:rPr>
              <w:t>Ecuador</w:t>
            </w:r>
          </w:p>
        </w:tc>
      </w:tr>
      <w:tr w:rsidR="00E5429C" w:rsidRPr="00A372E3" w14:paraId="3E561C47" w14:textId="77777777" w:rsidTr="00632327">
        <w:trPr>
          <w:cantSplit/>
          <w:jc w:val="center"/>
        </w:trPr>
        <w:tc>
          <w:tcPr>
            <w:tcW w:w="583" w:type="dxa"/>
          </w:tcPr>
          <w:p w14:paraId="52FCC5EB" w14:textId="77777777" w:rsidR="00E5429C" w:rsidRPr="00A372E3" w:rsidRDefault="00E5429C" w:rsidP="00632327">
            <w:pPr>
              <w:jc w:val="center"/>
              <w:rPr>
                <w:b/>
                <w:sz w:val="16"/>
                <w:szCs w:val="16"/>
              </w:rPr>
            </w:pPr>
            <w:r w:rsidRPr="00A372E3">
              <w:rPr>
                <w:b/>
                <w:sz w:val="16"/>
                <w:szCs w:val="16"/>
              </w:rPr>
              <w:t>EE</w:t>
            </w:r>
          </w:p>
        </w:tc>
        <w:tc>
          <w:tcPr>
            <w:tcW w:w="2551" w:type="dxa"/>
          </w:tcPr>
          <w:p w14:paraId="46419ACB" w14:textId="77777777" w:rsidR="00E5429C" w:rsidRPr="00A372E3" w:rsidRDefault="00E5429C" w:rsidP="00632327">
            <w:pPr>
              <w:jc w:val="left"/>
              <w:rPr>
                <w:sz w:val="16"/>
                <w:szCs w:val="16"/>
              </w:rPr>
            </w:pPr>
            <w:r w:rsidRPr="00A372E3">
              <w:rPr>
                <w:sz w:val="16"/>
                <w:szCs w:val="16"/>
              </w:rPr>
              <w:t>Estonia</w:t>
            </w:r>
          </w:p>
        </w:tc>
        <w:tc>
          <w:tcPr>
            <w:tcW w:w="2440" w:type="dxa"/>
          </w:tcPr>
          <w:p w14:paraId="5DDC3B8E" w14:textId="77777777" w:rsidR="00E5429C" w:rsidRPr="00A372E3" w:rsidRDefault="00E5429C" w:rsidP="00632327">
            <w:pPr>
              <w:jc w:val="left"/>
              <w:rPr>
                <w:sz w:val="16"/>
                <w:szCs w:val="16"/>
              </w:rPr>
            </w:pPr>
            <w:r w:rsidRPr="00A372E3">
              <w:rPr>
                <w:sz w:val="16"/>
                <w:szCs w:val="16"/>
              </w:rPr>
              <w:t>Estonie</w:t>
            </w:r>
          </w:p>
        </w:tc>
        <w:tc>
          <w:tcPr>
            <w:tcW w:w="2551" w:type="dxa"/>
          </w:tcPr>
          <w:p w14:paraId="64E5A04F" w14:textId="77777777" w:rsidR="00E5429C" w:rsidRPr="00A372E3" w:rsidRDefault="00E5429C" w:rsidP="00632327">
            <w:pPr>
              <w:jc w:val="left"/>
              <w:rPr>
                <w:sz w:val="16"/>
                <w:szCs w:val="16"/>
              </w:rPr>
            </w:pPr>
            <w:r w:rsidRPr="00A372E3">
              <w:rPr>
                <w:sz w:val="16"/>
                <w:szCs w:val="16"/>
              </w:rPr>
              <w:t>Estland</w:t>
            </w:r>
          </w:p>
        </w:tc>
        <w:tc>
          <w:tcPr>
            <w:tcW w:w="2551" w:type="dxa"/>
          </w:tcPr>
          <w:p w14:paraId="5843DBDA" w14:textId="77777777" w:rsidR="00E5429C" w:rsidRPr="00A372E3" w:rsidRDefault="00E5429C" w:rsidP="00632327">
            <w:pPr>
              <w:jc w:val="left"/>
              <w:rPr>
                <w:sz w:val="16"/>
                <w:szCs w:val="16"/>
              </w:rPr>
            </w:pPr>
            <w:r w:rsidRPr="00A372E3">
              <w:rPr>
                <w:sz w:val="16"/>
                <w:szCs w:val="16"/>
              </w:rPr>
              <w:t>Estonia</w:t>
            </w:r>
          </w:p>
        </w:tc>
      </w:tr>
      <w:tr w:rsidR="00E5429C" w:rsidRPr="00A372E3" w14:paraId="2A19DE1E" w14:textId="77777777" w:rsidTr="00632327">
        <w:trPr>
          <w:cantSplit/>
          <w:jc w:val="center"/>
        </w:trPr>
        <w:tc>
          <w:tcPr>
            <w:tcW w:w="583" w:type="dxa"/>
          </w:tcPr>
          <w:p w14:paraId="0887A0B8" w14:textId="77777777" w:rsidR="00E5429C" w:rsidRPr="00A372E3" w:rsidRDefault="00E5429C" w:rsidP="00632327">
            <w:pPr>
              <w:jc w:val="center"/>
              <w:rPr>
                <w:b/>
                <w:sz w:val="16"/>
                <w:szCs w:val="16"/>
              </w:rPr>
            </w:pPr>
            <w:r w:rsidRPr="00A372E3">
              <w:rPr>
                <w:b/>
                <w:sz w:val="16"/>
                <w:szCs w:val="16"/>
              </w:rPr>
              <w:t>EG</w:t>
            </w:r>
          </w:p>
        </w:tc>
        <w:tc>
          <w:tcPr>
            <w:tcW w:w="2551" w:type="dxa"/>
          </w:tcPr>
          <w:p w14:paraId="562D6CEA" w14:textId="77777777" w:rsidR="00E5429C" w:rsidRPr="00A372E3" w:rsidRDefault="00E5429C" w:rsidP="00632327">
            <w:pPr>
              <w:jc w:val="left"/>
              <w:rPr>
                <w:sz w:val="16"/>
                <w:szCs w:val="16"/>
              </w:rPr>
            </w:pPr>
            <w:r w:rsidRPr="00A372E3">
              <w:rPr>
                <w:sz w:val="16"/>
                <w:szCs w:val="16"/>
              </w:rPr>
              <w:t>Egypt</w:t>
            </w:r>
          </w:p>
        </w:tc>
        <w:tc>
          <w:tcPr>
            <w:tcW w:w="2440" w:type="dxa"/>
          </w:tcPr>
          <w:p w14:paraId="27B81E15" w14:textId="77777777" w:rsidR="00E5429C" w:rsidRPr="00A372E3" w:rsidRDefault="00E5429C" w:rsidP="00632327">
            <w:pPr>
              <w:jc w:val="left"/>
              <w:rPr>
                <w:sz w:val="16"/>
                <w:szCs w:val="16"/>
              </w:rPr>
            </w:pPr>
            <w:r w:rsidRPr="00A372E3">
              <w:rPr>
                <w:sz w:val="16"/>
                <w:szCs w:val="16"/>
              </w:rPr>
              <w:t>Égypte</w:t>
            </w:r>
          </w:p>
        </w:tc>
        <w:tc>
          <w:tcPr>
            <w:tcW w:w="2551" w:type="dxa"/>
          </w:tcPr>
          <w:p w14:paraId="5D66D3A2" w14:textId="77777777" w:rsidR="00E5429C" w:rsidRPr="00A372E3" w:rsidRDefault="00E5429C" w:rsidP="00632327">
            <w:pPr>
              <w:jc w:val="left"/>
              <w:rPr>
                <w:sz w:val="16"/>
                <w:szCs w:val="16"/>
              </w:rPr>
            </w:pPr>
            <w:r w:rsidRPr="00A372E3">
              <w:rPr>
                <w:sz w:val="16"/>
                <w:szCs w:val="16"/>
              </w:rPr>
              <w:t>Ägypten</w:t>
            </w:r>
          </w:p>
        </w:tc>
        <w:tc>
          <w:tcPr>
            <w:tcW w:w="2551" w:type="dxa"/>
          </w:tcPr>
          <w:p w14:paraId="4CD1DD0B" w14:textId="77777777" w:rsidR="00E5429C" w:rsidRPr="00A372E3" w:rsidRDefault="00E5429C" w:rsidP="00632327">
            <w:pPr>
              <w:jc w:val="left"/>
              <w:rPr>
                <w:sz w:val="16"/>
                <w:szCs w:val="16"/>
              </w:rPr>
            </w:pPr>
            <w:r w:rsidRPr="00A372E3">
              <w:rPr>
                <w:sz w:val="16"/>
                <w:szCs w:val="16"/>
              </w:rPr>
              <w:t>Egipto</w:t>
            </w:r>
          </w:p>
        </w:tc>
      </w:tr>
      <w:tr w:rsidR="00E5429C" w:rsidRPr="00A372E3" w14:paraId="25B8B103" w14:textId="77777777" w:rsidTr="00632327">
        <w:trPr>
          <w:cantSplit/>
          <w:jc w:val="center"/>
        </w:trPr>
        <w:tc>
          <w:tcPr>
            <w:tcW w:w="583" w:type="dxa"/>
          </w:tcPr>
          <w:p w14:paraId="3D6AE6B0" w14:textId="77777777" w:rsidR="00E5429C" w:rsidRPr="00A372E3" w:rsidRDefault="00E5429C" w:rsidP="00632327">
            <w:pPr>
              <w:jc w:val="center"/>
              <w:rPr>
                <w:b/>
                <w:sz w:val="16"/>
                <w:szCs w:val="16"/>
              </w:rPr>
            </w:pPr>
            <w:r w:rsidRPr="00A372E3">
              <w:rPr>
                <w:b/>
                <w:sz w:val="16"/>
                <w:szCs w:val="16"/>
              </w:rPr>
              <w:t>ES</w:t>
            </w:r>
          </w:p>
        </w:tc>
        <w:tc>
          <w:tcPr>
            <w:tcW w:w="2551" w:type="dxa"/>
          </w:tcPr>
          <w:p w14:paraId="4920B3D8" w14:textId="77777777" w:rsidR="00E5429C" w:rsidRPr="00A372E3" w:rsidRDefault="00E5429C" w:rsidP="00632327">
            <w:pPr>
              <w:jc w:val="left"/>
              <w:rPr>
                <w:sz w:val="16"/>
                <w:szCs w:val="16"/>
              </w:rPr>
            </w:pPr>
            <w:r w:rsidRPr="00A372E3">
              <w:rPr>
                <w:sz w:val="16"/>
                <w:szCs w:val="16"/>
              </w:rPr>
              <w:t>Spain</w:t>
            </w:r>
          </w:p>
        </w:tc>
        <w:tc>
          <w:tcPr>
            <w:tcW w:w="2440" w:type="dxa"/>
          </w:tcPr>
          <w:p w14:paraId="06A0515F" w14:textId="77777777" w:rsidR="00E5429C" w:rsidRPr="00A372E3" w:rsidRDefault="00E5429C" w:rsidP="00632327">
            <w:pPr>
              <w:jc w:val="left"/>
              <w:rPr>
                <w:sz w:val="16"/>
                <w:szCs w:val="16"/>
              </w:rPr>
            </w:pPr>
            <w:r w:rsidRPr="00A372E3">
              <w:rPr>
                <w:sz w:val="16"/>
                <w:szCs w:val="16"/>
              </w:rPr>
              <w:t>Espagne</w:t>
            </w:r>
          </w:p>
        </w:tc>
        <w:tc>
          <w:tcPr>
            <w:tcW w:w="2551" w:type="dxa"/>
          </w:tcPr>
          <w:p w14:paraId="4F5E4C34" w14:textId="77777777" w:rsidR="00E5429C" w:rsidRPr="00A372E3" w:rsidRDefault="00E5429C" w:rsidP="00632327">
            <w:pPr>
              <w:jc w:val="left"/>
              <w:rPr>
                <w:sz w:val="16"/>
                <w:szCs w:val="16"/>
              </w:rPr>
            </w:pPr>
            <w:r w:rsidRPr="00A372E3">
              <w:rPr>
                <w:sz w:val="16"/>
                <w:szCs w:val="16"/>
              </w:rPr>
              <w:t>Spanien</w:t>
            </w:r>
          </w:p>
        </w:tc>
        <w:tc>
          <w:tcPr>
            <w:tcW w:w="2551" w:type="dxa"/>
          </w:tcPr>
          <w:p w14:paraId="6F9E448C" w14:textId="77777777" w:rsidR="00E5429C" w:rsidRPr="00A372E3" w:rsidRDefault="00E5429C" w:rsidP="00632327">
            <w:pPr>
              <w:jc w:val="left"/>
              <w:rPr>
                <w:sz w:val="16"/>
                <w:szCs w:val="16"/>
              </w:rPr>
            </w:pPr>
            <w:r w:rsidRPr="00A372E3">
              <w:rPr>
                <w:sz w:val="16"/>
                <w:szCs w:val="16"/>
              </w:rPr>
              <w:t>España</w:t>
            </w:r>
          </w:p>
        </w:tc>
      </w:tr>
      <w:tr w:rsidR="00E5429C" w:rsidRPr="00A372E3" w14:paraId="5331519F" w14:textId="77777777" w:rsidTr="00632327">
        <w:trPr>
          <w:cantSplit/>
          <w:jc w:val="center"/>
        </w:trPr>
        <w:tc>
          <w:tcPr>
            <w:tcW w:w="583" w:type="dxa"/>
          </w:tcPr>
          <w:p w14:paraId="396B8733" w14:textId="77777777" w:rsidR="00E5429C" w:rsidRPr="00A372E3" w:rsidRDefault="00E5429C" w:rsidP="00632327">
            <w:pPr>
              <w:jc w:val="center"/>
              <w:rPr>
                <w:b/>
                <w:sz w:val="16"/>
                <w:szCs w:val="16"/>
              </w:rPr>
            </w:pPr>
            <w:r w:rsidRPr="00A372E3">
              <w:rPr>
                <w:b/>
                <w:sz w:val="16"/>
                <w:szCs w:val="16"/>
              </w:rPr>
              <w:t>FI</w:t>
            </w:r>
          </w:p>
        </w:tc>
        <w:tc>
          <w:tcPr>
            <w:tcW w:w="2551" w:type="dxa"/>
          </w:tcPr>
          <w:p w14:paraId="6D2E7176" w14:textId="77777777" w:rsidR="00E5429C" w:rsidRPr="00A372E3" w:rsidRDefault="00E5429C" w:rsidP="00632327">
            <w:pPr>
              <w:jc w:val="left"/>
              <w:rPr>
                <w:sz w:val="16"/>
                <w:szCs w:val="16"/>
              </w:rPr>
            </w:pPr>
            <w:r w:rsidRPr="00A372E3">
              <w:rPr>
                <w:sz w:val="16"/>
                <w:szCs w:val="16"/>
              </w:rPr>
              <w:t>Finland</w:t>
            </w:r>
          </w:p>
        </w:tc>
        <w:tc>
          <w:tcPr>
            <w:tcW w:w="2440" w:type="dxa"/>
          </w:tcPr>
          <w:p w14:paraId="29C3B614" w14:textId="77777777" w:rsidR="00E5429C" w:rsidRPr="00A372E3" w:rsidRDefault="00E5429C" w:rsidP="00632327">
            <w:pPr>
              <w:jc w:val="left"/>
              <w:rPr>
                <w:sz w:val="16"/>
                <w:szCs w:val="16"/>
              </w:rPr>
            </w:pPr>
            <w:r w:rsidRPr="00A372E3">
              <w:rPr>
                <w:sz w:val="16"/>
                <w:szCs w:val="16"/>
              </w:rPr>
              <w:t>Finlande</w:t>
            </w:r>
          </w:p>
        </w:tc>
        <w:tc>
          <w:tcPr>
            <w:tcW w:w="2551" w:type="dxa"/>
          </w:tcPr>
          <w:p w14:paraId="542CDAA2" w14:textId="77777777" w:rsidR="00E5429C" w:rsidRPr="00A372E3" w:rsidRDefault="00E5429C" w:rsidP="00632327">
            <w:pPr>
              <w:jc w:val="left"/>
              <w:rPr>
                <w:sz w:val="16"/>
                <w:szCs w:val="16"/>
              </w:rPr>
            </w:pPr>
            <w:r w:rsidRPr="00A372E3">
              <w:rPr>
                <w:sz w:val="16"/>
                <w:szCs w:val="16"/>
              </w:rPr>
              <w:t>Finnland</w:t>
            </w:r>
          </w:p>
        </w:tc>
        <w:tc>
          <w:tcPr>
            <w:tcW w:w="2551" w:type="dxa"/>
          </w:tcPr>
          <w:p w14:paraId="57CC49A0" w14:textId="77777777" w:rsidR="00E5429C" w:rsidRPr="00A372E3" w:rsidRDefault="00E5429C" w:rsidP="00632327">
            <w:pPr>
              <w:jc w:val="left"/>
              <w:rPr>
                <w:sz w:val="16"/>
                <w:szCs w:val="16"/>
              </w:rPr>
            </w:pPr>
            <w:r w:rsidRPr="00A372E3">
              <w:rPr>
                <w:sz w:val="16"/>
                <w:szCs w:val="16"/>
              </w:rPr>
              <w:t>Finlandia</w:t>
            </w:r>
          </w:p>
        </w:tc>
      </w:tr>
      <w:tr w:rsidR="00E5429C" w:rsidRPr="00A372E3" w14:paraId="524ED93B" w14:textId="77777777" w:rsidTr="00632327">
        <w:trPr>
          <w:cantSplit/>
          <w:jc w:val="center"/>
        </w:trPr>
        <w:tc>
          <w:tcPr>
            <w:tcW w:w="583" w:type="dxa"/>
          </w:tcPr>
          <w:p w14:paraId="26151A14" w14:textId="77777777" w:rsidR="00E5429C" w:rsidRPr="00A372E3" w:rsidRDefault="00E5429C" w:rsidP="00632327">
            <w:pPr>
              <w:jc w:val="center"/>
              <w:rPr>
                <w:b/>
                <w:sz w:val="16"/>
                <w:szCs w:val="16"/>
              </w:rPr>
            </w:pPr>
            <w:r w:rsidRPr="00A372E3">
              <w:rPr>
                <w:b/>
                <w:sz w:val="16"/>
                <w:szCs w:val="16"/>
              </w:rPr>
              <w:t>FR</w:t>
            </w:r>
          </w:p>
        </w:tc>
        <w:tc>
          <w:tcPr>
            <w:tcW w:w="2551" w:type="dxa"/>
          </w:tcPr>
          <w:p w14:paraId="12963887" w14:textId="77777777" w:rsidR="00E5429C" w:rsidRPr="00A372E3" w:rsidRDefault="00E5429C" w:rsidP="00632327">
            <w:pPr>
              <w:jc w:val="left"/>
              <w:rPr>
                <w:sz w:val="16"/>
                <w:szCs w:val="16"/>
              </w:rPr>
            </w:pPr>
            <w:r w:rsidRPr="00A372E3">
              <w:rPr>
                <w:sz w:val="16"/>
                <w:szCs w:val="16"/>
              </w:rPr>
              <w:t>France</w:t>
            </w:r>
          </w:p>
        </w:tc>
        <w:tc>
          <w:tcPr>
            <w:tcW w:w="2440" w:type="dxa"/>
          </w:tcPr>
          <w:p w14:paraId="28033C8E" w14:textId="77777777" w:rsidR="00E5429C" w:rsidRPr="00A372E3" w:rsidRDefault="00E5429C" w:rsidP="00632327">
            <w:pPr>
              <w:jc w:val="left"/>
              <w:rPr>
                <w:sz w:val="16"/>
                <w:szCs w:val="16"/>
              </w:rPr>
            </w:pPr>
            <w:r w:rsidRPr="00A372E3">
              <w:rPr>
                <w:sz w:val="16"/>
                <w:szCs w:val="16"/>
              </w:rPr>
              <w:t>France</w:t>
            </w:r>
          </w:p>
        </w:tc>
        <w:tc>
          <w:tcPr>
            <w:tcW w:w="2551" w:type="dxa"/>
          </w:tcPr>
          <w:p w14:paraId="1F36DF31" w14:textId="77777777" w:rsidR="00E5429C" w:rsidRPr="00A372E3" w:rsidRDefault="00E5429C" w:rsidP="00632327">
            <w:pPr>
              <w:jc w:val="left"/>
              <w:rPr>
                <w:sz w:val="16"/>
                <w:szCs w:val="16"/>
              </w:rPr>
            </w:pPr>
            <w:r w:rsidRPr="00A372E3">
              <w:rPr>
                <w:sz w:val="16"/>
                <w:szCs w:val="16"/>
              </w:rPr>
              <w:t>Frankreich</w:t>
            </w:r>
          </w:p>
        </w:tc>
        <w:tc>
          <w:tcPr>
            <w:tcW w:w="2551" w:type="dxa"/>
          </w:tcPr>
          <w:p w14:paraId="171D18D8" w14:textId="77777777" w:rsidR="00E5429C" w:rsidRPr="00A372E3" w:rsidRDefault="00E5429C" w:rsidP="00632327">
            <w:pPr>
              <w:jc w:val="left"/>
              <w:rPr>
                <w:sz w:val="16"/>
                <w:szCs w:val="16"/>
              </w:rPr>
            </w:pPr>
            <w:r w:rsidRPr="00A372E3">
              <w:rPr>
                <w:sz w:val="16"/>
                <w:szCs w:val="16"/>
              </w:rPr>
              <w:t>Francia</w:t>
            </w:r>
          </w:p>
        </w:tc>
      </w:tr>
      <w:tr w:rsidR="00E5429C" w:rsidRPr="00A372E3" w14:paraId="10DC8064" w14:textId="77777777" w:rsidTr="00632327">
        <w:trPr>
          <w:cantSplit/>
          <w:jc w:val="center"/>
        </w:trPr>
        <w:tc>
          <w:tcPr>
            <w:tcW w:w="583" w:type="dxa"/>
          </w:tcPr>
          <w:p w14:paraId="35F08034" w14:textId="77777777" w:rsidR="00E5429C" w:rsidRPr="00A372E3" w:rsidRDefault="00E5429C" w:rsidP="00632327">
            <w:pPr>
              <w:jc w:val="center"/>
              <w:rPr>
                <w:b/>
                <w:sz w:val="16"/>
                <w:szCs w:val="16"/>
              </w:rPr>
            </w:pPr>
            <w:r w:rsidRPr="00A372E3">
              <w:rPr>
                <w:b/>
                <w:sz w:val="16"/>
                <w:szCs w:val="16"/>
              </w:rPr>
              <w:t>GB</w:t>
            </w:r>
          </w:p>
        </w:tc>
        <w:tc>
          <w:tcPr>
            <w:tcW w:w="2551" w:type="dxa"/>
          </w:tcPr>
          <w:p w14:paraId="66732793" w14:textId="77777777" w:rsidR="00E5429C" w:rsidRPr="00A372E3" w:rsidRDefault="00E5429C" w:rsidP="00632327">
            <w:pPr>
              <w:jc w:val="left"/>
              <w:rPr>
                <w:sz w:val="16"/>
                <w:szCs w:val="16"/>
              </w:rPr>
            </w:pPr>
            <w:r w:rsidRPr="00A372E3">
              <w:rPr>
                <w:sz w:val="16"/>
                <w:szCs w:val="16"/>
              </w:rPr>
              <w:t>United Kingdom</w:t>
            </w:r>
          </w:p>
        </w:tc>
        <w:tc>
          <w:tcPr>
            <w:tcW w:w="2440" w:type="dxa"/>
          </w:tcPr>
          <w:p w14:paraId="6AC226B0" w14:textId="77777777" w:rsidR="00E5429C" w:rsidRPr="00A372E3" w:rsidRDefault="00E5429C" w:rsidP="00632327">
            <w:pPr>
              <w:jc w:val="left"/>
              <w:rPr>
                <w:sz w:val="16"/>
                <w:szCs w:val="16"/>
              </w:rPr>
            </w:pPr>
            <w:r w:rsidRPr="00A372E3">
              <w:rPr>
                <w:sz w:val="16"/>
                <w:szCs w:val="16"/>
              </w:rPr>
              <w:t>Royaume</w:t>
            </w:r>
            <w:r w:rsidRPr="00A372E3">
              <w:rPr>
                <w:sz w:val="16"/>
                <w:szCs w:val="16"/>
              </w:rPr>
              <w:noBreakHyphen/>
              <w:t>Uni</w:t>
            </w:r>
          </w:p>
        </w:tc>
        <w:tc>
          <w:tcPr>
            <w:tcW w:w="2551" w:type="dxa"/>
          </w:tcPr>
          <w:p w14:paraId="35532A8B" w14:textId="77777777" w:rsidR="00E5429C" w:rsidRPr="00A372E3" w:rsidRDefault="00E5429C" w:rsidP="00632327">
            <w:pPr>
              <w:jc w:val="left"/>
              <w:rPr>
                <w:sz w:val="16"/>
                <w:szCs w:val="16"/>
              </w:rPr>
            </w:pPr>
            <w:r w:rsidRPr="00A372E3">
              <w:rPr>
                <w:sz w:val="16"/>
                <w:szCs w:val="16"/>
              </w:rPr>
              <w:t>Vereinigtes Königreich</w:t>
            </w:r>
          </w:p>
        </w:tc>
        <w:tc>
          <w:tcPr>
            <w:tcW w:w="2551" w:type="dxa"/>
          </w:tcPr>
          <w:p w14:paraId="5293F2F5" w14:textId="77777777" w:rsidR="00E5429C" w:rsidRPr="00A372E3" w:rsidRDefault="00E5429C" w:rsidP="00632327">
            <w:pPr>
              <w:jc w:val="left"/>
              <w:rPr>
                <w:sz w:val="16"/>
                <w:szCs w:val="16"/>
              </w:rPr>
            </w:pPr>
            <w:r w:rsidRPr="00A372E3">
              <w:rPr>
                <w:sz w:val="16"/>
                <w:szCs w:val="16"/>
              </w:rPr>
              <w:t>Reino Unido</w:t>
            </w:r>
          </w:p>
        </w:tc>
      </w:tr>
      <w:tr w:rsidR="00E5429C" w:rsidRPr="00A372E3" w14:paraId="7EAE62F8" w14:textId="77777777" w:rsidTr="00632327">
        <w:trPr>
          <w:cantSplit/>
          <w:jc w:val="center"/>
        </w:trPr>
        <w:tc>
          <w:tcPr>
            <w:tcW w:w="583" w:type="dxa"/>
          </w:tcPr>
          <w:p w14:paraId="76363891" w14:textId="77777777" w:rsidR="00E5429C" w:rsidRPr="00A372E3" w:rsidRDefault="00E5429C" w:rsidP="00632327">
            <w:pPr>
              <w:jc w:val="center"/>
              <w:rPr>
                <w:b/>
                <w:sz w:val="16"/>
                <w:szCs w:val="16"/>
              </w:rPr>
            </w:pPr>
            <w:r w:rsidRPr="00A372E3">
              <w:rPr>
                <w:b/>
                <w:sz w:val="16"/>
                <w:szCs w:val="16"/>
              </w:rPr>
              <w:t>GE</w:t>
            </w:r>
          </w:p>
        </w:tc>
        <w:tc>
          <w:tcPr>
            <w:tcW w:w="2551" w:type="dxa"/>
          </w:tcPr>
          <w:p w14:paraId="19251461" w14:textId="77777777" w:rsidR="00E5429C" w:rsidRPr="00A372E3" w:rsidRDefault="00E5429C" w:rsidP="00632327">
            <w:pPr>
              <w:jc w:val="left"/>
              <w:rPr>
                <w:sz w:val="16"/>
                <w:szCs w:val="16"/>
              </w:rPr>
            </w:pPr>
            <w:r w:rsidRPr="00A372E3">
              <w:rPr>
                <w:sz w:val="16"/>
                <w:szCs w:val="16"/>
              </w:rPr>
              <w:t>Georgia</w:t>
            </w:r>
          </w:p>
        </w:tc>
        <w:tc>
          <w:tcPr>
            <w:tcW w:w="2440" w:type="dxa"/>
          </w:tcPr>
          <w:p w14:paraId="3E8B90E6" w14:textId="77777777" w:rsidR="00E5429C" w:rsidRPr="00A372E3" w:rsidRDefault="00E5429C" w:rsidP="00632327">
            <w:pPr>
              <w:jc w:val="left"/>
              <w:rPr>
                <w:sz w:val="16"/>
                <w:szCs w:val="16"/>
              </w:rPr>
            </w:pPr>
            <w:r w:rsidRPr="00A372E3">
              <w:rPr>
                <w:sz w:val="16"/>
                <w:szCs w:val="16"/>
              </w:rPr>
              <w:t>Géorgie</w:t>
            </w:r>
          </w:p>
        </w:tc>
        <w:tc>
          <w:tcPr>
            <w:tcW w:w="2551" w:type="dxa"/>
          </w:tcPr>
          <w:p w14:paraId="0B42A239" w14:textId="77777777" w:rsidR="00E5429C" w:rsidRPr="00A372E3" w:rsidRDefault="00E5429C" w:rsidP="00632327">
            <w:pPr>
              <w:jc w:val="left"/>
              <w:rPr>
                <w:sz w:val="16"/>
                <w:szCs w:val="16"/>
              </w:rPr>
            </w:pPr>
            <w:r w:rsidRPr="00A372E3">
              <w:rPr>
                <w:sz w:val="16"/>
                <w:szCs w:val="16"/>
              </w:rPr>
              <w:t>Georgien</w:t>
            </w:r>
          </w:p>
        </w:tc>
        <w:tc>
          <w:tcPr>
            <w:tcW w:w="2551" w:type="dxa"/>
          </w:tcPr>
          <w:p w14:paraId="16560FF2" w14:textId="77777777" w:rsidR="00E5429C" w:rsidRPr="00A372E3" w:rsidRDefault="00E5429C" w:rsidP="00632327">
            <w:pPr>
              <w:jc w:val="left"/>
              <w:rPr>
                <w:sz w:val="16"/>
                <w:szCs w:val="16"/>
              </w:rPr>
            </w:pPr>
            <w:r w:rsidRPr="00A372E3">
              <w:rPr>
                <w:sz w:val="16"/>
                <w:szCs w:val="16"/>
              </w:rPr>
              <w:t>Georgia</w:t>
            </w:r>
          </w:p>
        </w:tc>
      </w:tr>
      <w:tr w:rsidR="00E5429C" w:rsidRPr="00A372E3" w14:paraId="634C3098" w14:textId="77777777" w:rsidTr="00632327">
        <w:trPr>
          <w:cantSplit/>
          <w:jc w:val="center"/>
        </w:trPr>
        <w:tc>
          <w:tcPr>
            <w:tcW w:w="583" w:type="dxa"/>
          </w:tcPr>
          <w:p w14:paraId="0317BCCF" w14:textId="77777777" w:rsidR="00E5429C" w:rsidRPr="00A372E3" w:rsidRDefault="00E5429C" w:rsidP="00632327">
            <w:pPr>
              <w:jc w:val="center"/>
              <w:rPr>
                <w:b/>
                <w:sz w:val="16"/>
                <w:szCs w:val="16"/>
              </w:rPr>
            </w:pPr>
            <w:r w:rsidRPr="00A372E3">
              <w:rPr>
                <w:b/>
                <w:sz w:val="16"/>
                <w:szCs w:val="16"/>
              </w:rPr>
              <w:t>GH</w:t>
            </w:r>
          </w:p>
        </w:tc>
        <w:tc>
          <w:tcPr>
            <w:tcW w:w="2551" w:type="dxa"/>
          </w:tcPr>
          <w:p w14:paraId="40B2F64A" w14:textId="77777777" w:rsidR="00E5429C" w:rsidRPr="00A372E3" w:rsidRDefault="00E5429C" w:rsidP="00632327">
            <w:pPr>
              <w:jc w:val="left"/>
              <w:rPr>
                <w:sz w:val="16"/>
                <w:szCs w:val="16"/>
              </w:rPr>
            </w:pPr>
            <w:r w:rsidRPr="00A372E3">
              <w:rPr>
                <w:sz w:val="16"/>
                <w:szCs w:val="16"/>
              </w:rPr>
              <w:t>Ghana</w:t>
            </w:r>
          </w:p>
        </w:tc>
        <w:tc>
          <w:tcPr>
            <w:tcW w:w="2440" w:type="dxa"/>
          </w:tcPr>
          <w:p w14:paraId="2C9F4B5B" w14:textId="77777777" w:rsidR="00E5429C" w:rsidRPr="00A372E3" w:rsidRDefault="00E5429C" w:rsidP="00632327">
            <w:pPr>
              <w:jc w:val="left"/>
              <w:rPr>
                <w:sz w:val="16"/>
                <w:szCs w:val="16"/>
              </w:rPr>
            </w:pPr>
            <w:r w:rsidRPr="00A372E3">
              <w:rPr>
                <w:sz w:val="16"/>
                <w:szCs w:val="16"/>
              </w:rPr>
              <w:t>Ghana</w:t>
            </w:r>
          </w:p>
        </w:tc>
        <w:tc>
          <w:tcPr>
            <w:tcW w:w="2551" w:type="dxa"/>
          </w:tcPr>
          <w:p w14:paraId="761A9DB3" w14:textId="77777777" w:rsidR="00E5429C" w:rsidRPr="00A372E3" w:rsidRDefault="00E5429C" w:rsidP="00632327">
            <w:pPr>
              <w:jc w:val="left"/>
              <w:rPr>
                <w:sz w:val="16"/>
                <w:szCs w:val="16"/>
              </w:rPr>
            </w:pPr>
            <w:r w:rsidRPr="00A372E3">
              <w:rPr>
                <w:sz w:val="16"/>
                <w:szCs w:val="16"/>
              </w:rPr>
              <w:t>Ghana</w:t>
            </w:r>
          </w:p>
        </w:tc>
        <w:tc>
          <w:tcPr>
            <w:tcW w:w="2551" w:type="dxa"/>
          </w:tcPr>
          <w:p w14:paraId="7620CC58" w14:textId="77777777" w:rsidR="00E5429C" w:rsidRPr="00A372E3" w:rsidRDefault="00E5429C" w:rsidP="00632327">
            <w:pPr>
              <w:jc w:val="left"/>
              <w:rPr>
                <w:sz w:val="16"/>
                <w:szCs w:val="16"/>
              </w:rPr>
            </w:pPr>
            <w:r w:rsidRPr="00A372E3">
              <w:rPr>
                <w:sz w:val="16"/>
                <w:szCs w:val="16"/>
              </w:rPr>
              <w:t>Ghana</w:t>
            </w:r>
          </w:p>
        </w:tc>
      </w:tr>
      <w:tr w:rsidR="00E5429C" w:rsidRPr="00A372E3" w14:paraId="6036A2C1" w14:textId="77777777" w:rsidTr="00632327">
        <w:trPr>
          <w:cantSplit/>
          <w:jc w:val="center"/>
        </w:trPr>
        <w:tc>
          <w:tcPr>
            <w:tcW w:w="583" w:type="dxa"/>
          </w:tcPr>
          <w:p w14:paraId="7CF13552" w14:textId="77777777" w:rsidR="00E5429C" w:rsidRPr="00A372E3" w:rsidRDefault="00E5429C" w:rsidP="00632327">
            <w:pPr>
              <w:jc w:val="center"/>
              <w:rPr>
                <w:b/>
                <w:sz w:val="16"/>
                <w:szCs w:val="16"/>
              </w:rPr>
            </w:pPr>
            <w:r w:rsidRPr="00A372E3">
              <w:rPr>
                <w:b/>
                <w:sz w:val="16"/>
                <w:szCs w:val="16"/>
              </w:rPr>
              <w:t>HR</w:t>
            </w:r>
          </w:p>
        </w:tc>
        <w:tc>
          <w:tcPr>
            <w:tcW w:w="2551" w:type="dxa"/>
          </w:tcPr>
          <w:p w14:paraId="4C977F87" w14:textId="77777777" w:rsidR="00E5429C" w:rsidRPr="00A372E3" w:rsidRDefault="00E5429C" w:rsidP="00632327">
            <w:pPr>
              <w:jc w:val="left"/>
              <w:rPr>
                <w:sz w:val="16"/>
                <w:szCs w:val="16"/>
              </w:rPr>
            </w:pPr>
            <w:r w:rsidRPr="00A372E3">
              <w:rPr>
                <w:sz w:val="16"/>
                <w:szCs w:val="16"/>
              </w:rPr>
              <w:t>Croatia</w:t>
            </w:r>
          </w:p>
        </w:tc>
        <w:tc>
          <w:tcPr>
            <w:tcW w:w="2440" w:type="dxa"/>
          </w:tcPr>
          <w:p w14:paraId="6B0437E1" w14:textId="77777777" w:rsidR="00E5429C" w:rsidRPr="00A372E3" w:rsidRDefault="00E5429C" w:rsidP="00632327">
            <w:pPr>
              <w:jc w:val="left"/>
              <w:rPr>
                <w:sz w:val="16"/>
                <w:szCs w:val="16"/>
              </w:rPr>
            </w:pPr>
            <w:r w:rsidRPr="00A372E3">
              <w:rPr>
                <w:sz w:val="16"/>
                <w:szCs w:val="16"/>
              </w:rPr>
              <w:t>Croatie</w:t>
            </w:r>
          </w:p>
        </w:tc>
        <w:tc>
          <w:tcPr>
            <w:tcW w:w="2551" w:type="dxa"/>
          </w:tcPr>
          <w:p w14:paraId="1BE0AAC7" w14:textId="77777777" w:rsidR="00E5429C" w:rsidRPr="00A372E3" w:rsidRDefault="00E5429C" w:rsidP="00632327">
            <w:pPr>
              <w:jc w:val="left"/>
              <w:rPr>
                <w:sz w:val="16"/>
                <w:szCs w:val="16"/>
              </w:rPr>
            </w:pPr>
            <w:r w:rsidRPr="00A372E3">
              <w:rPr>
                <w:sz w:val="16"/>
                <w:szCs w:val="16"/>
              </w:rPr>
              <w:t>Kroatien</w:t>
            </w:r>
          </w:p>
        </w:tc>
        <w:tc>
          <w:tcPr>
            <w:tcW w:w="2551" w:type="dxa"/>
          </w:tcPr>
          <w:p w14:paraId="15044779" w14:textId="77777777" w:rsidR="00E5429C" w:rsidRPr="00A372E3" w:rsidRDefault="00E5429C" w:rsidP="00632327">
            <w:pPr>
              <w:jc w:val="left"/>
              <w:rPr>
                <w:sz w:val="16"/>
                <w:szCs w:val="16"/>
              </w:rPr>
            </w:pPr>
            <w:r w:rsidRPr="00A372E3">
              <w:rPr>
                <w:sz w:val="16"/>
                <w:szCs w:val="16"/>
              </w:rPr>
              <w:t>Croacia</w:t>
            </w:r>
          </w:p>
        </w:tc>
      </w:tr>
      <w:tr w:rsidR="00E5429C" w:rsidRPr="00A372E3" w14:paraId="16F791C4" w14:textId="77777777" w:rsidTr="00632327">
        <w:trPr>
          <w:cantSplit/>
          <w:jc w:val="center"/>
        </w:trPr>
        <w:tc>
          <w:tcPr>
            <w:tcW w:w="583" w:type="dxa"/>
          </w:tcPr>
          <w:p w14:paraId="2B0EAFFD" w14:textId="77777777" w:rsidR="00E5429C" w:rsidRPr="00A372E3" w:rsidRDefault="00E5429C" w:rsidP="00632327">
            <w:pPr>
              <w:jc w:val="center"/>
              <w:rPr>
                <w:b/>
                <w:sz w:val="16"/>
                <w:szCs w:val="16"/>
              </w:rPr>
            </w:pPr>
            <w:r w:rsidRPr="00A372E3">
              <w:rPr>
                <w:b/>
                <w:sz w:val="16"/>
                <w:szCs w:val="16"/>
              </w:rPr>
              <w:t>HU</w:t>
            </w:r>
          </w:p>
        </w:tc>
        <w:tc>
          <w:tcPr>
            <w:tcW w:w="2551" w:type="dxa"/>
          </w:tcPr>
          <w:p w14:paraId="6D8249A2" w14:textId="77777777" w:rsidR="00E5429C" w:rsidRPr="00A372E3" w:rsidRDefault="00E5429C" w:rsidP="00632327">
            <w:pPr>
              <w:jc w:val="left"/>
              <w:rPr>
                <w:sz w:val="16"/>
                <w:szCs w:val="16"/>
              </w:rPr>
            </w:pPr>
            <w:r w:rsidRPr="00A372E3">
              <w:rPr>
                <w:sz w:val="16"/>
                <w:szCs w:val="16"/>
              </w:rPr>
              <w:t>Hungary</w:t>
            </w:r>
          </w:p>
        </w:tc>
        <w:tc>
          <w:tcPr>
            <w:tcW w:w="2440" w:type="dxa"/>
          </w:tcPr>
          <w:p w14:paraId="3A4FCC0E" w14:textId="77777777" w:rsidR="00E5429C" w:rsidRPr="00A372E3" w:rsidRDefault="00E5429C" w:rsidP="00632327">
            <w:pPr>
              <w:jc w:val="left"/>
              <w:rPr>
                <w:sz w:val="16"/>
                <w:szCs w:val="16"/>
              </w:rPr>
            </w:pPr>
            <w:r w:rsidRPr="00A372E3">
              <w:rPr>
                <w:sz w:val="16"/>
                <w:szCs w:val="16"/>
              </w:rPr>
              <w:t>Hongrie</w:t>
            </w:r>
          </w:p>
        </w:tc>
        <w:tc>
          <w:tcPr>
            <w:tcW w:w="2551" w:type="dxa"/>
          </w:tcPr>
          <w:p w14:paraId="225406D6" w14:textId="77777777" w:rsidR="00E5429C" w:rsidRPr="00A372E3" w:rsidRDefault="00E5429C" w:rsidP="00632327">
            <w:pPr>
              <w:jc w:val="left"/>
              <w:rPr>
                <w:sz w:val="16"/>
                <w:szCs w:val="16"/>
              </w:rPr>
            </w:pPr>
            <w:r w:rsidRPr="00A372E3">
              <w:rPr>
                <w:sz w:val="16"/>
                <w:szCs w:val="16"/>
              </w:rPr>
              <w:t>Ungarn</w:t>
            </w:r>
          </w:p>
        </w:tc>
        <w:tc>
          <w:tcPr>
            <w:tcW w:w="2551" w:type="dxa"/>
          </w:tcPr>
          <w:p w14:paraId="0C96F9BD" w14:textId="77777777" w:rsidR="00E5429C" w:rsidRPr="00A372E3" w:rsidRDefault="00E5429C" w:rsidP="00632327">
            <w:pPr>
              <w:jc w:val="left"/>
              <w:rPr>
                <w:sz w:val="16"/>
                <w:szCs w:val="16"/>
              </w:rPr>
            </w:pPr>
            <w:r w:rsidRPr="00A372E3">
              <w:rPr>
                <w:sz w:val="16"/>
                <w:szCs w:val="16"/>
              </w:rPr>
              <w:t>Hungría</w:t>
            </w:r>
          </w:p>
        </w:tc>
      </w:tr>
      <w:tr w:rsidR="00E5429C" w:rsidRPr="00A372E3" w14:paraId="0DB42D51" w14:textId="77777777" w:rsidTr="00632327">
        <w:trPr>
          <w:cantSplit/>
          <w:jc w:val="center"/>
        </w:trPr>
        <w:tc>
          <w:tcPr>
            <w:tcW w:w="583" w:type="dxa"/>
          </w:tcPr>
          <w:p w14:paraId="329FD855" w14:textId="77777777" w:rsidR="00E5429C" w:rsidRPr="00A372E3" w:rsidRDefault="00E5429C" w:rsidP="00632327">
            <w:pPr>
              <w:jc w:val="center"/>
              <w:rPr>
                <w:b/>
                <w:sz w:val="16"/>
                <w:szCs w:val="16"/>
              </w:rPr>
            </w:pPr>
            <w:r w:rsidRPr="00A372E3">
              <w:rPr>
                <w:b/>
                <w:sz w:val="16"/>
                <w:szCs w:val="16"/>
              </w:rPr>
              <w:t>IE</w:t>
            </w:r>
          </w:p>
        </w:tc>
        <w:tc>
          <w:tcPr>
            <w:tcW w:w="2551" w:type="dxa"/>
          </w:tcPr>
          <w:p w14:paraId="393AFD56" w14:textId="77777777" w:rsidR="00E5429C" w:rsidRPr="00A372E3" w:rsidRDefault="00E5429C" w:rsidP="00632327">
            <w:pPr>
              <w:jc w:val="left"/>
              <w:rPr>
                <w:sz w:val="16"/>
                <w:szCs w:val="16"/>
              </w:rPr>
            </w:pPr>
            <w:r w:rsidRPr="00A372E3">
              <w:rPr>
                <w:sz w:val="16"/>
                <w:szCs w:val="16"/>
              </w:rPr>
              <w:t>Ireland</w:t>
            </w:r>
          </w:p>
        </w:tc>
        <w:tc>
          <w:tcPr>
            <w:tcW w:w="2440" w:type="dxa"/>
          </w:tcPr>
          <w:p w14:paraId="27159885" w14:textId="77777777" w:rsidR="00E5429C" w:rsidRPr="00A372E3" w:rsidRDefault="00E5429C" w:rsidP="00632327">
            <w:pPr>
              <w:jc w:val="left"/>
              <w:rPr>
                <w:sz w:val="16"/>
                <w:szCs w:val="16"/>
              </w:rPr>
            </w:pPr>
            <w:r w:rsidRPr="00A372E3">
              <w:rPr>
                <w:sz w:val="16"/>
                <w:szCs w:val="16"/>
              </w:rPr>
              <w:t>Irlande</w:t>
            </w:r>
          </w:p>
        </w:tc>
        <w:tc>
          <w:tcPr>
            <w:tcW w:w="2551" w:type="dxa"/>
          </w:tcPr>
          <w:p w14:paraId="0288FCB6" w14:textId="77777777" w:rsidR="00E5429C" w:rsidRPr="00A372E3" w:rsidRDefault="00E5429C" w:rsidP="00632327">
            <w:pPr>
              <w:jc w:val="left"/>
              <w:rPr>
                <w:sz w:val="16"/>
                <w:szCs w:val="16"/>
              </w:rPr>
            </w:pPr>
            <w:r w:rsidRPr="00A372E3">
              <w:rPr>
                <w:sz w:val="16"/>
                <w:szCs w:val="16"/>
              </w:rPr>
              <w:t>Irland</w:t>
            </w:r>
          </w:p>
        </w:tc>
        <w:tc>
          <w:tcPr>
            <w:tcW w:w="2551" w:type="dxa"/>
          </w:tcPr>
          <w:p w14:paraId="5C539627" w14:textId="77777777" w:rsidR="00E5429C" w:rsidRPr="00A372E3" w:rsidRDefault="00E5429C" w:rsidP="00632327">
            <w:pPr>
              <w:jc w:val="left"/>
              <w:rPr>
                <w:sz w:val="16"/>
                <w:szCs w:val="16"/>
              </w:rPr>
            </w:pPr>
            <w:r w:rsidRPr="00A372E3">
              <w:rPr>
                <w:sz w:val="16"/>
                <w:szCs w:val="16"/>
              </w:rPr>
              <w:t>Irlanda</w:t>
            </w:r>
          </w:p>
        </w:tc>
      </w:tr>
      <w:tr w:rsidR="00E5429C" w:rsidRPr="00A372E3" w14:paraId="6474F90C" w14:textId="77777777" w:rsidTr="00632327">
        <w:trPr>
          <w:cantSplit/>
          <w:jc w:val="center"/>
        </w:trPr>
        <w:tc>
          <w:tcPr>
            <w:tcW w:w="583" w:type="dxa"/>
          </w:tcPr>
          <w:p w14:paraId="543B2A0E" w14:textId="77777777" w:rsidR="00E5429C" w:rsidRPr="00A372E3" w:rsidRDefault="00E5429C" w:rsidP="00632327">
            <w:pPr>
              <w:jc w:val="center"/>
              <w:rPr>
                <w:b/>
                <w:sz w:val="16"/>
                <w:szCs w:val="16"/>
              </w:rPr>
            </w:pPr>
            <w:r w:rsidRPr="00A372E3">
              <w:rPr>
                <w:b/>
                <w:sz w:val="16"/>
                <w:szCs w:val="16"/>
              </w:rPr>
              <w:t>IL</w:t>
            </w:r>
          </w:p>
        </w:tc>
        <w:tc>
          <w:tcPr>
            <w:tcW w:w="2551" w:type="dxa"/>
          </w:tcPr>
          <w:p w14:paraId="7CC94CAD" w14:textId="77777777" w:rsidR="00E5429C" w:rsidRPr="00A372E3" w:rsidRDefault="00E5429C" w:rsidP="00632327">
            <w:pPr>
              <w:jc w:val="left"/>
              <w:rPr>
                <w:sz w:val="16"/>
                <w:szCs w:val="16"/>
              </w:rPr>
            </w:pPr>
            <w:r w:rsidRPr="00A372E3">
              <w:rPr>
                <w:sz w:val="16"/>
                <w:szCs w:val="16"/>
              </w:rPr>
              <w:t>Israel</w:t>
            </w:r>
          </w:p>
        </w:tc>
        <w:tc>
          <w:tcPr>
            <w:tcW w:w="2440" w:type="dxa"/>
          </w:tcPr>
          <w:p w14:paraId="518F70C6" w14:textId="77777777" w:rsidR="00E5429C" w:rsidRPr="00A372E3" w:rsidRDefault="00E5429C" w:rsidP="00632327">
            <w:pPr>
              <w:jc w:val="left"/>
              <w:rPr>
                <w:sz w:val="16"/>
                <w:szCs w:val="16"/>
              </w:rPr>
            </w:pPr>
            <w:r w:rsidRPr="00A372E3">
              <w:rPr>
                <w:sz w:val="16"/>
                <w:szCs w:val="16"/>
              </w:rPr>
              <w:t>Israël</w:t>
            </w:r>
          </w:p>
        </w:tc>
        <w:tc>
          <w:tcPr>
            <w:tcW w:w="2551" w:type="dxa"/>
          </w:tcPr>
          <w:p w14:paraId="06E63360" w14:textId="77777777" w:rsidR="00E5429C" w:rsidRPr="00A372E3" w:rsidRDefault="00E5429C" w:rsidP="00632327">
            <w:pPr>
              <w:jc w:val="left"/>
              <w:rPr>
                <w:sz w:val="16"/>
                <w:szCs w:val="16"/>
              </w:rPr>
            </w:pPr>
            <w:r w:rsidRPr="00A372E3">
              <w:rPr>
                <w:sz w:val="16"/>
                <w:szCs w:val="16"/>
              </w:rPr>
              <w:t>Israel</w:t>
            </w:r>
          </w:p>
        </w:tc>
        <w:tc>
          <w:tcPr>
            <w:tcW w:w="2551" w:type="dxa"/>
          </w:tcPr>
          <w:p w14:paraId="484D9C60" w14:textId="77777777" w:rsidR="00E5429C" w:rsidRPr="00A372E3" w:rsidRDefault="00E5429C" w:rsidP="00632327">
            <w:pPr>
              <w:jc w:val="left"/>
              <w:rPr>
                <w:sz w:val="16"/>
                <w:szCs w:val="16"/>
              </w:rPr>
            </w:pPr>
            <w:r w:rsidRPr="00A372E3">
              <w:rPr>
                <w:sz w:val="16"/>
                <w:szCs w:val="16"/>
              </w:rPr>
              <w:t>Israel</w:t>
            </w:r>
          </w:p>
        </w:tc>
      </w:tr>
      <w:tr w:rsidR="00E5429C" w:rsidRPr="00A372E3" w14:paraId="065D6412" w14:textId="77777777" w:rsidTr="00632327">
        <w:trPr>
          <w:cantSplit/>
          <w:jc w:val="center"/>
        </w:trPr>
        <w:tc>
          <w:tcPr>
            <w:tcW w:w="583" w:type="dxa"/>
          </w:tcPr>
          <w:p w14:paraId="768329F5" w14:textId="77777777" w:rsidR="00E5429C" w:rsidRPr="00A372E3" w:rsidRDefault="00E5429C" w:rsidP="00632327">
            <w:pPr>
              <w:jc w:val="center"/>
              <w:rPr>
                <w:b/>
                <w:sz w:val="16"/>
                <w:szCs w:val="16"/>
              </w:rPr>
            </w:pPr>
            <w:r w:rsidRPr="00A372E3">
              <w:rPr>
                <w:b/>
                <w:sz w:val="16"/>
                <w:szCs w:val="16"/>
              </w:rPr>
              <w:t>IS</w:t>
            </w:r>
          </w:p>
        </w:tc>
        <w:tc>
          <w:tcPr>
            <w:tcW w:w="2551" w:type="dxa"/>
          </w:tcPr>
          <w:p w14:paraId="20ED8BB9" w14:textId="77777777" w:rsidR="00E5429C" w:rsidRPr="00A372E3" w:rsidRDefault="00E5429C" w:rsidP="00632327">
            <w:pPr>
              <w:jc w:val="left"/>
              <w:rPr>
                <w:sz w:val="16"/>
                <w:szCs w:val="16"/>
              </w:rPr>
            </w:pPr>
            <w:r w:rsidRPr="00A372E3">
              <w:rPr>
                <w:sz w:val="16"/>
                <w:szCs w:val="16"/>
              </w:rPr>
              <w:t>Iceland</w:t>
            </w:r>
          </w:p>
        </w:tc>
        <w:tc>
          <w:tcPr>
            <w:tcW w:w="2440" w:type="dxa"/>
          </w:tcPr>
          <w:p w14:paraId="54160B74" w14:textId="77777777" w:rsidR="00E5429C" w:rsidRPr="00A372E3" w:rsidRDefault="00E5429C" w:rsidP="00632327">
            <w:pPr>
              <w:jc w:val="left"/>
              <w:rPr>
                <w:sz w:val="16"/>
                <w:szCs w:val="16"/>
              </w:rPr>
            </w:pPr>
            <w:r w:rsidRPr="00A372E3">
              <w:rPr>
                <w:sz w:val="16"/>
                <w:szCs w:val="16"/>
              </w:rPr>
              <w:t>Islande</w:t>
            </w:r>
          </w:p>
        </w:tc>
        <w:tc>
          <w:tcPr>
            <w:tcW w:w="2551" w:type="dxa"/>
          </w:tcPr>
          <w:p w14:paraId="6CC23369" w14:textId="77777777" w:rsidR="00E5429C" w:rsidRPr="00A372E3" w:rsidRDefault="00E5429C" w:rsidP="00632327">
            <w:pPr>
              <w:jc w:val="left"/>
              <w:rPr>
                <w:sz w:val="16"/>
                <w:szCs w:val="16"/>
              </w:rPr>
            </w:pPr>
            <w:r w:rsidRPr="00A372E3">
              <w:rPr>
                <w:sz w:val="16"/>
                <w:szCs w:val="16"/>
              </w:rPr>
              <w:t>Island</w:t>
            </w:r>
          </w:p>
        </w:tc>
        <w:tc>
          <w:tcPr>
            <w:tcW w:w="2551" w:type="dxa"/>
          </w:tcPr>
          <w:p w14:paraId="713B2DEA" w14:textId="77777777" w:rsidR="00E5429C" w:rsidRPr="00A372E3" w:rsidRDefault="00E5429C" w:rsidP="00632327">
            <w:pPr>
              <w:jc w:val="left"/>
              <w:rPr>
                <w:sz w:val="16"/>
                <w:szCs w:val="16"/>
              </w:rPr>
            </w:pPr>
            <w:r w:rsidRPr="00A372E3">
              <w:rPr>
                <w:sz w:val="16"/>
                <w:szCs w:val="16"/>
              </w:rPr>
              <w:t>Islandia</w:t>
            </w:r>
          </w:p>
        </w:tc>
      </w:tr>
      <w:tr w:rsidR="00E5429C" w:rsidRPr="00A372E3" w14:paraId="430CFDC3" w14:textId="77777777" w:rsidTr="00632327">
        <w:trPr>
          <w:cantSplit/>
          <w:jc w:val="center"/>
        </w:trPr>
        <w:tc>
          <w:tcPr>
            <w:tcW w:w="583" w:type="dxa"/>
          </w:tcPr>
          <w:p w14:paraId="47D4B5F8" w14:textId="77777777" w:rsidR="00E5429C" w:rsidRPr="00A372E3" w:rsidRDefault="00E5429C" w:rsidP="00632327">
            <w:pPr>
              <w:jc w:val="center"/>
              <w:rPr>
                <w:b/>
                <w:sz w:val="16"/>
                <w:szCs w:val="16"/>
              </w:rPr>
            </w:pPr>
            <w:r w:rsidRPr="00A372E3">
              <w:rPr>
                <w:b/>
                <w:sz w:val="16"/>
                <w:szCs w:val="16"/>
              </w:rPr>
              <w:t>IT</w:t>
            </w:r>
          </w:p>
        </w:tc>
        <w:tc>
          <w:tcPr>
            <w:tcW w:w="2551" w:type="dxa"/>
          </w:tcPr>
          <w:p w14:paraId="4655C41C" w14:textId="77777777" w:rsidR="00E5429C" w:rsidRPr="00A372E3" w:rsidRDefault="00E5429C" w:rsidP="00632327">
            <w:pPr>
              <w:jc w:val="left"/>
              <w:rPr>
                <w:sz w:val="16"/>
                <w:szCs w:val="16"/>
              </w:rPr>
            </w:pPr>
            <w:r w:rsidRPr="00A372E3">
              <w:rPr>
                <w:sz w:val="16"/>
                <w:szCs w:val="16"/>
              </w:rPr>
              <w:t>Italy</w:t>
            </w:r>
          </w:p>
        </w:tc>
        <w:tc>
          <w:tcPr>
            <w:tcW w:w="2440" w:type="dxa"/>
          </w:tcPr>
          <w:p w14:paraId="635137EB" w14:textId="77777777" w:rsidR="00E5429C" w:rsidRPr="00A372E3" w:rsidRDefault="00E5429C" w:rsidP="00632327">
            <w:pPr>
              <w:jc w:val="left"/>
              <w:rPr>
                <w:sz w:val="16"/>
                <w:szCs w:val="16"/>
              </w:rPr>
            </w:pPr>
            <w:r w:rsidRPr="00A372E3">
              <w:rPr>
                <w:sz w:val="16"/>
                <w:szCs w:val="16"/>
              </w:rPr>
              <w:t>Italie</w:t>
            </w:r>
          </w:p>
        </w:tc>
        <w:tc>
          <w:tcPr>
            <w:tcW w:w="2551" w:type="dxa"/>
          </w:tcPr>
          <w:p w14:paraId="3DDB12BB" w14:textId="77777777" w:rsidR="00E5429C" w:rsidRPr="00A372E3" w:rsidRDefault="00E5429C" w:rsidP="00632327">
            <w:pPr>
              <w:jc w:val="left"/>
              <w:rPr>
                <w:sz w:val="16"/>
                <w:szCs w:val="16"/>
              </w:rPr>
            </w:pPr>
            <w:r w:rsidRPr="00A372E3">
              <w:rPr>
                <w:sz w:val="16"/>
                <w:szCs w:val="16"/>
              </w:rPr>
              <w:t>Italien</w:t>
            </w:r>
          </w:p>
        </w:tc>
        <w:tc>
          <w:tcPr>
            <w:tcW w:w="2551" w:type="dxa"/>
          </w:tcPr>
          <w:p w14:paraId="186A5A0A" w14:textId="77777777" w:rsidR="00E5429C" w:rsidRPr="00A372E3" w:rsidRDefault="00E5429C" w:rsidP="00632327">
            <w:pPr>
              <w:jc w:val="left"/>
              <w:rPr>
                <w:sz w:val="16"/>
                <w:szCs w:val="16"/>
              </w:rPr>
            </w:pPr>
            <w:r w:rsidRPr="00A372E3">
              <w:rPr>
                <w:sz w:val="16"/>
                <w:szCs w:val="16"/>
              </w:rPr>
              <w:t>Italia</w:t>
            </w:r>
          </w:p>
        </w:tc>
      </w:tr>
      <w:tr w:rsidR="00E5429C" w:rsidRPr="00A372E3" w14:paraId="37731ACC" w14:textId="77777777" w:rsidTr="00632327">
        <w:trPr>
          <w:cantSplit/>
          <w:jc w:val="center"/>
        </w:trPr>
        <w:tc>
          <w:tcPr>
            <w:tcW w:w="583" w:type="dxa"/>
          </w:tcPr>
          <w:p w14:paraId="646FEA4B" w14:textId="77777777" w:rsidR="00E5429C" w:rsidRPr="00A372E3" w:rsidRDefault="00E5429C" w:rsidP="00632327">
            <w:pPr>
              <w:jc w:val="center"/>
              <w:rPr>
                <w:sz w:val="16"/>
                <w:szCs w:val="16"/>
              </w:rPr>
            </w:pPr>
            <w:r w:rsidRPr="00A372E3">
              <w:rPr>
                <w:b/>
                <w:sz w:val="16"/>
                <w:szCs w:val="16"/>
              </w:rPr>
              <w:t>JO</w:t>
            </w:r>
          </w:p>
        </w:tc>
        <w:tc>
          <w:tcPr>
            <w:tcW w:w="2551" w:type="dxa"/>
          </w:tcPr>
          <w:p w14:paraId="347C31E3" w14:textId="77777777" w:rsidR="00E5429C" w:rsidRPr="00A372E3" w:rsidRDefault="00E5429C" w:rsidP="00632327">
            <w:pPr>
              <w:jc w:val="left"/>
              <w:rPr>
                <w:sz w:val="16"/>
                <w:szCs w:val="16"/>
              </w:rPr>
            </w:pPr>
            <w:r w:rsidRPr="00A372E3">
              <w:rPr>
                <w:sz w:val="16"/>
                <w:szCs w:val="16"/>
              </w:rPr>
              <w:t>Jordan</w:t>
            </w:r>
          </w:p>
        </w:tc>
        <w:tc>
          <w:tcPr>
            <w:tcW w:w="2440" w:type="dxa"/>
          </w:tcPr>
          <w:p w14:paraId="1B92A7DC" w14:textId="77777777" w:rsidR="00E5429C" w:rsidRPr="00A372E3" w:rsidRDefault="00E5429C" w:rsidP="00632327">
            <w:pPr>
              <w:jc w:val="left"/>
              <w:rPr>
                <w:sz w:val="16"/>
                <w:szCs w:val="16"/>
              </w:rPr>
            </w:pPr>
            <w:r w:rsidRPr="00A372E3">
              <w:rPr>
                <w:sz w:val="16"/>
                <w:szCs w:val="16"/>
              </w:rPr>
              <w:t>Jordanie</w:t>
            </w:r>
          </w:p>
        </w:tc>
        <w:tc>
          <w:tcPr>
            <w:tcW w:w="2551" w:type="dxa"/>
          </w:tcPr>
          <w:p w14:paraId="643E66F4" w14:textId="77777777" w:rsidR="00E5429C" w:rsidRPr="00A372E3" w:rsidRDefault="00E5429C" w:rsidP="00632327">
            <w:pPr>
              <w:jc w:val="left"/>
              <w:rPr>
                <w:sz w:val="16"/>
                <w:szCs w:val="16"/>
              </w:rPr>
            </w:pPr>
            <w:r w:rsidRPr="00A372E3">
              <w:rPr>
                <w:sz w:val="16"/>
                <w:szCs w:val="16"/>
              </w:rPr>
              <w:t>Jordanien</w:t>
            </w:r>
          </w:p>
        </w:tc>
        <w:tc>
          <w:tcPr>
            <w:tcW w:w="2551" w:type="dxa"/>
          </w:tcPr>
          <w:p w14:paraId="49009C25" w14:textId="77777777" w:rsidR="00E5429C" w:rsidRPr="00A372E3" w:rsidRDefault="00E5429C" w:rsidP="00632327">
            <w:pPr>
              <w:jc w:val="left"/>
              <w:rPr>
                <w:sz w:val="16"/>
                <w:szCs w:val="16"/>
              </w:rPr>
            </w:pPr>
            <w:r w:rsidRPr="00A372E3">
              <w:rPr>
                <w:sz w:val="16"/>
                <w:szCs w:val="16"/>
              </w:rPr>
              <w:t>Jordania</w:t>
            </w:r>
          </w:p>
        </w:tc>
      </w:tr>
      <w:tr w:rsidR="00E5429C" w:rsidRPr="00A372E3" w14:paraId="7DCD8BE4" w14:textId="77777777" w:rsidTr="00632327">
        <w:trPr>
          <w:cantSplit/>
          <w:jc w:val="center"/>
        </w:trPr>
        <w:tc>
          <w:tcPr>
            <w:tcW w:w="583" w:type="dxa"/>
          </w:tcPr>
          <w:p w14:paraId="55D7D867" w14:textId="77777777" w:rsidR="00E5429C" w:rsidRPr="00A372E3" w:rsidRDefault="00E5429C" w:rsidP="00632327">
            <w:pPr>
              <w:jc w:val="center"/>
              <w:rPr>
                <w:b/>
                <w:sz w:val="16"/>
                <w:szCs w:val="16"/>
              </w:rPr>
            </w:pPr>
            <w:r w:rsidRPr="00A372E3">
              <w:rPr>
                <w:b/>
                <w:sz w:val="16"/>
                <w:szCs w:val="16"/>
              </w:rPr>
              <w:t>JP</w:t>
            </w:r>
          </w:p>
        </w:tc>
        <w:tc>
          <w:tcPr>
            <w:tcW w:w="2551" w:type="dxa"/>
          </w:tcPr>
          <w:p w14:paraId="5495CE85" w14:textId="77777777" w:rsidR="00E5429C" w:rsidRPr="00A372E3" w:rsidRDefault="00E5429C" w:rsidP="00632327">
            <w:pPr>
              <w:jc w:val="left"/>
              <w:rPr>
                <w:sz w:val="16"/>
                <w:szCs w:val="16"/>
              </w:rPr>
            </w:pPr>
            <w:r w:rsidRPr="00A372E3">
              <w:rPr>
                <w:sz w:val="16"/>
                <w:szCs w:val="16"/>
              </w:rPr>
              <w:t>Japan</w:t>
            </w:r>
          </w:p>
        </w:tc>
        <w:tc>
          <w:tcPr>
            <w:tcW w:w="2440" w:type="dxa"/>
          </w:tcPr>
          <w:p w14:paraId="12209BC3" w14:textId="77777777" w:rsidR="00E5429C" w:rsidRPr="00A372E3" w:rsidRDefault="00E5429C" w:rsidP="00632327">
            <w:pPr>
              <w:jc w:val="left"/>
              <w:rPr>
                <w:sz w:val="16"/>
                <w:szCs w:val="16"/>
              </w:rPr>
            </w:pPr>
            <w:r w:rsidRPr="00A372E3">
              <w:rPr>
                <w:sz w:val="16"/>
                <w:szCs w:val="16"/>
              </w:rPr>
              <w:t>Japon</w:t>
            </w:r>
          </w:p>
        </w:tc>
        <w:tc>
          <w:tcPr>
            <w:tcW w:w="2551" w:type="dxa"/>
          </w:tcPr>
          <w:p w14:paraId="08043A58" w14:textId="77777777" w:rsidR="00E5429C" w:rsidRPr="00A372E3" w:rsidRDefault="00E5429C" w:rsidP="00632327">
            <w:pPr>
              <w:jc w:val="left"/>
              <w:rPr>
                <w:sz w:val="16"/>
                <w:szCs w:val="16"/>
              </w:rPr>
            </w:pPr>
            <w:r w:rsidRPr="00A372E3">
              <w:rPr>
                <w:sz w:val="16"/>
                <w:szCs w:val="16"/>
              </w:rPr>
              <w:t>Japan</w:t>
            </w:r>
          </w:p>
        </w:tc>
        <w:tc>
          <w:tcPr>
            <w:tcW w:w="2551" w:type="dxa"/>
          </w:tcPr>
          <w:p w14:paraId="253F05C8" w14:textId="77777777" w:rsidR="00E5429C" w:rsidRPr="00A372E3" w:rsidRDefault="00E5429C" w:rsidP="00632327">
            <w:pPr>
              <w:jc w:val="left"/>
              <w:rPr>
                <w:sz w:val="16"/>
                <w:szCs w:val="16"/>
              </w:rPr>
            </w:pPr>
            <w:r w:rsidRPr="00A372E3">
              <w:rPr>
                <w:sz w:val="16"/>
                <w:szCs w:val="16"/>
              </w:rPr>
              <w:t>Japón</w:t>
            </w:r>
          </w:p>
        </w:tc>
      </w:tr>
      <w:tr w:rsidR="00E5429C" w:rsidRPr="00A372E3" w14:paraId="42D2965D" w14:textId="77777777" w:rsidTr="00632327">
        <w:trPr>
          <w:cantSplit/>
          <w:jc w:val="center"/>
        </w:trPr>
        <w:tc>
          <w:tcPr>
            <w:tcW w:w="583" w:type="dxa"/>
          </w:tcPr>
          <w:p w14:paraId="517C998C" w14:textId="77777777" w:rsidR="00E5429C" w:rsidRPr="00A372E3" w:rsidRDefault="00E5429C" w:rsidP="00632327">
            <w:pPr>
              <w:jc w:val="center"/>
              <w:rPr>
                <w:b/>
                <w:sz w:val="16"/>
                <w:szCs w:val="16"/>
              </w:rPr>
            </w:pPr>
            <w:r w:rsidRPr="00A372E3">
              <w:rPr>
                <w:b/>
                <w:sz w:val="16"/>
                <w:szCs w:val="16"/>
              </w:rPr>
              <w:t>KE</w:t>
            </w:r>
          </w:p>
        </w:tc>
        <w:tc>
          <w:tcPr>
            <w:tcW w:w="2551" w:type="dxa"/>
          </w:tcPr>
          <w:p w14:paraId="341B631B" w14:textId="77777777" w:rsidR="00E5429C" w:rsidRPr="00A372E3" w:rsidRDefault="00E5429C" w:rsidP="00632327">
            <w:pPr>
              <w:jc w:val="left"/>
              <w:rPr>
                <w:sz w:val="16"/>
                <w:szCs w:val="16"/>
              </w:rPr>
            </w:pPr>
            <w:r w:rsidRPr="00A372E3">
              <w:rPr>
                <w:sz w:val="16"/>
                <w:szCs w:val="16"/>
              </w:rPr>
              <w:t>Kenya</w:t>
            </w:r>
          </w:p>
        </w:tc>
        <w:tc>
          <w:tcPr>
            <w:tcW w:w="2440" w:type="dxa"/>
          </w:tcPr>
          <w:p w14:paraId="19B5D515" w14:textId="77777777" w:rsidR="00E5429C" w:rsidRPr="00A372E3" w:rsidRDefault="00E5429C" w:rsidP="00632327">
            <w:pPr>
              <w:jc w:val="left"/>
              <w:rPr>
                <w:sz w:val="16"/>
                <w:szCs w:val="16"/>
              </w:rPr>
            </w:pPr>
            <w:r w:rsidRPr="00A372E3">
              <w:rPr>
                <w:sz w:val="16"/>
                <w:szCs w:val="16"/>
              </w:rPr>
              <w:t>Kenya</w:t>
            </w:r>
          </w:p>
        </w:tc>
        <w:tc>
          <w:tcPr>
            <w:tcW w:w="2551" w:type="dxa"/>
          </w:tcPr>
          <w:p w14:paraId="6FBC4B09" w14:textId="77777777" w:rsidR="00E5429C" w:rsidRPr="00A372E3" w:rsidRDefault="00E5429C" w:rsidP="00632327">
            <w:pPr>
              <w:jc w:val="left"/>
              <w:rPr>
                <w:sz w:val="16"/>
                <w:szCs w:val="16"/>
              </w:rPr>
            </w:pPr>
            <w:r w:rsidRPr="00A372E3">
              <w:rPr>
                <w:sz w:val="16"/>
                <w:szCs w:val="16"/>
              </w:rPr>
              <w:t>Kenia</w:t>
            </w:r>
          </w:p>
        </w:tc>
        <w:tc>
          <w:tcPr>
            <w:tcW w:w="2551" w:type="dxa"/>
          </w:tcPr>
          <w:p w14:paraId="25979241" w14:textId="77777777" w:rsidR="00E5429C" w:rsidRPr="00A372E3" w:rsidRDefault="00E5429C" w:rsidP="00632327">
            <w:pPr>
              <w:jc w:val="left"/>
              <w:rPr>
                <w:sz w:val="16"/>
                <w:szCs w:val="16"/>
              </w:rPr>
            </w:pPr>
            <w:r w:rsidRPr="00A372E3">
              <w:rPr>
                <w:sz w:val="16"/>
                <w:szCs w:val="16"/>
              </w:rPr>
              <w:t>Kenya</w:t>
            </w:r>
          </w:p>
        </w:tc>
      </w:tr>
      <w:tr w:rsidR="00E5429C" w:rsidRPr="00A372E3" w14:paraId="7ED7F5B6" w14:textId="77777777" w:rsidTr="00632327">
        <w:trPr>
          <w:cantSplit/>
          <w:jc w:val="center"/>
        </w:trPr>
        <w:tc>
          <w:tcPr>
            <w:tcW w:w="583" w:type="dxa"/>
          </w:tcPr>
          <w:p w14:paraId="23DF43F4" w14:textId="77777777" w:rsidR="00E5429C" w:rsidRPr="00A372E3" w:rsidRDefault="00E5429C" w:rsidP="00632327">
            <w:pPr>
              <w:jc w:val="center"/>
              <w:rPr>
                <w:b/>
                <w:sz w:val="16"/>
                <w:szCs w:val="16"/>
              </w:rPr>
            </w:pPr>
            <w:r w:rsidRPr="00A372E3">
              <w:rPr>
                <w:b/>
                <w:sz w:val="16"/>
                <w:szCs w:val="16"/>
              </w:rPr>
              <w:t>KG</w:t>
            </w:r>
          </w:p>
        </w:tc>
        <w:tc>
          <w:tcPr>
            <w:tcW w:w="2551" w:type="dxa"/>
          </w:tcPr>
          <w:p w14:paraId="473EBD22" w14:textId="77777777" w:rsidR="00E5429C" w:rsidRPr="00A372E3" w:rsidRDefault="00E5429C" w:rsidP="00632327">
            <w:pPr>
              <w:jc w:val="left"/>
              <w:rPr>
                <w:sz w:val="16"/>
                <w:szCs w:val="16"/>
              </w:rPr>
            </w:pPr>
            <w:r w:rsidRPr="00A372E3">
              <w:rPr>
                <w:sz w:val="16"/>
                <w:szCs w:val="16"/>
              </w:rPr>
              <w:t>Kyrgyzstan</w:t>
            </w:r>
          </w:p>
        </w:tc>
        <w:tc>
          <w:tcPr>
            <w:tcW w:w="2440" w:type="dxa"/>
          </w:tcPr>
          <w:p w14:paraId="4CEAA4DB" w14:textId="77777777" w:rsidR="00E5429C" w:rsidRPr="00A372E3" w:rsidRDefault="00E5429C" w:rsidP="00632327">
            <w:pPr>
              <w:jc w:val="left"/>
              <w:rPr>
                <w:sz w:val="16"/>
                <w:szCs w:val="16"/>
              </w:rPr>
            </w:pPr>
            <w:r w:rsidRPr="00A372E3">
              <w:rPr>
                <w:sz w:val="16"/>
                <w:szCs w:val="16"/>
              </w:rPr>
              <w:t>Kirghizistan</w:t>
            </w:r>
          </w:p>
        </w:tc>
        <w:tc>
          <w:tcPr>
            <w:tcW w:w="2551" w:type="dxa"/>
          </w:tcPr>
          <w:p w14:paraId="60C347CA" w14:textId="77777777" w:rsidR="00E5429C" w:rsidRPr="00A372E3" w:rsidRDefault="00E5429C" w:rsidP="00632327">
            <w:pPr>
              <w:jc w:val="left"/>
              <w:rPr>
                <w:sz w:val="16"/>
                <w:szCs w:val="16"/>
              </w:rPr>
            </w:pPr>
            <w:r w:rsidRPr="00A372E3">
              <w:rPr>
                <w:sz w:val="16"/>
                <w:szCs w:val="16"/>
              </w:rPr>
              <w:t>Kirgisistan</w:t>
            </w:r>
          </w:p>
        </w:tc>
        <w:tc>
          <w:tcPr>
            <w:tcW w:w="2551" w:type="dxa"/>
          </w:tcPr>
          <w:p w14:paraId="3EA5EF3E" w14:textId="77777777" w:rsidR="00E5429C" w:rsidRPr="00A372E3" w:rsidRDefault="00E5429C" w:rsidP="00632327">
            <w:pPr>
              <w:jc w:val="left"/>
              <w:rPr>
                <w:sz w:val="16"/>
                <w:szCs w:val="16"/>
              </w:rPr>
            </w:pPr>
            <w:r w:rsidRPr="00A372E3">
              <w:rPr>
                <w:sz w:val="16"/>
                <w:szCs w:val="16"/>
              </w:rPr>
              <w:t>Kirguistán</w:t>
            </w:r>
          </w:p>
        </w:tc>
      </w:tr>
      <w:tr w:rsidR="00E5429C" w:rsidRPr="00A372E3" w14:paraId="13711CCE" w14:textId="77777777" w:rsidTr="00632327">
        <w:trPr>
          <w:cantSplit/>
          <w:jc w:val="center"/>
        </w:trPr>
        <w:tc>
          <w:tcPr>
            <w:tcW w:w="583" w:type="dxa"/>
          </w:tcPr>
          <w:p w14:paraId="3DFA3F4D" w14:textId="77777777" w:rsidR="00E5429C" w:rsidRPr="00A372E3" w:rsidRDefault="00E5429C" w:rsidP="00632327">
            <w:pPr>
              <w:jc w:val="center"/>
              <w:rPr>
                <w:b/>
                <w:sz w:val="16"/>
                <w:szCs w:val="16"/>
              </w:rPr>
            </w:pPr>
            <w:r w:rsidRPr="00A372E3">
              <w:rPr>
                <w:b/>
                <w:sz w:val="16"/>
                <w:szCs w:val="16"/>
              </w:rPr>
              <w:t>KR</w:t>
            </w:r>
          </w:p>
        </w:tc>
        <w:tc>
          <w:tcPr>
            <w:tcW w:w="2551" w:type="dxa"/>
          </w:tcPr>
          <w:p w14:paraId="445B544D" w14:textId="77777777" w:rsidR="00E5429C" w:rsidRPr="00A372E3" w:rsidRDefault="00E5429C" w:rsidP="00632327">
            <w:pPr>
              <w:jc w:val="left"/>
              <w:rPr>
                <w:sz w:val="16"/>
                <w:szCs w:val="16"/>
              </w:rPr>
            </w:pPr>
            <w:r w:rsidRPr="00A372E3">
              <w:rPr>
                <w:sz w:val="16"/>
                <w:szCs w:val="16"/>
              </w:rPr>
              <w:t>Republic of Korea</w:t>
            </w:r>
          </w:p>
        </w:tc>
        <w:tc>
          <w:tcPr>
            <w:tcW w:w="2440" w:type="dxa"/>
          </w:tcPr>
          <w:p w14:paraId="7EBDD3F4" w14:textId="77777777" w:rsidR="00E5429C" w:rsidRPr="00A372E3" w:rsidRDefault="00E5429C" w:rsidP="00632327">
            <w:pPr>
              <w:jc w:val="left"/>
              <w:rPr>
                <w:sz w:val="16"/>
                <w:szCs w:val="16"/>
              </w:rPr>
            </w:pPr>
            <w:r w:rsidRPr="00A372E3">
              <w:rPr>
                <w:sz w:val="16"/>
                <w:szCs w:val="16"/>
              </w:rPr>
              <w:t>République de Corée</w:t>
            </w:r>
          </w:p>
        </w:tc>
        <w:tc>
          <w:tcPr>
            <w:tcW w:w="2551" w:type="dxa"/>
          </w:tcPr>
          <w:p w14:paraId="53792A81" w14:textId="77777777" w:rsidR="00E5429C" w:rsidRPr="00A372E3" w:rsidRDefault="00E5429C" w:rsidP="00632327">
            <w:pPr>
              <w:jc w:val="left"/>
              <w:rPr>
                <w:sz w:val="16"/>
                <w:szCs w:val="16"/>
              </w:rPr>
            </w:pPr>
            <w:r w:rsidRPr="00A372E3">
              <w:rPr>
                <w:sz w:val="16"/>
                <w:szCs w:val="16"/>
              </w:rPr>
              <w:t>Republik Korea</w:t>
            </w:r>
          </w:p>
        </w:tc>
        <w:tc>
          <w:tcPr>
            <w:tcW w:w="2551" w:type="dxa"/>
          </w:tcPr>
          <w:p w14:paraId="6A60823C" w14:textId="77777777" w:rsidR="00E5429C" w:rsidRPr="00A372E3" w:rsidRDefault="00E5429C" w:rsidP="00632327">
            <w:pPr>
              <w:jc w:val="left"/>
              <w:rPr>
                <w:sz w:val="16"/>
                <w:szCs w:val="16"/>
              </w:rPr>
            </w:pPr>
            <w:r w:rsidRPr="00A372E3">
              <w:rPr>
                <w:sz w:val="16"/>
                <w:szCs w:val="16"/>
              </w:rPr>
              <w:t>República de Corea</w:t>
            </w:r>
          </w:p>
        </w:tc>
      </w:tr>
      <w:tr w:rsidR="00E5429C" w:rsidRPr="00A372E3" w14:paraId="278DA896" w14:textId="77777777" w:rsidTr="00632327">
        <w:trPr>
          <w:cantSplit/>
          <w:jc w:val="center"/>
        </w:trPr>
        <w:tc>
          <w:tcPr>
            <w:tcW w:w="583" w:type="dxa"/>
          </w:tcPr>
          <w:p w14:paraId="756AB89D" w14:textId="77777777" w:rsidR="00E5429C" w:rsidRPr="00A372E3" w:rsidRDefault="00E5429C" w:rsidP="00632327">
            <w:pPr>
              <w:jc w:val="center"/>
              <w:rPr>
                <w:b/>
                <w:sz w:val="16"/>
                <w:szCs w:val="16"/>
              </w:rPr>
            </w:pPr>
            <w:r w:rsidRPr="00A372E3">
              <w:rPr>
                <w:b/>
                <w:sz w:val="16"/>
                <w:szCs w:val="16"/>
              </w:rPr>
              <w:t>LT</w:t>
            </w:r>
          </w:p>
        </w:tc>
        <w:tc>
          <w:tcPr>
            <w:tcW w:w="2551" w:type="dxa"/>
          </w:tcPr>
          <w:p w14:paraId="1A395E91" w14:textId="77777777" w:rsidR="00E5429C" w:rsidRPr="00A372E3" w:rsidRDefault="00E5429C" w:rsidP="00632327">
            <w:pPr>
              <w:jc w:val="left"/>
              <w:rPr>
                <w:sz w:val="16"/>
                <w:szCs w:val="16"/>
              </w:rPr>
            </w:pPr>
            <w:r w:rsidRPr="00A372E3">
              <w:rPr>
                <w:sz w:val="16"/>
                <w:szCs w:val="16"/>
              </w:rPr>
              <w:t>Lithuania</w:t>
            </w:r>
          </w:p>
        </w:tc>
        <w:tc>
          <w:tcPr>
            <w:tcW w:w="2440" w:type="dxa"/>
          </w:tcPr>
          <w:p w14:paraId="25ED9A26" w14:textId="77777777" w:rsidR="00E5429C" w:rsidRPr="00A372E3" w:rsidRDefault="00E5429C" w:rsidP="00632327">
            <w:pPr>
              <w:jc w:val="left"/>
              <w:rPr>
                <w:sz w:val="16"/>
                <w:szCs w:val="16"/>
              </w:rPr>
            </w:pPr>
            <w:r w:rsidRPr="00A372E3">
              <w:rPr>
                <w:sz w:val="16"/>
                <w:szCs w:val="16"/>
              </w:rPr>
              <w:t>Lituanie</w:t>
            </w:r>
          </w:p>
        </w:tc>
        <w:tc>
          <w:tcPr>
            <w:tcW w:w="2551" w:type="dxa"/>
          </w:tcPr>
          <w:p w14:paraId="273F637F" w14:textId="77777777" w:rsidR="00E5429C" w:rsidRPr="00A372E3" w:rsidRDefault="00E5429C" w:rsidP="00632327">
            <w:pPr>
              <w:jc w:val="left"/>
              <w:rPr>
                <w:sz w:val="16"/>
                <w:szCs w:val="16"/>
              </w:rPr>
            </w:pPr>
            <w:r w:rsidRPr="00A372E3">
              <w:rPr>
                <w:sz w:val="16"/>
                <w:szCs w:val="16"/>
              </w:rPr>
              <w:t>Litauen</w:t>
            </w:r>
          </w:p>
        </w:tc>
        <w:tc>
          <w:tcPr>
            <w:tcW w:w="2551" w:type="dxa"/>
          </w:tcPr>
          <w:p w14:paraId="45D8C1BF" w14:textId="77777777" w:rsidR="00E5429C" w:rsidRPr="00A372E3" w:rsidRDefault="00E5429C" w:rsidP="00632327">
            <w:pPr>
              <w:jc w:val="left"/>
              <w:rPr>
                <w:sz w:val="16"/>
                <w:szCs w:val="16"/>
              </w:rPr>
            </w:pPr>
            <w:r w:rsidRPr="00A372E3">
              <w:rPr>
                <w:sz w:val="16"/>
                <w:szCs w:val="16"/>
              </w:rPr>
              <w:t>Lituania</w:t>
            </w:r>
          </w:p>
        </w:tc>
      </w:tr>
      <w:tr w:rsidR="00E5429C" w:rsidRPr="00A372E3" w14:paraId="40EDA7E7" w14:textId="77777777" w:rsidTr="00632327">
        <w:trPr>
          <w:cantSplit/>
          <w:jc w:val="center"/>
        </w:trPr>
        <w:tc>
          <w:tcPr>
            <w:tcW w:w="583" w:type="dxa"/>
          </w:tcPr>
          <w:p w14:paraId="00894110" w14:textId="77777777" w:rsidR="00E5429C" w:rsidRPr="00A372E3" w:rsidRDefault="00E5429C" w:rsidP="00632327">
            <w:pPr>
              <w:jc w:val="center"/>
              <w:rPr>
                <w:b/>
                <w:sz w:val="16"/>
                <w:szCs w:val="16"/>
              </w:rPr>
            </w:pPr>
            <w:r w:rsidRPr="00A372E3">
              <w:rPr>
                <w:b/>
                <w:sz w:val="16"/>
                <w:szCs w:val="16"/>
              </w:rPr>
              <w:t>LV</w:t>
            </w:r>
          </w:p>
        </w:tc>
        <w:tc>
          <w:tcPr>
            <w:tcW w:w="2551" w:type="dxa"/>
          </w:tcPr>
          <w:p w14:paraId="2C91A9A0" w14:textId="77777777" w:rsidR="00E5429C" w:rsidRPr="00A372E3" w:rsidRDefault="00E5429C" w:rsidP="00632327">
            <w:pPr>
              <w:jc w:val="left"/>
              <w:rPr>
                <w:sz w:val="16"/>
                <w:szCs w:val="16"/>
              </w:rPr>
            </w:pPr>
            <w:r w:rsidRPr="00A372E3">
              <w:rPr>
                <w:sz w:val="16"/>
                <w:szCs w:val="16"/>
              </w:rPr>
              <w:t>Latvia</w:t>
            </w:r>
          </w:p>
        </w:tc>
        <w:tc>
          <w:tcPr>
            <w:tcW w:w="2440" w:type="dxa"/>
          </w:tcPr>
          <w:p w14:paraId="6B253C69" w14:textId="77777777" w:rsidR="00E5429C" w:rsidRPr="00A372E3" w:rsidRDefault="00E5429C" w:rsidP="00632327">
            <w:pPr>
              <w:jc w:val="left"/>
              <w:rPr>
                <w:sz w:val="16"/>
                <w:szCs w:val="16"/>
              </w:rPr>
            </w:pPr>
            <w:r w:rsidRPr="00A372E3">
              <w:rPr>
                <w:sz w:val="16"/>
                <w:szCs w:val="16"/>
              </w:rPr>
              <w:t>Lettonie</w:t>
            </w:r>
          </w:p>
        </w:tc>
        <w:tc>
          <w:tcPr>
            <w:tcW w:w="2551" w:type="dxa"/>
          </w:tcPr>
          <w:p w14:paraId="0E8B72F5" w14:textId="77777777" w:rsidR="00E5429C" w:rsidRPr="00A372E3" w:rsidRDefault="00E5429C" w:rsidP="00632327">
            <w:pPr>
              <w:jc w:val="left"/>
              <w:rPr>
                <w:sz w:val="16"/>
                <w:szCs w:val="16"/>
              </w:rPr>
            </w:pPr>
            <w:r w:rsidRPr="00A372E3">
              <w:rPr>
                <w:sz w:val="16"/>
                <w:szCs w:val="16"/>
              </w:rPr>
              <w:t>Lettland</w:t>
            </w:r>
          </w:p>
        </w:tc>
        <w:tc>
          <w:tcPr>
            <w:tcW w:w="2551" w:type="dxa"/>
          </w:tcPr>
          <w:p w14:paraId="16C5E4F7" w14:textId="77777777" w:rsidR="00E5429C" w:rsidRPr="00A372E3" w:rsidRDefault="00E5429C" w:rsidP="00632327">
            <w:pPr>
              <w:jc w:val="left"/>
              <w:rPr>
                <w:sz w:val="16"/>
                <w:szCs w:val="16"/>
              </w:rPr>
            </w:pPr>
            <w:r w:rsidRPr="00A372E3">
              <w:rPr>
                <w:sz w:val="16"/>
                <w:szCs w:val="16"/>
              </w:rPr>
              <w:t>Letonia</w:t>
            </w:r>
          </w:p>
        </w:tc>
      </w:tr>
      <w:tr w:rsidR="00E5429C" w:rsidRPr="00A372E3" w14:paraId="36B52B94" w14:textId="77777777" w:rsidTr="00632327">
        <w:trPr>
          <w:cantSplit/>
          <w:jc w:val="center"/>
        </w:trPr>
        <w:tc>
          <w:tcPr>
            <w:tcW w:w="583" w:type="dxa"/>
          </w:tcPr>
          <w:p w14:paraId="784F3064" w14:textId="77777777" w:rsidR="00E5429C" w:rsidRPr="00A372E3" w:rsidRDefault="00E5429C" w:rsidP="00632327">
            <w:pPr>
              <w:jc w:val="center"/>
              <w:rPr>
                <w:sz w:val="16"/>
                <w:szCs w:val="16"/>
              </w:rPr>
            </w:pPr>
            <w:r w:rsidRPr="00A372E3">
              <w:rPr>
                <w:b/>
                <w:sz w:val="16"/>
                <w:szCs w:val="16"/>
              </w:rPr>
              <w:t>MA</w:t>
            </w:r>
          </w:p>
        </w:tc>
        <w:tc>
          <w:tcPr>
            <w:tcW w:w="2551" w:type="dxa"/>
          </w:tcPr>
          <w:p w14:paraId="1100669D" w14:textId="77777777" w:rsidR="00E5429C" w:rsidRPr="00A372E3" w:rsidRDefault="00E5429C" w:rsidP="00632327">
            <w:pPr>
              <w:jc w:val="left"/>
              <w:rPr>
                <w:sz w:val="16"/>
                <w:szCs w:val="16"/>
              </w:rPr>
            </w:pPr>
            <w:r w:rsidRPr="00A372E3">
              <w:rPr>
                <w:sz w:val="16"/>
                <w:szCs w:val="16"/>
              </w:rPr>
              <w:t>Morocco</w:t>
            </w:r>
          </w:p>
        </w:tc>
        <w:tc>
          <w:tcPr>
            <w:tcW w:w="2440" w:type="dxa"/>
          </w:tcPr>
          <w:p w14:paraId="576D594B" w14:textId="77777777" w:rsidR="00E5429C" w:rsidRPr="00A372E3" w:rsidRDefault="00E5429C" w:rsidP="00632327">
            <w:pPr>
              <w:jc w:val="left"/>
              <w:rPr>
                <w:sz w:val="16"/>
                <w:szCs w:val="16"/>
              </w:rPr>
            </w:pPr>
            <w:r w:rsidRPr="00A372E3">
              <w:rPr>
                <w:sz w:val="16"/>
                <w:szCs w:val="16"/>
              </w:rPr>
              <w:t>Maroc</w:t>
            </w:r>
          </w:p>
        </w:tc>
        <w:tc>
          <w:tcPr>
            <w:tcW w:w="2551" w:type="dxa"/>
          </w:tcPr>
          <w:p w14:paraId="19077E4C" w14:textId="77777777" w:rsidR="00E5429C" w:rsidRPr="00A372E3" w:rsidRDefault="00E5429C" w:rsidP="00632327">
            <w:pPr>
              <w:jc w:val="left"/>
              <w:rPr>
                <w:sz w:val="16"/>
                <w:szCs w:val="16"/>
              </w:rPr>
            </w:pPr>
            <w:r w:rsidRPr="00A372E3">
              <w:rPr>
                <w:sz w:val="16"/>
                <w:szCs w:val="16"/>
              </w:rPr>
              <w:t>Marokko</w:t>
            </w:r>
          </w:p>
        </w:tc>
        <w:tc>
          <w:tcPr>
            <w:tcW w:w="2551" w:type="dxa"/>
          </w:tcPr>
          <w:p w14:paraId="4F84DA3D" w14:textId="77777777" w:rsidR="00E5429C" w:rsidRPr="00A372E3" w:rsidRDefault="00E5429C" w:rsidP="00632327">
            <w:pPr>
              <w:jc w:val="left"/>
              <w:rPr>
                <w:sz w:val="16"/>
                <w:szCs w:val="16"/>
              </w:rPr>
            </w:pPr>
            <w:r w:rsidRPr="00A372E3">
              <w:rPr>
                <w:sz w:val="16"/>
                <w:szCs w:val="16"/>
              </w:rPr>
              <w:t>Marruecos</w:t>
            </w:r>
          </w:p>
        </w:tc>
      </w:tr>
      <w:tr w:rsidR="00E5429C" w:rsidRPr="00A372E3" w14:paraId="3B02D906" w14:textId="77777777" w:rsidTr="00632327">
        <w:trPr>
          <w:cantSplit/>
          <w:jc w:val="center"/>
        </w:trPr>
        <w:tc>
          <w:tcPr>
            <w:tcW w:w="583" w:type="dxa"/>
          </w:tcPr>
          <w:p w14:paraId="5F55A94D" w14:textId="77777777" w:rsidR="00E5429C" w:rsidRPr="00A372E3" w:rsidRDefault="00E5429C" w:rsidP="00632327">
            <w:pPr>
              <w:jc w:val="center"/>
              <w:rPr>
                <w:b/>
                <w:sz w:val="16"/>
                <w:szCs w:val="16"/>
              </w:rPr>
            </w:pPr>
            <w:r w:rsidRPr="00A372E3">
              <w:rPr>
                <w:b/>
                <w:sz w:val="16"/>
                <w:szCs w:val="16"/>
              </w:rPr>
              <w:t>MD</w:t>
            </w:r>
          </w:p>
        </w:tc>
        <w:tc>
          <w:tcPr>
            <w:tcW w:w="2551" w:type="dxa"/>
          </w:tcPr>
          <w:p w14:paraId="744CD552" w14:textId="77777777" w:rsidR="00E5429C" w:rsidRPr="00A372E3" w:rsidRDefault="00E5429C" w:rsidP="00632327">
            <w:pPr>
              <w:jc w:val="left"/>
              <w:rPr>
                <w:sz w:val="16"/>
                <w:szCs w:val="16"/>
              </w:rPr>
            </w:pPr>
            <w:r w:rsidRPr="00A372E3">
              <w:rPr>
                <w:sz w:val="16"/>
                <w:szCs w:val="16"/>
              </w:rPr>
              <w:t>Republic of Moldova</w:t>
            </w:r>
          </w:p>
        </w:tc>
        <w:tc>
          <w:tcPr>
            <w:tcW w:w="2440" w:type="dxa"/>
          </w:tcPr>
          <w:p w14:paraId="42A0AFA3" w14:textId="77777777" w:rsidR="00E5429C" w:rsidRPr="00A372E3" w:rsidRDefault="00E5429C" w:rsidP="00632327">
            <w:pPr>
              <w:jc w:val="left"/>
              <w:rPr>
                <w:sz w:val="16"/>
                <w:szCs w:val="16"/>
              </w:rPr>
            </w:pPr>
            <w:r w:rsidRPr="00A372E3">
              <w:rPr>
                <w:sz w:val="16"/>
                <w:szCs w:val="16"/>
              </w:rPr>
              <w:t>République de Moldova</w:t>
            </w:r>
          </w:p>
        </w:tc>
        <w:tc>
          <w:tcPr>
            <w:tcW w:w="2551" w:type="dxa"/>
          </w:tcPr>
          <w:p w14:paraId="297EDC01" w14:textId="77777777" w:rsidR="00E5429C" w:rsidRPr="00A372E3" w:rsidRDefault="00E5429C" w:rsidP="00632327">
            <w:pPr>
              <w:jc w:val="left"/>
              <w:rPr>
                <w:sz w:val="16"/>
                <w:szCs w:val="16"/>
              </w:rPr>
            </w:pPr>
            <w:r w:rsidRPr="00A372E3">
              <w:rPr>
                <w:sz w:val="16"/>
                <w:szCs w:val="16"/>
              </w:rPr>
              <w:t>Republik Moldau</w:t>
            </w:r>
          </w:p>
        </w:tc>
        <w:tc>
          <w:tcPr>
            <w:tcW w:w="2551" w:type="dxa"/>
          </w:tcPr>
          <w:p w14:paraId="02CAD966" w14:textId="77777777" w:rsidR="00E5429C" w:rsidRPr="00A372E3" w:rsidRDefault="00E5429C" w:rsidP="00632327">
            <w:pPr>
              <w:jc w:val="left"/>
              <w:rPr>
                <w:sz w:val="16"/>
                <w:szCs w:val="16"/>
              </w:rPr>
            </w:pPr>
            <w:r w:rsidRPr="00A372E3">
              <w:rPr>
                <w:sz w:val="16"/>
                <w:szCs w:val="16"/>
              </w:rPr>
              <w:t>República de Moldova</w:t>
            </w:r>
          </w:p>
        </w:tc>
      </w:tr>
      <w:tr w:rsidR="00E5429C" w:rsidRPr="00A372E3" w14:paraId="7BFD5453" w14:textId="77777777" w:rsidTr="00632327">
        <w:trPr>
          <w:cantSplit/>
          <w:jc w:val="center"/>
        </w:trPr>
        <w:tc>
          <w:tcPr>
            <w:tcW w:w="583" w:type="dxa"/>
          </w:tcPr>
          <w:p w14:paraId="774C9325" w14:textId="77777777" w:rsidR="00E5429C" w:rsidRPr="00A372E3" w:rsidRDefault="00E5429C" w:rsidP="00632327">
            <w:pPr>
              <w:jc w:val="center"/>
              <w:rPr>
                <w:b/>
                <w:sz w:val="16"/>
                <w:szCs w:val="16"/>
              </w:rPr>
            </w:pPr>
            <w:r w:rsidRPr="00A372E3">
              <w:rPr>
                <w:b/>
                <w:sz w:val="16"/>
                <w:szCs w:val="16"/>
              </w:rPr>
              <w:t>ME</w:t>
            </w:r>
          </w:p>
        </w:tc>
        <w:tc>
          <w:tcPr>
            <w:tcW w:w="2551" w:type="dxa"/>
          </w:tcPr>
          <w:p w14:paraId="4FB5ECB9" w14:textId="77777777" w:rsidR="00E5429C" w:rsidRPr="00A372E3" w:rsidRDefault="00E5429C" w:rsidP="00632327">
            <w:pPr>
              <w:jc w:val="left"/>
              <w:rPr>
                <w:sz w:val="16"/>
                <w:szCs w:val="16"/>
              </w:rPr>
            </w:pPr>
            <w:r w:rsidRPr="00A372E3">
              <w:rPr>
                <w:sz w:val="16"/>
                <w:szCs w:val="16"/>
              </w:rPr>
              <w:t>Montenegro</w:t>
            </w:r>
          </w:p>
        </w:tc>
        <w:tc>
          <w:tcPr>
            <w:tcW w:w="2440" w:type="dxa"/>
          </w:tcPr>
          <w:p w14:paraId="11475FD5" w14:textId="77777777" w:rsidR="00E5429C" w:rsidRPr="00A372E3" w:rsidRDefault="00E5429C" w:rsidP="00632327">
            <w:pPr>
              <w:jc w:val="left"/>
              <w:rPr>
                <w:sz w:val="16"/>
                <w:szCs w:val="16"/>
              </w:rPr>
            </w:pPr>
            <w:r w:rsidRPr="00A372E3">
              <w:rPr>
                <w:sz w:val="16"/>
                <w:szCs w:val="16"/>
              </w:rPr>
              <w:t>Monténégro</w:t>
            </w:r>
          </w:p>
        </w:tc>
        <w:tc>
          <w:tcPr>
            <w:tcW w:w="2551" w:type="dxa"/>
          </w:tcPr>
          <w:p w14:paraId="7A34340F" w14:textId="77777777" w:rsidR="00E5429C" w:rsidRPr="00A372E3" w:rsidRDefault="00E5429C" w:rsidP="00632327">
            <w:pPr>
              <w:jc w:val="left"/>
              <w:rPr>
                <w:sz w:val="16"/>
                <w:szCs w:val="16"/>
              </w:rPr>
            </w:pPr>
            <w:r w:rsidRPr="00A372E3">
              <w:rPr>
                <w:sz w:val="16"/>
                <w:szCs w:val="16"/>
              </w:rPr>
              <w:t>Montenegro</w:t>
            </w:r>
          </w:p>
        </w:tc>
        <w:tc>
          <w:tcPr>
            <w:tcW w:w="2551" w:type="dxa"/>
          </w:tcPr>
          <w:p w14:paraId="3FBE20CE" w14:textId="77777777" w:rsidR="00E5429C" w:rsidRPr="00A372E3" w:rsidRDefault="00E5429C" w:rsidP="00632327">
            <w:pPr>
              <w:jc w:val="left"/>
              <w:rPr>
                <w:sz w:val="16"/>
                <w:szCs w:val="16"/>
              </w:rPr>
            </w:pPr>
            <w:r w:rsidRPr="00A372E3">
              <w:rPr>
                <w:sz w:val="16"/>
                <w:szCs w:val="16"/>
              </w:rPr>
              <w:t>Montenegro</w:t>
            </w:r>
          </w:p>
        </w:tc>
      </w:tr>
      <w:tr w:rsidR="00E5429C" w:rsidRPr="00A372E3" w14:paraId="2ACAB82F" w14:textId="77777777" w:rsidTr="00632327">
        <w:trPr>
          <w:cantSplit/>
          <w:jc w:val="center"/>
        </w:trPr>
        <w:tc>
          <w:tcPr>
            <w:tcW w:w="583" w:type="dxa"/>
          </w:tcPr>
          <w:p w14:paraId="4098FE05" w14:textId="77777777" w:rsidR="00E5429C" w:rsidRPr="00A372E3" w:rsidRDefault="00E5429C" w:rsidP="00632327">
            <w:pPr>
              <w:jc w:val="center"/>
              <w:rPr>
                <w:b/>
                <w:sz w:val="16"/>
                <w:szCs w:val="16"/>
              </w:rPr>
            </w:pPr>
            <w:r w:rsidRPr="00A372E3">
              <w:rPr>
                <w:b/>
                <w:sz w:val="16"/>
                <w:szCs w:val="16"/>
              </w:rPr>
              <w:t>MK</w:t>
            </w:r>
          </w:p>
        </w:tc>
        <w:tc>
          <w:tcPr>
            <w:tcW w:w="2551" w:type="dxa"/>
          </w:tcPr>
          <w:p w14:paraId="4855E80C" w14:textId="77777777" w:rsidR="00E5429C" w:rsidRPr="00A372E3" w:rsidRDefault="00E5429C" w:rsidP="00632327">
            <w:pPr>
              <w:jc w:val="left"/>
              <w:rPr>
                <w:sz w:val="16"/>
                <w:szCs w:val="16"/>
              </w:rPr>
            </w:pPr>
            <w:r w:rsidRPr="00A372E3">
              <w:rPr>
                <w:sz w:val="16"/>
                <w:szCs w:val="16"/>
              </w:rPr>
              <w:t>North Macedonia</w:t>
            </w:r>
          </w:p>
        </w:tc>
        <w:tc>
          <w:tcPr>
            <w:tcW w:w="2440" w:type="dxa"/>
          </w:tcPr>
          <w:p w14:paraId="22B3F339" w14:textId="77777777" w:rsidR="00E5429C" w:rsidRPr="00A372E3" w:rsidRDefault="00E5429C" w:rsidP="00632327">
            <w:pPr>
              <w:jc w:val="left"/>
              <w:rPr>
                <w:sz w:val="16"/>
                <w:szCs w:val="16"/>
              </w:rPr>
            </w:pPr>
            <w:r w:rsidRPr="00A372E3">
              <w:rPr>
                <w:sz w:val="16"/>
                <w:szCs w:val="16"/>
              </w:rPr>
              <w:t>Macédoine du Nord</w:t>
            </w:r>
          </w:p>
        </w:tc>
        <w:tc>
          <w:tcPr>
            <w:tcW w:w="2551" w:type="dxa"/>
          </w:tcPr>
          <w:p w14:paraId="6C868388" w14:textId="77777777" w:rsidR="00E5429C" w:rsidRPr="00A372E3" w:rsidRDefault="00E5429C" w:rsidP="00632327">
            <w:pPr>
              <w:jc w:val="left"/>
              <w:rPr>
                <w:sz w:val="16"/>
                <w:szCs w:val="16"/>
              </w:rPr>
            </w:pPr>
            <w:r w:rsidRPr="00A372E3">
              <w:rPr>
                <w:sz w:val="16"/>
                <w:szCs w:val="16"/>
              </w:rPr>
              <w:t>Nordmazedonien</w:t>
            </w:r>
          </w:p>
        </w:tc>
        <w:tc>
          <w:tcPr>
            <w:tcW w:w="2551" w:type="dxa"/>
          </w:tcPr>
          <w:p w14:paraId="7F70F096" w14:textId="77777777" w:rsidR="00E5429C" w:rsidRPr="00A372E3" w:rsidRDefault="00E5429C" w:rsidP="00632327">
            <w:pPr>
              <w:jc w:val="left"/>
              <w:rPr>
                <w:sz w:val="16"/>
                <w:szCs w:val="16"/>
              </w:rPr>
            </w:pPr>
            <w:r w:rsidRPr="00A372E3">
              <w:rPr>
                <w:sz w:val="16"/>
                <w:szCs w:val="16"/>
              </w:rPr>
              <w:t>Macedonia del Norte</w:t>
            </w:r>
          </w:p>
        </w:tc>
      </w:tr>
      <w:tr w:rsidR="00E5429C" w:rsidRPr="00A372E3" w14:paraId="4C0C1C3A" w14:textId="77777777" w:rsidTr="00632327">
        <w:trPr>
          <w:cantSplit/>
          <w:jc w:val="center"/>
        </w:trPr>
        <w:tc>
          <w:tcPr>
            <w:tcW w:w="583" w:type="dxa"/>
          </w:tcPr>
          <w:p w14:paraId="3E08A922" w14:textId="77777777" w:rsidR="00E5429C" w:rsidRPr="00A372E3" w:rsidRDefault="00E5429C" w:rsidP="00632327">
            <w:pPr>
              <w:jc w:val="center"/>
              <w:rPr>
                <w:b/>
                <w:sz w:val="16"/>
                <w:szCs w:val="16"/>
              </w:rPr>
            </w:pPr>
            <w:r w:rsidRPr="00A372E3">
              <w:rPr>
                <w:b/>
                <w:sz w:val="16"/>
                <w:szCs w:val="16"/>
              </w:rPr>
              <w:t>MX</w:t>
            </w:r>
          </w:p>
        </w:tc>
        <w:tc>
          <w:tcPr>
            <w:tcW w:w="2551" w:type="dxa"/>
          </w:tcPr>
          <w:p w14:paraId="6D4D50D2" w14:textId="77777777" w:rsidR="00E5429C" w:rsidRPr="00A372E3" w:rsidRDefault="00E5429C" w:rsidP="00632327">
            <w:pPr>
              <w:jc w:val="left"/>
              <w:rPr>
                <w:sz w:val="16"/>
                <w:szCs w:val="16"/>
              </w:rPr>
            </w:pPr>
            <w:r w:rsidRPr="00A372E3">
              <w:rPr>
                <w:sz w:val="16"/>
                <w:szCs w:val="16"/>
              </w:rPr>
              <w:t>México</w:t>
            </w:r>
          </w:p>
        </w:tc>
        <w:tc>
          <w:tcPr>
            <w:tcW w:w="2440" w:type="dxa"/>
          </w:tcPr>
          <w:p w14:paraId="4A226F77" w14:textId="77777777" w:rsidR="00E5429C" w:rsidRPr="00A372E3" w:rsidRDefault="00E5429C" w:rsidP="00632327">
            <w:pPr>
              <w:jc w:val="left"/>
              <w:rPr>
                <w:sz w:val="16"/>
                <w:szCs w:val="16"/>
              </w:rPr>
            </w:pPr>
            <w:r w:rsidRPr="00A372E3">
              <w:rPr>
                <w:sz w:val="16"/>
                <w:szCs w:val="16"/>
              </w:rPr>
              <w:t>Mexique</w:t>
            </w:r>
          </w:p>
        </w:tc>
        <w:tc>
          <w:tcPr>
            <w:tcW w:w="2551" w:type="dxa"/>
          </w:tcPr>
          <w:p w14:paraId="261B06B8" w14:textId="77777777" w:rsidR="00E5429C" w:rsidRPr="00A372E3" w:rsidRDefault="00E5429C" w:rsidP="00632327">
            <w:pPr>
              <w:jc w:val="left"/>
              <w:rPr>
                <w:sz w:val="16"/>
                <w:szCs w:val="16"/>
              </w:rPr>
            </w:pPr>
            <w:r w:rsidRPr="00A372E3">
              <w:rPr>
                <w:sz w:val="16"/>
                <w:szCs w:val="16"/>
              </w:rPr>
              <w:t>Mexiko</w:t>
            </w:r>
          </w:p>
        </w:tc>
        <w:tc>
          <w:tcPr>
            <w:tcW w:w="2551" w:type="dxa"/>
          </w:tcPr>
          <w:p w14:paraId="75DD7631" w14:textId="77777777" w:rsidR="00E5429C" w:rsidRPr="00A372E3" w:rsidRDefault="00E5429C" w:rsidP="00632327">
            <w:pPr>
              <w:jc w:val="left"/>
              <w:rPr>
                <w:sz w:val="16"/>
                <w:szCs w:val="16"/>
              </w:rPr>
            </w:pPr>
            <w:r w:rsidRPr="00A372E3">
              <w:rPr>
                <w:sz w:val="16"/>
                <w:szCs w:val="16"/>
              </w:rPr>
              <w:t>México</w:t>
            </w:r>
          </w:p>
        </w:tc>
      </w:tr>
      <w:tr w:rsidR="00E5429C" w:rsidRPr="00A372E3" w14:paraId="43EE2C1E" w14:textId="77777777" w:rsidTr="00632327">
        <w:trPr>
          <w:cantSplit/>
          <w:jc w:val="center"/>
        </w:trPr>
        <w:tc>
          <w:tcPr>
            <w:tcW w:w="583" w:type="dxa"/>
          </w:tcPr>
          <w:p w14:paraId="07A3C29A" w14:textId="77777777" w:rsidR="00E5429C" w:rsidRPr="00A372E3" w:rsidRDefault="00E5429C" w:rsidP="00632327">
            <w:pPr>
              <w:jc w:val="center"/>
              <w:rPr>
                <w:b/>
                <w:sz w:val="16"/>
                <w:szCs w:val="16"/>
              </w:rPr>
            </w:pPr>
            <w:r w:rsidRPr="00A372E3">
              <w:rPr>
                <w:b/>
                <w:sz w:val="16"/>
                <w:szCs w:val="16"/>
              </w:rPr>
              <w:t>NI</w:t>
            </w:r>
          </w:p>
        </w:tc>
        <w:tc>
          <w:tcPr>
            <w:tcW w:w="2551" w:type="dxa"/>
          </w:tcPr>
          <w:p w14:paraId="306D4625" w14:textId="77777777" w:rsidR="00E5429C" w:rsidRPr="00A372E3" w:rsidRDefault="00E5429C" w:rsidP="00632327">
            <w:pPr>
              <w:jc w:val="left"/>
              <w:rPr>
                <w:sz w:val="16"/>
                <w:szCs w:val="16"/>
              </w:rPr>
            </w:pPr>
            <w:r w:rsidRPr="00A372E3">
              <w:rPr>
                <w:sz w:val="16"/>
                <w:szCs w:val="16"/>
              </w:rPr>
              <w:t>Nicaragua</w:t>
            </w:r>
          </w:p>
        </w:tc>
        <w:tc>
          <w:tcPr>
            <w:tcW w:w="2440" w:type="dxa"/>
          </w:tcPr>
          <w:p w14:paraId="6B28B5C2" w14:textId="77777777" w:rsidR="00E5429C" w:rsidRPr="00A372E3" w:rsidRDefault="00E5429C" w:rsidP="00632327">
            <w:pPr>
              <w:jc w:val="left"/>
              <w:rPr>
                <w:sz w:val="16"/>
                <w:szCs w:val="16"/>
              </w:rPr>
            </w:pPr>
            <w:r w:rsidRPr="00A372E3">
              <w:rPr>
                <w:sz w:val="16"/>
                <w:szCs w:val="16"/>
              </w:rPr>
              <w:t>Nicaragua</w:t>
            </w:r>
          </w:p>
        </w:tc>
        <w:tc>
          <w:tcPr>
            <w:tcW w:w="2551" w:type="dxa"/>
          </w:tcPr>
          <w:p w14:paraId="13D1B5C9" w14:textId="77777777" w:rsidR="00E5429C" w:rsidRPr="00A372E3" w:rsidRDefault="00E5429C" w:rsidP="00632327">
            <w:pPr>
              <w:jc w:val="left"/>
              <w:rPr>
                <w:sz w:val="16"/>
                <w:szCs w:val="16"/>
              </w:rPr>
            </w:pPr>
            <w:r w:rsidRPr="00A372E3">
              <w:rPr>
                <w:sz w:val="16"/>
                <w:szCs w:val="16"/>
              </w:rPr>
              <w:t>Nicaragua</w:t>
            </w:r>
          </w:p>
        </w:tc>
        <w:tc>
          <w:tcPr>
            <w:tcW w:w="2551" w:type="dxa"/>
          </w:tcPr>
          <w:p w14:paraId="6F379F7B" w14:textId="77777777" w:rsidR="00E5429C" w:rsidRPr="00A372E3" w:rsidRDefault="00E5429C" w:rsidP="00632327">
            <w:pPr>
              <w:jc w:val="left"/>
              <w:rPr>
                <w:sz w:val="16"/>
                <w:szCs w:val="16"/>
              </w:rPr>
            </w:pPr>
            <w:r w:rsidRPr="00A372E3">
              <w:rPr>
                <w:sz w:val="16"/>
                <w:szCs w:val="16"/>
              </w:rPr>
              <w:t>Nicaragua</w:t>
            </w:r>
          </w:p>
        </w:tc>
      </w:tr>
      <w:tr w:rsidR="00E5429C" w:rsidRPr="00AF4274" w14:paraId="348E89A2" w14:textId="77777777" w:rsidTr="00632327">
        <w:trPr>
          <w:cantSplit/>
          <w:jc w:val="center"/>
        </w:trPr>
        <w:tc>
          <w:tcPr>
            <w:tcW w:w="583" w:type="dxa"/>
          </w:tcPr>
          <w:p w14:paraId="231F4D3F" w14:textId="77777777" w:rsidR="00E5429C" w:rsidRPr="00A372E3" w:rsidRDefault="00E5429C" w:rsidP="00632327">
            <w:pPr>
              <w:jc w:val="center"/>
              <w:rPr>
                <w:b/>
                <w:sz w:val="16"/>
                <w:szCs w:val="16"/>
              </w:rPr>
            </w:pPr>
            <w:r w:rsidRPr="00A372E3">
              <w:rPr>
                <w:b/>
                <w:sz w:val="16"/>
                <w:szCs w:val="16"/>
              </w:rPr>
              <w:t>NL</w:t>
            </w:r>
          </w:p>
        </w:tc>
        <w:tc>
          <w:tcPr>
            <w:tcW w:w="2551" w:type="dxa"/>
          </w:tcPr>
          <w:p w14:paraId="02E33545" w14:textId="77777777" w:rsidR="00E5429C" w:rsidRPr="00A372E3" w:rsidRDefault="00E5429C" w:rsidP="00632327">
            <w:pPr>
              <w:jc w:val="left"/>
              <w:rPr>
                <w:sz w:val="16"/>
                <w:szCs w:val="16"/>
              </w:rPr>
            </w:pPr>
            <w:r w:rsidRPr="00A372E3">
              <w:rPr>
                <w:sz w:val="16"/>
                <w:szCs w:val="16"/>
              </w:rPr>
              <w:t>Netherland</w:t>
            </w:r>
            <w:r>
              <w:rPr>
                <w:sz w:val="16"/>
                <w:szCs w:val="16"/>
              </w:rPr>
              <w:t>s (Kingdom of the)</w:t>
            </w:r>
          </w:p>
        </w:tc>
        <w:tc>
          <w:tcPr>
            <w:tcW w:w="2440" w:type="dxa"/>
          </w:tcPr>
          <w:p w14:paraId="617F4133" w14:textId="77777777" w:rsidR="00E5429C" w:rsidRPr="00A372E3" w:rsidRDefault="00E5429C" w:rsidP="00632327">
            <w:pPr>
              <w:jc w:val="left"/>
              <w:rPr>
                <w:sz w:val="16"/>
                <w:szCs w:val="16"/>
              </w:rPr>
            </w:pPr>
            <w:r w:rsidRPr="00A372E3">
              <w:rPr>
                <w:sz w:val="16"/>
                <w:szCs w:val="16"/>
              </w:rPr>
              <w:t>Pays-Bas</w:t>
            </w:r>
            <w:r>
              <w:rPr>
                <w:sz w:val="16"/>
                <w:szCs w:val="16"/>
              </w:rPr>
              <w:t xml:space="preserve"> (Royaume des)</w:t>
            </w:r>
          </w:p>
        </w:tc>
        <w:tc>
          <w:tcPr>
            <w:tcW w:w="2551" w:type="dxa"/>
          </w:tcPr>
          <w:p w14:paraId="69F53704" w14:textId="77777777" w:rsidR="00E5429C" w:rsidRPr="00A372E3" w:rsidRDefault="00E5429C" w:rsidP="00632327">
            <w:pPr>
              <w:jc w:val="left"/>
              <w:rPr>
                <w:sz w:val="16"/>
                <w:szCs w:val="16"/>
              </w:rPr>
            </w:pPr>
            <w:r w:rsidRPr="00A372E3">
              <w:rPr>
                <w:sz w:val="16"/>
                <w:szCs w:val="16"/>
              </w:rPr>
              <w:t>Niederlande</w:t>
            </w:r>
            <w:r>
              <w:rPr>
                <w:sz w:val="16"/>
                <w:szCs w:val="16"/>
              </w:rPr>
              <w:t xml:space="preserve"> (Königreich der)</w:t>
            </w:r>
          </w:p>
        </w:tc>
        <w:tc>
          <w:tcPr>
            <w:tcW w:w="2551" w:type="dxa"/>
          </w:tcPr>
          <w:p w14:paraId="7F4C7E19" w14:textId="77777777" w:rsidR="00E5429C" w:rsidRPr="001428DA" w:rsidRDefault="00E5429C" w:rsidP="00632327">
            <w:pPr>
              <w:jc w:val="left"/>
              <w:rPr>
                <w:sz w:val="16"/>
                <w:szCs w:val="16"/>
                <w:lang w:val="fr-FR"/>
              </w:rPr>
            </w:pPr>
            <w:r w:rsidRPr="008218C8">
              <w:rPr>
                <w:sz w:val="16"/>
                <w:szCs w:val="16"/>
              </w:rPr>
              <w:t>Países</w:t>
            </w:r>
            <w:r w:rsidRPr="001428DA">
              <w:rPr>
                <w:sz w:val="16"/>
                <w:szCs w:val="16"/>
                <w:lang w:val="fr-FR"/>
              </w:rPr>
              <w:t xml:space="preserve"> Bajos (Reino Unido de los)</w:t>
            </w:r>
          </w:p>
        </w:tc>
      </w:tr>
      <w:tr w:rsidR="00E5429C" w:rsidRPr="00A372E3" w14:paraId="3010283E" w14:textId="77777777" w:rsidTr="00632327">
        <w:trPr>
          <w:cantSplit/>
          <w:jc w:val="center"/>
        </w:trPr>
        <w:tc>
          <w:tcPr>
            <w:tcW w:w="583" w:type="dxa"/>
          </w:tcPr>
          <w:p w14:paraId="5B42CBC4" w14:textId="77777777" w:rsidR="00E5429C" w:rsidRPr="00A372E3" w:rsidRDefault="00E5429C" w:rsidP="00632327">
            <w:pPr>
              <w:jc w:val="center"/>
              <w:rPr>
                <w:b/>
                <w:sz w:val="16"/>
                <w:szCs w:val="16"/>
              </w:rPr>
            </w:pPr>
            <w:r w:rsidRPr="00A372E3">
              <w:rPr>
                <w:b/>
                <w:sz w:val="16"/>
                <w:szCs w:val="16"/>
              </w:rPr>
              <w:t>NO</w:t>
            </w:r>
          </w:p>
        </w:tc>
        <w:tc>
          <w:tcPr>
            <w:tcW w:w="2551" w:type="dxa"/>
          </w:tcPr>
          <w:p w14:paraId="2C8FF5B9" w14:textId="77777777" w:rsidR="00E5429C" w:rsidRPr="00A372E3" w:rsidRDefault="00E5429C" w:rsidP="00632327">
            <w:pPr>
              <w:jc w:val="left"/>
              <w:rPr>
                <w:sz w:val="16"/>
                <w:szCs w:val="16"/>
              </w:rPr>
            </w:pPr>
            <w:r w:rsidRPr="00A372E3">
              <w:rPr>
                <w:sz w:val="16"/>
                <w:szCs w:val="16"/>
              </w:rPr>
              <w:t>Norway</w:t>
            </w:r>
          </w:p>
        </w:tc>
        <w:tc>
          <w:tcPr>
            <w:tcW w:w="2440" w:type="dxa"/>
          </w:tcPr>
          <w:p w14:paraId="29D273AE" w14:textId="77777777" w:rsidR="00E5429C" w:rsidRPr="00A372E3" w:rsidRDefault="00E5429C" w:rsidP="00632327">
            <w:pPr>
              <w:jc w:val="left"/>
              <w:rPr>
                <w:sz w:val="16"/>
                <w:szCs w:val="16"/>
              </w:rPr>
            </w:pPr>
            <w:r w:rsidRPr="00A372E3">
              <w:rPr>
                <w:sz w:val="16"/>
                <w:szCs w:val="16"/>
              </w:rPr>
              <w:t>Norvège</w:t>
            </w:r>
          </w:p>
        </w:tc>
        <w:tc>
          <w:tcPr>
            <w:tcW w:w="2551" w:type="dxa"/>
          </w:tcPr>
          <w:p w14:paraId="09AC99E7" w14:textId="77777777" w:rsidR="00E5429C" w:rsidRPr="00A372E3" w:rsidRDefault="00E5429C" w:rsidP="00632327">
            <w:pPr>
              <w:jc w:val="left"/>
              <w:rPr>
                <w:sz w:val="16"/>
                <w:szCs w:val="16"/>
              </w:rPr>
            </w:pPr>
            <w:r w:rsidRPr="00A372E3">
              <w:rPr>
                <w:sz w:val="16"/>
                <w:szCs w:val="16"/>
              </w:rPr>
              <w:t>Norwegen</w:t>
            </w:r>
          </w:p>
        </w:tc>
        <w:tc>
          <w:tcPr>
            <w:tcW w:w="2551" w:type="dxa"/>
          </w:tcPr>
          <w:p w14:paraId="3D98F588" w14:textId="77777777" w:rsidR="00E5429C" w:rsidRPr="00A372E3" w:rsidRDefault="00E5429C" w:rsidP="00632327">
            <w:pPr>
              <w:jc w:val="left"/>
              <w:rPr>
                <w:sz w:val="16"/>
                <w:szCs w:val="16"/>
              </w:rPr>
            </w:pPr>
            <w:r w:rsidRPr="00A372E3">
              <w:rPr>
                <w:sz w:val="16"/>
                <w:szCs w:val="16"/>
              </w:rPr>
              <w:t>Noruega</w:t>
            </w:r>
          </w:p>
        </w:tc>
      </w:tr>
      <w:tr w:rsidR="00E5429C" w:rsidRPr="00A372E3" w14:paraId="370B5190" w14:textId="77777777" w:rsidTr="00632327">
        <w:trPr>
          <w:cantSplit/>
          <w:jc w:val="center"/>
        </w:trPr>
        <w:tc>
          <w:tcPr>
            <w:tcW w:w="583" w:type="dxa"/>
          </w:tcPr>
          <w:p w14:paraId="76E49116" w14:textId="77777777" w:rsidR="00E5429C" w:rsidRPr="00A372E3" w:rsidRDefault="00E5429C" w:rsidP="00632327">
            <w:pPr>
              <w:jc w:val="center"/>
              <w:rPr>
                <w:b/>
                <w:sz w:val="16"/>
                <w:szCs w:val="16"/>
              </w:rPr>
            </w:pPr>
            <w:r w:rsidRPr="00A372E3">
              <w:rPr>
                <w:b/>
                <w:sz w:val="16"/>
                <w:szCs w:val="16"/>
              </w:rPr>
              <w:t>NZ</w:t>
            </w:r>
          </w:p>
        </w:tc>
        <w:tc>
          <w:tcPr>
            <w:tcW w:w="2551" w:type="dxa"/>
          </w:tcPr>
          <w:p w14:paraId="399EEC88" w14:textId="77777777" w:rsidR="00E5429C" w:rsidRPr="00A372E3" w:rsidRDefault="00E5429C" w:rsidP="00632327">
            <w:pPr>
              <w:jc w:val="left"/>
              <w:rPr>
                <w:sz w:val="16"/>
                <w:szCs w:val="16"/>
              </w:rPr>
            </w:pPr>
            <w:r w:rsidRPr="00A372E3">
              <w:rPr>
                <w:sz w:val="16"/>
                <w:szCs w:val="16"/>
              </w:rPr>
              <w:t>New Zealand</w:t>
            </w:r>
          </w:p>
        </w:tc>
        <w:tc>
          <w:tcPr>
            <w:tcW w:w="2440" w:type="dxa"/>
          </w:tcPr>
          <w:p w14:paraId="20E4FAD8" w14:textId="77777777" w:rsidR="00E5429C" w:rsidRPr="00A372E3" w:rsidRDefault="00E5429C" w:rsidP="00632327">
            <w:pPr>
              <w:jc w:val="left"/>
              <w:rPr>
                <w:sz w:val="16"/>
                <w:szCs w:val="16"/>
              </w:rPr>
            </w:pPr>
            <w:r w:rsidRPr="00A372E3">
              <w:rPr>
                <w:sz w:val="16"/>
                <w:szCs w:val="16"/>
              </w:rPr>
              <w:t>Nouvelle-Zélande</w:t>
            </w:r>
          </w:p>
        </w:tc>
        <w:tc>
          <w:tcPr>
            <w:tcW w:w="2551" w:type="dxa"/>
          </w:tcPr>
          <w:p w14:paraId="0B77F75B" w14:textId="77777777" w:rsidR="00E5429C" w:rsidRPr="00A372E3" w:rsidRDefault="00E5429C" w:rsidP="00632327">
            <w:pPr>
              <w:jc w:val="left"/>
              <w:rPr>
                <w:sz w:val="16"/>
                <w:szCs w:val="16"/>
              </w:rPr>
            </w:pPr>
            <w:r w:rsidRPr="00A372E3">
              <w:rPr>
                <w:sz w:val="16"/>
                <w:szCs w:val="16"/>
              </w:rPr>
              <w:t>Neuseeland</w:t>
            </w:r>
          </w:p>
        </w:tc>
        <w:tc>
          <w:tcPr>
            <w:tcW w:w="2551" w:type="dxa"/>
          </w:tcPr>
          <w:p w14:paraId="14590B18" w14:textId="77777777" w:rsidR="00E5429C" w:rsidRPr="00A372E3" w:rsidRDefault="00E5429C" w:rsidP="00632327">
            <w:pPr>
              <w:jc w:val="left"/>
              <w:rPr>
                <w:sz w:val="16"/>
                <w:szCs w:val="16"/>
              </w:rPr>
            </w:pPr>
            <w:r w:rsidRPr="00A372E3">
              <w:rPr>
                <w:sz w:val="16"/>
                <w:szCs w:val="16"/>
              </w:rPr>
              <w:t>Nueva Zelandia</w:t>
            </w:r>
          </w:p>
        </w:tc>
      </w:tr>
      <w:tr w:rsidR="00E5429C" w:rsidRPr="00A372E3" w14:paraId="7FE3CD54" w14:textId="77777777" w:rsidTr="00632327">
        <w:trPr>
          <w:cantSplit/>
          <w:jc w:val="center"/>
        </w:trPr>
        <w:tc>
          <w:tcPr>
            <w:tcW w:w="583" w:type="dxa"/>
          </w:tcPr>
          <w:p w14:paraId="4844E3D8" w14:textId="77777777" w:rsidR="00E5429C" w:rsidRPr="00A372E3" w:rsidRDefault="00E5429C" w:rsidP="00632327">
            <w:pPr>
              <w:jc w:val="center"/>
              <w:rPr>
                <w:b/>
                <w:sz w:val="16"/>
                <w:szCs w:val="16"/>
              </w:rPr>
            </w:pPr>
            <w:r w:rsidRPr="00A372E3">
              <w:rPr>
                <w:b/>
                <w:sz w:val="16"/>
                <w:szCs w:val="16"/>
              </w:rPr>
              <w:t>OA</w:t>
            </w:r>
          </w:p>
        </w:tc>
        <w:tc>
          <w:tcPr>
            <w:tcW w:w="2551" w:type="dxa"/>
          </w:tcPr>
          <w:p w14:paraId="15E5A9D7" w14:textId="77777777" w:rsidR="00E5429C" w:rsidRPr="00A372E3" w:rsidRDefault="00E5429C" w:rsidP="00632327">
            <w:pPr>
              <w:jc w:val="left"/>
              <w:rPr>
                <w:sz w:val="16"/>
                <w:szCs w:val="16"/>
              </w:rPr>
            </w:pPr>
            <w:r w:rsidRPr="00A372E3">
              <w:rPr>
                <w:sz w:val="16"/>
                <w:szCs w:val="16"/>
              </w:rPr>
              <w:t>African Intellectual Property Organization (OAPI)</w:t>
            </w:r>
          </w:p>
        </w:tc>
        <w:tc>
          <w:tcPr>
            <w:tcW w:w="2440" w:type="dxa"/>
          </w:tcPr>
          <w:p w14:paraId="26B164D0" w14:textId="77777777" w:rsidR="00E5429C" w:rsidRPr="001428DA" w:rsidRDefault="00E5429C" w:rsidP="00632327">
            <w:pPr>
              <w:jc w:val="left"/>
              <w:rPr>
                <w:sz w:val="16"/>
                <w:szCs w:val="16"/>
                <w:lang w:val="fr-FR"/>
              </w:rPr>
            </w:pPr>
            <w:r w:rsidRPr="001428DA">
              <w:rPr>
                <w:sz w:val="16"/>
                <w:szCs w:val="16"/>
                <w:lang w:val="fr-FR"/>
              </w:rPr>
              <w:t>Organisation Africaine de la Propriété Intellectuelle (OAPI)</w:t>
            </w:r>
          </w:p>
        </w:tc>
        <w:tc>
          <w:tcPr>
            <w:tcW w:w="2551" w:type="dxa"/>
          </w:tcPr>
          <w:p w14:paraId="7E7552E1" w14:textId="77777777" w:rsidR="00E5429C" w:rsidRPr="00A372E3" w:rsidRDefault="00E5429C" w:rsidP="00632327">
            <w:pPr>
              <w:jc w:val="left"/>
              <w:rPr>
                <w:sz w:val="16"/>
                <w:szCs w:val="16"/>
              </w:rPr>
            </w:pPr>
            <w:r w:rsidRPr="00A372E3">
              <w:rPr>
                <w:sz w:val="16"/>
                <w:szCs w:val="16"/>
              </w:rPr>
              <w:t>Afrikanische Organisation für geistiges Eigentum (OAPI)</w:t>
            </w:r>
          </w:p>
        </w:tc>
        <w:tc>
          <w:tcPr>
            <w:tcW w:w="2551" w:type="dxa"/>
          </w:tcPr>
          <w:p w14:paraId="75F98157" w14:textId="77777777" w:rsidR="00E5429C" w:rsidRPr="00A372E3" w:rsidRDefault="00E5429C" w:rsidP="00632327">
            <w:pPr>
              <w:jc w:val="left"/>
              <w:rPr>
                <w:sz w:val="16"/>
                <w:szCs w:val="16"/>
              </w:rPr>
            </w:pPr>
            <w:r w:rsidRPr="00A372E3">
              <w:rPr>
                <w:sz w:val="16"/>
                <w:szCs w:val="16"/>
              </w:rPr>
              <w:t>Organización Africana de la Propiedad Intelectual (OAPI)</w:t>
            </w:r>
          </w:p>
        </w:tc>
      </w:tr>
      <w:tr w:rsidR="00E5429C" w:rsidRPr="00A372E3" w14:paraId="099FA839" w14:textId="77777777" w:rsidTr="00632327">
        <w:trPr>
          <w:cantSplit/>
          <w:jc w:val="center"/>
        </w:trPr>
        <w:tc>
          <w:tcPr>
            <w:tcW w:w="583" w:type="dxa"/>
          </w:tcPr>
          <w:p w14:paraId="614910EA" w14:textId="77777777" w:rsidR="00E5429C" w:rsidRPr="00A372E3" w:rsidRDefault="00E5429C" w:rsidP="00632327">
            <w:pPr>
              <w:jc w:val="center"/>
              <w:rPr>
                <w:b/>
                <w:sz w:val="16"/>
                <w:szCs w:val="16"/>
              </w:rPr>
            </w:pPr>
            <w:r w:rsidRPr="00A372E3">
              <w:rPr>
                <w:b/>
                <w:sz w:val="16"/>
                <w:szCs w:val="16"/>
              </w:rPr>
              <w:t>OM</w:t>
            </w:r>
          </w:p>
        </w:tc>
        <w:tc>
          <w:tcPr>
            <w:tcW w:w="2551" w:type="dxa"/>
          </w:tcPr>
          <w:p w14:paraId="4B1AD585" w14:textId="77777777" w:rsidR="00E5429C" w:rsidRPr="00A372E3" w:rsidRDefault="00E5429C" w:rsidP="00632327">
            <w:pPr>
              <w:jc w:val="left"/>
              <w:rPr>
                <w:sz w:val="16"/>
                <w:szCs w:val="16"/>
              </w:rPr>
            </w:pPr>
            <w:r w:rsidRPr="00A372E3">
              <w:rPr>
                <w:sz w:val="16"/>
                <w:szCs w:val="16"/>
              </w:rPr>
              <w:t>Oman</w:t>
            </w:r>
          </w:p>
        </w:tc>
        <w:tc>
          <w:tcPr>
            <w:tcW w:w="2440" w:type="dxa"/>
          </w:tcPr>
          <w:p w14:paraId="5F7E3A76" w14:textId="77777777" w:rsidR="00E5429C" w:rsidRPr="00A372E3" w:rsidRDefault="00E5429C" w:rsidP="00632327">
            <w:pPr>
              <w:jc w:val="left"/>
              <w:rPr>
                <w:sz w:val="16"/>
                <w:szCs w:val="16"/>
              </w:rPr>
            </w:pPr>
            <w:r w:rsidRPr="00A372E3">
              <w:rPr>
                <w:sz w:val="16"/>
                <w:szCs w:val="16"/>
              </w:rPr>
              <w:t>Oman</w:t>
            </w:r>
          </w:p>
        </w:tc>
        <w:tc>
          <w:tcPr>
            <w:tcW w:w="2551" w:type="dxa"/>
          </w:tcPr>
          <w:p w14:paraId="0895B755" w14:textId="77777777" w:rsidR="00E5429C" w:rsidRPr="00A372E3" w:rsidRDefault="00E5429C" w:rsidP="00632327">
            <w:pPr>
              <w:jc w:val="left"/>
              <w:rPr>
                <w:sz w:val="16"/>
                <w:szCs w:val="16"/>
              </w:rPr>
            </w:pPr>
            <w:r w:rsidRPr="00A372E3">
              <w:rPr>
                <w:sz w:val="16"/>
                <w:szCs w:val="16"/>
              </w:rPr>
              <w:t>Oman</w:t>
            </w:r>
          </w:p>
        </w:tc>
        <w:tc>
          <w:tcPr>
            <w:tcW w:w="2551" w:type="dxa"/>
          </w:tcPr>
          <w:p w14:paraId="72A6F205" w14:textId="77777777" w:rsidR="00E5429C" w:rsidRPr="00A372E3" w:rsidRDefault="00E5429C" w:rsidP="00632327">
            <w:pPr>
              <w:jc w:val="left"/>
              <w:rPr>
                <w:sz w:val="16"/>
                <w:szCs w:val="16"/>
              </w:rPr>
            </w:pPr>
            <w:r w:rsidRPr="00A372E3">
              <w:rPr>
                <w:sz w:val="16"/>
                <w:szCs w:val="16"/>
              </w:rPr>
              <w:t>Omán</w:t>
            </w:r>
          </w:p>
        </w:tc>
      </w:tr>
      <w:tr w:rsidR="00E5429C" w:rsidRPr="00A372E3" w14:paraId="659BF1EE" w14:textId="77777777" w:rsidTr="00632327">
        <w:trPr>
          <w:cantSplit/>
          <w:jc w:val="center"/>
        </w:trPr>
        <w:tc>
          <w:tcPr>
            <w:tcW w:w="583" w:type="dxa"/>
          </w:tcPr>
          <w:p w14:paraId="4D0556AB" w14:textId="77777777" w:rsidR="00E5429C" w:rsidRPr="00A372E3" w:rsidRDefault="00E5429C" w:rsidP="00632327">
            <w:pPr>
              <w:jc w:val="center"/>
              <w:rPr>
                <w:b/>
                <w:sz w:val="16"/>
                <w:szCs w:val="16"/>
              </w:rPr>
            </w:pPr>
            <w:r w:rsidRPr="00A372E3">
              <w:rPr>
                <w:b/>
                <w:sz w:val="16"/>
                <w:szCs w:val="16"/>
              </w:rPr>
              <w:t>PA</w:t>
            </w:r>
          </w:p>
        </w:tc>
        <w:tc>
          <w:tcPr>
            <w:tcW w:w="2551" w:type="dxa"/>
          </w:tcPr>
          <w:p w14:paraId="60DAAE4B" w14:textId="77777777" w:rsidR="00E5429C" w:rsidRPr="00A372E3" w:rsidRDefault="00E5429C" w:rsidP="00632327">
            <w:pPr>
              <w:jc w:val="left"/>
              <w:rPr>
                <w:sz w:val="16"/>
                <w:szCs w:val="16"/>
              </w:rPr>
            </w:pPr>
            <w:r w:rsidRPr="00A372E3">
              <w:rPr>
                <w:sz w:val="16"/>
                <w:szCs w:val="16"/>
              </w:rPr>
              <w:t>Panama</w:t>
            </w:r>
          </w:p>
        </w:tc>
        <w:tc>
          <w:tcPr>
            <w:tcW w:w="2440" w:type="dxa"/>
          </w:tcPr>
          <w:p w14:paraId="405D5AB9" w14:textId="77777777" w:rsidR="00E5429C" w:rsidRPr="00A372E3" w:rsidRDefault="00E5429C" w:rsidP="00632327">
            <w:pPr>
              <w:jc w:val="left"/>
              <w:rPr>
                <w:sz w:val="16"/>
                <w:szCs w:val="16"/>
              </w:rPr>
            </w:pPr>
            <w:r w:rsidRPr="00A372E3">
              <w:rPr>
                <w:sz w:val="16"/>
                <w:szCs w:val="16"/>
              </w:rPr>
              <w:t>Panama</w:t>
            </w:r>
          </w:p>
        </w:tc>
        <w:tc>
          <w:tcPr>
            <w:tcW w:w="2551" w:type="dxa"/>
          </w:tcPr>
          <w:p w14:paraId="586E3F20" w14:textId="77777777" w:rsidR="00E5429C" w:rsidRPr="00A372E3" w:rsidRDefault="00E5429C" w:rsidP="00632327">
            <w:pPr>
              <w:jc w:val="left"/>
              <w:rPr>
                <w:sz w:val="16"/>
                <w:szCs w:val="16"/>
              </w:rPr>
            </w:pPr>
            <w:r w:rsidRPr="00A372E3">
              <w:rPr>
                <w:sz w:val="16"/>
                <w:szCs w:val="16"/>
              </w:rPr>
              <w:t>Panama</w:t>
            </w:r>
          </w:p>
        </w:tc>
        <w:tc>
          <w:tcPr>
            <w:tcW w:w="2551" w:type="dxa"/>
          </w:tcPr>
          <w:p w14:paraId="18789940" w14:textId="77777777" w:rsidR="00E5429C" w:rsidRPr="00A372E3" w:rsidRDefault="00E5429C" w:rsidP="00632327">
            <w:pPr>
              <w:jc w:val="left"/>
              <w:rPr>
                <w:sz w:val="16"/>
                <w:szCs w:val="16"/>
              </w:rPr>
            </w:pPr>
            <w:r w:rsidRPr="00A372E3">
              <w:rPr>
                <w:sz w:val="16"/>
                <w:szCs w:val="16"/>
              </w:rPr>
              <w:t>Panamá</w:t>
            </w:r>
          </w:p>
        </w:tc>
      </w:tr>
      <w:tr w:rsidR="00E5429C" w:rsidRPr="00A372E3" w14:paraId="746DD0D5" w14:textId="77777777" w:rsidTr="00632327">
        <w:trPr>
          <w:cantSplit/>
          <w:jc w:val="center"/>
        </w:trPr>
        <w:tc>
          <w:tcPr>
            <w:tcW w:w="583" w:type="dxa"/>
          </w:tcPr>
          <w:p w14:paraId="2A9D34D1" w14:textId="77777777" w:rsidR="00E5429C" w:rsidRPr="00A372E3" w:rsidRDefault="00E5429C" w:rsidP="00632327">
            <w:pPr>
              <w:jc w:val="center"/>
              <w:rPr>
                <w:b/>
                <w:sz w:val="16"/>
                <w:szCs w:val="16"/>
              </w:rPr>
            </w:pPr>
            <w:r w:rsidRPr="00A372E3">
              <w:rPr>
                <w:b/>
                <w:sz w:val="16"/>
                <w:szCs w:val="16"/>
              </w:rPr>
              <w:t>PE</w:t>
            </w:r>
          </w:p>
        </w:tc>
        <w:tc>
          <w:tcPr>
            <w:tcW w:w="2551" w:type="dxa"/>
          </w:tcPr>
          <w:p w14:paraId="6C000B57" w14:textId="77777777" w:rsidR="00E5429C" w:rsidRPr="00A372E3" w:rsidRDefault="00E5429C" w:rsidP="00632327">
            <w:pPr>
              <w:jc w:val="left"/>
              <w:rPr>
                <w:sz w:val="16"/>
                <w:szCs w:val="16"/>
              </w:rPr>
            </w:pPr>
            <w:r w:rsidRPr="00A372E3">
              <w:rPr>
                <w:sz w:val="16"/>
                <w:szCs w:val="16"/>
              </w:rPr>
              <w:t>Peru</w:t>
            </w:r>
          </w:p>
        </w:tc>
        <w:tc>
          <w:tcPr>
            <w:tcW w:w="2440" w:type="dxa"/>
          </w:tcPr>
          <w:p w14:paraId="58C00B81" w14:textId="77777777" w:rsidR="00E5429C" w:rsidRPr="00A372E3" w:rsidRDefault="00E5429C" w:rsidP="00632327">
            <w:pPr>
              <w:jc w:val="left"/>
              <w:rPr>
                <w:sz w:val="16"/>
                <w:szCs w:val="16"/>
              </w:rPr>
            </w:pPr>
            <w:r w:rsidRPr="00A372E3">
              <w:rPr>
                <w:sz w:val="16"/>
                <w:szCs w:val="16"/>
              </w:rPr>
              <w:t>Pérou</w:t>
            </w:r>
          </w:p>
        </w:tc>
        <w:tc>
          <w:tcPr>
            <w:tcW w:w="2551" w:type="dxa"/>
          </w:tcPr>
          <w:p w14:paraId="5A863A4A" w14:textId="77777777" w:rsidR="00E5429C" w:rsidRPr="00A372E3" w:rsidRDefault="00E5429C" w:rsidP="00632327">
            <w:pPr>
              <w:jc w:val="left"/>
              <w:rPr>
                <w:sz w:val="16"/>
                <w:szCs w:val="16"/>
              </w:rPr>
            </w:pPr>
            <w:r w:rsidRPr="00A372E3">
              <w:rPr>
                <w:sz w:val="16"/>
                <w:szCs w:val="16"/>
              </w:rPr>
              <w:t>Peru</w:t>
            </w:r>
          </w:p>
        </w:tc>
        <w:tc>
          <w:tcPr>
            <w:tcW w:w="2551" w:type="dxa"/>
          </w:tcPr>
          <w:p w14:paraId="6A770E55" w14:textId="77777777" w:rsidR="00E5429C" w:rsidRPr="00A372E3" w:rsidRDefault="00E5429C" w:rsidP="00632327">
            <w:pPr>
              <w:jc w:val="left"/>
              <w:rPr>
                <w:sz w:val="16"/>
                <w:szCs w:val="16"/>
              </w:rPr>
            </w:pPr>
            <w:r w:rsidRPr="00A372E3">
              <w:rPr>
                <w:sz w:val="16"/>
                <w:szCs w:val="16"/>
              </w:rPr>
              <w:t>Perú</w:t>
            </w:r>
          </w:p>
        </w:tc>
      </w:tr>
      <w:tr w:rsidR="00E5429C" w:rsidRPr="00A372E3" w14:paraId="3F8B109C" w14:textId="77777777" w:rsidTr="00632327">
        <w:trPr>
          <w:cantSplit/>
          <w:jc w:val="center"/>
        </w:trPr>
        <w:tc>
          <w:tcPr>
            <w:tcW w:w="583" w:type="dxa"/>
          </w:tcPr>
          <w:p w14:paraId="33F1622E" w14:textId="77777777" w:rsidR="00E5429C" w:rsidRPr="00A372E3" w:rsidRDefault="00E5429C" w:rsidP="00632327">
            <w:pPr>
              <w:jc w:val="center"/>
              <w:rPr>
                <w:b/>
                <w:sz w:val="16"/>
                <w:szCs w:val="16"/>
              </w:rPr>
            </w:pPr>
            <w:r w:rsidRPr="00A372E3">
              <w:rPr>
                <w:b/>
                <w:sz w:val="16"/>
                <w:szCs w:val="16"/>
              </w:rPr>
              <w:t>PL</w:t>
            </w:r>
          </w:p>
        </w:tc>
        <w:tc>
          <w:tcPr>
            <w:tcW w:w="2551" w:type="dxa"/>
          </w:tcPr>
          <w:p w14:paraId="4E5060A4" w14:textId="77777777" w:rsidR="00E5429C" w:rsidRPr="00A372E3" w:rsidRDefault="00E5429C" w:rsidP="00632327">
            <w:pPr>
              <w:jc w:val="left"/>
              <w:rPr>
                <w:sz w:val="16"/>
                <w:szCs w:val="16"/>
              </w:rPr>
            </w:pPr>
            <w:r w:rsidRPr="00A372E3">
              <w:rPr>
                <w:sz w:val="16"/>
                <w:szCs w:val="16"/>
              </w:rPr>
              <w:t>Poland</w:t>
            </w:r>
          </w:p>
        </w:tc>
        <w:tc>
          <w:tcPr>
            <w:tcW w:w="2440" w:type="dxa"/>
          </w:tcPr>
          <w:p w14:paraId="7C985CED" w14:textId="77777777" w:rsidR="00E5429C" w:rsidRPr="00A372E3" w:rsidRDefault="00E5429C" w:rsidP="00632327">
            <w:pPr>
              <w:jc w:val="left"/>
              <w:rPr>
                <w:sz w:val="16"/>
                <w:szCs w:val="16"/>
              </w:rPr>
            </w:pPr>
            <w:r w:rsidRPr="00A372E3">
              <w:rPr>
                <w:sz w:val="16"/>
                <w:szCs w:val="16"/>
              </w:rPr>
              <w:t>Pologne</w:t>
            </w:r>
          </w:p>
        </w:tc>
        <w:tc>
          <w:tcPr>
            <w:tcW w:w="2551" w:type="dxa"/>
          </w:tcPr>
          <w:p w14:paraId="7C31D8C5" w14:textId="77777777" w:rsidR="00E5429C" w:rsidRPr="00A372E3" w:rsidRDefault="00E5429C" w:rsidP="00632327">
            <w:pPr>
              <w:jc w:val="left"/>
              <w:rPr>
                <w:sz w:val="16"/>
                <w:szCs w:val="16"/>
              </w:rPr>
            </w:pPr>
            <w:r w:rsidRPr="00A372E3">
              <w:rPr>
                <w:sz w:val="16"/>
                <w:szCs w:val="16"/>
              </w:rPr>
              <w:t>Polen</w:t>
            </w:r>
          </w:p>
        </w:tc>
        <w:tc>
          <w:tcPr>
            <w:tcW w:w="2551" w:type="dxa"/>
          </w:tcPr>
          <w:p w14:paraId="1F55F454" w14:textId="77777777" w:rsidR="00E5429C" w:rsidRPr="00A372E3" w:rsidRDefault="00E5429C" w:rsidP="00632327">
            <w:pPr>
              <w:jc w:val="left"/>
              <w:rPr>
                <w:sz w:val="16"/>
                <w:szCs w:val="16"/>
              </w:rPr>
            </w:pPr>
            <w:r w:rsidRPr="00A372E3">
              <w:rPr>
                <w:sz w:val="16"/>
                <w:szCs w:val="16"/>
              </w:rPr>
              <w:t>Polonia</w:t>
            </w:r>
          </w:p>
        </w:tc>
      </w:tr>
      <w:tr w:rsidR="00E5429C" w:rsidRPr="00A372E3" w14:paraId="6E2B6D68" w14:textId="77777777" w:rsidTr="00632327">
        <w:trPr>
          <w:cantSplit/>
          <w:jc w:val="center"/>
        </w:trPr>
        <w:tc>
          <w:tcPr>
            <w:tcW w:w="583" w:type="dxa"/>
          </w:tcPr>
          <w:p w14:paraId="5508FF32" w14:textId="77777777" w:rsidR="00E5429C" w:rsidRPr="00A372E3" w:rsidRDefault="00E5429C" w:rsidP="00632327">
            <w:pPr>
              <w:jc w:val="center"/>
              <w:rPr>
                <w:b/>
                <w:sz w:val="16"/>
                <w:szCs w:val="16"/>
              </w:rPr>
            </w:pPr>
            <w:r w:rsidRPr="00A372E3">
              <w:rPr>
                <w:b/>
                <w:sz w:val="16"/>
                <w:szCs w:val="16"/>
              </w:rPr>
              <w:t>PT</w:t>
            </w:r>
          </w:p>
        </w:tc>
        <w:tc>
          <w:tcPr>
            <w:tcW w:w="2551" w:type="dxa"/>
          </w:tcPr>
          <w:p w14:paraId="553308CA" w14:textId="77777777" w:rsidR="00E5429C" w:rsidRPr="00A372E3" w:rsidRDefault="00E5429C" w:rsidP="00632327">
            <w:pPr>
              <w:jc w:val="left"/>
              <w:rPr>
                <w:sz w:val="16"/>
                <w:szCs w:val="16"/>
              </w:rPr>
            </w:pPr>
            <w:r w:rsidRPr="00A372E3">
              <w:rPr>
                <w:sz w:val="16"/>
                <w:szCs w:val="16"/>
              </w:rPr>
              <w:t>Portugal</w:t>
            </w:r>
          </w:p>
        </w:tc>
        <w:tc>
          <w:tcPr>
            <w:tcW w:w="2440" w:type="dxa"/>
          </w:tcPr>
          <w:p w14:paraId="21E50F3E" w14:textId="77777777" w:rsidR="00E5429C" w:rsidRPr="00A372E3" w:rsidRDefault="00E5429C" w:rsidP="00632327">
            <w:pPr>
              <w:jc w:val="left"/>
              <w:rPr>
                <w:sz w:val="16"/>
                <w:szCs w:val="16"/>
              </w:rPr>
            </w:pPr>
            <w:r w:rsidRPr="00A372E3">
              <w:rPr>
                <w:sz w:val="16"/>
                <w:szCs w:val="16"/>
              </w:rPr>
              <w:t>Portugal</w:t>
            </w:r>
          </w:p>
        </w:tc>
        <w:tc>
          <w:tcPr>
            <w:tcW w:w="2551" w:type="dxa"/>
          </w:tcPr>
          <w:p w14:paraId="6B86798A" w14:textId="77777777" w:rsidR="00E5429C" w:rsidRPr="00A372E3" w:rsidRDefault="00E5429C" w:rsidP="00632327">
            <w:pPr>
              <w:jc w:val="left"/>
              <w:rPr>
                <w:sz w:val="16"/>
                <w:szCs w:val="16"/>
              </w:rPr>
            </w:pPr>
            <w:r w:rsidRPr="00A372E3">
              <w:rPr>
                <w:sz w:val="16"/>
                <w:szCs w:val="16"/>
              </w:rPr>
              <w:t>Portugal</w:t>
            </w:r>
          </w:p>
        </w:tc>
        <w:tc>
          <w:tcPr>
            <w:tcW w:w="2551" w:type="dxa"/>
          </w:tcPr>
          <w:p w14:paraId="20F18FEE" w14:textId="77777777" w:rsidR="00E5429C" w:rsidRPr="00A372E3" w:rsidRDefault="00E5429C" w:rsidP="00632327">
            <w:pPr>
              <w:jc w:val="left"/>
              <w:rPr>
                <w:sz w:val="16"/>
                <w:szCs w:val="16"/>
              </w:rPr>
            </w:pPr>
            <w:r w:rsidRPr="00A372E3">
              <w:rPr>
                <w:sz w:val="16"/>
                <w:szCs w:val="16"/>
              </w:rPr>
              <w:t>Portugal</w:t>
            </w:r>
          </w:p>
        </w:tc>
      </w:tr>
      <w:tr w:rsidR="00E5429C" w:rsidRPr="00A372E3" w14:paraId="2C8FD91E" w14:textId="77777777" w:rsidTr="00632327">
        <w:trPr>
          <w:cantSplit/>
          <w:jc w:val="center"/>
        </w:trPr>
        <w:tc>
          <w:tcPr>
            <w:tcW w:w="583" w:type="dxa"/>
          </w:tcPr>
          <w:p w14:paraId="131127B8" w14:textId="77777777" w:rsidR="00E5429C" w:rsidRPr="00A372E3" w:rsidRDefault="00E5429C" w:rsidP="00632327">
            <w:pPr>
              <w:jc w:val="center"/>
              <w:rPr>
                <w:b/>
                <w:sz w:val="16"/>
                <w:szCs w:val="16"/>
              </w:rPr>
            </w:pPr>
            <w:r w:rsidRPr="00A372E3">
              <w:rPr>
                <w:b/>
                <w:sz w:val="16"/>
                <w:szCs w:val="16"/>
              </w:rPr>
              <w:t>PY</w:t>
            </w:r>
          </w:p>
        </w:tc>
        <w:tc>
          <w:tcPr>
            <w:tcW w:w="2551" w:type="dxa"/>
          </w:tcPr>
          <w:p w14:paraId="142D77EB" w14:textId="77777777" w:rsidR="00E5429C" w:rsidRPr="00A372E3" w:rsidRDefault="00E5429C" w:rsidP="00632327">
            <w:pPr>
              <w:jc w:val="left"/>
              <w:rPr>
                <w:sz w:val="16"/>
                <w:szCs w:val="16"/>
              </w:rPr>
            </w:pPr>
            <w:r w:rsidRPr="00A372E3">
              <w:rPr>
                <w:sz w:val="16"/>
                <w:szCs w:val="16"/>
              </w:rPr>
              <w:t>Paraguay</w:t>
            </w:r>
          </w:p>
        </w:tc>
        <w:tc>
          <w:tcPr>
            <w:tcW w:w="2440" w:type="dxa"/>
          </w:tcPr>
          <w:p w14:paraId="2F5E1D15" w14:textId="77777777" w:rsidR="00E5429C" w:rsidRPr="00A372E3" w:rsidRDefault="00E5429C" w:rsidP="00632327">
            <w:pPr>
              <w:jc w:val="left"/>
              <w:rPr>
                <w:sz w:val="16"/>
                <w:szCs w:val="16"/>
              </w:rPr>
            </w:pPr>
            <w:r w:rsidRPr="00A372E3">
              <w:rPr>
                <w:sz w:val="16"/>
                <w:szCs w:val="16"/>
              </w:rPr>
              <w:t>Paraguay</w:t>
            </w:r>
          </w:p>
        </w:tc>
        <w:tc>
          <w:tcPr>
            <w:tcW w:w="2551" w:type="dxa"/>
          </w:tcPr>
          <w:p w14:paraId="488E76A3" w14:textId="77777777" w:rsidR="00E5429C" w:rsidRPr="00A372E3" w:rsidRDefault="00E5429C" w:rsidP="00632327">
            <w:pPr>
              <w:jc w:val="left"/>
              <w:rPr>
                <w:sz w:val="16"/>
                <w:szCs w:val="16"/>
              </w:rPr>
            </w:pPr>
            <w:r w:rsidRPr="00A372E3">
              <w:rPr>
                <w:sz w:val="16"/>
                <w:szCs w:val="16"/>
              </w:rPr>
              <w:t>Paraguay</w:t>
            </w:r>
          </w:p>
        </w:tc>
        <w:tc>
          <w:tcPr>
            <w:tcW w:w="2551" w:type="dxa"/>
          </w:tcPr>
          <w:p w14:paraId="1C6A140C" w14:textId="77777777" w:rsidR="00E5429C" w:rsidRPr="00A372E3" w:rsidRDefault="00E5429C" w:rsidP="00632327">
            <w:pPr>
              <w:jc w:val="left"/>
              <w:rPr>
                <w:sz w:val="16"/>
                <w:szCs w:val="16"/>
              </w:rPr>
            </w:pPr>
            <w:r w:rsidRPr="00A372E3">
              <w:rPr>
                <w:sz w:val="16"/>
                <w:szCs w:val="16"/>
              </w:rPr>
              <w:t>Paraguay</w:t>
            </w:r>
          </w:p>
        </w:tc>
      </w:tr>
      <w:tr w:rsidR="00E5429C" w:rsidRPr="00A372E3" w14:paraId="262E3403" w14:textId="77777777" w:rsidTr="00632327">
        <w:trPr>
          <w:cantSplit/>
          <w:jc w:val="center"/>
        </w:trPr>
        <w:tc>
          <w:tcPr>
            <w:tcW w:w="583" w:type="dxa"/>
          </w:tcPr>
          <w:p w14:paraId="258915B0" w14:textId="77777777" w:rsidR="00E5429C" w:rsidRPr="00A372E3" w:rsidRDefault="00E5429C" w:rsidP="00632327">
            <w:pPr>
              <w:jc w:val="center"/>
              <w:rPr>
                <w:b/>
                <w:sz w:val="16"/>
                <w:szCs w:val="16"/>
              </w:rPr>
            </w:pPr>
            <w:r w:rsidRPr="00A372E3">
              <w:rPr>
                <w:b/>
                <w:sz w:val="16"/>
                <w:szCs w:val="16"/>
              </w:rPr>
              <w:t>QZ</w:t>
            </w:r>
          </w:p>
        </w:tc>
        <w:tc>
          <w:tcPr>
            <w:tcW w:w="2551" w:type="dxa"/>
          </w:tcPr>
          <w:p w14:paraId="1711C6D9" w14:textId="77777777" w:rsidR="00E5429C" w:rsidRPr="00A372E3" w:rsidRDefault="00E5429C" w:rsidP="00632327">
            <w:pPr>
              <w:jc w:val="left"/>
              <w:rPr>
                <w:sz w:val="16"/>
                <w:szCs w:val="16"/>
              </w:rPr>
            </w:pPr>
            <w:r w:rsidRPr="00A372E3">
              <w:rPr>
                <w:sz w:val="16"/>
                <w:szCs w:val="16"/>
              </w:rPr>
              <w:t>European Union</w:t>
            </w:r>
          </w:p>
        </w:tc>
        <w:tc>
          <w:tcPr>
            <w:tcW w:w="2440" w:type="dxa"/>
          </w:tcPr>
          <w:p w14:paraId="2006385E" w14:textId="77777777" w:rsidR="00E5429C" w:rsidRPr="00A372E3" w:rsidRDefault="00E5429C" w:rsidP="00632327">
            <w:pPr>
              <w:jc w:val="left"/>
              <w:rPr>
                <w:sz w:val="16"/>
                <w:szCs w:val="16"/>
              </w:rPr>
            </w:pPr>
            <w:r w:rsidRPr="00A372E3">
              <w:rPr>
                <w:sz w:val="16"/>
                <w:szCs w:val="16"/>
              </w:rPr>
              <w:t>Union européenne</w:t>
            </w:r>
          </w:p>
        </w:tc>
        <w:tc>
          <w:tcPr>
            <w:tcW w:w="2551" w:type="dxa"/>
          </w:tcPr>
          <w:p w14:paraId="29AD3735" w14:textId="77777777" w:rsidR="00E5429C" w:rsidRPr="00A372E3" w:rsidRDefault="00E5429C" w:rsidP="00632327">
            <w:pPr>
              <w:jc w:val="left"/>
              <w:rPr>
                <w:sz w:val="16"/>
                <w:szCs w:val="16"/>
              </w:rPr>
            </w:pPr>
            <w:r w:rsidRPr="00A372E3">
              <w:rPr>
                <w:sz w:val="16"/>
                <w:szCs w:val="16"/>
              </w:rPr>
              <w:t>Europäische Union</w:t>
            </w:r>
          </w:p>
        </w:tc>
        <w:tc>
          <w:tcPr>
            <w:tcW w:w="2551" w:type="dxa"/>
          </w:tcPr>
          <w:p w14:paraId="752BA38C" w14:textId="77777777" w:rsidR="00E5429C" w:rsidRPr="00A372E3" w:rsidRDefault="00E5429C" w:rsidP="00632327">
            <w:pPr>
              <w:jc w:val="left"/>
              <w:rPr>
                <w:sz w:val="16"/>
                <w:szCs w:val="16"/>
              </w:rPr>
            </w:pPr>
            <w:r w:rsidRPr="00A372E3">
              <w:rPr>
                <w:sz w:val="16"/>
                <w:szCs w:val="16"/>
              </w:rPr>
              <w:t xml:space="preserve">Unión Europea </w:t>
            </w:r>
          </w:p>
        </w:tc>
      </w:tr>
      <w:tr w:rsidR="00E5429C" w:rsidRPr="00A372E3" w14:paraId="79DA7278" w14:textId="77777777" w:rsidTr="00632327">
        <w:trPr>
          <w:cantSplit/>
          <w:jc w:val="center"/>
        </w:trPr>
        <w:tc>
          <w:tcPr>
            <w:tcW w:w="583" w:type="dxa"/>
          </w:tcPr>
          <w:p w14:paraId="558E1E32" w14:textId="77777777" w:rsidR="00E5429C" w:rsidRPr="00A372E3" w:rsidRDefault="00E5429C" w:rsidP="00632327">
            <w:pPr>
              <w:jc w:val="center"/>
              <w:rPr>
                <w:b/>
                <w:sz w:val="16"/>
                <w:szCs w:val="16"/>
              </w:rPr>
            </w:pPr>
            <w:r w:rsidRPr="00A372E3">
              <w:rPr>
                <w:b/>
                <w:sz w:val="16"/>
                <w:szCs w:val="16"/>
              </w:rPr>
              <w:t>RO</w:t>
            </w:r>
          </w:p>
        </w:tc>
        <w:tc>
          <w:tcPr>
            <w:tcW w:w="2551" w:type="dxa"/>
          </w:tcPr>
          <w:p w14:paraId="48294C77" w14:textId="77777777" w:rsidR="00E5429C" w:rsidRPr="00A372E3" w:rsidRDefault="00E5429C" w:rsidP="00632327">
            <w:pPr>
              <w:jc w:val="left"/>
              <w:rPr>
                <w:sz w:val="16"/>
                <w:szCs w:val="16"/>
              </w:rPr>
            </w:pPr>
            <w:r w:rsidRPr="00A372E3">
              <w:rPr>
                <w:sz w:val="16"/>
                <w:szCs w:val="16"/>
              </w:rPr>
              <w:t>Romania</w:t>
            </w:r>
          </w:p>
        </w:tc>
        <w:tc>
          <w:tcPr>
            <w:tcW w:w="2440" w:type="dxa"/>
          </w:tcPr>
          <w:p w14:paraId="73674513" w14:textId="77777777" w:rsidR="00E5429C" w:rsidRPr="00A372E3" w:rsidRDefault="00E5429C" w:rsidP="00632327">
            <w:pPr>
              <w:jc w:val="left"/>
              <w:rPr>
                <w:sz w:val="16"/>
                <w:szCs w:val="16"/>
              </w:rPr>
            </w:pPr>
            <w:r w:rsidRPr="00A372E3">
              <w:rPr>
                <w:sz w:val="16"/>
                <w:szCs w:val="16"/>
              </w:rPr>
              <w:t>Roumanie</w:t>
            </w:r>
          </w:p>
        </w:tc>
        <w:tc>
          <w:tcPr>
            <w:tcW w:w="2551" w:type="dxa"/>
          </w:tcPr>
          <w:p w14:paraId="5BD1CD8E" w14:textId="77777777" w:rsidR="00E5429C" w:rsidRPr="00A372E3" w:rsidRDefault="00E5429C" w:rsidP="00632327">
            <w:pPr>
              <w:jc w:val="left"/>
              <w:rPr>
                <w:sz w:val="16"/>
                <w:szCs w:val="16"/>
              </w:rPr>
            </w:pPr>
            <w:r w:rsidRPr="00A372E3">
              <w:rPr>
                <w:sz w:val="16"/>
                <w:szCs w:val="16"/>
              </w:rPr>
              <w:t>Rumänien</w:t>
            </w:r>
          </w:p>
        </w:tc>
        <w:tc>
          <w:tcPr>
            <w:tcW w:w="2551" w:type="dxa"/>
          </w:tcPr>
          <w:p w14:paraId="1AC7B0E8" w14:textId="77777777" w:rsidR="00E5429C" w:rsidRPr="00A372E3" w:rsidRDefault="00E5429C" w:rsidP="00632327">
            <w:pPr>
              <w:jc w:val="left"/>
              <w:rPr>
                <w:sz w:val="16"/>
                <w:szCs w:val="16"/>
              </w:rPr>
            </w:pPr>
            <w:r w:rsidRPr="00A372E3">
              <w:rPr>
                <w:sz w:val="16"/>
                <w:szCs w:val="16"/>
              </w:rPr>
              <w:t>Rumania</w:t>
            </w:r>
          </w:p>
        </w:tc>
      </w:tr>
      <w:tr w:rsidR="00E5429C" w:rsidRPr="00A372E3" w14:paraId="4D76F7A6" w14:textId="77777777" w:rsidTr="00632327">
        <w:trPr>
          <w:cantSplit/>
          <w:jc w:val="center"/>
        </w:trPr>
        <w:tc>
          <w:tcPr>
            <w:tcW w:w="583" w:type="dxa"/>
          </w:tcPr>
          <w:p w14:paraId="4C665CA8" w14:textId="77777777" w:rsidR="00E5429C" w:rsidRPr="00A372E3" w:rsidRDefault="00E5429C" w:rsidP="00632327">
            <w:pPr>
              <w:jc w:val="center"/>
              <w:rPr>
                <w:b/>
                <w:sz w:val="16"/>
                <w:szCs w:val="16"/>
              </w:rPr>
            </w:pPr>
            <w:r w:rsidRPr="00A372E3">
              <w:rPr>
                <w:b/>
                <w:sz w:val="16"/>
                <w:szCs w:val="16"/>
              </w:rPr>
              <w:t>RS</w:t>
            </w:r>
          </w:p>
        </w:tc>
        <w:tc>
          <w:tcPr>
            <w:tcW w:w="2551" w:type="dxa"/>
          </w:tcPr>
          <w:p w14:paraId="0DFD64A3" w14:textId="77777777" w:rsidR="00E5429C" w:rsidRPr="00A372E3" w:rsidRDefault="00E5429C" w:rsidP="00632327">
            <w:pPr>
              <w:jc w:val="left"/>
              <w:rPr>
                <w:sz w:val="16"/>
                <w:szCs w:val="16"/>
              </w:rPr>
            </w:pPr>
            <w:r w:rsidRPr="00A372E3">
              <w:rPr>
                <w:sz w:val="16"/>
                <w:szCs w:val="16"/>
              </w:rPr>
              <w:t>Serbia</w:t>
            </w:r>
          </w:p>
        </w:tc>
        <w:tc>
          <w:tcPr>
            <w:tcW w:w="2440" w:type="dxa"/>
          </w:tcPr>
          <w:p w14:paraId="4D0A7F41" w14:textId="77777777" w:rsidR="00E5429C" w:rsidRPr="00A372E3" w:rsidRDefault="00E5429C" w:rsidP="00632327">
            <w:pPr>
              <w:jc w:val="left"/>
              <w:rPr>
                <w:sz w:val="16"/>
                <w:szCs w:val="16"/>
              </w:rPr>
            </w:pPr>
            <w:r w:rsidRPr="00A372E3">
              <w:rPr>
                <w:sz w:val="16"/>
                <w:szCs w:val="16"/>
              </w:rPr>
              <w:t>Serbie</w:t>
            </w:r>
          </w:p>
        </w:tc>
        <w:tc>
          <w:tcPr>
            <w:tcW w:w="2551" w:type="dxa"/>
          </w:tcPr>
          <w:p w14:paraId="26C0C9BD" w14:textId="77777777" w:rsidR="00E5429C" w:rsidRPr="00A372E3" w:rsidRDefault="00E5429C" w:rsidP="00632327">
            <w:pPr>
              <w:jc w:val="left"/>
              <w:rPr>
                <w:sz w:val="16"/>
                <w:szCs w:val="16"/>
              </w:rPr>
            </w:pPr>
            <w:r w:rsidRPr="00A372E3">
              <w:rPr>
                <w:sz w:val="16"/>
                <w:szCs w:val="16"/>
              </w:rPr>
              <w:t>Serbien</w:t>
            </w:r>
          </w:p>
        </w:tc>
        <w:tc>
          <w:tcPr>
            <w:tcW w:w="2551" w:type="dxa"/>
          </w:tcPr>
          <w:p w14:paraId="4D082B6E" w14:textId="77777777" w:rsidR="00E5429C" w:rsidRPr="00A372E3" w:rsidRDefault="00E5429C" w:rsidP="00632327">
            <w:pPr>
              <w:jc w:val="left"/>
              <w:rPr>
                <w:sz w:val="16"/>
                <w:szCs w:val="16"/>
              </w:rPr>
            </w:pPr>
            <w:r w:rsidRPr="00A372E3">
              <w:rPr>
                <w:sz w:val="16"/>
                <w:szCs w:val="16"/>
              </w:rPr>
              <w:t>Serbia</w:t>
            </w:r>
          </w:p>
        </w:tc>
      </w:tr>
      <w:tr w:rsidR="00E5429C" w:rsidRPr="00A372E3" w14:paraId="0F79DA12" w14:textId="77777777" w:rsidTr="00632327">
        <w:trPr>
          <w:cantSplit/>
          <w:jc w:val="center"/>
        </w:trPr>
        <w:tc>
          <w:tcPr>
            <w:tcW w:w="583" w:type="dxa"/>
          </w:tcPr>
          <w:p w14:paraId="6807693A" w14:textId="77777777" w:rsidR="00E5429C" w:rsidRPr="00A372E3" w:rsidRDefault="00E5429C" w:rsidP="00632327">
            <w:pPr>
              <w:jc w:val="center"/>
              <w:rPr>
                <w:b/>
                <w:sz w:val="16"/>
                <w:szCs w:val="16"/>
              </w:rPr>
            </w:pPr>
            <w:r w:rsidRPr="00A372E3">
              <w:rPr>
                <w:b/>
                <w:sz w:val="16"/>
                <w:szCs w:val="16"/>
              </w:rPr>
              <w:t>RU</w:t>
            </w:r>
          </w:p>
        </w:tc>
        <w:tc>
          <w:tcPr>
            <w:tcW w:w="2551" w:type="dxa"/>
          </w:tcPr>
          <w:p w14:paraId="7F5CD2AC" w14:textId="77777777" w:rsidR="00E5429C" w:rsidRPr="00A372E3" w:rsidRDefault="00E5429C" w:rsidP="00632327">
            <w:pPr>
              <w:jc w:val="left"/>
              <w:rPr>
                <w:sz w:val="16"/>
                <w:szCs w:val="16"/>
              </w:rPr>
            </w:pPr>
            <w:r w:rsidRPr="00A372E3">
              <w:rPr>
                <w:sz w:val="16"/>
                <w:szCs w:val="16"/>
              </w:rPr>
              <w:t>Russian Federation</w:t>
            </w:r>
          </w:p>
        </w:tc>
        <w:tc>
          <w:tcPr>
            <w:tcW w:w="2440" w:type="dxa"/>
          </w:tcPr>
          <w:p w14:paraId="270B1350" w14:textId="77777777" w:rsidR="00E5429C" w:rsidRPr="00A372E3" w:rsidRDefault="00E5429C" w:rsidP="00632327">
            <w:pPr>
              <w:jc w:val="left"/>
              <w:rPr>
                <w:sz w:val="16"/>
                <w:szCs w:val="16"/>
              </w:rPr>
            </w:pPr>
            <w:r w:rsidRPr="00A372E3">
              <w:rPr>
                <w:sz w:val="16"/>
                <w:szCs w:val="16"/>
              </w:rPr>
              <w:t>Fédération de Russie</w:t>
            </w:r>
          </w:p>
        </w:tc>
        <w:tc>
          <w:tcPr>
            <w:tcW w:w="2551" w:type="dxa"/>
          </w:tcPr>
          <w:p w14:paraId="6EF09D3B" w14:textId="77777777" w:rsidR="00E5429C" w:rsidRPr="00A372E3" w:rsidRDefault="00E5429C" w:rsidP="00632327">
            <w:pPr>
              <w:jc w:val="left"/>
              <w:rPr>
                <w:sz w:val="16"/>
                <w:szCs w:val="16"/>
              </w:rPr>
            </w:pPr>
            <w:r w:rsidRPr="00A372E3">
              <w:rPr>
                <w:sz w:val="16"/>
                <w:szCs w:val="16"/>
              </w:rPr>
              <w:t>Russische Föderation</w:t>
            </w:r>
          </w:p>
        </w:tc>
        <w:tc>
          <w:tcPr>
            <w:tcW w:w="2551" w:type="dxa"/>
          </w:tcPr>
          <w:p w14:paraId="1FCCD0FA" w14:textId="77777777" w:rsidR="00E5429C" w:rsidRPr="00A372E3" w:rsidRDefault="00E5429C" w:rsidP="00632327">
            <w:pPr>
              <w:jc w:val="left"/>
              <w:rPr>
                <w:sz w:val="16"/>
                <w:szCs w:val="16"/>
              </w:rPr>
            </w:pPr>
            <w:r w:rsidRPr="00A372E3">
              <w:rPr>
                <w:sz w:val="16"/>
                <w:szCs w:val="16"/>
              </w:rPr>
              <w:t>Federación de Rusia</w:t>
            </w:r>
          </w:p>
        </w:tc>
      </w:tr>
      <w:tr w:rsidR="00E5429C" w:rsidRPr="00A372E3" w14:paraId="49EE3B28" w14:textId="77777777" w:rsidTr="00632327">
        <w:trPr>
          <w:cantSplit/>
          <w:jc w:val="center"/>
        </w:trPr>
        <w:tc>
          <w:tcPr>
            <w:tcW w:w="583" w:type="dxa"/>
          </w:tcPr>
          <w:p w14:paraId="50AF9072" w14:textId="77777777" w:rsidR="00E5429C" w:rsidRPr="00A372E3" w:rsidRDefault="00E5429C" w:rsidP="00632327">
            <w:pPr>
              <w:jc w:val="center"/>
              <w:rPr>
                <w:b/>
                <w:sz w:val="16"/>
                <w:szCs w:val="16"/>
              </w:rPr>
            </w:pPr>
            <w:r w:rsidRPr="00A372E3">
              <w:rPr>
                <w:b/>
                <w:sz w:val="16"/>
                <w:szCs w:val="16"/>
              </w:rPr>
              <w:t>SE</w:t>
            </w:r>
          </w:p>
        </w:tc>
        <w:tc>
          <w:tcPr>
            <w:tcW w:w="2551" w:type="dxa"/>
          </w:tcPr>
          <w:p w14:paraId="7A45502F" w14:textId="77777777" w:rsidR="00E5429C" w:rsidRPr="00A372E3" w:rsidRDefault="00E5429C" w:rsidP="00632327">
            <w:pPr>
              <w:jc w:val="left"/>
              <w:rPr>
                <w:sz w:val="16"/>
                <w:szCs w:val="16"/>
              </w:rPr>
            </w:pPr>
            <w:r w:rsidRPr="00A372E3">
              <w:rPr>
                <w:sz w:val="16"/>
                <w:szCs w:val="16"/>
              </w:rPr>
              <w:t>Sweden</w:t>
            </w:r>
          </w:p>
        </w:tc>
        <w:tc>
          <w:tcPr>
            <w:tcW w:w="2440" w:type="dxa"/>
          </w:tcPr>
          <w:p w14:paraId="5022150F" w14:textId="77777777" w:rsidR="00E5429C" w:rsidRPr="00A372E3" w:rsidRDefault="00E5429C" w:rsidP="00632327">
            <w:pPr>
              <w:jc w:val="left"/>
              <w:rPr>
                <w:sz w:val="16"/>
                <w:szCs w:val="16"/>
              </w:rPr>
            </w:pPr>
            <w:r w:rsidRPr="00A372E3">
              <w:rPr>
                <w:sz w:val="16"/>
                <w:szCs w:val="16"/>
              </w:rPr>
              <w:t>Suède</w:t>
            </w:r>
          </w:p>
        </w:tc>
        <w:tc>
          <w:tcPr>
            <w:tcW w:w="2551" w:type="dxa"/>
          </w:tcPr>
          <w:p w14:paraId="468EAF33" w14:textId="77777777" w:rsidR="00E5429C" w:rsidRPr="00A372E3" w:rsidRDefault="00E5429C" w:rsidP="00632327">
            <w:pPr>
              <w:jc w:val="left"/>
              <w:rPr>
                <w:sz w:val="16"/>
                <w:szCs w:val="16"/>
              </w:rPr>
            </w:pPr>
            <w:r w:rsidRPr="00A372E3">
              <w:rPr>
                <w:sz w:val="16"/>
                <w:szCs w:val="16"/>
              </w:rPr>
              <w:t>Schweden</w:t>
            </w:r>
          </w:p>
        </w:tc>
        <w:tc>
          <w:tcPr>
            <w:tcW w:w="2551" w:type="dxa"/>
          </w:tcPr>
          <w:p w14:paraId="6AE40DB1" w14:textId="77777777" w:rsidR="00E5429C" w:rsidRPr="00A372E3" w:rsidRDefault="00E5429C" w:rsidP="00632327">
            <w:pPr>
              <w:jc w:val="left"/>
              <w:rPr>
                <w:sz w:val="16"/>
                <w:szCs w:val="16"/>
              </w:rPr>
            </w:pPr>
            <w:r w:rsidRPr="00A372E3">
              <w:rPr>
                <w:sz w:val="16"/>
                <w:szCs w:val="16"/>
              </w:rPr>
              <w:t>Suecia</w:t>
            </w:r>
          </w:p>
        </w:tc>
      </w:tr>
      <w:tr w:rsidR="00E5429C" w:rsidRPr="00A372E3" w14:paraId="276D8589" w14:textId="77777777" w:rsidTr="00632327">
        <w:trPr>
          <w:cantSplit/>
          <w:jc w:val="center"/>
        </w:trPr>
        <w:tc>
          <w:tcPr>
            <w:tcW w:w="583" w:type="dxa"/>
          </w:tcPr>
          <w:p w14:paraId="5360511C" w14:textId="77777777" w:rsidR="00E5429C" w:rsidRPr="00A372E3" w:rsidRDefault="00E5429C" w:rsidP="00632327">
            <w:pPr>
              <w:jc w:val="center"/>
              <w:rPr>
                <w:b/>
                <w:sz w:val="16"/>
                <w:szCs w:val="16"/>
              </w:rPr>
            </w:pPr>
            <w:r w:rsidRPr="00A372E3">
              <w:rPr>
                <w:b/>
                <w:sz w:val="16"/>
                <w:szCs w:val="16"/>
              </w:rPr>
              <w:t>SG</w:t>
            </w:r>
          </w:p>
        </w:tc>
        <w:tc>
          <w:tcPr>
            <w:tcW w:w="2551" w:type="dxa"/>
          </w:tcPr>
          <w:p w14:paraId="3114885F" w14:textId="77777777" w:rsidR="00E5429C" w:rsidRPr="00A372E3" w:rsidRDefault="00E5429C" w:rsidP="00632327">
            <w:pPr>
              <w:jc w:val="left"/>
              <w:rPr>
                <w:sz w:val="16"/>
                <w:szCs w:val="16"/>
              </w:rPr>
            </w:pPr>
            <w:r w:rsidRPr="00A372E3">
              <w:rPr>
                <w:sz w:val="16"/>
                <w:szCs w:val="16"/>
              </w:rPr>
              <w:t>Singapore</w:t>
            </w:r>
          </w:p>
        </w:tc>
        <w:tc>
          <w:tcPr>
            <w:tcW w:w="2440" w:type="dxa"/>
          </w:tcPr>
          <w:p w14:paraId="7BC07F3F" w14:textId="77777777" w:rsidR="00E5429C" w:rsidRPr="00A372E3" w:rsidRDefault="00E5429C" w:rsidP="00632327">
            <w:pPr>
              <w:jc w:val="left"/>
              <w:rPr>
                <w:sz w:val="16"/>
                <w:szCs w:val="16"/>
              </w:rPr>
            </w:pPr>
            <w:r w:rsidRPr="00A372E3">
              <w:rPr>
                <w:sz w:val="16"/>
                <w:szCs w:val="16"/>
              </w:rPr>
              <w:t>Singapour</w:t>
            </w:r>
          </w:p>
        </w:tc>
        <w:tc>
          <w:tcPr>
            <w:tcW w:w="2551" w:type="dxa"/>
          </w:tcPr>
          <w:p w14:paraId="22DE92D1" w14:textId="77777777" w:rsidR="00E5429C" w:rsidRPr="00A372E3" w:rsidRDefault="00E5429C" w:rsidP="00632327">
            <w:pPr>
              <w:jc w:val="left"/>
              <w:rPr>
                <w:b/>
                <w:sz w:val="16"/>
                <w:szCs w:val="16"/>
              </w:rPr>
            </w:pPr>
            <w:r w:rsidRPr="00A372E3">
              <w:rPr>
                <w:sz w:val="16"/>
                <w:szCs w:val="16"/>
              </w:rPr>
              <w:t>Singapur</w:t>
            </w:r>
          </w:p>
        </w:tc>
        <w:tc>
          <w:tcPr>
            <w:tcW w:w="2551" w:type="dxa"/>
          </w:tcPr>
          <w:p w14:paraId="4FB32A60" w14:textId="77777777" w:rsidR="00E5429C" w:rsidRPr="00A372E3" w:rsidRDefault="00E5429C" w:rsidP="00632327">
            <w:pPr>
              <w:jc w:val="left"/>
              <w:rPr>
                <w:b/>
                <w:sz w:val="16"/>
                <w:szCs w:val="16"/>
              </w:rPr>
            </w:pPr>
            <w:r w:rsidRPr="00A372E3">
              <w:rPr>
                <w:sz w:val="16"/>
                <w:szCs w:val="16"/>
              </w:rPr>
              <w:t>Singapur</w:t>
            </w:r>
          </w:p>
        </w:tc>
      </w:tr>
      <w:tr w:rsidR="00E5429C" w:rsidRPr="00A372E3" w14:paraId="5432D010" w14:textId="77777777" w:rsidTr="00632327">
        <w:trPr>
          <w:cantSplit/>
          <w:jc w:val="center"/>
        </w:trPr>
        <w:tc>
          <w:tcPr>
            <w:tcW w:w="583" w:type="dxa"/>
          </w:tcPr>
          <w:p w14:paraId="2FA89863" w14:textId="77777777" w:rsidR="00E5429C" w:rsidRPr="00A372E3" w:rsidRDefault="00E5429C" w:rsidP="00632327">
            <w:pPr>
              <w:jc w:val="center"/>
              <w:rPr>
                <w:b/>
                <w:sz w:val="16"/>
                <w:szCs w:val="16"/>
              </w:rPr>
            </w:pPr>
            <w:r w:rsidRPr="00A372E3">
              <w:rPr>
                <w:b/>
                <w:sz w:val="16"/>
                <w:szCs w:val="16"/>
              </w:rPr>
              <w:t>SI</w:t>
            </w:r>
          </w:p>
        </w:tc>
        <w:tc>
          <w:tcPr>
            <w:tcW w:w="2551" w:type="dxa"/>
          </w:tcPr>
          <w:p w14:paraId="71EAC99B" w14:textId="77777777" w:rsidR="00E5429C" w:rsidRPr="00A372E3" w:rsidRDefault="00E5429C" w:rsidP="00632327">
            <w:pPr>
              <w:jc w:val="left"/>
              <w:rPr>
                <w:sz w:val="16"/>
                <w:szCs w:val="16"/>
              </w:rPr>
            </w:pPr>
            <w:r w:rsidRPr="00A372E3">
              <w:rPr>
                <w:sz w:val="16"/>
                <w:szCs w:val="16"/>
              </w:rPr>
              <w:t>Slovenia</w:t>
            </w:r>
          </w:p>
        </w:tc>
        <w:tc>
          <w:tcPr>
            <w:tcW w:w="2440" w:type="dxa"/>
          </w:tcPr>
          <w:p w14:paraId="57452FA0" w14:textId="77777777" w:rsidR="00E5429C" w:rsidRPr="00A372E3" w:rsidRDefault="00E5429C" w:rsidP="00632327">
            <w:pPr>
              <w:jc w:val="left"/>
              <w:rPr>
                <w:sz w:val="16"/>
                <w:szCs w:val="16"/>
              </w:rPr>
            </w:pPr>
            <w:r w:rsidRPr="00A372E3">
              <w:rPr>
                <w:sz w:val="16"/>
                <w:szCs w:val="16"/>
              </w:rPr>
              <w:t>Slovénie</w:t>
            </w:r>
          </w:p>
        </w:tc>
        <w:tc>
          <w:tcPr>
            <w:tcW w:w="2551" w:type="dxa"/>
          </w:tcPr>
          <w:p w14:paraId="1440F1C2" w14:textId="77777777" w:rsidR="00E5429C" w:rsidRPr="00A372E3" w:rsidRDefault="00E5429C" w:rsidP="00632327">
            <w:pPr>
              <w:jc w:val="left"/>
              <w:rPr>
                <w:sz w:val="16"/>
                <w:szCs w:val="16"/>
              </w:rPr>
            </w:pPr>
            <w:r w:rsidRPr="00A372E3">
              <w:rPr>
                <w:sz w:val="16"/>
                <w:szCs w:val="16"/>
              </w:rPr>
              <w:t>Slowenien</w:t>
            </w:r>
          </w:p>
        </w:tc>
        <w:tc>
          <w:tcPr>
            <w:tcW w:w="2551" w:type="dxa"/>
          </w:tcPr>
          <w:p w14:paraId="1A8750C8" w14:textId="77777777" w:rsidR="00E5429C" w:rsidRPr="00A372E3" w:rsidRDefault="00E5429C" w:rsidP="00632327">
            <w:pPr>
              <w:jc w:val="left"/>
              <w:rPr>
                <w:sz w:val="16"/>
                <w:szCs w:val="16"/>
              </w:rPr>
            </w:pPr>
            <w:r w:rsidRPr="00A372E3">
              <w:rPr>
                <w:sz w:val="16"/>
                <w:szCs w:val="16"/>
              </w:rPr>
              <w:t>Eslovenia</w:t>
            </w:r>
          </w:p>
        </w:tc>
      </w:tr>
      <w:tr w:rsidR="00E5429C" w:rsidRPr="00A372E3" w14:paraId="5A4F2906" w14:textId="77777777" w:rsidTr="00632327">
        <w:trPr>
          <w:cantSplit/>
          <w:jc w:val="center"/>
        </w:trPr>
        <w:tc>
          <w:tcPr>
            <w:tcW w:w="583" w:type="dxa"/>
          </w:tcPr>
          <w:p w14:paraId="3C64D3A0" w14:textId="77777777" w:rsidR="00E5429C" w:rsidRPr="00A372E3" w:rsidRDefault="00E5429C" w:rsidP="00632327">
            <w:pPr>
              <w:jc w:val="center"/>
              <w:rPr>
                <w:b/>
                <w:sz w:val="16"/>
                <w:szCs w:val="16"/>
              </w:rPr>
            </w:pPr>
            <w:r w:rsidRPr="00A372E3">
              <w:rPr>
                <w:b/>
                <w:sz w:val="16"/>
                <w:szCs w:val="16"/>
              </w:rPr>
              <w:t>SK</w:t>
            </w:r>
          </w:p>
        </w:tc>
        <w:tc>
          <w:tcPr>
            <w:tcW w:w="2551" w:type="dxa"/>
          </w:tcPr>
          <w:p w14:paraId="0317647D" w14:textId="77777777" w:rsidR="00E5429C" w:rsidRPr="00A372E3" w:rsidRDefault="00E5429C" w:rsidP="00632327">
            <w:pPr>
              <w:jc w:val="left"/>
              <w:rPr>
                <w:sz w:val="16"/>
                <w:szCs w:val="16"/>
              </w:rPr>
            </w:pPr>
            <w:r w:rsidRPr="00A372E3">
              <w:rPr>
                <w:sz w:val="16"/>
                <w:szCs w:val="16"/>
              </w:rPr>
              <w:t>Slovakia</w:t>
            </w:r>
          </w:p>
        </w:tc>
        <w:tc>
          <w:tcPr>
            <w:tcW w:w="2440" w:type="dxa"/>
          </w:tcPr>
          <w:p w14:paraId="3376CE33" w14:textId="77777777" w:rsidR="00E5429C" w:rsidRPr="00A372E3" w:rsidRDefault="00E5429C" w:rsidP="00632327">
            <w:pPr>
              <w:jc w:val="left"/>
              <w:rPr>
                <w:sz w:val="16"/>
                <w:szCs w:val="16"/>
              </w:rPr>
            </w:pPr>
            <w:r w:rsidRPr="00A372E3">
              <w:rPr>
                <w:sz w:val="16"/>
                <w:szCs w:val="16"/>
              </w:rPr>
              <w:t>Slovaquie</w:t>
            </w:r>
          </w:p>
        </w:tc>
        <w:tc>
          <w:tcPr>
            <w:tcW w:w="2551" w:type="dxa"/>
          </w:tcPr>
          <w:p w14:paraId="6FD15C9C" w14:textId="77777777" w:rsidR="00E5429C" w:rsidRPr="00A372E3" w:rsidRDefault="00E5429C" w:rsidP="00632327">
            <w:pPr>
              <w:jc w:val="left"/>
              <w:rPr>
                <w:sz w:val="16"/>
                <w:szCs w:val="16"/>
              </w:rPr>
            </w:pPr>
            <w:r w:rsidRPr="00A372E3">
              <w:rPr>
                <w:sz w:val="16"/>
                <w:szCs w:val="16"/>
              </w:rPr>
              <w:t>Slowakei</w:t>
            </w:r>
          </w:p>
        </w:tc>
        <w:tc>
          <w:tcPr>
            <w:tcW w:w="2551" w:type="dxa"/>
          </w:tcPr>
          <w:p w14:paraId="4DDAB499" w14:textId="77777777" w:rsidR="00E5429C" w:rsidRPr="00A372E3" w:rsidRDefault="00E5429C" w:rsidP="00632327">
            <w:pPr>
              <w:jc w:val="left"/>
              <w:rPr>
                <w:sz w:val="16"/>
                <w:szCs w:val="16"/>
              </w:rPr>
            </w:pPr>
            <w:r w:rsidRPr="00A372E3">
              <w:rPr>
                <w:sz w:val="16"/>
                <w:szCs w:val="16"/>
              </w:rPr>
              <w:t>Eslovaquia</w:t>
            </w:r>
          </w:p>
        </w:tc>
      </w:tr>
      <w:tr w:rsidR="00E5429C" w:rsidRPr="00A372E3" w14:paraId="0D5A00DA" w14:textId="77777777" w:rsidTr="00632327">
        <w:trPr>
          <w:cantSplit/>
          <w:jc w:val="center"/>
        </w:trPr>
        <w:tc>
          <w:tcPr>
            <w:tcW w:w="583" w:type="dxa"/>
          </w:tcPr>
          <w:p w14:paraId="29E5A40C" w14:textId="77777777" w:rsidR="00E5429C" w:rsidRPr="00A372E3" w:rsidRDefault="00E5429C" w:rsidP="00632327">
            <w:pPr>
              <w:jc w:val="center"/>
              <w:rPr>
                <w:b/>
                <w:sz w:val="16"/>
                <w:szCs w:val="16"/>
              </w:rPr>
            </w:pPr>
            <w:r w:rsidRPr="00A372E3">
              <w:rPr>
                <w:b/>
                <w:sz w:val="16"/>
                <w:szCs w:val="16"/>
              </w:rPr>
              <w:t>TN</w:t>
            </w:r>
          </w:p>
        </w:tc>
        <w:tc>
          <w:tcPr>
            <w:tcW w:w="2551" w:type="dxa"/>
          </w:tcPr>
          <w:p w14:paraId="69D3242B" w14:textId="77777777" w:rsidR="00E5429C" w:rsidRPr="00A372E3" w:rsidRDefault="00E5429C" w:rsidP="00632327">
            <w:pPr>
              <w:jc w:val="left"/>
              <w:rPr>
                <w:sz w:val="16"/>
                <w:szCs w:val="16"/>
              </w:rPr>
            </w:pPr>
            <w:r w:rsidRPr="00A372E3">
              <w:rPr>
                <w:sz w:val="16"/>
                <w:szCs w:val="16"/>
              </w:rPr>
              <w:t>Tunisia</w:t>
            </w:r>
          </w:p>
        </w:tc>
        <w:tc>
          <w:tcPr>
            <w:tcW w:w="2440" w:type="dxa"/>
          </w:tcPr>
          <w:p w14:paraId="641F6E38" w14:textId="77777777" w:rsidR="00E5429C" w:rsidRPr="00A372E3" w:rsidRDefault="00E5429C" w:rsidP="00632327">
            <w:pPr>
              <w:jc w:val="left"/>
              <w:rPr>
                <w:sz w:val="16"/>
                <w:szCs w:val="16"/>
              </w:rPr>
            </w:pPr>
            <w:r w:rsidRPr="00A372E3">
              <w:rPr>
                <w:sz w:val="16"/>
                <w:szCs w:val="16"/>
              </w:rPr>
              <w:t>Tunisie</w:t>
            </w:r>
          </w:p>
        </w:tc>
        <w:tc>
          <w:tcPr>
            <w:tcW w:w="2551" w:type="dxa"/>
          </w:tcPr>
          <w:p w14:paraId="24D44A10" w14:textId="77777777" w:rsidR="00E5429C" w:rsidRPr="00A372E3" w:rsidRDefault="00E5429C" w:rsidP="00632327">
            <w:pPr>
              <w:jc w:val="left"/>
              <w:rPr>
                <w:sz w:val="16"/>
                <w:szCs w:val="16"/>
              </w:rPr>
            </w:pPr>
            <w:r w:rsidRPr="00A372E3">
              <w:rPr>
                <w:sz w:val="16"/>
                <w:szCs w:val="16"/>
              </w:rPr>
              <w:t>Tunesien</w:t>
            </w:r>
          </w:p>
        </w:tc>
        <w:tc>
          <w:tcPr>
            <w:tcW w:w="2551" w:type="dxa"/>
          </w:tcPr>
          <w:p w14:paraId="7F2A1AFB" w14:textId="77777777" w:rsidR="00E5429C" w:rsidRPr="00A372E3" w:rsidRDefault="00E5429C" w:rsidP="00632327">
            <w:pPr>
              <w:jc w:val="left"/>
              <w:rPr>
                <w:sz w:val="16"/>
                <w:szCs w:val="16"/>
              </w:rPr>
            </w:pPr>
            <w:r w:rsidRPr="00A372E3">
              <w:rPr>
                <w:sz w:val="16"/>
                <w:szCs w:val="16"/>
              </w:rPr>
              <w:t>Túnez</w:t>
            </w:r>
          </w:p>
        </w:tc>
      </w:tr>
      <w:tr w:rsidR="00E5429C" w:rsidRPr="00A372E3" w14:paraId="0B3A9DDC" w14:textId="77777777" w:rsidTr="00632327">
        <w:trPr>
          <w:cantSplit/>
          <w:jc w:val="center"/>
        </w:trPr>
        <w:tc>
          <w:tcPr>
            <w:tcW w:w="583" w:type="dxa"/>
          </w:tcPr>
          <w:p w14:paraId="50DF73CD" w14:textId="77777777" w:rsidR="00E5429C" w:rsidRPr="00A372E3" w:rsidRDefault="00E5429C" w:rsidP="00632327">
            <w:pPr>
              <w:jc w:val="center"/>
              <w:rPr>
                <w:b/>
                <w:sz w:val="16"/>
                <w:szCs w:val="16"/>
              </w:rPr>
            </w:pPr>
            <w:r w:rsidRPr="00A372E3">
              <w:rPr>
                <w:b/>
                <w:sz w:val="16"/>
                <w:szCs w:val="16"/>
              </w:rPr>
              <w:t>TR</w:t>
            </w:r>
          </w:p>
        </w:tc>
        <w:tc>
          <w:tcPr>
            <w:tcW w:w="2551" w:type="dxa"/>
          </w:tcPr>
          <w:p w14:paraId="276A59B0" w14:textId="77777777" w:rsidR="00E5429C" w:rsidRPr="00A372E3" w:rsidRDefault="00E5429C" w:rsidP="00632327">
            <w:pPr>
              <w:jc w:val="left"/>
              <w:rPr>
                <w:sz w:val="16"/>
                <w:szCs w:val="16"/>
              </w:rPr>
            </w:pPr>
            <w:r w:rsidRPr="00A372E3">
              <w:rPr>
                <w:sz w:val="16"/>
                <w:szCs w:val="16"/>
              </w:rPr>
              <w:t>Türkiye</w:t>
            </w:r>
          </w:p>
        </w:tc>
        <w:tc>
          <w:tcPr>
            <w:tcW w:w="2440" w:type="dxa"/>
          </w:tcPr>
          <w:p w14:paraId="35FF8317" w14:textId="77777777" w:rsidR="00E5429C" w:rsidRPr="00A372E3" w:rsidRDefault="00E5429C" w:rsidP="00632327">
            <w:pPr>
              <w:jc w:val="left"/>
              <w:rPr>
                <w:sz w:val="16"/>
                <w:szCs w:val="16"/>
              </w:rPr>
            </w:pPr>
            <w:r w:rsidRPr="00A372E3">
              <w:rPr>
                <w:sz w:val="16"/>
                <w:szCs w:val="16"/>
              </w:rPr>
              <w:t>Türkiye</w:t>
            </w:r>
          </w:p>
        </w:tc>
        <w:tc>
          <w:tcPr>
            <w:tcW w:w="2551" w:type="dxa"/>
          </w:tcPr>
          <w:p w14:paraId="2654CE24" w14:textId="77777777" w:rsidR="00E5429C" w:rsidRPr="00A372E3" w:rsidRDefault="00E5429C" w:rsidP="00632327">
            <w:pPr>
              <w:jc w:val="left"/>
              <w:rPr>
                <w:sz w:val="16"/>
                <w:szCs w:val="16"/>
              </w:rPr>
            </w:pPr>
            <w:r w:rsidRPr="00A372E3">
              <w:rPr>
                <w:sz w:val="16"/>
                <w:szCs w:val="16"/>
              </w:rPr>
              <w:t>Türkiye</w:t>
            </w:r>
          </w:p>
        </w:tc>
        <w:tc>
          <w:tcPr>
            <w:tcW w:w="2551" w:type="dxa"/>
          </w:tcPr>
          <w:p w14:paraId="1E750B2E" w14:textId="77777777" w:rsidR="00E5429C" w:rsidRPr="00A372E3" w:rsidRDefault="00E5429C" w:rsidP="00632327">
            <w:pPr>
              <w:jc w:val="left"/>
              <w:rPr>
                <w:sz w:val="16"/>
                <w:szCs w:val="16"/>
              </w:rPr>
            </w:pPr>
            <w:r w:rsidRPr="00A372E3">
              <w:rPr>
                <w:sz w:val="16"/>
                <w:szCs w:val="16"/>
              </w:rPr>
              <w:t>Türkiye</w:t>
            </w:r>
          </w:p>
        </w:tc>
      </w:tr>
      <w:tr w:rsidR="00E5429C" w:rsidRPr="00A372E3" w14:paraId="63D00392" w14:textId="77777777" w:rsidTr="00632327">
        <w:trPr>
          <w:cantSplit/>
          <w:jc w:val="center"/>
        </w:trPr>
        <w:tc>
          <w:tcPr>
            <w:tcW w:w="583" w:type="dxa"/>
          </w:tcPr>
          <w:p w14:paraId="62C6B299" w14:textId="77777777" w:rsidR="00E5429C" w:rsidRPr="00A372E3" w:rsidRDefault="00E5429C" w:rsidP="00632327">
            <w:pPr>
              <w:jc w:val="center"/>
              <w:rPr>
                <w:b/>
                <w:sz w:val="16"/>
                <w:szCs w:val="16"/>
              </w:rPr>
            </w:pPr>
            <w:r w:rsidRPr="00A372E3">
              <w:rPr>
                <w:b/>
                <w:sz w:val="16"/>
                <w:szCs w:val="16"/>
              </w:rPr>
              <w:t>TT</w:t>
            </w:r>
          </w:p>
        </w:tc>
        <w:tc>
          <w:tcPr>
            <w:tcW w:w="2551" w:type="dxa"/>
          </w:tcPr>
          <w:p w14:paraId="7BBE81D4" w14:textId="77777777" w:rsidR="00E5429C" w:rsidRPr="00A372E3" w:rsidRDefault="00E5429C" w:rsidP="00632327">
            <w:pPr>
              <w:jc w:val="left"/>
              <w:rPr>
                <w:sz w:val="16"/>
                <w:szCs w:val="16"/>
              </w:rPr>
            </w:pPr>
            <w:r w:rsidRPr="00A372E3">
              <w:rPr>
                <w:sz w:val="16"/>
                <w:szCs w:val="16"/>
              </w:rPr>
              <w:t>Trinidad and Tobago</w:t>
            </w:r>
          </w:p>
        </w:tc>
        <w:tc>
          <w:tcPr>
            <w:tcW w:w="2440" w:type="dxa"/>
          </w:tcPr>
          <w:p w14:paraId="56879195" w14:textId="77777777" w:rsidR="00E5429C" w:rsidRPr="00A372E3" w:rsidRDefault="00E5429C" w:rsidP="00632327">
            <w:pPr>
              <w:jc w:val="left"/>
              <w:rPr>
                <w:sz w:val="16"/>
                <w:szCs w:val="16"/>
              </w:rPr>
            </w:pPr>
            <w:r w:rsidRPr="00A372E3">
              <w:rPr>
                <w:sz w:val="16"/>
                <w:szCs w:val="16"/>
              </w:rPr>
              <w:t>Trinité-et-Tobago</w:t>
            </w:r>
          </w:p>
        </w:tc>
        <w:tc>
          <w:tcPr>
            <w:tcW w:w="2551" w:type="dxa"/>
          </w:tcPr>
          <w:p w14:paraId="29E8ECCD" w14:textId="77777777" w:rsidR="00E5429C" w:rsidRPr="00A372E3" w:rsidRDefault="00E5429C" w:rsidP="00632327">
            <w:pPr>
              <w:jc w:val="left"/>
              <w:rPr>
                <w:sz w:val="16"/>
                <w:szCs w:val="16"/>
              </w:rPr>
            </w:pPr>
            <w:r w:rsidRPr="00A372E3">
              <w:rPr>
                <w:sz w:val="16"/>
                <w:szCs w:val="16"/>
              </w:rPr>
              <w:t>Trinidad und Tobago</w:t>
            </w:r>
          </w:p>
        </w:tc>
        <w:tc>
          <w:tcPr>
            <w:tcW w:w="2551" w:type="dxa"/>
          </w:tcPr>
          <w:p w14:paraId="67D14EFC" w14:textId="77777777" w:rsidR="00E5429C" w:rsidRPr="00A372E3" w:rsidRDefault="00E5429C" w:rsidP="00632327">
            <w:pPr>
              <w:jc w:val="left"/>
              <w:rPr>
                <w:sz w:val="16"/>
                <w:szCs w:val="16"/>
              </w:rPr>
            </w:pPr>
            <w:r w:rsidRPr="00A372E3">
              <w:rPr>
                <w:sz w:val="16"/>
                <w:szCs w:val="16"/>
              </w:rPr>
              <w:t>Trinidad y Tobago</w:t>
            </w:r>
          </w:p>
        </w:tc>
      </w:tr>
      <w:tr w:rsidR="00E5429C" w:rsidRPr="00A372E3" w14:paraId="10D35E48" w14:textId="77777777" w:rsidTr="00632327">
        <w:trPr>
          <w:cantSplit/>
          <w:jc w:val="center"/>
        </w:trPr>
        <w:tc>
          <w:tcPr>
            <w:tcW w:w="583" w:type="dxa"/>
          </w:tcPr>
          <w:p w14:paraId="3E25D2B4" w14:textId="77777777" w:rsidR="00E5429C" w:rsidRPr="00A372E3" w:rsidRDefault="00E5429C" w:rsidP="00632327">
            <w:pPr>
              <w:jc w:val="center"/>
              <w:rPr>
                <w:b/>
                <w:sz w:val="16"/>
                <w:szCs w:val="16"/>
              </w:rPr>
            </w:pPr>
            <w:r w:rsidRPr="00A372E3">
              <w:rPr>
                <w:b/>
                <w:sz w:val="16"/>
                <w:szCs w:val="16"/>
              </w:rPr>
              <w:t>TZ</w:t>
            </w:r>
          </w:p>
        </w:tc>
        <w:tc>
          <w:tcPr>
            <w:tcW w:w="2551" w:type="dxa"/>
          </w:tcPr>
          <w:p w14:paraId="4C1114FD" w14:textId="77777777" w:rsidR="00E5429C" w:rsidRPr="00A372E3" w:rsidRDefault="00E5429C" w:rsidP="00632327">
            <w:pPr>
              <w:jc w:val="left"/>
              <w:rPr>
                <w:sz w:val="16"/>
                <w:szCs w:val="16"/>
              </w:rPr>
            </w:pPr>
            <w:r w:rsidRPr="00A372E3">
              <w:rPr>
                <w:snapToGrid w:val="0"/>
                <w:color w:val="000000"/>
                <w:sz w:val="16"/>
                <w:szCs w:val="16"/>
              </w:rPr>
              <w:t>United Republic of Tanzania</w:t>
            </w:r>
          </w:p>
        </w:tc>
        <w:tc>
          <w:tcPr>
            <w:tcW w:w="2440" w:type="dxa"/>
          </w:tcPr>
          <w:p w14:paraId="465F0055" w14:textId="77777777" w:rsidR="00E5429C" w:rsidRPr="00A372E3" w:rsidRDefault="00E5429C" w:rsidP="00632327">
            <w:pPr>
              <w:jc w:val="left"/>
              <w:rPr>
                <w:sz w:val="16"/>
                <w:szCs w:val="16"/>
              </w:rPr>
            </w:pPr>
            <w:r w:rsidRPr="00A372E3">
              <w:rPr>
                <w:sz w:val="16"/>
                <w:szCs w:val="16"/>
              </w:rPr>
              <w:t>République-Unie de Tanzanie</w:t>
            </w:r>
          </w:p>
        </w:tc>
        <w:tc>
          <w:tcPr>
            <w:tcW w:w="2551" w:type="dxa"/>
          </w:tcPr>
          <w:p w14:paraId="459C8F3A" w14:textId="77777777" w:rsidR="00E5429C" w:rsidRPr="00A372E3" w:rsidRDefault="00E5429C" w:rsidP="00632327">
            <w:pPr>
              <w:jc w:val="left"/>
              <w:rPr>
                <w:sz w:val="16"/>
                <w:szCs w:val="16"/>
              </w:rPr>
            </w:pPr>
            <w:r w:rsidRPr="00A372E3">
              <w:rPr>
                <w:sz w:val="16"/>
                <w:szCs w:val="16"/>
              </w:rPr>
              <w:t>Vereinigte Republik Tansania</w:t>
            </w:r>
          </w:p>
        </w:tc>
        <w:tc>
          <w:tcPr>
            <w:tcW w:w="2551" w:type="dxa"/>
          </w:tcPr>
          <w:p w14:paraId="222F6F73" w14:textId="77777777" w:rsidR="00E5429C" w:rsidRPr="00A372E3" w:rsidRDefault="00E5429C" w:rsidP="00632327">
            <w:pPr>
              <w:jc w:val="left"/>
              <w:rPr>
                <w:sz w:val="16"/>
                <w:szCs w:val="16"/>
              </w:rPr>
            </w:pPr>
            <w:r w:rsidRPr="00A372E3">
              <w:rPr>
                <w:sz w:val="16"/>
                <w:szCs w:val="16"/>
              </w:rPr>
              <w:t>República Unida de Tanzanía</w:t>
            </w:r>
          </w:p>
        </w:tc>
      </w:tr>
      <w:tr w:rsidR="00E5429C" w:rsidRPr="00A372E3" w14:paraId="7E5F0A5B" w14:textId="77777777" w:rsidTr="00632327">
        <w:trPr>
          <w:cantSplit/>
          <w:jc w:val="center"/>
        </w:trPr>
        <w:tc>
          <w:tcPr>
            <w:tcW w:w="583" w:type="dxa"/>
          </w:tcPr>
          <w:p w14:paraId="17D498EC" w14:textId="77777777" w:rsidR="00E5429C" w:rsidRPr="00A372E3" w:rsidRDefault="00E5429C" w:rsidP="00632327">
            <w:pPr>
              <w:jc w:val="center"/>
              <w:rPr>
                <w:b/>
                <w:sz w:val="16"/>
                <w:szCs w:val="16"/>
              </w:rPr>
            </w:pPr>
            <w:r w:rsidRPr="00A372E3">
              <w:rPr>
                <w:b/>
                <w:sz w:val="16"/>
                <w:szCs w:val="16"/>
              </w:rPr>
              <w:t>UA</w:t>
            </w:r>
          </w:p>
        </w:tc>
        <w:tc>
          <w:tcPr>
            <w:tcW w:w="2551" w:type="dxa"/>
          </w:tcPr>
          <w:p w14:paraId="51FB4204" w14:textId="77777777" w:rsidR="00E5429C" w:rsidRPr="00A372E3" w:rsidRDefault="00E5429C" w:rsidP="00632327">
            <w:pPr>
              <w:jc w:val="left"/>
              <w:rPr>
                <w:sz w:val="16"/>
                <w:szCs w:val="16"/>
              </w:rPr>
            </w:pPr>
            <w:r w:rsidRPr="00A372E3">
              <w:rPr>
                <w:sz w:val="16"/>
                <w:szCs w:val="16"/>
              </w:rPr>
              <w:t>Ukraine</w:t>
            </w:r>
          </w:p>
        </w:tc>
        <w:tc>
          <w:tcPr>
            <w:tcW w:w="2440" w:type="dxa"/>
          </w:tcPr>
          <w:p w14:paraId="2F207AB5" w14:textId="77777777" w:rsidR="00E5429C" w:rsidRPr="00A372E3" w:rsidRDefault="00E5429C" w:rsidP="00632327">
            <w:pPr>
              <w:jc w:val="left"/>
              <w:rPr>
                <w:sz w:val="16"/>
                <w:szCs w:val="16"/>
              </w:rPr>
            </w:pPr>
            <w:r w:rsidRPr="00A372E3">
              <w:rPr>
                <w:sz w:val="16"/>
                <w:szCs w:val="16"/>
              </w:rPr>
              <w:t>Ukraine</w:t>
            </w:r>
          </w:p>
        </w:tc>
        <w:tc>
          <w:tcPr>
            <w:tcW w:w="2551" w:type="dxa"/>
          </w:tcPr>
          <w:p w14:paraId="0C1030C6" w14:textId="77777777" w:rsidR="00E5429C" w:rsidRPr="00A372E3" w:rsidRDefault="00E5429C" w:rsidP="00632327">
            <w:pPr>
              <w:jc w:val="left"/>
              <w:rPr>
                <w:sz w:val="16"/>
                <w:szCs w:val="16"/>
              </w:rPr>
            </w:pPr>
            <w:r w:rsidRPr="00A372E3">
              <w:rPr>
                <w:sz w:val="16"/>
                <w:szCs w:val="16"/>
              </w:rPr>
              <w:t>Ukraine</w:t>
            </w:r>
          </w:p>
        </w:tc>
        <w:tc>
          <w:tcPr>
            <w:tcW w:w="2551" w:type="dxa"/>
          </w:tcPr>
          <w:p w14:paraId="642BC630" w14:textId="77777777" w:rsidR="00E5429C" w:rsidRPr="00A372E3" w:rsidRDefault="00E5429C" w:rsidP="00632327">
            <w:pPr>
              <w:jc w:val="left"/>
              <w:rPr>
                <w:sz w:val="16"/>
                <w:szCs w:val="16"/>
              </w:rPr>
            </w:pPr>
            <w:r w:rsidRPr="00A372E3">
              <w:rPr>
                <w:sz w:val="16"/>
                <w:szCs w:val="16"/>
              </w:rPr>
              <w:t>Ucrania</w:t>
            </w:r>
          </w:p>
        </w:tc>
      </w:tr>
      <w:tr w:rsidR="00E5429C" w:rsidRPr="00A372E3" w14:paraId="6F42E221" w14:textId="77777777" w:rsidTr="00632327">
        <w:trPr>
          <w:cantSplit/>
          <w:jc w:val="center"/>
        </w:trPr>
        <w:tc>
          <w:tcPr>
            <w:tcW w:w="583" w:type="dxa"/>
          </w:tcPr>
          <w:p w14:paraId="1F1D4CFB" w14:textId="77777777" w:rsidR="00E5429C" w:rsidRPr="00A372E3" w:rsidRDefault="00E5429C" w:rsidP="00632327">
            <w:pPr>
              <w:jc w:val="center"/>
              <w:rPr>
                <w:b/>
                <w:sz w:val="16"/>
                <w:szCs w:val="16"/>
              </w:rPr>
            </w:pPr>
            <w:r w:rsidRPr="00A372E3">
              <w:rPr>
                <w:b/>
                <w:sz w:val="16"/>
                <w:szCs w:val="16"/>
              </w:rPr>
              <w:t>US</w:t>
            </w:r>
          </w:p>
        </w:tc>
        <w:tc>
          <w:tcPr>
            <w:tcW w:w="2551" w:type="dxa"/>
          </w:tcPr>
          <w:p w14:paraId="421EFFD7" w14:textId="77777777" w:rsidR="00E5429C" w:rsidRPr="00A372E3" w:rsidRDefault="00E5429C" w:rsidP="00632327">
            <w:pPr>
              <w:jc w:val="left"/>
              <w:rPr>
                <w:sz w:val="16"/>
                <w:szCs w:val="16"/>
              </w:rPr>
            </w:pPr>
            <w:r w:rsidRPr="00A372E3">
              <w:rPr>
                <w:sz w:val="16"/>
                <w:szCs w:val="16"/>
              </w:rPr>
              <w:t>United States of America</w:t>
            </w:r>
          </w:p>
        </w:tc>
        <w:tc>
          <w:tcPr>
            <w:tcW w:w="2440" w:type="dxa"/>
          </w:tcPr>
          <w:p w14:paraId="3A49BFF6" w14:textId="77777777" w:rsidR="00E5429C" w:rsidRPr="00A372E3" w:rsidRDefault="00E5429C" w:rsidP="00632327">
            <w:pPr>
              <w:jc w:val="left"/>
              <w:rPr>
                <w:sz w:val="16"/>
                <w:szCs w:val="16"/>
              </w:rPr>
            </w:pPr>
            <w:r w:rsidRPr="00A372E3">
              <w:rPr>
                <w:sz w:val="16"/>
                <w:szCs w:val="16"/>
              </w:rPr>
              <w:t>États</w:t>
            </w:r>
            <w:r w:rsidRPr="00A372E3">
              <w:rPr>
                <w:sz w:val="16"/>
                <w:szCs w:val="16"/>
              </w:rPr>
              <w:noBreakHyphen/>
              <w:t>Unis d'Amérique</w:t>
            </w:r>
          </w:p>
        </w:tc>
        <w:tc>
          <w:tcPr>
            <w:tcW w:w="2551" w:type="dxa"/>
          </w:tcPr>
          <w:p w14:paraId="3A560693" w14:textId="77777777" w:rsidR="00E5429C" w:rsidRPr="00A372E3" w:rsidRDefault="00E5429C" w:rsidP="00632327">
            <w:pPr>
              <w:jc w:val="left"/>
              <w:rPr>
                <w:sz w:val="16"/>
                <w:szCs w:val="16"/>
              </w:rPr>
            </w:pPr>
            <w:r w:rsidRPr="00A372E3">
              <w:rPr>
                <w:sz w:val="16"/>
                <w:szCs w:val="16"/>
              </w:rPr>
              <w:t>Vereinigte Staaten von Amerika</w:t>
            </w:r>
          </w:p>
        </w:tc>
        <w:tc>
          <w:tcPr>
            <w:tcW w:w="2551" w:type="dxa"/>
          </w:tcPr>
          <w:p w14:paraId="114716D0" w14:textId="77777777" w:rsidR="00E5429C" w:rsidRPr="00A372E3" w:rsidRDefault="00E5429C" w:rsidP="00632327">
            <w:pPr>
              <w:jc w:val="left"/>
              <w:rPr>
                <w:sz w:val="16"/>
                <w:szCs w:val="16"/>
              </w:rPr>
            </w:pPr>
            <w:r w:rsidRPr="00A372E3">
              <w:rPr>
                <w:sz w:val="16"/>
                <w:szCs w:val="16"/>
              </w:rPr>
              <w:t>Estados Unidos de América</w:t>
            </w:r>
          </w:p>
        </w:tc>
      </w:tr>
      <w:tr w:rsidR="00E5429C" w:rsidRPr="00A372E3" w14:paraId="5B7C318E" w14:textId="77777777" w:rsidTr="00632327">
        <w:trPr>
          <w:cantSplit/>
          <w:jc w:val="center"/>
        </w:trPr>
        <w:tc>
          <w:tcPr>
            <w:tcW w:w="583" w:type="dxa"/>
          </w:tcPr>
          <w:p w14:paraId="73EA1182" w14:textId="77777777" w:rsidR="00E5429C" w:rsidRPr="00A372E3" w:rsidRDefault="00E5429C" w:rsidP="00632327">
            <w:pPr>
              <w:jc w:val="center"/>
              <w:rPr>
                <w:b/>
                <w:sz w:val="16"/>
                <w:szCs w:val="16"/>
              </w:rPr>
            </w:pPr>
            <w:r w:rsidRPr="00A372E3">
              <w:rPr>
                <w:b/>
                <w:sz w:val="16"/>
                <w:szCs w:val="16"/>
              </w:rPr>
              <w:t>UY</w:t>
            </w:r>
          </w:p>
        </w:tc>
        <w:tc>
          <w:tcPr>
            <w:tcW w:w="2551" w:type="dxa"/>
          </w:tcPr>
          <w:p w14:paraId="75AE9C70" w14:textId="77777777" w:rsidR="00E5429C" w:rsidRPr="00A372E3" w:rsidRDefault="00E5429C" w:rsidP="00632327">
            <w:pPr>
              <w:jc w:val="left"/>
              <w:rPr>
                <w:sz w:val="16"/>
                <w:szCs w:val="16"/>
              </w:rPr>
            </w:pPr>
            <w:r w:rsidRPr="00A372E3">
              <w:rPr>
                <w:sz w:val="16"/>
                <w:szCs w:val="16"/>
              </w:rPr>
              <w:t>Uruguay</w:t>
            </w:r>
          </w:p>
        </w:tc>
        <w:tc>
          <w:tcPr>
            <w:tcW w:w="2440" w:type="dxa"/>
          </w:tcPr>
          <w:p w14:paraId="46B46A66" w14:textId="77777777" w:rsidR="00E5429C" w:rsidRPr="00A372E3" w:rsidRDefault="00E5429C" w:rsidP="00632327">
            <w:pPr>
              <w:jc w:val="left"/>
              <w:rPr>
                <w:sz w:val="16"/>
                <w:szCs w:val="16"/>
              </w:rPr>
            </w:pPr>
            <w:r w:rsidRPr="00A372E3">
              <w:rPr>
                <w:sz w:val="16"/>
                <w:szCs w:val="16"/>
              </w:rPr>
              <w:t>Uruguay</w:t>
            </w:r>
          </w:p>
        </w:tc>
        <w:tc>
          <w:tcPr>
            <w:tcW w:w="2551" w:type="dxa"/>
          </w:tcPr>
          <w:p w14:paraId="1262B2AF" w14:textId="77777777" w:rsidR="00E5429C" w:rsidRPr="00A372E3" w:rsidRDefault="00E5429C" w:rsidP="00632327">
            <w:pPr>
              <w:jc w:val="left"/>
              <w:rPr>
                <w:snapToGrid w:val="0"/>
                <w:sz w:val="16"/>
                <w:szCs w:val="16"/>
              </w:rPr>
            </w:pPr>
            <w:r w:rsidRPr="00A372E3">
              <w:rPr>
                <w:sz w:val="16"/>
                <w:szCs w:val="16"/>
              </w:rPr>
              <w:t>Uruguay</w:t>
            </w:r>
          </w:p>
        </w:tc>
        <w:tc>
          <w:tcPr>
            <w:tcW w:w="2551" w:type="dxa"/>
          </w:tcPr>
          <w:p w14:paraId="6F6D9F11" w14:textId="77777777" w:rsidR="00E5429C" w:rsidRPr="00A372E3" w:rsidRDefault="00E5429C" w:rsidP="00632327">
            <w:pPr>
              <w:jc w:val="left"/>
              <w:rPr>
                <w:sz w:val="16"/>
                <w:szCs w:val="16"/>
              </w:rPr>
            </w:pPr>
            <w:r w:rsidRPr="00A372E3">
              <w:rPr>
                <w:sz w:val="16"/>
                <w:szCs w:val="16"/>
              </w:rPr>
              <w:t>Uruguay</w:t>
            </w:r>
          </w:p>
        </w:tc>
      </w:tr>
      <w:tr w:rsidR="00E5429C" w:rsidRPr="00A372E3" w14:paraId="12FE1E27" w14:textId="77777777" w:rsidTr="00632327">
        <w:trPr>
          <w:cantSplit/>
          <w:jc w:val="center"/>
        </w:trPr>
        <w:tc>
          <w:tcPr>
            <w:tcW w:w="583" w:type="dxa"/>
          </w:tcPr>
          <w:p w14:paraId="46860175" w14:textId="77777777" w:rsidR="00E5429C" w:rsidRPr="00A372E3" w:rsidRDefault="00E5429C" w:rsidP="00632327">
            <w:pPr>
              <w:jc w:val="center"/>
              <w:rPr>
                <w:sz w:val="16"/>
                <w:szCs w:val="16"/>
              </w:rPr>
            </w:pPr>
            <w:r w:rsidRPr="00A372E3">
              <w:rPr>
                <w:b/>
                <w:sz w:val="16"/>
                <w:szCs w:val="16"/>
              </w:rPr>
              <w:t>UZ</w:t>
            </w:r>
          </w:p>
        </w:tc>
        <w:tc>
          <w:tcPr>
            <w:tcW w:w="2551" w:type="dxa"/>
          </w:tcPr>
          <w:p w14:paraId="1DF2BC6C" w14:textId="77777777" w:rsidR="00E5429C" w:rsidRPr="00A372E3" w:rsidRDefault="00E5429C" w:rsidP="00632327">
            <w:pPr>
              <w:jc w:val="left"/>
              <w:rPr>
                <w:snapToGrid w:val="0"/>
                <w:sz w:val="16"/>
                <w:szCs w:val="16"/>
              </w:rPr>
            </w:pPr>
            <w:r w:rsidRPr="00A372E3">
              <w:rPr>
                <w:snapToGrid w:val="0"/>
                <w:sz w:val="16"/>
                <w:szCs w:val="16"/>
              </w:rPr>
              <w:t>Uzbekistan</w:t>
            </w:r>
          </w:p>
        </w:tc>
        <w:tc>
          <w:tcPr>
            <w:tcW w:w="2440" w:type="dxa"/>
          </w:tcPr>
          <w:p w14:paraId="043349B0" w14:textId="77777777" w:rsidR="00E5429C" w:rsidRPr="00A372E3" w:rsidRDefault="00E5429C" w:rsidP="00632327">
            <w:pPr>
              <w:jc w:val="left"/>
              <w:rPr>
                <w:sz w:val="16"/>
                <w:szCs w:val="16"/>
              </w:rPr>
            </w:pPr>
            <w:r w:rsidRPr="00A372E3">
              <w:rPr>
                <w:sz w:val="16"/>
                <w:szCs w:val="16"/>
              </w:rPr>
              <w:t>Ouzbékistan</w:t>
            </w:r>
          </w:p>
        </w:tc>
        <w:tc>
          <w:tcPr>
            <w:tcW w:w="2551" w:type="dxa"/>
          </w:tcPr>
          <w:p w14:paraId="3E9E9F3B" w14:textId="77777777" w:rsidR="00E5429C" w:rsidRPr="00A372E3" w:rsidRDefault="00E5429C" w:rsidP="00632327">
            <w:pPr>
              <w:jc w:val="left"/>
              <w:rPr>
                <w:sz w:val="16"/>
                <w:szCs w:val="16"/>
              </w:rPr>
            </w:pPr>
            <w:r w:rsidRPr="00A372E3">
              <w:rPr>
                <w:snapToGrid w:val="0"/>
                <w:sz w:val="16"/>
                <w:szCs w:val="16"/>
              </w:rPr>
              <w:t>Usbekistan</w:t>
            </w:r>
          </w:p>
        </w:tc>
        <w:tc>
          <w:tcPr>
            <w:tcW w:w="2551" w:type="dxa"/>
          </w:tcPr>
          <w:p w14:paraId="664F8069" w14:textId="77777777" w:rsidR="00E5429C" w:rsidRPr="00A372E3" w:rsidRDefault="00E5429C" w:rsidP="00632327">
            <w:pPr>
              <w:jc w:val="left"/>
              <w:rPr>
                <w:snapToGrid w:val="0"/>
                <w:sz w:val="16"/>
                <w:szCs w:val="16"/>
              </w:rPr>
            </w:pPr>
            <w:r w:rsidRPr="00A372E3">
              <w:rPr>
                <w:snapToGrid w:val="0"/>
                <w:sz w:val="16"/>
                <w:szCs w:val="16"/>
              </w:rPr>
              <w:t>Uzbekistán</w:t>
            </w:r>
          </w:p>
        </w:tc>
      </w:tr>
      <w:tr w:rsidR="00E5429C" w:rsidRPr="00A372E3" w14:paraId="1C41BEB1" w14:textId="77777777" w:rsidTr="00632327">
        <w:trPr>
          <w:cantSplit/>
          <w:jc w:val="center"/>
        </w:trPr>
        <w:tc>
          <w:tcPr>
            <w:tcW w:w="583" w:type="dxa"/>
          </w:tcPr>
          <w:p w14:paraId="39D7881F" w14:textId="77777777" w:rsidR="00E5429C" w:rsidRPr="00A372E3" w:rsidRDefault="00E5429C" w:rsidP="00632327">
            <w:pPr>
              <w:jc w:val="center"/>
              <w:rPr>
                <w:b/>
                <w:sz w:val="16"/>
                <w:szCs w:val="16"/>
              </w:rPr>
            </w:pPr>
            <w:r w:rsidRPr="00A372E3">
              <w:rPr>
                <w:b/>
                <w:sz w:val="16"/>
                <w:szCs w:val="16"/>
              </w:rPr>
              <w:t>VC</w:t>
            </w:r>
          </w:p>
        </w:tc>
        <w:tc>
          <w:tcPr>
            <w:tcW w:w="2551" w:type="dxa"/>
          </w:tcPr>
          <w:p w14:paraId="1C8DF1D1" w14:textId="77777777" w:rsidR="00E5429C" w:rsidRPr="00A372E3" w:rsidRDefault="00E5429C" w:rsidP="00632327">
            <w:pPr>
              <w:jc w:val="left"/>
              <w:rPr>
                <w:snapToGrid w:val="0"/>
                <w:sz w:val="16"/>
                <w:szCs w:val="16"/>
              </w:rPr>
            </w:pPr>
            <w:r w:rsidRPr="00A372E3">
              <w:rPr>
                <w:snapToGrid w:val="0"/>
                <w:sz w:val="16"/>
                <w:szCs w:val="16"/>
              </w:rPr>
              <w:t>Saint Vincent and the Grenadines</w:t>
            </w:r>
          </w:p>
        </w:tc>
        <w:tc>
          <w:tcPr>
            <w:tcW w:w="2440" w:type="dxa"/>
          </w:tcPr>
          <w:p w14:paraId="0C82AFA1" w14:textId="77777777" w:rsidR="00E5429C" w:rsidRPr="001428DA" w:rsidRDefault="00E5429C" w:rsidP="00632327">
            <w:pPr>
              <w:jc w:val="left"/>
              <w:rPr>
                <w:sz w:val="16"/>
                <w:szCs w:val="16"/>
                <w:lang w:val="fr-FR"/>
              </w:rPr>
            </w:pPr>
            <w:r w:rsidRPr="001428DA">
              <w:rPr>
                <w:sz w:val="16"/>
                <w:szCs w:val="16"/>
                <w:lang w:val="fr-FR"/>
              </w:rPr>
              <w:t>Saint-Vincent-et-les Grenadines</w:t>
            </w:r>
          </w:p>
        </w:tc>
        <w:tc>
          <w:tcPr>
            <w:tcW w:w="2551" w:type="dxa"/>
          </w:tcPr>
          <w:p w14:paraId="0C9858A8" w14:textId="77777777" w:rsidR="00E5429C" w:rsidRPr="00A372E3" w:rsidRDefault="00E5429C" w:rsidP="00632327">
            <w:pPr>
              <w:jc w:val="left"/>
              <w:rPr>
                <w:snapToGrid w:val="0"/>
                <w:sz w:val="16"/>
                <w:szCs w:val="16"/>
              </w:rPr>
            </w:pPr>
            <w:r w:rsidRPr="00A372E3">
              <w:rPr>
                <w:snapToGrid w:val="0"/>
                <w:sz w:val="16"/>
                <w:szCs w:val="16"/>
              </w:rPr>
              <w:t>St. Vincent und die Grenadinen</w:t>
            </w:r>
          </w:p>
        </w:tc>
        <w:tc>
          <w:tcPr>
            <w:tcW w:w="2551" w:type="dxa"/>
          </w:tcPr>
          <w:p w14:paraId="4B8DDC1A" w14:textId="77777777" w:rsidR="00E5429C" w:rsidRPr="00A372E3" w:rsidRDefault="00E5429C" w:rsidP="00632327">
            <w:pPr>
              <w:jc w:val="left"/>
              <w:rPr>
                <w:snapToGrid w:val="0"/>
                <w:sz w:val="16"/>
                <w:szCs w:val="16"/>
              </w:rPr>
            </w:pPr>
            <w:r w:rsidRPr="00A372E3">
              <w:rPr>
                <w:snapToGrid w:val="0"/>
                <w:sz w:val="16"/>
                <w:szCs w:val="16"/>
              </w:rPr>
              <w:t>San Vicente y las Granadinas</w:t>
            </w:r>
          </w:p>
        </w:tc>
      </w:tr>
      <w:tr w:rsidR="00E5429C" w:rsidRPr="00A372E3" w14:paraId="78537A60" w14:textId="77777777" w:rsidTr="00632327">
        <w:trPr>
          <w:cantSplit/>
          <w:jc w:val="center"/>
        </w:trPr>
        <w:tc>
          <w:tcPr>
            <w:tcW w:w="583" w:type="dxa"/>
          </w:tcPr>
          <w:p w14:paraId="213D5FB3" w14:textId="77777777" w:rsidR="00E5429C" w:rsidRPr="00A372E3" w:rsidRDefault="00E5429C" w:rsidP="00632327">
            <w:pPr>
              <w:jc w:val="center"/>
              <w:rPr>
                <w:b/>
                <w:sz w:val="16"/>
                <w:szCs w:val="16"/>
              </w:rPr>
            </w:pPr>
            <w:r w:rsidRPr="00A372E3">
              <w:rPr>
                <w:b/>
                <w:sz w:val="16"/>
                <w:szCs w:val="16"/>
              </w:rPr>
              <w:t>VN</w:t>
            </w:r>
          </w:p>
        </w:tc>
        <w:tc>
          <w:tcPr>
            <w:tcW w:w="2551" w:type="dxa"/>
          </w:tcPr>
          <w:p w14:paraId="4A8D0FDF" w14:textId="77777777" w:rsidR="00E5429C" w:rsidRPr="00A372E3" w:rsidRDefault="00E5429C" w:rsidP="00632327">
            <w:pPr>
              <w:jc w:val="left"/>
              <w:rPr>
                <w:sz w:val="16"/>
                <w:szCs w:val="16"/>
              </w:rPr>
            </w:pPr>
            <w:r w:rsidRPr="00A372E3">
              <w:rPr>
                <w:sz w:val="16"/>
                <w:szCs w:val="16"/>
              </w:rPr>
              <w:t>Viet Nam</w:t>
            </w:r>
          </w:p>
        </w:tc>
        <w:tc>
          <w:tcPr>
            <w:tcW w:w="2440" w:type="dxa"/>
          </w:tcPr>
          <w:p w14:paraId="20A6C08B" w14:textId="77777777" w:rsidR="00E5429C" w:rsidRPr="00A372E3" w:rsidRDefault="00E5429C" w:rsidP="00632327">
            <w:pPr>
              <w:jc w:val="left"/>
              <w:rPr>
                <w:sz w:val="16"/>
                <w:szCs w:val="16"/>
              </w:rPr>
            </w:pPr>
            <w:r w:rsidRPr="00A372E3">
              <w:rPr>
                <w:sz w:val="16"/>
                <w:szCs w:val="16"/>
              </w:rPr>
              <w:t>Viet Nam</w:t>
            </w:r>
          </w:p>
        </w:tc>
        <w:tc>
          <w:tcPr>
            <w:tcW w:w="2551" w:type="dxa"/>
          </w:tcPr>
          <w:p w14:paraId="383568DE" w14:textId="77777777" w:rsidR="00E5429C" w:rsidRPr="00A372E3" w:rsidRDefault="00E5429C" w:rsidP="00632327">
            <w:pPr>
              <w:jc w:val="left"/>
              <w:rPr>
                <w:sz w:val="16"/>
                <w:szCs w:val="16"/>
              </w:rPr>
            </w:pPr>
            <w:r w:rsidRPr="00A372E3">
              <w:rPr>
                <w:sz w:val="16"/>
                <w:szCs w:val="16"/>
              </w:rPr>
              <w:t>Vietnam</w:t>
            </w:r>
          </w:p>
        </w:tc>
        <w:tc>
          <w:tcPr>
            <w:tcW w:w="2551" w:type="dxa"/>
          </w:tcPr>
          <w:p w14:paraId="7404D45A" w14:textId="77777777" w:rsidR="00E5429C" w:rsidRPr="00A372E3" w:rsidRDefault="00E5429C" w:rsidP="00632327">
            <w:pPr>
              <w:jc w:val="left"/>
              <w:rPr>
                <w:sz w:val="16"/>
                <w:szCs w:val="16"/>
              </w:rPr>
            </w:pPr>
            <w:r w:rsidRPr="00A372E3">
              <w:rPr>
                <w:sz w:val="16"/>
                <w:szCs w:val="16"/>
              </w:rPr>
              <w:t>Viet Nam</w:t>
            </w:r>
          </w:p>
        </w:tc>
      </w:tr>
      <w:tr w:rsidR="00E5429C" w:rsidRPr="00A372E3" w14:paraId="36C708A3" w14:textId="77777777" w:rsidTr="00632327">
        <w:trPr>
          <w:cantSplit/>
          <w:jc w:val="center"/>
        </w:trPr>
        <w:tc>
          <w:tcPr>
            <w:tcW w:w="583" w:type="dxa"/>
          </w:tcPr>
          <w:p w14:paraId="358AB47B" w14:textId="77777777" w:rsidR="00E5429C" w:rsidRPr="00A372E3" w:rsidRDefault="00E5429C" w:rsidP="00632327">
            <w:pPr>
              <w:jc w:val="center"/>
              <w:rPr>
                <w:b/>
                <w:sz w:val="16"/>
                <w:szCs w:val="16"/>
              </w:rPr>
            </w:pPr>
            <w:r w:rsidRPr="00A372E3">
              <w:rPr>
                <w:b/>
                <w:sz w:val="16"/>
                <w:szCs w:val="16"/>
              </w:rPr>
              <w:t>ZA</w:t>
            </w:r>
          </w:p>
        </w:tc>
        <w:tc>
          <w:tcPr>
            <w:tcW w:w="2551" w:type="dxa"/>
          </w:tcPr>
          <w:p w14:paraId="253A930D" w14:textId="77777777" w:rsidR="00E5429C" w:rsidRPr="00A372E3" w:rsidRDefault="00E5429C" w:rsidP="00632327">
            <w:pPr>
              <w:jc w:val="left"/>
              <w:rPr>
                <w:sz w:val="16"/>
                <w:szCs w:val="16"/>
              </w:rPr>
            </w:pPr>
            <w:r w:rsidRPr="00A372E3">
              <w:rPr>
                <w:sz w:val="16"/>
                <w:szCs w:val="16"/>
              </w:rPr>
              <w:t>South Africa</w:t>
            </w:r>
          </w:p>
        </w:tc>
        <w:tc>
          <w:tcPr>
            <w:tcW w:w="2440" w:type="dxa"/>
          </w:tcPr>
          <w:p w14:paraId="53280E52" w14:textId="77777777" w:rsidR="00E5429C" w:rsidRPr="00A372E3" w:rsidRDefault="00E5429C" w:rsidP="00632327">
            <w:pPr>
              <w:jc w:val="left"/>
              <w:rPr>
                <w:sz w:val="16"/>
                <w:szCs w:val="16"/>
              </w:rPr>
            </w:pPr>
            <w:r w:rsidRPr="00A372E3">
              <w:rPr>
                <w:sz w:val="16"/>
                <w:szCs w:val="16"/>
              </w:rPr>
              <w:t>Afrique du Sud</w:t>
            </w:r>
          </w:p>
        </w:tc>
        <w:tc>
          <w:tcPr>
            <w:tcW w:w="2551" w:type="dxa"/>
          </w:tcPr>
          <w:p w14:paraId="42BA4D42" w14:textId="77777777" w:rsidR="00E5429C" w:rsidRPr="00A372E3" w:rsidRDefault="00E5429C" w:rsidP="00632327">
            <w:pPr>
              <w:jc w:val="left"/>
              <w:rPr>
                <w:sz w:val="16"/>
                <w:szCs w:val="16"/>
              </w:rPr>
            </w:pPr>
            <w:r w:rsidRPr="00A372E3">
              <w:rPr>
                <w:sz w:val="16"/>
                <w:szCs w:val="16"/>
              </w:rPr>
              <w:t>Südafrika</w:t>
            </w:r>
          </w:p>
        </w:tc>
        <w:tc>
          <w:tcPr>
            <w:tcW w:w="2551" w:type="dxa"/>
          </w:tcPr>
          <w:p w14:paraId="0032C548" w14:textId="77777777" w:rsidR="00E5429C" w:rsidRPr="00A372E3" w:rsidRDefault="00E5429C" w:rsidP="00632327">
            <w:pPr>
              <w:jc w:val="left"/>
              <w:rPr>
                <w:sz w:val="16"/>
                <w:szCs w:val="16"/>
              </w:rPr>
            </w:pPr>
            <w:r w:rsidRPr="00A372E3">
              <w:rPr>
                <w:sz w:val="16"/>
                <w:szCs w:val="16"/>
              </w:rPr>
              <w:t>Sudáfrica</w:t>
            </w:r>
          </w:p>
        </w:tc>
      </w:tr>
      <w:bookmarkEnd w:id="5"/>
    </w:tbl>
    <w:p w14:paraId="300BF4EB" w14:textId="77777777" w:rsidR="00961CD1" w:rsidRDefault="00961CD1" w:rsidP="00D15AE2">
      <w:pPr>
        <w:jc w:val="center"/>
      </w:pPr>
    </w:p>
    <w:p w14:paraId="1EBADB9B" w14:textId="484C3EA4" w:rsidR="00D15AE2" w:rsidRPr="00D41497" w:rsidRDefault="00D15AE2" w:rsidP="00D15AE2">
      <w:pPr>
        <w:jc w:val="center"/>
      </w:pPr>
      <w:r>
        <w:t>* * * * *</w:t>
      </w:r>
    </w:p>
    <w:p w14:paraId="01877AC4" w14:textId="77777777" w:rsidR="00F45D20" w:rsidRPr="00045134" w:rsidRDefault="00F45D20" w:rsidP="00EA24D7"/>
    <w:p w14:paraId="457D602F" w14:textId="77777777" w:rsidR="00F45D20" w:rsidRPr="00045134" w:rsidRDefault="00F45D20" w:rsidP="00EA24D7"/>
    <w:p w14:paraId="75DFC0A4" w14:textId="77777777" w:rsidR="00F45D20" w:rsidRPr="00045134" w:rsidRDefault="00F45D20" w:rsidP="00EA24D7"/>
    <w:p w14:paraId="23EE4984" w14:textId="77777777" w:rsidR="00F45D20" w:rsidRPr="00045134" w:rsidRDefault="00F45D20" w:rsidP="00EA24D7">
      <w:pPr>
        <w:jc w:val="left"/>
      </w:pPr>
    </w:p>
    <w:p w14:paraId="07872333" w14:textId="77777777" w:rsidR="00F45D20" w:rsidRPr="00045134" w:rsidRDefault="00F45D20" w:rsidP="00EA24D7">
      <w:pPr>
        <w:pStyle w:val="Heading1"/>
        <w:rPr>
          <w:lang w:val="es-ES_tradnl"/>
        </w:rPr>
      </w:pPr>
      <w:r w:rsidRPr="00045134">
        <w:rPr>
          <w:lang w:val="es-ES_tradnl"/>
        </w:rPr>
        <w:br w:type="page"/>
      </w:r>
      <w:bookmarkStart w:id="6" w:name="_Toc148624388"/>
      <w:r w:rsidRPr="00045134">
        <w:rPr>
          <w:lang w:val="es-ES_tradnl"/>
        </w:rPr>
        <w:t>CUAD</w:t>
      </w:r>
      <w:bookmarkStart w:id="7" w:name="_Hlt22967274"/>
      <w:r w:rsidRPr="00045134">
        <w:rPr>
          <w:lang w:val="es-ES_tradnl"/>
        </w:rPr>
        <w:t>R</w:t>
      </w:r>
      <w:bookmarkEnd w:id="7"/>
      <w:r w:rsidRPr="00045134">
        <w:rPr>
          <w:lang w:val="es-ES_tradnl"/>
        </w:rPr>
        <w:t>O PRINCIPAL</w:t>
      </w:r>
      <w:bookmarkEnd w:id="6"/>
    </w:p>
    <w:p w14:paraId="665E11A0" w14:textId="77777777" w:rsidR="00F45D20" w:rsidRPr="00045134" w:rsidRDefault="00F45D20" w:rsidP="00EA24D7"/>
    <w:p w14:paraId="3341F0B3" w14:textId="326EBE5C" w:rsidR="00961CD1" w:rsidRDefault="00C61C3F" w:rsidP="00C61C3F">
      <w:pPr>
        <w:spacing w:before="20" w:after="20"/>
        <w:jc w:val="left"/>
      </w:pPr>
      <w:r w:rsidRPr="00063E60">
        <w:t xml:space="preserve">Tabla </w:t>
      </w:r>
      <w:r>
        <w:t>Excel y v</w:t>
      </w:r>
      <w:r w:rsidRPr="00DA67E9">
        <w:t>ersión ensamblada en pdf disponible</w:t>
      </w:r>
      <w:r>
        <w:t>s</w:t>
      </w:r>
      <w:r w:rsidRPr="00DA67E9">
        <w:t xml:space="preserve"> en</w:t>
      </w:r>
      <w:r w:rsidR="00961CD1">
        <w:t xml:space="preserve"> la página</w:t>
      </w:r>
      <w:r w:rsidRPr="00DA67E9">
        <w:t>:</w:t>
      </w:r>
      <w:r w:rsidRPr="00B818B9">
        <w:t xml:space="preserve"> </w:t>
      </w:r>
    </w:p>
    <w:p w14:paraId="38807EF6" w14:textId="77777777" w:rsidR="00961CD1" w:rsidRDefault="00961CD1" w:rsidP="00C61C3F">
      <w:pPr>
        <w:spacing w:before="20" w:after="20"/>
        <w:jc w:val="left"/>
      </w:pPr>
    </w:p>
    <w:p w14:paraId="31CC7BEB" w14:textId="639DE675" w:rsidR="00C61C3F" w:rsidRDefault="00342017" w:rsidP="00C61C3F">
      <w:hyperlink r:id="rId9" w:history="1">
        <w:r w:rsidR="00961CD1" w:rsidRPr="00642465">
          <w:rPr>
            <w:rStyle w:val="Hyperlink"/>
          </w:rPr>
          <w:t>https://www.upov.int/meetings/es/details.jsp?meeting_id=77232</w:t>
        </w:r>
      </w:hyperlink>
      <w:r w:rsidR="00961CD1">
        <w:t xml:space="preserve"> </w:t>
      </w:r>
    </w:p>
    <w:p w14:paraId="551006A4" w14:textId="33F7DBC5" w:rsidR="00E104F9" w:rsidRDefault="00E104F9" w:rsidP="00C61C3F"/>
    <w:p w14:paraId="46B6D561" w14:textId="4B5F7B23" w:rsidR="00E104F9" w:rsidRDefault="00E104F9" w:rsidP="00C61C3F"/>
    <w:p w14:paraId="2903CFDD" w14:textId="06DF4380" w:rsidR="00E104F9" w:rsidRDefault="00E104F9" w:rsidP="00C61C3F"/>
    <w:p w14:paraId="3E2D29C4" w14:textId="363FAEDC" w:rsidR="00E104F9" w:rsidRPr="00B818B9" w:rsidRDefault="00E104F9" w:rsidP="00E104F9">
      <w:pPr>
        <w:jc w:val="right"/>
      </w:pPr>
      <w:r>
        <w:t>[Siguen las Notas]</w:t>
      </w:r>
    </w:p>
    <w:p w14:paraId="71218BD4" w14:textId="77777777" w:rsidR="00F45D20" w:rsidRPr="00045134" w:rsidRDefault="00F45D20" w:rsidP="00EA24D7"/>
    <w:p w14:paraId="2EFE45B8" w14:textId="77777777" w:rsidR="00F45D20" w:rsidRPr="00045134" w:rsidRDefault="00F45D20" w:rsidP="00EA24D7">
      <w:pPr>
        <w:sectPr w:rsidR="00F45D20" w:rsidRPr="00045134" w:rsidSect="00EA24D7">
          <w:headerReference w:type="default" r:id="rId10"/>
          <w:pgSz w:w="11907" w:h="16840" w:code="9"/>
          <w:pgMar w:top="510" w:right="1134" w:bottom="1134" w:left="1134" w:header="510" w:footer="680" w:gutter="0"/>
          <w:cols w:space="720"/>
          <w:titlePg/>
        </w:sectPr>
      </w:pPr>
    </w:p>
    <w:p w14:paraId="6BC56780" w14:textId="77777777" w:rsidR="00F45D20" w:rsidRPr="00045134" w:rsidRDefault="00F45D20" w:rsidP="00EA24D7">
      <w:pPr>
        <w:pStyle w:val="Heading1"/>
        <w:rPr>
          <w:lang w:val="es-ES_tradnl"/>
        </w:rPr>
      </w:pPr>
      <w:bookmarkStart w:id="8" w:name="_Toc148624389"/>
      <w:r w:rsidRPr="00045134">
        <w:rPr>
          <w:lang w:val="es-ES_tradnl"/>
        </w:rPr>
        <w:t>NOTAS CLASIFICADAS POR MIEMBROS DE LA UNIÓN</w:t>
      </w:r>
      <w:bookmarkEnd w:id="8"/>
    </w:p>
    <w:p w14:paraId="0F209A88" w14:textId="77777777" w:rsidR="00F45D20" w:rsidRPr="00045134" w:rsidRDefault="00F45D20" w:rsidP="00EA24D7"/>
    <w:p w14:paraId="70D4FEC9" w14:textId="77777777" w:rsidR="00F45D20" w:rsidRPr="00045134" w:rsidRDefault="00F45D20" w:rsidP="00EA24D7"/>
    <w:p w14:paraId="363F6BBE" w14:textId="77777777" w:rsidR="00F45D20" w:rsidRPr="00045134" w:rsidRDefault="00F45D20" w:rsidP="003F1D5A">
      <w:pPr>
        <w:keepNext/>
        <w:spacing w:after="240"/>
        <w:rPr>
          <w:i/>
        </w:rPr>
      </w:pPr>
      <w:r w:rsidRPr="00045134">
        <w:rPr>
          <w:i/>
          <w:u w:val="single"/>
        </w:rPr>
        <w:t>AR / ARGENTINA</w:t>
      </w:r>
    </w:p>
    <w:p w14:paraId="3A152247" w14:textId="77777777" w:rsidR="00F45D20" w:rsidRPr="00045134" w:rsidRDefault="00F45D20" w:rsidP="003F1D5A">
      <w:pPr>
        <w:keepNext/>
        <w:spacing w:after="240"/>
        <w:outlineLvl w:val="0"/>
      </w:pPr>
      <w:r w:rsidRPr="00045134">
        <w:rPr>
          <w:u w:val="single"/>
        </w:rPr>
        <w:t>Nota general</w:t>
      </w:r>
    </w:p>
    <w:p w14:paraId="57D0D7DB" w14:textId="77777777" w:rsidR="00F45D20" w:rsidRPr="00045134" w:rsidRDefault="00F45D20" w:rsidP="003F1D5A">
      <w:pPr>
        <w:spacing w:after="480"/>
      </w:pPr>
      <w:r w:rsidRPr="00045134">
        <w:t>La Ley de semillas y creaciones fitogenéticas (N</w:t>
      </w:r>
      <w:r w:rsidRPr="00045134">
        <w:rPr>
          <w:vertAlign w:val="superscript"/>
        </w:rPr>
        <w:t>o</w:t>
      </w:r>
      <w:r w:rsidRPr="00045134">
        <w:t xml:space="preserve"> 20.247, de 30 de marzo de 1973) no contiene ninguna disposición que limite la protección a unos géneros o a unas especies determinadas.</w:t>
      </w:r>
    </w:p>
    <w:p w14:paraId="01F5D324" w14:textId="77777777" w:rsidR="00F45D20" w:rsidRPr="00045134" w:rsidRDefault="00F45D20" w:rsidP="003F1D5A">
      <w:pPr>
        <w:keepNext/>
        <w:spacing w:after="240"/>
        <w:rPr>
          <w:i/>
        </w:rPr>
      </w:pPr>
      <w:r w:rsidRPr="00045134">
        <w:rPr>
          <w:i/>
          <w:u w:val="single"/>
        </w:rPr>
        <w:t>AU / AUSTRALIA</w:t>
      </w:r>
    </w:p>
    <w:p w14:paraId="4EB1B2BE" w14:textId="77777777" w:rsidR="00F45D20" w:rsidRPr="00045134" w:rsidRDefault="00F45D20" w:rsidP="003F1D5A">
      <w:pPr>
        <w:keepNext/>
        <w:spacing w:after="240"/>
        <w:outlineLvl w:val="0"/>
      </w:pPr>
      <w:r w:rsidRPr="00045134">
        <w:rPr>
          <w:u w:val="single"/>
        </w:rPr>
        <w:t>Nota general</w:t>
      </w:r>
    </w:p>
    <w:p w14:paraId="1222F261" w14:textId="77777777" w:rsidR="00F45D20" w:rsidRPr="00045134" w:rsidRDefault="00F45D20" w:rsidP="003F1D5A">
      <w:pPr>
        <w:spacing w:after="480"/>
      </w:pPr>
      <w:r w:rsidRPr="00045134">
        <w:t>Según el Artículo 3.1) de la Ley sobre los derechos de obtentor de 1994, la palabra “planta” incluye en el sentido de dicha Ley los champiñones y algas, pero no incluye las bacterias, bacteroides, micoplasmas, virus, viroides y bacteriófagos.</w:t>
      </w:r>
    </w:p>
    <w:p w14:paraId="61B92510" w14:textId="77777777" w:rsidR="00F45D20" w:rsidRPr="00045134" w:rsidRDefault="00F45D20" w:rsidP="003F1D5A">
      <w:pPr>
        <w:keepNext/>
        <w:spacing w:after="240"/>
        <w:rPr>
          <w:i/>
        </w:rPr>
      </w:pPr>
      <w:r w:rsidRPr="00045134">
        <w:rPr>
          <w:i/>
          <w:u w:val="single"/>
        </w:rPr>
        <w:t>BG / BULGARIA</w:t>
      </w:r>
    </w:p>
    <w:p w14:paraId="16CFCF00" w14:textId="77777777" w:rsidR="00F45D20" w:rsidRPr="00045134" w:rsidRDefault="00F45D20" w:rsidP="003F1D5A">
      <w:pPr>
        <w:keepNext/>
        <w:spacing w:after="240"/>
      </w:pPr>
      <w:r w:rsidRPr="00045134">
        <w:rPr>
          <w:u w:val="single"/>
        </w:rPr>
        <w:t>Nota general</w:t>
      </w:r>
    </w:p>
    <w:p w14:paraId="3D44F3F7" w14:textId="77777777" w:rsidR="00F45D20" w:rsidRPr="00045134" w:rsidRDefault="00F45D20" w:rsidP="003F1D5A">
      <w:pPr>
        <w:spacing w:after="480"/>
      </w:pPr>
      <w:r w:rsidRPr="00045134">
        <w:t>Según la Ley sobre la Protección de las Obtenciones Vegetales y Animales (19 de septiembre de 1996), la protección se extiende a todos los géneros y especies vegetales.</w:t>
      </w:r>
    </w:p>
    <w:p w14:paraId="195010B7" w14:textId="77777777" w:rsidR="00F45D20" w:rsidRPr="00045134" w:rsidRDefault="00F45D20" w:rsidP="003F1D5A">
      <w:pPr>
        <w:keepNext/>
        <w:spacing w:after="240"/>
        <w:rPr>
          <w:i/>
        </w:rPr>
      </w:pPr>
      <w:r w:rsidRPr="00045134">
        <w:rPr>
          <w:i/>
          <w:u w:val="single"/>
        </w:rPr>
        <w:t>BO / BOLIVIA</w:t>
      </w:r>
    </w:p>
    <w:p w14:paraId="2F9E08FC" w14:textId="77777777" w:rsidR="00F45D20" w:rsidRPr="00045134" w:rsidRDefault="00F45D20" w:rsidP="003F1D5A">
      <w:pPr>
        <w:keepNext/>
        <w:spacing w:after="240"/>
        <w:outlineLvl w:val="0"/>
      </w:pPr>
      <w:r w:rsidRPr="00045134">
        <w:rPr>
          <w:u w:val="single"/>
        </w:rPr>
        <w:t>Nota general</w:t>
      </w:r>
    </w:p>
    <w:p w14:paraId="5CCB707B" w14:textId="77777777" w:rsidR="00F45D20" w:rsidRPr="00045134" w:rsidRDefault="00F45D20" w:rsidP="003F1D5A">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w:t>
      </w:r>
    </w:p>
    <w:p w14:paraId="03A6FCB9" w14:textId="77777777" w:rsidR="00F45D20" w:rsidRPr="00045134" w:rsidRDefault="00F45D20" w:rsidP="003F1D5A">
      <w:pPr>
        <w:keepNext/>
        <w:spacing w:after="240"/>
        <w:rPr>
          <w:i/>
        </w:rPr>
      </w:pPr>
      <w:r w:rsidRPr="00045134">
        <w:rPr>
          <w:i/>
          <w:u w:val="single"/>
        </w:rPr>
        <w:t>BR / BRASIL</w:t>
      </w:r>
    </w:p>
    <w:p w14:paraId="3839F71C" w14:textId="77777777" w:rsidR="00F45D20" w:rsidRPr="00045134" w:rsidRDefault="00F45D20" w:rsidP="003F1D5A">
      <w:pPr>
        <w:keepNext/>
        <w:spacing w:after="240"/>
      </w:pPr>
      <w:r w:rsidRPr="00045134">
        <w:rPr>
          <w:u w:val="single"/>
        </w:rPr>
        <w:t>Eucalyptus</w:t>
      </w:r>
      <w:r w:rsidRPr="00045134">
        <w:t xml:space="preserve"> hace referencia al subgénero:  Symphyomyrthus;  secciones:  Transversaria;  Exsertaria;  Maidenaria.</w:t>
      </w:r>
    </w:p>
    <w:p w14:paraId="22C9C5F7" w14:textId="77777777" w:rsidR="00F45D20" w:rsidRPr="00045134" w:rsidRDefault="00F45D20" w:rsidP="003F1D5A">
      <w:pPr>
        <w:spacing w:after="200"/>
        <w:rPr>
          <w:u w:val="single"/>
        </w:rPr>
      </w:pPr>
      <w:r w:rsidRPr="00045134">
        <w:rPr>
          <w:u w:val="single"/>
        </w:rPr>
        <w:t>Pennisetum purpureum</w:t>
      </w:r>
      <w:r w:rsidRPr="00045134">
        <w:t>:  la protección se refiere a Pennisetum purpureum incluidos los híbridos con otras especies de Pennisetum.</w:t>
      </w:r>
    </w:p>
    <w:p w14:paraId="31BC5193" w14:textId="77777777" w:rsidR="00F45D20" w:rsidRPr="00045134" w:rsidRDefault="00F45D20" w:rsidP="003F1D5A">
      <w:pPr>
        <w:spacing w:after="480"/>
      </w:pPr>
      <w:r w:rsidRPr="00045134">
        <w:rPr>
          <w:u w:val="single"/>
        </w:rPr>
        <w:t>Pyrus L.</w:t>
      </w:r>
      <w:r w:rsidRPr="00045134">
        <w:t xml:space="preserve"> se refiere a las variedades portainjertos.</w:t>
      </w:r>
    </w:p>
    <w:p w14:paraId="20923AC3" w14:textId="77777777" w:rsidR="00F45D20" w:rsidRPr="00045134" w:rsidRDefault="00F45D20" w:rsidP="003F1D5A">
      <w:pPr>
        <w:keepNext/>
        <w:spacing w:after="240"/>
        <w:rPr>
          <w:i/>
        </w:rPr>
      </w:pPr>
      <w:r w:rsidRPr="00045134">
        <w:rPr>
          <w:i/>
          <w:u w:val="single"/>
        </w:rPr>
        <w:t>BY / BELARÚS</w:t>
      </w:r>
    </w:p>
    <w:p w14:paraId="24E513D2" w14:textId="77777777" w:rsidR="00F45D20" w:rsidRPr="00045134" w:rsidRDefault="00F45D20" w:rsidP="003F1D5A">
      <w:pPr>
        <w:keepNext/>
        <w:spacing w:after="240"/>
      </w:pPr>
      <w:r w:rsidRPr="00045134">
        <w:rPr>
          <w:u w:val="single"/>
        </w:rPr>
        <w:t>Nota general</w:t>
      </w:r>
    </w:p>
    <w:p w14:paraId="033635FC" w14:textId="77777777" w:rsidR="00F45D20" w:rsidRPr="00045134" w:rsidRDefault="00F45D20" w:rsidP="003F1D5A">
      <w:pPr>
        <w:spacing w:after="480"/>
      </w:pPr>
      <w:r w:rsidRPr="00045134">
        <w:t>Según la Ley de Adhesión de la República de Belarús al Convenio Internacional para la Protección de las Obtenciones Vegetales, Belarús protege todos los géneros y especies vegetales desde el 5 de enero de 2013.</w:t>
      </w:r>
    </w:p>
    <w:p w14:paraId="51C1BE17" w14:textId="77777777" w:rsidR="00F45D20" w:rsidRPr="00045134" w:rsidRDefault="00F45D20" w:rsidP="003F1D5A">
      <w:pPr>
        <w:keepNext/>
        <w:spacing w:after="240"/>
        <w:rPr>
          <w:i/>
        </w:rPr>
      </w:pPr>
      <w:r w:rsidRPr="00045134">
        <w:rPr>
          <w:i/>
          <w:u w:val="single"/>
        </w:rPr>
        <w:t>CA / CANADÁ</w:t>
      </w:r>
    </w:p>
    <w:p w14:paraId="10A66562" w14:textId="77777777" w:rsidR="00F45D20" w:rsidRPr="00045134" w:rsidRDefault="00F45D20" w:rsidP="003F1D5A">
      <w:pPr>
        <w:keepNext/>
        <w:spacing w:after="240"/>
        <w:outlineLvl w:val="0"/>
      </w:pPr>
      <w:r w:rsidRPr="00045134">
        <w:rPr>
          <w:u w:val="single"/>
        </w:rPr>
        <w:t>Nota general</w:t>
      </w:r>
    </w:p>
    <w:p w14:paraId="5A8C0FBB" w14:textId="77777777" w:rsidR="00F45D20" w:rsidRPr="00045134" w:rsidRDefault="00F45D20" w:rsidP="003F1D5A">
      <w:pPr>
        <w:spacing w:after="480"/>
      </w:pPr>
      <w:r w:rsidRPr="00045134">
        <w:t>Según el Reglamento sobre la protección de las obtenciones vegetales, la protección se extiende a todas las especies del reino vegetal, con excepción de las algas, las bacterias y los champiñones.</w:t>
      </w:r>
    </w:p>
    <w:p w14:paraId="4A445C70" w14:textId="77777777" w:rsidR="00F45D20" w:rsidRPr="00045134" w:rsidRDefault="00F45D20" w:rsidP="003F1D5A">
      <w:pPr>
        <w:keepNext/>
        <w:spacing w:after="240"/>
        <w:rPr>
          <w:i/>
        </w:rPr>
      </w:pPr>
      <w:r w:rsidRPr="00045134">
        <w:rPr>
          <w:i/>
          <w:u w:val="single"/>
        </w:rPr>
        <w:t>CH / SUIZA</w:t>
      </w:r>
    </w:p>
    <w:p w14:paraId="3B9B16EB" w14:textId="77777777" w:rsidR="00F45D20" w:rsidRPr="00045134" w:rsidRDefault="00F45D20" w:rsidP="003F1D5A">
      <w:pPr>
        <w:keepNext/>
        <w:spacing w:after="240"/>
        <w:outlineLvl w:val="0"/>
      </w:pPr>
      <w:r w:rsidRPr="00045134">
        <w:rPr>
          <w:u w:val="single"/>
        </w:rPr>
        <w:t>Nota general</w:t>
      </w:r>
    </w:p>
    <w:p w14:paraId="47CB143B" w14:textId="77777777" w:rsidR="00F45D20" w:rsidRPr="00045134" w:rsidRDefault="00F45D20" w:rsidP="003F1D5A">
      <w:pPr>
        <w:spacing w:after="480"/>
      </w:pPr>
      <w:r w:rsidRPr="00045134">
        <w:t>La protección se extiende a todos los géneros y especies.</w:t>
      </w:r>
    </w:p>
    <w:p w14:paraId="54D3F3A0" w14:textId="77777777" w:rsidR="00F45D20" w:rsidRPr="00045134" w:rsidRDefault="00F45D20" w:rsidP="003F1D5A">
      <w:pPr>
        <w:keepNext/>
        <w:spacing w:after="240"/>
        <w:rPr>
          <w:i/>
        </w:rPr>
      </w:pPr>
      <w:r w:rsidRPr="00045134">
        <w:rPr>
          <w:i/>
          <w:u w:val="single"/>
        </w:rPr>
        <w:t>CL / CHILE</w:t>
      </w:r>
    </w:p>
    <w:p w14:paraId="623612F2" w14:textId="77777777" w:rsidR="00F45D20" w:rsidRPr="00045134" w:rsidRDefault="00F45D20" w:rsidP="003F1D5A">
      <w:pPr>
        <w:spacing w:after="480"/>
        <w:outlineLvl w:val="0"/>
      </w:pPr>
      <w:r w:rsidRPr="00045134">
        <w:t>Según la Ley que Regula Derechos de Obtentores de Nuevas Variedades Vegetales (N</w:t>
      </w:r>
      <w:r w:rsidRPr="00045134">
        <w:rPr>
          <w:vertAlign w:val="superscript"/>
        </w:rPr>
        <w:t>o </w:t>
      </w:r>
      <w:r w:rsidRPr="00045134">
        <w:t>19.342 de 17 de octubre de 1994) “el derecho de obtentor se puede ejercer sobre todos los géneros y especies botánicos”.</w:t>
      </w:r>
    </w:p>
    <w:p w14:paraId="4F81B53D" w14:textId="77777777" w:rsidR="00F45D20" w:rsidRPr="00045134" w:rsidRDefault="00F45D20" w:rsidP="003F1D5A">
      <w:pPr>
        <w:keepNext/>
        <w:spacing w:after="240"/>
        <w:rPr>
          <w:i/>
        </w:rPr>
      </w:pPr>
      <w:r w:rsidRPr="00045134">
        <w:rPr>
          <w:i/>
          <w:u w:val="single"/>
        </w:rPr>
        <w:t>CO / COLOMBIA</w:t>
      </w:r>
    </w:p>
    <w:p w14:paraId="3E12D182" w14:textId="77777777" w:rsidR="00F45D20" w:rsidRPr="00045134" w:rsidRDefault="00F45D20" w:rsidP="003F1D5A">
      <w:pPr>
        <w:keepNext/>
        <w:spacing w:after="240"/>
        <w:outlineLvl w:val="0"/>
      </w:pPr>
      <w:r w:rsidRPr="00045134">
        <w:rPr>
          <w:u w:val="single"/>
        </w:rPr>
        <w:t>Nota general</w:t>
      </w:r>
    </w:p>
    <w:p w14:paraId="72FC34BA" w14:textId="77777777" w:rsidR="00F45D20" w:rsidRPr="00045134" w:rsidRDefault="00F45D20" w:rsidP="003F1D5A">
      <w:pPr>
        <w:spacing w:after="480"/>
      </w:pPr>
      <w:r w:rsidRPr="00045134">
        <w:t>Según el Articulo 1 del Decreto N</w:t>
      </w:r>
      <w:r w:rsidRPr="00045134">
        <w:rPr>
          <w:vertAlign w:val="superscript"/>
        </w:rPr>
        <w:t>o</w:t>
      </w:r>
      <w:r w:rsidRPr="00045134">
        <w:t xml:space="preserve"> 533 de 8 de marzo de 1994, la protección se extiende a todas las variedades cultivadas de los géneros y especies botánicas siempre que su cultivo, posesión o utilización no se encuentren prohibidos por razones de salud humana, animal o vegetal, pero no se aplica a las especies silvestres, es decir aquellas especies o individuos vegetales que no se han plantado o mejorado por el hombre.</w:t>
      </w:r>
    </w:p>
    <w:p w14:paraId="507FAEDE" w14:textId="77777777" w:rsidR="00F45D20" w:rsidRPr="00045134" w:rsidRDefault="00F45D20" w:rsidP="003F1D5A">
      <w:pPr>
        <w:keepNext/>
        <w:spacing w:after="240"/>
        <w:rPr>
          <w:i/>
        </w:rPr>
      </w:pPr>
      <w:r w:rsidRPr="00045134">
        <w:rPr>
          <w:i/>
          <w:u w:val="single"/>
        </w:rPr>
        <w:t>CR / COSTA RICA</w:t>
      </w:r>
    </w:p>
    <w:p w14:paraId="4D6458AF" w14:textId="77777777" w:rsidR="00F45D20" w:rsidRPr="00045134" w:rsidRDefault="00F45D20" w:rsidP="003F1D5A">
      <w:pPr>
        <w:keepNext/>
        <w:spacing w:after="240"/>
        <w:outlineLvl w:val="0"/>
      </w:pPr>
      <w:r w:rsidRPr="00045134">
        <w:rPr>
          <w:u w:val="single"/>
        </w:rPr>
        <w:t>Nota general</w:t>
      </w:r>
    </w:p>
    <w:p w14:paraId="1DAB09D8" w14:textId="77777777" w:rsidR="00F45D20" w:rsidRPr="00045134" w:rsidRDefault="00F45D20" w:rsidP="003F1D5A">
      <w:pPr>
        <w:spacing w:after="480"/>
      </w:pPr>
      <w:r w:rsidRPr="00045134">
        <w:t>Según el Articulo 2 de la Ley N</w:t>
      </w:r>
      <w:r w:rsidRPr="00045134">
        <w:rPr>
          <w:vertAlign w:val="superscript"/>
        </w:rPr>
        <w:t>o</w:t>
      </w:r>
      <w:r w:rsidRPr="00045134">
        <w:t xml:space="preserve"> 8631 de 6 de marzo de 2008, modificada por la Ley N</w:t>
      </w:r>
      <w:r w:rsidRPr="00045134">
        <w:rPr>
          <w:vertAlign w:val="superscript"/>
        </w:rPr>
        <w:t>o </w:t>
      </w:r>
      <w:r w:rsidRPr="00045134">
        <w:t>8686 de 21 de noviembre de 2008, la protección se extiende a las variedades de todos los géneros y especies vegetales.</w:t>
      </w:r>
    </w:p>
    <w:p w14:paraId="45A555E5" w14:textId="77777777" w:rsidR="00F45D20" w:rsidRPr="00045134" w:rsidRDefault="00F45D20" w:rsidP="003F1D5A">
      <w:pPr>
        <w:keepNext/>
        <w:spacing w:after="240"/>
        <w:rPr>
          <w:i/>
        </w:rPr>
      </w:pPr>
      <w:r w:rsidRPr="00045134">
        <w:rPr>
          <w:i/>
          <w:u w:val="single"/>
        </w:rPr>
        <w:t>CZ / REPÚBLICA CHECA</w:t>
      </w:r>
    </w:p>
    <w:p w14:paraId="72DD1565" w14:textId="77777777" w:rsidR="00F45D20" w:rsidRPr="00045134" w:rsidRDefault="00F45D20" w:rsidP="003F1D5A">
      <w:pPr>
        <w:keepNext/>
        <w:spacing w:after="240"/>
        <w:outlineLvl w:val="0"/>
      </w:pPr>
      <w:r w:rsidRPr="00045134">
        <w:rPr>
          <w:u w:val="single"/>
        </w:rPr>
        <w:t>Nota general</w:t>
      </w:r>
    </w:p>
    <w:p w14:paraId="268AB06A" w14:textId="77777777" w:rsidR="00F45D20" w:rsidRPr="00045134" w:rsidRDefault="00F45D20" w:rsidP="003F1D5A">
      <w:pPr>
        <w:spacing w:after="480"/>
      </w:pPr>
      <w:r w:rsidRPr="00045134">
        <w:t>La protección se extiende a todos los taxones del reino vegetal (</w:t>
      </w:r>
      <w:r w:rsidRPr="00045134">
        <w:rPr>
          <w:i/>
        </w:rPr>
        <w:t>Act No. 408/2000 Coll. of October 25, 2000, on the Protection of Plant Variety Rights</w:t>
      </w:r>
      <w:r w:rsidRPr="00045134">
        <w:t>).</w:t>
      </w:r>
    </w:p>
    <w:p w14:paraId="319E9B90" w14:textId="77777777" w:rsidR="00F45D20" w:rsidRPr="00045134" w:rsidRDefault="00F45D20" w:rsidP="003F1D5A">
      <w:pPr>
        <w:keepNext/>
        <w:spacing w:after="240"/>
        <w:rPr>
          <w:i/>
        </w:rPr>
      </w:pPr>
      <w:r w:rsidRPr="00045134">
        <w:rPr>
          <w:i/>
          <w:u w:val="single"/>
        </w:rPr>
        <w:t>DE / ALEMANIA</w:t>
      </w:r>
    </w:p>
    <w:p w14:paraId="2CC2C0F9" w14:textId="77777777" w:rsidR="00F45D20" w:rsidRPr="00045134" w:rsidRDefault="00F45D20" w:rsidP="003F1D5A">
      <w:pPr>
        <w:keepNext/>
        <w:spacing w:after="240"/>
        <w:outlineLvl w:val="0"/>
      </w:pPr>
      <w:r w:rsidRPr="00045134">
        <w:rPr>
          <w:u w:val="single"/>
        </w:rPr>
        <w:t>Nota general</w:t>
      </w:r>
    </w:p>
    <w:p w14:paraId="4671EC3E" w14:textId="77777777" w:rsidR="00F45D20" w:rsidRPr="00045134" w:rsidRDefault="00F45D20" w:rsidP="003F1D5A">
      <w:pPr>
        <w:spacing w:after="480"/>
      </w:pPr>
      <w:r w:rsidRPr="00045134">
        <w:t>La protección se extiende a todos los taxones del reino vegetal (Primera Ley de Enmienda, de 27 de marzo de 1992, de la Ley sobre la protección de las variedades vegetales).</w:t>
      </w:r>
    </w:p>
    <w:p w14:paraId="1B80F3EC" w14:textId="77777777" w:rsidR="00F45D20" w:rsidRPr="00045134" w:rsidRDefault="00F45D20" w:rsidP="003F1D5A">
      <w:pPr>
        <w:keepNext/>
        <w:spacing w:after="240"/>
        <w:rPr>
          <w:i/>
        </w:rPr>
      </w:pPr>
      <w:r w:rsidRPr="00045134">
        <w:rPr>
          <w:i/>
          <w:u w:val="single"/>
        </w:rPr>
        <w:t>DK / DINAMARCA</w:t>
      </w:r>
    </w:p>
    <w:p w14:paraId="3D1A5FB4" w14:textId="77777777" w:rsidR="00F45D20" w:rsidRPr="00045134" w:rsidRDefault="00F45D20" w:rsidP="003F1D5A">
      <w:pPr>
        <w:keepNext/>
        <w:spacing w:after="240"/>
        <w:outlineLvl w:val="0"/>
      </w:pPr>
      <w:r w:rsidRPr="00045134">
        <w:rPr>
          <w:u w:val="single"/>
        </w:rPr>
        <w:t>Nota general</w:t>
      </w:r>
    </w:p>
    <w:p w14:paraId="37D6545B" w14:textId="77777777" w:rsidR="00F45D20" w:rsidRPr="00045134" w:rsidRDefault="00F45D20" w:rsidP="003F1D5A">
      <w:pPr>
        <w:spacing w:after="480"/>
      </w:pPr>
      <w:r w:rsidRPr="00045134">
        <w:t>La protección se extiende a todos los géneros y especies vegetales (Ley sobre Novedades Vegetales, modificada por la Ley N</w:t>
      </w:r>
      <w:r w:rsidRPr="00045134">
        <w:rPr>
          <w:vertAlign w:val="superscript"/>
        </w:rPr>
        <w:t>o</w:t>
      </w:r>
      <w:r w:rsidRPr="00045134">
        <w:t xml:space="preserve"> 1086 de 20 de diciembre de 1995 y por última vez por la Ley No 967 de 4 de diciembre de 2002).</w:t>
      </w:r>
    </w:p>
    <w:p w14:paraId="346F0A57" w14:textId="77777777" w:rsidR="00F45D20" w:rsidRPr="00045134" w:rsidRDefault="00F45D20" w:rsidP="003F1D5A">
      <w:pPr>
        <w:keepNext/>
        <w:spacing w:after="240"/>
        <w:rPr>
          <w:i/>
        </w:rPr>
      </w:pPr>
      <w:r w:rsidRPr="00045134">
        <w:rPr>
          <w:i/>
          <w:u w:val="single"/>
        </w:rPr>
        <w:t>EC / ECUADOR</w:t>
      </w:r>
    </w:p>
    <w:p w14:paraId="22EC78EF" w14:textId="77777777" w:rsidR="00F45D20" w:rsidRPr="00045134" w:rsidRDefault="00F45D20" w:rsidP="003F1D5A">
      <w:pPr>
        <w:keepNext/>
        <w:spacing w:after="240"/>
        <w:outlineLvl w:val="0"/>
      </w:pPr>
      <w:r w:rsidRPr="00045134">
        <w:rPr>
          <w:u w:val="single"/>
        </w:rPr>
        <w:t>Nota general</w:t>
      </w:r>
    </w:p>
    <w:p w14:paraId="64E82DAE" w14:textId="77777777" w:rsidR="00F45D20" w:rsidRPr="00045134" w:rsidRDefault="00F45D20" w:rsidP="003F1D5A">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Además, el Artículo 1 del Decreto N</w:t>
      </w:r>
      <w:r w:rsidRPr="00045134">
        <w:rPr>
          <w:vertAlign w:val="superscript"/>
        </w:rPr>
        <w:t>o</w:t>
      </w:r>
      <w:r w:rsidRPr="00045134">
        <w:t xml:space="preserve"> 3708 de 10 de abril de 1996 por el que se establece el reglamento de dicha Decisión precisa que se exime de protección a las especies silvestres que no han sido plantadas o mejoradas por el hombre.</w:t>
      </w:r>
    </w:p>
    <w:p w14:paraId="3A2D69A4" w14:textId="77777777" w:rsidR="00F45D20" w:rsidRPr="00045134" w:rsidRDefault="00F45D20" w:rsidP="003F1D5A">
      <w:pPr>
        <w:keepNext/>
        <w:spacing w:after="240"/>
        <w:rPr>
          <w:i/>
        </w:rPr>
      </w:pPr>
      <w:r w:rsidRPr="00045134">
        <w:rPr>
          <w:i/>
          <w:u w:val="single"/>
        </w:rPr>
        <w:t>EE / ESTONIA</w:t>
      </w:r>
    </w:p>
    <w:p w14:paraId="7B3A94F6" w14:textId="77777777" w:rsidR="00F45D20" w:rsidRPr="00045134" w:rsidRDefault="00F45D20" w:rsidP="003F1D5A">
      <w:pPr>
        <w:keepNext/>
        <w:spacing w:after="240"/>
      </w:pPr>
      <w:r w:rsidRPr="00045134">
        <w:rPr>
          <w:u w:val="single"/>
        </w:rPr>
        <w:t>Nota general</w:t>
      </w:r>
    </w:p>
    <w:p w14:paraId="1171A026" w14:textId="77777777" w:rsidR="00F45D20" w:rsidRPr="00045134" w:rsidRDefault="00F45D20" w:rsidP="003F1D5A">
      <w:pPr>
        <w:spacing w:after="480"/>
      </w:pPr>
      <w:r w:rsidRPr="00045134">
        <w:t xml:space="preserve">Según el </w:t>
      </w:r>
      <w:r w:rsidRPr="00045134">
        <w:rPr>
          <w:i/>
        </w:rPr>
        <w:t>Plant Variety Rights Act RT I 1998, 36/37, 553</w:t>
      </w:r>
      <w:r w:rsidRPr="00045134">
        <w:t xml:space="preserve">, del 1 de julio de 1998, modificado por el </w:t>
      </w:r>
      <w:r w:rsidRPr="00045134">
        <w:rPr>
          <w:i/>
        </w:rPr>
        <w:t>Act RT I 2000, 10,56</w:t>
      </w:r>
      <w:r w:rsidRPr="00045134">
        <w:t>, del 1 de marzo de 2000, la protección se extiende a todos los géneros y especies vegetales.</w:t>
      </w:r>
    </w:p>
    <w:p w14:paraId="15C4DA1B" w14:textId="7E3398C2" w:rsidR="00A44126" w:rsidRPr="00045134" w:rsidRDefault="006A055B" w:rsidP="003F1D5A">
      <w:pPr>
        <w:keepNext/>
        <w:spacing w:after="240"/>
        <w:rPr>
          <w:i/>
        </w:rPr>
      </w:pPr>
      <w:r w:rsidRPr="00A44126">
        <w:rPr>
          <w:rFonts w:cs="Arial"/>
          <w:i/>
        </w:rPr>
        <w:t>EG / EGIPTO</w:t>
      </w:r>
      <w:r w:rsidR="00A44126" w:rsidRPr="00A44126">
        <w:rPr>
          <w:i/>
        </w:rPr>
        <w:t xml:space="preserve"> </w:t>
      </w:r>
    </w:p>
    <w:p w14:paraId="3BEFEBBD" w14:textId="77777777" w:rsidR="00A44126" w:rsidRPr="00045134" w:rsidRDefault="00A44126" w:rsidP="003F1D5A">
      <w:pPr>
        <w:keepNext/>
        <w:spacing w:after="240"/>
      </w:pPr>
      <w:r w:rsidRPr="00045134">
        <w:rPr>
          <w:u w:val="single"/>
        </w:rPr>
        <w:t>Nota general</w:t>
      </w:r>
    </w:p>
    <w:p w14:paraId="35E3A2FB" w14:textId="0CF107CC" w:rsidR="006A055B" w:rsidRPr="00A44126" w:rsidRDefault="006A055B" w:rsidP="003F1D5A">
      <w:pPr>
        <w:spacing w:after="480"/>
      </w:pPr>
      <w:r w:rsidRPr="00A44126">
        <w:t>Las disposiciones del Libro Cuarto de la Ley de Derechos de Propiedad Intelectual No. 82 de 2002 sobre la Protección de los Derechos de Propiedad Intelectual (modificada por la Ley No. 26 de 2015 y la Ley No. 144 de 2019), se aplicarán a los géneros y especies de plantas especificadas por el Ministro de Agricultura, y se aplicarán a todos los géneros y especies al vencimiento de un período de diez (10) años a partir de la fecha de implementación de esta Ley.</w:t>
      </w:r>
    </w:p>
    <w:p w14:paraId="4F19922B" w14:textId="77777777" w:rsidR="00F45D20" w:rsidRPr="00045134" w:rsidRDefault="00F45D20" w:rsidP="003F1D5A">
      <w:pPr>
        <w:keepNext/>
        <w:spacing w:after="240"/>
        <w:rPr>
          <w:i/>
        </w:rPr>
      </w:pPr>
      <w:r w:rsidRPr="00045134">
        <w:rPr>
          <w:i/>
          <w:u w:val="single"/>
        </w:rPr>
        <w:t>ES / ESPAÑA</w:t>
      </w:r>
    </w:p>
    <w:p w14:paraId="23095696" w14:textId="77777777" w:rsidR="00F45D20" w:rsidRPr="00045134" w:rsidRDefault="00F45D20" w:rsidP="003F1D5A">
      <w:pPr>
        <w:keepNext/>
        <w:spacing w:after="240"/>
        <w:outlineLvl w:val="0"/>
      </w:pPr>
      <w:r w:rsidRPr="00045134">
        <w:rPr>
          <w:u w:val="single"/>
        </w:rPr>
        <w:t>Nota general</w:t>
      </w:r>
    </w:p>
    <w:p w14:paraId="384B7F9A" w14:textId="77777777" w:rsidR="00F45D20" w:rsidRPr="00045134" w:rsidRDefault="00F45D20" w:rsidP="003F1D5A">
      <w:pPr>
        <w:spacing w:after="480"/>
      </w:pPr>
      <w:r w:rsidRPr="00045134">
        <w:t>Según la Ley 3/2000, de 7 de enero, de régimen jurídico de la protección de las obtenciones vegetales, entrada en vigor el 10 de abril de 2000, la protección se extiende a todos los géneros y especies vegetales, incluidos los híbridos de géneros o de especies.</w:t>
      </w:r>
    </w:p>
    <w:p w14:paraId="436AF8E2" w14:textId="77777777" w:rsidR="00F45D20" w:rsidRPr="00045134" w:rsidRDefault="00F45D20" w:rsidP="003F1D5A">
      <w:pPr>
        <w:keepNext/>
        <w:spacing w:after="240"/>
        <w:rPr>
          <w:i/>
        </w:rPr>
      </w:pPr>
      <w:r w:rsidRPr="00045134">
        <w:rPr>
          <w:i/>
          <w:u w:val="single"/>
        </w:rPr>
        <w:t>FI / FINLANDIA</w:t>
      </w:r>
    </w:p>
    <w:p w14:paraId="79DAC9F1" w14:textId="77777777" w:rsidR="00F45D20" w:rsidRPr="00045134" w:rsidRDefault="00F45D20" w:rsidP="003F1D5A">
      <w:pPr>
        <w:keepNext/>
        <w:spacing w:after="240"/>
        <w:outlineLvl w:val="0"/>
      </w:pPr>
      <w:r w:rsidRPr="00045134">
        <w:rPr>
          <w:u w:val="single"/>
        </w:rPr>
        <w:t>Nota general</w:t>
      </w:r>
    </w:p>
    <w:p w14:paraId="59822C91" w14:textId="77777777" w:rsidR="00F45D20" w:rsidRPr="00045134" w:rsidRDefault="00F45D20" w:rsidP="003F1D5A">
      <w:pPr>
        <w:spacing w:after="480"/>
      </w:pPr>
      <w:r w:rsidRPr="00045134">
        <w:t>La protección se extiende a todos los géneros y especies.</w:t>
      </w:r>
    </w:p>
    <w:p w14:paraId="71F4A6FE" w14:textId="77777777" w:rsidR="00F45D20" w:rsidRPr="00045134" w:rsidRDefault="00F45D20" w:rsidP="003F1D5A">
      <w:pPr>
        <w:keepNext/>
        <w:spacing w:after="240"/>
        <w:rPr>
          <w:i/>
        </w:rPr>
      </w:pPr>
      <w:r w:rsidRPr="00045134">
        <w:rPr>
          <w:i/>
          <w:u w:val="single"/>
        </w:rPr>
        <w:t>FR / FRANCIA</w:t>
      </w:r>
    </w:p>
    <w:p w14:paraId="51B742D4" w14:textId="77777777" w:rsidR="00F45D20" w:rsidRPr="00045134" w:rsidRDefault="00F45D20" w:rsidP="003F1D5A">
      <w:pPr>
        <w:keepNext/>
        <w:spacing w:after="240"/>
        <w:outlineLvl w:val="0"/>
      </w:pPr>
      <w:r w:rsidRPr="00045134">
        <w:rPr>
          <w:u w:val="single"/>
        </w:rPr>
        <w:t>Nota general</w:t>
      </w:r>
    </w:p>
    <w:p w14:paraId="7E8B8FDC" w14:textId="77777777" w:rsidR="00F45D20" w:rsidRPr="00045134" w:rsidRDefault="00F45D20" w:rsidP="003F1D5A">
      <w:pPr>
        <w:spacing w:after="480"/>
      </w:pPr>
      <w:r w:rsidRPr="00045134">
        <w:t>La protección se concede a toda variedad perteneciente a una especie del reino vegetal (Decreto N</w:t>
      </w:r>
      <w:r w:rsidRPr="00045134">
        <w:rPr>
          <w:vertAlign w:val="superscript"/>
        </w:rPr>
        <w:t>o</w:t>
      </w:r>
      <w:r w:rsidRPr="00045134">
        <w:t xml:space="preserve"> 95-1407, de 28 de diciembre de 1995, por el que se modifica el Código de Propiedad Intelectual (Parte Reglamentaria) y que trata del ámbito de aplicación de los certificados de obtención vegetal y de la duración y el alcance del derecho de obtentor).</w:t>
      </w:r>
    </w:p>
    <w:p w14:paraId="4B1AEAC0" w14:textId="77777777" w:rsidR="00F45D20" w:rsidRPr="00045134" w:rsidRDefault="00F45D20" w:rsidP="003F1D5A">
      <w:pPr>
        <w:keepNext/>
        <w:spacing w:after="240"/>
        <w:rPr>
          <w:i/>
        </w:rPr>
      </w:pPr>
      <w:r w:rsidRPr="00045134">
        <w:rPr>
          <w:i/>
          <w:u w:val="single"/>
        </w:rPr>
        <w:t>GB / REINO UNIDO</w:t>
      </w:r>
    </w:p>
    <w:p w14:paraId="62AC9D17" w14:textId="77777777" w:rsidR="00F45D20" w:rsidRPr="00045134" w:rsidRDefault="00F45D20" w:rsidP="003F1D5A">
      <w:pPr>
        <w:keepNext/>
        <w:spacing w:after="240"/>
        <w:outlineLvl w:val="0"/>
      </w:pPr>
      <w:r w:rsidRPr="00045134">
        <w:rPr>
          <w:u w:val="single"/>
        </w:rPr>
        <w:t>Nota general</w:t>
      </w:r>
    </w:p>
    <w:p w14:paraId="1313774A" w14:textId="77777777" w:rsidR="00F45D20" w:rsidRPr="00045134" w:rsidRDefault="00F45D20" w:rsidP="003F1D5A">
      <w:pPr>
        <w:spacing w:after="480"/>
      </w:pPr>
      <w:r w:rsidRPr="00045134">
        <w:t>La protección se extiende a todos los géneros y especies vegetales (Ley sobre variedades vegetales de 1997).</w:t>
      </w:r>
    </w:p>
    <w:p w14:paraId="6CD415FD" w14:textId="77777777" w:rsidR="00F45D20" w:rsidRPr="00045134" w:rsidRDefault="00F45D20" w:rsidP="003F1D5A">
      <w:pPr>
        <w:keepNext/>
        <w:spacing w:after="240"/>
        <w:rPr>
          <w:i/>
        </w:rPr>
      </w:pPr>
      <w:r w:rsidRPr="00045134">
        <w:rPr>
          <w:i/>
          <w:u w:val="single"/>
        </w:rPr>
        <w:t>GE / GEORGIA</w:t>
      </w:r>
    </w:p>
    <w:p w14:paraId="1F5C8F63" w14:textId="77777777" w:rsidR="00F45D20" w:rsidRPr="00045134" w:rsidRDefault="00F45D20" w:rsidP="003F1D5A">
      <w:pPr>
        <w:keepNext/>
        <w:spacing w:after="240"/>
        <w:outlineLvl w:val="0"/>
      </w:pPr>
      <w:r w:rsidRPr="00045134">
        <w:rPr>
          <w:u w:val="single"/>
        </w:rPr>
        <w:t>Nota general</w:t>
      </w:r>
    </w:p>
    <w:p w14:paraId="3CF581D6" w14:textId="77777777" w:rsidR="00F45D20" w:rsidRPr="00045134" w:rsidRDefault="00F45D20" w:rsidP="003F1D5A">
      <w:pPr>
        <w:spacing w:after="480"/>
      </w:pPr>
      <w:r w:rsidRPr="00045134">
        <w:t>En el artículo 1 de la Ley de Georgia para la protección de las obtenciones vegetales se establece que la Ley “[...] se aplica a todos los géneros botánicos y especies vegetales”, en consonancia con el artícul</w:t>
      </w:r>
    </w:p>
    <w:p w14:paraId="2251B9F6" w14:textId="77777777" w:rsidR="00240A2F" w:rsidRPr="00D41497" w:rsidRDefault="00240A2F" w:rsidP="00240A2F">
      <w:pPr>
        <w:keepNext/>
        <w:spacing w:after="240"/>
        <w:rPr>
          <w:rFonts w:cs="Arial"/>
          <w:i/>
        </w:rPr>
      </w:pPr>
      <w:r w:rsidRPr="00D41497">
        <w:rPr>
          <w:rFonts w:cs="Arial"/>
          <w:i/>
          <w:u w:val="single"/>
        </w:rPr>
        <w:t>G</w:t>
      </w:r>
      <w:r>
        <w:rPr>
          <w:rFonts w:cs="Arial"/>
          <w:i/>
          <w:u w:val="single"/>
        </w:rPr>
        <w:t>H</w:t>
      </w:r>
      <w:r w:rsidRPr="00D41497">
        <w:rPr>
          <w:rFonts w:cs="Arial"/>
          <w:i/>
          <w:u w:val="single"/>
        </w:rPr>
        <w:t xml:space="preserve"> /</w:t>
      </w:r>
      <w:r>
        <w:rPr>
          <w:rFonts w:cs="Arial"/>
          <w:i/>
          <w:u w:val="single"/>
        </w:rPr>
        <w:t xml:space="preserve"> GHANA</w:t>
      </w:r>
    </w:p>
    <w:p w14:paraId="3457E038" w14:textId="77457BBC" w:rsidR="00240A2F" w:rsidRPr="00D41497" w:rsidRDefault="00240A2F" w:rsidP="00240A2F">
      <w:pPr>
        <w:keepNext/>
        <w:spacing w:after="240"/>
        <w:rPr>
          <w:rFonts w:cs="Arial"/>
        </w:rPr>
      </w:pPr>
      <w:r w:rsidRPr="00045134">
        <w:rPr>
          <w:u w:val="single"/>
        </w:rPr>
        <w:t>Nota general</w:t>
      </w:r>
    </w:p>
    <w:p w14:paraId="2A41939F" w14:textId="5CF479C3" w:rsidR="00240A2F" w:rsidRPr="00D41497" w:rsidRDefault="009576C3" w:rsidP="00240A2F">
      <w:pPr>
        <w:spacing w:after="480"/>
        <w:rPr>
          <w:rFonts w:cs="Arial"/>
        </w:rPr>
      </w:pPr>
      <w:r>
        <w:t>La ley</w:t>
      </w:r>
      <w:r w:rsidR="00240A2F">
        <w:t xml:space="preserve"> </w:t>
      </w:r>
      <w:r w:rsidR="00240A2F" w:rsidRPr="00045134">
        <w:t>sobre la protección de las obtenciones vegetales</w:t>
      </w:r>
      <w:r w:rsidR="00240A2F">
        <w:t xml:space="preserve"> del 29 de diciembre de 2020</w:t>
      </w:r>
      <w:r w:rsidR="003B515E">
        <w:t xml:space="preserve"> se aplica a </w:t>
      </w:r>
      <w:r w:rsidR="00240A2F">
        <w:t>todo</w:t>
      </w:r>
      <w:r w:rsidR="00240A2F" w:rsidRPr="00045134">
        <w:t>s l</w:t>
      </w:r>
      <w:r w:rsidR="00240A2F">
        <w:t xml:space="preserve">os géneros y especies vegetales. </w:t>
      </w:r>
    </w:p>
    <w:p w14:paraId="3182C36A" w14:textId="77777777" w:rsidR="00F45D20" w:rsidRPr="00045134" w:rsidRDefault="00F45D20" w:rsidP="003F1D5A">
      <w:pPr>
        <w:keepNext/>
        <w:spacing w:after="240"/>
        <w:rPr>
          <w:i/>
          <w:u w:val="single"/>
        </w:rPr>
      </w:pPr>
      <w:r w:rsidRPr="00045134">
        <w:rPr>
          <w:i/>
          <w:u w:val="single"/>
        </w:rPr>
        <w:t>HU / HUNGRÍA</w:t>
      </w:r>
    </w:p>
    <w:p w14:paraId="008F76BA" w14:textId="77777777" w:rsidR="00F45D20" w:rsidRPr="00045134" w:rsidRDefault="00F45D20" w:rsidP="003F1D5A">
      <w:pPr>
        <w:keepNext/>
        <w:spacing w:after="240"/>
      </w:pPr>
      <w:r w:rsidRPr="00045134">
        <w:rPr>
          <w:u w:val="single"/>
        </w:rPr>
        <w:t>Nota general</w:t>
      </w:r>
    </w:p>
    <w:p w14:paraId="1ACA8069" w14:textId="77777777" w:rsidR="00F45D20" w:rsidRPr="00045134" w:rsidRDefault="00F45D20" w:rsidP="003F1D5A">
      <w:pPr>
        <w:spacing w:after="480"/>
      </w:pPr>
      <w:r w:rsidRPr="00045134">
        <w:t>La Ley N</w:t>
      </w:r>
      <w:r w:rsidRPr="00045134">
        <w:rPr>
          <w:vertAlign w:val="superscript"/>
        </w:rPr>
        <w:t>o</w:t>
      </w:r>
      <w:r w:rsidRPr="00045134">
        <w:t xml:space="preserve"> XXXIII de 25 de abril de 1995 sobre la protección de las invenciones por patentes no contiene ninguna disposición que limite la protección a unos géneros o a unas especies determinados.</w:t>
      </w:r>
    </w:p>
    <w:p w14:paraId="65ACF085" w14:textId="77777777" w:rsidR="00F45D20" w:rsidRPr="00045134" w:rsidRDefault="00F45D20" w:rsidP="003F1D5A">
      <w:pPr>
        <w:keepNext/>
        <w:spacing w:after="240"/>
        <w:rPr>
          <w:i/>
        </w:rPr>
      </w:pPr>
      <w:r w:rsidRPr="00045134">
        <w:rPr>
          <w:i/>
          <w:u w:val="single"/>
        </w:rPr>
        <w:t>IE / IRLANDA</w:t>
      </w:r>
    </w:p>
    <w:p w14:paraId="36940262" w14:textId="77777777" w:rsidR="00F45D20" w:rsidRPr="00045134" w:rsidRDefault="00F45D20" w:rsidP="003F1D5A">
      <w:pPr>
        <w:keepNext/>
        <w:spacing w:after="240"/>
        <w:outlineLvl w:val="0"/>
      </w:pPr>
      <w:r w:rsidRPr="00045134">
        <w:rPr>
          <w:u w:val="single"/>
        </w:rPr>
        <w:t>Nota general</w:t>
      </w:r>
    </w:p>
    <w:p w14:paraId="672C4683" w14:textId="77777777" w:rsidR="00F45D20" w:rsidRPr="00045134" w:rsidRDefault="00F45D20" w:rsidP="003F1D5A">
      <w:pPr>
        <w:spacing w:after="480"/>
      </w:pPr>
      <w:r w:rsidRPr="00045134">
        <w:t>El 8 de diciembre de 2011, el Gobierno de Irlanda depositó su instrumento de ratificación del Acta de 1991 del Convenio de la UPOV.  El Acta de 1991 entró en vigor para Irlanda el 8 de enero de 2012, un mes después el deposito de su instrumento de ratificación.  Según la notificación depositada junto con el instrumento de ratificación, la legislación sobre derechos de obtentores de Irlanda se aplica a todos los géneros y especies.</w:t>
      </w:r>
    </w:p>
    <w:p w14:paraId="2899F26C" w14:textId="77777777" w:rsidR="00F45D20" w:rsidRPr="00045134" w:rsidRDefault="00F45D20" w:rsidP="003F1D5A">
      <w:pPr>
        <w:keepNext/>
        <w:spacing w:after="240"/>
        <w:rPr>
          <w:i/>
        </w:rPr>
      </w:pPr>
      <w:r w:rsidRPr="00045134">
        <w:rPr>
          <w:i/>
          <w:u w:val="single"/>
        </w:rPr>
        <w:t>IL / ISRAEL</w:t>
      </w:r>
    </w:p>
    <w:p w14:paraId="34F5E31D" w14:textId="77777777" w:rsidR="00F45D20" w:rsidRPr="00045134" w:rsidRDefault="00F45D20" w:rsidP="003F1D5A">
      <w:pPr>
        <w:keepNext/>
        <w:spacing w:after="240"/>
        <w:outlineLvl w:val="0"/>
      </w:pPr>
      <w:r w:rsidRPr="00045134">
        <w:rPr>
          <w:u w:val="single"/>
        </w:rPr>
        <w:t>Nota general</w:t>
      </w:r>
    </w:p>
    <w:p w14:paraId="5816AD1F" w14:textId="77777777" w:rsidR="00F45D20" w:rsidRPr="00045134" w:rsidRDefault="00F45D20" w:rsidP="003F1D5A">
      <w:pPr>
        <w:spacing w:after="480"/>
      </w:pPr>
      <w:r w:rsidRPr="00045134">
        <w:t>La Ley sobre los derechos de los obtentores de variedades vegetales modificada por última vez el 23 de febrero de 1996 se aplica a todos los géneros y especies botánicos.</w:t>
      </w:r>
    </w:p>
    <w:p w14:paraId="78FC5314" w14:textId="77777777" w:rsidR="00F45D20" w:rsidRPr="00045134" w:rsidRDefault="00F45D20" w:rsidP="003F1D5A">
      <w:pPr>
        <w:keepNext/>
        <w:spacing w:after="240"/>
        <w:rPr>
          <w:i/>
        </w:rPr>
      </w:pPr>
      <w:r w:rsidRPr="00045134">
        <w:rPr>
          <w:i/>
          <w:u w:val="single"/>
        </w:rPr>
        <w:t>IT / ITALIA</w:t>
      </w:r>
    </w:p>
    <w:p w14:paraId="030C17C9" w14:textId="77777777" w:rsidR="00F45D20" w:rsidRPr="00045134" w:rsidRDefault="00F45D20" w:rsidP="003F1D5A">
      <w:pPr>
        <w:keepNext/>
        <w:spacing w:after="240"/>
        <w:outlineLvl w:val="0"/>
      </w:pPr>
      <w:r w:rsidRPr="00045134">
        <w:rPr>
          <w:u w:val="single"/>
        </w:rPr>
        <w:t>Nota general</w:t>
      </w:r>
    </w:p>
    <w:p w14:paraId="01F934B1" w14:textId="77777777" w:rsidR="00F45D20" w:rsidRPr="00045134" w:rsidRDefault="00F45D20" w:rsidP="003F1D5A">
      <w:pPr>
        <w:spacing w:after="480"/>
      </w:pPr>
      <w:r w:rsidRPr="00045134">
        <w:t>Según el Articulo 28 del Decreto legislativo N</w:t>
      </w:r>
      <w:r w:rsidRPr="00045134">
        <w:rPr>
          <w:vertAlign w:val="superscript"/>
        </w:rPr>
        <w:t>o</w:t>
      </w:r>
      <w:r w:rsidRPr="00045134">
        <w:t xml:space="preserve"> 455 del 3 de noviembre de 1998, la protección se extiende a todos los géneros y especies botánicos.</w:t>
      </w:r>
    </w:p>
    <w:p w14:paraId="50672665" w14:textId="77777777" w:rsidR="00F45D20" w:rsidRPr="00045134" w:rsidRDefault="00F45D20" w:rsidP="003F1D5A">
      <w:pPr>
        <w:keepNext/>
        <w:spacing w:after="240"/>
        <w:rPr>
          <w:i/>
        </w:rPr>
      </w:pPr>
      <w:r w:rsidRPr="00045134">
        <w:rPr>
          <w:i/>
          <w:u w:val="single"/>
        </w:rPr>
        <w:t>JP / JAPÓN</w:t>
      </w:r>
    </w:p>
    <w:p w14:paraId="2038D518" w14:textId="77777777" w:rsidR="00F45D20" w:rsidRPr="00045134" w:rsidRDefault="00F45D20" w:rsidP="003F1D5A">
      <w:pPr>
        <w:keepNext/>
        <w:spacing w:after="240"/>
        <w:outlineLvl w:val="0"/>
      </w:pPr>
      <w:r w:rsidRPr="00045134">
        <w:rPr>
          <w:u w:val="single"/>
        </w:rPr>
        <w:t>Nota general</w:t>
      </w:r>
    </w:p>
    <w:p w14:paraId="3F53B4D6" w14:textId="77777777" w:rsidR="00F45D20" w:rsidRPr="00045134" w:rsidRDefault="00F45D20" w:rsidP="003F1D5A">
      <w:r w:rsidRPr="00045134">
        <w:t>La Ley sobre semillas y plantas (N</w:t>
      </w:r>
      <w:r w:rsidRPr="00045134">
        <w:rPr>
          <w:vertAlign w:val="superscript"/>
        </w:rPr>
        <w:t>o</w:t>
      </w:r>
      <w:r w:rsidRPr="00045134">
        <w:t xml:space="preserve"> 83, de 29 de mayo de 1998) se aplica a todos “las plantas agrícolas, forestales y acuáticas” de “espermatofitos (plantas con semillas), pteridofitos (helechos), briofitos (musgos) y algas multicelulares” así como de los champiñones enumerados en el cuadro siguiente.</w:t>
      </w:r>
    </w:p>
    <w:p w14:paraId="094D5BA6" w14:textId="77777777" w:rsidR="00F45D20" w:rsidRPr="00045134" w:rsidRDefault="00F45D20" w:rsidP="003F1D5A"/>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F45D20" w:rsidRPr="00045134" w14:paraId="62741EFC" w14:textId="77777777" w:rsidTr="00EA24D7">
        <w:trPr>
          <w:cantSplit/>
          <w:tblHeader/>
        </w:trPr>
        <w:tc>
          <w:tcPr>
            <w:tcW w:w="2310" w:type="dxa"/>
            <w:tcBorders>
              <w:top w:val="single" w:sz="4" w:space="0" w:color="auto"/>
              <w:bottom w:val="single" w:sz="4" w:space="0" w:color="auto"/>
            </w:tcBorders>
            <w:shd w:val="pct10" w:color="auto" w:fill="FFFFFF"/>
          </w:tcPr>
          <w:p w14:paraId="77C1A3FA" w14:textId="77777777" w:rsidR="00F45D20" w:rsidRPr="00045134" w:rsidRDefault="00F45D20" w:rsidP="003F1D5A">
            <w:pPr>
              <w:pStyle w:val="Header"/>
              <w:spacing w:before="40" w:after="20" w:line="220" w:lineRule="exact"/>
              <w:jc w:val="left"/>
              <w:rPr>
                <w:rFonts w:cs="Arial"/>
                <w:b/>
                <w:sz w:val="16"/>
              </w:rPr>
            </w:pPr>
            <w:r w:rsidRPr="00045134">
              <w:rPr>
                <w:rFonts w:cs="Arial"/>
                <w:b/>
                <w:sz w:val="16"/>
              </w:rPr>
              <w:t>Latine</w:t>
            </w:r>
          </w:p>
        </w:tc>
        <w:tc>
          <w:tcPr>
            <w:tcW w:w="1418" w:type="dxa"/>
            <w:tcBorders>
              <w:top w:val="single" w:sz="4" w:space="0" w:color="auto"/>
              <w:bottom w:val="single" w:sz="4" w:space="0" w:color="auto"/>
            </w:tcBorders>
            <w:shd w:val="pct10" w:color="auto" w:fill="FFFFFF"/>
          </w:tcPr>
          <w:p w14:paraId="5ABCA242" w14:textId="77777777" w:rsidR="00F45D20" w:rsidRPr="00045134" w:rsidRDefault="00F45D20" w:rsidP="003F1D5A">
            <w:pPr>
              <w:spacing w:before="40" w:after="20" w:line="220" w:lineRule="exact"/>
              <w:jc w:val="left"/>
              <w:rPr>
                <w:rFonts w:cs="Arial"/>
                <w:b/>
                <w:sz w:val="16"/>
              </w:rPr>
            </w:pPr>
            <w:r w:rsidRPr="00045134">
              <w:rPr>
                <w:rFonts w:cs="Arial"/>
                <w:b/>
                <w:sz w:val="16"/>
              </w:rPr>
              <w:t>Japonais</w:t>
            </w:r>
          </w:p>
        </w:tc>
        <w:tc>
          <w:tcPr>
            <w:tcW w:w="1276" w:type="dxa"/>
            <w:tcBorders>
              <w:top w:val="single" w:sz="4" w:space="0" w:color="auto"/>
              <w:bottom w:val="single" w:sz="4" w:space="0" w:color="auto"/>
            </w:tcBorders>
            <w:shd w:val="pct10" w:color="auto" w:fill="FFFFFF"/>
          </w:tcPr>
          <w:p w14:paraId="11A9A24F" w14:textId="77777777" w:rsidR="00F45D20" w:rsidRPr="00045134" w:rsidRDefault="00F45D20" w:rsidP="003F1D5A">
            <w:pPr>
              <w:spacing w:before="40" w:after="20" w:line="220" w:lineRule="exact"/>
              <w:jc w:val="left"/>
              <w:rPr>
                <w:rFonts w:cs="Arial"/>
                <w:b/>
                <w:sz w:val="16"/>
              </w:rPr>
            </w:pPr>
            <w:r w:rsidRPr="00045134">
              <w:rPr>
                <w:rFonts w:cs="Arial"/>
                <w:b/>
                <w:sz w:val="16"/>
              </w:rPr>
              <w:t>English</w:t>
            </w:r>
          </w:p>
        </w:tc>
        <w:tc>
          <w:tcPr>
            <w:tcW w:w="1559" w:type="dxa"/>
            <w:tcBorders>
              <w:top w:val="single" w:sz="4" w:space="0" w:color="auto"/>
              <w:bottom w:val="single" w:sz="4" w:space="0" w:color="auto"/>
            </w:tcBorders>
            <w:shd w:val="pct10" w:color="auto" w:fill="FFFFFF"/>
          </w:tcPr>
          <w:p w14:paraId="33C46C7E" w14:textId="77777777" w:rsidR="00F45D20" w:rsidRPr="00045134" w:rsidRDefault="00F45D20" w:rsidP="003F1D5A">
            <w:pPr>
              <w:spacing w:before="40" w:after="20" w:line="220" w:lineRule="exact"/>
              <w:jc w:val="left"/>
              <w:rPr>
                <w:rFonts w:cs="Arial"/>
                <w:b/>
                <w:sz w:val="16"/>
              </w:rPr>
            </w:pPr>
            <w:r w:rsidRPr="00045134">
              <w:rPr>
                <w:rFonts w:cs="Arial"/>
                <w:b/>
                <w:sz w:val="16"/>
              </w:rPr>
              <w:t>Français</w:t>
            </w:r>
          </w:p>
        </w:tc>
        <w:tc>
          <w:tcPr>
            <w:tcW w:w="1843" w:type="dxa"/>
            <w:tcBorders>
              <w:top w:val="single" w:sz="4" w:space="0" w:color="auto"/>
              <w:bottom w:val="single" w:sz="4" w:space="0" w:color="auto"/>
            </w:tcBorders>
            <w:shd w:val="pct10" w:color="auto" w:fill="FFFFFF"/>
          </w:tcPr>
          <w:p w14:paraId="1182F5AB" w14:textId="77777777" w:rsidR="00F45D20" w:rsidRPr="00045134" w:rsidRDefault="00F45D20" w:rsidP="003F1D5A">
            <w:pPr>
              <w:spacing w:before="40" w:after="20" w:line="220" w:lineRule="exact"/>
              <w:jc w:val="left"/>
              <w:rPr>
                <w:rFonts w:cs="Arial"/>
                <w:b/>
                <w:sz w:val="16"/>
              </w:rPr>
            </w:pPr>
            <w:r w:rsidRPr="00045134">
              <w:rPr>
                <w:rFonts w:cs="Arial"/>
                <w:b/>
                <w:sz w:val="16"/>
              </w:rPr>
              <w:t>Deutsch</w:t>
            </w:r>
          </w:p>
        </w:tc>
        <w:tc>
          <w:tcPr>
            <w:tcW w:w="1417" w:type="dxa"/>
            <w:tcBorders>
              <w:top w:val="single" w:sz="4" w:space="0" w:color="auto"/>
              <w:bottom w:val="single" w:sz="4" w:space="0" w:color="auto"/>
            </w:tcBorders>
            <w:shd w:val="pct10" w:color="auto" w:fill="FFFFFF"/>
          </w:tcPr>
          <w:p w14:paraId="68175711" w14:textId="77777777" w:rsidR="00F45D20" w:rsidRPr="00045134" w:rsidRDefault="00F45D20" w:rsidP="003F1D5A">
            <w:pPr>
              <w:spacing w:before="40" w:after="20" w:line="220" w:lineRule="exact"/>
              <w:jc w:val="left"/>
              <w:rPr>
                <w:rFonts w:cs="Arial"/>
                <w:b/>
                <w:sz w:val="16"/>
              </w:rPr>
            </w:pPr>
            <w:r w:rsidRPr="00045134">
              <w:rPr>
                <w:rFonts w:cs="Arial"/>
                <w:b/>
                <w:sz w:val="16"/>
              </w:rPr>
              <w:t>Español</w:t>
            </w:r>
          </w:p>
        </w:tc>
      </w:tr>
      <w:tr w:rsidR="00F45D20" w:rsidRPr="00045134" w14:paraId="2842AFFA" w14:textId="77777777" w:rsidTr="00EA24D7">
        <w:trPr>
          <w:cantSplit/>
        </w:trPr>
        <w:tc>
          <w:tcPr>
            <w:tcW w:w="2310" w:type="dxa"/>
            <w:tcBorders>
              <w:top w:val="nil"/>
            </w:tcBorders>
          </w:tcPr>
          <w:p w14:paraId="1BD59466" w14:textId="77777777" w:rsidR="00F45D20" w:rsidRPr="00045134" w:rsidRDefault="00F45D20" w:rsidP="003F1D5A">
            <w:pPr>
              <w:spacing w:before="40" w:after="20" w:line="220" w:lineRule="exact"/>
              <w:jc w:val="left"/>
              <w:rPr>
                <w:rFonts w:cs="Arial"/>
                <w:sz w:val="16"/>
              </w:rPr>
            </w:pPr>
            <w:r w:rsidRPr="00045134">
              <w:rPr>
                <w:rFonts w:cs="Arial"/>
                <w:i/>
                <w:sz w:val="16"/>
              </w:rPr>
              <w:t>Agaricus bisporus</w:t>
            </w:r>
            <w:r w:rsidRPr="00045134">
              <w:rPr>
                <w:rFonts w:cs="Arial"/>
                <w:sz w:val="16"/>
              </w:rPr>
              <w:t xml:space="preserve"> (Lange) Sing.</w:t>
            </w:r>
          </w:p>
        </w:tc>
        <w:tc>
          <w:tcPr>
            <w:tcW w:w="1418" w:type="dxa"/>
            <w:tcBorders>
              <w:top w:val="nil"/>
            </w:tcBorders>
          </w:tcPr>
          <w:p w14:paraId="6BAAC147" w14:textId="77777777" w:rsidR="00F45D20" w:rsidRPr="00045134" w:rsidRDefault="00F45D20" w:rsidP="003F1D5A">
            <w:pPr>
              <w:spacing w:before="40" w:after="20" w:line="220" w:lineRule="exact"/>
              <w:jc w:val="left"/>
              <w:rPr>
                <w:rFonts w:cs="Arial"/>
                <w:sz w:val="16"/>
              </w:rPr>
            </w:pPr>
            <w:r w:rsidRPr="00045134">
              <w:rPr>
                <w:rFonts w:cs="Arial"/>
                <w:sz w:val="16"/>
              </w:rPr>
              <w:t>Tsukuritake</w:t>
            </w:r>
          </w:p>
        </w:tc>
        <w:tc>
          <w:tcPr>
            <w:tcW w:w="1276" w:type="dxa"/>
            <w:tcBorders>
              <w:top w:val="nil"/>
            </w:tcBorders>
          </w:tcPr>
          <w:p w14:paraId="10C5B1CA" w14:textId="77777777" w:rsidR="00F45D20" w:rsidRPr="00045134" w:rsidRDefault="00F45D20" w:rsidP="003F1D5A">
            <w:pPr>
              <w:spacing w:before="40" w:after="20" w:line="220" w:lineRule="exact"/>
              <w:jc w:val="left"/>
              <w:rPr>
                <w:rFonts w:cs="Arial"/>
                <w:sz w:val="16"/>
              </w:rPr>
            </w:pPr>
            <w:r w:rsidRPr="00045134">
              <w:rPr>
                <w:rFonts w:cs="Arial"/>
                <w:sz w:val="16"/>
              </w:rPr>
              <w:t>Mushroom</w:t>
            </w:r>
          </w:p>
        </w:tc>
        <w:tc>
          <w:tcPr>
            <w:tcW w:w="1559" w:type="dxa"/>
            <w:tcBorders>
              <w:top w:val="nil"/>
            </w:tcBorders>
          </w:tcPr>
          <w:p w14:paraId="0B424291" w14:textId="77777777" w:rsidR="00F45D20" w:rsidRPr="00045134" w:rsidRDefault="00F45D20" w:rsidP="003F1D5A">
            <w:pPr>
              <w:spacing w:before="40" w:after="20" w:line="220" w:lineRule="exact"/>
              <w:jc w:val="left"/>
              <w:rPr>
                <w:rFonts w:cs="Arial"/>
                <w:sz w:val="16"/>
              </w:rPr>
            </w:pPr>
            <w:r w:rsidRPr="00045134">
              <w:rPr>
                <w:rFonts w:cs="Arial"/>
                <w:sz w:val="16"/>
              </w:rPr>
              <w:t>Champignon de couche</w:t>
            </w:r>
          </w:p>
        </w:tc>
        <w:tc>
          <w:tcPr>
            <w:tcW w:w="1843" w:type="dxa"/>
            <w:tcBorders>
              <w:top w:val="nil"/>
            </w:tcBorders>
          </w:tcPr>
          <w:p w14:paraId="0800604A" w14:textId="77777777" w:rsidR="00F45D20" w:rsidRPr="00045134" w:rsidRDefault="00F45D20" w:rsidP="003F1D5A">
            <w:pPr>
              <w:spacing w:before="40" w:after="20" w:line="220" w:lineRule="exact"/>
              <w:jc w:val="left"/>
              <w:rPr>
                <w:rFonts w:cs="Arial"/>
                <w:sz w:val="16"/>
              </w:rPr>
            </w:pPr>
            <w:r w:rsidRPr="00045134">
              <w:rPr>
                <w:rFonts w:cs="Arial"/>
                <w:sz w:val="16"/>
              </w:rPr>
              <w:t>Champignon</w:t>
            </w:r>
          </w:p>
        </w:tc>
        <w:tc>
          <w:tcPr>
            <w:tcW w:w="1417" w:type="dxa"/>
            <w:tcBorders>
              <w:top w:val="nil"/>
            </w:tcBorders>
          </w:tcPr>
          <w:p w14:paraId="117A9F6C" w14:textId="77777777" w:rsidR="00F45D20" w:rsidRPr="00045134" w:rsidRDefault="00F45D20" w:rsidP="003F1D5A">
            <w:pPr>
              <w:spacing w:before="40" w:after="20" w:line="220" w:lineRule="exact"/>
              <w:jc w:val="left"/>
              <w:rPr>
                <w:rFonts w:cs="Arial"/>
                <w:sz w:val="16"/>
              </w:rPr>
            </w:pPr>
            <w:r w:rsidRPr="00045134">
              <w:rPr>
                <w:rFonts w:cs="Arial"/>
                <w:sz w:val="16"/>
              </w:rPr>
              <w:t>Champiñón</w:t>
            </w:r>
          </w:p>
        </w:tc>
      </w:tr>
      <w:tr w:rsidR="00F45D20" w:rsidRPr="00045134" w14:paraId="64F159AB" w14:textId="77777777" w:rsidTr="00EA24D7">
        <w:trPr>
          <w:cantSplit/>
        </w:trPr>
        <w:tc>
          <w:tcPr>
            <w:tcW w:w="2310" w:type="dxa"/>
          </w:tcPr>
          <w:p w14:paraId="2165D713" w14:textId="77777777" w:rsidR="00F45D20" w:rsidRPr="00045134" w:rsidRDefault="00F45D20" w:rsidP="003F1D5A">
            <w:pPr>
              <w:spacing w:before="40" w:after="20" w:line="220" w:lineRule="exact"/>
              <w:jc w:val="left"/>
              <w:rPr>
                <w:rFonts w:cs="Arial"/>
                <w:sz w:val="16"/>
              </w:rPr>
            </w:pPr>
            <w:r w:rsidRPr="00045134">
              <w:rPr>
                <w:rFonts w:cs="Arial"/>
                <w:i/>
                <w:sz w:val="16"/>
              </w:rPr>
              <w:t>Agaricus blazei</w:t>
            </w:r>
            <w:r w:rsidRPr="00045134">
              <w:rPr>
                <w:rFonts w:cs="Arial"/>
                <w:sz w:val="16"/>
              </w:rPr>
              <w:t xml:space="preserve"> Murr.</w:t>
            </w:r>
          </w:p>
        </w:tc>
        <w:tc>
          <w:tcPr>
            <w:tcW w:w="1418" w:type="dxa"/>
          </w:tcPr>
          <w:p w14:paraId="5AF8B1CB" w14:textId="77777777" w:rsidR="00F45D20" w:rsidRPr="00045134" w:rsidRDefault="00F45D20" w:rsidP="003F1D5A">
            <w:pPr>
              <w:spacing w:before="40" w:after="20" w:line="220" w:lineRule="exact"/>
              <w:jc w:val="left"/>
              <w:rPr>
                <w:rFonts w:cs="Arial"/>
                <w:sz w:val="16"/>
              </w:rPr>
            </w:pPr>
            <w:r w:rsidRPr="00045134">
              <w:rPr>
                <w:rFonts w:cs="Arial"/>
                <w:sz w:val="16"/>
              </w:rPr>
              <w:t>Hinematsutake</w:t>
            </w:r>
          </w:p>
        </w:tc>
        <w:tc>
          <w:tcPr>
            <w:tcW w:w="1276" w:type="dxa"/>
          </w:tcPr>
          <w:p w14:paraId="11C993F0"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7D3D13D5"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2B2ED4AE"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3EA1EC41"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3E91E28A" w14:textId="77777777" w:rsidTr="00EA24D7">
        <w:trPr>
          <w:cantSplit/>
        </w:trPr>
        <w:tc>
          <w:tcPr>
            <w:tcW w:w="2310" w:type="dxa"/>
          </w:tcPr>
          <w:p w14:paraId="1A09F015" w14:textId="77777777" w:rsidR="00F45D20" w:rsidRPr="00045134" w:rsidRDefault="00F45D20" w:rsidP="003F1D5A">
            <w:pPr>
              <w:spacing w:before="40" w:after="20" w:line="220" w:lineRule="exact"/>
              <w:jc w:val="left"/>
              <w:rPr>
                <w:rFonts w:cs="Arial"/>
                <w:sz w:val="16"/>
              </w:rPr>
            </w:pPr>
            <w:r w:rsidRPr="00045134">
              <w:rPr>
                <w:rFonts w:cs="Arial"/>
                <w:i/>
                <w:sz w:val="16"/>
              </w:rPr>
              <w:t>Agrocybe cylindracea</w:t>
            </w:r>
            <w:r w:rsidRPr="00045134">
              <w:rPr>
                <w:rFonts w:cs="Arial"/>
                <w:sz w:val="16"/>
              </w:rPr>
              <w:t xml:space="preserve"> (Fr.) Gill.</w:t>
            </w:r>
          </w:p>
        </w:tc>
        <w:tc>
          <w:tcPr>
            <w:tcW w:w="1418" w:type="dxa"/>
          </w:tcPr>
          <w:p w14:paraId="0A4C0BE1" w14:textId="77777777" w:rsidR="00F45D20" w:rsidRPr="00045134" w:rsidRDefault="00F45D20" w:rsidP="003F1D5A">
            <w:pPr>
              <w:spacing w:before="40" w:after="20" w:line="220" w:lineRule="exact"/>
              <w:jc w:val="left"/>
              <w:rPr>
                <w:rFonts w:cs="Arial"/>
                <w:sz w:val="16"/>
              </w:rPr>
            </w:pPr>
            <w:r w:rsidRPr="00045134">
              <w:rPr>
                <w:rFonts w:cs="Arial"/>
                <w:sz w:val="16"/>
              </w:rPr>
              <w:t>Yanagimatsutake</w:t>
            </w:r>
          </w:p>
        </w:tc>
        <w:tc>
          <w:tcPr>
            <w:tcW w:w="1276" w:type="dxa"/>
          </w:tcPr>
          <w:p w14:paraId="22707DB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5092F007" w14:textId="77777777" w:rsidR="00F45D20" w:rsidRPr="00045134" w:rsidRDefault="00F45D20" w:rsidP="003F1D5A">
            <w:pPr>
              <w:spacing w:before="40" w:after="20" w:line="220" w:lineRule="exact"/>
              <w:jc w:val="left"/>
              <w:rPr>
                <w:rFonts w:cs="Arial"/>
                <w:sz w:val="16"/>
              </w:rPr>
            </w:pPr>
            <w:r w:rsidRPr="00045134">
              <w:rPr>
                <w:rFonts w:cs="Arial"/>
                <w:sz w:val="16"/>
              </w:rPr>
              <w:t>Pholiote du peu</w:t>
            </w:r>
            <w:r w:rsidRPr="00045134">
              <w:rPr>
                <w:rFonts w:cs="Arial"/>
                <w:sz w:val="16"/>
              </w:rPr>
              <w:softHyphen/>
              <w:t>plier, Pivoulade</w:t>
            </w:r>
          </w:p>
        </w:tc>
        <w:tc>
          <w:tcPr>
            <w:tcW w:w="1843" w:type="dxa"/>
          </w:tcPr>
          <w:p w14:paraId="300F18A2" w14:textId="77777777" w:rsidR="00F45D20" w:rsidRPr="00045134" w:rsidRDefault="00F45D20" w:rsidP="003F1D5A">
            <w:pPr>
              <w:spacing w:before="40" w:after="20" w:line="220" w:lineRule="exact"/>
              <w:jc w:val="left"/>
              <w:rPr>
                <w:rFonts w:cs="Arial"/>
                <w:sz w:val="16"/>
              </w:rPr>
            </w:pPr>
            <w:r w:rsidRPr="00045134">
              <w:rPr>
                <w:rFonts w:cs="Arial"/>
                <w:sz w:val="16"/>
              </w:rPr>
              <w:t>Südlicher Schüppling</w:t>
            </w:r>
          </w:p>
        </w:tc>
        <w:tc>
          <w:tcPr>
            <w:tcW w:w="1417" w:type="dxa"/>
          </w:tcPr>
          <w:p w14:paraId="4E30BB65"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66DF4028" w14:textId="77777777" w:rsidTr="00EA24D7">
        <w:trPr>
          <w:cantSplit/>
        </w:trPr>
        <w:tc>
          <w:tcPr>
            <w:tcW w:w="2310" w:type="dxa"/>
          </w:tcPr>
          <w:p w14:paraId="7DACA198" w14:textId="77777777" w:rsidR="00F45D20" w:rsidRPr="00045134" w:rsidRDefault="00F45D20" w:rsidP="003F1D5A">
            <w:pPr>
              <w:spacing w:before="40" w:after="20" w:line="220" w:lineRule="exact"/>
              <w:jc w:val="left"/>
              <w:rPr>
                <w:rFonts w:cs="Arial"/>
                <w:i/>
                <w:sz w:val="16"/>
              </w:rPr>
            </w:pPr>
            <w:r w:rsidRPr="00045134">
              <w:rPr>
                <w:rFonts w:cs="Arial"/>
                <w:i/>
                <w:sz w:val="16"/>
              </w:rPr>
              <w:t>Auricularia auricula-judae</w:t>
            </w:r>
            <w:r w:rsidRPr="00045134">
              <w:rPr>
                <w:rFonts w:cs="Arial"/>
                <w:sz w:val="16"/>
              </w:rPr>
              <w:t xml:space="preserve"> (Fr.) Quél.</w:t>
            </w:r>
          </w:p>
        </w:tc>
        <w:tc>
          <w:tcPr>
            <w:tcW w:w="1418" w:type="dxa"/>
          </w:tcPr>
          <w:p w14:paraId="62C03FC6" w14:textId="77777777" w:rsidR="00F45D20" w:rsidRPr="00045134" w:rsidRDefault="00F45D20" w:rsidP="003F1D5A">
            <w:pPr>
              <w:spacing w:before="40" w:after="20" w:line="220" w:lineRule="exact"/>
              <w:jc w:val="left"/>
              <w:rPr>
                <w:rFonts w:cs="Arial"/>
                <w:sz w:val="16"/>
              </w:rPr>
            </w:pPr>
            <w:r w:rsidRPr="00045134">
              <w:rPr>
                <w:rFonts w:cs="Arial"/>
                <w:sz w:val="16"/>
              </w:rPr>
              <w:t>Kikurage</w:t>
            </w:r>
          </w:p>
        </w:tc>
        <w:tc>
          <w:tcPr>
            <w:tcW w:w="1276" w:type="dxa"/>
          </w:tcPr>
          <w:p w14:paraId="045B7D01" w14:textId="77777777" w:rsidR="00F45D20" w:rsidRPr="00045134" w:rsidRDefault="00F45D20" w:rsidP="003F1D5A">
            <w:pPr>
              <w:spacing w:before="40" w:after="20" w:line="220" w:lineRule="exact"/>
              <w:jc w:val="left"/>
              <w:rPr>
                <w:rFonts w:cs="Arial"/>
                <w:sz w:val="16"/>
              </w:rPr>
            </w:pPr>
            <w:r w:rsidRPr="00045134">
              <w:rPr>
                <w:rFonts w:cs="Arial"/>
                <w:sz w:val="16"/>
              </w:rPr>
              <w:t>Jew’s Ear</w:t>
            </w:r>
          </w:p>
        </w:tc>
        <w:tc>
          <w:tcPr>
            <w:tcW w:w="1559" w:type="dxa"/>
          </w:tcPr>
          <w:p w14:paraId="44D73C52" w14:textId="77777777" w:rsidR="00F45D20" w:rsidRPr="00045134" w:rsidRDefault="00F45D20" w:rsidP="003F1D5A">
            <w:pPr>
              <w:spacing w:before="40" w:after="20" w:line="220" w:lineRule="exact"/>
              <w:jc w:val="left"/>
              <w:rPr>
                <w:rFonts w:cs="Arial"/>
                <w:sz w:val="16"/>
              </w:rPr>
            </w:pPr>
            <w:r w:rsidRPr="00045134">
              <w:rPr>
                <w:rFonts w:cs="Arial"/>
                <w:sz w:val="16"/>
              </w:rPr>
              <w:t>Oreille de Judas</w:t>
            </w:r>
          </w:p>
        </w:tc>
        <w:tc>
          <w:tcPr>
            <w:tcW w:w="1843" w:type="dxa"/>
          </w:tcPr>
          <w:p w14:paraId="1031EF08" w14:textId="77777777" w:rsidR="00F45D20" w:rsidRPr="00045134" w:rsidRDefault="00F45D20" w:rsidP="003F1D5A">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14:paraId="66ABC631"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7B948A7C" w14:textId="77777777" w:rsidTr="00EA24D7">
        <w:trPr>
          <w:cantSplit/>
        </w:trPr>
        <w:tc>
          <w:tcPr>
            <w:tcW w:w="2310" w:type="dxa"/>
          </w:tcPr>
          <w:p w14:paraId="1DAD3020" w14:textId="77777777" w:rsidR="00F45D20" w:rsidRPr="00045134" w:rsidRDefault="00F45D20" w:rsidP="003F1D5A">
            <w:pPr>
              <w:spacing w:before="40" w:after="20" w:line="220" w:lineRule="exact"/>
              <w:jc w:val="left"/>
              <w:rPr>
                <w:rFonts w:cs="Arial"/>
                <w:sz w:val="16"/>
              </w:rPr>
            </w:pPr>
            <w:r w:rsidRPr="00045134">
              <w:rPr>
                <w:rFonts w:cs="Arial"/>
                <w:i/>
                <w:sz w:val="16"/>
              </w:rPr>
              <w:t>Auricularia polytricha</w:t>
            </w:r>
            <w:r w:rsidRPr="00045134">
              <w:rPr>
                <w:rFonts w:cs="Arial"/>
                <w:sz w:val="16"/>
              </w:rPr>
              <w:t xml:space="preserve"> (Mont.) Sacc. </w:t>
            </w:r>
          </w:p>
        </w:tc>
        <w:tc>
          <w:tcPr>
            <w:tcW w:w="1418" w:type="dxa"/>
          </w:tcPr>
          <w:p w14:paraId="181BFD31" w14:textId="77777777" w:rsidR="00F45D20" w:rsidRPr="00045134" w:rsidRDefault="00F45D20" w:rsidP="003F1D5A">
            <w:pPr>
              <w:spacing w:before="40" w:after="20" w:line="220" w:lineRule="exact"/>
              <w:jc w:val="left"/>
              <w:rPr>
                <w:rFonts w:cs="Arial"/>
                <w:sz w:val="16"/>
              </w:rPr>
            </w:pPr>
            <w:r w:rsidRPr="00045134">
              <w:rPr>
                <w:rFonts w:cs="Arial"/>
                <w:sz w:val="16"/>
              </w:rPr>
              <w:t>Aragekikurage</w:t>
            </w:r>
          </w:p>
        </w:tc>
        <w:tc>
          <w:tcPr>
            <w:tcW w:w="1276" w:type="dxa"/>
          </w:tcPr>
          <w:p w14:paraId="04CCF1CF" w14:textId="77777777" w:rsidR="00F45D20" w:rsidRPr="00045134" w:rsidRDefault="00F45D20" w:rsidP="003F1D5A">
            <w:pPr>
              <w:spacing w:before="40" w:after="20" w:line="220" w:lineRule="exact"/>
              <w:jc w:val="left"/>
              <w:rPr>
                <w:rFonts w:cs="Arial"/>
                <w:b/>
                <w:sz w:val="16"/>
              </w:rPr>
            </w:pPr>
            <w:r w:rsidRPr="00045134">
              <w:rPr>
                <w:rFonts w:cs="Arial"/>
                <w:sz w:val="16"/>
              </w:rPr>
              <w:t>Jew’s Ear</w:t>
            </w:r>
          </w:p>
        </w:tc>
        <w:tc>
          <w:tcPr>
            <w:tcW w:w="1559" w:type="dxa"/>
          </w:tcPr>
          <w:p w14:paraId="45653DBC" w14:textId="77777777" w:rsidR="00F45D20" w:rsidRPr="00045134" w:rsidRDefault="00F45D20" w:rsidP="003F1D5A">
            <w:pPr>
              <w:spacing w:before="40" w:after="20" w:line="220" w:lineRule="exact"/>
              <w:jc w:val="left"/>
              <w:rPr>
                <w:rFonts w:cs="Arial"/>
                <w:sz w:val="16"/>
              </w:rPr>
            </w:pPr>
            <w:r w:rsidRPr="00045134">
              <w:rPr>
                <w:rFonts w:cs="Arial"/>
                <w:sz w:val="16"/>
              </w:rPr>
              <w:t>Oreille de Judas</w:t>
            </w:r>
          </w:p>
        </w:tc>
        <w:tc>
          <w:tcPr>
            <w:tcW w:w="1843" w:type="dxa"/>
          </w:tcPr>
          <w:p w14:paraId="57FE1D3A" w14:textId="77777777" w:rsidR="00F45D20" w:rsidRPr="00045134" w:rsidRDefault="00F45D20" w:rsidP="003F1D5A">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14:paraId="4AB4224C"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0B2B7E0D" w14:textId="77777777" w:rsidTr="00EA24D7">
        <w:trPr>
          <w:cantSplit/>
        </w:trPr>
        <w:tc>
          <w:tcPr>
            <w:tcW w:w="2310" w:type="dxa"/>
          </w:tcPr>
          <w:p w14:paraId="0C919ED3" w14:textId="77777777" w:rsidR="00F45D20" w:rsidRPr="00045134" w:rsidRDefault="00F45D20" w:rsidP="003F1D5A">
            <w:pPr>
              <w:spacing w:before="40" w:after="20" w:line="220" w:lineRule="exact"/>
              <w:jc w:val="left"/>
              <w:rPr>
                <w:rFonts w:cs="Arial"/>
                <w:sz w:val="16"/>
              </w:rPr>
            </w:pPr>
            <w:r w:rsidRPr="00045134">
              <w:rPr>
                <w:rFonts w:cs="Arial"/>
                <w:i/>
                <w:sz w:val="16"/>
              </w:rPr>
              <w:t xml:space="preserve">Flammulina velutipes </w:t>
            </w:r>
            <w:r w:rsidRPr="00045134">
              <w:rPr>
                <w:rFonts w:cs="Arial"/>
                <w:sz w:val="16"/>
              </w:rPr>
              <w:t>(Fr.) Quél.</w:t>
            </w:r>
          </w:p>
        </w:tc>
        <w:tc>
          <w:tcPr>
            <w:tcW w:w="1418" w:type="dxa"/>
          </w:tcPr>
          <w:p w14:paraId="4986CE28" w14:textId="77777777" w:rsidR="00F45D20" w:rsidRPr="00045134" w:rsidRDefault="00F45D20" w:rsidP="003F1D5A">
            <w:pPr>
              <w:spacing w:before="40" w:after="20" w:line="220" w:lineRule="exact"/>
              <w:jc w:val="left"/>
              <w:rPr>
                <w:rFonts w:cs="Arial"/>
                <w:sz w:val="16"/>
              </w:rPr>
            </w:pPr>
            <w:r w:rsidRPr="00045134">
              <w:rPr>
                <w:rFonts w:cs="Arial"/>
                <w:sz w:val="16"/>
              </w:rPr>
              <w:t>Enokitake</w:t>
            </w:r>
          </w:p>
        </w:tc>
        <w:tc>
          <w:tcPr>
            <w:tcW w:w="1276" w:type="dxa"/>
          </w:tcPr>
          <w:p w14:paraId="539FB5A3" w14:textId="77777777" w:rsidR="00F45D20" w:rsidRPr="00045134" w:rsidRDefault="00F45D20" w:rsidP="003F1D5A">
            <w:pPr>
              <w:spacing w:before="40" w:after="20" w:line="220" w:lineRule="exact"/>
              <w:jc w:val="left"/>
              <w:rPr>
                <w:rFonts w:cs="Arial"/>
                <w:sz w:val="16"/>
              </w:rPr>
            </w:pPr>
            <w:r w:rsidRPr="00045134">
              <w:rPr>
                <w:rFonts w:cs="Arial"/>
                <w:sz w:val="16"/>
              </w:rPr>
              <w:t>Velvet-footed collybia</w:t>
            </w:r>
          </w:p>
        </w:tc>
        <w:tc>
          <w:tcPr>
            <w:tcW w:w="1559" w:type="dxa"/>
          </w:tcPr>
          <w:p w14:paraId="310817A4" w14:textId="77777777" w:rsidR="00F45D20" w:rsidRPr="00045134" w:rsidRDefault="00F45D20" w:rsidP="003F1D5A">
            <w:pPr>
              <w:spacing w:before="40" w:after="20" w:line="220" w:lineRule="exact"/>
              <w:jc w:val="left"/>
              <w:rPr>
                <w:rFonts w:cs="Arial"/>
                <w:sz w:val="16"/>
              </w:rPr>
            </w:pPr>
            <w:r w:rsidRPr="00045134">
              <w:rPr>
                <w:rFonts w:cs="Arial"/>
                <w:sz w:val="16"/>
              </w:rPr>
              <w:t>Flammuline à pied velouté</w:t>
            </w:r>
          </w:p>
        </w:tc>
        <w:tc>
          <w:tcPr>
            <w:tcW w:w="1843" w:type="dxa"/>
          </w:tcPr>
          <w:p w14:paraId="1E7FB7DC"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24BD3F20"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7B0D3049" w14:textId="77777777" w:rsidTr="00EA24D7">
        <w:trPr>
          <w:cantSplit/>
        </w:trPr>
        <w:tc>
          <w:tcPr>
            <w:tcW w:w="2310" w:type="dxa"/>
          </w:tcPr>
          <w:p w14:paraId="1E8F80E2" w14:textId="77777777" w:rsidR="00F45D20" w:rsidRPr="00045134" w:rsidRDefault="00F45D20" w:rsidP="003F1D5A">
            <w:pPr>
              <w:spacing w:before="40" w:after="20" w:line="220" w:lineRule="exact"/>
              <w:jc w:val="left"/>
              <w:rPr>
                <w:rFonts w:cs="Arial"/>
                <w:sz w:val="16"/>
              </w:rPr>
            </w:pPr>
            <w:r w:rsidRPr="00045134">
              <w:rPr>
                <w:rFonts w:cs="Arial"/>
                <w:i/>
                <w:sz w:val="16"/>
              </w:rPr>
              <w:t>Grifola frondosa</w:t>
            </w:r>
            <w:r w:rsidRPr="00045134">
              <w:rPr>
                <w:rFonts w:cs="Arial"/>
                <w:sz w:val="16"/>
              </w:rPr>
              <w:t xml:space="preserve"> (Fr.) S.F. Gray</w:t>
            </w:r>
          </w:p>
        </w:tc>
        <w:tc>
          <w:tcPr>
            <w:tcW w:w="1418" w:type="dxa"/>
          </w:tcPr>
          <w:p w14:paraId="02500E82" w14:textId="77777777" w:rsidR="00F45D20" w:rsidRPr="00045134" w:rsidRDefault="00F45D20" w:rsidP="003F1D5A">
            <w:pPr>
              <w:spacing w:before="40" w:after="20" w:line="220" w:lineRule="exact"/>
              <w:jc w:val="left"/>
              <w:rPr>
                <w:rFonts w:cs="Arial"/>
                <w:sz w:val="16"/>
              </w:rPr>
            </w:pPr>
            <w:r w:rsidRPr="00045134">
              <w:rPr>
                <w:rFonts w:cs="Arial"/>
                <w:sz w:val="16"/>
              </w:rPr>
              <w:t>Maitake</w:t>
            </w:r>
          </w:p>
        </w:tc>
        <w:tc>
          <w:tcPr>
            <w:tcW w:w="1276" w:type="dxa"/>
          </w:tcPr>
          <w:p w14:paraId="544951BD" w14:textId="77777777" w:rsidR="00F45D20" w:rsidRPr="00045134" w:rsidRDefault="00F45D20" w:rsidP="003F1D5A">
            <w:pPr>
              <w:spacing w:before="40" w:after="20" w:line="220" w:lineRule="exact"/>
              <w:jc w:val="left"/>
              <w:rPr>
                <w:rFonts w:cs="Arial"/>
                <w:sz w:val="16"/>
              </w:rPr>
            </w:pPr>
            <w:r w:rsidRPr="00045134">
              <w:rPr>
                <w:rFonts w:cs="Arial"/>
                <w:sz w:val="16"/>
              </w:rPr>
              <w:t>Hen of the Woods</w:t>
            </w:r>
          </w:p>
        </w:tc>
        <w:tc>
          <w:tcPr>
            <w:tcW w:w="1559" w:type="dxa"/>
          </w:tcPr>
          <w:p w14:paraId="1BD1A891" w14:textId="77777777" w:rsidR="00F45D20" w:rsidRPr="00045134" w:rsidRDefault="00F45D20" w:rsidP="003F1D5A">
            <w:pPr>
              <w:spacing w:before="40" w:after="20" w:line="220" w:lineRule="exact"/>
              <w:jc w:val="left"/>
              <w:rPr>
                <w:rFonts w:cs="Arial"/>
                <w:sz w:val="16"/>
              </w:rPr>
            </w:pPr>
            <w:r w:rsidRPr="00045134">
              <w:rPr>
                <w:rFonts w:cs="Arial"/>
                <w:sz w:val="16"/>
              </w:rPr>
              <w:t>Poule de bois</w:t>
            </w:r>
          </w:p>
        </w:tc>
        <w:tc>
          <w:tcPr>
            <w:tcW w:w="1843" w:type="dxa"/>
          </w:tcPr>
          <w:p w14:paraId="553C722E" w14:textId="77777777" w:rsidR="00F45D20" w:rsidRPr="00045134" w:rsidRDefault="00F45D20" w:rsidP="003F1D5A">
            <w:pPr>
              <w:spacing w:before="40" w:after="20" w:line="220" w:lineRule="exact"/>
              <w:jc w:val="left"/>
              <w:rPr>
                <w:rFonts w:cs="Arial"/>
                <w:sz w:val="16"/>
              </w:rPr>
            </w:pPr>
            <w:r w:rsidRPr="00045134">
              <w:rPr>
                <w:rFonts w:cs="Arial"/>
                <w:sz w:val="16"/>
              </w:rPr>
              <w:t>Laubporling, Klapperschwamm</w:t>
            </w:r>
          </w:p>
        </w:tc>
        <w:tc>
          <w:tcPr>
            <w:tcW w:w="1417" w:type="dxa"/>
          </w:tcPr>
          <w:p w14:paraId="0AF52EB3"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6E9D1B6D" w14:textId="77777777" w:rsidTr="00EA24D7">
        <w:trPr>
          <w:cantSplit/>
        </w:trPr>
        <w:tc>
          <w:tcPr>
            <w:tcW w:w="2310" w:type="dxa"/>
          </w:tcPr>
          <w:p w14:paraId="4402679E" w14:textId="77777777" w:rsidR="00F45D20" w:rsidRPr="00045134" w:rsidRDefault="00F45D20" w:rsidP="003F1D5A">
            <w:pPr>
              <w:spacing w:before="40" w:after="20" w:line="220" w:lineRule="exact"/>
              <w:jc w:val="left"/>
              <w:rPr>
                <w:rFonts w:cs="Arial"/>
                <w:sz w:val="16"/>
              </w:rPr>
            </w:pPr>
            <w:r w:rsidRPr="00045134">
              <w:rPr>
                <w:rFonts w:cs="Arial"/>
                <w:i/>
                <w:sz w:val="16"/>
              </w:rPr>
              <w:t>Hericium erinaceus</w:t>
            </w:r>
            <w:r w:rsidRPr="00045134">
              <w:rPr>
                <w:rFonts w:cs="Arial"/>
                <w:sz w:val="16"/>
              </w:rPr>
              <w:t xml:space="preserve"> (Fr.) Pers.</w:t>
            </w:r>
          </w:p>
        </w:tc>
        <w:tc>
          <w:tcPr>
            <w:tcW w:w="1418" w:type="dxa"/>
          </w:tcPr>
          <w:p w14:paraId="2B4DDF0F" w14:textId="77777777" w:rsidR="00F45D20" w:rsidRPr="00045134" w:rsidRDefault="00F45D20" w:rsidP="003F1D5A">
            <w:pPr>
              <w:spacing w:before="40" w:after="20" w:line="220" w:lineRule="exact"/>
              <w:jc w:val="left"/>
              <w:rPr>
                <w:rFonts w:cs="Arial"/>
                <w:sz w:val="16"/>
              </w:rPr>
            </w:pPr>
            <w:r w:rsidRPr="00045134">
              <w:rPr>
                <w:rFonts w:cs="Arial"/>
                <w:sz w:val="16"/>
              </w:rPr>
              <w:t>Yamabushitake</w:t>
            </w:r>
          </w:p>
        </w:tc>
        <w:tc>
          <w:tcPr>
            <w:tcW w:w="1276" w:type="dxa"/>
          </w:tcPr>
          <w:p w14:paraId="657300F0"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07F7E3C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4BE96AE2"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54B63F09"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0A64DA27" w14:textId="77777777" w:rsidTr="00EA24D7">
        <w:trPr>
          <w:cantSplit/>
        </w:trPr>
        <w:tc>
          <w:tcPr>
            <w:tcW w:w="2310" w:type="dxa"/>
          </w:tcPr>
          <w:p w14:paraId="1C3218AA" w14:textId="77777777" w:rsidR="00F45D20" w:rsidRPr="00045134" w:rsidRDefault="00F45D20" w:rsidP="003F1D5A">
            <w:pPr>
              <w:spacing w:before="40" w:after="20" w:line="220" w:lineRule="exact"/>
              <w:jc w:val="left"/>
              <w:rPr>
                <w:rFonts w:cs="Arial"/>
                <w:sz w:val="16"/>
              </w:rPr>
            </w:pPr>
            <w:r w:rsidRPr="00045134">
              <w:rPr>
                <w:rFonts w:cs="Arial"/>
                <w:i/>
                <w:sz w:val="16"/>
              </w:rPr>
              <w:t>Hypsizygus marmoreus</w:t>
            </w:r>
            <w:r w:rsidRPr="00045134">
              <w:rPr>
                <w:rFonts w:cs="Arial"/>
                <w:sz w:val="16"/>
              </w:rPr>
              <w:t xml:space="preserve"> (Peck) Bigelow (syn. : </w:t>
            </w:r>
            <w:r w:rsidRPr="00045134">
              <w:rPr>
                <w:rFonts w:cs="Arial"/>
                <w:i/>
                <w:sz w:val="16"/>
              </w:rPr>
              <w:t>Lyophyllum ulmarium</w:t>
            </w:r>
            <w:r w:rsidRPr="00045134">
              <w:rPr>
                <w:rFonts w:cs="Arial"/>
                <w:sz w:val="16"/>
              </w:rPr>
              <w:t xml:space="preserve"> (Fr.) Kühn.)</w:t>
            </w:r>
          </w:p>
        </w:tc>
        <w:tc>
          <w:tcPr>
            <w:tcW w:w="1418" w:type="dxa"/>
          </w:tcPr>
          <w:p w14:paraId="48E8F32C" w14:textId="77777777" w:rsidR="00F45D20" w:rsidRPr="00045134" w:rsidRDefault="00F45D20" w:rsidP="003F1D5A">
            <w:pPr>
              <w:spacing w:before="40" w:after="20" w:line="220" w:lineRule="exact"/>
              <w:jc w:val="left"/>
              <w:rPr>
                <w:rFonts w:cs="Arial"/>
                <w:sz w:val="16"/>
              </w:rPr>
            </w:pPr>
            <w:r w:rsidRPr="00045134">
              <w:rPr>
                <w:rFonts w:cs="Arial"/>
                <w:sz w:val="16"/>
              </w:rPr>
              <w:t>Bunashimeji</w:t>
            </w:r>
          </w:p>
        </w:tc>
        <w:tc>
          <w:tcPr>
            <w:tcW w:w="1276" w:type="dxa"/>
          </w:tcPr>
          <w:p w14:paraId="2BC5A86A"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58DAC4A5"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5BB6DB7C"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110F1352"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38F66C76" w14:textId="77777777" w:rsidTr="00EA24D7">
        <w:trPr>
          <w:cantSplit/>
        </w:trPr>
        <w:tc>
          <w:tcPr>
            <w:tcW w:w="2310" w:type="dxa"/>
          </w:tcPr>
          <w:p w14:paraId="5A11C7D5" w14:textId="77777777" w:rsidR="00F45D20" w:rsidRPr="00045134" w:rsidRDefault="00F45D20" w:rsidP="003F1D5A">
            <w:pPr>
              <w:spacing w:before="40" w:after="20" w:line="220" w:lineRule="exact"/>
              <w:jc w:val="left"/>
              <w:rPr>
                <w:rFonts w:cs="Arial"/>
                <w:sz w:val="16"/>
              </w:rPr>
            </w:pPr>
            <w:r w:rsidRPr="00045134">
              <w:rPr>
                <w:rFonts w:cs="Arial"/>
                <w:i/>
                <w:sz w:val="16"/>
              </w:rPr>
              <w:t>Hypsizygus ulmarius</w:t>
            </w:r>
            <w:r w:rsidRPr="00045134">
              <w:rPr>
                <w:rFonts w:cs="Arial"/>
                <w:sz w:val="16"/>
              </w:rPr>
              <w:t xml:space="preserve"> (Bull. Fr.) Redhed (syn.: </w:t>
            </w:r>
            <w:r w:rsidRPr="00045134">
              <w:rPr>
                <w:rFonts w:cs="Arial"/>
                <w:i/>
                <w:sz w:val="16"/>
              </w:rPr>
              <w:t>Lyophyllum ulmarium</w:t>
            </w:r>
            <w:r w:rsidRPr="00045134">
              <w:rPr>
                <w:rFonts w:cs="Arial"/>
                <w:sz w:val="16"/>
              </w:rPr>
              <w:t xml:space="preserve"> (Fr.) Kühn.)</w:t>
            </w:r>
          </w:p>
        </w:tc>
        <w:tc>
          <w:tcPr>
            <w:tcW w:w="1418" w:type="dxa"/>
          </w:tcPr>
          <w:p w14:paraId="772C2306" w14:textId="77777777" w:rsidR="00F45D20" w:rsidRPr="00045134" w:rsidRDefault="00F45D20" w:rsidP="003F1D5A">
            <w:pPr>
              <w:spacing w:before="40" w:after="20" w:line="220" w:lineRule="exact"/>
              <w:jc w:val="left"/>
              <w:rPr>
                <w:rFonts w:cs="Arial"/>
                <w:sz w:val="16"/>
              </w:rPr>
            </w:pPr>
            <w:r w:rsidRPr="00045134">
              <w:rPr>
                <w:rFonts w:cs="Arial"/>
                <w:sz w:val="16"/>
              </w:rPr>
              <w:t>Shirotamogitake</w:t>
            </w:r>
          </w:p>
        </w:tc>
        <w:tc>
          <w:tcPr>
            <w:tcW w:w="1276" w:type="dxa"/>
          </w:tcPr>
          <w:p w14:paraId="7348858D" w14:textId="77777777" w:rsidR="00F45D20" w:rsidRPr="00045134" w:rsidRDefault="00F45D20" w:rsidP="003F1D5A">
            <w:pPr>
              <w:spacing w:before="40" w:after="20" w:line="220" w:lineRule="exact"/>
              <w:jc w:val="left"/>
              <w:rPr>
                <w:rFonts w:cs="Arial"/>
                <w:sz w:val="16"/>
              </w:rPr>
            </w:pPr>
            <w:r w:rsidRPr="00045134">
              <w:rPr>
                <w:rFonts w:cs="Arial"/>
                <w:sz w:val="16"/>
              </w:rPr>
              <w:t>Elm Oyster</w:t>
            </w:r>
          </w:p>
        </w:tc>
        <w:tc>
          <w:tcPr>
            <w:tcW w:w="1559" w:type="dxa"/>
          </w:tcPr>
          <w:p w14:paraId="40387379"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50B2CF88"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76D087CB"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67DF1B42" w14:textId="77777777" w:rsidTr="00EA24D7">
        <w:trPr>
          <w:cantSplit/>
        </w:trPr>
        <w:tc>
          <w:tcPr>
            <w:tcW w:w="2310" w:type="dxa"/>
          </w:tcPr>
          <w:p w14:paraId="60ABAC21" w14:textId="77777777" w:rsidR="00F45D20" w:rsidRPr="00045134" w:rsidRDefault="00F45D20" w:rsidP="003F1D5A">
            <w:pPr>
              <w:spacing w:before="40" w:after="20" w:line="220" w:lineRule="exact"/>
              <w:jc w:val="left"/>
              <w:rPr>
                <w:rFonts w:cs="Arial"/>
                <w:sz w:val="16"/>
              </w:rPr>
            </w:pPr>
            <w:r w:rsidRPr="00045134">
              <w:rPr>
                <w:rFonts w:cs="Arial"/>
                <w:i/>
                <w:sz w:val="16"/>
              </w:rPr>
              <w:t>Lentinus elodes</w:t>
            </w:r>
            <w:r w:rsidRPr="00045134">
              <w:rPr>
                <w:rFonts w:cs="Arial"/>
                <w:sz w:val="16"/>
              </w:rPr>
              <w:t xml:space="preserve"> (Berk.) Sing.</w:t>
            </w:r>
          </w:p>
        </w:tc>
        <w:tc>
          <w:tcPr>
            <w:tcW w:w="1418" w:type="dxa"/>
          </w:tcPr>
          <w:p w14:paraId="34F74FD8" w14:textId="77777777" w:rsidR="00F45D20" w:rsidRPr="00045134" w:rsidRDefault="00F45D20" w:rsidP="003F1D5A">
            <w:pPr>
              <w:spacing w:before="40" w:after="20" w:line="220" w:lineRule="exact"/>
              <w:jc w:val="left"/>
              <w:rPr>
                <w:rFonts w:cs="Arial"/>
                <w:sz w:val="16"/>
              </w:rPr>
            </w:pPr>
            <w:r w:rsidRPr="00045134">
              <w:rPr>
                <w:rFonts w:cs="Arial"/>
                <w:sz w:val="16"/>
              </w:rPr>
              <w:t>Shiitake</w:t>
            </w:r>
          </w:p>
        </w:tc>
        <w:tc>
          <w:tcPr>
            <w:tcW w:w="1276" w:type="dxa"/>
          </w:tcPr>
          <w:p w14:paraId="0EBEF3DA" w14:textId="77777777" w:rsidR="00F45D20" w:rsidRPr="00045134" w:rsidRDefault="00F45D20" w:rsidP="003F1D5A">
            <w:pPr>
              <w:spacing w:before="40" w:after="20" w:line="220" w:lineRule="exact"/>
              <w:jc w:val="left"/>
              <w:rPr>
                <w:rFonts w:cs="Arial"/>
                <w:sz w:val="16"/>
              </w:rPr>
            </w:pPr>
            <w:r w:rsidRPr="00045134">
              <w:rPr>
                <w:rFonts w:cs="Arial"/>
                <w:sz w:val="16"/>
              </w:rPr>
              <w:t>Shiitake</w:t>
            </w:r>
          </w:p>
        </w:tc>
        <w:tc>
          <w:tcPr>
            <w:tcW w:w="1559" w:type="dxa"/>
          </w:tcPr>
          <w:p w14:paraId="4E9DB8A1" w14:textId="77777777" w:rsidR="00F45D20" w:rsidRPr="00045134" w:rsidRDefault="00F45D20" w:rsidP="003F1D5A">
            <w:pPr>
              <w:spacing w:before="40" w:after="20" w:line="220" w:lineRule="exact"/>
              <w:jc w:val="left"/>
              <w:rPr>
                <w:rFonts w:cs="Arial"/>
                <w:sz w:val="16"/>
              </w:rPr>
            </w:pPr>
            <w:r w:rsidRPr="00045134">
              <w:rPr>
                <w:rFonts w:cs="Arial"/>
                <w:sz w:val="16"/>
              </w:rPr>
              <w:t>Shiitake</w:t>
            </w:r>
          </w:p>
        </w:tc>
        <w:tc>
          <w:tcPr>
            <w:tcW w:w="1843" w:type="dxa"/>
          </w:tcPr>
          <w:p w14:paraId="13C0C871" w14:textId="77777777" w:rsidR="00F45D20" w:rsidRPr="00045134" w:rsidRDefault="00F45D20" w:rsidP="003F1D5A">
            <w:pPr>
              <w:spacing w:before="40" w:after="20" w:line="220" w:lineRule="exact"/>
              <w:jc w:val="left"/>
              <w:rPr>
                <w:rFonts w:cs="Arial"/>
                <w:sz w:val="16"/>
              </w:rPr>
            </w:pPr>
            <w:r w:rsidRPr="00045134">
              <w:rPr>
                <w:rFonts w:cs="Arial"/>
                <w:sz w:val="16"/>
              </w:rPr>
              <w:t>Shiitake, Pasania-pilz</w:t>
            </w:r>
          </w:p>
        </w:tc>
        <w:tc>
          <w:tcPr>
            <w:tcW w:w="1417" w:type="dxa"/>
          </w:tcPr>
          <w:p w14:paraId="65D64342"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560E504E" w14:textId="77777777" w:rsidTr="00EA24D7">
        <w:trPr>
          <w:cantSplit/>
        </w:trPr>
        <w:tc>
          <w:tcPr>
            <w:tcW w:w="2310" w:type="dxa"/>
          </w:tcPr>
          <w:p w14:paraId="75259C79" w14:textId="77777777" w:rsidR="00F45D20" w:rsidRPr="00045134" w:rsidRDefault="00F45D20" w:rsidP="003F1D5A">
            <w:pPr>
              <w:spacing w:before="40" w:after="20" w:line="220" w:lineRule="exact"/>
              <w:jc w:val="left"/>
              <w:rPr>
                <w:rFonts w:cs="Arial"/>
                <w:sz w:val="16"/>
              </w:rPr>
            </w:pPr>
            <w:r w:rsidRPr="00045134">
              <w:rPr>
                <w:rFonts w:cs="Arial"/>
                <w:i/>
                <w:sz w:val="16"/>
              </w:rPr>
              <w:t>Lyophyllum decastes</w:t>
            </w:r>
            <w:r w:rsidRPr="00045134">
              <w:rPr>
                <w:rFonts w:cs="Arial"/>
                <w:sz w:val="16"/>
              </w:rPr>
              <w:t xml:space="preserve"> (Fr.) Sing.</w:t>
            </w:r>
          </w:p>
        </w:tc>
        <w:tc>
          <w:tcPr>
            <w:tcW w:w="1418" w:type="dxa"/>
          </w:tcPr>
          <w:p w14:paraId="3EF0C492" w14:textId="77777777" w:rsidR="00F45D20" w:rsidRPr="00045134" w:rsidRDefault="00F45D20" w:rsidP="003F1D5A">
            <w:pPr>
              <w:spacing w:before="40" w:after="20" w:line="220" w:lineRule="exact"/>
              <w:jc w:val="left"/>
              <w:rPr>
                <w:rFonts w:cs="Arial"/>
                <w:sz w:val="16"/>
              </w:rPr>
            </w:pPr>
            <w:r w:rsidRPr="00045134">
              <w:rPr>
                <w:rFonts w:cs="Arial"/>
                <w:sz w:val="16"/>
              </w:rPr>
              <w:t>Hatakeshimeji</w:t>
            </w:r>
          </w:p>
        </w:tc>
        <w:tc>
          <w:tcPr>
            <w:tcW w:w="1276" w:type="dxa"/>
          </w:tcPr>
          <w:p w14:paraId="35B1DD32" w14:textId="77777777" w:rsidR="00F45D20" w:rsidRPr="00045134" w:rsidRDefault="00F45D20" w:rsidP="003F1D5A">
            <w:pPr>
              <w:spacing w:before="40" w:after="20" w:line="220" w:lineRule="exact"/>
              <w:jc w:val="left"/>
              <w:rPr>
                <w:rFonts w:cs="Arial"/>
                <w:sz w:val="16"/>
              </w:rPr>
            </w:pPr>
            <w:r w:rsidRPr="00045134">
              <w:rPr>
                <w:rFonts w:cs="Arial"/>
                <w:sz w:val="16"/>
              </w:rPr>
              <w:t>Fried Chicken Mushroom</w:t>
            </w:r>
          </w:p>
        </w:tc>
        <w:tc>
          <w:tcPr>
            <w:tcW w:w="1559" w:type="dxa"/>
          </w:tcPr>
          <w:p w14:paraId="037F9DEF" w14:textId="77777777" w:rsidR="00F45D20" w:rsidRPr="00045134" w:rsidRDefault="00F45D20" w:rsidP="003F1D5A">
            <w:pPr>
              <w:spacing w:before="40" w:after="20" w:line="220" w:lineRule="exact"/>
              <w:jc w:val="left"/>
              <w:rPr>
                <w:rFonts w:cs="Arial"/>
                <w:sz w:val="16"/>
              </w:rPr>
            </w:pPr>
            <w:r w:rsidRPr="00045134">
              <w:rPr>
                <w:rFonts w:cs="Arial"/>
                <w:sz w:val="16"/>
              </w:rPr>
              <w:t>Tricholome agrégé</w:t>
            </w:r>
          </w:p>
        </w:tc>
        <w:tc>
          <w:tcPr>
            <w:tcW w:w="1843" w:type="dxa"/>
          </w:tcPr>
          <w:p w14:paraId="51DA9A56"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4A5FBE24"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72629774" w14:textId="77777777" w:rsidTr="00EA24D7">
        <w:trPr>
          <w:cantSplit/>
        </w:trPr>
        <w:tc>
          <w:tcPr>
            <w:tcW w:w="2310" w:type="dxa"/>
          </w:tcPr>
          <w:p w14:paraId="7E2BA962" w14:textId="77777777" w:rsidR="00F45D20" w:rsidRPr="001F15CD" w:rsidRDefault="00F45D20" w:rsidP="003F1D5A">
            <w:pPr>
              <w:spacing w:before="40" w:after="20" w:line="220" w:lineRule="exact"/>
              <w:jc w:val="left"/>
              <w:rPr>
                <w:rFonts w:cs="Arial"/>
                <w:sz w:val="16"/>
                <w:lang w:val="de-DE"/>
              </w:rPr>
            </w:pPr>
            <w:r w:rsidRPr="001F15CD">
              <w:rPr>
                <w:rFonts w:cs="Arial"/>
                <w:i/>
                <w:sz w:val="16"/>
                <w:lang w:val="de-DE"/>
              </w:rPr>
              <w:t>Naematoloma sublate-ritium</w:t>
            </w:r>
            <w:r w:rsidRPr="001F15CD">
              <w:rPr>
                <w:rFonts w:cs="Arial"/>
                <w:sz w:val="16"/>
                <w:lang w:val="de-DE"/>
              </w:rPr>
              <w:t xml:space="preserve"> (Fr.) Karst.</w:t>
            </w:r>
          </w:p>
        </w:tc>
        <w:tc>
          <w:tcPr>
            <w:tcW w:w="1418" w:type="dxa"/>
          </w:tcPr>
          <w:p w14:paraId="6C0E07C4" w14:textId="77777777" w:rsidR="00F45D20" w:rsidRPr="00045134" w:rsidRDefault="00F45D20" w:rsidP="003F1D5A">
            <w:pPr>
              <w:spacing w:before="40" w:after="20" w:line="220" w:lineRule="exact"/>
              <w:jc w:val="left"/>
              <w:rPr>
                <w:rFonts w:cs="Arial"/>
                <w:sz w:val="16"/>
              </w:rPr>
            </w:pPr>
            <w:r w:rsidRPr="00045134">
              <w:rPr>
                <w:rFonts w:cs="Arial"/>
                <w:sz w:val="16"/>
              </w:rPr>
              <w:t>Kuritake</w:t>
            </w:r>
          </w:p>
        </w:tc>
        <w:tc>
          <w:tcPr>
            <w:tcW w:w="1276" w:type="dxa"/>
          </w:tcPr>
          <w:p w14:paraId="714CCB15" w14:textId="77777777" w:rsidR="00F45D20" w:rsidRPr="00045134" w:rsidRDefault="00F45D20" w:rsidP="003F1D5A">
            <w:pPr>
              <w:spacing w:before="40" w:after="20" w:line="220" w:lineRule="exact"/>
              <w:jc w:val="left"/>
              <w:rPr>
                <w:rFonts w:cs="Arial"/>
                <w:sz w:val="16"/>
              </w:rPr>
            </w:pPr>
            <w:r w:rsidRPr="00045134">
              <w:rPr>
                <w:rFonts w:cs="Arial"/>
                <w:sz w:val="16"/>
              </w:rPr>
              <w:t>Brick Tops</w:t>
            </w:r>
          </w:p>
        </w:tc>
        <w:tc>
          <w:tcPr>
            <w:tcW w:w="1559" w:type="dxa"/>
          </w:tcPr>
          <w:p w14:paraId="2A17DF97" w14:textId="77777777" w:rsidR="00F45D20" w:rsidRPr="00045134" w:rsidRDefault="00F45D20" w:rsidP="003F1D5A">
            <w:pPr>
              <w:spacing w:before="40" w:after="20" w:line="220" w:lineRule="exact"/>
              <w:jc w:val="left"/>
              <w:rPr>
                <w:rFonts w:cs="Arial"/>
                <w:sz w:val="16"/>
              </w:rPr>
            </w:pPr>
            <w:r w:rsidRPr="00045134">
              <w:rPr>
                <w:rFonts w:cs="Arial"/>
                <w:sz w:val="16"/>
              </w:rPr>
              <w:t>Hypholome couleur de brique</w:t>
            </w:r>
          </w:p>
        </w:tc>
        <w:tc>
          <w:tcPr>
            <w:tcW w:w="1843" w:type="dxa"/>
          </w:tcPr>
          <w:p w14:paraId="70E95A2D"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433564A3"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5B02BAF3" w14:textId="77777777" w:rsidTr="00EA24D7">
        <w:trPr>
          <w:cantSplit/>
        </w:trPr>
        <w:tc>
          <w:tcPr>
            <w:tcW w:w="2310" w:type="dxa"/>
          </w:tcPr>
          <w:p w14:paraId="4B593FF7" w14:textId="77777777" w:rsidR="00F45D20" w:rsidRPr="00045134" w:rsidRDefault="00F45D20" w:rsidP="003F1D5A">
            <w:pPr>
              <w:spacing w:before="40" w:after="20" w:line="220" w:lineRule="exact"/>
              <w:jc w:val="left"/>
              <w:rPr>
                <w:rFonts w:cs="Arial"/>
                <w:sz w:val="16"/>
              </w:rPr>
            </w:pPr>
            <w:r w:rsidRPr="00045134">
              <w:rPr>
                <w:rFonts w:cs="Arial"/>
                <w:i/>
                <w:sz w:val="16"/>
              </w:rPr>
              <w:t>Panellus serotinus</w:t>
            </w:r>
            <w:r w:rsidRPr="00045134">
              <w:rPr>
                <w:rFonts w:cs="Arial"/>
                <w:sz w:val="16"/>
              </w:rPr>
              <w:t xml:space="preserve"> (Fr.) Kühn.</w:t>
            </w:r>
          </w:p>
        </w:tc>
        <w:tc>
          <w:tcPr>
            <w:tcW w:w="1418" w:type="dxa"/>
          </w:tcPr>
          <w:p w14:paraId="39F7C644" w14:textId="77777777" w:rsidR="00F45D20" w:rsidRPr="00045134" w:rsidRDefault="00F45D20" w:rsidP="003F1D5A">
            <w:pPr>
              <w:spacing w:before="40" w:after="20" w:line="220" w:lineRule="exact"/>
              <w:jc w:val="left"/>
              <w:rPr>
                <w:rFonts w:cs="Arial"/>
                <w:sz w:val="16"/>
              </w:rPr>
            </w:pPr>
            <w:r w:rsidRPr="00045134">
              <w:rPr>
                <w:rFonts w:cs="Arial"/>
                <w:sz w:val="16"/>
              </w:rPr>
              <w:t>Mukitake</w:t>
            </w:r>
          </w:p>
        </w:tc>
        <w:tc>
          <w:tcPr>
            <w:tcW w:w="1276" w:type="dxa"/>
          </w:tcPr>
          <w:p w14:paraId="717DE8E1" w14:textId="77777777" w:rsidR="00F45D20" w:rsidRPr="00045134" w:rsidRDefault="00F45D20" w:rsidP="003F1D5A">
            <w:pPr>
              <w:spacing w:before="40" w:after="20" w:line="220" w:lineRule="exact"/>
              <w:jc w:val="left"/>
              <w:rPr>
                <w:rFonts w:cs="Arial"/>
                <w:sz w:val="16"/>
              </w:rPr>
            </w:pPr>
            <w:r w:rsidRPr="00045134">
              <w:rPr>
                <w:rFonts w:cs="Arial"/>
                <w:sz w:val="16"/>
              </w:rPr>
              <w:t>Late Fall Oyster</w:t>
            </w:r>
          </w:p>
        </w:tc>
        <w:tc>
          <w:tcPr>
            <w:tcW w:w="1559" w:type="dxa"/>
          </w:tcPr>
          <w:p w14:paraId="065BF93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1173DDF1" w14:textId="77777777" w:rsidR="00F45D20" w:rsidRPr="00045134" w:rsidRDefault="00F45D20" w:rsidP="003F1D5A">
            <w:pPr>
              <w:spacing w:before="40" w:after="20" w:line="220" w:lineRule="exact"/>
              <w:jc w:val="left"/>
              <w:rPr>
                <w:rFonts w:cs="Arial"/>
                <w:sz w:val="16"/>
              </w:rPr>
            </w:pPr>
            <w:r w:rsidRPr="00045134">
              <w:rPr>
                <w:rFonts w:cs="Arial"/>
                <w:sz w:val="16"/>
              </w:rPr>
              <w:t>Zwergknäuling</w:t>
            </w:r>
          </w:p>
        </w:tc>
        <w:tc>
          <w:tcPr>
            <w:tcW w:w="1417" w:type="dxa"/>
          </w:tcPr>
          <w:p w14:paraId="251613CF"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663D496C" w14:textId="77777777" w:rsidTr="00EA24D7">
        <w:trPr>
          <w:cantSplit/>
        </w:trPr>
        <w:tc>
          <w:tcPr>
            <w:tcW w:w="2310" w:type="dxa"/>
          </w:tcPr>
          <w:p w14:paraId="12CAD273" w14:textId="77777777" w:rsidR="00F45D20" w:rsidRPr="00045134" w:rsidRDefault="00F45D20" w:rsidP="003F1D5A">
            <w:pPr>
              <w:spacing w:before="40" w:after="20" w:line="220" w:lineRule="exact"/>
              <w:jc w:val="left"/>
              <w:rPr>
                <w:rFonts w:cs="Arial"/>
                <w:sz w:val="16"/>
              </w:rPr>
            </w:pPr>
            <w:r w:rsidRPr="00045134">
              <w:rPr>
                <w:rFonts w:cs="Arial"/>
                <w:i/>
                <w:sz w:val="16"/>
              </w:rPr>
              <w:t>Pholiota adiposa</w:t>
            </w:r>
            <w:r w:rsidRPr="00045134">
              <w:rPr>
                <w:rFonts w:cs="Arial"/>
                <w:sz w:val="16"/>
              </w:rPr>
              <w:t xml:space="preserve"> (Fr.) Quél.</w:t>
            </w:r>
          </w:p>
        </w:tc>
        <w:tc>
          <w:tcPr>
            <w:tcW w:w="1418" w:type="dxa"/>
          </w:tcPr>
          <w:p w14:paraId="09F834E9" w14:textId="77777777" w:rsidR="00F45D20" w:rsidRPr="00045134" w:rsidRDefault="00F45D20" w:rsidP="003F1D5A">
            <w:pPr>
              <w:spacing w:before="40" w:after="20" w:line="220" w:lineRule="exact"/>
              <w:jc w:val="left"/>
              <w:rPr>
                <w:rFonts w:cs="Arial"/>
                <w:sz w:val="16"/>
              </w:rPr>
            </w:pPr>
            <w:r w:rsidRPr="00045134">
              <w:rPr>
                <w:rFonts w:cs="Arial"/>
                <w:sz w:val="16"/>
              </w:rPr>
              <w:t>Numerisugitake</w:t>
            </w:r>
          </w:p>
        </w:tc>
        <w:tc>
          <w:tcPr>
            <w:tcW w:w="1276" w:type="dxa"/>
          </w:tcPr>
          <w:p w14:paraId="12128BCA" w14:textId="77777777" w:rsidR="00F45D20" w:rsidRPr="00045134" w:rsidRDefault="00F45D20" w:rsidP="003F1D5A">
            <w:pPr>
              <w:spacing w:before="40" w:after="20" w:line="220" w:lineRule="exact"/>
              <w:jc w:val="left"/>
              <w:rPr>
                <w:rFonts w:cs="Arial"/>
                <w:sz w:val="16"/>
              </w:rPr>
            </w:pPr>
            <w:r w:rsidRPr="00045134">
              <w:rPr>
                <w:rFonts w:cs="Arial"/>
                <w:sz w:val="16"/>
              </w:rPr>
              <w:t>Fat Pholiota</w:t>
            </w:r>
          </w:p>
        </w:tc>
        <w:tc>
          <w:tcPr>
            <w:tcW w:w="1559" w:type="dxa"/>
          </w:tcPr>
          <w:p w14:paraId="6C898040"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7209F61B"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03336884"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1DDAC157" w14:textId="77777777" w:rsidTr="00EA24D7">
        <w:trPr>
          <w:cantSplit/>
        </w:trPr>
        <w:tc>
          <w:tcPr>
            <w:tcW w:w="2310" w:type="dxa"/>
          </w:tcPr>
          <w:p w14:paraId="58369A4A" w14:textId="77777777" w:rsidR="00F45D20" w:rsidRPr="001F15CD" w:rsidRDefault="00F45D20" w:rsidP="003F1D5A">
            <w:pPr>
              <w:spacing w:before="40" w:after="20" w:line="220" w:lineRule="exact"/>
              <w:jc w:val="left"/>
              <w:rPr>
                <w:rFonts w:cs="Arial"/>
                <w:sz w:val="16"/>
                <w:lang w:val="fr-FR"/>
              </w:rPr>
            </w:pPr>
            <w:r w:rsidRPr="001F15CD">
              <w:rPr>
                <w:rFonts w:cs="Arial"/>
                <w:i/>
                <w:sz w:val="16"/>
                <w:lang w:val="fr-FR"/>
              </w:rPr>
              <w:t>Pholiota nameko</w:t>
            </w:r>
            <w:r w:rsidRPr="001F15CD">
              <w:rPr>
                <w:rFonts w:cs="Arial"/>
                <w:sz w:val="16"/>
                <w:lang w:val="fr-FR"/>
              </w:rPr>
              <w:t xml:space="preserve"> (T. Ito) S. Ito et Imai</w:t>
            </w:r>
          </w:p>
        </w:tc>
        <w:tc>
          <w:tcPr>
            <w:tcW w:w="1418" w:type="dxa"/>
          </w:tcPr>
          <w:p w14:paraId="41C9E27F" w14:textId="77777777" w:rsidR="00F45D20" w:rsidRPr="00045134" w:rsidRDefault="00F45D20" w:rsidP="003F1D5A">
            <w:pPr>
              <w:spacing w:before="40" w:after="20" w:line="220" w:lineRule="exact"/>
              <w:jc w:val="left"/>
              <w:rPr>
                <w:rFonts w:cs="Arial"/>
                <w:sz w:val="16"/>
              </w:rPr>
            </w:pPr>
            <w:r w:rsidRPr="00045134">
              <w:rPr>
                <w:rFonts w:cs="Arial"/>
                <w:sz w:val="16"/>
              </w:rPr>
              <w:t>Nameko</w:t>
            </w:r>
          </w:p>
        </w:tc>
        <w:tc>
          <w:tcPr>
            <w:tcW w:w="1276" w:type="dxa"/>
          </w:tcPr>
          <w:p w14:paraId="79030544"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03EDE776" w14:textId="77777777" w:rsidR="00F45D20" w:rsidRPr="00045134" w:rsidRDefault="00F45D20" w:rsidP="003F1D5A">
            <w:pPr>
              <w:spacing w:before="40" w:after="20" w:line="220" w:lineRule="exact"/>
              <w:jc w:val="left"/>
              <w:rPr>
                <w:rFonts w:cs="Arial"/>
                <w:sz w:val="16"/>
              </w:rPr>
            </w:pPr>
            <w:r w:rsidRPr="00045134">
              <w:rPr>
                <w:rFonts w:cs="Arial"/>
                <w:sz w:val="16"/>
              </w:rPr>
              <w:t>Pholiote du peuplier</w:t>
            </w:r>
          </w:p>
        </w:tc>
        <w:tc>
          <w:tcPr>
            <w:tcW w:w="1843" w:type="dxa"/>
          </w:tcPr>
          <w:p w14:paraId="58D540C1" w14:textId="77777777" w:rsidR="00F45D20" w:rsidRPr="00045134" w:rsidRDefault="00F45D20" w:rsidP="003F1D5A">
            <w:pPr>
              <w:spacing w:before="40" w:after="20" w:line="220" w:lineRule="exact"/>
              <w:jc w:val="left"/>
              <w:rPr>
                <w:rFonts w:cs="Arial"/>
                <w:sz w:val="16"/>
              </w:rPr>
            </w:pPr>
            <w:r w:rsidRPr="00045134">
              <w:rPr>
                <w:rFonts w:cs="Arial"/>
                <w:sz w:val="16"/>
              </w:rPr>
              <w:t>Nameko, Japanischer Schüppling</w:t>
            </w:r>
          </w:p>
        </w:tc>
        <w:tc>
          <w:tcPr>
            <w:tcW w:w="1417" w:type="dxa"/>
          </w:tcPr>
          <w:p w14:paraId="0822105F"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1F5C0026" w14:textId="77777777" w:rsidTr="00EA24D7">
        <w:trPr>
          <w:cantSplit/>
        </w:trPr>
        <w:tc>
          <w:tcPr>
            <w:tcW w:w="2310" w:type="dxa"/>
          </w:tcPr>
          <w:p w14:paraId="6C37DC40" w14:textId="77777777" w:rsidR="00F45D20" w:rsidRPr="001F15CD" w:rsidRDefault="00F45D20" w:rsidP="003F1D5A">
            <w:pPr>
              <w:spacing w:before="40" w:after="20" w:line="220" w:lineRule="exact"/>
              <w:jc w:val="left"/>
              <w:rPr>
                <w:rFonts w:cs="Arial"/>
                <w:sz w:val="16"/>
                <w:lang w:val="fr-FR"/>
              </w:rPr>
            </w:pPr>
            <w:r w:rsidRPr="001F15CD">
              <w:rPr>
                <w:rFonts w:cs="Arial"/>
                <w:i/>
                <w:sz w:val="16"/>
                <w:lang w:val="fr-FR"/>
              </w:rPr>
              <w:t xml:space="preserve">Pleurotus abalonus </w:t>
            </w:r>
            <w:r w:rsidRPr="001F15CD">
              <w:rPr>
                <w:rFonts w:cs="Arial"/>
                <w:sz w:val="16"/>
                <w:lang w:val="fr-FR"/>
              </w:rPr>
              <w:t>Han, Chen et Cheng</w:t>
            </w:r>
          </w:p>
        </w:tc>
        <w:tc>
          <w:tcPr>
            <w:tcW w:w="1418" w:type="dxa"/>
          </w:tcPr>
          <w:p w14:paraId="3609858D" w14:textId="77777777" w:rsidR="00F45D20" w:rsidRPr="00045134" w:rsidRDefault="00F45D20" w:rsidP="003F1D5A">
            <w:pPr>
              <w:spacing w:before="40" w:after="20" w:line="220" w:lineRule="exact"/>
              <w:jc w:val="left"/>
              <w:rPr>
                <w:rFonts w:cs="Arial"/>
                <w:sz w:val="16"/>
              </w:rPr>
            </w:pPr>
            <w:r w:rsidRPr="00045134">
              <w:rPr>
                <w:rFonts w:cs="Arial"/>
                <w:sz w:val="16"/>
              </w:rPr>
              <w:t>Kuroawabitake</w:t>
            </w:r>
          </w:p>
        </w:tc>
        <w:tc>
          <w:tcPr>
            <w:tcW w:w="1276" w:type="dxa"/>
          </w:tcPr>
          <w:p w14:paraId="26554745"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309BDBC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664A9C6F"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57602AEF"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156EAD70" w14:textId="77777777" w:rsidTr="00EA24D7">
        <w:trPr>
          <w:cantSplit/>
        </w:trPr>
        <w:tc>
          <w:tcPr>
            <w:tcW w:w="2310" w:type="dxa"/>
          </w:tcPr>
          <w:p w14:paraId="277E65CF" w14:textId="77777777" w:rsidR="00F45D20" w:rsidRPr="00045134" w:rsidRDefault="00F45D20" w:rsidP="003F1D5A">
            <w:pPr>
              <w:spacing w:before="40" w:after="20" w:line="220" w:lineRule="exact"/>
              <w:jc w:val="left"/>
              <w:rPr>
                <w:rFonts w:cs="Arial"/>
                <w:sz w:val="16"/>
              </w:rPr>
            </w:pPr>
            <w:r w:rsidRPr="00045134">
              <w:rPr>
                <w:rFonts w:cs="Arial"/>
                <w:i/>
                <w:sz w:val="16"/>
              </w:rPr>
              <w:t>Pleurotus cornucopiae</w:t>
            </w:r>
            <w:r w:rsidRPr="00045134">
              <w:rPr>
                <w:rFonts w:cs="Arial"/>
                <w:sz w:val="16"/>
              </w:rPr>
              <w:t xml:space="preserve"> (Pers.) Rolland</w:t>
            </w:r>
          </w:p>
        </w:tc>
        <w:tc>
          <w:tcPr>
            <w:tcW w:w="1418" w:type="dxa"/>
          </w:tcPr>
          <w:p w14:paraId="37146BEC" w14:textId="77777777" w:rsidR="00F45D20" w:rsidRPr="00045134" w:rsidRDefault="00F45D20" w:rsidP="003F1D5A">
            <w:pPr>
              <w:spacing w:before="40" w:after="20" w:line="220" w:lineRule="exact"/>
              <w:jc w:val="left"/>
              <w:rPr>
                <w:rFonts w:cs="Arial"/>
                <w:sz w:val="16"/>
              </w:rPr>
            </w:pPr>
            <w:r w:rsidRPr="00045134">
              <w:rPr>
                <w:rFonts w:cs="Arial"/>
                <w:sz w:val="16"/>
              </w:rPr>
              <w:t>Tamogitake</w:t>
            </w:r>
          </w:p>
        </w:tc>
        <w:tc>
          <w:tcPr>
            <w:tcW w:w="1276" w:type="dxa"/>
          </w:tcPr>
          <w:p w14:paraId="257D1FA4" w14:textId="77777777" w:rsidR="00F45D20" w:rsidRPr="00045134" w:rsidRDefault="00F45D20" w:rsidP="003F1D5A">
            <w:pPr>
              <w:spacing w:before="40" w:after="20" w:line="220" w:lineRule="exact"/>
              <w:jc w:val="left"/>
              <w:rPr>
                <w:rFonts w:cs="Arial"/>
                <w:sz w:val="16"/>
              </w:rPr>
            </w:pPr>
            <w:r w:rsidRPr="00045134">
              <w:rPr>
                <w:rFonts w:cs="Arial"/>
                <w:sz w:val="16"/>
              </w:rPr>
              <w:t>Tamogitake</w:t>
            </w:r>
          </w:p>
        </w:tc>
        <w:tc>
          <w:tcPr>
            <w:tcW w:w="1559" w:type="dxa"/>
          </w:tcPr>
          <w:p w14:paraId="4C33A76D" w14:textId="77777777" w:rsidR="00F45D20" w:rsidRPr="00045134" w:rsidRDefault="00F45D20" w:rsidP="003F1D5A">
            <w:pPr>
              <w:spacing w:before="40" w:after="20" w:line="220" w:lineRule="exact"/>
              <w:jc w:val="left"/>
              <w:rPr>
                <w:rFonts w:cs="Arial"/>
                <w:sz w:val="16"/>
              </w:rPr>
            </w:pPr>
            <w:r w:rsidRPr="00045134">
              <w:rPr>
                <w:rFonts w:cs="Arial"/>
                <w:sz w:val="16"/>
              </w:rPr>
              <w:t>Oreille d’orme</w:t>
            </w:r>
          </w:p>
        </w:tc>
        <w:tc>
          <w:tcPr>
            <w:tcW w:w="1843" w:type="dxa"/>
          </w:tcPr>
          <w:p w14:paraId="74AADA0F" w14:textId="77777777" w:rsidR="00F45D20" w:rsidRPr="00045134" w:rsidRDefault="00F45D20" w:rsidP="003F1D5A">
            <w:pPr>
              <w:spacing w:before="40" w:after="20" w:line="220" w:lineRule="exact"/>
              <w:jc w:val="left"/>
              <w:rPr>
                <w:rFonts w:cs="Arial"/>
                <w:sz w:val="16"/>
              </w:rPr>
            </w:pPr>
            <w:r w:rsidRPr="00045134">
              <w:rPr>
                <w:rFonts w:cs="Arial"/>
                <w:sz w:val="16"/>
              </w:rPr>
              <w:t>Rillstieliger Seitling</w:t>
            </w:r>
          </w:p>
        </w:tc>
        <w:tc>
          <w:tcPr>
            <w:tcW w:w="1417" w:type="dxa"/>
          </w:tcPr>
          <w:p w14:paraId="597C6D01" w14:textId="77777777" w:rsidR="00F45D20" w:rsidRPr="00045134" w:rsidRDefault="00F45D20" w:rsidP="003F1D5A">
            <w:pPr>
              <w:spacing w:before="40" w:after="20" w:line="220" w:lineRule="exact"/>
              <w:jc w:val="left"/>
              <w:rPr>
                <w:rFonts w:cs="Arial"/>
                <w:sz w:val="16"/>
              </w:rPr>
            </w:pPr>
            <w:r w:rsidRPr="00045134">
              <w:rPr>
                <w:rFonts w:cs="Arial"/>
                <w:sz w:val="16"/>
              </w:rPr>
              <w:t>Pleuroto</w:t>
            </w:r>
          </w:p>
        </w:tc>
      </w:tr>
      <w:tr w:rsidR="00F45D20" w:rsidRPr="00045134" w14:paraId="5C6ACC50" w14:textId="77777777" w:rsidTr="00EA24D7">
        <w:trPr>
          <w:cantSplit/>
        </w:trPr>
        <w:tc>
          <w:tcPr>
            <w:tcW w:w="2310" w:type="dxa"/>
          </w:tcPr>
          <w:p w14:paraId="52004EA5" w14:textId="77777777" w:rsidR="00F45D20" w:rsidRPr="00045134" w:rsidRDefault="00F45D20" w:rsidP="003F1D5A">
            <w:pPr>
              <w:spacing w:before="40" w:after="20" w:line="220" w:lineRule="exact"/>
              <w:jc w:val="left"/>
              <w:rPr>
                <w:rFonts w:cs="Arial"/>
                <w:sz w:val="16"/>
              </w:rPr>
            </w:pPr>
            <w:r w:rsidRPr="00045134">
              <w:rPr>
                <w:rFonts w:cs="Arial"/>
                <w:i/>
                <w:sz w:val="16"/>
              </w:rPr>
              <w:t>Pleurotus cystidiosus</w:t>
            </w:r>
            <w:r w:rsidRPr="00045134">
              <w:rPr>
                <w:rFonts w:cs="Arial"/>
                <w:sz w:val="16"/>
              </w:rPr>
              <w:t xml:space="preserve"> O.K. Mill.</w:t>
            </w:r>
          </w:p>
        </w:tc>
        <w:tc>
          <w:tcPr>
            <w:tcW w:w="1418" w:type="dxa"/>
          </w:tcPr>
          <w:p w14:paraId="70D5E92E" w14:textId="77777777" w:rsidR="00F45D20" w:rsidRPr="00045134" w:rsidRDefault="00F45D20" w:rsidP="003F1D5A">
            <w:pPr>
              <w:spacing w:before="40" w:after="20" w:line="220" w:lineRule="exact"/>
              <w:jc w:val="left"/>
              <w:rPr>
                <w:rFonts w:cs="Arial"/>
                <w:sz w:val="16"/>
              </w:rPr>
            </w:pPr>
            <w:r w:rsidRPr="00045134">
              <w:rPr>
                <w:rFonts w:cs="Arial"/>
                <w:sz w:val="16"/>
              </w:rPr>
              <w:t>Ohiratake</w:t>
            </w:r>
          </w:p>
        </w:tc>
        <w:tc>
          <w:tcPr>
            <w:tcW w:w="1276" w:type="dxa"/>
          </w:tcPr>
          <w:p w14:paraId="595F705D"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3D6673EE"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1E7A4AA1"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548DBBCF"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44DFA125" w14:textId="77777777" w:rsidTr="00EA24D7">
        <w:trPr>
          <w:cantSplit/>
        </w:trPr>
        <w:tc>
          <w:tcPr>
            <w:tcW w:w="2310" w:type="dxa"/>
          </w:tcPr>
          <w:p w14:paraId="082D0A48" w14:textId="77777777" w:rsidR="00F45D20" w:rsidRPr="00045134" w:rsidRDefault="00F45D20" w:rsidP="003F1D5A">
            <w:pPr>
              <w:spacing w:before="40" w:after="20" w:line="220" w:lineRule="exact"/>
              <w:jc w:val="left"/>
              <w:rPr>
                <w:rFonts w:cs="Arial"/>
                <w:sz w:val="16"/>
              </w:rPr>
            </w:pPr>
            <w:r w:rsidRPr="00045134">
              <w:rPr>
                <w:rFonts w:cs="Arial"/>
                <w:i/>
                <w:sz w:val="16"/>
              </w:rPr>
              <w:t>Pleurotus eryngii</w:t>
            </w:r>
            <w:r w:rsidRPr="00045134">
              <w:rPr>
                <w:rFonts w:cs="Arial"/>
                <w:sz w:val="16"/>
              </w:rPr>
              <w:t xml:space="preserve"> (DC.:Fr.) Quél.</w:t>
            </w:r>
          </w:p>
        </w:tc>
        <w:tc>
          <w:tcPr>
            <w:tcW w:w="1418" w:type="dxa"/>
          </w:tcPr>
          <w:p w14:paraId="42F0313E" w14:textId="77777777" w:rsidR="00F45D20" w:rsidRPr="00045134" w:rsidRDefault="00F45D20" w:rsidP="003F1D5A">
            <w:pPr>
              <w:spacing w:before="40" w:after="20" w:line="220" w:lineRule="exact"/>
              <w:jc w:val="left"/>
              <w:rPr>
                <w:rFonts w:cs="Arial"/>
                <w:sz w:val="16"/>
              </w:rPr>
            </w:pPr>
            <w:r w:rsidRPr="00045134">
              <w:rPr>
                <w:rFonts w:cs="Arial"/>
                <w:sz w:val="16"/>
              </w:rPr>
              <w:t>Eryngii</w:t>
            </w:r>
          </w:p>
        </w:tc>
        <w:tc>
          <w:tcPr>
            <w:tcW w:w="1276" w:type="dxa"/>
          </w:tcPr>
          <w:p w14:paraId="139DDD2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2A393160" w14:textId="77777777" w:rsidR="00F45D20" w:rsidRPr="00045134" w:rsidRDefault="00F45D20" w:rsidP="003F1D5A">
            <w:pPr>
              <w:spacing w:before="40" w:after="20" w:line="220" w:lineRule="exact"/>
              <w:jc w:val="left"/>
              <w:rPr>
                <w:rFonts w:cs="Arial"/>
                <w:sz w:val="16"/>
              </w:rPr>
            </w:pPr>
            <w:r w:rsidRPr="00045134">
              <w:rPr>
                <w:rFonts w:cs="Arial"/>
                <w:sz w:val="16"/>
              </w:rPr>
              <w:t>Pleurote du panicaut</w:t>
            </w:r>
          </w:p>
        </w:tc>
        <w:tc>
          <w:tcPr>
            <w:tcW w:w="1843" w:type="dxa"/>
          </w:tcPr>
          <w:p w14:paraId="6F280969"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6DFE03AB"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329DF356" w14:textId="77777777" w:rsidTr="00EA24D7">
        <w:trPr>
          <w:cantSplit/>
        </w:trPr>
        <w:tc>
          <w:tcPr>
            <w:tcW w:w="2310" w:type="dxa"/>
          </w:tcPr>
          <w:p w14:paraId="5235E32E" w14:textId="77777777" w:rsidR="00F45D20" w:rsidRPr="00045134" w:rsidRDefault="00F45D20" w:rsidP="003F1D5A">
            <w:pPr>
              <w:spacing w:before="40" w:after="20" w:line="220" w:lineRule="exact"/>
              <w:jc w:val="left"/>
              <w:rPr>
                <w:rFonts w:cs="Arial"/>
                <w:sz w:val="16"/>
              </w:rPr>
            </w:pPr>
            <w:r w:rsidRPr="00045134">
              <w:rPr>
                <w:rFonts w:cs="Arial"/>
                <w:i/>
                <w:sz w:val="16"/>
              </w:rPr>
              <w:t>Pleurotus ostreatus</w:t>
            </w:r>
            <w:r w:rsidRPr="00045134">
              <w:rPr>
                <w:rFonts w:cs="Arial"/>
                <w:sz w:val="16"/>
              </w:rPr>
              <w:t xml:space="preserve"> (Fr.) Quél.</w:t>
            </w:r>
          </w:p>
        </w:tc>
        <w:tc>
          <w:tcPr>
            <w:tcW w:w="1418" w:type="dxa"/>
          </w:tcPr>
          <w:p w14:paraId="78593446" w14:textId="77777777" w:rsidR="00F45D20" w:rsidRPr="00045134" w:rsidRDefault="00F45D20" w:rsidP="003F1D5A">
            <w:pPr>
              <w:spacing w:before="40" w:after="20" w:line="220" w:lineRule="exact"/>
              <w:jc w:val="left"/>
              <w:rPr>
                <w:rFonts w:cs="Arial"/>
                <w:sz w:val="16"/>
              </w:rPr>
            </w:pPr>
            <w:r w:rsidRPr="00045134">
              <w:rPr>
                <w:rFonts w:cs="Arial"/>
                <w:sz w:val="16"/>
              </w:rPr>
              <w:t>Hiratake</w:t>
            </w:r>
          </w:p>
        </w:tc>
        <w:tc>
          <w:tcPr>
            <w:tcW w:w="1276" w:type="dxa"/>
          </w:tcPr>
          <w:p w14:paraId="11375619" w14:textId="77777777" w:rsidR="00F45D20" w:rsidRPr="00045134" w:rsidRDefault="00F45D20" w:rsidP="003F1D5A">
            <w:pPr>
              <w:spacing w:before="40" w:after="20" w:line="220" w:lineRule="exact"/>
              <w:jc w:val="left"/>
              <w:rPr>
                <w:rFonts w:cs="Arial"/>
                <w:sz w:val="16"/>
              </w:rPr>
            </w:pPr>
            <w:r w:rsidRPr="00045134">
              <w:rPr>
                <w:rFonts w:cs="Arial"/>
                <w:sz w:val="16"/>
              </w:rPr>
              <w:t>Oyster Mushroom</w:t>
            </w:r>
          </w:p>
        </w:tc>
        <w:tc>
          <w:tcPr>
            <w:tcW w:w="1559" w:type="dxa"/>
          </w:tcPr>
          <w:p w14:paraId="12EEA985" w14:textId="77777777" w:rsidR="00F45D20" w:rsidRPr="00045134" w:rsidRDefault="00F45D20" w:rsidP="003F1D5A">
            <w:pPr>
              <w:spacing w:before="40" w:after="20" w:line="220" w:lineRule="exact"/>
              <w:jc w:val="left"/>
              <w:rPr>
                <w:rFonts w:cs="Arial"/>
                <w:sz w:val="16"/>
              </w:rPr>
            </w:pPr>
            <w:r w:rsidRPr="00045134">
              <w:rPr>
                <w:rFonts w:cs="Arial"/>
                <w:sz w:val="16"/>
              </w:rPr>
              <w:t>Pleurote en coquille</w:t>
            </w:r>
          </w:p>
        </w:tc>
        <w:tc>
          <w:tcPr>
            <w:tcW w:w="1843" w:type="dxa"/>
          </w:tcPr>
          <w:p w14:paraId="68E9FBC7" w14:textId="77777777" w:rsidR="00F45D20" w:rsidRPr="00045134" w:rsidRDefault="00F45D20" w:rsidP="003F1D5A">
            <w:pPr>
              <w:spacing w:before="40" w:after="20" w:line="220" w:lineRule="exact"/>
              <w:jc w:val="left"/>
              <w:rPr>
                <w:rFonts w:cs="Arial"/>
                <w:sz w:val="16"/>
              </w:rPr>
            </w:pPr>
            <w:r w:rsidRPr="00045134">
              <w:rPr>
                <w:rFonts w:cs="Arial"/>
                <w:sz w:val="16"/>
              </w:rPr>
              <w:t>Drehling</w:t>
            </w:r>
          </w:p>
        </w:tc>
        <w:tc>
          <w:tcPr>
            <w:tcW w:w="1417" w:type="dxa"/>
          </w:tcPr>
          <w:p w14:paraId="736CDE6D" w14:textId="77777777" w:rsidR="00F45D20" w:rsidRPr="00045134" w:rsidRDefault="00F45D20" w:rsidP="003F1D5A">
            <w:pPr>
              <w:spacing w:before="40" w:after="20" w:line="220" w:lineRule="exact"/>
              <w:jc w:val="left"/>
              <w:rPr>
                <w:rFonts w:cs="Arial"/>
                <w:sz w:val="16"/>
              </w:rPr>
            </w:pPr>
            <w:r w:rsidRPr="00045134">
              <w:rPr>
                <w:rFonts w:cs="Arial"/>
                <w:sz w:val="16"/>
              </w:rPr>
              <w:t>Pleuroto</w:t>
            </w:r>
          </w:p>
        </w:tc>
      </w:tr>
      <w:tr w:rsidR="00F45D20" w:rsidRPr="00045134" w14:paraId="5E99F2F5" w14:textId="77777777" w:rsidTr="00EA24D7">
        <w:trPr>
          <w:cantSplit/>
        </w:trPr>
        <w:tc>
          <w:tcPr>
            <w:tcW w:w="2310" w:type="dxa"/>
          </w:tcPr>
          <w:p w14:paraId="708CE7E8" w14:textId="77777777" w:rsidR="00F45D20" w:rsidRPr="00045134" w:rsidRDefault="00F45D20" w:rsidP="003F1D5A">
            <w:pPr>
              <w:spacing w:before="40" w:after="20" w:line="220" w:lineRule="exact"/>
              <w:jc w:val="left"/>
              <w:rPr>
                <w:rFonts w:cs="Arial"/>
                <w:sz w:val="16"/>
              </w:rPr>
            </w:pPr>
            <w:r w:rsidRPr="00045134">
              <w:rPr>
                <w:rFonts w:cs="Arial"/>
                <w:i/>
                <w:sz w:val="16"/>
              </w:rPr>
              <w:t>Pleurotus pulmonarius</w:t>
            </w:r>
            <w:r w:rsidRPr="00045134">
              <w:rPr>
                <w:rFonts w:cs="Arial"/>
                <w:sz w:val="16"/>
              </w:rPr>
              <w:t xml:space="preserve"> (Fr.) Quél.</w:t>
            </w:r>
          </w:p>
        </w:tc>
        <w:tc>
          <w:tcPr>
            <w:tcW w:w="1418" w:type="dxa"/>
          </w:tcPr>
          <w:p w14:paraId="68A99BED" w14:textId="77777777" w:rsidR="00F45D20" w:rsidRPr="00045134" w:rsidRDefault="00F45D20" w:rsidP="003F1D5A">
            <w:pPr>
              <w:spacing w:before="40" w:after="20" w:line="220" w:lineRule="exact"/>
              <w:jc w:val="left"/>
              <w:rPr>
                <w:rFonts w:cs="Arial"/>
                <w:sz w:val="16"/>
              </w:rPr>
            </w:pPr>
            <w:r w:rsidRPr="00045134">
              <w:rPr>
                <w:rFonts w:cs="Arial"/>
                <w:sz w:val="16"/>
              </w:rPr>
              <w:t>Usuhiratake</w:t>
            </w:r>
          </w:p>
        </w:tc>
        <w:tc>
          <w:tcPr>
            <w:tcW w:w="1276" w:type="dxa"/>
          </w:tcPr>
          <w:p w14:paraId="4DCFBB9F"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355DAB8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658997E1"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6A948407"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bl>
    <w:p w14:paraId="530A88DB" w14:textId="77777777" w:rsidR="00F45D20" w:rsidRPr="00045134" w:rsidRDefault="00F45D20" w:rsidP="003F1D5A">
      <w:pPr>
        <w:spacing w:after="240"/>
      </w:pPr>
    </w:p>
    <w:p w14:paraId="563109F5" w14:textId="77777777" w:rsidR="00F45D20" w:rsidRPr="00045134" w:rsidRDefault="00F45D20" w:rsidP="003F1D5A">
      <w:pPr>
        <w:keepNext/>
        <w:spacing w:after="240"/>
        <w:rPr>
          <w:i/>
        </w:rPr>
      </w:pPr>
      <w:r w:rsidRPr="00045134">
        <w:rPr>
          <w:i/>
        </w:rPr>
        <w:t>KE / KENYA</w:t>
      </w:r>
    </w:p>
    <w:p w14:paraId="3257D206" w14:textId="77777777" w:rsidR="00F45D20" w:rsidRPr="00045134" w:rsidRDefault="00F45D20" w:rsidP="003F1D5A">
      <w:pPr>
        <w:keepNext/>
        <w:spacing w:after="240"/>
        <w:rPr>
          <w:u w:val="single"/>
        </w:rPr>
      </w:pPr>
      <w:r w:rsidRPr="00045134">
        <w:rPr>
          <w:u w:val="single"/>
        </w:rPr>
        <w:t>Nota general</w:t>
      </w:r>
    </w:p>
    <w:p w14:paraId="6E20F7BC" w14:textId="77777777" w:rsidR="00F45D20" w:rsidRPr="00045134" w:rsidRDefault="00F45D20" w:rsidP="003F1D5A">
      <w:r w:rsidRPr="00045134">
        <w:t>El 21 de diciembre de 2011, la Oficina de la Unión recibió una notificación que la legislación sobre derechos de obtentores de Kenya se aplica a todos los géneros y especies, excepto a las bacteria y algae (</w:t>
      </w:r>
      <w:r w:rsidRPr="00045134">
        <w:rPr>
          <w:i/>
        </w:rPr>
        <w:t>the Seeds and Plant Varieties Act</w:t>
      </w:r>
      <w:r w:rsidRPr="00045134">
        <w:t xml:space="preserve"> – CAP 326). </w:t>
      </w:r>
    </w:p>
    <w:p w14:paraId="01CCD30C" w14:textId="77777777" w:rsidR="00F45D20" w:rsidRPr="00045134" w:rsidRDefault="00F45D20" w:rsidP="003F1D5A">
      <w:pPr>
        <w:keepNext/>
        <w:spacing w:before="480" w:after="240"/>
        <w:rPr>
          <w:i/>
        </w:rPr>
      </w:pPr>
      <w:r w:rsidRPr="00045134">
        <w:rPr>
          <w:i/>
          <w:u w:val="single"/>
        </w:rPr>
        <w:t>KR / REPÚBLICA DE COREA</w:t>
      </w:r>
    </w:p>
    <w:p w14:paraId="29C92EA1" w14:textId="77777777" w:rsidR="00F45D20" w:rsidRPr="00045134" w:rsidRDefault="00F45D20" w:rsidP="003F1D5A">
      <w:pPr>
        <w:keepNext/>
        <w:spacing w:after="240"/>
        <w:rPr>
          <w:u w:val="single"/>
        </w:rPr>
      </w:pPr>
      <w:r w:rsidRPr="00045134">
        <w:rPr>
          <w:u w:val="single"/>
        </w:rPr>
        <w:t>Nota general</w:t>
      </w:r>
    </w:p>
    <w:p w14:paraId="260EA3F8" w14:textId="77777777" w:rsidR="00F45D20" w:rsidRPr="00045134" w:rsidRDefault="00F45D20" w:rsidP="003F1D5A">
      <w:pPr>
        <w:spacing w:after="480"/>
      </w:pPr>
      <w:r w:rsidRPr="00045134">
        <w:t xml:space="preserve">El 4 de enero de 2012, la Oficina de la Unión recibió una notificación que la legislación sobre derechos de obtentores en la República de Corea se aplica a todos los géneros y especies. </w:t>
      </w:r>
    </w:p>
    <w:p w14:paraId="1AB52488" w14:textId="77777777" w:rsidR="00F45D20" w:rsidRPr="00045134" w:rsidRDefault="00F45D20" w:rsidP="003F1D5A">
      <w:pPr>
        <w:keepNext/>
        <w:spacing w:after="240"/>
        <w:rPr>
          <w:i/>
        </w:rPr>
      </w:pPr>
      <w:r w:rsidRPr="00045134">
        <w:rPr>
          <w:i/>
          <w:u w:val="single"/>
        </w:rPr>
        <w:t>LV / LETONIA</w:t>
      </w:r>
    </w:p>
    <w:p w14:paraId="32473B2A" w14:textId="77777777" w:rsidR="00F45D20" w:rsidRPr="00045134" w:rsidRDefault="00F45D20" w:rsidP="003F1D5A">
      <w:pPr>
        <w:keepNext/>
        <w:spacing w:after="240"/>
        <w:outlineLvl w:val="0"/>
      </w:pPr>
      <w:r w:rsidRPr="00045134">
        <w:rPr>
          <w:u w:val="single"/>
        </w:rPr>
        <w:t>Nota general</w:t>
      </w:r>
    </w:p>
    <w:p w14:paraId="71B59837" w14:textId="77777777" w:rsidR="00F45D20" w:rsidRPr="00045134" w:rsidRDefault="00F45D20" w:rsidP="003F1D5A">
      <w:pPr>
        <w:spacing w:after="480"/>
      </w:pPr>
      <w:r w:rsidRPr="00045134">
        <w:t>La protección se extiende a todos los géneros y especies vegetales (Sección 2 de la “Ley sobre variedades vegetales” de 2 de mayo de 2002).</w:t>
      </w:r>
    </w:p>
    <w:p w14:paraId="3BDD852D" w14:textId="2C8350B3" w:rsidR="00CA48F8" w:rsidRPr="00D41497" w:rsidRDefault="00CA48F8" w:rsidP="00CA48F8">
      <w:pPr>
        <w:keepNext/>
        <w:spacing w:after="240"/>
        <w:rPr>
          <w:rFonts w:cs="Arial"/>
          <w:i/>
        </w:rPr>
      </w:pPr>
      <w:r w:rsidRPr="00D41497">
        <w:rPr>
          <w:rFonts w:cs="Arial"/>
          <w:i/>
          <w:u w:val="single"/>
        </w:rPr>
        <w:t>M</w:t>
      </w:r>
      <w:r>
        <w:rPr>
          <w:rFonts w:cs="Arial"/>
          <w:i/>
          <w:u w:val="single"/>
        </w:rPr>
        <w:t>A</w:t>
      </w:r>
      <w:r w:rsidRPr="00D41497">
        <w:rPr>
          <w:rFonts w:cs="Arial"/>
          <w:i/>
          <w:u w:val="single"/>
        </w:rPr>
        <w:t xml:space="preserve"> / M</w:t>
      </w:r>
      <w:r>
        <w:rPr>
          <w:rFonts w:cs="Arial"/>
          <w:i/>
          <w:u w:val="single"/>
        </w:rPr>
        <w:t>ARRUECOS</w:t>
      </w:r>
    </w:p>
    <w:p w14:paraId="3C4AE152" w14:textId="3BDF634E" w:rsidR="00CA48F8" w:rsidRPr="00D41497" w:rsidRDefault="00CA48F8" w:rsidP="00CA48F8">
      <w:pPr>
        <w:keepNext/>
        <w:spacing w:after="240"/>
        <w:rPr>
          <w:rFonts w:cs="Arial"/>
        </w:rPr>
      </w:pPr>
      <w:r w:rsidRPr="00045134">
        <w:rPr>
          <w:u w:val="single"/>
        </w:rPr>
        <w:t>Nota general</w:t>
      </w:r>
    </w:p>
    <w:p w14:paraId="1FB2D5B1" w14:textId="7FE85C4B" w:rsidR="00CA48F8" w:rsidRPr="00D41497" w:rsidRDefault="00CA48F8" w:rsidP="00CA48F8">
      <w:pPr>
        <w:spacing w:after="480"/>
        <w:rPr>
          <w:rFonts w:cs="Arial"/>
        </w:rPr>
      </w:pPr>
      <w:r>
        <w:t>L</w:t>
      </w:r>
      <w:r w:rsidRPr="00B44B0A">
        <w:t xml:space="preserve">a </w:t>
      </w:r>
      <w:r>
        <w:t>protección se extiende a todos los géneros y especies vegetales, excluyendo algas, bacterias y champiñones, desde el 15 de octubre de 2020 (</w:t>
      </w:r>
      <w:r w:rsidRPr="0041155E">
        <w:rPr>
          <w:rFonts w:cs="Arial"/>
          <w:i/>
        </w:rPr>
        <w:t>Bulletin Officiel</w:t>
      </w:r>
      <w:r w:rsidRPr="001B3C87">
        <w:rPr>
          <w:rFonts w:cs="Arial"/>
        </w:rPr>
        <w:t xml:space="preserve"> </w:t>
      </w:r>
      <w:r>
        <w:rPr>
          <w:rFonts w:cs="Arial"/>
        </w:rPr>
        <w:t>N</w:t>
      </w:r>
      <w:r w:rsidRPr="0041155E">
        <w:rPr>
          <w:rFonts w:cs="Arial"/>
          <w:vertAlign w:val="superscript"/>
        </w:rPr>
        <w:t>o</w:t>
      </w:r>
      <w:r>
        <w:rPr>
          <w:rFonts w:cs="Arial"/>
        </w:rPr>
        <w:t xml:space="preserve"> 6926, página 1645).</w:t>
      </w:r>
    </w:p>
    <w:p w14:paraId="5E9D6DA4" w14:textId="77777777" w:rsidR="00F45D20" w:rsidRPr="00045134" w:rsidRDefault="00F45D20" w:rsidP="003F1D5A">
      <w:pPr>
        <w:keepNext/>
        <w:spacing w:after="240"/>
        <w:rPr>
          <w:i/>
        </w:rPr>
      </w:pPr>
      <w:r w:rsidRPr="00045134">
        <w:rPr>
          <w:i/>
          <w:u w:val="single"/>
        </w:rPr>
        <w:t>MX / MÉXICO</w:t>
      </w:r>
    </w:p>
    <w:p w14:paraId="58840990" w14:textId="77777777" w:rsidR="00F45D20" w:rsidRPr="00045134" w:rsidRDefault="00F45D20" w:rsidP="003F1D5A">
      <w:pPr>
        <w:keepNext/>
        <w:spacing w:after="240"/>
        <w:outlineLvl w:val="0"/>
      </w:pPr>
      <w:r w:rsidRPr="00045134">
        <w:rPr>
          <w:u w:val="single"/>
        </w:rPr>
        <w:t>Nota general</w:t>
      </w:r>
    </w:p>
    <w:p w14:paraId="5C6FC31C" w14:textId="77777777" w:rsidR="00F45D20" w:rsidRPr="00045134" w:rsidRDefault="00F45D20" w:rsidP="003F1D5A">
      <w:pPr>
        <w:spacing w:after="480"/>
      </w:pPr>
      <w:r w:rsidRPr="00045134">
        <w:t>La Ley federal de variedades vegetales (Diario Oficial de la Federación del 25 de octubre de 1996) se aplica a todos los géneros y especies botánicos.</w:t>
      </w:r>
    </w:p>
    <w:p w14:paraId="469CF54B" w14:textId="77777777" w:rsidR="00F45D20" w:rsidRPr="00045134" w:rsidRDefault="00F45D20" w:rsidP="003F1D5A">
      <w:pPr>
        <w:keepNext/>
        <w:spacing w:after="240"/>
        <w:rPr>
          <w:i/>
        </w:rPr>
      </w:pPr>
      <w:r w:rsidRPr="00045134">
        <w:rPr>
          <w:i/>
          <w:u w:val="single"/>
        </w:rPr>
        <w:t>NI / NICARAGUA</w:t>
      </w:r>
    </w:p>
    <w:p w14:paraId="0E7B1C36" w14:textId="77777777" w:rsidR="00F45D20" w:rsidRPr="00045134" w:rsidRDefault="00F45D20" w:rsidP="003F1D5A">
      <w:pPr>
        <w:keepNext/>
        <w:spacing w:after="240"/>
      </w:pPr>
      <w:r w:rsidRPr="00045134">
        <w:rPr>
          <w:u w:val="single"/>
        </w:rPr>
        <w:t>Nota general</w:t>
      </w:r>
    </w:p>
    <w:p w14:paraId="23F5EE8E" w14:textId="77777777" w:rsidR="00F45D20" w:rsidRPr="00045134" w:rsidRDefault="00F45D20" w:rsidP="003F1D5A">
      <w:pPr>
        <w:spacing w:after="480"/>
      </w:pPr>
      <w:r w:rsidRPr="00045134">
        <w:t>La protección se extiende a todos los géneros y especies (Artículo 10 de la “Ley sobre la Protección de las Obtenciones Vegetales N</w:t>
      </w:r>
      <w:r w:rsidRPr="00045134">
        <w:rPr>
          <w:vertAlign w:val="superscript"/>
        </w:rPr>
        <w:t>o</w:t>
      </w:r>
      <w:r w:rsidRPr="00045134">
        <w:t xml:space="preserve"> 318” del 12 de noviembre de 1999).  </w:t>
      </w:r>
    </w:p>
    <w:p w14:paraId="2CCD7423" w14:textId="77777777" w:rsidR="00F45D20" w:rsidRPr="00045134" w:rsidRDefault="00F45D20" w:rsidP="003F1D5A">
      <w:pPr>
        <w:keepNext/>
        <w:spacing w:after="240"/>
        <w:rPr>
          <w:i/>
        </w:rPr>
      </w:pPr>
      <w:r w:rsidRPr="00045134">
        <w:rPr>
          <w:i/>
          <w:u w:val="single"/>
        </w:rPr>
        <w:t>NL / PAÍSES BAJOS</w:t>
      </w:r>
    </w:p>
    <w:p w14:paraId="60ED1F2E" w14:textId="77777777" w:rsidR="00F45D20" w:rsidRPr="00045134" w:rsidRDefault="00F45D20" w:rsidP="003F1D5A">
      <w:pPr>
        <w:keepNext/>
        <w:spacing w:after="240"/>
        <w:outlineLvl w:val="0"/>
      </w:pPr>
      <w:r w:rsidRPr="00045134">
        <w:rPr>
          <w:u w:val="single"/>
        </w:rPr>
        <w:t>Nota general</w:t>
      </w:r>
    </w:p>
    <w:p w14:paraId="03D217F5" w14:textId="77777777" w:rsidR="00F45D20" w:rsidRPr="00045134" w:rsidRDefault="00F45D20" w:rsidP="003F1D5A">
      <w:pPr>
        <w:spacing w:after="480"/>
      </w:pPr>
      <w:r w:rsidRPr="00045134">
        <w:t>La protección se extiende a todos los taxones del reino vegetal (Ordenanza de 14 de junio de 1990 [Staatsblad 262], modificando la Ordenanza de 1975 sobre los derechos de obtentor).</w:t>
      </w:r>
    </w:p>
    <w:p w14:paraId="2DEDC93A" w14:textId="77777777" w:rsidR="00F45D20" w:rsidRPr="00045134" w:rsidRDefault="00F45D20" w:rsidP="003F1D5A">
      <w:pPr>
        <w:keepNext/>
        <w:spacing w:after="240"/>
        <w:rPr>
          <w:i/>
        </w:rPr>
      </w:pPr>
      <w:r w:rsidRPr="00045134">
        <w:rPr>
          <w:i/>
          <w:u w:val="single"/>
        </w:rPr>
        <w:t>NO / NORUEGA</w:t>
      </w:r>
    </w:p>
    <w:p w14:paraId="164D8AE4" w14:textId="77777777" w:rsidR="00F45D20" w:rsidRPr="00045134" w:rsidRDefault="00F45D20" w:rsidP="003F1D5A">
      <w:pPr>
        <w:keepNext/>
        <w:spacing w:after="240"/>
        <w:outlineLvl w:val="0"/>
      </w:pPr>
      <w:r w:rsidRPr="00045134">
        <w:rPr>
          <w:u w:val="single"/>
        </w:rPr>
        <w:t>Nota general</w:t>
      </w:r>
    </w:p>
    <w:p w14:paraId="37D617FB" w14:textId="77777777" w:rsidR="00F45D20" w:rsidRPr="00045134" w:rsidRDefault="00F45D20" w:rsidP="003F1D5A">
      <w:pPr>
        <w:spacing w:after="480"/>
      </w:pPr>
      <w:r w:rsidRPr="00045134">
        <w:t>La protección se extiende a todos los géneros y especies vegetales, incluidos los híbridos de géneros o de especies (Ordenanza sobre el derecho de obtentor, modificada por última vez el 6 de febrero de 1995).</w:t>
      </w:r>
    </w:p>
    <w:p w14:paraId="2B62D924" w14:textId="77777777" w:rsidR="00F45D20" w:rsidRPr="00045134" w:rsidRDefault="00F45D20" w:rsidP="003F1D5A">
      <w:pPr>
        <w:keepNext/>
        <w:spacing w:after="240"/>
        <w:rPr>
          <w:i/>
        </w:rPr>
      </w:pPr>
      <w:r w:rsidRPr="00045134">
        <w:rPr>
          <w:i/>
          <w:u w:val="single"/>
        </w:rPr>
        <w:t>NZ / NUEVA ZELANDIA</w:t>
      </w:r>
    </w:p>
    <w:p w14:paraId="0A311592" w14:textId="77777777" w:rsidR="00F45D20" w:rsidRPr="00045134" w:rsidRDefault="00F45D20" w:rsidP="003F1D5A">
      <w:pPr>
        <w:keepNext/>
        <w:spacing w:after="240"/>
        <w:outlineLvl w:val="0"/>
      </w:pPr>
      <w:r w:rsidRPr="00045134">
        <w:rPr>
          <w:u w:val="single"/>
        </w:rPr>
        <w:t>Nota general</w:t>
      </w:r>
    </w:p>
    <w:p w14:paraId="18152D33" w14:textId="77777777" w:rsidR="00F45D20" w:rsidRPr="00045134" w:rsidRDefault="00F45D20" w:rsidP="003F1D5A">
      <w:pPr>
        <w:spacing w:after="480"/>
      </w:pPr>
      <w:r w:rsidRPr="00045134">
        <w:t>Según la Ley sobre las Obtenciones Vegetales de 1987, modificada por la enmienda de 1994, la palabra “planta” incluye los champiñones, pero no incluye las algas ni las bacterias.</w:t>
      </w:r>
    </w:p>
    <w:p w14:paraId="7F73C8FA" w14:textId="77777777" w:rsidR="00F45D20" w:rsidRPr="00045134" w:rsidRDefault="00F45D20" w:rsidP="003F1D5A">
      <w:pPr>
        <w:keepNext/>
        <w:spacing w:after="240"/>
        <w:rPr>
          <w:i/>
          <w:u w:val="single"/>
        </w:rPr>
      </w:pPr>
      <w:r w:rsidRPr="00045134">
        <w:rPr>
          <w:i/>
          <w:u w:val="single"/>
        </w:rPr>
        <w:t>PA / PANAMÁ</w:t>
      </w:r>
    </w:p>
    <w:p w14:paraId="17F21BA7" w14:textId="77777777" w:rsidR="00F45D20" w:rsidRPr="00045134" w:rsidRDefault="00F45D20" w:rsidP="003F1D5A">
      <w:pPr>
        <w:keepNext/>
        <w:spacing w:after="240"/>
      </w:pPr>
      <w:r w:rsidRPr="00045134">
        <w:rPr>
          <w:u w:val="single"/>
        </w:rPr>
        <w:t>Nota general</w:t>
      </w:r>
    </w:p>
    <w:p w14:paraId="3E1BA0D2" w14:textId="77777777" w:rsidR="00F45D20" w:rsidRPr="00045134" w:rsidRDefault="00F45D20" w:rsidP="003F1D5A">
      <w:pPr>
        <w:spacing w:after="480"/>
      </w:pPr>
      <w:r w:rsidRPr="00045134">
        <w:t>Según el artículo 2 de la Ley No. 63 de 5 de octubre de 2012, lo cual modifica la ley No. 23 de 1997 relacionada a las provisiones para la protección de nuevas variedades vegetales, la protección se extiende a todos los géneros y especies.</w:t>
      </w:r>
    </w:p>
    <w:p w14:paraId="44F5793F" w14:textId="77777777" w:rsidR="00F45D20" w:rsidRPr="00045134" w:rsidRDefault="00F45D20" w:rsidP="003F1D5A">
      <w:pPr>
        <w:keepNext/>
        <w:spacing w:after="240"/>
        <w:rPr>
          <w:i/>
        </w:rPr>
      </w:pPr>
      <w:r w:rsidRPr="00045134">
        <w:rPr>
          <w:i/>
          <w:u w:val="single"/>
        </w:rPr>
        <w:t>PL / POLONIA</w:t>
      </w:r>
    </w:p>
    <w:p w14:paraId="18394160" w14:textId="77777777" w:rsidR="00F45D20" w:rsidRPr="00045134" w:rsidRDefault="00F45D20" w:rsidP="003F1D5A">
      <w:pPr>
        <w:keepNext/>
        <w:spacing w:after="240"/>
      </w:pPr>
      <w:r w:rsidRPr="00045134">
        <w:rPr>
          <w:u w:val="single"/>
        </w:rPr>
        <w:t>Nota general</w:t>
      </w:r>
    </w:p>
    <w:p w14:paraId="678DD165" w14:textId="77777777" w:rsidR="00F45D20" w:rsidRPr="00045134" w:rsidRDefault="00F45D20" w:rsidP="003F1D5A">
      <w:pPr>
        <w:spacing w:after="480"/>
      </w:pPr>
      <w:r w:rsidRPr="00045134">
        <w:t>Según la nueva Ley sobre la industria de semillas, que entró en vigor el 1 de noviembre de 2000, la protección se extiende a todos los géneros y especies vegetales.</w:t>
      </w:r>
    </w:p>
    <w:p w14:paraId="46A70182" w14:textId="77777777" w:rsidR="00F45D20" w:rsidRPr="00045134" w:rsidRDefault="00F45D20" w:rsidP="003F1D5A">
      <w:pPr>
        <w:keepNext/>
        <w:spacing w:after="240"/>
        <w:rPr>
          <w:i/>
        </w:rPr>
      </w:pPr>
      <w:r w:rsidRPr="00045134">
        <w:rPr>
          <w:i/>
          <w:u w:val="single"/>
        </w:rPr>
        <w:t>PY / PARAGUAY</w:t>
      </w:r>
    </w:p>
    <w:p w14:paraId="0FF1AEB2" w14:textId="77777777" w:rsidR="00F45D20" w:rsidRPr="00045134" w:rsidRDefault="00F45D20" w:rsidP="003F1D5A">
      <w:pPr>
        <w:keepNext/>
        <w:spacing w:after="240"/>
      </w:pPr>
      <w:r w:rsidRPr="00045134">
        <w:rPr>
          <w:u w:val="single"/>
        </w:rPr>
        <w:t>Nota general</w:t>
      </w:r>
    </w:p>
    <w:p w14:paraId="45C7ADAB" w14:textId="77777777" w:rsidR="00F45D20" w:rsidRPr="00045134" w:rsidRDefault="00F45D20" w:rsidP="003F1D5A">
      <w:pPr>
        <w:spacing w:after="480"/>
      </w:pPr>
      <w:r w:rsidRPr="00045134">
        <w:t xml:space="preserve">Según la </w:t>
      </w:r>
      <w:r w:rsidRPr="00045134">
        <w:rPr>
          <w:rFonts w:cs="Arial"/>
        </w:rPr>
        <w:t>Ley N</w:t>
      </w:r>
      <w:r w:rsidRPr="00045134">
        <w:rPr>
          <w:rFonts w:cs="Arial"/>
          <w:vertAlign w:val="superscript"/>
        </w:rPr>
        <w:t>o</w:t>
      </w:r>
      <w:r w:rsidRPr="00045134">
        <w:rPr>
          <w:rFonts w:cs="Arial"/>
        </w:rPr>
        <w:t xml:space="preserve"> 385/94 “De Semillas y Protección de Cultivares”, la protección</w:t>
      </w:r>
      <w:r w:rsidRPr="00045134">
        <w:t xml:space="preserve"> se aplica a todos los géneros y especies vegetales.</w:t>
      </w:r>
    </w:p>
    <w:p w14:paraId="185E4C25" w14:textId="77777777" w:rsidR="00F45D20" w:rsidRPr="00045134" w:rsidRDefault="00F45D20" w:rsidP="003F1D5A">
      <w:pPr>
        <w:keepNext/>
        <w:spacing w:after="240"/>
        <w:rPr>
          <w:i/>
        </w:rPr>
      </w:pPr>
      <w:r w:rsidRPr="00045134">
        <w:rPr>
          <w:i/>
          <w:u w:val="single"/>
        </w:rPr>
        <w:t>QZ / UNIÓN EUROPEA (OFICINA COMUNITARIA DE VARIEDADES VEGETALES (OCVV))</w:t>
      </w:r>
      <w:r w:rsidRPr="00045134">
        <w:rPr>
          <w:i/>
        </w:rPr>
        <w:t xml:space="preserve"> </w:t>
      </w:r>
    </w:p>
    <w:p w14:paraId="749BE4CE" w14:textId="77777777" w:rsidR="00F45D20" w:rsidRPr="00045134" w:rsidRDefault="00F45D20" w:rsidP="003F1D5A">
      <w:pPr>
        <w:keepNext/>
        <w:spacing w:after="240"/>
        <w:outlineLvl w:val="0"/>
      </w:pPr>
      <w:r w:rsidRPr="00045134">
        <w:rPr>
          <w:u w:val="single"/>
        </w:rPr>
        <w:t>Nota general</w:t>
      </w:r>
    </w:p>
    <w:p w14:paraId="1BA5A9F9" w14:textId="77777777" w:rsidR="00F45D20" w:rsidRPr="00045134" w:rsidRDefault="00F45D20" w:rsidP="003F1D5A">
      <w:pPr>
        <w:spacing w:after="480"/>
      </w:pPr>
      <w:r w:rsidRPr="00045134">
        <w:t>El Reglamento (CE) N</w:t>
      </w:r>
      <w:r w:rsidRPr="00045134">
        <w:rPr>
          <w:vertAlign w:val="superscript"/>
        </w:rPr>
        <w:t>o</w:t>
      </w:r>
      <w:r w:rsidRPr="00045134">
        <w:t xml:space="preserve"> 2100 / 94 del Consejo relativo a la protección comunitaria de las obtenciones vegetales se aplica a todos los géneros y especies botánicos.</w:t>
      </w:r>
    </w:p>
    <w:p w14:paraId="3D76881A" w14:textId="77777777" w:rsidR="00F45D20" w:rsidRPr="00045134" w:rsidRDefault="00F45D20" w:rsidP="003F1D5A">
      <w:pPr>
        <w:keepNext/>
        <w:spacing w:after="240"/>
        <w:rPr>
          <w:i/>
        </w:rPr>
      </w:pPr>
      <w:r w:rsidRPr="00045134">
        <w:rPr>
          <w:i/>
          <w:u w:val="single"/>
        </w:rPr>
        <w:t>RO / RUMANIA</w:t>
      </w:r>
    </w:p>
    <w:p w14:paraId="075034B3" w14:textId="77777777" w:rsidR="00F45D20" w:rsidRPr="00045134" w:rsidRDefault="00F45D20" w:rsidP="003F1D5A">
      <w:pPr>
        <w:keepNext/>
        <w:spacing w:after="240"/>
      </w:pPr>
      <w:r w:rsidRPr="00045134">
        <w:rPr>
          <w:u w:val="single"/>
        </w:rPr>
        <w:t>Nota general</w:t>
      </w:r>
    </w:p>
    <w:p w14:paraId="2B02760B" w14:textId="77777777" w:rsidR="00F45D20" w:rsidRPr="00045134" w:rsidRDefault="00F45D20" w:rsidP="003F1D5A">
      <w:pPr>
        <w:spacing w:after="480"/>
        <w:rPr>
          <w:i/>
        </w:rPr>
      </w:pPr>
      <w:r w:rsidRPr="00045134">
        <w:t>La protección se extiende a todos los géneros y especies vegetales (Artículo 1 de la “Ley sobre las Obtenciones Vegetales,” Ley N</w:t>
      </w:r>
      <w:r w:rsidRPr="00045134">
        <w:rPr>
          <w:vertAlign w:val="superscript"/>
        </w:rPr>
        <w:t>o</w:t>
      </w:r>
      <w:r w:rsidRPr="00045134">
        <w:t xml:space="preserve"> 255/1998 de 30 de diciembre de 1998).  </w:t>
      </w:r>
    </w:p>
    <w:p w14:paraId="1877549F" w14:textId="77777777" w:rsidR="00F45D20" w:rsidRPr="00045134" w:rsidRDefault="00F45D20" w:rsidP="003F1D5A">
      <w:pPr>
        <w:keepNext/>
        <w:spacing w:after="240"/>
        <w:rPr>
          <w:i/>
        </w:rPr>
      </w:pPr>
      <w:r w:rsidRPr="00045134">
        <w:rPr>
          <w:i/>
          <w:u w:val="single"/>
        </w:rPr>
        <w:t>RS / SERBIA</w:t>
      </w:r>
    </w:p>
    <w:p w14:paraId="34F61C52" w14:textId="77777777" w:rsidR="00F45D20" w:rsidRPr="00045134" w:rsidRDefault="00F45D20" w:rsidP="003F1D5A">
      <w:pPr>
        <w:keepNext/>
        <w:spacing w:after="240"/>
      </w:pPr>
      <w:r w:rsidRPr="00045134">
        <w:rPr>
          <w:u w:val="single"/>
        </w:rPr>
        <w:t>Nota general</w:t>
      </w:r>
    </w:p>
    <w:p w14:paraId="60A95758" w14:textId="77777777" w:rsidR="00F45D20" w:rsidRPr="00045134" w:rsidRDefault="00F45D20" w:rsidP="003F1D5A">
      <w:pPr>
        <w:spacing w:after="480"/>
      </w:pPr>
      <w:r w:rsidRPr="00045134">
        <w:rPr>
          <w:rFonts w:cs="Arial"/>
        </w:rPr>
        <w:t>Segun la “Ley sobre la protección de los derechos de obtentores de la República de Serbia”</w:t>
      </w:r>
      <w:r w:rsidRPr="00045134">
        <w:t>, la protección se aplica a todos los géneros y especies vegetales.</w:t>
      </w:r>
    </w:p>
    <w:p w14:paraId="5B88B7D7" w14:textId="77777777" w:rsidR="00F45D20" w:rsidRPr="00045134" w:rsidRDefault="00F45D20" w:rsidP="003F1D5A">
      <w:pPr>
        <w:keepNext/>
        <w:spacing w:after="240"/>
        <w:rPr>
          <w:i/>
        </w:rPr>
      </w:pPr>
      <w:r w:rsidRPr="00045134">
        <w:rPr>
          <w:i/>
          <w:u w:val="single"/>
        </w:rPr>
        <w:t>RU / FEDERACIÓN DE RUSIA</w:t>
      </w:r>
      <w:r w:rsidRPr="00045134">
        <w:rPr>
          <w:rStyle w:val="FootnoteReference"/>
        </w:rPr>
        <w:footnoteReference w:id="4"/>
      </w:r>
    </w:p>
    <w:p w14:paraId="27018A06" w14:textId="77777777" w:rsidR="00F45D20" w:rsidRPr="00045134" w:rsidRDefault="00F45D20" w:rsidP="003F1D5A">
      <w:pPr>
        <w:keepNext/>
        <w:spacing w:after="240"/>
        <w:rPr>
          <w:u w:val="single"/>
        </w:rPr>
      </w:pPr>
      <w:r w:rsidRPr="00045134">
        <w:rPr>
          <w:u w:val="single"/>
        </w:rPr>
        <w:t>Nota general</w:t>
      </w:r>
    </w:p>
    <w:p w14:paraId="0118D6A2" w14:textId="77777777" w:rsidR="00F45D20" w:rsidRPr="00045134" w:rsidRDefault="00F45D20" w:rsidP="003F1D5A">
      <w:pPr>
        <w:spacing w:after="480"/>
        <w:rPr>
          <w:snapToGrid w:val="0"/>
        </w:rPr>
      </w:pPr>
      <w:r w:rsidRPr="00045134">
        <w:rPr>
          <w:snapToGrid w:val="0"/>
        </w:rPr>
        <w:t>Desde el 23 de abril de 2001 es posible presentar solicitudes de protección en relación con cualquier especie vegetal y animal.</w:t>
      </w:r>
    </w:p>
    <w:p w14:paraId="30EEBF26" w14:textId="77777777" w:rsidR="00F45D20" w:rsidRPr="00045134" w:rsidRDefault="00F45D20" w:rsidP="003F1D5A">
      <w:pPr>
        <w:keepNext/>
        <w:spacing w:after="240"/>
        <w:rPr>
          <w:i/>
        </w:rPr>
      </w:pPr>
      <w:r w:rsidRPr="00045134">
        <w:rPr>
          <w:i/>
          <w:u w:val="single"/>
        </w:rPr>
        <w:t>SE / SUECIA</w:t>
      </w:r>
    </w:p>
    <w:p w14:paraId="5227D46B" w14:textId="77777777" w:rsidR="00F45D20" w:rsidRPr="00045134" w:rsidRDefault="00F45D20" w:rsidP="003F1D5A">
      <w:pPr>
        <w:keepNext/>
        <w:spacing w:after="240"/>
        <w:outlineLvl w:val="0"/>
      </w:pPr>
      <w:r w:rsidRPr="00045134">
        <w:rPr>
          <w:u w:val="single"/>
        </w:rPr>
        <w:t>Nota general</w:t>
      </w:r>
    </w:p>
    <w:p w14:paraId="5D0CFA61" w14:textId="77777777" w:rsidR="00F45D20" w:rsidRPr="00045134" w:rsidRDefault="00F45D20" w:rsidP="003F1D5A">
      <w:pPr>
        <w:spacing w:after="480"/>
      </w:pPr>
      <w:r w:rsidRPr="00045134">
        <w:t>La protección se extiende a todos los géneros y especies botánicos (Ley sobre los derechos de obtentor (1997: 306)).</w:t>
      </w:r>
    </w:p>
    <w:p w14:paraId="55EE33CD" w14:textId="77777777" w:rsidR="00F45D20" w:rsidRPr="00045134" w:rsidRDefault="00F45D20" w:rsidP="003F1D5A">
      <w:pPr>
        <w:keepNext/>
        <w:spacing w:after="240"/>
        <w:rPr>
          <w:i/>
        </w:rPr>
      </w:pPr>
      <w:r w:rsidRPr="00045134">
        <w:rPr>
          <w:i/>
          <w:u w:val="single"/>
        </w:rPr>
        <w:t>SK / ESLOVAQUIA</w:t>
      </w:r>
    </w:p>
    <w:p w14:paraId="2E463423" w14:textId="77777777" w:rsidR="00F45D20" w:rsidRPr="00045134" w:rsidRDefault="00F45D20" w:rsidP="003F1D5A">
      <w:pPr>
        <w:keepNext/>
        <w:spacing w:after="240"/>
        <w:outlineLvl w:val="0"/>
      </w:pPr>
      <w:r w:rsidRPr="00045134">
        <w:rPr>
          <w:u w:val="single"/>
        </w:rPr>
        <w:t>Nota general</w:t>
      </w:r>
    </w:p>
    <w:p w14:paraId="564AF56F" w14:textId="77777777" w:rsidR="00F45D20" w:rsidRPr="00045134" w:rsidRDefault="00F45D20" w:rsidP="003F1D5A">
      <w:pPr>
        <w:spacing w:after="480"/>
      </w:pPr>
      <w:r w:rsidRPr="00045134">
        <w:t>La protección se extiende a todos los géneros y especies botánicos.</w:t>
      </w:r>
    </w:p>
    <w:p w14:paraId="14B6918C" w14:textId="77777777" w:rsidR="00F45D20" w:rsidRPr="00045134" w:rsidRDefault="00F45D20" w:rsidP="003F1D5A">
      <w:pPr>
        <w:keepNext/>
        <w:spacing w:after="240"/>
        <w:rPr>
          <w:i/>
        </w:rPr>
      </w:pPr>
      <w:r w:rsidRPr="00045134">
        <w:rPr>
          <w:i/>
          <w:u w:val="single"/>
        </w:rPr>
        <w:t>TN / TÚNEZ</w:t>
      </w:r>
    </w:p>
    <w:p w14:paraId="3AFA62C1" w14:textId="77777777" w:rsidR="00F45D20" w:rsidRPr="00045134" w:rsidRDefault="00F45D20" w:rsidP="003F1D5A">
      <w:pPr>
        <w:keepNext/>
        <w:spacing w:after="240"/>
        <w:outlineLvl w:val="0"/>
      </w:pPr>
      <w:r w:rsidRPr="00045134">
        <w:rPr>
          <w:u w:val="single"/>
        </w:rPr>
        <w:t>Nota general</w:t>
      </w:r>
    </w:p>
    <w:p w14:paraId="32AB571D" w14:textId="77777777" w:rsidR="00F45D20" w:rsidRPr="00045134" w:rsidRDefault="00F45D20" w:rsidP="003F1D5A">
      <w:pPr>
        <w:spacing w:after="480"/>
      </w:pPr>
      <w:r w:rsidRPr="00045134">
        <w:t>La protección se extiende a todos los géneros y especies botánicos (Ley No. 99-42 de 10 de Mayo de 1999).</w:t>
      </w:r>
    </w:p>
    <w:p w14:paraId="7239B492" w14:textId="77777777" w:rsidR="00F45D20" w:rsidRPr="00045134" w:rsidRDefault="00F45D20" w:rsidP="003F1D5A">
      <w:pPr>
        <w:keepNext/>
        <w:spacing w:after="240"/>
        <w:rPr>
          <w:i/>
        </w:rPr>
      </w:pPr>
      <w:r w:rsidRPr="00045134">
        <w:rPr>
          <w:i/>
          <w:u w:val="single"/>
        </w:rPr>
        <w:t>TR / TURQUÍA</w:t>
      </w:r>
    </w:p>
    <w:p w14:paraId="2AD1385B" w14:textId="77777777" w:rsidR="00F45D20" w:rsidRPr="00045134" w:rsidRDefault="00F45D20" w:rsidP="003F1D5A">
      <w:pPr>
        <w:keepNext/>
        <w:spacing w:after="240"/>
      </w:pPr>
      <w:r w:rsidRPr="00045134">
        <w:rPr>
          <w:u w:val="single"/>
        </w:rPr>
        <w:t>Nota general</w:t>
      </w:r>
    </w:p>
    <w:p w14:paraId="376BC384" w14:textId="77777777" w:rsidR="00F45D20" w:rsidRPr="00045134" w:rsidRDefault="00F45D20" w:rsidP="003F1D5A">
      <w:pPr>
        <w:spacing w:after="480"/>
      </w:pPr>
      <w:r w:rsidRPr="00045134">
        <w:t>Según la Ley N</w:t>
      </w:r>
      <w:r w:rsidRPr="00045134">
        <w:rPr>
          <w:vertAlign w:val="superscript"/>
        </w:rPr>
        <w:t>o</w:t>
      </w:r>
      <w:r w:rsidRPr="00045134">
        <w:t xml:space="preserve"> 5042, la protección se extenderá a todos los géneros y especies botánicos después del 18 de noviembre de 2017.</w:t>
      </w:r>
    </w:p>
    <w:p w14:paraId="3C386B3B" w14:textId="77777777" w:rsidR="00F45D20" w:rsidRPr="00045134" w:rsidRDefault="00F45D20" w:rsidP="003F1D5A">
      <w:pPr>
        <w:keepNext/>
        <w:spacing w:after="240"/>
        <w:rPr>
          <w:i/>
        </w:rPr>
      </w:pPr>
      <w:r w:rsidRPr="00045134">
        <w:rPr>
          <w:i/>
          <w:u w:val="single"/>
        </w:rPr>
        <w:t>TT / TRINIDAD Y TABAGO</w:t>
      </w:r>
    </w:p>
    <w:p w14:paraId="5B768CD3" w14:textId="77777777" w:rsidR="00F45D20" w:rsidRPr="00045134" w:rsidRDefault="00F45D20" w:rsidP="003F1D5A">
      <w:pPr>
        <w:keepNext/>
        <w:spacing w:after="240"/>
      </w:pPr>
      <w:r w:rsidRPr="00045134">
        <w:rPr>
          <w:u w:val="single"/>
        </w:rPr>
        <w:t>Nota especial</w:t>
      </w:r>
    </w:p>
    <w:p w14:paraId="6E05650C" w14:textId="77777777" w:rsidR="00F45D20" w:rsidRPr="00045134" w:rsidRDefault="00F45D20" w:rsidP="003F1D5A">
      <w:pPr>
        <w:spacing w:after="480"/>
      </w:pPr>
      <w:r w:rsidRPr="00045134">
        <w:t xml:space="preserve">Pueden protegerse los taxones siguientes:  Anthuriums;  Bromeliaceae;  Heliconaceae;  Orchidaceae;  </w:t>
      </w:r>
      <w:r w:rsidRPr="00045134">
        <w:rPr>
          <w:rFonts w:cs="Arial"/>
        </w:rPr>
        <w:t xml:space="preserve">Sterculiaceae;  y </w:t>
      </w:r>
      <w:r w:rsidRPr="00045134">
        <w:rPr>
          <w:rFonts w:cs="Arial"/>
          <w:iCs/>
        </w:rPr>
        <w:t>Cajanus cajan</w:t>
      </w:r>
      <w:r w:rsidRPr="00045134">
        <w:rPr>
          <w:rFonts w:cs="Arial"/>
        </w:rPr>
        <w:t xml:space="preserve">, </w:t>
      </w:r>
      <w:r w:rsidRPr="00045134">
        <w:rPr>
          <w:rFonts w:cs="Arial"/>
          <w:iCs/>
        </w:rPr>
        <w:t>Theobroma cacao</w:t>
      </w:r>
      <w:r w:rsidRPr="00045134">
        <w:rPr>
          <w:rFonts w:cs="Arial"/>
        </w:rPr>
        <w:t xml:space="preserve"> y </w:t>
      </w:r>
      <w:r w:rsidRPr="00045134">
        <w:rPr>
          <w:rFonts w:cs="Arial"/>
          <w:iCs/>
        </w:rPr>
        <w:t>Vigna Savi</w:t>
      </w:r>
      <w:r w:rsidRPr="00045134">
        <w:rPr>
          <w:rFonts w:cs="Arial"/>
        </w:rPr>
        <w:t>.</w:t>
      </w:r>
    </w:p>
    <w:p w14:paraId="60027ADD" w14:textId="77777777" w:rsidR="00F45D20" w:rsidRPr="00045134" w:rsidRDefault="00F45D20" w:rsidP="003F1D5A">
      <w:pPr>
        <w:keepNext/>
        <w:spacing w:after="240"/>
        <w:rPr>
          <w:i/>
        </w:rPr>
      </w:pPr>
      <w:r w:rsidRPr="00045134">
        <w:rPr>
          <w:i/>
          <w:u w:val="single"/>
        </w:rPr>
        <w:t>US / ESTADOS UNIDOS DE AMÉRICA</w:t>
      </w:r>
    </w:p>
    <w:p w14:paraId="5A3053B7" w14:textId="77777777" w:rsidR="00F45D20" w:rsidRPr="00045134" w:rsidRDefault="00F45D20" w:rsidP="003F1D5A">
      <w:pPr>
        <w:keepNext/>
        <w:spacing w:after="240"/>
        <w:outlineLvl w:val="0"/>
      </w:pPr>
      <w:r w:rsidRPr="00045134">
        <w:rPr>
          <w:u w:val="single"/>
        </w:rPr>
        <w:t>Nota general</w:t>
      </w:r>
    </w:p>
    <w:p w14:paraId="0B086EBF" w14:textId="77777777" w:rsidR="00F45D20" w:rsidRPr="00045134" w:rsidRDefault="00F45D20" w:rsidP="003F1D5A">
      <w:pPr>
        <w:keepNext/>
        <w:spacing w:after="240"/>
        <w:ind w:left="567"/>
      </w:pPr>
      <w:r w:rsidRPr="00045134">
        <w:t>En virtud de la Ley sobre la protección de las obtenciones vegetales, los Estados Unidos de América protegen todas las variedades de plantas reproducidas por vía sexual y de plantas multiplicadas por tubérculos, con exclusión de los champiñones y las bacterias (Artículo 42.a).</w:t>
      </w:r>
    </w:p>
    <w:p w14:paraId="5D8D5201" w14:textId="77777777" w:rsidR="00F45D20" w:rsidRPr="00045134" w:rsidRDefault="00F45D20" w:rsidP="003F1D5A">
      <w:pPr>
        <w:keepNext/>
        <w:spacing w:after="240"/>
        <w:ind w:left="567"/>
      </w:pPr>
      <w:r w:rsidRPr="00045134">
        <w:t>En virtud de la ley denominada comúnmente “Ley sobre las patentes de plantas”, incorporada en el Código General de Patentes, toda persona quien inventa o descubre y multiplica por vía vegetativa cualquiera variedad de planta distinta y nueva, incluidos los sports cultivados, los mutantes, los híbridos y las plantas resultantes de semillas recientemente descubiertas, otra que una planta multiplicada por tubérculos [en la práctica, la patata y el topinambur] o una planta descubierta en estado no cultivado, puede obtener una patente (Artículo 161 del Código General de Patentes).</w:t>
      </w:r>
    </w:p>
    <w:p w14:paraId="118FC82F" w14:textId="77777777" w:rsidR="00F45D20" w:rsidRPr="00045134" w:rsidRDefault="00F45D20" w:rsidP="003F1D5A">
      <w:pPr>
        <w:spacing w:after="480"/>
        <w:ind w:left="567"/>
      </w:pPr>
      <w:r w:rsidRPr="00045134">
        <w:t xml:space="preserve">En virtud del Código General de Patentes (industrial), los Estados Unidos de América protegen todas las variedades (sobre la base de la decisión </w:t>
      </w:r>
      <w:r w:rsidRPr="00045134">
        <w:rPr>
          <w:i/>
        </w:rPr>
        <w:t>in re</w:t>
      </w:r>
      <w:r w:rsidRPr="00045134">
        <w:t xml:space="preserve"> J.E.M. Ag Supply, Inc. </w:t>
      </w:r>
      <w:r w:rsidRPr="00045134">
        <w:rPr>
          <w:i/>
        </w:rPr>
        <w:t>v.</w:t>
      </w:r>
      <w:r w:rsidRPr="00045134">
        <w:t xml:space="preserve"> Pioneer Hi-Bred International, Inc. del Tribunal Supremo de los Estados Unidos de América (2002)).</w:t>
      </w:r>
    </w:p>
    <w:p w14:paraId="53FF620E" w14:textId="77777777" w:rsidR="00F45D20" w:rsidRPr="00045134" w:rsidRDefault="00F45D20" w:rsidP="003F1D5A">
      <w:pPr>
        <w:keepNext/>
        <w:spacing w:after="240"/>
        <w:rPr>
          <w:i/>
        </w:rPr>
      </w:pPr>
      <w:r w:rsidRPr="00045134">
        <w:rPr>
          <w:i/>
          <w:u w:val="single"/>
        </w:rPr>
        <w:t>UY / URUGUAY</w:t>
      </w:r>
    </w:p>
    <w:p w14:paraId="076188A8" w14:textId="77777777" w:rsidR="00F45D20" w:rsidRPr="00045134" w:rsidRDefault="00F45D20" w:rsidP="003F1D5A">
      <w:pPr>
        <w:keepNext/>
        <w:spacing w:after="240"/>
      </w:pPr>
      <w:r w:rsidRPr="00045134">
        <w:rPr>
          <w:u w:val="single"/>
        </w:rPr>
        <w:t>Nota general</w:t>
      </w:r>
    </w:p>
    <w:p w14:paraId="43C45924" w14:textId="77777777" w:rsidR="00F45D20" w:rsidRPr="00045134" w:rsidRDefault="00F45D20" w:rsidP="003F1D5A">
      <w:pPr>
        <w:spacing w:after="480"/>
      </w:pPr>
      <w:r w:rsidRPr="00045134">
        <w:t>Según el Decreto N</w:t>
      </w:r>
      <w:r w:rsidRPr="00045134">
        <w:rPr>
          <w:vertAlign w:val="superscript"/>
        </w:rPr>
        <w:t>o</w:t>
      </w:r>
      <w:r w:rsidRPr="00045134">
        <w:t xml:space="preserve"> 84/983 por el que se establece la Ley N</w:t>
      </w:r>
      <w:r w:rsidRPr="00045134">
        <w:rPr>
          <w:vertAlign w:val="superscript"/>
        </w:rPr>
        <w:t>o</w:t>
      </w:r>
      <w:r w:rsidRPr="00045134">
        <w:t xml:space="preserve"> 15/173 que regula la producción, certificación y comercialización de semillas, modificado por el Decreto N</w:t>
      </w:r>
      <w:r w:rsidRPr="00045134">
        <w:rPr>
          <w:vertAlign w:val="superscript"/>
        </w:rPr>
        <w:t>o</w:t>
      </w:r>
      <w:r w:rsidRPr="00045134">
        <w:t> 418/987 del 12 de agosto de 1987, y el Decreto N</w:t>
      </w:r>
      <w:r w:rsidRPr="00045134">
        <w:rPr>
          <w:vertAlign w:val="superscript"/>
        </w:rPr>
        <w:t>o</w:t>
      </w:r>
      <w:r w:rsidRPr="00045134">
        <w:t xml:space="preserve"> 519/991 del 17 de septiembre de 1991, cualquier obtención vegetal tiene derecho a protección.</w:t>
      </w:r>
    </w:p>
    <w:p w14:paraId="134FBD62" w14:textId="0A63E5AF" w:rsidR="00240A2F" w:rsidRPr="00D41497" w:rsidRDefault="00240A2F" w:rsidP="00240A2F">
      <w:pPr>
        <w:keepNext/>
        <w:spacing w:after="240"/>
        <w:rPr>
          <w:rFonts w:cs="Arial"/>
          <w:i/>
        </w:rPr>
      </w:pPr>
      <w:r>
        <w:rPr>
          <w:rFonts w:cs="Arial"/>
          <w:i/>
          <w:u w:val="single"/>
        </w:rPr>
        <w:t>VC</w:t>
      </w:r>
      <w:r w:rsidRPr="00D41497">
        <w:rPr>
          <w:rFonts w:cs="Arial"/>
          <w:i/>
          <w:u w:val="single"/>
        </w:rPr>
        <w:t xml:space="preserve"> /</w:t>
      </w:r>
      <w:r>
        <w:rPr>
          <w:rFonts w:cs="Arial"/>
          <w:i/>
          <w:u w:val="single"/>
        </w:rPr>
        <w:t xml:space="preserve"> </w:t>
      </w:r>
      <w:r w:rsidRPr="00240A2F">
        <w:rPr>
          <w:rFonts w:cs="Arial"/>
          <w:i/>
          <w:snapToGrid w:val="0"/>
          <w:u w:val="single"/>
          <w:lang w:val="es-ES"/>
        </w:rPr>
        <w:t>SAN VICENTE Y LAS GRANADINAS</w:t>
      </w:r>
    </w:p>
    <w:p w14:paraId="75210269" w14:textId="77777777" w:rsidR="00240A2F" w:rsidRPr="00D41497" w:rsidRDefault="00240A2F" w:rsidP="00240A2F">
      <w:pPr>
        <w:keepNext/>
        <w:spacing w:after="240"/>
        <w:rPr>
          <w:rFonts w:cs="Arial"/>
        </w:rPr>
      </w:pPr>
      <w:r w:rsidRPr="00045134">
        <w:rPr>
          <w:u w:val="single"/>
        </w:rPr>
        <w:t>Nota general</w:t>
      </w:r>
    </w:p>
    <w:p w14:paraId="0E665DA0" w14:textId="2281B3EA" w:rsidR="00240A2F" w:rsidRPr="00D41497" w:rsidRDefault="009576C3" w:rsidP="00240A2F">
      <w:pPr>
        <w:spacing w:after="480"/>
        <w:rPr>
          <w:rFonts w:cs="Arial"/>
        </w:rPr>
      </w:pPr>
      <w:r>
        <w:t xml:space="preserve">La Ley </w:t>
      </w:r>
      <w:r w:rsidR="00240A2F">
        <w:t>N</w:t>
      </w:r>
      <w:r w:rsidR="00240A2F" w:rsidRPr="0041155E">
        <w:rPr>
          <w:vertAlign w:val="superscript"/>
        </w:rPr>
        <w:t>o</w:t>
      </w:r>
      <w:r w:rsidR="00240A2F">
        <w:t xml:space="preserve"> 28 de 2019</w:t>
      </w:r>
      <w:r w:rsidR="003B515E">
        <w:t xml:space="preserve"> </w:t>
      </w:r>
      <w:r w:rsidR="00A64F27">
        <w:t xml:space="preserve">sobre los derechos de obtentores </w:t>
      </w:r>
      <w:r w:rsidR="003B515E">
        <w:t xml:space="preserve">se aplica a </w:t>
      </w:r>
      <w:r w:rsidR="00240A2F">
        <w:t>todo</w:t>
      </w:r>
      <w:r w:rsidR="00240A2F" w:rsidRPr="00045134">
        <w:t>s l</w:t>
      </w:r>
      <w:r w:rsidR="00240A2F">
        <w:t xml:space="preserve">os géneros y especies vegetales, incluyendo </w:t>
      </w:r>
      <w:r w:rsidR="00240A2F" w:rsidRPr="00045134">
        <w:t>algas</w:t>
      </w:r>
      <w:r w:rsidR="00240A2F">
        <w:t xml:space="preserve"> y</w:t>
      </w:r>
      <w:r w:rsidR="00240A2F" w:rsidRPr="00045134">
        <w:t xml:space="preserve"> champiñones.</w:t>
      </w:r>
    </w:p>
    <w:p w14:paraId="5E9C9830" w14:textId="77777777" w:rsidR="00F45D20" w:rsidRPr="00045134" w:rsidRDefault="00F45D20" w:rsidP="003F1D5A">
      <w:pPr>
        <w:keepNext/>
        <w:spacing w:after="240"/>
        <w:rPr>
          <w:i/>
        </w:rPr>
      </w:pPr>
      <w:r w:rsidRPr="00045134">
        <w:rPr>
          <w:i/>
          <w:u w:val="single"/>
        </w:rPr>
        <w:t>ZA / SUDÁFRICA</w:t>
      </w:r>
      <w:r w:rsidRPr="00045134">
        <w:rPr>
          <w:rStyle w:val="FootnoteReference"/>
        </w:rPr>
        <w:footnoteReference w:id="5"/>
      </w:r>
    </w:p>
    <w:p w14:paraId="388748AC" w14:textId="77777777" w:rsidR="00F45D20" w:rsidRPr="00045134" w:rsidRDefault="00F45D20" w:rsidP="003F1D5A">
      <w:pPr>
        <w:keepNext/>
        <w:spacing w:after="240"/>
        <w:outlineLvl w:val="0"/>
      </w:pPr>
      <w:r w:rsidRPr="00045134">
        <w:rPr>
          <w:u w:val="single"/>
        </w:rPr>
        <w:t>Notas especiales</w:t>
      </w:r>
    </w:p>
    <w:p w14:paraId="38FBC327" w14:textId="77777777" w:rsidR="00F45D20" w:rsidRPr="00045134" w:rsidRDefault="00F45D20" w:rsidP="0041155E">
      <w:pPr>
        <w:keepNext/>
        <w:spacing w:after="120"/>
      </w:pPr>
      <w:r w:rsidRPr="00045134">
        <w:rPr>
          <w:u w:val="single"/>
        </w:rPr>
        <w:t>Ficus L.</w:t>
      </w:r>
      <w:r w:rsidRPr="00045134">
        <w:t>:  la definición de las entidades protegidas es la siguiente:  Ficus L. – higuera, higuera cauchera.</w:t>
      </w:r>
    </w:p>
    <w:p w14:paraId="2D7A92C0" w14:textId="77777777" w:rsidR="00F45D20" w:rsidRPr="00045134" w:rsidRDefault="00F45D20" w:rsidP="0041155E">
      <w:pPr>
        <w:spacing w:after="120"/>
        <w:outlineLvl w:val="0"/>
      </w:pPr>
      <w:r w:rsidRPr="00045134">
        <w:rPr>
          <w:u w:val="single"/>
        </w:rPr>
        <w:t>Fortunella Swingle</w:t>
      </w:r>
      <w:r w:rsidRPr="00045134">
        <w:t>:  se considera este género incluido en Citrus L.</w:t>
      </w:r>
    </w:p>
    <w:p w14:paraId="525C9296" w14:textId="77777777" w:rsidR="00F45D20" w:rsidRPr="00045134" w:rsidRDefault="00F45D20" w:rsidP="0041155E">
      <w:pPr>
        <w:spacing w:after="120"/>
      </w:pPr>
      <w:r w:rsidRPr="00045134">
        <w:rPr>
          <w:u w:val="single"/>
        </w:rPr>
        <w:t>Mandevilla Lindl.</w:t>
      </w:r>
      <w:r w:rsidRPr="00045134">
        <w:t>:  la definición de la entidad protegida es la siguiente:  Mandevilla Lindl. (= Dipladenia A. DC.).</w:t>
      </w:r>
    </w:p>
    <w:p w14:paraId="44705F3B" w14:textId="77777777" w:rsidR="00F45D20" w:rsidRPr="00045134" w:rsidRDefault="00F45D20" w:rsidP="0041155E">
      <w:pPr>
        <w:spacing w:after="120"/>
        <w:rPr>
          <w:rFonts w:cs="Arial"/>
          <w:u w:val="single"/>
        </w:rPr>
      </w:pPr>
      <w:r w:rsidRPr="00045134">
        <w:rPr>
          <w:rFonts w:cs="Arial"/>
          <w:u w:val="single"/>
        </w:rPr>
        <w:t>Pennisetum setaceum (Forssk.) Chiov.</w:t>
      </w:r>
      <w:r w:rsidRPr="00045134">
        <w:rPr>
          <w:rFonts w:cs="Arial"/>
        </w:rPr>
        <w:t>:  la protección se extiende sólo a los híbridos esteriles.</w:t>
      </w:r>
    </w:p>
    <w:p w14:paraId="26023300" w14:textId="77777777" w:rsidR="00F45D20" w:rsidRPr="00045134" w:rsidRDefault="00F45D20" w:rsidP="0041155E">
      <w:pPr>
        <w:spacing w:after="120"/>
        <w:rPr>
          <w:u w:val="single"/>
        </w:rPr>
      </w:pPr>
      <w:r w:rsidRPr="00045134">
        <w:rPr>
          <w:u w:val="single"/>
        </w:rPr>
        <w:t>Salvia L.</w:t>
      </w:r>
      <w:r w:rsidRPr="00045134">
        <w:t> : la protección no se extiende a S. coccinea Buc’hoz ex Etling., S. reflexa Hornem., S. runcinata L.f., S. sclarea L., S. stenophylla Burch. ex Bent., S. tiliifolia Vahl y S. verbenacea L.</w:t>
      </w:r>
    </w:p>
    <w:p w14:paraId="3D6B554D" w14:textId="77777777" w:rsidR="00F45D20" w:rsidRPr="00045134" w:rsidRDefault="00F45D20" w:rsidP="0041155E">
      <w:pPr>
        <w:spacing w:after="120"/>
      </w:pPr>
      <w:r w:rsidRPr="00045134">
        <w:rPr>
          <w:u w:val="single"/>
        </w:rPr>
        <w:t>Sorghum</w:t>
      </w:r>
      <w:r w:rsidRPr="00045134">
        <w:t>:  la definición de las entidades protegidas es la siguiente:  Sorghum bicolor (L.) Moench – sorgo-grano;  Sorghum spp. [S. almum Parodi, S. sudanense (Piper) Stapf e híbridos] – sorgo forrajero.</w:t>
      </w:r>
    </w:p>
    <w:p w14:paraId="59B43DB1" w14:textId="77777777" w:rsidR="00F45D20" w:rsidRPr="00045134" w:rsidRDefault="00F45D20" w:rsidP="0041155E">
      <w:pPr>
        <w:spacing w:after="120"/>
        <w:rPr>
          <w:rFonts w:cs="Arial"/>
        </w:rPr>
      </w:pPr>
      <w:r w:rsidRPr="00045134">
        <w:rPr>
          <w:rFonts w:cs="Arial"/>
          <w:u w:val="single"/>
        </w:rPr>
        <w:t>Tamarix L.</w:t>
      </w:r>
      <w:r w:rsidRPr="00045134">
        <w:rPr>
          <w:rFonts w:cs="Arial"/>
        </w:rPr>
        <w:t xml:space="preserve">: la protección no se extiende a T. chinensis Lour. y T. ramosissima Ledeb. </w:t>
      </w:r>
    </w:p>
    <w:p w14:paraId="72AF9D84" w14:textId="77777777" w:rsidR="00F45D20" w:rsidRPr="00045134" w:rsidRDefault="00F45D20" w:rsidP="0041155E">
      <w:pPr>
        <w:keepNext/>
        <w:spacing w:after="120"/>
      </w:pPr>
      <w:r w:rsidRPr="00045134">
        <w:rPr>
          <w:u w:val="single"/>
        </w:rPr>
        <w:t>Zea mays L.</w:t>
      </w:r>
      <w:r w:rsidRPr="00045134">
        <w:t>:  la definición de las entidades protegidas es la siguiente:  Zea mays L. – maíz-grano;  Zea mays L. var. saccharata Bailey – maíz dulce, maíz reventón.</w:t>
      </w:r>
    </w:p>
    <w:p w14:paraId="563AD893" w14:textId="77777777" w:rsidR="00F45D20" w:rsidRPr="00045134" w:rsidRDefault="00F45D20" w:rsidP="003F1D5A">
      <w:pPr>
        <w:keepNext/>
        <w:spacing w:after="240"/>
      </w:pPr>
    </w:p>
    <w:p w14:paraId="70860032" w14:textId="58E0029A" w:rsidR="00050E16" w:rsidRPr="00C5280D" w:rsidRDefault="00F45D20" w:rsidP="0041155E">
      <w:pPr>
        <w:jc w:val="right"/>
      </w:pPr>
      <w:r w:rsidRPr="00045134">
        <w:t>[Fin del documento]</w:t>
      </w:r>
    </w:p>
    <w:sectPr w:rsidR="00050E16" w:rsidRPr="00C5280D" w:rsidSect="00961CD1">
      <w:headerReference w:type="default" r:id="rId11"/>
      <w:headerReference w:type="first" r:id="rId12"/>
      <w:pgSz w:w="11907" w:h="16840" w:code="9"/>
      <w:pgMar w:top="510" w:right="1134" w:bottom="1134" w:left="1134" w:header="510" w:footer="680" w:gutter="0"/>
      <w:pgNumType w:start="3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263F" w14:textId="77777777" w:rsidR="00731975" w:rsidRDefault="00731975" w:rsidP="006655D3">
      <w:r>
        <w:separator/>
      </w:r>
    </w:p>
    <w:p w14:paraId="67982589" w14:textId="77777777" w:rsidR="00731975" w:rsidRDefault="00731975" w:rsidP="006655D3"/>
    <w:p w14:paraId="52E4F320" w14:textId="77777777" w:rsidR="00731975" w:rsidRDefault="00731975" w:rsidP="006655D3"/>
  </w:endnote>
  <w:endnote w:type="continuationSeparator" w:id="0">
    <w:p w14:paraId="7CBE99E7" w14:textId="77777777" w:rsidR="00731975" w:rsidRDefault="00731975" w:rsidP="006655D3">
      <w:r>
        <w:separator/>
      </w:r>
    </w:p>
    <w:p w14:paraId="372330A6" w14:textId="77777777" w:rsidR="00731975" w:rsidRPr="00294751" w:rsidRDefault="00731975">
      <w:pPr>
        <w:pStyle w:val="Footer"/>
        <w:spacing w:after="60"/>
        <w:rPr>
          <w:sz w:val="18"/>
          <w:lang w:val="fr-FR"/>
        </w:rPr>
      </w:pPr>
      <w:r w:rsidRPr="00294751">
        <w:rPr>
          <w:sz w:val="18"/>
          <w:lang w:val="fr-FR"/>
        </w:rPr>
        <w:t>[Suite de la note de la page précédente]</w:t>
      </w:r>
    </w:p>
    <w:p w14:paraId="5C0E225A" w14:textId="77777777" w:rsidR="00731975" w:rsidRPr="00294751" w:rsidRDefault="00731975" w:rsidP="006655D3">
      <w:pPr>
        <w:rPr>
          <w:lang w:val="fr-FR"/>
        </w:rPr>
      </w:pPr>
    </w:p>
    <w:p w14:paraId="2548AC91" w14:textId="77777777" w:rsidR="00731975" w:rsidRPr="00294751" w:rsidRDefault="00731975" w:rsidP="006655D3">
      <w:pPr>
        <w:rPr>
          <w:lang w:val="fr-FR"/>
        </w:rPr>
      </w:pPr>
    </w:p>
  </w:endnote>
  <w:endnote w:type="continuationNotice" w:id="1">
    <w:p w14:paraId="54DF613C" w14:textId="77777777" w:rsidR="00731975" w:rsidRPr="00294751" w:rsidRDefault="00731975" w:rsidP="006655D3">
      <w:pPr>
        <w:rPr>
          <w:lang w:val="fr-FR"/>
        </w:rPr>
      </w:pPr>
      <w:r w:rsidRPr="00294751">
        <w:rPr>
          <w:lang w:val="fr-FR"/>
        </w:rPr>
        <w:t>[Suite de la note page suivante]</w:t>
      </w:r>
    </w:p>
    <w:p w14:paraId="18A21B88" w14:textId="77777777" w:rsidR="00731975" w:rsidRPr="00294751" w:rsidRDefault="00731975" w:rsidP="006655D3">
      <w:pPr>
        <w:rPr>
          <w:lang w:val="fr-FR"/>
        </w:rPr>
      </w:pPr>
    </w:p>
    <w:p w14:paraId="1E06F6FE" w14:textId="77777777" w:rsidR="00731975" w:rsidRPr="00294751" w:rsidRDefault="0073197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81A4" w14:textId="77777777" w:rsidR="00731975" w:rsidRDefault="00731975" w:rsidP="00076CF5">
      <w:pPr>
        <w:spacing w:before="120"/>
      </w:pPr>
      <w:r>
        <w:separator/>
      </w:r>
    </w:p>
  </w:footnote>
  <w:footnote w:type="continuationSeparator" w:id="0">
    <w:p w14:paraId="4DCAA071" w14:textId="77777777" w:rsidR="00731975" w:rsidRDefault="00731975" w:rsidP="006655D3">
      <w:r>
        <w:separator/>
      </w:r>
    </w:p>
  </w:footnote>
  <w:footnote w:type="continuationNotice" w:id="1">
    <w:p w14:paraId="6CD14588" w14:textId="77777777" w:rsidR="00731975" w:rsidRPr="00AB530F" w:rsidRDefault="00731975" w:rsidP="00AB530F">
      <w:pPr>
        <w:pStyle w:val="Footer"/>
      </w:pPr>
    </w:p>
  </w:footnote>
  <w:footnote w:id="2">
    <w:p w14:paraId="02075062" w14:textId="77777777" w:rsidR="00731975" w:rsidRPr="00CB753F" w:rsidRDefault="00731975" w:rsidP="00D66539">
      <w:pPr>
        <w:pStyle w:val="FootnoteText"/>
      </w:pPr>
      <w:r w:rsidRPr="00CB753F">
        <w:rPr>
          <w:rStyle w:val="FootnoteReference"/>
        </w:rPr>
        <w:footnoteRef/>
      </w:r>
      <w:r w:rsidRPr="00CB753F">
        <w:t xml:space="preserve"> </w:t>
      </w:r>
      <w:r w:rsidRPr="00CB753F">
        <w:tab/>
        <w:t>La expresión “taxón protegido” y las expresiones similares significan que pueden concederse títulos de protección para las variedades de ese taxón.</w:t>
      </w:r>
    </w:p>
  </w:footnote>
  <w:footnote w:id="3">
    <w:p w14:paraId="6BD48673" w14:textId="6D852AF8" w:rsidR="00D66539" w:rsidRDefault="00D66539" w:rsidP="00D66539">
      <w:pPr>
        <w:pStyle w:val="FootnoteText"/>
      </w:pPr>
      <w:r>
        <w:rPr>
          <w:rStyle w:val="FootnoteReference"/>
        </w:rPr>
        <w:footnoteRef/>
      </w:r>
      <w:r>
        <w:t xml:space="preserve"> </w:t>
      </w:r>
      <w:r>
        <w:tab/>
        <w:t xml:space="preserve">Véanse las notificaciones sobre géneros y especies protegidos en UPOV Lex:  </w:t>
      </w:r>
      <w:hyperlink r:id="rId1" w:history="1">
        <w:r w:rsidR="00961CD1" w:rsidRPr="00642465">
          <w:rPr>
            <w:rStyle w:val="Hyperlink"/>
          </w:rPr>
          <w:t>https://upovlex.upov.int/es/genera-species</w:t>
        </w:r>
      </w:hyperlink>
      <w:r>
        <w:t>.</w:t>
      </w:r>
    </w:p>
  </w:footnote>
  <w:footnote w:id="4">
    <w:p w14:paraId="6DA380C9" w14:textId="77777777" w:rsidR="00731975" w:rsidRPr="00CB753F" w:rsidRDefault="00731975" w:rsidP="00076CF5">
      <w:pPr>
        <w:spacing w:before="60"/>
        <w:ind w:left="284" w:hanging="284"/>
        <w:rPr>
          <w:sz w:val="16"/>
          <w:szCs w:val="16"/>
        </w:rPr>
      </w:pPr>
      <w:r w:rsidRPr="00CB753F">
        <w:rPr>
          <w:rStyle w:val="FootnoteReference"/>
          <w:sz w:val="16"/>
          <w:szCs w:val="16"/>
        </w:rPr>
        <w:footnoteRef/>
      </w:r>
      <w:r w:rsidRPr="00CB753F">
        <w:rPr>
          <w:sz w:val="16"/>
          <w:szCs w:val="16"/>
        </w:rPr>
        <w:tab/>
      </w:r>
      <w:r w:rsidRPr="00CB753F">
        <w:rPr>
          <w:sz w:val="16"/>
          <w:szCs w:val="16"/>
          <w:u w:val="single"/>
        </w:rPr>
        <w:t>Fuente</w:t>
      </w:r>
      <w:r w:rsidRPr="00CB753F">
        <w:rPr>
          <w:sz w:val="16"/>
          <w:szCs w:val="16"/>
        </w:rPr>
        <w:t>:  Comunicación r</w:t>
      </w:r>
      <w:r w:rsidRPr="00CB753F">
        <w:rPr>
          <w:snapToGrid w:val="0"/>
          <w:sz w:val="16"/>
          <w:szCs w:val="16"/>
        </w:rPr>
        <w:t>ecibida por carta.</w:t>
      </w:r>
    </w:p>
  </w:footnote>
  <w:footnote w:id="5">
    <w:p w14:paraId="3490A046" w14:textId="77777777" w:rsidR="00731975" w:rsidRPr="00CB753F" w:rsidRDefault="00731975" w:rsidP="00D66539">
      <w:pPr>
        <w:pStyle w:val="FootnoteText"/>
      </w:pPr>
      <w:r w:rsidRPr="00CB753F">
        <w:rPr>
          <w:rStyle w:val="FootnoteReference"/>
        </w:rPr>
        <w:footnoteRef/>
      </w:r>
      <w:r w:rsidRPr="00CB753F">
        <w:t xml:space="preserve"> </w:t>
      </w:r>
      <w:r w:rsidRPr="00CB753F">
        <w:tab/>
      </w:r>
      <w:r w:rsidRPr="00CB753F">
        <w:rPr>
          <w:u w:val="single"/>
        </w:rPr>
        <w:t>Fuente</w:t>
      </w:r>
      <w:r w:rsidRPr="00CB753F">
        <w:t>:  Reglamento relativo a los derechos de obtentor.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E1C2" w14:textId="6A598FFE" w:rsidR="00731975" w:rsidRDefault="002B1C19">
    <w:pPr>
      <w:pStyle w:val="Header"/>
    </w:pPr>
    <w:r>
      <w:t>C/57/6</w:t>
    </w:r>
  </w:p>
  <w:p w14:paraId="7F8E8772" w14:textId="1CB75C49" w:rsidR="00731975" w:rsidRDefault="00731975">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1A2DEF">
      <w:rPr>
        <w:rStyle w:val="PageNumber"/>
        <w:noProof/>
      </w:rPr>
      <w:t>5</w:t>
    </w:r>
    <w:r>
      <w:rPr>
        <w:rStyle w:val="PageNumber"/>
      </w:rPr>
      <w:fldChar w:fldCharType="end"/>
    </w:r>
  </w:p>
  <w:p w14:paraId="19EF148E" w14:textId="77777777" w:rsidR="00731975" w:rsidRDefault="00731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F646" w14:textId="5C3BC72E" w:rsidR="00731975" w:rsidRPr="000A23DC" w:rsidRDefault="002B1C19" w:rsidP="000A23DC">
    <w:pPr>
      <w:pStyle w:val="Header"/>
      <w:rPr>
        <w:rStyle w:val="PageNumber"/>
      </w:rPr>
    </w:pPr>
    <w:r>
      <w:rPr>
        <w:rStyle w:val="PageNumber"/>
      </w:rPr>
      <w:t>C/57/6</w:t>
    </w:r>
  </w:p>
  <w:p w14:paraId="3D1CB1D3" w14:textId="3270BB1B" w:rsidR="00731975" w:rsidRPr="00202E38" w:rsidRDefault="00731975"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1A2DEF">
      <w:rPr>
        <w:rStyle w:val="PageNumber"/>
        <w:noProof/>
        <w:lang w:val="de-DE"/>
      </w:rPr>
      <w:t>46</w:t>
    </w:r>
    <w:r w:rsidRPr="00202E38">
      <w:rPr>
        <w:rStyle w:val="PageNumber"/>
        <w:lang w:val="de-DE"/>
      </w:rPr>
      <w:fldChar w:fldCharType="end"/>
    </w:r>
  </w:p>
  <w:p w14:paraId="10DEAFB1" w14:textId="77777777" w:rsidR="00731975" w:rsidRPr="00202E38" w:rsidRDefault="00731975"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44A0" w14:textId="77777777" w:rsidR="00731975" w:rsidRDefault="00731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25BD"/>
    <w:multiLevelType w:val="hybridMultilevel"/>
    <w:tmpl w:val="0D70C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1E1B27"/>
    <w:multiLevelType w:val="hybridMultilevel"/>
    <w:tmpl w:val="B43CFE04"/>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CF512C"/>
    <w:multiLevelType w:val="hybridMultilevel"/>
    <w:tmpl w:val="AB5A2842"/>
    <w:lvl w:ilvl="0" w:tplc="D460069A">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13675A"/>
    <w:multiLevelType w:val="singleLevel"/>
    <w:tmpl w:val="48C2C070"/>
    <w:lvl w:ilvl="0">
      <w:start w:val="1"/>
      <w:numFmt w:val="lowerLetter"/>
      <w:lvlText w:val="%1)"/>
      <w:legacy w:legacy="1" w:legacySpace="0" w:legacyIndent="567"/>
      <w:lvlJc w:val="left"/>
    </w:lvl>
  </w:abstractNum>
  <w:abstractNum w:abstractNumId="4" w15:restartNumberingAfterBreak="0">
    <w:nsid w:val="3BDF238F"/>
    <w:multiLevelType w:val="hybridMultilevel"/>
    <w:tmpl w:val="C988F784"/>
    <w:lvl w:ilvl="0" w:tplc="48C2C070">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43A287A"/>
    <w:multiLevelType w:val="hybridMultilevel"/>
    <w:tmpl w:val="257C55C2"/>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B7EEB"/>
    <w:multiLevelType w:val="singleLevel"/>
    <w:tmpl w:val="48C2C070"/>
    <w:lvl w:ilvl="0">
      <w:start w:val="1"/>
      <w:numFmt w:val="lowerLetter"/>
      <w:lvlText w:val="%1)"/>
      <w:legacy w:legacy="1" w:legacySpace="0" w:legacyIndent="567"/>
      <w:lvlJc w:val="left"/>
    </w:lvl>
  </w:abstractNum>
  <w:abstractNum w:abstractNumId="7" w15:restartNumberingAfterBreak="0">
    <w:nsid w:val="5DB358C2"/>
    <w:multiLevelType w:val="singleLevel"/>
    <w:tmpl w:val="48C2C070"/>
    <w:lvl w:ilvl="0">
      <w:start w:val="1"/>
      <w:numFmt w:val="lowerLetter"/>
      <w:lvlText w:val="%1)"/>
      <w:legacy w:legacy="1" w:legacySpace="0" w:legacyIndent="567"/>
      <w:lvlJc w:val="left"/>
    </w:lvl>
  </w:abstractNum>
  <w:abstractNum w:abstractNumId="8"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67878465">
    <w:abstractNumId w:val="6"/>
  </w:num>
  <w:num w:numId="2" w16cid:durableId="1115447863">
    <w:abstractNumId w:val="7"/>
  </w:num>
  <w:num w:numId="3" w16cid:durableId="581959993">
    <w:abstractNumId w:val="3"/>
  </w:num>
  <w:num w:numId="4" w16cid:durableId="686904510">
    <w:abstractNumId w:val="2"/>
  </w:num>
  <w:num w:numId="5" w16cid:durableId="470293662">
    <w:abstractNumId w:val="8"/>
  </w:num>
  <w:num w:numId="6" w16cid:durableId="1467772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357325">
    <w:abstractNumId w:val="0"/>
  </w:num>
  <w:num w:numId="8" w16cid:durableId="861895212">
    <w:abstractNumId w:val="1"/>
  </w:num>
  <w:num w:numId="9" w16cid:durableId="971636802">
    <w:abstractNumId w:val="5"/>
  </w:num>
  <w:num w:numId="10" w16cid:durableId="896161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20"/>
    <w:rsid w:val="00010CF3"/>
    <w:rsid w:val="00011E27"/>
    <w:rsid w:val="000148BC"/>
    <w:rsid w:val="00017EE3"/>
    <w:rsid w:val="000205DB"/>
    <w:rsid w:val="00024AB8"/>
    <w:rsid w:val="00030854"/>
    <w:rsid w:val="00036028"/>
    <w:rsid w:val="0004050C"/>
    <w:rsid w:val="00044642"/>
    <w:rsid w:val="000446B9"/>
    <w:rsid w:val="00047E21"/>
    <w:rsid w:val="00050E16"/>
    <w:rsid w:val="000638A9"/>
    <w:rsid w:val="00076CF5"/>
    <w:rsid w:val="00085505"/>
    <w:rsid w:val="000A23DC"/>
    <w:rsid w:val="000B13C1"/>
    <w:rsid w:val="000C3DAA"/>
    <w:rsid w:val="000C4E25"/>
    <w:rsid w:val="000C7021"/>
    <w:rsid w:val="000D6BBC"/>
    <w:rsid w:val="000D7780"/>
    <w:rsid w:val="000E636A"/>
    <w:rsid w:val="000F2F11"/>
    <w:rsid w:val="00105929"/>
    <w:rsid w:val="00110C36"/>
    <w:rsid w:val="001131D5"/>
    <w:rsid w:val="001160F9"/>
    <w:rsid w:val="00141DB8"/>
    <w:rsid w:val="00172084"/>
    <w:rsid w:val="0017474A"/>
    <w:rsid w:val="001758C6"/>
    <w:rsid w:val="00182B99"/>
    <w:rsid w:val="00191913"/>
    <w:rsid w:val="001A2DEF"/>
    <w:rsid w:val="001F15CD"/>
    <w:rsid w:val="001F64BF"/>
    <w:rsid w:val="00202E38"/>
    <w:rsid w:val="0020798D"/>
    <w:rsid w:val="0021332C"/>
    <w:rsid w:val="00213982"/>
    <w:rsid w:val="00232DFD"/>
    <w:rsid w:val="00240A2F"/>
    <w:rsid w:val="0024416D"/>
    <w:rsid w:val="002464A3"/>
    <w:rsid w:val="00271911"/>
    <w:rsid w:val="002800A0"/>
    <w:rsid w:val="002801B3"/>
    <w:rsid w:val="00281060"/>
    <w:rsid w:val="00293EF6"/>
    <w:rsid w:val="002940E8"/>
    <w:rsid w:val="00294751"/>
    <w:rsid w:val="002A6E50"/>
    <w:rsid w:val="002B1C19"/>
    <w:rsid w:val="002B4298"/>
    <w:rsid w:val="002C256A"/>
    <w:rsid w:val="002C66CC"/>
    <w:rsid w:val="002E5944"/>
    <w:rsid w:val="003051F1"/>
    <w:rsid w:val="00305A7F"/>
    <w:rsid w:val="003152FE"/>
    <w:rsid w:val="00327436"/>
    <w:rsid w:val="003349BC"/>
    <w:rsid w:val="00342017"/>
    <w:rsid w:val="00344BD6"/>
    <w:rsid w:val="0035528D"/>
    <w:rsid w:val="00361821"/>
    <w:rsid w:val="00361E9E"/>
    <w:rsid w:val="00362717"/>
    <w:rsid w:val="00370E7C"/>
    <w:rsid w:val="003B031A"/>
    <w:rsid w:val="003B515E"/>
    <w:rsid w:val="003C7FBE"/>
    <w:rsid w:val="003D227C"/>
    <w:rsid w:val="003D2B4D"/>
    <w:rsid w:val="003D5DCC"/>
    <w:rsid w:val="003F1D5A"/>
    <w:rsid w:val="00401DDB"/>
    <w:rsid w:val="0040557F"/>
    <w:rsid w:val="0041155E"/>
    <w:rsid w:val="00412E51"/>
    <w:rsid w:val="00415D64"/>
    <w:rsid w:val="00422183"/>
    <w:rsid w:val="00444A88"/>
    <w:rsid w:val="004572C9"/>
    <w:rsid w:val="00466C5D"/>
    <w:rsid w:val="00474DA4"/>
    <w:rsid w:val="00476B4D"/>
    <w:rsid w:val="004805FA"/>
    <w:rsid w:val="004935D2"/>
    <w:rsid w:val="004B1215"/>
    <w:rsid w:val="004D047D"/>
    <w:rsid w:val="004D08B6"/>
    <w:rsid w:val="004F1E9E"/>
    <w:rsid w:val="004F305A"/>
    <w:rsid w:val="00512164"/>
    <w:rsid w:val="00520297"/>
    <w:rsid w:val="005338F9"/>
    <w:rsid w:val="0054281C"/>
    <w:rsid w:val="00544581"/>
    <w:rsid w:val="00545E42"/>
    <w:rsid w:val="0055268D"/>
    <w:rsid w:val="00576BE4"/>
    <w:rsid w:val="005A400A"/>
    <w:rsid w:val="005F2500"/>
    <w:rsid w:val="005F7B92"/>
    <w:rsid w:val="00612379"/>
    <w:rsid w:val="006153B6"/>
    <w:rsid w:val="0061555F"/>
    <w:rsid w:val="00636CA6"/>
    <w:rsid w:val="00637EDD"/>
    <w:rsid w:val="00641200"/>
    <w:rsid w:val="00645CA8"/>
    <w:rsid w:val="006655D3"/>
    <w:rsid w:val="00667404"/>
    <w:rsid w:val="00687EB4"/>
    <w:rsid w:val="0069129C"/>
    <w:rsid w:val="00695C56"/>
    <w:rsid w:val="006A055B"/>
    <w:rsid w:val="006A32E5"/>
    <w:rsid w:val="006A5CDE"/>
    <w:rsid w:val="006A644A"/>
    <w:rsid w:val="006B17D2"/>
    <w:rsid w:val="006C224E"/>
    <w:rsid w:val="006D529C"/>
    <w:rsid w:val="006D780A"/>
    <w:rsid w:val="00702903"/>
    <w:rsid w:val="0071271E"/>
    <w:rsid w:val="00721B05"/>
    <w:rsid w:val="0072535C"/>
    <w:rsid w:val="00731975"/>
    <w:rsid w:val="00732DEC"/>
    <w:rsid w:val="007358E2"/>
    <w:rsid w:val="00735BD5"/>
    <w:rsid w:val="00751613"/>
    <w:rsid w:val="007556F6"/>
    <w:rsid w:val="00760EEF"/>
    <w:rsid w:val="00777EE5"/>
    <w:rsid w:val="00783722"/>
    <w:rsid w:val="00784836"/>
    <w:rsid w:val="0079023E"/>
    <w:rsid w:val="007A2854"/>
    <w:rsid w:val="007A2FB2"/>
    <w:rsid w:val="007C1D92"/>
    <w:rsid w:val="007C4CB9"/>
    <w:rsid w:val="007D0B9D"/>
    <w:rsid w:val="007D19B0"/>
    <w:rsid w:val="007E70C1"/>
    <w:rsid w:val="007F498F"/>
    <w:rsid w:val="0080679D"/>
    <w:rsid w:val="008108B0"/>
    <w:rsid w:val="00811B20"/>
    <w:rsid w:val="008211B5"/>
    <w:rsid w:val="0082296E"/>
    <w:rsid w:val="00824099"/>
    <w:rsid w:val="00846D7C"/>
    <w:rsid w:val="00847DA8"/>
    <w:rsid w:val="008574A4"/>
    <w:rsid w:val="00864C55"/>
    <w:rsid w:val="00865AE3"/>
    <w:rsid w:val="00867AC1"/>
    <w:rsid w:val="00873D94"/>
    <w:rsid w:val="00890DF8"/>
    <w:rsid w:val="008A743F"/>
    <w:rsid w:val="008B3D8D"/>
    <w:rsid w:val="008C0970"/>
    <w:rsid w:val="008C4D39"/>
    <w:rsid w:val="008D0BC5"/>
    <w:rsid w:val="008D2CF7"/>
    <w:rsid w:val="008E4993"/>
    <w:rsid w:val="00900C26"/>
    <w:rsid w:val="0090197F"/>
    <w:rsid w:val="00906DDC"/>
    <w:rsid w:val="009117F0"/>
    <w:rsid w:val="00934E09"/>
    <w:rsid w:val="00936253"/>
    <w:rsid w:val="00940D46"/>
    <w:rsid w:val="00952DD4"/>
    <w:rsid w:val="009576C3"/>
    <w:rsid w:val="0096175D"/>
    <w:rsid w:val="00961CD1"/>
    <w:rsid w:val="00965AE7"/>
    <w:rsid w:val="00970FED"/>
    <w:rsid w:val="0098627B"/>
    <w:rsid w:val="00992D82"/>
    <w:rsid w:val="00997029"/>
    <w:rsid w:val="009A7339"/>
    <w:rsid w:val="009B440E"/>
    <w:rsid w:val="009C17D7"/>
    <w:rsid w:val="009C5DFE"/>
    <w:rsid w:val="009D690D"/>
    <w:rsid w:val="009D6C39"/>
    <w:rsid w:val="009E65B6"/>
    <w:rsid w:val="00A16E26"/>
    <w:rsid w:val="00A20FB2"/>
    <w:rsid w:val="00A24C10"/>
    <w:rsid w:val="00A42AC3"/>
    <w:rsid w:val="00A430CF"/>
    <w:rsid w:val="00A44126"/>
    <w:rsid w:val="00A54309"/>
    <w:rsid w:val="00A64F27"/>
    <w:rsid w:val="00A706D3"/>
    <w:rsid w:val="00A71E3D"/>
    <w:rsid w:val="00AB2B93"/>
    <w:rsid w:val="00AB530F"/>
    <w:rsid w:val="00AB7E5B"/>
    <w:rsid w:val="00AC2883"/>
    <w:rsid w:val="00AE0EF1"/>
    <w:rsid w:val="00AE2937"/>
    <w:rsid w:val="00B00E92"/>
    <w:rsid w:val="00B05954"/>
    <w:rsid w:val="00B07301"/>
    <w:rsid w:val="00B10DFE"/>
    <w:rsid w:val="00B11F3E"/>
    <w:rsid w:val="00B224DE"/>
    <w:rsid w:val="00B324D4"/>
    <w:rsid w:val="00B42D63"/>
    <w:rsid w:val="00B46575"/>
    <w:rsid w:val="00B61777"/>
    <w:rsid w:val="00B84BBD"/>
    <w:rsid w:val="00BA43FB"/>
    <w:rsid w:val="00BB2268"/>
    <w:rsid w:val="00BB5C66"/>
    <w:rsid w:val="00BC0BD4"/>
    <w:rsid w:val="00BC127D"/>
    <w:rsid w:val="00BC1FE6"/>
    <w:rsid w:val="00BE1AAE"/>
    <w:rsid w:val="00C061B6"/>
    <w:rsid w:val="00C06A58"/>
    <w:rsid w:val="00C2446C"/>
    <w:rsid w:val="00C36AE5"/>
    <w:rsid w:val="00C41F17"/>
    <w:rsid w:val="00C527FA"/>
    <w:rsid w:val="00C5280D"/>
    <w:rsid w:val="00C53EB3"/>
    <w:rsid w:val="00C5791C"/>
    <w:rsid w:val="00C61C3F"/>
    <w:rsid w:val="00C66290"/>
    <w:rsid w:val="00C72B7A"/>
    <w:rsid w:val="00C973F2"/>
    <w:rsid w:val="00CA304C"/>
    <w:rsid w:val="00CA48F8"/>
    <w:rsid w:val="00CA774A"/>
    <w:rsid w:val="00CC11B0"/>
    <w:rsid w:val="00CC2841"/>
    <w:rsid w:val="00CF1330"/>
    <w:rsid w:val="00CF7E36"/>
    <w:rsid w:val="00D14F0C"/>
    <w:rsid w:val="00D15AE2"/>
    <w:rsid w:val="00D21CCB"/>
    <w:rsid w:val="00D3708D"/>
    <w:rsid w:val="00D40426"/>
    <w:rsid w:val="00D50221"/>
    <w:rsid w:val="00D57C96"/>
    <w:rsid w:val="00D57D18"/>
    <w:rsid w:val="00D66539"/>
    <w:rsid w:val="00D91203"/>
    <w:rsid w:val="00D95174"/>
    <w:rsid w:val="00D95A06"/>
    <w:rsid w:val="00DA4973"/>
    <w:rsid w:val="00DA6F36"/>
    <w:rsid w:val="00DB596E"/>
    <w:rsid w:val="00DB7773"/>
    <w:rsid w:val="00DC00EA"/>
    <w:rsid w:val="00DC1E4F"/>
    <w:rsid w:val="00DC3802"/>
    <w:rsid w:val="00DC51BB"/>
    <w:rsid w:val="00DD5225"/>
    <w:rsid w:val="00E07D87"/>
    <w:rsid w:val="00E104F9"/>
    <w:rsid w:val="00E13960"/>
    <w:rsid w:val="00E32F7E"/>
    <w:rsid w:val="00E5267B"/>
    <w:rsid w:val="00E5429C"/>
    <w:rsid w:val="00E63C0E"/>
    <w:rsid w:val="00E72D49"/>
    <w:rsid w:val="00E7593C"/>
    <w:rsid w:val="00E7678A"/>
    <w:rsid w:val="00E935F1"/>
    <w:rsid w:val="00E9373C"/>
    <w:rsid w:val="00E94A81"/>
    <w:rsid w:val="00EA1FFB"/>
    <w:rsid w:val="00EA24D7"/>
    <w:rsid w:val="00EA65D2"/>
    <w:rsid w:val="00EA7BA4"/>
    <w:rsid w:val="00EB048E"/>
    <w:rsid w:val="00EB4E9C"/>
    <w:rsid w:val="00EB7224"/>
    <w:rsid w:val="00EC2265"/>
    <w:rsid w:val="00EE34DF"/>
    <w:rsid w:val="00EF2F89"/>
    <w:rsid w:val="00F03E98"/>
    <w:rsid w:val="00F1237A"/>
    <w:rsid w:val="00F22CBD"/>
    <w:rsid w:val="00F272F1"/>
    <w:rsid w:val="00F45372"/>
    <w:rsid w:val="00F45D20"/>
    <w:rsid w:val="00F560F7"/>
    <w:rsid w:val="00F5799D"/>
    <w:rsid w:val="00F6334D"/>
    <w:rsid w:val="00F83E18"/>
    <w:rsid w:val="00F90046"/>
    <w:rsid w:val="00FA49AB"/>
    <w:rsid w:val="00FD3F87"/>
    <w:rsid w:val="00FE39C7"/>
    <w:rsid w:val="00FF433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DFD3EFD"/>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D66539"/>
    <w:pPr>
      <w:spacing w:before="60"/>
      <w:ind w:left="284" w:hanging="284"/>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F5799D"/>
    <w:pPr>
      <w:tabs>
        <w:tab w:val="right" w:leader="dot" w:pos="9639"/>
      </w:tabs>
      <w:spacing w:after="120"/>
      <w:jc w:val="center"/>
    </w:pPr>
    <w:rPr>
      <w:rFonts w:ascii="Arial" w:hAnsi="Arial"/>
      <w:caps/>
      <w:noProof/>
      <w:sz w:val="18"/>
      <w:szCs w:val="18"/>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F45D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45D20"/>
    <w:rPr>
      <w:rFonts w:ascii="Arial" w:hAnsi="Arial"/>
      <w:b/>
      <w:bCs/>
      <w:spacing w:val="10"/>
      <w:sz w:val="18"/>
      <w:lang w:val="fr-FR" w:eastAsia="en-US" w:bidi="ar-SA"/>
    </w:rPr>
  </w:style>
  <w:style w:type="paragraph" w:customStyle="1" w:styleId="StyleDocnumber">
    <w:name w:val="Style Doc_number"/>
    <w:basedOn w:val="Docoriginal"/>
    <w:rsid w:val="00F45D20"/>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F45D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45D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45D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45D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F45D20"/>
    <w:rPr>
      <w:rFonts w:ascii="Arial" w:hAnsi="Arial"/>
      <w:b/>
      <w:bCs/>
      <w:spacing w:val="10"/>
      <w:lang w:val="en-US" w:eastAsia="en-US" w:bidi="ar-SA"/>
    </w:rPr>
  </w:style>
  <w:style w:type="character" w:customStyle="1" w:styleId="StyleDoclangBold">
    <w:name w:val="Style Doc_lang + Bold"/>
    <w:basedOn w:val="Doclang"/>
    <w:rsid w:val="00F45D20"/>
    <w:rPr>
      <w:rFonts w:ascii="Arial" w:hAnsi="Arial"/>
      <w:b/>
      <w:bCs/>
      <w:sz w:val="20"/>
      <w:lang w:val="en-US"/>
    </w:rPr>
  </w:style>
  <w:style w:type="character" w:customStyle="1" w:styleId="Heading1Char">
    <w:name w:val="Heading 1 Char"/>
    <w:basedOn w:val="DefaultParagraphFont"/>
    <w:link w:val="Heading1"/>
    <w:rsid w:val="00F45D20"/>
    <w:rPr>
      <w:rFonts w:ascii="Arial" w:hAnsi="Arial"/>
      <w:caps/>
    </w:rPr>
  </w:style>
  <w:style w:type="character" w:customStyle="1" w:styleId="HeaderChar">
    <w:name w:val="Header Char"/>
    <w:basedOn w:val="DefaultParagraphFont"/>
    <w:link w:val="Header"/>
    <w:rsid w:val="00F45D20"/>
    <w:rPr>
      <w:rFonts w:ascii="Arial" w:hAnsi="Arial"/>
      <w:lang w:val="es-ES_tradnl"/>
    </w:rPr>
  </w:style>
  <w:style w:type="character" w:customStyle="1" w:styleId="FootnoteTextChar">
    <w:name w:val="Footnote Text Char"/>
    <w:basedOn w:val="DefaultParagraphFont"/>
    <w:link w:val="FootnoteText"/>
    <w:rsid w:val="00D66539"/>
    <w:rPr>
      <w:rFonts w:ascii="Arial" w:hAnsi="Arial"/>
      <w:sz w:val="16"/>
      <w:lang w:val="es-ES_tradnl"/>
    </w:rPr>
  </w:style>
  <w:style w:type="character" w:customStyle="1" w:styleId="shorttext">
    <w:name w:val="short_text"/>
    <w:basedOn w:val="DefaultParagraphFont"/>
    <w:rsid w:val="00F45D20"/>
  </w:style>
  <w:style w:type="character" w:customStyle="1" w:styleId="hps">
    <w:name w:val="hps"/>
    <w:basedOn w:val="DefaultParagraphFont"/>
    <w:rsid w:val="00F45D20"/>
  </w:style>
  <w:style w:type="character" w:styleId="FollowedHyperlink">
    <w:name w:val="FollowedHyperlink"/>
    <w:basedOn w:val="DefaultParagraphFont"/>
    <w:rsid w:val="00F45D20"/>
    <w:rPr>
      <w:color w:val="800080" w:themeColor="followedHyperlink"/>
      <w:u w:val="single"/>
    </w:rPr>
  </w:style>
  <w:style w:type="paragraph" w:styleId="ListParagraph">
    <w:name w:val="List Paragraph"/>
    <w:basedOn w:val="Normal"/>
    <w:uiPriority w:val="34"/>
    <w:qFormat/>
    <w:rsid w:val="00702903"/>
    <w:pPr>
      <w:ind w:left="720"/>
      <w:contextualSpacing/>
    </w:pPr>
  </w:style>
  <w:style w:type="table" w:styleId="TableGrid">
    <w:name w:val="Table Grid"/>
    <w:basedOn w:val="TableNormal"/>
    <w:rsid w:val="0007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4572C9"/>
    <w:rPr>
      <w:color w:val="605E5C"/>
      <w:shd w:val="clear" w:color="auto" w:fill="E1DFDD"/>
    </w:rPr>
  </w:style>
  <w:style w:type="character" w:styleId="UnresolvedMention">
    <w:name w:val="Unresolved Mention"/>
    <w:basedOn w:val="DefaultParagraphFont"/>
    <w:uiPriority w:val="99"/>
    <w:semiHidden/>
    <w:unhideWhenUsed/>
    <w:rsid w:val="00D66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88237">
      <w:bodyDiv w:val="1"/>
      <w:marLeft w:val="0"/>
      <w:marRight w:val="0"/>
      <w:marTop w:val="0"/>
      <w:marBottom w:val="0"/>
      <w:divBdr>
        <w:top w:val="none" w:sz="0" w:space="0" w:color="auto"/>
        <w:left w:val="none" w:sz="0" w:space="0" w:color="auto"/>
        <w:bottom w:val="none" w:sz="0" w:space="0" w:color="auto"/>
        <w:right w:val="none" w:sz="0" w:space="0" w:color="auto"/>
      </w:divBdr>
      <w:divsChild>
        <w:div w:id="1989094431">
          <w:marLeft w:val="0"/>
          <w:marRight w:val="0"/>
          <w:marTop w:val="100"/>
          <w:marBottom w:val="0"/>
          <w:divBdr>
            <w:top w:val="none" w:sz="0" w:space="0" w:color="auto"/>
            <w:left w:val="none" w:sz="0" w:space="0" w:color="auto"/>
            <w:bottom w:val="none" w:sz="0" w:space="0" w:color="auto"/>
            <w:right w:val="none" w:sz="0" w:space="0" w:color="auto"/>
          </w:divBdr>
          <w:divsChild>
            <w:div w:id="1666014614">
              <w:marLeft w:val="0"/>
              <w:marRight w:val="0"/>
              <w:marTop w:val="60"/>
              <w:marBottom w:val="0"/>
              <w:divBdr>
                <w:top w:val="none" w:sz="0" w:space="0" w:color="auto"/>
                <w:left w:val="none" w:sz="0" w:space="0" w:color="auto"/>
                <w:bottom w:val="none" w:sz="0" w:space="0" w:color="auto"/>
                <w:right w:val="none" w:sz="0" w:space="0" w:color="auto"/>
              </w:divBdr>
            </w:div>
          </w:divsChild>
        </w:div>
        <w:div w:id="516508999">
          <w:marLeft w:val="0"/>
          <w:marRight w:val="0"/>
          <w:marTop w:val="0"/>
          <w:marBottom w:val="0"/>
          <w:divBdr>
            <w:top w:val="none" w:sz="0" w:space="0" w:color="auto"/>
            <w:left w:val="none" w:sz="0" w:space="0" w:color="auto"/>
            <w:bottom w:val="none" w:sz="0" w:space="0" w:color="auto"/>
            <w:right w:val="none" w:sz="0" w:space="0" w:color="auto"/>
          </w:divBdr>
          <w:divsChild>
            <w:div w:id="798840675">
              <w:marLeft w:val="0"/>
              <w:marRight w:val="0"/>
              <w:marTop w:val="0"/>
              <w:marBottom w:val="0"/>
              <w:divBdr>
                <w:top w:val="none" w:sz="0" w:space="0" w:color="auto"/>
                <w:left w:val="none" w:sz="0" w:space="0" w:color="auto"/>
                <w:bottom w:val="none" w:sz="0" w:space="0" w:color="auto"/>
                <w:right w:val="none" w:sz="0" w:space="0" w:color="auto"/>
              </w:divBdr>
              <w:divsChild>
                <w:div w:id="7440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s/details.jsp?meeting_id=7723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povlex.upov.int/es/genera-spe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1E97-8CBA-4F1D-845C-B8A08D5E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c_51_ES.dotx</Template>
  <TotalTime>173</TotalTime>
  <Pages>14</Pages>
  <Words>4067</Words>
  <Characters>21799</Characters>
  <Application>Microsoft Office Word</Application>
  <DocSecurity>0</DocSecurity>
  <Lines>1038</Lines>
  <Paragraphs>923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CC/93</vt:lpstr>
      <vt:lpstr>CC/93</vt:lpstr>
    </vt:vector>
  </TitlesOfParts>
  <Company>UPOV</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CC/93</dc:title>
  <dc:creator>BESSE Ariane</dc:creator>
  <cp:lastModifiedBy>Ariane Besse</cp:lastModifiedBy>
  <cp:revision>9</cp:revision>
  <cp:lastPrinted>2019-10-25T13:28:00Z</cp:lastPrinted>
  <dcterms:created xsi:type="dcterms:W3CDTF">2023-10-18T09:00:00Z</dcterms:created>
  <dcterms:modified xsi:type="dcterms:W3CDTF">2023-10-19T14:13:00Z</dcterms:modified>
</cp:coreProperties>
</file>