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E6D63" w:rsidTr="00EB4E9C">
        <w:tc>
          <w:tcPr>
            <w:tcW w:w="6522" w:type="dxa"/>
          </w:tcPr>
          <w:p w:rsidR="00DC3802" w:rsidRPr="005E6D63" w:rsidRDefault="00DC3802" w:rsidP="00D14920">
            <w:pPr>
              <w:rPr>
                <w:dstrike/>
                <w:lang w:val="es-ES_tradnl"/>
              </w:rPr>
            </w:pPr>
            <w:r w:rsidRPr="00D14920">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14920" w:rsidRDefault="00DC3802" w:rsidP="00AC2883">
            <w:pPr>
              <w:pStyle w:val="Lettrine"/>
              <w:rPr>
                <w:lang w:val="es-ES_tradnl"/>
              </w:rPr>
            </w:pPr>
            <w:r w:rsidRPr="00D14920">
              <w:rPr>
                <w:lang w:val="es-ES_tradnl"/>
              </w:rPr>
              <w:t>S</w:t>
            </w:r>
          </w:p>
        </w:tc>
      </w:tr>
      <w:tr w:rsidR="00DC3802" w:rsidRPr="005E6D63" w:rsidTr="00645CA8">
        <w:trPr>
          <w:trHeight w:val="219"/>
        </w:trPr>
        <w:tc>
          <w:tcPr>
            <w:tcW w:w="6522" w:type="dxa"/>
          </w:tcPr>
          <w:p w:rsidR="00DC3802" w:rsidRPr="005E6D63" w:rsidRDefault="00DC3802" w:rsidP="00AC2883">
            <w:pPr>
              <w:pStyle w:val="upove"/>
              <w:rPr>
                <w:dstrike/>
                <w:lang w:val="es-ES_tradnl"/>
              </w:rPr>
            </w:pPr>
            <w:r w:rsidRPr="00D14920">
              <w:rPr>
                <w:lang w:val="es-ES_tradnl"/>
              </w:rPr>
              <w:t>Unión Internacional para la Protección de las Obtenciones Vegetales</w:t>
            </w:r>
          </w:p>
        </w:tc>
        <w:tc>
          <w:tcPr>
            <w:tcW w:w="3117" w:type="dxa"/>
          </w:tcPr>
          <w:p w:rsidR="00DC3802" w:rsidRPr="00D14920" w:rsidRDefault="00DC3802" w:rsidP="00DA4973">
            <w:pPr>
              <w:rPr>
                <w:lang w:val="es-ES_tradnl"/>
              </w:rPr>
            </w:pPr>
          </w:p>
        </w:tc>
      </w:tr>
    </w:tbl>
    <w:p w:rsidR="00DC3802" w:rsidRPr="00D14920" w:rsidRDefault="00DC3802" w:rsidP="00DC3802">
      <w:pPr>
        <w:rPr>
          <w:lang w:val="es-ES_tradnl"/>
        </w:rPr>
      </w:pPr>
    </w:p>
    <w:p w:rsidR="001D736D" w:rsidRPr="00D14920" w:rsidRDefault="001D736D" w:rsidP="001D736D">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5E6D63" w:rsidTr="00043719">
        <w:tc>
          <w:tcPr>
            <w:tcW w:w="6512" w:type="dxa"/>
          </w:tcPr>
          <w:p w:rsidR="001D736D" w:rsidRPr="00D14920" w:rsidRDefault="001D736D" w:rsidP="00043719">
            <w:pPr>
              <w:pStyle w:val="Sessiontc"/>
              <w:spacing w:line="240" w:lineRule="auto"/>
              <w:rPr>
                <w:lang w:val="es-ES_tradnl"/>
              </w:rPr>
            </w:pPr>
            <w:r w:rsidRPr="00D14920">
              <w:rPr>
                <w:lang w:val="es-ES_tradnl"/>
              </w:rPr>
              <w:t>Consejo</w:t>
            </w:r>
          </w:p>
          <w:p w:rsidR="007546B2" w:rsidRPr="00D14920" w:rsidRDefault="001D736D" w:rsidP="00EF6D30">
            <w:pPr>
              <w:pStyle w:val="Sessiontcplacedate"/>
              <w:rPr>
                <w:lang w:val="es-ES_tradnl"/>
              </w:rPr>
            </w:pPr>
            <w:r w:rsidRPr="00D14920">
              <w:rPr>
                <w:lang w:val="es-ES_tradnl"/>
              </w:rPr>
              <w:t>Quincuagésima sexta sesión ordinaria</w:t>
            </w:r>
          </w:p>
          <w:p w:rsidR="001D736D" w:rsidRPr="005E6D63" w:rsidRDefault="001D736D" w:rsidP="00EF6D30">
            <w:pPr>
              <w:pStyle w:val="Sessiontcplacedate"/>
              <w:rPr>
                <w:dstrike/>
                <w:sz w:val="22"/>
                <w:lang w:val="es-ES_tradnl"/>
              </w:rPr>
            </w:pPr>
            <w:r w:rsidRPr="00D14920">
              <w:rPr>
                <w:lang w:val="es-ES_tradnl"/>
              </w:rPr>
              <w:t>Ginebra, 28 de octubre de 2022</w:t>
            </w:r>
          </w:p>
        </w:tc>
        <w:tc>
          <w:tcPr>
            <w:tcW w:w="3127" w:type="dxa"/>
          </w:tcPr>
          <w:p w:rsidR="001D736D" w:rsidRPr="00D14920" w:rsidRDefault="00BE3659" w:rsidP="00043719">
            <w:pPr>
              <w:pStyle w:val="Doccode"/>
              <w:rPr>
                <w:lang w:val="es-ES_tradnl"/>
              </w:rPr>
            </w:pPr>
            <w:r w:rsidRPr="00D14920">
              <w:rPr>
                <w:lang w:val="es-ES_tradnl"/>
              </w:rPr>
              <w:t>C/56/</w:t>
            </w:r>
            <w:r w:rsidR="002D18D6" w:rsidRPr="00D14920">
              <w:rPr>
                <w:lang w:val="es-ES_tradnl"/>
              </w:rPr>
              <w:t>12</w:t>
            </w:r>
          </w:p>
          <w:p w:rsidR="001D736D" w:rsidRPr="00D14920" w:rsidRDefault="001D736D" w:rsidP="00043719">
            <w:pPr>
              <w:pStyle w:val="Docoriginal"/>
              <w:rPr>
                <w:lang w:val="es-ES_tradnl"/>
              </w:rPr>
            </w:pPr>
            <w:r w:rsidRPr="00D14920">
              <w:rPr>
                <w:lang w:val="es-ES_tradnl"/>
              </w:rPr>
              <w:t>Original:</w:t>
            </w:r>
            <w:r w:rsidR="008F748C" w:rsidRPr="00D14920">
              <w:rPr>
                <w:b w:val="0"/>
                <w:lang w:val="es-ES_tradnl"/>
              </w:rPr>
              <w:t xml:space="preserve"> </w:t>
            </w:r>
            <w:proofErr w:type="gramStart"/>
            <w:r w:rsidRPr="00D14920">
              <w:rPr>
                <w:b w:val="0"/>
                <w:lang w:val="es-ES_tradnl"/>
              </w:rPr>
              <w:t>Inglés</w:t>
            </w:r>
            <w:proofErr w:type="gramEnd"/>
          </w:p>
          <w:p w:rsidR="001D736D" w:rsidRPr="00D14920" w:rsidRDefault="001D736D" w:rsidP="002D18D6">
            <w:pPr>
              <w:pStyle w:val="Docoriginal"/>
              <w:rPr>
                <w:lang w:val="es-ES_tradnl"/>
              </w:rPr>
            </w:pPr>
            <w:r w:rsidRPr="00D14920">
              <w:rPr>
                <w:lang w:val="es-ES_tradnl"/>
              </w:rPr>
              <w:t>Fecha:</w:t>
            </w:r>
            <w:r w:rsidR="008F748C" w:rsidRPr="00D14920">
              <w:rPr>
                <w:b w:val="0"/>
                <w:lang w:val="es-ES_tradnl"/>
              </w:rPr>
              <w:t xml:space="preserve"> </w:t>
            </w:r>
            <w:r w:rsidR="002D18D6" w:rsidRPr="00D14920">
              <w:rPr>
                <w:b w:val="0"/>
                <w:lang w:val="es-ES_tradnl"/>
              </w:rPr>
              <w:t>3 de agosto d</w:t>
            </w:r>
            <w:r w:rsidRPr="00D14920">
              <w:rPr>
                <w:b w:val="0"/>
                <w:lang w:val="es-ES_tradnl"/>
              </w:rPr>
              <w:t>e 2022</w:t>
            </w:r>
          </w:p>
        </w:tc>
      </w:tr>
    </w:tbl>
    <w:p w:rsidR="001D736D" w:rsidRPr="002D18D6" w:rsidRDefault="004B1197" w:rsidP="003243A5">
      <w:pPr>
        <w:pStyle w:val="Titleofdoc0"/>
        <w:rPr>
          <w:lang w:val="es-ES_tradnl"/>
        </w:rPr>
      </w:pPr>
      <w:r w:rsidRPr="003243A5">
        <w:rPr>
          <w:lang w:val="es-ES_tradnl"/>
        </w:rPr>
        <w:t>Procedimiento para el nombramiento del Auditor Externo</w:t>
      </w:r>
    </w:p>
    <w:p w:rsidR="001D736D" w:rsidRPr="00D14920" w:rsidRDefault="001D736D" w:rsidP="001D736D">
      <w:pPr>
        <w:pStyle w:val="preparedby1"/>
        <w:jc w:val="left"/>
        <w:rPr>
          <w:lang w:val="es-ES_tradnl"/>
        </w:rPr>
      </w:pPr>
      <w:r w:rsidRPr="00D14920">
        <w:rPr>
          <w:lang w:val="es-ES_tradnl"/>
        </w:rPr>
        <w:t>Documento preparado por la Oficina de la Unión</w:t>
      </w:r>
    </w:p>
    <w:p w:rsidR="001D736D" w:rsidRPr="00D14920" w:rsidRDefault="001D736D" w:rsidP="001D736D">
      <w:pPr>
        <w:pStyle w:val="Disclaimer"/>
        <w:rPr>
          <w:lang w:val="es-ES_tradnl"/>
        </w:rPr>
      </w:pPr>
      <w:r w:rsidRPr="00D14920">
        <w:rPr>
          <w:lang w:val="es-ES_tradnl"/>
        </w:rPr>
        <w:t>Descargo de responsabilidad:</w:t>
      </w:r>
      <w:r w:rsidR="002D18D6" w:rsidRPr="00D14920">
        <w:rPr>
          <w:lang w:val="es-ES_tradnl"/>
        </w:rPr>
        <w:t xml:space="preserve"> </w:t>
      </w:r>
      <w:r w:rsidRPr="00D14920">
        <w:rPr>
          <w:lang w:val="es-ES_tradnl"/>
        </w:rPr>
        <w:t>el presente documento no constituye un documento de política u orientación de la UPOV</w:t>
      </w: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4B1197" w:rsidRPr="003243A5">
        <w:rPr>
          <w:lang w:val="es-ES_tradnl"/>
        </w:rPr>
        <w:t>El presente documento tiene por objeto exponer una propuesta de procedimiento para nombrar al auditor externo de la UPOV por un período de seis años, de enero de 2024 a diciembre de 2029.</w:t>
      </w:r>
    </w:p>
    <w:p w:rsidR="002D18D6" w:rsidRPr="002D18D6" w:rsidRDefault="002D18D6" w:rsidP="002D18D6">
      <w:pPr>
        <w:rPr>
          <w:lang w:val="es-ES_tradnl"/>
        </w:rPr>
      </w:pPr>
    </w:p>
    <w:p w:rsidR="002D18D6" w:rsidRPr="002D18D6" w:rsidRDefault="002D18D6" w:rsidP="002D18D6">
      <w:pPr>
        <w:rPr>
          <w:lang w:val="es-ES_tradnl"/>
        </w:rPr>
      </w:pPr>
    </w:p>
    <w:p w:rsidR="002D18D6" w:rsidRPr="002D18D6" w:rsidRDefault="004B1197" w:rsidP="002D18D6">
      <w:pPr>
        <w:rPr>
          <w:lang w:val="es-ES_tradnl"/>
        </w:rPr>
      </w:pPr>
      <w:r w:rsidRPr="003243A5">
        <w:rPr>
          <w:lang w:val="es-ES_tradnl"/>
        </w:rPr>
        <w:t>RESUMEN</w:t>
      </w:r>
    </w:p>
    <w:p w:rsidR="002D18D6" w:rsidRPr="002D18D6" w:rsidRDefault="002D18D6" w:rsidP="002D18D6">
      <w:pPr>
        <w:rPr>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4B1197" w:rsidRPr="003243A5">
        <w:rPr>
          <w:lang w:val="es-ES_tradnl"/>
        </w:rPr>
        <w:t>Se invita al Consejo a:</w:t>
      </w:r>
    </w:p>
    <w:p w:rsidR="002D18D6" w:rsidRPr="002D18D6" w:rsidRDefault="002D18D6" w:rsidP="002D18D6">
      <w:pPr>
        <w:rPr>
          <w:lang w:val="es-ES_tradnl"/>
        </w:rPr>
      </w:pPr>
    </w:p>
    <w:p w:rsidR="002D18D6" w:rsidRPr="002D18D6" w:rsidRDefault="002D18D6" w:rsidP="002D18D6">
      <w:pPr>
        <w:rPr>
          <w:lang w:val="es-ES_tradnl"/>
        </w:rPr>
      </w:pPr>
      <w:r w:rsidRPr="00D14920">
        <w:rPr>
          <w:lang w:val="es-ES_tradnl"/>
        </w:rPr>
        <w:tab/>
        <w:t>a)</w:t>
      </w:r>
      <w:r w:rsidRPr="00D14920">
        <w:rPr>
          <w:lang w:val="es-ES_tradnl"/>
        </w:rPr>
        <w:tab/>
      </w:r>
      <w:r w:rsidR="004B1197" w:rsidRPr="003243A5">
        <w:rPr>
          <w:lang w:val="es-ES_tradnl"/>
        </w:rPr>
        <w:t>tomar nota de las novedades relativas al procedimiento para nombrar al auditor externo de la OMPI de las que se informa en el presente documento; y</w:t>
      </w:r>
    </w:p>
    <w:p w:rsidR="002D18D6" w:rsidRPr="002D18D6" w:rsidRDefault="002D18D6" w:rsidP="002D18D6">
      <w:pPr>
        <w:rPr>
          <w:lang w:val="es-ES_tradnl"/>
        </w:rPr>
      </w:pPr>
    </w:p>
    <w:p w:rsidR="002D18D6" w:rsidRPr="002D18D6" w:rsidRDefault="002D18D6" w:rsidP="002D18D6">
      <w:pPr>
        <w:rPr>
          <w:lang w:val="es-ES_tradnl"/>
        </w:rPr>
      </w:pPr>
      <w:r w:rsidRPr="00D14920">
        <w:rPr>
          <w:lang w:val="es-ES_tradnl"/>
        </w:rPr>
        <w:tab/>
        <w:t>b)</w:t>
      </w:r>
      <w:r w:rsidRPr="00D14920">
        <w:rPr>
          <w:lang w:val="es-ES_tradnl"/>
        </w:rPr>
        <w:tab/>
      </w:r>
      <w:r w:rsidR="004B1197" w:rsidRPr="003243A5">
        <w:rPr>
          <w:lang w:val="es-ES_tradnl"/>
        </w:rPr>
        <w:t xml:space="preserve">examinar el enfoque del procedimiento para nombrar al auditor externo de la UPOV por un período de seis años </w:t>
      </w:r>
      <w:r w:rsidR="007B1555" w:rsidRPr="003243A5">
        <w:rPr>
          <w:lang w:val="es-ES_tradnl"/>
        </w:rPr>
        <w:t>a partir de</w:t>
      </w:r>
      <w:r w:rsidR="004B1197" w:rsidRPr="003243A5">
        <w:rPr>
          <w:lang w:val="es-ES_tradnl"/>
        </w:rPr>
        <w:t xml:space="preserve"> enero de 2024, según se expone en el párrafo 8 del presente documento.</w:t>
      </w:r>
      <w:r w:rsidRPr="002D18D6">
        <w:rPr>
          <w:lang w:val="es-ES_tradnl"/>
        </w:rPr>
        <w:t xml:space="preserve"> </w:t>
      </w:r>
    </w:p>
    <w:p w:rsidR="002D18D6" w:rsidRPr="002D18D6" w:rsidRDefault="002D18D6" w:rsidP="002D18D6">
      <w:pPr>
        <w:rPr>
          <w:lang w:val="es-ES_tradnl"/>
        </w:rPr>
      </w:pPr>
    </w:p>
    <w:p w:rsidR="002D18D6" w:rsidRPr="002D18D6" w:rsidRDefault="002D18D6" w:rsidP="002D18D6">
      <w:pPr>
        <w:rPr>
          <w:lang w:val="es-ES_tradnl"/>
        </w:rPr>
      </w:pPr>
    </w:p>
    <w:p w:rsidR="002D18D6" w:rsidRPr="002D18D6" w:rsidRDefault="004B1197" w:rsidP="002D18D6">
      <w:pPr>
        <w:pStyle w:val="Heading1"/>
        <w:rPr>
          <w:lang w:val="es-ES_tradnl"/>
        </w:rPr>
      </w:pPr>
      <w:r w:rsidRPr="003243A5">
        <w:rPr>
          <w:lang w:val="es-ES_tradnl"/>
        </w:rPr>
        <w:t>ANTECEDENTES</w:t>
      </w:r>
    </w:p>
    <w:p w:rsidR="002D18D6" w:rsidRPr="002D18D6" w:rsidRDefault="002D18D6" w:rsidP="002D18D6">
      <w:pPr>
        <w:rPr>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4B1197" w:rsidRPr="003243A5">
        <w:rPr>
          <w:lang w:val="es-ES_tradnl"/>
        </w:rPr>
        <w:t>En el artículo</w:t>
      </w:r>
      <w:r w:rsidR="005A4FC6" w:rsidRPr="003243A5">
        <w:rPr>
          <w:lang w:val="es-ES_tradnl"/>
        </w:rPr>
        <w:t> </w:t>
      </w:r>
      <w:r w:rsidR="004B1197" w:rsidRPr="003243A5">
        <w:rPr>
          <w:lang w:val="es-ES_tradnl"/>
        </w:rPr>
        <w:t>29.6) del Acta de</w:t>
      </w:r>
      <w:r w:rsidR="005A4FC6" w:rsidRPr="003243A5">
        <w:rPr>
          <w:lang w:val="es-ES_tradnl"/>
        </w:rPr>
        <w:t> </w:t>
      </w:r>
      <w:r w:rsidR="004B1197" w:rsidRPr="003243A5">
        <w:rPr>
          <w:lang w:val="es-ES_tradnl"/>
        </w:rPr>
        <w:t>1991 y en el artículo</w:t>
      </w:r>
      <w:r w:rsidR="005A4FC6" w:rsidRPr="003243A5">
        <w:rPr>
          <w:lang w:val="es-ES_tradnl"/>
        </w:rPr>
        <w:t> </w:t>
      </w:r>
      <w:r w:rsidR="004B1197" w:rsidRPr="003243A5">
        <w:rPr>
          <w:lang w:val="es-ES_tradnl"/>
        </w:rPr>
        <w:t>25 del Acta de</w:t>
      </w:r>
      <w:r w:rsidR="005A4FC6" w:rsidRPr="003243A5">
        <w:rPr>
          <w:lang w:val="es-ES_tradnl"/>
        </w:rPr>
        <w:t> </w:t>
      </w:r>
      <w:r w:rsidR="004B1197" w:rsidRPr="003243A5">
        <w:rPr>
          <w:lang w:val="es-ES_tradnl"/>
        </w:rPr>
        <w:t>1978 del Convenio de la</w:t>
      </w:r>
      <w:r w:rsidR="005A4FC6" w:rsidRPr="003243A5">
        <w:rPr>
          <w:lang w:val="es-ES_tradnl"/>
        </w:rPr>
        <w:t> </w:t>
      </w:r>
      <w:r w:rsidR="004B1197" w:rsidRPr="003243A5">
        <w:rPr>
          <w:lang w:val="es-ES_tradnl"/>
        </w:rPr>
        <w:t>UPOV se dispone que la intervención de las cuentas de la</w:t>
      </w:r>
      <w:r w:rsidR="005A4FC6" w:rsidRPr="003243A5">
        <w:rPr>
          <w:lang w:val="es-ES_tradnl"/>
        </w:rPr>
        <w:t> </w:t>
      </w:r>
      <w:r w:rsidR="004B1197" w:rsidRPr="003243A5">
        <w:rPr>
          <w:lang w:val="es-ES_tradnl"/>
        </w:rPr>
        <w:t>Unión esté a cargo de un Estado miembro de la</w:t>
      </w:r>
      <w:r w:rsidR="005A4FC6" w:rsidRPr="003243A5">
        <w:rPr>
          <w:lang w:val="es-ES_tradnl"/>
        </w:rPr>
        <w:t> </w:t>
      </w:r>
      <w:r w:rsidR="004B1197" w:rsidRPr="003243A5">
        <w:rPr>
          <w:lang w:val="es-ES_tradnl"/>
        </w:rPr>
        <w:t>UPOV según las modalidades previstas en el reglamento administrativo y financiero, y que ese Estado sea designado por el Consejo, con su consentimiento.</w:t>
      </w:r>
    </w:p>
    <w:p w:rsidR="002D18D6" w:rsidRPr="002D18D6" w:rsidRDefault="002D18D6" w:rsidP="002D18D6">
      <w:pPr>
        <w:rPr>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bookmarkStart w:id="0" w:name="_Toc173661778"/>
      <w:bookmarkStart w:id="1" w:name="_Toc173748759"/>
      <w:bookmarkStart w:id="2" w:name="_Toc280628279"/>
      <w:r w:rsidR="005A4FC6" w:rsidRPr="003243A5">
        <w:rPr>
          <w:lang w:val="es-ES_tradnl"/>
        </w:rPr>
        <w:t>En los artículos 8.1 y 8.2 del “Reglamento financiero y reglamentación financiera de la UPOV” (documento UPOV/INF/4/6) se dispone lo siguiente (se sombrean las variaciones con respecto al Reglamento financiero y reglamentación financiera de la</w:t>
      </w:r>
      <w:r w:rsidR="009866B9" w:rsidRPr="003243A5">
        <w:rPr>
          <w:lang w:val="es-ES_tradnl"/>
        </w:rPr>
        <w:t> </w:t>
      </w:r>
      <w:r w:rsidR="005A4FC6" w:rsidRPr="003243A5">
        <w:rPr>
          <w:lang w:val="es-ES_tradnl"/>
        </w:rPr>
        <w:t>OMPI):</w:t>
      </w:r>
    </w:p>
    <w:p w:rsidR="002D18D6" w:rsidRPr="002D18D6" w:rsidRDefault="002D18D6" w:rsidP="002D18D6">
      <w:pPr>
        <w:rPr>
          <w:lang w:val="es-ES_tradnl"/>
        </w:rPr>
      </w:pPr>
    </w:p>
    <w:bookmarkEnd w:id="0"/>
    <w:bookmarkEnd w:id="1"/>
    <w:bookmarkEnd w:id="2"/>
    <w:p w:rsidR="002D18D6" w:rsidRPr="002D18D6" w:rsidRDefault="009866B9" w:rsidP="002D18D6">
      <w:pPr>
        <w:pStyle w:val="Inf4Heading3"/>
        <w:spacing w:before="0"/>
        <w:ind w:left="567" w:right="567"/>
        <w:rPr>
          <w:sz w:val="18"/>
          <w:lang w:val="es-ES_tradnl"/>
        </w:rPr>
      </w:pPr>
      <w:r w:rsidRPr="003243A5">
        <w:rPr>
          <w:sz w:val="18"/>
          <w:lang w:val="es-ES_tradnl"/>
        </w:rPr>
        <w:t>“Nombramiento del Auditor Externo</w:t>
      </w:r>
    </w:p>
    <w:p w:rsidR="002D18D6" w:rsidRPr="002D18D6" w:rsidRDefault="009866B9" w:rsidP="003243A5">
      <w:pPr>
        <w:pStyle w:val="Inf4Heading4"/>
        <w:ind w:left="567" w:right="567"/>
        <w:rPr>
          <w:sz w:val="18"/>
          <w:lang w:val="es-ES_tradnl"/>
        </w:rPr>
      </w:pPr>
      <w:r w:rsidRPr="003243A5">
        <w:rPr>
          <w:sz w:val="18"/>
          <w:lang w:val="es-ES_tradnl"/>
        </w:rPr>
        <w:t>Artículo 8.1</w:t>
      </w:r>
    </w:p>
    <w:p w:rsidR="002D18D6" w:rsidRPr="002D18D6" w:rsidRDefault="009866B9" w:rsidP="003243A5">
      <w:pPr>
        <w:pStyle w:val="Inf4Normal"/>
        <w:spacing w:before="100"/>
        <w:ind w:left="567" w:right="567"/>
        <w:rPr>
          <w:sz w:val="18"/>
          <w:lang w:val="es-ES_tradnl"/>
        </w:rPr>
      </w:pPr>
      <w:r w:rsidRPr="003243A5">
        <w:rPr>
          <w:sz w:val="18"/>
          <w:lang w:val="es-ES_tradnl"/>
        </w:rPr>
        <w:t xml:space="preserve">El Auditor Externo </w:t>
      </w:r>
      <w:r w:rsidRPr="003243A5">
        <w:rPr>
          <w:sz w:val="18"/>
          <w:highlight w:val="lightGray"/>
          <w:lang w:val="es-ES_tradnl"/>
        </w:rPr>
        <w:t>de la OMPI</w:t>
      </w:r>
      <w:r w:rsidRPr="003243A5">
        <w:rPr>
          <w:sz w:val="18"/>
          <w:lang w:val="es-ES_tradnl"/>
        </w:rPr>
        <w:t xml:space="preserve">, que será el Auditor General (o un oficial con título equivalente) de un Estado miembro </w:t>
      </w:r>
      <w:r w:rsidRPr="003243A5">
        <w:rPr>
          <w:sz w:val="18"/>
          <w:highlight w:val="lightGray"/>
          <w:lang w:val="es-ES_tradnl"/>
        </w:rPr>
        <w:t>de la OMPI</w:t>
      </w:r>
      <w:r w:rsidRPr="003243A5">
        <w:rPr>
          <w:sz w:val="18"/>
          <w:lang w:val="es-ES_tradnl"/>
        </w:rPr>
        <w:t xml:space="preserve">, será nombrado por la Asamblea General </w:t>
      </w:r>
      <w:r w:rsidRPr="003243A5">
        <w:rPr>
          <w:sz w:val="18"/>
          <w:highlight w:val="lightGray"/>
          <w:lang w:val="es-ES_tradnl"/>
        </w:rPr>
        <w:t>de la OMPI</w:t>
      </w:r>
      <w:r w:rsidRPr="003243A5">
        <w:rPr>
          <w:sz w:val="18"/>
          <w:lang w:val="es-ES_tradnl"/>
        </w:rPr>
        <w:t xml:space="preserve"> de la manera en que esta última decida.</w:t>
      </w:r>
      <w:r w:rsidR="002D18D6">
        <w:rPr>
          <w:sz w:val="18"/>
          <w:lang w:val="es-ES_tradnl"/>
        </w:rPr>
        <w:t xml:space="preserve"> </w:t>
      </w:r>
      <w:r w:rsidRPr="003243A5">
        <w:rPr>
          <w:sz w:val="18"/>
          <w:highlight w:val="lightGray"/>
          <w:lang w:val="es-ES_tradnl"/>
        </w:rPr>
        <w:t>Si el Auditor Externo de la OMPI es el Auditor General (o un oficial con título equivalente) de un Estado miembro de la UPOV, el Consejo designará Auditor Externo, con el acuerdo de este último, al Auditor Externo de la OMPI.</w:t>
      </w:r>
      <w:r w:rsidR="002D18D6">
        <w:rPr>
          <w:sz w:val="18"/>
          <w:highlight w:val="lightGray"/>
          <w:lang w:val="es-ES_tradnl"/>
        </w:rPr>
        <w:t xml:space="preserve"> </w:t>
      </w:r>
      <w:r w:rsidRPr="003243A5">
        <w:rPr>
          <w:sz w:val="18"/>
          <w:highlight w:val="lightGray"/>
          <w:lang w:val="es-ES_tradnl"/>
        </w:rPr>
        <w:t>Si el Auditor Externo de la OMPI es el Auditor General (o un oficial con título equivalente) de un Estado miembro de la OMPI que no es Estado miembro de la UPOV, el Consejo designará Auditor Externo, con el acuerdo de este último, al Auditor General (u oficial con título equivalente) de un Estado miembro de la UPOV.</w:t>
      </w:r>
    </w:p>
    <w:p w:rsidR="002D18D6" w:rsidRPr="002D18D6" w:rsidRDefault="009866B9" w:rsidP="003243A5">
      <w:pPr>
        <w:pStyle w:val="Inf4Heading3"/>
        <w:ind w:left="567" w:right="567"/>
        <w:rPr>
          <w:sz w:val="18"/>
          <w:lang w:val="es-ES_tradnl"/>
        </w:rPr>
      </w:pPr>
      <w:r w:rsidRPr="003243A5">
        <w:rPr>
          <w:sz w:val="18"/>
          <w:lang w:val="es-ES_tradnl"/>
        </w:rPr>
        <w:t>Duración del cargo del Auditor Externo</w:t>
      </w:r>
    </w:p>
    <w:p w:rsidR="002D18D6" w:rsidRPr="002D18D6" w:rsidRDefault="009866B9" w:rsidP="003243A5">
      <w:pPr>
        <w:pStyle w:val="Inf4Heading4"/>
        <w:ind w:left="567" w:right="567"/>
        <w:rPr>
          <w:sz w:val="18"/>
          <w:lang w:val="es-ES_tradnl"/>
        </w:rPr>
      </w:pPr>
      <w:r w:rsidRPr="003243A5">
        <w:rPr>
          <w:sz w:val="18"/>
          <w:lang w:val="es-ES_tradnl"/>
        </w:rPr>
        <w:t>Artículo 8.2</w:t>
      </w:r>
    </w:p>
    <w:p w:rsidR="002D18D6" w:rsidRPr="002D18D6" w:rsidRDefault="009866B9" w:rsidP="003243A5">
      <w:pPr>
        <w:pStyle w:val="Inf4Normal"/>
        <w:spacing w:before="100"/>
        <w:ind w:left="567" w:right="567"/>
        <w:rPr>
          <w:sz w:val="18"/>
          <w:lang w:val="es-ES_tradnl"/>
        </w:rPr>
      </w:pPr>
      <w:r w:rsidRPr="003243A5">
        <w:rPr>
          <w:sz w:val="18"/>
          <w:lang w:val="es-ES_tradnl"/>
        </w:rPr>
        <w:t>El Auditor Externo será elegido para un mandato de seis años de duración no renovable inmediatamente después.”</w:t>
      </w:r>
    </w:p>
    <w:p w:rsidR="002D18D6" w:rsidRPr="002D18D6" w:rsidRDefault="002D18D6" w:rsidP="002D18D6">
      <w:pPr>
        <w:pStyle w:val="Inf4Normal"/>
        <w:ind w:right="567"/>
        <w:rPr>
          <w:sz w:val="18"/>
          <w:lang w:val="es-ES_tradnl"/>
        </w:rPr>
      </w:pPr>
    </w:p>
    <w:p w:rsidR="002D18D6" w:rsidRPr="0056431E" w:rsidRDefault="005171E7" w:rsidP="002D18D6">
      <w:r w:rsidRPr="002D18D6">
        <w:rPr>
          <w:lang w:val="es-ES_tradnl"/>
        </w:rPr>
        <w:lastRenderedPageBreak/>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D442CD" w:rsidRPr="0056431E">
        <w:rPr>
          <w:rFonts w:eastAsia="SimSun"/>
        </w:rPr>
        <w:t>Conforme al procedimiento aprobado</w:t>
      </w:r>
      <w:r w:rsidR="00E0007B" w:rsidRPr="0056431E">
        <w:rPr>
          <w:rFonts w:eastAsia="SimSun"/>
        </w:rPr>
        <w:t xml:space="preserve"> por los Estados miembros de la OMPI en 2009 (docu</w:t>
      </w:r>
      <w:r w:rsidR="009C04E2">
        <w:rPr>
          <w:rFonts w:eastAsia="SimSun"/>
        </w:rPr>
        <w:t>mento </w:t>
      </w:r>
      <w:r w:rsidR="00E0007B" w:rsidRPr="0056431E">
        <w:rPr>
          <w:rFonts w:eastAsia="SimSun"/>
        </w:rPr>
        <w:t xml:space="preserve">WO/GA/38/20), </w:t>
      </w:r>
      <w:r w:rsidR="00C05E48" w:rsidRPr="0056431E">
        <w:rPr>
          <w:rFonts w:eastAsia="SimSun"/>
        </w:rPr>
        <w:t xml:space="preserve">la OMPI emprendió </w:t>
      </w:r>
      <w:r w:rsidR="00E0007B" w:rsidRPr="0056431E">
        <w:rPr>
          <w:rFonts w:eastAsia="SimSun"/>
        </w:rPr>
        <w:t xml:space="preserve">en </w:t>
      </w:r>
      <w:r w:rsidR="00C05E48" w:rsidRPr="0056431E">
        <w:rPr>
          <w:rFonts w:eastAsia="SimSun"/>
        </w:rPr>
        <w:t>febrero de </w:t>
      </w:r>
      <w:r w:rsidR="00E0007B" w:rsidRPr="0056431E">
        <w:rPr>
          <w:rFonts w:eastAsia="SimSun"/>
        </w:rPr>
        <w:t xml:space="preserve">2022 </w:t>
      </w:r>
      <w:r w:rsidR="00907ACC" w:rsidRPr="0056431E">
        <w:rPr>
          <w:rFonts w:eastAsia="SimSun"/>
        </w:rPr>
        <w:t>un</w:t>
      </w:r>
      <w:r w:rsidR="00E0007B" w:rsidRPr="0056431E">
        <w:rPr>
          <w:rFonts w:eastAsia="SimSun"/>
        </w:rPr>
        <w:t xml:space="preserve"> </w:t>
      </w:r>
      <w:r w:rsidR="00907ACC" w:rsidRPr="0056431E">
        <w:rPr>
          <w:rFonts w:eastAsia="SimSun"/>
        </w:rPr>
        <w:t xml:space="preserve">proceso de </w:t>
      </w:r>
      <w:r w:rsidR="00E0007B" w:rsidRPr="0056431E">
        <w:rPr>
          <w:rFonts w:eastAsia="SimSun"/>
        </w:rPr>
        <w:t xml:space="preserve">selección </w:t>
      </w:r>
      <w:r w:rsidR="00907ACC" w:rsidRPr="0056431E">
        <w:rPr>
          <w:rFonts w:eastAsia="SimSun"/>
        </w:rPr>
        <w:t xml:space="preserve">a fin de nombrar un nuevo auditor externo </w:t>
      </w:r>
      <w:r w:rsidR="00907ACC" w:rsidRPr="0056431E">
        <w:t>mediante una</w:t>
      </w:r>
      <w:r w:rsidR="00E0007B" w:rsidRPr="0056431E">
        <w:t xml:space="preserve"> invitación </w:t>
      </w:r>
      <w:r w:rsidR="00907ACC" w:rsidRPr="0056431E">
        <w:t>a</w:t>
      </w:r>
      <w:r w:rsidR="00E0007B" w:rsidRPr="0056431E">
        <w:t xml:space="preserve"> todos </w:t>
      </w:r>
      <w:r w:rsidR="00907ACC" w:rsidRPr="0056431E">
        <w:rPr>
          <w:rFonts w:eastAsia="SimSun"/>
        </w:rPr>
        <w:t xml:space="preserve">los Estados miembros de la OMPI </w:t>
      </w:r>
      <w:r w:rsidR="009B315D" w:rsidRPr="0056431E">
        <w:t xml:space="preserve">que presenten candidaturas </w:t>
      </w:r>
      <w:r w:rsidR="00D442CD" w:rsidRPr="0056431E">
        <w:t xml:space="preserve">para el </w:t>
      </w:r>
      <w:r w:rsidR="00E0007B" w:rsidRPr="0056431E">
        <w:t xml:space="preserve">nombramiento </w:t>
      </w:r>
      <w:r w:rsidR="00D442CD" w:rsidRPr="0056431E">
        <w:t>del auditor externo de la </w:t>
      </w:r>
      <w:r w:rsidR="00E0007B" w:rsidRPr="0056431E">
        <w:t>OMPI y</w:t>
      </w:r>
      <w:r w:rsidR="00D442CD" w:rsidRPr="0056431E">
        <w:t>,</w:t>
      </w:r>
      <w:r w:rsidR="00E0007B" w:rsidRPr="0056431E">
        <w:t xml:space="preserve"> posiblemente</w:t>
      </w:r>
      <w:r w:rsidR="00D442CD" w:rsidRPr="0056431E">
        <w:t>,</w:t>
      </w:r>
      <w:r w:rsidR="00E0007B" w:rsidRPr="0056431E">
        <w:t xml:space="preserve"> </w:t>
      </w:r>
      <w:r w:rsidR="00D442CD" w:rsidRPr="0056431E">
        <w:t>también de la </w:t>
      </w:r>
      <w:r w:rsidR="00E0007B" w:rsidRPr="0056431E">
        <w:t>UPOV.</w:t>
      </w:r>
      <w:r w:rsidR="002D18D6" w:rsidRPr="0056431E">
        <w:t xml:space="preserve"> </w:t>
      </w:r>
      <w:r w:rsidR="00581177" w:rsidRPr="0056431E">
        <w:t xml:space="preserve">El 25 de abril de 2002 se envió una nota verbal a las instituciones de auditoría designadas por los Estados miembros de la OMPI </w:t>
      </w:r>
      <w:r w:rsidR="002060A5" w:rsidRPr="0056431E">
        <w:t>pidiéndoles que presenten una oferta en la debida forma</w:t>
      </w:r>
      <w:r w:rsidR="00581177" w:rsidRPr="0056431E">
        <w:t>.</w:t>
      </w:r>
      <w:r w:rsidR="002D18D6" w:rsidRPr="0056431E">
        <w:t xml:space="preserve"> </w:t>
      </w:r>
      <w:r w:rsidR="009F05D7" w:rsidRPr="0056431E">
        <w:t>Se invitó a los nominados a remitir toda posible pregunta o solicitud de aclaración hasta el 9 de mayo de 2022, a las que la OMPI respondería, a más tardar, el 17 de mayo de 2022.</w:t>
      </w:r>
      <w:r w:rsidR="002D18D6" w:rsidRPr="0056431E">
        <w:t xml:space="preserve"> </w:t>
      </w:r>
      <w:r w:rsidR="009F05D7" w:rsidRPr="0056431E">
        <w:t>Estaba prevista una segunda ronda de posibles preguntas</w:t>
      </w:r>
      <w:r w:rsidR="007E6EE0" w:rsidRPr="0056431E">
        <w:t>, que podrían enviarse</w:t>
      </w:r>
      <w:r w:rsidR="009F05D7" w:rsidRPr="0056431E">
        <w:t xml:space="preserve"> </w:t>
      </w:r>
      <w:r w:rsidR="007E6EE0" w:rsidRPr="0056431E">
        <w:t xml:space="preserve">hasta </w:t>
      </w:r>
      <w:r w:rsidR="00A20718" w:rsidRPr="0056431E">
        <w:t>el </w:t>
      </w:r>
      <w:r w:rsidR="009F05D7" w:rsidRPr="0056431E">
        <w:t xml:space="preserve">6 de junio de 2022 y </w:t>
      </w:r>
      <w:r w:rsidR="008A1145" w:rsidRPr="0056431E">
        <w:t>recibirían</w:t>
      </w:r>
      <w:r w:rsidR="009F05D7" w:rsidRPr="0056431E">
        <w:t xml:space="preserve"> respuesta</w:t>
      </w:r>
      <w:r w:rsidR="008A1145" w:rsidRPr="0056431E">
        <w:t>,</w:t>
      </w:r>
      <w:r w:rsidR="009F05D7" w:rsidRPr="0056431E">
        <w:t xml:space="preserve"> </w:t>
      </w:r>
      <w:r w:rsidR="008A1145" w:rsidRPr="0056431E">
        <w:t>a más tardar,</w:t>
      </w:r>
      <w:r w:rsidR="00A20718" w:rsidRPr="0056431E">
        <w:t xml:space="preserve"> </w:t>
      </w:r>
      <w:r w:rsidR="009F05D7" w:rsidRPr="0056431E">
        <w:t>el 17 de junio de 2022.</w:t>
      </w:r>
      <w:r w:rsidR="002D18D6" w:rsidRPr="0056431E">
        <w:t xml:space="preserve"> </w:t>
      </w:r>
      <w:r w:rsidR="00A20718" w:rsidRPr="0056431E">
        <w:t>Al no recibirse ninguna pregunta más, finalmente la segunda ronda no tuvo lugar.</w:t>
      </w:r>
    </w:p>
    <w:p w:rsidR="002D18D6" w:rsidRPr="009C04E2" w:rsidRDefault="002D18D6" w:rsidP="002D18D6">
      <w:pPr>
        <w:rPr>
          <w:sz w:val="18"/>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BD1CE5" w:rsidRPr="003243A5">
        <w:rPr>
          <w:lang w:val="es-ES_tradnl"/>
        </w:rPr>
        <w:t>Cuando, el 30 de junio de 2022, finalizó el plazo para la recepción de propuestas oficiales</w:t>
      </w:r>
      <w:r w:rsidR="007531C7" w:rsidRPr="003243A5">
        <w:rPr>
          <w:lang w:val="es-ES_tradnl"/>
        </w:rPr>
        <w:t>,</w:t>
      </w:r>
      <w:r w:rsidR="00A20718" w:rsidRPr="003243A5">
        <w:rPr>
          <w:lang w:val="es-ES_tradnl"/>
        </w:rPr>
        <w:t xml:space="preserve"> </w:t>
      </w:r>
      <w:r w:rsidR="00BD1CE5" w:rsidRPr="003243A5">
        <w:rPr>
          <w:lang w:val="es-ES_tradnl"/>
        </w:rPr>
        <w:t>se habían recibido</w:t>
      </w:r>
      <w:r w:rsidR="00A20718" w:rsidRPr="003243A5">
        <w:rPr>
          <w:lang w:val="es-ES_tradnl"/>
        </w:rPr>
        <w:t xml:space="preserve"> propuestas </w:t>
      </w:r>
      <w:r w:rsidR="00BD1CE5" w:rsidRPr="003243A5">
        <w:rPr>
          <w:lang w:val="es-ES_tradnl"/>
        </w:rPr>
        <w:t>de</w:t>
      </w:r>
      <w:r w:rsidR="00A20718" w:rsidRPr="003243A5">
        <w:rPr>
          <w:lang w:val="es-ES_tradnl"/>
        </w:rPr>
        <w:t xml:space="preserve"> cinco </w:t>
      </w:r>
      <w:r w:rsidR="00BD1CE5" w:rsidRPr="003243A5">
        <w:rPr>
          <w:lang w:val="es-ES_tradnl"/>
        </w:rPr>
        <w:t>Estados miembros de la OMPI</w:t>
      </w:r>
      <w:r w:rsidR="00A20718" w:rsidRPr="003243A5">
        <w:rPr>
          <w:lang w:val="es-ES_tradnl"/>
        </w:rPr>
        <w:t xml:space="preserve">, </w:t>
      </w:r>
      <w:r w:rsidR="00BD1CE5" w:rsidRPr="003243A5">
        <w:rPr>
          <w:lang w:val="es-ES_tradnl"/>
        </w:rPr>
        <w:t>dos</w:t>
      </w:r>
      <w:r w:rsidR="00A20718" w:rsidRPr="003243A5">
        <w:rPr>
          <w:lang w:val="es-ES_tradnl"/>
        </w:rPr>
        <w:t xml:space="preserve"> de </w:t>
      </w:r>
      <w:r w:rsidR="00BD1CE5" w:rsidRPr="003243A5">
        <w:rPr>
          <w:lang w:val="es-ES_tradnl"/>
        </w:rPr>
        <w:t xml:space="preserve">los cuales </w:t>
      </w:r>
      <w:r w:rsidR="00A20718" w:rsidRPr="003243A5">
        <w:rPr>
          <w:lang w:val="es-ES_tradnl"/>
        </w:rPr>
        <w:t xml:space="preserve">no </w:t>
      </w:r>
      <w:r w:rsidR="00BD1CE5" w:rsidRPr="003243A5">
        <w:rPr>
          <w:lang w:val="es-ES_tradnl"/>
        </w:rPr>
        <w:t>son</w:t>
      </w:r>
      <w:r w:rsidR="00A20718" w:rsidRPr="003243A5">
        <w:rPr>
          <w:lang w:val="es-ES_tradnl"/>
        </w:rPr>
        <w:t xml:space="preserve"> </w:t>
      </w:r>
      <w:r w:rsidR="00BD1CE5" w:rsidRPr="003243A5">
        <w:rPr>
          <w:lang w:val="es-ES_tradnl"/>
        </w:rPr>
        <w:t xml:space="preserve">miembros </w:t>
      </w:r>
      <w:r w:rsidR="00A20718" w:rsidRPr="003243A5">
        <w:rPr>
          <w:lang w:val="es-ES_tradnl"/>
        </w:rPr>
        <w:t>de la UPOV.</w:t>
      </w:r>
      <w:r w:rsidR="002D18D6">
        <w:rPr>
          <w:lang w:val="es-ES_tradnl"/>
        </w:rPr>
        <w:t xml:space="preserve"> </w:t>
      </w:r>
      <w:r w:rsidR="00BD1CE5" w:rsidRPr="003243A5">
        <w:rPr>
          <w:lang w:val="es-ES_tradnl"/>
        </w:rPr>
        <w:t xml:space="preserve">Esas propuestas han de ser evaluadas por la División de Finanzas y la División de Supervisión Interna (DSI) de la OMPI </w:t>
      </w:r>
      <w:r w:rsidR="00AC300C" w:rsidRPr="003243A5">
        <w:rPr>
          <w:lang w:val="es-ES_tradnl"/>
        </w:rPr>
        <w:t>mediante una matriz de evaluación elaborada</w:t>
      </w:r>
      <w:r w:rsidR="00BD1CE5" w:rsidRPr="003243A5">
        <w:rPr>
          <w:lang w:val="es-ES_tradnl"/>
        </w:rPr>
        <w:t xml:space="preserve"> por </w:t>
      </w:r>
      <w:r w:rsidR="00AC300C" w:rsidRPr="003243A5">
        <w:rPr>
          <w:lang w:val="es-ES_tradnl"/>
        </w:rPr>
        <w:t xml:space="preserve">la División de Finanzas </w:t>
      </w:r>
      <w:r w:rsidR="00BD1CE5" w:rsidRPr="003243A5">
        <w:rPr>
          <w:lang w:val="es-ES_tradnl"/>
        </w:rPr>
        <w:t>y revi</w:t>
      </w:r>
      <w:r w:rsidR="00AC300C" w:rsidRPr="003243A5">
        <w:rPr>
          <w:lang w:val="es-ES_tradnl"/>
        </w:rPr>
        <w:t>sada</w:t>
      </w:r>
      <w:r w:rsidR="00BD1CE5" w:rsidRPr="003243A5">
        <w:rPr>
          <w:lang w:val="es-ES_tradnl"/>
        </w:rPr>
        <w:t xml:space="preserve"> por </w:t>
      </w:r>
      <w:r w:rsidR="00AC300C" w:rsidRPr="003243A5">
        <w:rPr>
          <w:lang w:val="es-ES_tradnl"/>
        </w:rPr>
        <w:t>la </w:t>
      </w:r>
      <w:r w:rsidR="00BD1CE5" w:rsidRPr="003243A5">
        <w:rPr>
          <w:lang w:val="es-ES_tradnl"/>
        </w:rPr>
        <w:t>DSI y la Comisión Consultiva Independiente de Supervisión de la OMPI (CCIS).</w:t>
      </w:r>
      <w:r w:rsidR="002D18D6">
        <w:rPr>
          <w:lang w:val="es-ES_tradnl"/>
        </w:rPr>
        <w:t xml:space="preserve"> </w:t>
      </w:r>
      <w:r w:rsidR="00981FEA" w:rsidRPr="003243A5">
        <w:rPr>
          <w:lang w:val="es-ES_tradnl"/>
        </w:rPr>
        <w:t>La matriz también ha sido revisada por un Comité de Selección integrado por los siete coordinadores regionales de Estados miembros de la OMPI, que examinará los resultados de la evaluación cuando esta haya concluido.</w:t>
      </w:r>
      <w:r w:rsidR="002D18D6">
        <w:rPr>
          <w:lang w:val="es-ES_tradnl"/>
        </w:rPr>
        <w:t xml:space="preserve"> </w:t>
      </w:r>
      <w:r w:rsidR="003243A5" w:rsidRPr="003243A5">
        <w:rPr>
          <w:lang w:val="es-ES_tradnl"/>
        </w:rPr>
        <w:t xml:space="preserve">Se prevé que esta labor del Comité de Selección </w:t>
      </w:r>
      <w:r w:rsidR="009348D9" w:rsidRPr="003243A5">
        <w:rPr>
          <w:lang w:val="es-ES_tradnl"/>
        </w:rPr>
        <w:t>dé comienzo e</w:t>
      </w:r>
      <w:r w:rsidR="003243A5" w:rsidRPr="003243A5">
        <w:rPr>
          <w:lang w:val="es-ES_tradnl"/>
        </w:rPr>
        <w:t>n</w:t>
      </w:r>
      <w:r w:rsidR="009348D9" w:rsidRPr="003243A5">
        <w:rPr>
          <w:lang w:val="es-ES_tradnl"/>
        </w:rPr>
        <w:t xml:space="preserve"> septiembre de 2022.</w:t>
      </w:r>
      <w:r w:rsidR="002D18D6" w:rsidRPr="002D18D6">
        <w:rPr>
          <w:lang w:val="es-ES_tradnl"/>
        </w:rPr>
        <w:t xml:space="preserve"> </w:t>
      </w:r>
      <w:r w:rsidR="009348D9" w:rsidRPr="003243A5">
        <w:rPr>
          <w:lang w:val="es-ES_tradnl"/>
        </w:rPr>
        <w:t>Los miembros del Comité de Selección pueden leer las propuestas recibidas, al igual que los miembros de la CCIS.</w:t>
      </w:r>
      <w:r w:rsidR="002D18D6" w:rsidRPr="002D18D6">
        <w:rPr>
          <w:lang w:val="es-ES_tradnl"/>
        </w:rPr>
        <w:t xml:space="preserve"> </w:t>
      </w:r>
      <w:r w:rsidR="00043719" w:rsidRPr="003243A5">
        <w:rPr>
          <w:lang w:val="es-ES_tradnl"/>
        </w:rPr>
        <w:t xml:space="preserve">Para la evaluación se tendrán en cuenta tanto los aspectos técnicos como los financieros de </w:t>
      </w:r>
      <w:r w:rsidR="00911959" w:rsidRPr="003243A5">
        <w:rPr>
          <w:lang w:val="es-ES_tradnl"/>
        </w:rPr>
        <w:t xml:space="preserve">las </w:t>
      </w:r>
      <w:r w:rsidR="00043719" w:rsidRPr="003243A5">
        <w:rPr>
          <w:lang w:val="es-ES_tradnl"/>
        </w:rPr>
        <w:t xml:space="preserve">propuestas </w:t>
      </w:r>
      <w:r w:rsidR="00911959" w:rsidRPr="003243A5">
        <w:rPr>
          <w:lang w:val="es-ES_tradnl"/>
        </w:rPr>
        <w:t>recibidas</w:t>
      </w:r>
      <w:r w:rsidR="00043719" w:rsidRPr="003243A5">
        <w:rPr>
          <w:lang w:val="es-ES_tradnl"/>
        </w:rPr>
        <w:t>.</w:t>
      </w:r>
    </w:p>
    <w:p w:rsidR="002D18D6" w:rsidRPr="009C04E2" w:rsidRDefault="002D18D6" w:rsidP="002D18D6">
      <w:pPr>
        <w:rPr>
          <w:sz w:val="18"/>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7E621D" w:rsidRPr="003243A5">
        <w:rPr>
          <w:lang w:val="es-ES_tradnl"/>
        </w:rPr>
        <w:t xml:space="preserve">Una vez que el Comité de Selección haya finalizado el examen de las propuestas y su evaluación, </w:t>
      </w:r>
      <w:r w:rsidR="001A6313" w:rsidRPr="003243A5">
        <w:rPr>
          <w:lang w:val="es-ES_tradnl"/>
        </w:rPr>
        <w:t>confeccionará una lista final de candidatos a quienes se invitará a efectuar una exposición oral a principios de </w:t>
      </w:r>
      <w:r w:rsidR="007E621D" w:rsidRPr="003243A5">
        <w:rPr>
          <w:lang w:val="es-ES_tradnl"/>
        </w:rPr>
        <w:t>2023.</w:t>
      </w:r>
      <w:r w:rsidR="002D18D6" w:rsidRPr="002D18D6">
        <w:rPr>
          <w:lang w:val="es-ES_tradnl"/>
        </w:rPr>
        <w:t xml:space="preserve"> </w:t>
      </w:r>
      <w:r w:rsidR="001A6313" w:rsidRPr="003243A5">
        <w:rPr>
          <w:lang w:val="es-ES_tradnl"/>
        </w:rPr>
        <w:t xml:space="preserve">El Comité de Selección formulará su recomendación en el transcurso de la primavera de 2023 </w:t>
      </w:r>
      <w:r w:rsidR="00F55404" w:rsidRPr="003243A5">
        <w:rPr>
          <w:lang w:val="es-ES_tradnl"/>
        </w:rPr>
        <w:t xml:space="preserve">y posteriormente, en ese mismo año, la </w:t>
      </w:r>
      <w:r w:rsidR="003243A5" w:rsidRPr="003243A5">
        <w:rPr>
          <w:lang w:val="es-ES_tradnl"/>
        </w:rPr>
        <w:t>somete</w:t>
      </w:r>
      <w:r w:rsidR="00F55404" w:rsidRPr="003243A5">
        <w:rPr>
          <w:lang w:val="es-ES_tradnl"/>
        </w:rPr>
        <w:t xml:space="preserve">rá </w:t>
      </w:r>
      <w:r w:rsidR="003243A5" w:rsidRPr="003243A5">
        <w:rPr>
          <w:lang w:val="es-ES_tradnl"/>
        </w:rPr>
        <w:t>a la aprobación de</w:t>
      </w:r>
      <w:r w:rsidR="001A6313" w:rsidRPr="003243A5">
        <w:rPr>
          <w:lang w:val="es-ES_tradnl"/>
        </w:rPr>
        <w:t xml:space="preserve"> </w:t>
      </w:r>
      <w:r w:rsidR="00F55404" w:rsidRPr="003243A5">
        <w:rPr>
          <w:lang w:val="es-ES_tradnl"/>
        </w:rPr>
        <w:t xml:space="preserve">la Asamblea General de </w:t>
      </w:r>
      <w:r w:rsidR="001A6313" w:rsidRPr="003243A5">
        <w:rPr>
          <w:lang w:val="es-ES_tradnl"/>
        </w:rPr>
        <w:t>la OMPI.</w:t>
      </w:r>
    </w:p>
    <w:p w:rsidR="002D18D6" w:rsidRPr="009C04E2" w:rsidRDefault="002D18D6" w:rsidP="002D18D6">
      <w:pPr>
        <w:rPr>
          <w:sz w:val="18"/>
          <w:lang w:val="es-ES_tradnl"/>
        </w:rPr>
      </w:pPr>
    </w:p>
    <w:p w:rsidR="002D18D6" w:rsidRPr="009C04E2" w:rsidRDefault="002D18D6" w:rsidP="002D18D6">
      <w:pPr>
        <w:rPr>
          <w:sz w:val="18"/>
          <w:lang w:val="es-ES_tradnl"/>
        </w:rPr>
      </w:pPr>
    </w:p>
    <w:p w:rsidR="002D18D6" w:rsidRPr="002D18D6" w:rsidRDefault="00407961" w:rsidP="002D18D6">
      <w:pPr>
        <w:pStyle w:val="Heading1"/>
        <w:rPr>
          <w:lang w:val="es-ES_tradnl"/>
        </w:rPr>
      </w:pPr>
      <w:r w:rsidRPr="003243A5">
        <w:rPr>
          <w:caps w:val="0"/>
          <w:lang w:val="es-ES_tradnl"/>
        </w:rPr>
        <w:t xml:space="preserve">PROPUESTA DE </w:t>
      </w:r>
      <w:r w:rsidRPr="003243A5">
        <w:rPr>
          <w:lang w:val="es-ES_tradnl"/>
        </w:rPr>
        <w:t>Procedimiento para el nombramiento del Auditor Externo de la UPOV</w:t>
      </w:r>
      <w:r w:rsidR="002D18D6" w:rsidRPr="002D18D6">
        <w:rPr>
          <w:lang w:val="es-ES_tradnl"/>
        </w:rPr>
        <w:t xml:space="preserve"> </w:t>
      </w:r>
    </w:p>
    <w:p w:rsidR="002D18D6" w:rsidRPr="009C04E2" w:rsidRDefault="002D18D6" w:rsidP="002D18D6">
      <w:pPr>
        <w:rPr>
          <w:sz w:val="18"/>
          <w:lang w:val="es-ES_tradnl"/>
        </w:rPr>
      </w:pPr>
    </w:p>
    <w:p w:rsidR="002D18D6" w:rsidRPr="002D18D6" w:rsidRDefault="005171E7" w:rsidP="002D18D6">
      <w:pPr>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sidRPr="002D18D6">
        <w:rPr>
          <w:lang w:val="es-ES_tradnl"/>
        </w:rPr>
        <w:tab/>
      </w:r>
      <w:r w:rsidR="005F5860" w:rsidRPr="003243A5">
        <w:rPr>
          <w:lang w:val="es-ES_tradnl"/>
        </w:rPr>
        <w:t>Se propone el siguiente procedimiento para nombrar al auditor externo de la UPOV por un período de seis años, de enero de 2024 a diciembre de 2029:</w:t>
      </w:r>
    </w:p>
    <w:p w:rsidR="002D18D6" w:rsidRPr="009C04E2" w:rsidRDefault="002D18D6" w:rsidP="002D18D6">
      <w:pPr>
        <w:rPr>
          <w:sz w:val="18"/>
          <w:lang w:val="es-ES_tradnl"/>
        </w:rPr>
      </w:pPr>
    </w:p>
    <w:p w:rsidR="002D18D6" w:rsidRPr="002D18D6" w:rsidRDefault="004E4C41" w:rsidP="002D18D6">
      <w:pPr>
        <w:pStyle w:val="ListParagraph"/>
        <w:ind w:left="780"/>
        <w:rPr>
          <w:lang w:val="es-ES_tradnl"/>
        </w:rPr>
      </w:pPr>
      <w:r w:rsidRPr="003243A5">
        <w:rPr>
          <w:lang w:val="es-ES_tradnl"/>
        </w:rPr>
        <w:t>Habida cuenta de que dos de l</w:t>
      </w:r>
      <w:r w:rsidR="008B5A12" w:rsidRPr="003243A5">
        <w:rPr>
          <w:lang w:val="es-ES_tradnl"/>
        </w:rPr>
        <w:t>o</w:t>
      </w:r>
      <w:r w:rsidRPr="003243A5">
        <w:rPr>
          <w:lang w:val="es-ES_tradnl"/>
        </w:rPr>
        <w:t xml:space="preserve">s cinco </w:t>
      </w:r>
      <w:r w:rsidR="008B5A12" w:rsidRPr="003243A5">
        <w:rPr>
          <w:lang w:val="es-ES_tradnl"/>
        </w:rPr>
        <w:t xml:space="preserve">Estados miembros de la OMPI </w:t>
      </w:r>
      <w:r w:rsidRPr="003243A5">
        <w:rPr>
          <w:lang w:val="es-ES_tradnl"/>
        </w:rPr>
        <w:t>nomina</w:t>
      </w:r>
      <w:r w:rsidR="008B5A12" w:rsidRPr="003243A5">
        <w:rPr>
          <w:lang w:val="es-ES_tradnl"/>
        </w:rPr>
        <w:t>do</w:t>
      </w:r>
      <w:r w:rsidRPr="003243A5">
        <w:rPr>
          <w:lang w:val="es-ES_tradnl"/>
        </w:rPr>
        <w:t xml:space="preserve">s no </w:t>
      </w:r>
      <w:r w:rsidR="008B5A12" w:rsidRPr="003243A5">
        <w:rPr>
          <w:lang w:val="es-ES_tradnl"/>
        </w:rPr>
        <w:t>son</w:t>
      </w:r>
      <w:r w:rsidRPr="003243A5">
        <w:rPr>
          <w:lang w:val="es-ES_tradnl"/>
        </w:rPr>
        <w:t xml:space="preserve"> miembros de la UPOV, se sugiere seguir los pasos indicados a continuación:</w:t>
      </w:r>
      <w:r w:rsidR="002D18D6" w:rsidRPr="002D18D6">
        <w:rPr>
          <w:lang w:val="es-ES_tradnl"/>
        </w:rPr>
        <w:t xml:space="preserve"> </w:t>
      </w:r>
    </w:p>
    <w:p w:rsidR="002D18D6" w:rsidRPr="009C04E2" w:rsidRDefault="002D18D6" w:rsidP="002D18D6">
      <w:pPr>
        <w:pStyle w:val="ListParagraph"/>
        <w:rPr>
          <w:sz w:val="18"/>
          <w:lang w:val="es-ES_tradnl"/>
        </w:rPr>
      </w:pPr>
    </w:p>
    <w:p w:rsidR="002D18D6" w:rsidRPr="00D5522B" w:rsidRDefault="004E4C41" w:rsidP="00D5522B">
      <w:pPr>
        <w:pStyle w:val="ListParagraph"/>
        <w:numPr>
          <w:ilvl w:val="1"/>
          <w:numId w:val="3"/>
        </w:numPr>
        <w:ind w:left="1701" w:hanging="567"/>
        <w:rPr>
          <w:lang w:val="es-ES_tradnl"/>
        </w:rPr>
      </w:pPr>
      <w:r w:rsidRPr="003243A5">
        <w:rPr>
          <w:lang w:val="es-ES_tradnl"/>
        </w:rPr>
        <w:t xml:space="preserve">La Oficina de la Unión </w:t>
      </w:r>
      <w:r w:rsidR="00D5522B" w:rsidRPr="003243A5">
        <w:rPr>
          <w:lang w:val="es-ES_tradnl"/>
        </w:rPr>
        <w:t>entabl</w:t>
      </w:r>
      <w:r w:rsidRPr="003243A5">
        <w:rPr>
          <w:lang w:val="es-ES_tradnl"/>
        </w:rPr>
        <w:t>ará consultas con aquellos miembros de la UPOV que hayan auditado las cuentas de la UPOV en el pasado o sean miembros de la Junta de Auditores de las Naciones Unidas;</w:t>
      </w:r>
    </w:p>
    <w:p w:rsidR="002D18D6" w:rsidRPr="009C04E2" w:rsidRDefault="002D18D6" w:rsidP="002D18D6">
      <w:pPr>
        <w:pStyle w:val="ListParagraph"/>
        <w:ind w:left="1140"/>
        <w:rPr>
          <w:sz w:val="18"/>
          <w:lang w:val="es-ES_tradnl"/>
        </w:rPr>
      </w:pPr>
    </w:p>
    <w:p w:rsidR="002D18D6" w:rsidRPr="002D18D6" w:rsidRDefault="004E4C41" w:rsidP="002D18D6">
      <w:pPr>
        <w:pStyle w:val="ListParagraph"/>
        <w:numPr>
          <w:ilvl w:val="1"/>
          <w:numId w:val="3"/>
        </w:numPr>
        <w:ind w:left="1701" w:hanging="567"/>
        <w:rPr>
          <w:lang w:val="es-ES_tradnl"/>
        </w:rPr>
      </w:pPr>
      <w:r w:rsidRPr="003243A5">
        <w:rPr>
          <w:lang w:val="es-ES_tradnl"/>
        </w:rPr>
        <w:t>Si, en</w:t>
      </w:r>
      <w:r w:rsidR="007F4ED2" w:rsidRPr="003243A5">
        <w:rPr>
          <w:lang w:val="es-ES_tradnl"/>
        </w:rPr>
        <w:t> </w:t>
      </w:r>
      <w:r w:rsidRPr="003243A5">
        <w:rPr>
          <w:lang w:val="es-ES_tradnl"/>
        </w:rPr>
        <w:t xml:space="preserve">2023, </w:t>
      </w:r>
      <w:r w:rsidR="007F4ED2" w:rsidRPr="003243A5">
        <w:rPr>
          <w:lang w:val="es-ES_tradnl"/>
        </w:rPr>
        <w:t xml:space="preserve">en la Asamblea General de la OMPI </w:t>
      </w:r>
      <w:r w:rsidRPr="003243A5">
        <w:rPr>
          <w:lang w:val="es-ES_tradnl"/>
        </w:rPr>
        <w:t>se nombra un contralor y auditor general de un Estado miembro de la OMPI que</w:t>
      </w:r>
      <w:r w:rsidR="00964E23" w:rsidRPr="003243A5">
        <w:rPr>
          <w:lang w:val="es-ES_tradnl"/>
        </w:rPr>
        <w:t>:</w:t>
      </w:r>
      <w:r w:rsidR="002D18D6" w:rsidRPr="002D18D6">
        <w:rPr>
          <w:lang w:val="es-ES_tradnl"/>
        </w:rPr>
        <w:t xml:space="preserve"> </w:t>
      </w:r>
    </w:p>
    <w:p w:rsidR="002D18D6" w:rsidRPr="009C04E2" w:rsidRDefault="002D18D6" w:rsidP="002D18D6">
      <w:pPr>
        <w:pStyle w:val="ListParagraph"/>
        <w:ind w:left="1701"/>
        <w:rPr>
          <w:sz w:val="18"/>
          <w:lang w:val="es-ES_tradnl"/>
        </w:rPr>
      </w:pPr>
    </w:p>
    <w:p w:rsidR="002D18D6" w:rsidRPr="002D18D6" w:rsidRDefault="00964E23" w:rsidP="009C04E2">
      <w:pPr>
        <w:pStyle w:val="ListParagraph"/>
        <w:numPr>
          <w:ilvl w:val="2"/>
          <w:numId w:val="3"/>
        </w:numPr>
        <w:ind w:left="2268" w:right="9" w:hanging="283"/>
        <w:rPr>
          <w:lang w:val="es-ES_tradnl"/>
        </w:rPr>
      </w:pPr>
      <w:r w:rsidRPr="003243A5">
        <w:rPr>
          <w:lang w:val="es-ES_tradnl"/>
        </w:rPr>
        <w:t>sea asimismo miembro de la UPOV, el Consejo designará auditor externo, con el acuerdo de este último, al auditor externo de la OMPI;</w:t>
      </w:r>
    </w:p>
    <w:p w:rsidR="002D18D6" w:rsidRPr="009C04E2" w:rsidRDefault="002D18D6" w:rsidP="009C04E2">
      <w:pPr>
        <w:ind w:left="780" w:right="9"/>
        <w:rPr>
          <w:sz w:val="18"/>
          <w:lang w:val="es-ES_tradnl"/>
        </w:rPr>
      </w:pPr>
    </w:p>
    <w:p w:rsidR="002D18D6" w:rsidRPr="002D18D6" w:rsidRDefault="00BB3538" w:rsidP="009C04E2">
      <w:pPr>
        <w:pStyle w:val="ListParagraph"/>
        <w:numPr>
          <w:ilvl w:val="2"/>
          <w:numId w:val="3"/>
        </w:numPr>
        <w:ind w:left="2268" w:right="9" w:hanging="284"/>
        <w:rPr>
          <w:lang w:val="es-ES_tradnl"/>
        </w:rPr>
      </w:pPr>
      <w:r w:rsidRPr="003243A5">
        <w:rPr>
          <w:lang w:val="es-ES_tradnl"/>
        </w:rPr>
        <w:t xml:space="preserve">no sea miembro de la UPOV, la Oficina de la Unión </w:t>
      </w:r>
      <w:r w:rsidR="008055AF" w:rsidRPr="003243A5">
        <w:rPr>
          <w:lang w:val="es-ES_tradnl"/>
        </w:rPr>
        <w:t>presentará</w:t>
      </w:r>
      <w:r w:rsidRPr="003243A5">
        <w:rPr>
          <w:lang w:val="es-ES_tradnl"/>
        </w:rPr>
        <w:t xml:space="preserve"> </w:t>
      </w:r>
      <w:r w:rsidR="008055AF" w:rsidRPr="003243A5">
        <w:rPr>
          <w:lang w:val="es-ES_tradnl"/>
        </w:rPr>
        <w:t>un</w:t>
      </w:r>
      <w:r w:rsidRPr="003243A5">
        <w:rPr>
          <w:lang w:val="es-ES_tradnl"/>
        </w:rPr>
        <w:t xml:space="preserve">a propuesta </w:t>
      </w:r>
      <w:r w:rsidR="008055AF" w:rsidRPr="003243A5">
        <w:rPr>
          <w:lang w:val="es-ES_tradnl"/>
        </w:rPr>
        <w:t>a</w:t>
      </w:r>
      <w:r w:rsidRPr="003243A5">
        <w:rPr>
          <w:lang w:val="es-ES_tradnl"/>
        </w:rPr>
        <w:t xml:space="preserve">l Consejo </w:t>
      </w:r>
      <w:r w:rsidR="009E00BD" w:rsidRPr="003243A5">
        <w:rPr>
          <w:lang w:val="es-ES_tradnl"/>
        </w:rPr>
        <w:t>para designar,</w:t>
      </w:r>
      <w:r w:rsidRPr="003243A5">
        <w:rPr>
          <w:lang w:val="es-ES_tradnl"/>
        </w:rPr>
        <w:t xml:space="preserve"> con </w:t>
      </w:r>
      <w:r w:rsidR="009E00BD" w:rsidRPr="003243A5">
        <w:rPr>
          <w:lang w:val="es-ES_tradnl"/>
        </w:rPr>
        <w:t>su consentimiento</w:t>
      </w:r>
      <w:r w:rsidRPr="003243A5">
        <w:rPr>
          <w:lang w:val="es-ES_tradnl"/>
        </w:rPr>
        <w:t xml:space="preserve">, </w:t>
      </w:r>
      <w:r w:rsidR="009E00BD" w:rsidRPr="003243A5">
        <w:rPr>
          <w:lang w:val="es-ES_tradnl"/>
        </w:rPr>
        <w:t>un miembro de la UPOV que haya auditado las cuentas de la UPOV en el pasado o sea miembro de la Junta de Auditores de las Naciones Unidas</w:t>
      </w:r>
      <w:r w:rsidRPr="003243A5">
        <w:rPr>
          <w:lang w:val="es-ES_tradnl"/>
        </w:rPr>
        <w:t>.</w:t>
      </w:r>
    </w:p>
    <w:p w:rsidR="002D18D6" w:rsidRPr="002D18D6" w:rsidRDefault="002D18D6" w:rsidP="002D18D6">
      <w:pPr>
        <w:rPr>
          <w:lang w:val="es-ES_tradnl"/>
        </w:rPr>
      </w:pPr>
    </w:p>
    <w:p w:rsidR="002D18D6" w:rsidRPr="002D18D6" w:rsidRDefault="005171E7" w:rsidP="007F6B41">
      <w:pPr>
        <w:pStyle w:val="DecisionParagraphs"/>
        <w:rPr>
          <w:lang w:val="es-ES_tradnl"/>
        </w:rPr>
      </w:pPr>
      <w:r w:rsidRPr="002D18D6">
        <w:rPr>
          <w:lang w:val="es-ES_tradnl"/>
        </w:rPr>
        <w:fldChar w:fldCharType="begin"/>
      </w:r>
      <w:r w:rsidR="002D18D6" w:rsidRPr="002D18D6">
        <w:rPr>
          <w:lang w:val="es-ES_tradnl"/>
        </w:rPr>
        <w:instrText xml:space="preserve"> AUTONUM  </w:instrText>
      </w:r>
      <w:r w:rsidRPr="002D18D6">
        <w:rPr>
          <w:lang w:val="es-ES_tradnl"/>
        </w:rPr>
        <w:fldChar w:fldCharType="end"/>
      </w:r>
      <w:r w:rsidR="002D18D6">
        <w:rPr>
          <w:lang w:val="es-ES_tradnl"/>
        </w:rPr>
        <w:t xml:space="preserve"> </w:t>
      </w:r>
      <w:r w:rsidR="002D18D6" w:rsidRPr="002D18D6">
        <w:rPr>
          <w:lang w:val="es-ES_tradnl"/>
        </w:rPr>
        <w:tab/>
      </w:r>
      <w:r w:rsidR="009E00BD" w:rsidRPr="003243A5">
        <w:rPr>
          <w:lang w:val="es-ES_tradnl"/>
        </w:rPr>
        <w:t>Se invita al Consejo a:</w:t>
      </w:r>
    </w:p>
    <w:p w:rsidR="002D18D6" w:rsidRPr="009C04E2" w:rsidRDefault="002D18D6" w:rsidP="007F6B41">
      <w:pPr>
        <w:pStyle w:val="DecisionParagraphs"/>
        <w:rPr>
          <w:sz w:val="18"/>
          <w:lang w:val="es-ES_tradnl"/>
        </w:rPr>
      </w:pPr>
    </w:p>
    <w:p w:rsidR="002D18D6" w:rsidRPr="002D18D6" w:rsidRDefault="002D18D6" w:rsidP="007F6B41">
      <w:pPr>
        <w:pStyle w:val="DecisionParagraphs"/>
        <w:rPr>
          <w:lang w:val="es-ES_tradnl"/>
        </w:rPr>
      </w:pPr>
      <w:r w:rsidRPr="00D14920">
        <w:rPr>
          <w:lang w:val="es-ES_tradnl"/>
        </w:rPr>
        <w:tab/>
        <w:t>a)</w:t>
      </w:r>
      <w:r w:rsidRPr="00D14920">
        <w:rPr>
          <w:lang w:val="es-ES_tradnl"/>
        </w:rPr>
        <w:tab/>
      </w:r>
      <w:r w:rsidR="009E00BD" w:rsidRPr="003243A5">
        <w:rPr>
          <w:lang w:val="es-ES_tradnl"/>
        </w:rPr>
        <w:t>tomar nota de las novedades relativas al procedimiento para nombrar al auditor externo de la OMPI de las que se informa en el presente documento; y</w:t>
      </w:r>
    </w:p>
    <w:p w:rsidR="002D18D6" w:rsidRPr="009C04E2" w:rsidRDefault="002D18D6" w:rsidP="007F6B41">
      <w:pPr>
        <w:pStyle w:val="DecisionParagraphs"/>
        <w:rPr>
          <w:sz w:val="18"/>
          <w:lang w:val="es-ES_tradnl"/>
        </w:rPr>
      </w:pPr>
    </w:p>
    <w:p w:rsidR="002D18D6" w:rsidRPr="002D18D6" w:rsidRDefault="002D18D6" w:rsidP="007F6B41">
      <w:pPr>
        <w:pStyle w:val="DecisionParagraphs"/>
        <w:rPr>
          <w:rFonts w:cs="Arial"/>
          <w:color w:val="000000" w:themeColor="text1"/>
          <w:lang w:val="es-ES_tradnl"/>
        </w:rPr>
      </w:pPr>
      <w:r w:rsidRPr="00D14920">
        <w:rPr>
          <w:lang w:val="es-ES_tradnl"/>
        </w:rPr>
        <w:tab/>
        <w:t>b)</w:t>
      </w:r>
      <w:r w:rsidRPr="00D14920">
        <w:rPr>
          <w:lang w:val="es-ES_tradnl"/>
        </w:rPr>
        <w:tab/>
      </w:r>
      <w:r w:rsidR="009E00BD" w:rsidRPr="003243A5">
        <w:rPr>
          <w:lang w:val="es-ES_tradnl"/>
        </w:rPr>
        <w:t>examinar el enfoque del procedimiento para nombrar al auditor externo de la UPOV por un período de seis años a partir de enero de 2024, según se expone en el párrafo 8 del presente documento.</w:t>
      </w:r>
    </w:p>
    <w:p w:rsidR="002D18D6" w:rsidRPr="009C04E2" w:rsidRDefault="002D18D6" w:rsidP="009C04E2">
      <w:pPr>
        <w:rPr>
          <w:sz w:val="24"/>
          <w:szCs w:val="26"/>
        </w:rPr>
      </w:pPr>
      <w:bookmarkStart w:id="3" w:name="_GoBack"/>
      <w:bookmarkEnd w:id="3"/>
    </w:p>
    <w:p w:rsidR="00E156CD" w:rsidRPr="002D18D6" w:rsidRDefault="009E00BD" w:rsidP="002D18D6">
      <w:pPr>
        <w:jc w:val="right"/>
        <w:rPr>
          <w:lang w:val="es-ES_tradnl"/>
        </w:rPr>
      </w:pPr>
      <w:r w:rsidRPr="003243A5">
        <w:rPr>
          <w:lang w:val="es-ES_tradnl"/>
        </w:rPr>
        <w:t>[Fin del documento]</w:t>
      </w:r>
    </w:p>
    <w:sectPr w:rsidR="00E156CD" w:rsidRPr="002D18D6" w:rsidSect="00946E1B">
      <w:headerReference w:type="even" r:id="rId9"/>
      <w:headerReference w:type="default" r:id="rId1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19" w:rsidRDefault="00043719" w:rsidP="006655D3">
      <w:r>
        <w:separator/>
      </w:r>
    </w:p>
    <w:p w:rsidR="00043719" w:rsidRDefault="00043719" w:rsidP="006655D3"/>
    <w:p w:rsidR="00043719" w:rsidRDefault="00043719" w:rsidP="006655D3"/>
  </w:endnote>
  <w:endnote w:type="continuationSeparator" w:id="0">
    <w:p w:rsidR="00043719" w:rsidRDefault="00043719" w:rsidP="006655D3">
      <w:r>
        <w:separator/>
      </w:r>
    </w:p>
    <w:p w:rsidR="00043719" w:rsidRPr="00294751" w:rsidRDefault="00043719">
      <w:pPr>
        <w:pStyle w:val="Footer"/>
        <w:spacing w:after="60"/>
        <w:rPr>
          <w:sz w:val="18"/>
          <w:lang w:val="fr-FR"/>
        </w:rPr>
      </w:pPr>
      <w:r w:rsidRPr="00294751">
        <w:rPr>
          <w:sz w:val="18"/>
          <w:lang w:val="fr-FR"/>
        </w:rPr>
        <w:t>[Suite de la note de la page précédente]</w:t>
      </w:r>
    </w:p>
    <w:p w:rsidR="00043719" w:rsidRPr="00294751" w:rsidRDefault="00043719" w:rsidP="006655D3">
      <w:pPr>
        <w:rPr>
          <w:lang w:val="fr-FR"/>
        </w:rPr>
      </w:pPr>
    </w:p>
    <w:p w:rsidR="00043719" w:rsidRPr="00294751" w:rsidRDefault="00043719" w:rsidP="006655D3">
      <w:pPr>
        <w:rPr>
          <w:lang w:val="fr-FR"/>
        </w:rPr>
      </w:pPr>
    </w:p>
  </w:endnote>
  <w:endnote w:type="continuationNotice" w:id="1">
    <w:p w:rsidR="00043719" w:rsidRPr="00294751" w:rsidRDefault="00043719" w:rsidP="006655D3">
      <w:pPr>
        <w:rPr>
          <w:lang w:val="fr-FR"/>
        </w:rPr>
      </w:pPr>
      <w:r w:rsidRPr="00294751">
        <w:rPr>
          <w:lang w:val="fr-FR"/>
        </w:rPr>
        <w:t>[Suite de la note page suivante]</w:t>
      </w:r>
    </w:p>
    <w:p w:rsidR="00043719" w:rsidRPr="00294751" w:rsidRDefault="00043719" w:rsidP="006655D3">
      <w:pPr>
        <w:rPr>
          <w:lang w:val="fr-FR"/>
        </w:rPr>
      </w:pPr>
    </w:p>
    <w:p w:rsidR="00043719" w:rsidRPr="00294751" w:rsidRDefault="0004371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19" w:rsidRDefault="00043719" w:rsidP="006655D3">
      <w:r>
        <w:separator/>
      </w:r>
    </w:p>
  </w:footnote>
  <w:footnote w:type="continuationSeparator" w:id="0">
    <w:p w:rsidR="00043719" w:rsidRDefault="00043719" w:rsidP="006655D3">
      <w:r>
        <w:separator/>
      </w:r>
    </w:p>
  </w:footnote>
  <w:footnote w:type="continuationNotice" w:id="1">
    <w:p w:rsidR="00043719" w:rsidRPr="00AB530F" w:rsidRDefault="0004371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9" w:rsidRDefault="00043719" w:rsidP="004D4C36">
    <w:pPr>
      <w:jc w:val="center"/>
      <w:rPr>
        <w:lang w:val="fr-CH"/>
      </w:rPr>
    </w:pPr>
    <w:r>
      <w:rPr>
        <w:lang w:val="fr-CH"/>
      </w:rPr>
      <w:t>C/56/3</w:t>
    </w:r>
  </w:p>
  <w:p w:rsidR="00043719" w:rsidRPr="003243A5" w:rsidRDefault="00043719" w:rsidP="004D4C36">
    <w:pPr>
      <w:jc w:val="center"/>
      <w:rPr>
        <w:lang w:val="es-ES_tradnl"/>
      </w:rPr>
    </w:pPr>
    <w:r w:rsidRPr="003243A5">
      <w:rPr>
        <w:lang w:val="es-ES_tradnl"/>
      </w:rPr>
      <w:t xml:space="preserve">página </w:t>
    </w:r>
    <w:r w:rsidR="005171E7" w:rsidRPr="003243A5">
      <w:rPr>
        <w:lang w:val="es-ES_tradnl"/>
      </w:rPr>
      <w:fldChar w:fldCharType="begin"/>
    </w:r>
    <w:r w:rsidRPr="003243A5">
      <w:rPr>
        <w:lang w:val="es-ES_tradnl"/>
      </w:rPr>
      <w:instrText>PAGE   \* MERGEFORMAT</w:instrText>
    </w:r>
    <w:r w:rsidR="005171E7" w:rsidRPr="003243A5">
      <w:rPr>
        <w:lang w:val="es-ES_tradnl"/>
      </w:rPr>
      <w:fldChar w:fldCharType="separate"/>
    </w:r>
    <w:r w:rsidRPr="003243A5">
      <w:rPr>
        <w:noProof/>
        <w:lang w:val="es-ES_tradnl"/>
      </w:rPr>
      <w:t>2</w:t>
    </w:r>
    <w:r w:rsidR="005171E7" w:rsidRPr="003243A5">
      <w:rPr>
        <w:lang w:val="es-ES_tradnl"/>
      </w:rPr>
      <w:fldChar w:fldCharType="end"/>
    </w:r>
  </w:p>
  <w:p w:rsidR="00043719" w:rsidRDefault="00043719" w:rsidP="004D4C36">
    <w:pPr>
      <w:jc w:val="center"/>
      <w:rPr>
        <w:lang w:val="fr-CH"/>
      </w:rPr>
    </w:pPr>
  </w:p>
  <w:p w:rsidR="00043719" w:rsidRPr="00B632A2" w:rsidRDefault="00043719" w:rsidP="004D4C36">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19" w:rsidRDefault="00043719">
    <w:pPr>
      <w:pStyle w:val="Header"/>
    </w:pPr>
    <w:r>
      <w:t>C/56/12</w:t>
    </w:r>
  </w:p>
  <w:p w:rsidR="00043719" w:rsidRDefault="00043719">
    <w:pPr>
      <w:pStyle w:val="Header"/>
    </w:pPr>
    <w:r>
      <w:t xml:space="preserve">página </w:t>
    </w:r>
    <w:r w:rsidR="00823CD4">
      <w:fldChar w:fldCharType="begin"/>
    </w:r>
    <w:r w:rsidR="00823CD4">
      <w:instrText>PAGE   \* MERGEFORMAT</w:instrText>
    </w:r>
    <w:r w:rsidR="00823CD4">
      <w:fldChar w:fldCharType="separate"/>
    </w:r>
    <w:r w:rsidR="009C04E2">
      <w:rPr>
        <w:noProof/>
      </w:rPr>
      <w:t>2</w:t>
    </w:r>
    <w:r w:rsidR="00823CD4">
      <w:rPr>
        <w:noProof/>
      </w:rPr>
      <w:fldChar w:fldCharType="end"/>
    </w:r>
  </w:p>
  <w:p w:rsidR="00043719" w:rsidRDefault="00043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39F5ECE"/>
    <w:multiLevelType w:val="hybridMultilevel"/>
    <w:tmpl w:val="3F143804"/>
    <w:lvl w:ilvl="0" w:tplc="B248F2B4">
      <w:start w:val="1"/>
      <w:numFmt w:val="lowerLetter"/>
      <w:lvlText w:val="(%1)"/>
      <w:lvlJc w:val="left"/>
      <w:pPr>
        <w:ind w:left="780" w:hanging="360"/>
      </w:pPr>
      <w:rPr>
        <w:rFonts w:hint="default"/>
      </w:rPr>
    </w:lvl>
    <w:lvl w:ilvl="1" w:tplc="04090011">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3"/>
  </w:docVars>
  <w:rsids>
    <w:rsidRoot w:val="00B27234"/>
    <w:rsid w:val="00010CF3"/>
    <w:rsid w:val="00011E27"/>
    <w:rsid w:val="000148BC"/>
    <w:rsid w:val="00024AB8"/>
    <w:rsid w:val="00030854"/>
    <w:rsid w:val="00036028"/>
    <w:rsid w:val="0004198B"/>
    <w:rsid w:val="00043719"/>
    <w:rsid w:val="00044642"/>
    <w:rsid w:val="000446B9"/>
    <w:rsid w:val="00047E21"/>
    <w:rsid w:val="00050E16"/>
    <w:rsid w:val="00056167"/>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6313"/>
    <w:rsid w:val="001C1525"/>
    <w:rsid w:val="001D736D"/>
    <w:rsid w:val="002060A5"/>
    <w:rsid w:val="0021332C"/>
    <w:rsid w:val="00213982"/>
    <w:rsid w:val="00243FD3"/>
    <w:rsid w:val="0024416D"/>
    <w:rsid w:val="00271911"/>
    <w:rsid w:val="00273187"/>
    <w:rsid w:val="002800A0"/>
    <w:rsid w:val="002801B3"/>
    <w:rsid w:val="00281060"/>
    <w:rsid w:val="00285BD0"/>
    <w:rsid w:val="002940E8"/>
    <w:rsid w:val="00294751"/>
    <w:rsid w:val="002A6E50"/>
    <w:rsid w:val="002B4298"/>
    <w:rsid w:val="002B7A36"/>
    <w:rsid w:val="002C256A"/>
    <w:rsid w:val="002D18D6"/>
    <w:rsid w:val="002D465A"/>
    <w:rsid w:val="002D5226"/>
    <w:rsid w:val="00305A7F"/>
    <w:rsid w:val="003152FE"/>
    <w:rsid w:val="00321ABA"/>
    <w:rsid w:val="003243A5"/>
    <w:rsid w:val="00327436"/>
    <w:rsid w:val="00344BD6"/>
    <w:rsid w:val="0035528D"/>
    <w:rsid w:val="00361821"/>
    <w:rsid w:val="00361E9E"/>
    <w:rsid w:val="003753EE"/>
    <w:rsid w:val="0038728C"/>
    <w:rsid w:val="003A0835"/>
    <w:rsid w:val="003A5AAF"/>
    <w:rsid w:val="003B700A"/>
    <w:rsid w:val="003C7FBE"/>
    <w:rsid w:val="003D227C"/>
    <w:rsid w:val="003D2B4D"/>
    <w:rsid w:val="003F37F5"/>
    <w:rsid w:val="00407961"/>
    <w:rsid w:val="00412EBD"/>
    <w:rsid w:val="00444A88"/>
    <w:rsid w:val="0046041E"/>
    <w:rsid w:val="00474DA4"/>
    <w:rsid w:val="00476B4D"/>
    <w:rsid w:val="004805FA"/>
    <w:rsid w:val="004935D2"/>
    <w:rsid w:val="004B1197"/>
    <w:rsid w:val="004B1215"/>
    <w:rsid w:val="004D047D"/>
    <w:rsid w:val="004D4C36"/>
    <w:rsid w:val="004E4C41"/>
    <w:rsid w:val="004F1E9E"/>
    <w:rsid w:val="004F305A"/>
    <w:rsid w:val="004F5CE1"/>
    <w:rsid w:val="00512164"/>
    <w:rsid w:val="005159E4"/>
    <w:rsid w:val="005171E7"/>
    <w:rsid w:val="00520297"/>
    <w:rsid w:val="0052579B"/>
    <w:rsid w:val="005338F9"/>
    <w:rsid w:val="00535EC7"/>
    <w:rsid w:val="0054281C"/>
    <w:rsid w:val="00544581"/>
    <w:rsid w:val="00551568"/>
    <w:rsid w:val="0055268D"/>
    <w:rsid w:val="0056431E"/>
    <w:rsid w:val="0056466D"/>
    <w:rsid w:val="00567C6E"/>
    <w:rsid w:val="00572934"/>
    <w:rsid w:val="00575DE2"/>
    <w:rsid w:val="00576BE4"/>
    <w:rsid w:val="005779DB"/>
    <w:rsid w:val="00581177"/>
    <w:rsid w:val="005A400A"/>
    <w:rsid w:val="005A4FC6"/>
    <w:rsid w:val="005B269D"/>
    <w:rsid w:val="005E6D63"/>
    <w:rsid w:val="005F5860"/>
    <w:rsid w:val="005F7B92"/>
    <w:rsid w:val="00612379"/>
    <w:rsid w:val="006153B6"/>
    <w:rsid w:val="0061555F"/>
    <w:rsid w:val="006245ED"/>
    <w:rsid w:val="00632A44"/>
    <w:rsid w:val="00636CA6"/>
    <w:rsid w:val="00641200"/>
    <w:rsid w:val="00645CA8"/>
    <w:rsid w:val="006655D3"/>
    <w:rsid w:val="00667404"/>
    <w:rsid w:val="00676EFE"/>
    <w:rsid w:val="006868F8"/>
    <w:rsid w:val="00687EB4"/>
    <w:rsid w:val="00695C56"/>
    <w:rsid w:val="006A5CDE"/>
    <w:rsid w:val="006A644A"/>
    <w:rsid w:val="006B17D2"/>
    <w:rsid w:val="006C224E"/>
    <w:rsid w:val="006C4A97"/>
    <w:rsid w:val="006D780A"/>
    <w:rsid w:val="006F5505"/>
    <w:rsid w:val="0071271E"/>
    <w:rsid w:val="00732DEC"/>
    <w:rsid w:val="00735BD5"/>
    <w:rsid w:val="007451EC"/>
    <w:rsid w:val="00747761"/>
    <w:rsid w:val="00751613"/>
    <w:rsid w:val="007531C7"/>
    <w:rsid w:val="00753EE9"/>
    <w:rsid w:val="007546B2"/>
    <w:rsid w:val="007556F6"/>
    <w:rsid w:val="00760EEF"/>
    <w:rsid w:val="00777EE5"/>
    <w:rsid w:val="00784836"/>
    <w:rsid w:val="0079023E"/>
    <w:rsid w:val="007A2854"/>
    <w:rsid w:val="007B1555"/>
    <w:rsid w:val="007C1D92"/>
    <w:rsid w:val="007C4CB9"/>
    <w:rsid w:val="007D0B9D"/>
    <w:rsid w:val="007D19B0"/>
    <w:rsid w:val="007E621D"/>
    <w:rsid w:val="007E6EE0"/>
    <w:rsid w:val="007F498F"/>
    <w:rsid w:val="007F4ED2"/>
    <w:rsid w:val="007F6B41"/>
    <w:rsid w:val="008055AF"/>
    <w:rsid w:val="0080679D"/>
    <w:rsid w:val="008108B0"/>
    <w:rsid w:val="00811B20"/>
    <w:rsid w:val="00812609"/>
    <w:rsid w:val="008211B5"/>
    <w:rsid w:val="0082296E"/>
    <w:rsid w:val="00823CD4"/>
    <w:rsid w:val="00824099"/>
    <w:rsid w:val="008274CC"/>
    <w:rsid w:val="008277D0"/>
    <w:rsid w:val="00827ED2"/>
    <w:rsid w:val="00846D7C"/>
    <w:rsid w:val="00867AC1"/>
    <w:rsid w:val="008751DE"/>
    <w:rsid w:val="00890DF8"/>
    <w:rsid w:val="008A0ADE"/>
    <w:rsid w:val="008A1145"/>
    <w:rsid w:val="008A743F"/>
    <w:rsid w:val="008B5A12"/>
    <w:rsid w:val="008C0970"/>
    <w:rsid w:val="008D0BC5"/>
    <w:rsid w:val="008D2CF7"/>
    <w:rsid w:val="008D696D"/>
    <w:rsid w:val="008F748C"/>
    <w:rsid w:val="00900C26"/>
    <w:rsid w:val="0090197F"/>
    <w:rsid w:val="00903264"/>
    <w:rsid w:val="00906DDC"/>
    <w:rsid w:val="00907ACC"/>
    <w:rsid w:val="00911959"/>
    <w:rsid w:val="009308D4"/>
    <w:rsid w:val="009348D9"/>
    <w:rsid w:val="00934E09"/>
    <w:rsid w:val="00936253"/>
    <w:rsid w:val="00940D46"/>
    <w:rsid w:val="009413F1"/>
    <w:rsid w:val="00946E1B"/>
    <w:rsid w:val="00952DD4"/>
    <w:rsid w:val="009561F4"/>
    <w:rsid w:val="00964E23"/>
    <w:rsid w:val="00965AE7"/>
    <w:rsid w:val="00970FED"/>
    <w:rsid w:val="00981FEA"/>
    <w:rsid w:val="009866B9"/>
    <w:rsid w:val="00992D82"/>
    <w:rsid w:val="00997029"/>
    <w:rsid w:val="009A7339"/>
    <w:rsid w:val="009B315D"/>
    <w:rsid w:val="009B440E"/>
    <w:rsid w:val="009C04E2"/>
    <w:rsid w:val="009D690D"/>
    <w:rsid w:val="009E00BD"/>
    <w:rsid w:val="009E65B6"/>
    <w:rsid w:val="009F05D7"/>
    <w:rsid w:val="009F0A51"/>
    <w:rsid w:val="009F77CF"/>
    <w:rsid w:val="00A20718"/>
    <w:rsid w:val="00A24C10"/>
    <w:rsid w:val="00A42AC3"/>
    <w:rsid w:val="00A430CF"/>
    <w:rsid w:val="00A54309"/>
    <w:rsid w:val="00A610A9"/>
    <w:rsid w:val="00A80F2A"/>
    <w:rsid w:val="00A9099F"/>
    <w:rsid w:val="00A96C33"/>
    <w:rsid w:val="00AA13A2"/>
    <w:rsid w:val="00AB2B93"/>
    <w:rsid w:val="00AB530F"/>
    <w:rsid w:val="00AB7E5B"/>
    <w:rsid w:val="00AC2883"/>
    <w:rsid w:val="00AC300C"/>
    <w:rsid w:val="00AE0EF1"/>
    <w:rsid w:val="00AE2937"/>
    <w:rsid w:val="00AF3BBF"/>
    <w:rsid w:val="00AF3CC0"/>
    <w:rsid w:val="00B06733"/>
    <w:rsid w:val="00B07301"/>
    <w:rsid w:val="00B11F3E"/>
    <w:rsid w:val="00B17279"/>
    <w:rsid w:val="00B224DE"/>
    <w:rsid w:val="00B27234"/>
    <w:rsid w:val="00B324D4"/>
    <w:rsid w:val="00B46575"/>
    <w:rsid w:val="00B61777"/>
    <w:rsid w:val="00B622E6"/>
    <w:rsid w:val="00B632A2"/>
    <w:rsid w:val="00B83E82"/>
    <w:rsid w:val="00B84BBD"/>
    <w:rsid w:val="00BA43FB"/>
    <w:rsid w:val="00BB3538"/>
    <w:rsid w:val="00BC127D"/>
    <w:rsid w:val="00BC1FE6"/>
    <w:rsid w:val="00BD1CE5"/>
    <w:rsid w:val="00BE3659"/>
    <w:rsid w:val="00C05E48"/>
    <w:rsid w:val="00C061B6"/>
    <w:rsid w:val="00C2446C"/>
    <w:rsid w:val="00C36AE5"/>
    <w:rsid w:val="00C41F17"/>
    <w:rsid w:val="00C527FA"/>
    <w:rsid w:val="00C5280D"/>
    <w:rsid w:val="00C53EB3"/>
    <w:rsid w:val="00C5791C"/>
    <w:rsid w:val="00C61CCC"/>
    <w:rsid w:val="00C66290"/>
    <w:rsid w:val="00C72B7A"/>
    <w:rsid w:val="00C973F2"/>
    <w:rsid w:val="00CA0F03"/>
    <w:rsid w:val="00CA304C"/>
    <w:rsid w:val="00CA774A"/>
    <w:rsid w:val="00CB4921"/>
    <w:rsid w:val="00CC04F2"/>
    <w:rsid w:val="00CC11B0"/>
    <w:rsid w:val="00CC2841"/>
    <w:rsid w:val="00CF1330"/>
    <w:rsid w:val="00CF7E36"/>
    <w:rsid w:val="00D0044C"/>
    <w:rsid w:val="00D05685"/>
    <w:rsid w:val="00D12612"/>
    <w:rsid w:val="00D14920"/>
    <w:rsid w:val="00D3708D"/>
    <w:rsid w:val="00D40426"/>
    <w:rsid w:val="00D442CD"/>
    <w:rsid w:val="00D52F5C"/>
    <w:rsid w:val="00D5522B"/>
    <w:rsid w:val="00D57C96"/>
    <w:rsid w:val="00D57D18"/>
    <w:rsid w:val="00D70E65"/>
    <w:rsid w:val="00D91203"/>
    <w:rsid w:val="00D95174"/>
    <w:rsid w:val="00DA4973"/>
    <w:rsid w:val="00DA6F36"/>
    <w:rsid w:val="00DB0C62"/>
    <w:rsid w:val="00DB596E"/>
    <w:rsid w:val="00DB7773"/>
    <w:rsid w:val="00DC00EA"/>
    <w:rsid w:val="00DC3802"/>
    <w:rsid w:val="00DC6A83"/>
    <w:rsid w:val="00DD6208"/>
    <w:rsid w:val="00DE3773"/>
    <w:rsid w:val="00DF1DE6"/>
    <w:rsid w:val="00DF4D0B"/>
    <w:rsid w:val="00DF7E99"/>
    <w:rsid w:val="00E0007B"/>
    <w:rsid w:val="00E07D87"/>
    <w:rsid w:val="00E156CD"/>
    <w:rsid w:val="00E21D20"/>
    <w:rsid w:val="00E249C8"/>
    <w:rsid w:val="00E32F7E"/>
    <w:rsid w:val="00E415B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5404"/>
    <w:rsid w:val="00F560F7"/>
    <w:rsid w:val="00F6334D"/>
    <w:rsid w:val="00F63599"/>
    <w:rsid w:val="00F71781"/>
    <w:rsid w:val="00F954EE"/>
    <w:rsid w:val="00FA49AB"/>
    <w:rsid w:val="00FC5FD0"/>
    <w:rsid w:val="00FE39C7"/>
    <w:rsid w:val="00FE663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587EDA"/>
  <w15:docId w15:val="{49354B8F-A507-4BE3-8EBF-3065466F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uiPriority w:val="99"/>
    <w:rsid w:val="00BE3659"/>
    <w:rPr>
      <w:rFonts w:ascii="Arial" w:hAnsi="Arial"/>
      <w:lang w:val="es-ES"/>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2D18D6"/>
    <w:pPr>
      <w:spacing w:before="108"/>
    </w:pPr>
    <w:rPr>
      <w:lang w:val="en-US"/>
    </w:rPr>
  </w:style>
  <w:style w:type="paragraph" w:customStyle="1" w:styleId="Inf4Heading4">
    <w:name w:val="Inf_4_Heading_4"/>
    <w:basedOn w:val="Heading4"/>
    <w:next w:val="Normal"/>
    <w:rsid w:val="002D18D6"/>
    <w:pPr>
      <w:spacing w:before="120"/>
      <w:ind w:left="0"/>
    </w:pPr>
    <w:rPr>
      <w:b/>
      <w:bCs/>
      <w:u w:val="none"/>
      <w:lang w:val="fr-FR"/>
    </w:rPr>
  </w:style>
  <w:style w:type="paragraph" w:customStyle="1" w:styleId="Inf4Heading3">
    <w:name w:val="Inf_4_Heading_3"/>
    <w:basedOn w:val="Heading3"/>
    <w:rsid w:val="002D18D6"/>
    <w:pPr>
      <w:spacing w:before="240"/>
    </w:pPr>
    <w:rPr>
      <w:b/>
      <w:bCs/>
      <w:i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3CCC-8EA2-4B50-893B-E7BCD6EC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1136</Words>
  <Characters>5513</Characters>
  <Application>Microsoft Office Word</Application>
  <DocSecurity>0</DocSecurity>
  <Lines>141</Lines>
  <Paragraphs>53</Paragraphs>
  <ScaleCrop>false</ScaleCrop>
  <HeadingPairs>
    <vt:vector size="2" baseType="variant">
      <vt:variant>
        <vt:lpstr>Title</vt:lpstr>
      </vt:variant>
      <vt:variant>
        <vt:i4>1</vt:i4>
      </vt:variant>
    </vt:vector>
  </HeadingPairs>
  <TitlesOfParts>
    <vt:vector size="1" baseType="lpstr">
      <vt:lpstr>C/56/12</vt:lpstr>
    </vt:vector>
  </TitlesOfParts>
  <Company>UPOV</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C/56/12</dc:title>
  <dc:creator>Antonio Sanguino</dc:creator>
  <cp:lastModifiedBy>SANTOS Carla Marina</cp:lastModifiedBy>
  <cp:revision>5</cp:revision>
  <cp:lastPrinted>2016-11-22T15:41:00Z</cp:lastPrinted>
  <dcterms:created xsi:type="dcterms:W3CDTF">2022-08-10T10:52:00Z</dcterms:created>
  <dcterms:modified xsi:type="dcterms:W3CDTF">2022-09-19T10:28:00Z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ab062603-0c19-409b-8017-67ea48c9ef10</vt:lpwstr>
  </property>
</Properties>
</file>