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E2DEF" w:rsidRDefault="00EA65D2" w:rsidP="00AC2883">
            <w:pPr>
              <w:pStyle w:val="Sessiontc"/>
              <w:spacing w:line="240" w:lineRule="auto"/>
            </w:pPr>
            <w:r w:rsidRPr="004E2DEF">
              <w:t>Consejo</w:t>
            </w:r>
          </w:p>
          <w:p w:rsidR="00EB4E9C" w:rsidRPr="004E2DEF" w:rsidRDefault="00EA65D2" w:rsidP="00C55E19">
            <w:pPr>
              <w:pStyle w:val="Sessiontcplacedate"/>
              <w:rPr>
                <w:sz w:val="22"/>
              </w:rPr>
            </w:pPr>
            <w:r w:rsidRPr="004E2DEF">
              <w:t xml:space="preserve">Quincuagésima </w:t>
            </w:r>
            <w:r w:rsidR="00C55E19">
              <w:t>quinta</w:t>
            </w:r>
            <w:r w:rsidR="001A18EE" w:rsidRPr="004E2DEF">
              <w:t xml:space="preserve"> </w:t>
            </w:r>
            <w:r w:rsidR="002E5944" w:rsidRPr="004E2DEF">
              <w:t>sesión</w:t>
            </w:r>
            <w:r w:rsidRPr="004E2DEF">
              <w:t xml:space="preserve"> ordinaria</w:t>
            </w:r>
            <w:r w:rsidR="00EB4E9C" w:rsidRPr="004E2DEF">
              <w:br/>
            </w:r>
            <w:r w:rsidR="002E5944" w:rsidRPr="004E2DEF">
              <w:t>Ginebra</w:t>
            </w:r>
            <w:r w:rsidR="00EB4E9C" w:rsidRPr="004E2DEF">
              <w:t xml:space="preserve">, </w:t>
            </w:r>
            <w:r w:rsidR="00C55E19">
              <w:t>29 de octubre de 2021</w:t>
            </w:r>
          </w:p>
        </w:tc>
        <w:tc>
          <w:tcPr>
            <w:tcW w:w="3127" w:type="dxa"/>
          </w:tcPr>
          <w:p w:rsidR="00EB4E9C" w:rsidRPr="004E2DEF" w:rsidRDefault="00C55E19" w:rsidP="003C7FBE">
            <w:pPr>
              <w:pStyle w:val="Doccode"/>
              <w:rPr>
                <w:lang w:val="es-ES"/>
              </w:rPr>
            </w:pPr>
            <w:r>
              <w:rPr>
                <w:lang w:val="es-ES"/>
              </w:rPr>
              <w:t>C/55/INF/4</w:t>
            </w:r>
          </w:p>
          <w:p w:rsidR="00EB4E9C" w:rsidRPr="004E2DEF" w:rsidRDefault="00EB4E9C" w:rsidP="003C7FBE">
            <w:pPr>
              <w:pStyle w:val="Docoriginal"/>
            </w:pPr>
            <w:r w:rsidRPr="004E2DEF">
              <w:t>Original:</w:t>
            </w:r>
            <w:r w:rsidRPr="004E2DEF">
              <w:rPr>
                <w:b w:val="0"/>
                <w:spacing w:val="0"/>
              </w:rPr>
              <w:t xml:space="preserve">  </w:t>
            </w:r>
            <w:r w:rsidR="002E5944" w:rsidRPr="004E2DEF">
              <w:rPr>
                <w:b w:val="0"/>
                <w:spacing w:val="0"/>
              </w:rPr>
              <w:t>Inglés</w:t>
            </w:r>
            <w:r w:rsidR="004E2DEF" w:rsidRPr="004E2DEF">
              <w:rPr>
                <w:b w:val="0"/>
                <w:spacing w:val="0"/>
              </w:rPr>
              <w:t>/alemán</w:t>
            </w:r>
            <w:r w:rsidR="00C55E19">
              <w:rPr>
                <w:b w:val="0"/>
                <w:spacing w:val="0"/>
              </w:rPr>
              <w:t>/español</w:t>
            </w:r>
          </w:p>
          <w:p w:rsidR="00EB4E9C" w:rsidRPr="007C1D92" w:rsidRDefault="002E5944" w:rsidP="004E2DEF">
            <w:pPr>
              <w:pStyle w:val="Docoriginal"/>
            </w:pPr>
            <w:r w:rsidRPr="004E2DEF">
              <w:t>Fecha</w:t>
            </w:r>
            <w:r w:rsidR="00EB4E9C" w:rsidRPr="004E2DEF">
              <w:t>:</w:t>
            </w:r>
            <w:r w:rsidR="00EB4E9C" w:rsidRPr="004E2DEF">
              <w:rPr>
                <w:b w:val="0"/>
                <w:spacing w:val="0"/>
              </w:rPr>
              <w:t xml:space="preserve">  </w:t>
            </w:r>
            <w:r w:rsidR="00C55E19">
              <w:rPr>
                <w:b w:val="0"/>
                <w:spacing w:val="0"/>
              </w:rPr>
              <w:t>4</w:t>
            </w:r>
            <w:r w:rsidR="004E2DEF" w:rsidRPr="00932993">
              <w:rPr>
                <w:b w:val="0"/>
                <w:spacing w:val="0"/>
              </w:rPr>
              <w:t xml:space="preserve"> de octubre</w:t>
            </w:r>
            <w:r w:rsidR="00EB4E9C" w:rsidRPr="00932993">
              <w:rPr>
                <w:b w:val="0"/>
                <w:spacing w:val="0"/>
              </w:rPr>
              <w:t xml:space="preserve"> </w:t>
            </w:r>
            <w:r w:rsidRPr="00932993">
              <w:rPr>
                <w:b w:val="0"/>
                <w:spacing w:val="0"/>
              </w:rPr>
              <w:t xml:space="preserve">de </w:t>
            </w:r>
            <w:r w:rsidR="00EB4E9C" w:rsidRPr="00932993">
              <w:rPr>
                <w:b w:val="0"/>
                <w:spacing w:val="0"/>
              </w:rPr>
              <w:t>20</w:t>
            </w:r>
            <w:r w:rsidR="00C55E19">
              <w:rPr>
                <w:b w:val="0"/>
                <w:spacing w:val="0"/>
              </w:rPr>
              <w:t>21</w:t>
            </w:r>
          </w:p>
        </w:tc>
      </w:tr>
    </w:tbl>
    <w:p w:rsidR="004E2DEF" w:rsidRPr="001F56CE" w:rsidRDefault="004E2DEF" w:rsidP="004E2DEF">
      <w:pPr>
        <w:pStyle w:val="Titleofdoc0"/>
      </w:pPr>
      <w:r w:rsidRPr="001F56CE">
        <w:t>INFORMES DE REPRESENTANTES DE MIEMBROS Y OBSERVADORES SOBRE LOS ÁMBITOS LEGISLATIVO, ADMINISTRATIVO Y TÉCNICO</w:t>
      </w:r>
    </w:p>
    <w:p w:rsidR="004E2DEF" w:rsidRPr="001F56CE" w:rsidRDefault="004E2DEF" w:rsidP="004E2DEF">
      <w:pPr>
        <w:pStyle w:val="preparedby1"/>
        <w:jc w:val="left"/>
      </w:pPr>
      <w:r w:rsidRPr="001F56CE">
        <w:t>Documento preparado por la Oficina de la Unión</w:t>
      </w:r>
    </w:p>
    <w:p w:rsidR="004E2DEF" w:rsidRPr="001F56CE" w:rsidRDefault="004E2DEF" w:rsidP="004E2DEF">
      <w:pPr>
        <w:pStyle w:val="Disclaimer"/>
      </w:pPr>
      <w:r w:rsidRPr="001F56CE">
        <w:t>Descargo de responsabilidad: el presente documento no constituye un documento de política u orientación de la UPOV</w:t>
      </w:r>
    </w:p>
    <w:p w:rsidR="004E2DEF" w:rsidRPr="001F56CE" w:rsidRDefault="004E2DEF" w:rsidP="004E2DEF">
      <w:r w:rsidRPr="001F56CE">
        <w:fldChar w:fldCharType="begin"/>
      </w:r>
      <w:r w:rsidRPr="001F56CE">
        <w:instrText xml:space="preserve"> AUTONUM  </w:instrText>
      </w:r>
      <w:r w:rsidRPr="001F56CE">
        <w:fldChar w:fldCharType="end"/>
      </w:r>
      <w:r w:rsidRPr="001F56CE">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4E2DEF" w:rsidRPr="001F56CE" w:rsidRDefault="004E2DEF" w:rsidP="004E2DEF">
      <w:pPr>
        <w:widowControl w:val="0"/>
      </w:pPr>
    </w:p>
    <w:p w:rsidR="004E2DEF" w:rsidRPr="001F56CE" w:rsidRDefault="004E2DEF" w:rsidP="004E2DEF">
      <w:pPr>
        <w:widowControl w:val="0"/>
      </w:pPr>
      <w:r w:rsidRPr="001F56CE">
        <w:fldChar w:fldCharType="begin"/>
      </w:r>
      <w:r w:rsidRPr="001F56CE">
        <w:instrText xml:space="preserve"> AUTONUM  </w:instrText>
      </w:r>
      <w:r w:rsidRPr="001F56CE">
        <w:fldChar w:fldCharType="end"/>
      </w:r>
      <w:r w:rsidRPr="001F56CE">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4E2DEF" w:rsidRPr="001F56CE" w:rsidRDefault="004E2DEF" w:rsidP="004E2DEF">
      <w:pPr>
        <w:widowControl w:val="0"/>
      </w:pPr>
    </w:p>
    <w:p w:rsidR="004E2DEF" w:rsidRPr="001F56CE" w:rsidRDefault="004E2DEF" w:rsidP="004E2DEF">
      <w:pPr>
        <w:ind w:left="567"/>
        <w:rPr>
          <w:szCs w:val="24"/>
        </w:rPr>
      </w:pPr>
      <w:r w:rsidRPr="001F56CE">
        <w:rPr>
          <w:spacing w:val="-2"/>
          <w:szCs w:val="24"/>
          <w:u w:val="single"/>
        </w:rPr>
        <w:t>Miembros</w:t>
      </w:r>
      <w:r w:rsidRPr="001F56CE">
        <w:rPr>
          <w:spacing w:val="-2"/>
          <w:szCs w:val="24"/>
        </w:rPr>
        <w:t xml:space="preserve">:  Anexos I a XVI:  </w:t>
      </w:r>
      <w:r w:rsidR="00AE480F" w:rsidRPr="00AE480F">
        <w:rPr>
          <w:szCs w:val="24"/>
        </w:rPr>
        <w:t xml:space="preserve">Alemania, Brasil, Dinamarca, Hungría, Lituania, México, Nueva Zelandia, Polonia, República de Corea, República de </w:t>
      </w:r>
      <w:proofErr w:type="spellStart"/>
      <w:r w:rsidR="00AE480F" w:rsidRPr="00AE480F">
        <w:rPr>
          <w:szCs w:val="24"/>
        </w:rPr>
        <w:t>Moldova</w:t>
      </w:r>
      <w:proofErr w:type="spellEnd"/>
      <w:r w:rsidR="00AE480F" w:rsidRPr="00AE480F">
        <w:rPr>
          <w:szCs w:val="24"/>
        </w:rPr>
        <w:t>, Rumania, Reino U</w:t>
      </w:r>
      <w:r w:rsidR="00AE480F">
        <w:rPr>
          <w:szCs w:val="24"/>
        </w:rPr>
        <w:t>nido, Serbia, Singapur, Ucrania y</w:t>
      </w:r>
      <w:r w:rsidR="00AE480F" w:rsidRPr="00AE480F">
        <w:rPr>
          <w:szCs w:val="24"/>
        </w:rPr>
        <w:t xml:space="preserve"> Unión Europea</w:t>
      </w:r>
    </w:p>
    <w:p w:rsidR="004E2DEF" w:rsidRPr="001F56CE" w:rsidRDefault="004E2DEF" w:rsidP="004E2DEF">
      <w:pPr>
        <w:widowControl w:val="0"/>
        <w:ind w:right="567"/>
      </w:pPr>
    </w:p>
    <w:p w:rsidR="004E2DEF" w:rsidRPr="001F56CE" w:rsidRDefault="004E2DEF" w:rsidP="004E2DEF">
      <w:r w:rsidRPr="001F56CE">
        <w:fldChar w:fldCharType="begin"/>
      </w:r>
      <w:r w:rsidRPr="001F56CE">
        <w:instrText xml:space="preserve"> AUTONUM  </w:instrText>
      </w:r>
      <w:r w:rsidRPr="001F56CE">
        <w:fldChar w:fldCharType="end"/>
      </w:r>
      <w:r w:rsidRPr="001F56CE">
        <w:tab/>
        <w:t xml:space="preserve">Los informes recibidos después del </w:t>
      </w:r>
      <w:r>
        <w:t>2</w:t>
      </w:r>
      <w:r w:rsidR="00AE480F">
        <w:t>0</w:t>
      </w:r>
      <w:r w:rsidRPr="001F56CE">
        <w:t xml:space="preserve"> de septiembre de 20</w:t>
      </w:r>
      <w:r>
        <w:t>2</w:t>
      </w:r>
      <w:r w:rsidR="00AE480F">
        <w:t>1</w:t>
      </w:r>
      <w:r w:rsidRPr="001F56CE">
        <w:t xml:space="preserve"> se incluirán como adenda a este documento y se publicarán después de la sesión del Consejo.</w:t>
      </w:r>
    </w:p>
    <w:p w:rsidR="004E2DEF" w:rsidRPr="001F56CE" w:rsidRDefault="004E2DEF" w:rsidP="004E2DEF"/>
    <w:p w:rsidR="004E2DEF" w:rsidRPr="001F56CE" w:rsidRDefault="004E2DEF" w:rsidP="004E2DEF"/>
    <w:p w:rsidR="004E2DEF" w:rsidRPr="001F56CE" w:rsidRDefault="004E2DEF" w:rsidP="004E2DEF"/>
    <w:p w:rsidR="004E2DEF" w:rsidRPr="001F56CE" w:rsidRDefault="004E2DEF" w:rsidP="004E2DEF">
      <w:pPr>
        <w:jc w:val="right"/>
      </w:pPr>
      <w:r w:rsidRPr="001F56CE">
        <w:t>[Siguen los Anexos]</w:t>
      </w:r>
    </w:p>
    <w:p w:rsidR="008B3D8D" w:rsidRDefault="008B3D8D">
      <w:pPr>
        <w:jc w:val="left"/>
      </w:pPr>
    </w:p>
    <w:p w:rsidR="0078167F" w:rsidRDefault="0078167F" w:rsidP="0078167F">
      <w:pPr>
        <w:jc w:val="left"/>
      </w:pPr>
    </w:p>
    <w:p w:rsidR="0078167F" w:rsidRDefault="0078167F" w:rsidP="0078167F">
      <w:pPr>
        <w:sectPr w:rsidR="0078167F" w:rsidSect="00906DDC">
          <w:headerReference w:type="default" r:id="rId9"/>
          <w:pgSz w:w="11907" w:h="16840" w:code="9"/>
          <w:pgMar w:top="510" w:right="1134" w:bottom="1134" w:left="1134" w:header="510" w:footer="680" w:gutter="0"/>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p>
    <w:p w:rsidR="0078167F" w:rsidRPr="0075031D" w:rsidRDefault="0078167F" w:rsidP="0078167F">
      <w:pPr>
        <w:jc w:val="center"/>
      </w:pPr>
    </w:p>
    <w:p w:rsidR="0078167F" w:rsidRDefault="0078167F" w:rsidP="0078167F">
      <w:pPr>
        <w:jc w:val="center"/>
      </w:pPr>
    </w:p>
    <w:p w:rsidR="00117ABA" w:rsidRPr="00592F7C" w:rsidRDefault="003518A1" w:rsidP="00117ABA">
      <w:pPr>
        <w:jc w:val="center"/>
        <w:rPr>
          <w:color w:val="000000"/>
          <w:szCs w:val="24"/>
          <w:lang w:val="es-ES"/>
        </w:rPr>
      </w:pPr>
      <w:r>
        <w:rPr>
          <w:color w:val="000000"/>
          <w:szCs w:val="24"/>
        </w:rPr>
        <w:t>ALEMANIA</w:t>
      </w:r>
    </w:p>
    <w:p w:rsidR="00117ABA" w:rsidRPr="00592F7C" w:rsidRDefault="00117ABA" w:rsidP="00117ABA">
      <w:pPr>
        <w:rPr>
          <w:lang w:val="es-ES"/>
        </w:rPr>
      </w:pPr>
    </w:p>
    <w:p w:rsidR="00117ABA" w:rsidRPr="00592F7C" w:rsidRDefault="00117ABA" w:rsidP="00117ABA">
      <w:pPr>
        <w:jc w:val="left"/>
        <w:rPr>
          <w:lang w:val="es-ES"/>
        </w:rPr>
      </w:pPr>
    </w:p>
    <w:p w:rsidR="00B409BE" w:rsidRPr="007515E5" w:rsidRDefault="00B409BE" w:rsidP="00B409BE">
      <w:r w:rsidRPr="007515E5">
        <w:t>I.</w:t>
      </w:r>
      <w:r w:rsidRPr="007515E5">
        <w:tab/>
        <w:t>PROTECCIÓN DE LAS OBTENCIONES VEGETALES</w:t>
      </w:r>
    </w:p>
    <w:p w:rsidR="00B409BE" w:rsidRPr="007515E5" w:rsidRDefault="00B409BE" w:rsidP="00B409BE"/>
    <w:p w:rsidR="00B409BE" w:rsidRPr="007515E5" w:rsidRDefault="00B409BE" w:rsidP="00B409BE">
      <w:r w:rsidRPr="007515E5">
        <w:t>1.</w:t>
      </w:r>
      <w:r w:rsidRPr="007515E5">
        <w:tab/>
      </w:r>
      <w:r w:rsidRPr="007515E5">
        <w:rPr>
          <w:u w:val="single"/>
        </w:rPr>
        <w:t>Situación en el ámbito legislativo</w:t>
      </w:r>
    </w:p>
    <w:p w:rsidR="00B409BE" w:rsidRPr="007515E5" w:rsidRDefault="00B409BE" w:rsidP="00B409BE"/>
    <w:p w:rsidR="00B409BE" w:rsidRPr="007515E5" w:rsidRDefault="00B409BE" w:rsidP="00B409BE">
      <w:pPr>
        <w:ind w:left="567" w:hanging="567"/>
      </w:pPr>
      <w:r w:rsidRPr="007515E5">
        <w:t>1.1</w:t>
      </w:r>
      <w:r w:rsidRPr="007515E5">
        <w:tab/>
        <w:t>Sobre la base de la Ley Federal de Tasas, se elaboró el "Reglamento especial del Ministerio Federal de Alimentación y Agricultura sobre las tasas relativas a los servicios públicos prestados por particulares en su ámbito de competencia", publicado el 21 de julio de 2021 en el Boletín Federal (Parte I n.º 45).</w:t>
      </w:r>
    </w:p>
    <w:p w:rsidR="00B409BE" w:rsidRPr="007515E5" w:rsidRDefault="00B409BE" w:rsidP="00B409BE">
      <w:pPr>
        <w:ind w:left="567" w:hanging="567"/>
      </w:pPr>
    </w:p>
    <w:p w:rsidR="00B409BE" w:rsidRPr="007515E5" w:rsidRDefault="00B409BE" w:rsidP="00B409BE">
      <w:pPr>
        <w:pStyle w:val="BodyText"/>
        <w:ind w:left="567" w:right="108"/>
      </w:pPr>
      <w:r w:rsidRPr="007515E5">
        <w:t>El Reglamento entrará en vigor el 1 de octubre de 2021 y sustituirá a la actual tabla de tasas de la Oficina Federal de Obtenciones Vegetales de 1 de noviembre de 2019 (N.º 20/19).</w:t>
      </w:r>
    </w:p>
    <w:p w:rsidR="00B409BE" w:rsidRPr="007515E5" w:rsidRDefault="00B409BE" w:rsidP="00B409BE">
      <w:pPr>
        <w:ind w:left="567" w:hanging="567"/>
      </w:pPr>
    </w:p>
    <w:p w:rsidR="00B409BE" w:rsidRPr="007515E5" w:rsidRDefault="00B409BE" w:rsidP="00B409BE">
      <w:pPr>
        <w:ind w:left="567" w:hanging="567"/>
      </w:pPr>
      <w:r w:rsidRPr="007515E5">
        <w:t>1.2</w:t>
      </w:r>
      <w:r w:rsidRPr="007515E5">
        <w:tab/>
        <w:t>No hay novedades reseñables.</w:t>
      </w:r>
    </w:p>
    <w:p w:rsidR="00B409BE" w:rsidRPr="007515E5" w:rsidRDefault="00B409BE" w:rsidP="00B409BE">
      <w:pPr>
        <w:ind w:left="567" w:hanging="567"/>
      </w:pPr>
    </w:p>
    <w:p w:rsidR="00B409BE" w:rsidRPr="007515E5" w:rsidRDefault="00B409BE" w:rsidP="00B409BE">
      <w:pPr>
        <w:ind w:left="567" w:hanging="567"/>
      </w:pPr>
      <w:r w:rsidRPr="007515E5">
        <w:t>1.3</w:t>
      </w:r>
      <w:r w:rsidRPr="007515E5">
        <w:tab/>
        <w:t>No hay novedades reseñables.</w:t>
      </w:r>
    </w:p>
    <w:p w:rsidR="00B409BE" w:rsidRPr="007515E5" w:rsidRDefault="00B409BE" w:rsidP="00B409BE"/>
    <w:p w:rsidR="00B409BE" w:rsidRPr="007515E5" w:rsidRDefault="00B409BE" w:rsidP="00B409BE">
      <w:pPr>
        <w:rPr>
          <w:u w:val="single"/>
        </w:rPr>
      </w:pPr>
      <w:r w:rsidRPr="007515E5">
        <w:t>2.</w:t>
      </w:r>
      <w:r w:rsidRPr="007515E5">
        <w:tab/>
      </w:r>
      <w:r w:rsidRPr="007515E5">
        <w:rPr>
          <w:u w:val="single"/>
        </w:rPr>
        <w:t>Cooperación en el examen</w:t>
      </w:r>
    </w:p>
    <w:p w:rsidR="00B409BE" w:rsidRPr="007515E5" w:rsidRDefault="00B409BE" w:rsidP="00B409BE"/>
    <w:p w:rsidR="00B409BE" w:rsidRPr="007515E5" w:rsidRDefault="00B409BE" w:rsidP="00B409BE">
      <w:pPr>
        <w:pStyle w:val="ListParagraph"/>
        <w:ind w:left="567"/>
        <w:rPr>
          <w:lang w:val="es-ES_tradnl"/>
        </w:rPr>
      </w:pPr>
      <w:r w:rsidRPr="007515E5">
        <w:rPr>
          <w:lang w:val="es-ES_tradnl"/>
        </w:rPr>
        <w:t>No hay novedades reseñables.</w:t>
      </w:r>
    </w:p>
    <w:p w:rsidR="00B409BE" w:rsidRPr="007515E5" w:rsidRDefault="00B409BE" w:rsidP="00B409BE"/>
    <w:p w:rsidR="00B409BE" w:rsidRPr="007515E5" w:rsidRDefault="00B409BE" w:rsidP="00B409BE">
      <w:pPr>
        <w:rPr>
          <w:u w:val="single"/>
        </w:rPr>
      </w:pPr>
      <w:r w:rsidRPr="007515E5">
        <w:t>3.</w:t>
      </w:r>
      <w:r w:rsidRPr="007515E5">
        <w:tab/>
      </w:r>
      <w:r w:rsidRPr="007515E5">
        <w:rPr>
          <w:u w:val="single"/>
        </w:rPr>
        <w:t>Situación en el ámbito administrativo</w:t>
      </w:r>
    </w:p>
    <w:p w:rsidR="00B409BE" w:rsidRPr="007515E5" w:rsidRDefault="00B409BE" w:rsidP="00B409BE"/>
    <w:p w:rsidR="00B409BE" w:rsidRPr="007515E5" w:rsidRDefault="00B409BE" w:rsidP="00B409BE">
      <w:pPr>
        <w:pStyle w:val="ListParagraph"/>
        <w:ind w:left="567"/>
        <w:rPr>
          <w:lang w:val="es-ES_tradnl"/>
        </w:rPr>
      </w:pPr>
      <w:r w:rsidRPr="007515E5">
        <w:rPr>
          <w:lang w:val="es-ES_tradnl"/>
        </w:rPr>
        <w:t>No hay novedades reseñables.</w:t>
      </w:r>
    </w:p>
    <w:p w:rsidR="00B409BE" w:rsidRPr="007515E5" w:rsidRDefault="00B409BE" w:rsidP="00B409BE"/>
    <w:p w:rsidR="00B409BE" w:rsidRPr="007515E5" w:rsidRDefault="00B409BE" w:rsidP="00B409BE">
      <w:pPr>
        <w:rPr>
          <w:u w:val="single"/>
        </w:rPr>
      </w:pPr>
      <w:r w:rsidRPr="007515E5">
        <w:t>4.</w:t>
      </w:r>
      <w:r w:rsidRPr="007515E5">
        <w:tab/>
      </w:r>
      <w:r w:rsidRPr="007515E5">
        <w:rPr>
          <w:u w:val="single"/>
        </w:rPr>
        <w:t>Situación en el ámbito técnico</w:t>
      </w:r>
    </w:p>
    <w:p w:rsidR="00B409BE" w:rsidRPr="007515E5" w:rsidRDefault="00B409BE" w:rsidP="00B409BE"/>
    <w:p w:rsidR="00B409BE" w:rsidRPr="007515E5" w:rsidRDefault="00B409BE" w:rsidP="00B409BE">
      <w:r w:rsidRPr="007515E5">
        <w:t>La Oficina Federal de Obtenciones Vegetales está modernizando y ampliando sus instalaciones operativas, en particular en Hannover, en lo referente a la realización de pruebas y a las tecnologías de la información.</w:t>
      </w:r>
    </w:p>
    <w:p w:rsidR="00B409BE" w:rsidRPr="007515E5" w:rsidRDefault="00B409BE" w:rsidP="00B409BE"/>
    <w:p w:rsidR="00B409BE" w:rsidRPr="007515E5" w:rsidRDefault="00B409BE" w:rsidP="00B409BE">
      <w:pPr>
        <w:rPr>
          <w:u w:val="single"/>
        </w:rPr>
      </w:pPr>
      <w:r w:rsidRPr="007515E5">
        <w:t>5.</w:t>
      </w:r>
      <w:r w:rsidRPr="007515E5">
        <w:tab/>
      </w:r>
      <w:r w:rsidRPr="007515E5">
        <w:rPr>
          <w:u w:val="single"/>
        </w:rPr>
        <w:t>Actividades para la promoción de la protección de las obtenciones vegetales</w:t>
      </w:r>
    </w:p>
    <w:p w:rsidR="00B409BE" w:rsidRPr="007515E5" w:rsidRDefault="00B409BE" w:rsidP="00B409BE"/>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276"/>
        <w:gridCol w:w="1436"/>
        <w:gridCol w:w="908"/>
        <w:gridCol w:w="4035"/>
        <w:gridCol w:w="2126"/>
      </w:tblGrid>
      <w:tr w:rsidR="00B409BE" w:rsidRPr="007515E5" w:rsidTr="00B409BE">
        <w:tc>
          <w:tcPr>
            <w:tcW w:w="1276" w:type="dxa"/>
          </w:tcPr>
          <w:p w:rsidR="00B409BE" w:rsidRPr="00B409BE" w:rsidRDefault="00B409BE" w:rsidP="00B409BE">
            <w:pPr>
              <w:pStyle w:val="TableParagraph"/>
              <w:ind w:left="0"/>
              <w:rPr>
                <w:sz w:val="16"/>
                <w:szCs w:val="16"/>
                <w:lang w:val="es-ES_tradnl"/>
              </w:rPr>
            </w:pPr>
            <w:r w:rsidRPr="00B409BE">
              <w:rPr>
                <w:sz w:val="16"/>
                <w:szCs w:val="16"/>
                <w:lang w:val="es-ES_tradnl"/>
              </w:rPr>
              <w:t>Tipo de actividad</w:t>
            </w:r>
          </w:p>
        </w:tc>
        <w:tc>
          <w:tcPr>
            <w:tcW w:w="1436" w:type="dxa"/>
          </w:tcPr>
          <w:p w:rsidR="00B409BE" w:rsidRPr="00B409BE" w:rsidRDefault="00B409BE" w:rsidP="00B409BE">
            <w:pPr>
              <w:pStyle w:val="TableParagraph"/>
              <w:ind w:left="0"/>
              <w:rPr>
                <w:sz w:val="16"/>
                <w:szCs w:val="16"/>
                <w:lang w:val="es-ES_tradnl"/>
              </w:rPr>
            </w:pPr>
            <w:r w:rsidRPr="00B409BE">
              <w:rPr>
                <w:sz w:val="16"/>
                <w:szCs w:val="16"/>
                <w:lang w:val="es-ES_tradnl"/>
              </w:rPr>
              <w:t>Fecha</w:t>
            </w:r>
          </w:p>
        </w:tc>
        <w:tc>
          <w:tcPr>
            <w:tcW w:w="908" w:type="dxa"/>
          </w:tcPr>
          <w:p w:rsidR="00B409BE" w:rsidRPr="00B409BE" w:rsidRDefault="00B409BE" w:rsidP="00B409BE">
            <w:pPr>
              <w:pStyle w:val="TableParagraph"/>
              <w:ind w:left="0"/>
              <w:rPr>
                <w:sz w:val="16"/>
                <w:szCs w:val="16"/>
                <w:lang w:val="es-ES_tradnl"/>
              </w:rPr>
            </w:pPr>
            <w:r w:rsidRPr="00B409BE">
              <w:rPr>
                <w:sz w:val="16"/>
                <w:szCs w:val="16"/>
                <w:lang w:val="es-ES_tradnl"/>
              </w:rPr>
              <w:t>Lugar</w:t>
            </w:r>
          </w:p>
        </w:tc>
        <w:tc>
          <w:tcPr>
            <w:tcW w:w="4035" w:type="dxa"/>
          </w:tcPr>
          <w:p w:rsidR="00B409BE" w:rsidRPr="00B409BE" w:rsidRDefault="00B409BE" w:rsidP="00B409BE">
            <w:pPr>
              <w:pStyle w:val="TableParagraph"/>
              <w:ind w:left="0"/>
              <w:rPr>
                <w:sz w:val="16"/>
                <w:szCs w:val="16"/>
                <w:lang w:val="es-ES_tradnl"/>
              </w:rPr>
            </w:pPr>
            <w:r w:rsidRPr="00B409BE">
              <w:rPr>
                <w:sz w:val="16"/>
                <w:szCs w:val="16"/>
                <w:lang w:val="es-ES_tradnl"/>
              </w:rPr>
              <w:t>Finalidad de la actividad</w:t>
            </w:r>
          </w:p>
        </w:tc>
        <w:tc>
          <w:tcPr>
            <w:tcW w:w="2126" w:type="dxa"/>
          </w:tcPr>
          <w:p w:rsidR="00B409BE" w:rsidRPr="00B409BE" w:rsidRDefault="00B409BE" w:rsidP="00B409BE">
            <w:pPr>
              <w:pStyle w:val="TableParagraph"/>
              <w:ind w:left="0"/>
              <w:rPr>
                <w:sz w:val="16"/>
                <w:szCs w:val="16"/>
                <w:lang w:val="es-ES_tradnl"/>
              </w:rPr>
            </w:pPr>
            <w:r w:rsidRPr="00B409BE">
              <w:rPr>
                <w:sz w:val="16"/>
                <w:szCs w:val="16"/>
                <w:lang w:val="es-ES_tradnl"/>
              </w:rPr>
              <w:t>Países/organizaciones participantes (número de participantes en cada caso)</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Formación</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Octubre de 2020</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sz w:val="16"/>
                <w:szCs w:val="16"/>
                <w:lang w:val="es-ES_tradnl"/>
              </w:rPr>
            </w:pPr>
            <w:r w:rsidRPr="00B409BE">
              <w:rPr>
                <w:i/>
                <w:sz w:val="16"/>
                <w:szCs w:val="16"/>
                <w:lang w:val="es-ES_tradnl"/>
              </w:rPr>
              <w:t>IP Key</w:t>
            </w:r>
            <w:r w:rsidRPr="00B409BE">
              <w:rPr>
                <w:sz w:val="16"/>
                <w:szCs w:val="16"/>
                <w:lang w:val="es-ES_tradnl"/>
              </w:rPr>
              <w:t xml:space="preserve"> China</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Francia, Países Bajos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Taller</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Octubre de 2020</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Examen DHE y gestión de datos</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India</w:t>
            </w:r>
          </w:p>
          <w:p w:rsidR="00B409BE" w:rsidRPr="00B409BE" w:rsidRDefault="00B409BE" w:rsidP="00AA577D">
            <w:pPr>
              <w:pStyle w:val="TableParagraph"/>
              <w:ind w:left="0"/>
              <w:rPr>
                <w:sz w:val="16"/>
                <w:szCs w:val="16"/>
                <w:lang w:val="es-ES_tradnl"/>
              </w:rPr>
            </w:pPr>
            <w:r w:rsidRPr="00B409BE">
              <w:rPr>
                <w:sz w:val="16"/>
                <w:szCs w:val="16"/>
                <w:lang w:val="es-ES_tradnl"/>
              </w:rPr>
              <w:t>(300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Intercambio</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Noviembre de 2020</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sz w:val="16"/>
                <w:szCs w:val="16"/>
                <w:lang w:val="es-ES_tradnl"/>
              </w:rPr>
            </w:pPr>
            <w:r w:rsidRPr="00B409BE">
              <w:rPr>
                <w:sz w:val="16"/>
                <w:szCs w:val="16"/>
                <w:lang w:val="es-ES_tradnl"/>
              </w:rPr>
              <w:t>Proyecto de ley de Mongolia sobre obtenciones vegetales y semillas</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Mongolia</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Intercambio</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Noviembre de 2020</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sz w:val="16"/>
                <w:szCs w:val="16"/>
                <w:lang w:val="es-ES_tradnl"/>
              </w:rPr>
            </w:pPr>
            <w:r w:rsidRPr="00B409BE">
              <w:rPr>
                <w:sz w:val="16"/>
                <w:szCs w:val="16"/>
                <w:lang w:val="es-ES_tradnl"/>
              </w:rPr>
              <w:t>Proyecto de directrices de Etiopía para la realización de pruebas sobre el valor de cultivo y uso (VCU) de la cebada y el trigo</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Etiopía</w:t>
            </w:r>
          </w:p>
          <w:p w:rsidR="00B409BE" w:rsidRPr="00B409BE" w:rsidRDefault="00B409BE" w:rsidP="00AA577D">
            <w:pPr>
              <w:pStyle w:val="TableParagraph"/>
              <w:ind w:left="0"/>
              <w:rPr>
                <w:sz w:val="16"/>
                <w:szCs w:val="16"/>
                <w:lang w:val="es-ES_tradnl"/>
              </w:rPr>
            </w:pPr>
            <w:r w:rsidRPr="00B409BE">
              <w:rPr>
                <w:sz w:val="16"/>
                <w:szCs w:val="16"/>
                <w:lang w:val="es-ES_tradnl"/>
              </w:rPr>
              <w:t>(10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Taller</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Diciembre de 2020</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Nuevo Reglamento Fitosanitario de la Unión Europea</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India</w:t>
            </w:r>
          </w:p>
          <w:p w:rsidR="00B409BE" w:rsidRPr="00B409BE" w:rsidRDefault="00B409BE" w:rsidP="00AA577D">
            <w:pPr>
              <w:pStyle w:val="TableParagraph"/>
              <w:ind w:left="0"/>
              <w:rPr>
                <w:sz w:val="16"/>
                <w:szCs w:val="16"/>
                <w:lang w:val="es-ES_tradnl"/>
              </w:rPr>
            </w:pPr>
            <w:r w:rsidRPr="00B409BE">
              <w:rPr>
                <w:sz w:val="16"/>
                <w:szCs w:val="16"/>
                <w:lang w:val="es-ES_tradnl"/>
              </w:rPr>
              <w:t>(70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Taller</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Abril de 2021</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Intercambio sobre las medidas de control tras la concesión de la protección</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India</w:t>
            </w:r>
          </w:p>
          <w:p w:rsidR="00B409BE" w:rsidRPr="00B409BE" w:rsidRDefault="00B409BE" w:rsidP="00AA577D">
            <w:pPr>
              <w:pStyle w:val="TableParagraph"/>
              <w:ind w:left="0"/>
              <w:rPr>
                <w:sz w:val="16"/>
                <w:szCs w:val="16"/>
                <w:lang w:val="es-ES_tradnl"/>
              </w:rPr>
            </w:pPr>
            <w:r w:rsidRPr="00B409BE">
              <w:rPr>
                <w:sz w:val="16"/>
                <w:szCs w:val="16"/>
                <w:lang w:val="es-ES_tradnl"/>
              </w:rPr>
              <w:t>(200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Intercambio</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Abril de 2021</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Realización de exámenes DHE y VCU</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 xml:space="preserve">Etiopía </w:t>
            </w:r>
          </w:p>
          <w:p w:rsidR="00B409BE" w:rsidRPr="00B409BE" w:rsidRDefault="00B409BE" w:rsidP="00AA577D">
            <w:pPr>
              <w:pStyle w:val="TableParagraph"/>
              <w:ind w:left="0"/>
              <w:rPr>
                <w:sz w:val="16"/>
                <w:szCs w:val="16"/>
                <w:lang w:val="es-ES_tradnl"/>
              </w:rPr>
            </w:pPr>
            <w:r w:rsidRPr="00B409BE">
              <w:rPr>
                <w:sz w:val="16"/>
                <w:szCs w:val="16"/>
                <w:lang w:val="es-ES_tradnl"/>
              </w:rPr>
              <w:t>(10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Intercambio</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Abril de 2021</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Presentación del sistema alemán de examen de las obtenciones vegetales</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Uzbekistán</w:t>
            </w:r>
          </w:p>
          <w:p w:rsidR="00B409BE" w:rsidRPr="00B409BE" w:rsidRDefault="00B409BE" w:rsidP="00AA577D">
            <w:pPr>
              <w:pStyle w:val="TableParagraph"/>
              <w:ind w:left="0"/>
              <w:rPr>
                <w:sz w:val="16"/>
                <w:szCs w:val="16"/>
                <w:lang w:val="es-ES_tradnl"/>
              </w:rPr>
            </w:pPr>
            <w:r w:rsidRPr="00B409BE">
              <w:rPr>
                <w:sz w:val="16"/>
                <w:szCs w:val="16"/>
                <w:lang w:val="es-ES_tradnl"/>
              </w:rPr>
              <w:t>(10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Intercambio</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Junio de 2021</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iCs/>
                <w:sz w:val="16"/>
                <w:szCs w:val="16"/>
                <w:lang w:val="es-ES_tradnl"/>
              </w:rPr>
            </w:pPr>
            <w:r w:rsidRPr="00B409BE">
              <w:rPr>
                <w:iCs/>
                <w:sz w:val="16"/>
                <w:szCs w:val="16"/>
                <w:lang w:val="es-ES_tradnl"/>
              </w:rPr>
              <w:t>Presentación del sistema uzbeko de examen de las obtenciones vegetales</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Uzbekistán</w:t>
            </w:r>
          </w:p>
          <w:p w:rsidR="00B409BE" w:rsidRPr="00B409BE" w:rsidRDefault="00B409BE" w:rsidP="00AA577D">
            <w:pPr>
              <w:pStyle w:val="TableParagraph"/>
              <w:ind w:left="0"/>
              <w:rPr>
                <w:sz w:val="16"/>
                <w:szCs w:val="16"/>
                <w:lang w:val="es-ES_tradnl"/>
              </w:rPr>
            </w:pPr>
            <w:r w:rsidRPr="00B409BE">
              <w:rPr>
                <w:sz w:val="16"/>
                <w:szCs w:val="16"/>
                <w:lang w:val="es-ES_tradnl"/>
              </w:rPr>
              <w:t>(10 participantes)</w:t>
            </w:r>
          </w:p>
        </w:tc>
      </w:tr>
      <w:tr w:rsidR="00B409BE" w:rsidRPr="007515E5" w:rsidTr="00B409BE">
        <w:tc>
          <w:tcPr>
            <w:tcW w:w="1276" w:type="dxa"/>
          </w:tcPr>
          <w:p w:rsidR="00B409BE" w:rsidRPr="00B409BE" w:rsidRDefault="00B409BE" w:rsidP="00AA577D">
            <w:pPr>
              <w:pStyle w:val="TableParagraph"/>
              <w:ind w:left="0"/>
              <w:rPr>
                <w:sz w:val="16"/>
                <w:szCs w:val="16"/>
                <w:lang w:val="es-ES_tradnl"/>
              </w:rPr>
            </w:pPr>
            <w:r w:rsidRPr="00B409BE">
              <w:rPr>
                <w:sz w:val="16"/>
                <w:szCs w:val="16"/>
                <w:lang w:val="es-ES_tradnl"/>
              </w:rPr>
              <w:t>Taller</w:t>
            </w:r>
          </w:p>
        </w:tc>
        <w:tc>
          <w:tcPr>
            <w:tcW w:w="1436" w:type="dxa"/>
          </w:tcPr>
          <w:p w:rsidR="00B409BE" w:rsidRPr="00B409BE" w:rsidRDefault="00B409BE" w:rsidP="00AA577D">
            <w:pPr>
              <w:pStyle w:val="TableParagraph"/>
              <w:ind w:left="0"/>
              <w:rPr>
                <w:sz w:val="16"/>
                <w:szCs w:val="16"/>
                <w:lang w:val="es-ES_tradnl"/>
              </w:rPr>
            </w:pPr>
            <w:r w:rsidRPr="00B409BE">
              <w:rPr>
                <w:sz w:val="16"/>
                <w:szCs w:val="16"/>
                <w:lang w:val="es-ES_tradnl"/>
              </w:rPr>
              <w:t>Julio 2021</w:t>
            </w:r>
          </w:p>
        </w:tc>
        <w:tc>
          <w:tcPr>
            <w:tcW w:w="908" w:type="dxa"/>
          </w:tcPr>
          <w:p w:rsidR="00B409BE" w:rsidRPr="00B409BE" w:rsidRDefault="00B409BE" w:rsidP="00AA577D">
            <w:pPr>
              <w:rPr>
                <w:rFonts w:cs="Arial"/>
                <w:sz w:val="16"/>
                <w:szCs w:val="16"/>
              </w:rPr>
            </w:pPr>
            <w:r w:rsidRPr="00B409BE">
              <w:rPr>
                <w:rFonts w:cs="Arial"/>
                <w:sz w:val="16"/>
                <w:szCs w:val="16"/>
              </w:rPr>
              <w:t>Por Internet</w:t>
            </w:r>
          </w:p>
        </w:tc>
        <w:tc>
          <w:tcPr>
            <w:tcW w:w="4035" w:type="dxa"/>
          </w:tcPr>
          <w:p w:rsidR="00B409BE" w:rsidRPr="00B409BE" w:rsidRDefault="00B409BE" w:rsidP="00AA577D">
            <w:pPr>
              <w:pStyle w:val="TableParagraph"/>
              <w:ind w:left="0"/>
              <w:rPr>
                <w:sz w:val="16"/>
                <w:szCs w:val="16"/>
                <w:lang w:val="es-ES_tradnl"/>
              </w:rPr>
            </w:pPr>
            <w:r w:rsidRPr="00B409BE">
              <w:rPr>
                <w:sz w:val="16"/>
                <w:szCs w:val="16"/>
                <w:lang w:val="es-ES_tradnl"/>
              </w:rPr>
              <w:t xml:space="preserve">Examen de la protección de las </w:t>
            </w:r>
            <w:r w:rsidRPr="00B409BE">
              <w:rPr>
                <w:iCs/>
                <w:sz w:val="16"/>
                <w:szCs w:val="16"/>
                <w:lang w:val="es-ES_tradnl"/>
              </w:rPr>
              <w:t xml:space="preserve">obtenciones </w:t>
            </w:r>
            <w:r w:rsidRPr="00B409BE">
              <w:rPr>
                <w:sz w:val="16"/>
                <w:szCs w:val="16"/>
                <w:lang w:val="es-ES_tradnl"/>
              </w:rPr>
              <w:t>vegetales - manzanas</w:t>
            </w:r>
          </w:p>
        </w:tc>
        <w:tc>
          <w:tcPr>
            <w:tcW w:w="2126" w:type="dxa"/>
          </w:tcPr>
          <w:p w:rsidR="00B409BE" w:rsidRPr="00B409BE" w:rsidRDefault="00B409BE" w:rsidP="00AA577D">
            <w:pPr>
              <w:pStyle w:val="TableParagraph"/>
              <w:ind w:left="0"/>
              <w:rPr>
                <w:sz w:val="16"/>
                <w:szCs w:val="16"/>
                <w:lang w:val="es-ES_tradnl"/>
              </w:rPr>
            </w:pPr>
            <w:r w:rsidRPr="00B409BE">
              <w:rPr>
                <w:sz w:val="16"/>
                <w:szCs w:val="16"/>
                <w:lang w:val="es-ES_tradnl"/>
              </w:rPr>
              <w:t>Uzbekistán</w:t>
            </w:r>
          </w:p>
          <w:p w:rsidR="00B409BE" w:rsidRPr="00B409BE" w:rsidRDefault="00B409BE" w:rsidP="00AA577D">
            <w:pPr>
              <w:pStyle w:val="TableParagraph"/>
              <w:ind w:left="0"/>
              <w:rPr>
                <w:sz w:val="16"/>
                <w:szCs w:val="16"/>
                <w:lang w:val="es-ES_tradnl"/>
              </w:rPr>
            </w:pPr>
            <w:r w:rsidRPr="00B409BE">
              <w:rPr>
                <w:sz w:val="16"/>
                <w:szCs w:val="16"/>
                <w:lang w:val="es-ES_tradnl"/>
              </w:rPr>
              <w:t>(10 participantes)</w:t>
            </w:r>
          </w:p>
        </w:tc>
      </w:tr>
    </w:tbl>
    <w:p w:rsidR="00B409BE" w:rsidRPr="007515E5" w:rsidRDefault="00B409BE" w:rsidP="00B409BE"/>
    <w:p w:rsidR="00B409BE" w:rsidRPr="007515E5" w:rsidRDefault="00B409BE" w:rsidP="00B409BE"/>
    <w:p w:rsidR="00B409BE" w:rsidRPr="007515E5" w:rsidRDefault="00B409BE" w:rsidP="00B409BE">
      <w:pPr>
        <w:keepNext/>
      </w:pPr>
      <w:r w:rsidRPr="007515E5">
        <w:t>II.</w:t>
      </w:r>
      <w:r w:rsidRPr="007515E5">
        <w:tab/>
        <w:t>OTRAS NOVEDADES DE INTERÉS PARA LA UPOV</w:t>
      </w:r>
    </w:p>
    <w:p w:rsidR="00B409BE" w:rsidRPr="007515E5" w:rsidRDefault="00B409BE" w:rsidP="00B409BE">
      <w:pPr>
        <w:keepNext/>
      </w:pPr>
    </w:p>
    <w:p w:rsidR="00B409BE" w:rsidRPr="007515E5" w:rsidRDefault="00B409BE" w:rsidP="00B409BE">
      <w:pPr>
        <w:pStyle w:val="ListParagraph"/>
        <w:keepNext/>
        <w:ind w:left="567"/>
        <w:rPr>
          <w:lang w:val="es-ES_tradnl"/>
        </w:rPr>
      </w:pPr>
      <w:r w:rsidRPr="007515E5">
        <w:rPr>
          <w:lang w:val="es-ES_tradnl"/>
        </w:rPr>
        <w:t>No hay novedades reseñables.</w:t>
      </w:r>
    </w:p>
    <w:p w:rsidR="00117ABA" w:rsidRPr="00592F7C" w:rsidRDefault="00117ABA" w:rsidP="00117ABA">
      <w:pPr>
        <w:rPr>
          <w:lang w:val="es-ES"/>
        </w:rPr>
      </w:pPr>
    </w:p>
    <w:p w:rsidR="0078167F" w:rsidRDefault="0078167F" w:rsidP="0078167F">
      <w:pPr>
        <w:jc w:val="left"/>
      </w:pPr>
    </w:p>
    <w:p w:rsidR="0078167F" w:rsidRDefault="00E80B45" w:rsidP="00117ABA">
      <w:pPr>
        <w:jc w:val="right"/>
      </w:pPr>
      <w:r>
        <w:t>[Sigue el Anexo</w:t>
      </w:r>
      <w:r w:rsidR="0078167F">
        <w:t xml:space="preserve"> II</w:t>
      </w:r>
      <w:r>
        <w:t>]</w:t>
      </w:r>
    </w:p>
    <w:p w:rsidR="0078167F" w:rsidRDefault="0078167F" w:rsidP="0078167F">
      <w:pPr>
        <w:jc w:val="left"/>
        <w:sectPr w:rsidR="0078167F" w:rsidSect="00117ABA">
          <w:headerReference w:type="default" r:id="rId10"/>
          <w:pgSz w:w="11907" w:h="16840" w:code="9"/>
          <w:pgMar w:top="510" w:right="1134" w:bottom="709"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I</w:t>
      </w:r>
    </w:p>
    <w:p w:rsidR="0078167F" w:rsidRPr="0075031D" w:rsidRDefault="0078167F" w:rsidP="0078167F">
      <w:pPr>
        <w:jc w:val="center"/>
      </w:pPr>
    </w:p>
    <w:p w:rsidR="0078167F" w:rsidRDefault="0078167F" w:rsidP="0078167F">
      <w:pPr>
        <w:jc w:val="center"/>
      </w:pPr>
    </w:p>
    <w:p w:rsidR="006F2E7F" w:rsidRPr="00A067BD" w:rsidRDefault="003518A1" w:rsidP="006F2E7F">
      <w:pPr>
        <w:jc w:val="center"/>
        <w:rPr>
          <w:lang w:val="es-ES"/>
        </w:rPr>
      </w:pPr>
      <w:r>
        <w:t>BRASIL</w:t>
      </w:r>
    </w:p>
    <w:p w:rsidR="006F2E7F" w:rsidRPr="00A067BD" w:rsidRDefault="006F2E7F" w:rsidP="006F2E7F">
      <w:pPr>
        <w:rPr>
          <w:lang w:val="es-ES"/>
        </w:rPr>
      </w:pPr>
    </w:p>
    <w:p w:rsidR="006F2E7F" w:rsidRPr="00A067BD" w:rsidRDefault="006F2E7F" w:rsidP="006F2E7F">
      <w:pPr>
        <w:rPr>
          <w:lang w:val="es-ES"/>
        </w:rPr>
      </w:pPr>
    </w:p>
    <w:p w:rsidR="002B1181" w:rsidRPr="000657C2" w:rsidRDefault="002B1181" w:rsidP="002B1181">
      <w:pPr>
        <w:rPr>
          <w:rFonts w:cs="Arial"/>
          <w:lang w:val="es-ES"/>
        </w:rPr>
      </w:pPr>
      <w:r w:rsidRPr="000657C2">
        <w:rPr>
          <w:rFonts w:cs="Arial"/>
          <w:lang w:val="es-ES"/>
        </w:rPr>
        <w:t>I.</w:t>
      </w:r>
      <w:r w:rsidRPr="000657C2">
        <w:rPr>
          <w:rFonts w:cs="Arial"/>
          <w:lang w:val="es-ES"/>
        </w:rPr>
        <w:tab/>
        <w:t>PROTECCIÓN DE LAS OBTENCIONES VEGETALES</w:t>
      </w:r>
    </w:p>
    <w:p w:rsidR="002B1181" w:rsidRPr="000657C2" w:rsidRDefault="002B1181" w:rsidP="002B1181">
      <w:pPr>
        <w:rPr>
          <w:rFonts w:cs="Arial"/>
          <w:lang w:val="es-ES"/>
        </w:rPr>
      </w:pPr>
    </w:p>
    <w:p w:rsidR="002B1181" w:rsidRPr="000657C2" w:rsidRDefault="002B1181" w:rsidP="002B1181">
      <w:pPr>
        <w:tabs>
          <w:tab w:val="left" w:pos="426"/>
          <w:tab w:val="left" w:pos="1276"/>
        </w:tabs>
        <w:rPr>
          <w:lang w:val="es-ES"/>
        </w:rPr>
      </w:pPr>
      <w:r w:rsidRPr="000657C2">
        <w:rPr>
          <w:lang w:val="es-ES"/>
        </w:rPr>
        <w:t xml:space="preserve">1. </w:t>
      </w:r>
      <w:r w:rsidRPr="000657C2">
        <w:rPr>
          <w:lang w:val="es-ES"/>
        </w:rPr>
        <w:tab/>
      </w:r>
      <w:r w:rsidRPr="000657C2">
        <w:rPr>
          <w:u w:val="single"/>
          <w:lang w:val="es-ES"/>
        </w:rPr>
        <w:t>Situación en el ámbito legislativo</w:t>
      </w:r>
    </w:p>
    <w:p w:rsidR="002B1181" w:rsidRPr="000657C2" w:rsidRDefault="002B1181" w:rsidP="002B1181">
      <w:pPr>
        <w:rPr>
          <w:lang w:val="es-ES"/>
        </w:rPr>
      </w:pPr>
    </w:p>
    <w:p w:rsidR="002B1181" w:rsidRPr="000657C2" w:rsidRDefault="002B1181" w:rsidP="002B1181">
      <w:pPr>
        <w:rPr>
          <w:lang w:val="es-ES"/>
        </w:rPr>
      </w:pPr>
      <w:r w:rsidRPr="000657C2">
        <w:rPr>
          <w:lang w:val="es-ES"/>
        </w:rPr>
        <w:tab/>
        <w:t>1.1</w:t>
      </w:r>
      <w:r w:rsidRPr="000657C2">
        <w:rPr>
          <w:lang w:val="es-ES"/>
        </w:rPr>
        <w:tab/>
        <w:t>Modificaciones de la ley y de los reglamentos: No hay novedades reseñables.</w:t>
      </w:r>
    </w:p>
    <w:p w:rsidR="002B1181" w:rsidRPr="000657C2" w:rsidRDefault="002B1181" w:rsidP="002B1181">
      <w:pPr>
        <w:rPr>
          <w:lang w:val="es-ES"/>
        </w:rPr>
      </w:pPr>
    </w:p>
    <w:p w:rsidR="002B1181" w:rsidRPr="000657C2" w:rsidRDefault="002B1181" w:rsidP="002B1181">
      <w:pPr>
        <w:rPr>
          <w:lang w:val="es-ES"/>
        </w:rPr>
      </w:pPr>
      <w:r w:rsidRPr="000657C2">
        <w:rPr>
          <w:lang w:val="es-ES"/>
        </w:rPr>
        <w:tab/>
        <w:t>1.2</w:t>
      </w:r>
      <w:r w:rsidRPr="000657C2">
        <w:rPr>
          <w:lang w:val="es-ES"/>
        </w:rPr>
        <w:tab/>
        <w:t>Extensión de la protección a otros géneros y especies (realizada o prevista)</w:t>
      </w:r>
    </w:p>
    <w:p w:rsidR="002B1181" w:rsidRPr="000657C2" w:rsidRDefault="002B1181" w:rsidP="002B1181">
      <w:pPr>
        <w:rPr>
          <w:rFonts w:cs="Arial"/>
          <w:lang w:val="es-ES"/>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5"/>
        <w:gridCol w:w="2269"/>
      </w:tblGrid>
      <w:tr w:rsidR="002B1181" w:rsidRPr="000657C2" w:rsidTr="00AA577D">
        <w:trPr>
          <w:trHeight w:val="314"/>
        </w:trPr>
        <w:tc>
          <w:tcPr>
            <w:tcW w:w="6805" w:type="dxa"/>
            <w:vAlign w:val="center"/>
          </w:tcPr>
          <w:p w:rsidR="002B1181" w:rsidRPr="000657C2" w:rsidRDefault="002B1181" w:rsidP="00AA577D">
            <w:pPr>
              <w:pStyle w:val="TableParagraph"/>
              <w:spacing w:line="292" w:lineRule="exact"/>
              <w:ind w:left="3011" w:right="2809"/>
              <w:rPr>
                <w:b/>
                <w:sz w:val="20"/>
                <w:szCs w:val="20"/>
                <w:lang w:val="es-ES"/>
              </w:rPr>
            </w:pPr>
            <w:r w:rsidRPr="000657C2">
              <w:rPr>
                <w:b/>
                <w:sz w:val="20"/>
                <w:szCs w:val="20"/>
                <w:lang w:val="es-ES"/>
              </w:rPr>
              <w:t>Especies</w:t>
            </w:r>
          </w:p>
        </w:tc>
        <w:tc>
          <w:tcPr>
            <w:tcW w:w="2269" w:type="dxa"/>
            <w:vAlign w:val="center"/>
          </w:tcPr>
          <w:p w:rsidR="002B1181" w:rsidRPr="000657C2" w:rsidRDefault="002B1181" w:rsidP="00AA577D">
            <w:pPr>
              <w:pStyle w:val="TableParagraph"/>
              <w:spacing w:line="292" w:lineRule="exact"/>
              <w:ind w:left="530"/>
              <w:rPr>
                <w:b/>
                <w:sz w:val="20"/>
                <w:szCs w:val="20"/>
                <w:lang w:val="es-ES"/>
              </w:rPr>
            </w:pPr>
            <w:r w:rsidRPr="000657C2">
              <w:rPr>
                <w:b/>
                <w:sz w:val="20"/>
                <w:szCs w:val="20"/>
                <w:lang w:val="es-ES"/>
              </w:rPr>
              <w:t>Código UPOV</w:t>
            </w:r>
          </w:p>
        </w:tc>
      </w:tr>
      <w:tr w:rsidR="002B1181" w:rsidRPr="000657C2" w:rsidTr="00AA577D">
        <w:trPr>
          <w:trHeight w:val="316"/>
        </w:trPr>
        <w:tc>
          <w:tcPr>
            <w:tcW w:w="6805" w:type="dxa"/>
            <w:vAlign w:val="center"/>
          </w:tcPr>
          <w:p w:rsidR="002B1181" w:rsidRPr="002D5CD7" w:rsidRDefault="002B1181" w:rsidP="00AA577D">
            <w:pPr>
              <w:pStyle w:val="TableParagraph"/>
              <w:spacing w:before="1"/>
              <w:ind w:left="69"/>
              <w:rPr>
                <w:sz w:val="20"/>
                <w:szCs w:val="20"/>
                <w:lang w:val="en-US"/>
              </w:rPr>
            </w:pPr>
            <w:proofErr w:type="spellStart"/>
            <w:r w:rsidRPr="002D5CD7">
              <w:rPr>
                <w:i/>
                <w:sz w:val="20"/>
                <w:szCs w:val="20"/>
                <w:lang w:val="en-US"/>
              </w:rPr>
              <w:t>Adenium</w:t>
            </w:r>
            <w:proofErr w:type="spellEnd"/>
            <w:r w:rsidRPr="002D5CD7">
              <w:rPr>
                <w:i/>
                <w:sz w:val="20"/>
                <w:szCs w:val="20"/>
                <w:lang w:val="en-US"/>
              </w:rPr>
              <w:t xml:space="preserve"> </w:t>
            </w:r>
            <w:proofErr w:type="spellStart"/>
            <w:r w:rsidRPr="002D5CD7">
              <w:rPr>
                <w:i/>
                <w:sz w:val="20"/>
                <w:szCs w:val="20"/>
                <w:lang w:val="en-US"/>
              </w:rPr>
              <w:t>obesum</w:t>
            </w:r>
            <w:proofErr w:type="spellEnd"/>
            <w:r w:rsidRPr="002D5CD7">
              <w:rPr>
                <w:i/>
                <w:sz w:val="20"/>
                <w:szCs w:val="20"/>
                <w:lang w:val="en-US"/>
              </w:rPr>
              <w:t xml:space="preserve"> </w:t>
            </w:r>
            <w:r w:rsidRPr="002D5CD7">
              <w:rPr>
                <w:sz w:val="20"/>
                <w:szCs w:val="20"/>
                <w:lang w:val="en-US"/>
              </w:rPr>
              <w:t>(</w:t>
            </w:r>
            <w:proofErr w:type="spellStart"/>
            <w:r w:rsidRPr="002D5CD7">
              <w:rPr>
                <w:sz w:val="20"/>
                <w:szCs w:val="20"/>
                <w:lang w:val="en-US"/>
              </w:rPr>
              <w:t>Forssk</w:t>
            </w:r>
            <w:proofErr w:type="spellEnd"/>
            <w:r w:rsidRPr="002D5CD7">
              <w:rPr>
                <w:sz w:val="20"/>
                <w:szCs w:val="20"/>
                <w:lang w:val="en-US"/>
              </w:rPr>
              <w:t xml:space="preserve">.) </w:t>
            </w:r>
            <w:proofErr w:type="spellStart"/>
            <w:r w:rsidRPr="002D5CD7">
              <w:rPr>
                <w:sz w:val="20"/>
                <w:szCs w:val="20"/>
                <w:lang w:val="en-US"/>
              </w:rPr>
              <w:t>Roem</w:t>
            </w:r>
            <w:proofErr w:type="spellEnd"/>
            <w:r w:rsidRPr="002D5CD7">
              <w:rPr>
                <w:sz w:val="20"/>
                <w:szCs w:val="20"/>
                <w:lang w:val="en-US"/>
              </w:rPr>
              <w:t xml:space="preserve">. et </w:t>
            </w:r>
            <w:proofErr w:type="spellStart"/>
            <w:r w:rsidRPr="002D5CD7">
              <w:rPr>
                <w:sz w:val="20"/>
                <w:szCs w:val="20"/>
                <w:lang w:val="en-US"/>
              </w:rPr>
              <w:t>Schult</w:t>
            </w:r>
            <w:proofErr w:type="spellEnd"/>
            <w:r w:rsidRPr="002D5CD7">
              <w:rPr>
                <w:sz w:val="20"/>
                <w:szCs w:val="20"/>
                <w:lang w:val="en-US"/>
              </w:rPr>
              <w:t>.].</w:t>
            </w:r>
          </w:p>
        </w:tc>
        <w:tc>
          <w:tcPr>
            <w:tcW w:w="2269" w:type="dxa"/>
            <w:vAlign w:val="center"/>
          </w:tcPr>
          <w:p w:rsidR="002B1181" w:rsidRPr="000657C2" w:rsidRDefault="002B1181" w:rsidP="00AA577D">
            <w:pPr>
              <w:pStyle w:val="TableParagraph"/>
              <w:spacing w:before="23" w:line="273" w:lineRule="exact"/>
              <w:ind w:left="69"/>
              <w:rPr>
                <w:sz w:val="20"/>
                <w:szCs w:val="20"/>
                <w:lang w:val="es-ES"/>
              </w:rPr>
            </w:pPr>
            <w:r w:rsidRPr="000657C2">
              <w:rPr>
                <w:sz w:val="20"/>
                <w:szCs w:val="20"/>
                <w:lang w:val="es-ES"/>
              </w:rPr>
              <w:t>ADENI_OBE</w:t>
            </w:r>
          </w:p>
        </w:tc>
      </w:tr>
      <w:tr w:rsidR="002B1181" w:rsidRPr="000657C2" w:rsidTr="00AA577D">
        <w:trPr>
          <w:trHeight w:val="313"/>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Bouvardia</w:t>
            </w:r>
            <w:proofErr w:type="spellEnd"/>
            <w:r w:rsidRPr="000657C2">
              <w:rPr>
                <w:i/>
                <w:sz w:val="20"/>
                <w:szCs w:val="20"/>
                <w:lang w:val="es-ES"/>
              </w:rPr>
              <w:t xml:space="preserve"> </w:t>
            </w:r>
            <w:proofErr w:type="spellStart"/>
            <w:r w:rsidRPr="000657C2">
              <w:rPr>
                <w:sz w:val="20"/>
                <w:szCs w:val="20"/>
                <w:lang w:val="es-ES"/>
              </w:rPr>
              <w:t>Salisb</w:t>
            </w:r>
            <w:proofErr w:type="spellEnd"/>
            <w:r w:rsidRPr="000657C2">
              <w:rPr>
                <w:sz w:val="20"/>
                <w:szCs w:val="20"/>
                <w:lang w:val="es-ES"/>
              </w:rPr>
              <w:t>.</w:t>
            </w:r>
          </w:p>
        </w:tc>
        <w:tc>
          <w:tcPr>
            <w:tcW w:w="2269" w:type="dxa"/>
            <w:vAlign w:val="center"/>
          </w:tcPr>
          <w:p w:rsidR="002B1181" w:rsidRPr="000657C2" w:rsidRDefault="002B1181" w:rsidP="00AA577D">
            <w:pPr>
              <w:pStyle w:val="TableParagraph"/>
              <w:spacing w:line="292" w:lineRule="exact"/>
              <w:ind w:left="69"/>
              <w:rPr>
                <w:sz w:val="20"/>
                <w:szCs w:val="20"/>
                <w:lang w:val="es-ES"/>
              </w:rPr>
            </w:pPr>
            <w:r w:rsidRPr="000657C2">
              <w:rPr>
                <w:sz w:val="20"/>
                <w:szCs w:val="20"/>
                <w:lang w:val="es-ES"/>
              </w:rPr>
              <w:t>BOUVA</w:t>
            </w:r>
          </w:p>
        </w:tc>
      </w:tr>
      <w:tr w:rsidR="002B1181" w:rsidRPr="000657C2" w:rsidTr="00AA577D">
        <w:trPr>
          <w:trHeight w:val="316"/>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Eriobotrya</w:t>
            </w:r>
            <w:proofErr w:type="spellEnd"/>
            <w:r w:rsidRPr="000657C2">
              <w:rPr>
                <w:i/>
                <w:sz w:val="20"/>
                <w:szCs w:val="20"/>
                <w:lang w:val="es-ES"/>
              </w:rPr>
              <w:t xml:space="preserve"> </w:t>
            </w:r>
            <w:proofErr w:type="spellStart"/>
            <w:r w:rsidRPr="000657C2">
              <w:rPr>
                <w:i/>
                <w:sz w:val="20"/>
                <w:szCs w:val="20"/>
                <w:lang w:val="es-ES"/>
              </w:rPr>
              <w:t>japonica</w:t>
            </w:r>
            <w:proofErr w:type="spellEnd"/>
            <w:r w:rsidRPr="000657C2">
              <w:rPr>
                <w:i/>
                <w:sz w:val="20"/>
                <w:szCs w:val="20"/>
                <w:lang w:val="es-ES"/>
              </w:rPr>
              <w:t xml:space="preserve"> </w:t>
            </w:r>
            <w:r w:rsidRPr="000657C2">
              <w:rPr>
                <w:sz w:val="20"/>
                <w:szCs w:val="20"/>
                <w:lang w:val="es-ES"/>
              </w:rPr>
              <w:t>(</w:t>
            </w:r>
            <w:proofErr w:type="spellStart"/>
            <w:r w:rsidRPr="000657C2">
              <w:rPr>
                <w:sz w:val="20"/>
                <w:szCs w:val="20"/>
                <w:lang w:val="es-ES"/>
              </w:rPr>
              <w:t>Thunb</w:t>
            </w:r>
            <w:proofErr w:type="spellEnd"/>
            <w:r w:rsidRPr="000657C2">
              <w:rPr>
                <w:sz w:val="20"/>
                <w:szCs w:val="20"/>
                <w:lang w:val="es-ES"/>
              </w:rPr>
              <w:t xml:space="preserve">.) </w:t>
            </w:r>
            <w:proofErr w:type="spellStart"/>
            <w:r w:rsidRPr="000657C2">
              <w:rPr>
                <w:sz w:val="20"/>
                <w:szCs w:val="20"/>
                <w:lang w:val="es-ES"/>
              </w:rPr>
              <w:t>Lindl</w:t>
            </w:r>
            <w:proofErr w:type="spellEnd"/>
            <w:r w:rsidRPr="000657C2">
              <w:rPr>
                <w:sz w:val="20"/>
                <w:szCs w:val="20"/>
                <w:lang w:val="es-ES"/>
              </w:rPr>
              <w:t>.</w:t>
            </w:r>
          </w:p>
        </w:tc>
        <w:tc>
          <w:tcPr>
            <w:tcW w:w="2269" w:type="dxa"/>
            <w:vAlign w:val="center"/>
          </w:tcPr>
          <w:p w:rsidR="002B1181" w:rsidRPr="000657C2" w:rsidRDefault="002B1181" w:rsidP="00AA577D">
            <w:pPr>
              <w:pStyle w:val="TableParagraph"/>
              <w:spacing w:line="292" w:lineRule="exact"/>
              <w:ind w:left="69"/>
              <w:rPr>
                <w:sz w:val="20"/>
                <w:szCs w:val="20"/>
                <w:lang w:val="es-ES"/>
              </w:rPr>
            </w:pPr>
            <w:r w:rsidRPr="000657C2">
              <w:rPr>
                <w:sz w:val="20"/>
                <w:szCs w:val="20"/>
                <w:lang w:val="es-ES"/>
              </w:rPr>
              <w:t>ERIOB_JAP</w:t>
            </w:r>
          </w:p>
        </w:tc>
      </w:tr>
      <w:tr w:rsidR="002B1181" w:rsidRPr="000657C2" w:rsidTr="00AA577D">
        <w:trPr>
          <w:trHeight w:val="313"/>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Macadamia</w:t>
            </w:r>
            <w:proofErr w:type="spellEnd"/>
            <w:r w:rsidRPr="000657C2">
              <w:rPr>
                <w:i/>
                <w:sz w:val="20"/>
                <w:szCs w:val="20"/>
                <w:lang w:val="es-ES"/>
              </w:rPr>
              <w:t xml:space="preserve"> </w:t>
            </w:r>
            <w:proofErr w:type="spellStart"/>
            <w:r w:rsidRPr="000657C2">
              <w:rPr>
                <w:i/>
                <w:sz w:val="20"/>
                <w:szCs w:val="20"/>
                <w:lang w:val="es-ES"/>
              </w:rPr>
              <w:t>integrifolia</w:t>
            </w:r>
            <w:proofErr w:type="spellEnd"/>
            <w:r w:rsidRPr="000657C2">
              <w:rPr>
                <w:i/>
                <w:sz w:val="20"/>
                <w:szCs w:val="20"/>
                <w:lang w:val="es-ES"/>
              </w:rPr>
              <w:t xml:space="preserve"> </w:t>
            </w:r>
            <w:r w:rsidRPr="000657C2">
              <w:rPr>
                <w:sz w:val="20"/>
                <w:szCs w:val="20"/>
                <w:lang w:val="es-ES"/>
              </w:rPr>
              <w:t xml:space="preserve">Maiden et </w:t>
            </w:r>
            <w:proofErr w:type="spellStart"/>
            <w:r w:rsidRPr="000657C2">
              <w:rPr>
                <w:sz w:val="20"/>
                <w:szCs w:val="20"/>
                <w:lang w:val="es-ES"/>
              </w:rPr>
              <w:t>Betche</w:t>
            </w:r>
            <w:proofErr w:type="spellEnd"/>
          </w:p>
        </w:tc>
        <w:tc>
          <w:tcPr>
            <w:tcW w:w="2269" w:type="dxa"/>
            <w:vAlign w:val="center"/>
          </w:tcPr>
          <w:p w:rsidR="002B1181" w:rsidRPr="000657C2" w:rsidRDefault="002B1181" w:rsidP="00AA577D">
            <w:pPr>
              <w:pStyle w:val="TableParagraph"/>
              <w:spacing w:line="292" w:lineRule="exact"/>
              <w:ind w:left="69"/>
              <w:rPr>
                <w:sz w:val="20"/>
                <w:szCs w:val="20"/>
                <w:lang w:val="es-ES"/>
              </w:rPr>
            </w:pPr>
            <w:r w:rsidRPr="000657C2">
              <w:rPr>
                <w:sz w:val="20"/>
                <w:szCs w:val="20"/>
                <w:lang w:val="es-ES"/>
              </w:rPr>
              <w:t>MACAD_INT</w:t>
            </w:r>
          </w:p>
        </w:tc>
      </w:tr>
      <w:tr w:rsidR="002B1181" w:rsidRPr="000657C2" w:rsidTr="00AA577D">
        <w:trPr>
          <w:trHeight w:val="314"/>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Macadamia</w:t>
            </w:r>
            <w:proofErr w:type="spellEnd"/>
            <w:r w:rsidRPr="000657C2">
              <w:rPr>
                <w:i/>
                <w:sz w:val="20"/>
                <w:szCs w:val="20"/>
                <w:lang w:val="es-ES"/>
              </w:rPr>
              <w:t xml:space="preserve"> </w:t>
            </w:r>
            <w:proofErr w:type="spellStart"/>
            <w:r w:rsidRPr="000657C2">
              <w:rPr>
                <w:i/>
                <w:sz w:val="20"/>
                <w:szCs w:val="20"/>
                <w:lang w:val="es-ES"/>
              </w:rPr>
              <w:t>tetraphylla</w:t>
            </w:r>
            <w:proofErr w:type="spellEnd"/>
            <w:r w:rsidRPr="000657C2">
              <w:rPr>
                <w:i/>
                <w:sz w:val="20"/>
                <w:szCs w:val="20"/>
                <w:lang w:val="es-ES"/>
              </w:rPr>
              <w:t xml:space="preserve"> </w:t>
            </w:r>
            <w:r w:rsidRPr="000657C2">
              <w:rPr>
                <w:sz w:val="20"/>
                <w:szCs w:val="20"/>
                <w:lang w:val="es-ES"/>
              </w:rPr>
              <w:t>L. Johns.</w:t>
            </w:r>
          </w:p>
        </w:tc>
        <w:tc>
          <w:tcPr>
            <w:tcW w:w="2269" w:type="dxa"/>
            <w:vAlign w:val="center"/>
          </w:tcPr>
          <w:p w:rsidR="002B1181" w:rsidRPr="000657C2" w:rsidRDefault="002B1181" w:rsidP="00AA577D">
            <w:pPr>
              <w:pStyle w:val="TableParagraph"/>
              <w:spacing w:line="292" w:lineRule="exact"/>
              <w:ind w:left="69"/>
              <w:rPr>
                <w:sz w:val="20"/>
                <w:szCs w:val="20"/>
                <w:lang w:val="es-ES"/>
              </w:rPr>
            </w:pPr>
            <w:r w:rsidRPr="000657C2">
              <w:rPr>
                <w:sz w:val="20"/>
                <w:szCs w:val="20"/>
                <w:lang w:val="es-ES"/>
              </w:rPr>
              <w:t>MACAD_TET</w:t>
            </w:r>
          </w:p>
        </w:tc>
      </w:tr>
      <w:tr w:rsidR="002B1181" w:rsidRPr="000657C2" w:rsidTr="00AA577D">
        <w:trPr>
          <w:trHeight w:val="316"/>
        </w:trPr>
        <w:tc>
          <w:tcPr>
            <w:tcW w:w="6805" w:type="dxa"/>
            <w:vAlign w:val="center"/>
          </w:tcPr>
          <w:p w:rsidR="002B1181" w:rsidRPr="000657C2" w:rsidRDefault="002B1181" w:rsidP="00AA577D">
            <w:pPr>
              <w:pStyle w:val="TableParagraph"/>
              <w:spacing w:before="1"/>
              <w:ind w:left="69"/>
              <w:rPr>
                <w:sz w:val="20"/>
                <w:szCs w:val="20"/>
                <w:lang w:val="es-ES"/>
              </w:rPr>
            </w:pPr>
            <w:proofErr w:type="spellStart"/>
            <w:r w:rsidRPr="000657C2">
              <w:rPr>
                <w:i/>
                <w:sz w:val="20"/>
                <w:szCs w:val="20"/>
                <w:lang w:val="es-ES"/>
              </w:rPr>
              <w:t>Ononis</w:t>
            </w:r>
            <w:proofErr w:type="spellEnd"/>
            <w:r w:rsidRPr="000657C2">
              <w:rPr>
                <w:i/>
                <w:sz w:val="20"/>
                <w:szCs w:val="20"/>
                <w:lang w:val="es-ES"/>
              </w:rPr>
              <w:t xml:space="preserve"> </w:t>
            </w:r>
            <w:proofErr w:type="spellStart"/>
            <w:r w:rsidRPr="000657C2">
              <w:rPr>
                <w:i/>
                <w:sz w:val="20"/>
                <w:szCs w:val="20"/>
                <w:lang w:val="es-ES"/>
              </w:rPr>
              <w:t>alopecuroides</w:t>
            </w:r>
            <w:proofErr w:type="spellEnd"/>
            <w:r w:rsidRPr="000657C2">
              <w:rPr>
                <w:i/>
                <w:sz w:val="20"/>
                <w:szCs w:val="20"/>
                <w:lang w:val="es-ES"/>
              </w:rPr>
              <w:t xml:space="preserve"> </w:t>
            </w:r>
            <w:r w:rsidRPr="000657C2">
              <w:rPr>
                <w:sz w:val="20"/>
                <w:szCs w:val="20"/>
                <w:lang w:val="es-ES"/>
              </w:rPr>
              <w:t>L</w:t>
            </w:r>
          </w:p>
        </w:tc>
        <w:tc>
          <w:tcPr>
            <w:tcW w:w="2269" w:type="dxa"/>
            <w:vAlign w:val="center"/>
          </w:tcPr>
          <w:p w:rsidR="002B1181" w:rsidRPr="000657C2" w:rsidRDefault="002B1181" w:rsidP="00AA577D">
            <w:pPr>
              <w:pStyle w:val="TableParagraph"/>
              <w:spacing w:before="1"/>
              <w:ind w:left="69"/>
              <w:rPr>
                <w:sz w:val="20"/>
                <w:szCs w:val="20"/>
                <w:lang w:val="es-ES"/>
              </w:rPr>
            </w:pPr>
            <w:r w:rsidRPr="000657C2">
              <w:rPr>
                <w:sz w:val="20"/>
                <w:szCs w:val="20"/>
                <w:lang w:val="es-ES"/>
              </w:rPr>
              <w:t>ONONI_ALO</w:t>
            </w:r>
          </w:p>
        </w:tc>
      </w:tr>
      <w:tr w:rsidR="002B1181" w:rsidRPr="000657C2" w:rsidTr="00AA577D">
        <w:trPr>
          <w:trHeight w:val="313"/>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Linum</w:t>
            </w:r>
            <w:proofErr w:type="spellEnd"/>
            <w:r w:rsidRPr="000657C2">
              <w:rPr>
                <w:i/>
                <w:sz w:val="20"/>
                <w:szCs w:val="20"/>
                <w:lang w:val="es-ES"/>
              </w:rPr>
              <w:t xml:space="preserve"> </w:t>
            </w:r>
            <w:proofErr w:type="spellStart"/>
            <w:r w:rsidRPr="000657C2">
              <w:rPr>
                <w:i/>
                <w:sz w:val="20"/>
                <w:szCs w:val="20"/>
                <w:lang w:val="es-ES"/>
              </w:rPr>
              <w:t>usitatissimum</w:t>
            </w:r>
            <w:proofErr w:type="spellEnd"/>
            <w:r w:rsidRPr="000657C2">
              <w:rPr>
                <w:i/>
                <w:sz w:val="20"/>
                <w:szCs w:val="20"/>
                <w:lang w:val="es-ES"/>
              </w:rPr>
              <w:t xml:space="preserve"> </w:t>
            </w:r>
            <w:r w:rsidRPr="000657C2">
              <w:rPr>
                <w:sz w:val="20"/>
                <w:szCs w:val="20"/>
                <w:lang w:val="es-ES"/>
              </w:rPr>
              <w:t>L.</w:t>
            </w:r>
          </w:p>
        </w:tc>
        <w:tc>
          <w:tcPr>
            <w:tcW w:w="2269" w:type="dxa"/>
            <w:vAlign w:val="center"/>
          </w:tcPr>
          <w:p w:rsidR="002B1181" w:rsidRPr="000657C2" w:rsidRDefault="002B1181" w:rsidP="00AA577D">
            <w:pPr>
              <w:pStyle w:val="TableParagraph"/>
              <w:spacing w:line="292" w:lineRule="exact"/>
              <w:ind w:left="69"/>
              <w:rPr>
                <w:sz w:val="20"/>
                <w:szCs w:val="20"/>
                <w:lang w:val="es-ES"/>
              </w:rPr>
            </w:pPr>
            <w:hyperlink r:id="rId11">
              <w:r w:rsidRPr="000657C2">
                <w:rPr>
                  <w:sz w:val="20"/>
                  <w:szCs w:val="20"/>
                  <w:u w:val="single"/>
                  <w:lang w:val="es-ES"/>
                </w:rPr>
                <w:t>LINUM_USI</w:t>
              </w:r>
            </w:hyperlink>
          </w:p>
        </w:tc>
      </w:tr>
      <w:tr w:rsidR="002B1181" w:rsidRPr="000657C2" w:rsidTr="00AA577D">
        <w:trPr>
          <w:trHeight w:val="316"/>
        </w:trPr>
        <w:tc>
          <w:tcPr>
            <w:tcW w:w="6805" w:type="dxa"/>
            <w:vAlign w:val="center"/>
          </w:tcPr>
          <w:p w:rsidR="002B1181" w:rsidRPr="000657C2" w:rsidRDefault="002B1181" w:rsidP="00AA577D">
            <w:pPr>
              <w:pStyle w:val="TableParagraph"/>
              <w:spacing w:line="292" w:lineRule="exact"/>
              <w:ind w:left="69"/>
              <w:rPr>
                <w:sz w:val="20"/>
                <w:szCs w:val="20"/>
                <w:lang w:val="es-ES"/>
              </w:rPr>
            </w:pPr>
            <w:proofErr w:type="spellStart"/>
            <w:r w:rsidRPr="000657C2">
              <w:rPr>
                <w:i/>
                <w:sz w:val="20"/>
                <w:szCs w:val="20"/>
                <w:lang w:val="es-ES"/>
              </w:rPr>
              <w:t>Solanum</w:t>
            </w:r>
            <w:proofErr w:type="spellEnd"/>
            <w:r w:rsidRPr="000657C2">
              <w:rPr>
                <w:i/>
                <w:sz w:val="20"/>
                <w:szCs w:val="20"/>
                <w:lang w:val="es-ES"/>
              </w:rPr>
              <w:t xml:space="preserve"> </w:t>
            </w:r>
            <w:proofErr w:type="spellStart"/>
            <w:r w:rsidRPr="000657C2">
              <w:rPr>
                <w:i/>
                <w:sz w:val="20"/>
                <w:szCs w:val="20"/>
                <w:lang w:val="es-ES"/>
              </w:rPr>
              <w:t>glaucophyllum</w:t>
            </w:r>
            <w:proofErr w:type="spellEnd"/>
            <w:r w:rsidRPr="000657C2">
              <w:rPr>
                <w:i/>
                <w:sz w:val="20"/>
                <w:szCs w:val="20"/>
                <w:lang w:val="es-ES"/>
              </w:rPr>
              <w:t xml:space="preserve"> </w:t>
            </w:r>
            <w:proofErr w:type="spellStart"/>
            <w:r w:rsidRPr="000657C2">
              <w:rPr>
                <w:sz w:val="20"/>
                <w:szCs w:val="20"/>
                <w:lang w:val="es-ES"/>
              </w:rPr>
              <w:t>Desf</w:t>
            </w:r>
            <w:proofErr w:type="spellEnd"/>
          </w:p>
        </w:tc>
        <w:tc>
          <w:tcPr>
            <w:tcW w:w="2269" w:type="dxa"/>
            <w:vAlign w:val="center"/>
          </w:tcPr>
          <w:p w:rsidR="002B1181" w:rsidRPr="000657C2" w:rsidRDefault="002B1181" w:rsidP="00AA577D">
            <w:pPr>
              <w:pStyle w:val="TableParagraph"/>
              <w:spacing w:line="292" w:lineRule="exact"/>
              <w:ind w:left="69"/>
              <w:rPr>
                <w:sz w:val="20"/>
                <w:szCs w:val="20"/>
                <w:lang w:val="es-ES"/>
              </w:rPr>
            </w:pPr>
            <w:r w:rsidRPr="000657C2">
              <w:rPr>
                <w:sz w:val="20"/>
                <w:szCs w:val="20"/>
                <w:lang w:val="es-ES"/>
              </w:rPr>
              <w:t>SOLAN_GLA</w:t>
            </w:r>
          </w:p>
        </w:tc>
      </w:tr>
    </w:tbl>
    <w:p w:rsidR="002B1181" w:rsidRPr="000657C2" w:rsidRDefault="002B1181" w:rsidP="002B1181">
      <w:pPr>
        <w:rPr>
          <w:rFonts w:cs="Arial"/>
          <w:lang w:val="es-ES"/>
        </w:rPr>
      </w:pPr>
    </w:p>
    <w:p w:rsidR="002B1181" w:rsidRPr="000657C2" w:rsidRDefault="002B1181" w:rsidP="002B1181">
      <w:pPr>
        <w:rPr>
          <w:rFonts w:cs="Arial"/>
          <w:lang w:val="es-ES"/>
        </w:rPr>
      </w:pPr>
    </w:p>
    <w:p w:rsidR="002B1181" w:rsidRPr="000657C2" w:rsidRDefault="002B1181" w:rsidP="002B1181">
      <w:pPr>
        <w:rPr>
          <w:lang w:val="es-ES"/>
        </w:rPr>
      </w:pPr>
      <w:r w:rsidRPr="000657C2">
        <w:rPr>
          <w:lang w:val="es-ES"/>
        </w:rPr>
        <w:t>1.3</w:t>
      </w:r>
      <w:r w:rsidRPr="000657C2">
        <w:rPr>
          <w:lang w:val="es-ES"/>
        </w:rPr>
        <w:tab/>
        <w:t>Jurisprudencia: No hay novedades reseñables.</w:t>
      </w:r>
    </w:p>
    <w:p w:rsidR="002B1181" w:rsidRPr="000657C2" w:rsidRDefault="002B1181" w:rsidP="002B1181">
      <w:pPr>
        <w:rPr>
          <w:lang w:val="es-ES"/>
        </w:rPr>
      </w:pPr>
    </w:p>
    <w:p w:rsidR="002B1181" w:rsidRPr="000657C2" w:rsidRDefault="002B1181" w:rsidP="002B1181">
      <w:pPr>
        <w:jc w:val="left"/>
        <w:rPr>
          <w:lang w:val="es-ES"/>
        </w:rPr>
      </w:pPr>
    </w:p>
    <w:p w:rsidR="002B1181" w:rsidRPr="000657C2" w:rsidRDefault="002B1181" w:rsidP="002B1181">
      <w:pPr>
        <w:rPr>
          <w:u w:val="single"/>
          <w:lang w:val="es-ES"/>
        </w:rPr>
      </w:pPr>
      <w:r w:rsidRPr="000657C2">
        <w:rPr>
          <w:lang w:val="es-ES"/>
        </w:rPr>
        <w:t>2.</w:t>
      </w:r>
      <w:r w:rsidRPr="000657C2">
        <w:rPr>
          <w:lang w:val="es-ES"/>
        </w:rPr>
        <w:tab/>
      </w:r>
      <w:r w:rsidRPr="000657C2">
        <w:rPr>
          <w:u w:val="single"/>
          <w:lang w:val="es-ES"/>
        </w:rPr>
        <w:t xml:space="preserve"> Cooperación en el examen</w:t>
      </w:r>
    </w:p>
    <w:p w:rsidR="002B1181" w:rsidRPr="000657C2" w:rsidRDefault="002B1181" w:rsidP="002B1181">
      <w:pPr>
        <w:rPr>
          <w:lang w:val="es-E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4"/>
        <w:gridCol w:w="1560"/>
        <w:gridCol w:w="2269"/>
      </w:tblGrid>
      <w:tr w:rsidR="002B1181" w:rsidRPr="00424F8C" w:rsidTr="00AA577D">
        <w:trPr>
          <w:trHeight w:val="611"/>
        </w:trPr>
        <w:tc>
          <w:tcPr>
            <w:tcW w:w="5094" w:type="dxa"/>
          </w:tcPr>
          <w:p w:rsidR="002B1181" w:rsidRPr="000657C2" w:rsidRDefault="002B1181" w:rsidP="00AA577D">
            <w:pPr>
              <w:pStyle w:val="TableParagraph"/>
              <w:spacing w:before="186"/>
              <w:ind w:left="1784" w:right="1770"/>
              <w:jc w:val="center"/>
              <w:rPr>
                <w:b/>
                <w:sz w:val="20"/>
                <w:szCs w:val="20"/>
                <w:lang w:val="es-ES"/>
              </w:rPr>
            </w:pPr>
            <w:r w:rsidRPr="000657C2">
              <w:rPr>
                <w:b/>
                <w:sz w:val="20"/>
                <w:szCs w:val="20"/>
                <w:lang w:val="es-ES"/>
              </w:rPr>
              <w:t>Nombre botánico</w:t>
            </w:r>
          </w:p>
        </w:tc>
        <w:tc>
          <w:tcPr>
            <w:tcW w:w="1560" w:type="dxa"/>
          </w:tcPr>
          <w:p w:rsidR="002B1181" w:rsidRPr="000657C2" w:rsidRDefault="002B1181" w:rsidP="00AA577D">
            <w:pPr>
              <w:pStyle w:val="TableParagraph"/>
              <w:spacing w:before="186"/>
              <w:ind w:left="179"/>
              <w:rPr>
                <w:b/>
                <w:sz w:val="20"/>
                <w:szCs w:val="20"/>
                <w:lang w:val="es-ES"/>
              </w:rPr>
            </w:pPr>
            <w:r w:rsidRPr="000657C2">
              <w:rPr>
                <w:b/>
                <w:sz w:val="20"/>
                <w:szCs w:val="20"/>
                <w:lang w:val="es-ES"/>
              </w:rPr>
              <w:t>Código UPOV</w:t>
            </w:r>
          </w:p>
        </w:tc>
        <w:tc>
          <w:tcPr>
            <w:tcW w:w="2269" w:type="dxa"/>
          </w:tcPr>
          <w:p w:rsidR="002B1181" w:rsidRPr="000657C2" w:rsidRDefault="002B1181" w:rsidP="00AA577D">
            <w:pPr>
              <w:pStyle w:val="TableParagraph"/>
              <w:spacing w:before="71"/>
              <w:ind w:left="253" w:right="220" w:firstLine="7"/>
              <w:rPr>
                <w:b/>
                <w:sz w:val="20"/>
                <w:szCs w:val="20"/>
                <w:lang w:val="es-ES"/>
              </w:rPr>
            </w:pPr>
            <w:r w:rsidRPr="000657C2">
              <w:rPr>
                <w:b/>
                <w:bCs/>
                <w:sz w:val="20"/>
                <w:szCs w:val="20"/>
                <w:lang w:val="es-ES"/>
              </w:rPr>
              <w:t>Autoridad/oficina de examen que ofrece informes DHE</w:t>
            </w:r>
          </w:p>
        </w:tc>
      </w:tr>
      <w:tr w:rsidR="002B1181" w:rsidRPr="000657C2" w:rsidTr="00AA577D">
        <w:trPr>
          <w:trHeight w:val="256"/>
        </w:trPr>
        <w:tc>
          <w:tcPr>
            <w:tcW w:w="5094" w:type="dxa"/>
            <w:shd w:val="clear" w:color="auto" w:fill="E4B8B7"/>
          </w:tcPr>
          <w:p w:rsidR="002B1181" w:rsidRPr="000657C2" w:rsidRDefault="002B1181" w:rsidP="00AA577D">
            <w:pPr>
              <w:pStyle w:val="TableParagraph"/>
              <w:spacing w:line="227" w:lineRule="exact"/>
              <w:ind w:left="79"/>
              <w:rPr>
                <w:sz w:val="20"/>
                <w:szCs w:val="20"/>
                <w:lang w:val="es-ES"/>
              </w:rPr>
            </w:pPr>
            <w:r w:rsidRPr="000657C2">
              <w:rPr>
                <w:sz w:val="20"/>
                <w:szCs w:val="20"/>
                <w:lang w:val="es-ES"/>
              </w:rPr>
              <w:t xml:space="preserve">Petunia </w:t>
            </w:r>
            <w:proofErr w:type="spellStart"/>
            <w:r w:rsidRPr="000657C2">
              <w:rPr>
                <w:sz w:val="20"/>
                <w:szCs w:val="20"/>
                <w:lang w:val="es-ES"/>
              </w:rPr>
              <w:t>Juss</w:t>
            </w:r>
            <w:proofErr w:type="spellEnd"/>
            <w:r w:rsidRPr="000657C2">
              <w:rPr>
                <w:sz w:val="20"/>
                <w:szCs w:val="20"/>
                <w:lang w:val="es-ES"/>
              </w:rPr>
              <w:t>.</w:t>
            </w:r>
          </w:p>
        </w:tc>
        <w:tc>
          <w:tcPr>
            <w:tcW w:w="1560" w:type="dxa"/>
            <w:shd w:val="clear" w:color="auto" w:fill="E4B8B7"/>
          </w:tcPr>
          <w:p w:rsidR="002B1181" w:rsidRPr="000657C2" w:rsidRDefault="002B1181" w:rsidP="00AA577D">
            <w:pPr>
              <w:pStyle w:val="TableParagraph"/>
              <w:spacing w:line="227" w:lineRule="exact"/>
              <w:ind w:left="73"/>
              <w:rPr>
                <w:sz w:val="20"/>
                <w:szCs w:val="20"/>
                <w:lang w:val="es-ES"/>
              </w:rPr>
            </w:pPr>
            <w:r w:rsidRPr="000657C2">
              <w:rPr>
                <w:sz w:val="20"/>
                <w:szCs w:val="20"/>
                <w:lang w:val="es-ES"/>
              </w:rPr>
              <w:t>PETUN</w:t>
            </w:r>
          </w:p>
        </w:tc>
        <w:tc>
          <w:tcPr>
            <w:tcW w:w="2269" w:type="dxa"/>
            <w:shd w:val="clear" w:color="auto" w:fill="E4B8B7"/>
          </w:tcPr>
          <w:p w:rsidR="002B1181" w:rsidRPr="000657C2" w:rsidRDefault="002B1181" w:rsidP="002B1181">
            <w:pPr>
              <w:pStyle w:val="TableParagraph"/>
              <w:spacing w:line="227" w:lineRule="exact"/>
              <w:ind w:left="73"/>
              <w:rPr>
                <w:sz w:val="20"/>
                <w:szCs w:val="20"/>
                <w:lang w:val="es-ES"/>
              </w:rPr>
            </w:pPr>
            <w:r w:rsidRPr="000657C2">
              <w:rPr>
                <w:sz w:val="20"/>
                <w:szCs w:val="20"/>
                <w:lang w:val="es-ES"/>
              </w:rPr>
              <w:t>CPVO</w:t>
            </w:r>
          </w:p>
        </w:tc>
      </w:tr>
      <w:tr w:rsidR="002B1181" w:rsidRPr="000657C2" w:rsidTr="00AA577D">
        <w:trPr>
          <w:trHeight w:val="263"/>
        </w:trPr>
        <w:tc>
          <w:tcPr>
            <w:tcW w:w="5094" w:type="dxa"/>
            <w:shd w:val="clear" w:color="auto" w:fill="E4B8B7"/>
          </w:tcPr>
          <w:p w:rsidR="002B1181" w:rsidRPr="000657C2" w:rsidRDefault="002B1181" w:rsidP="00AA577D">
            <w:pPr>
              <w:pStyle w:val="TableParagraph"/>
              <w:spacing w:line="244" w:lineRule="exact"/>
              <w:ind w:left="79"/>
              <w:rPr>
                <w:sz w:val="20"/>
                <w:szCs w:val="20"/>
                <w:lang w:val="es-ES"/>
              </w:rPr>
            </w:pPr>
            <w:proofErr w:type="spellStart"/>
            <w:r w:rsidRPr="000657C2">
              <w:rPr>
                <w:i/>
                <w:sz w:val="20"/>
                <w:szCs w:val="20"/>
                <w:lang w:val="es-ES"/>
              </w:rPr>
              <w:t>Zamioculcas</w:t>
            </w:r>
            <w:proofErr w:type="spellEnd"/>
            <w:r w:rsidRPr="000657C2">
              <w:rPr>
                <w:i/>
                <w:sz w:val="20"/>
                <w:szCs w:val="20"/>
                <w:lang w:val="es-ES"/>
              </w:rPr>
              <w:t xml:space="preserve"> </w:t>
            </w:r>
            <w:proofErr w:type="spellStart"/>
            <w:r w:rsidRPr="000657C2">
              <w:rPr>
                <w:i/>
                <w:sz w:val="20"/>
                <w:szCs w:val="20"/>
                <w:lang w:val="es-ES"/>
              </w:rPr>
              <w:t>zamiifolia</w:t>
            </w:r>
            <w:proofErr w:type="spellEnd"/>
            <w:r w:rsidRPr="000657C2">
              <w:rPr>
                <w:i/>
                <w:sz w:val="20"/>
                <w:szCs w:val="20"/>
                <w:lang w:val="es-ES"/>
              </w:rPr>
              <w:t xml:space="preserve"> </w:t>
            </w:r>
            <w:r w:rsidRPr="000657C2">
              <w:rPr>
                <w:sz w:val="20"/>
                <w:szCs w:val="20"/>
                <w:lang w:val="es-ES"/>
              </w:rPr>
              <w:t>(</w:t>
            </w:r>
            <w:proofErr w:type="spellStart"/>
            <w:r w:rsidRPr="000657C2">
              <w:rPr>
                <w:sz w:val="20"/>
                <w:szCs w:val="20"/>
                <w:lang w:val="es-ES"/>
              </w:rPr>
              <w:t>Lodd</w:t>
            </w:r>
            <w:proofErr w:type="spellEnd"/>
            <w:r w:rsidRPr="000657C2">
              <w:rPr>
                <w:sz w:val="20"/>
                <w:szCs w:val="20"/>
                <w:lang w:val="es-ES"/>
              </w:rPr>
              <w:t xml:space="preserve">. et al.) </w:t>
            </w:r>
            <w:proofErr w:type="spellStart"/>
            <w:r w:rsidRPr="000657C2">
              <w:rPr>
                <w:sz w:val="20"/>
                <w:szCs w:val="20"/>
                <w:lang w:val="es-ES"/>
              </w:rPr>
              <w:t>Engl</w:t>
            </w:r>
            <w:proofErr w:type="spellEnd"/>
          </w:p>
        </w:tc>
        <w:tc>
          <w:tcPr>
            <w:tcW w:w="1560" w:type="dxa"/>
            <w:shd w:val="clear" w:color="auto" w:fill="E4B8B7"/>
          </w:tcPr>
          <w:p w:rsidR="002B1181" w:rsidRPr="000657C2" w:rsidRDefault="002B1181" w:rsidP="00AA577D">
            <w:pPr>
              <w:pStyle w:val="TableParagraph"/>
              <w:spacing w:line="227" w:lineRule="exact"/>
              <w:ind w:left="73"/>
              <w:rPr>
                <w:sz w:val="20"/>
                <w:szCs w:val="20"/>
                <w:lang w:val="es-ES"/>
              </w:rPr>
            </w:pPr>
            <w:r w:rsidRPr="000657C2">
              <w:rPr>
                <w:sz w:val="20"/>
                <w:szCs w:val="20"/>
                <w:lang w:val="es-ES"/>
              </w:rPr>
              <w:t>ZAMIO</w:t>
            </w:r>
          </w:p>
        </w:tc>
        <w:tc>
          <w:tcPr>
            <w:tcW w:w="2269" w:type="dxa"/>
            <w:shd w:val="clear" w:color="auto" w:fill="E4B8B7"/>
          </w:tcPr>
          <w:p w:rsidR="002B1181" w:rsidRPr="000657C2" w:rsidRDefault="002B1181" w:rsidP="00AA577D">
            <w:pPr>
              <w:pStyle w:val="TableParagraph"/>
              <w:spacing w:line="227" w:lineRule="exact"/>
              <w:ind w:left="73"/>
              <w:rPr>
                <w:sz w:val="20"/>
                <w:szCs w:val="20"/>
                <w:lang w:val="es-ES"/>
              </w:rPr>
            </w:pPr>
            <w:r w:rsidRPr="000657C2">
              <w:rPr>
                <w:sz w:val="20"/>
                <w:szCs w:val="20"/>
                <w:lang w:val="es-ES"/>
              </w:rPr>
              <w:t>CPVO</w:t>
            </w:r>
          </w:p>
        </w:tc>
      </w:tr>
      <w:tr w:rsidR="002B1181" w:rsidRPr="000657C2" w:rsidTr="00AA577D">
        <w:trPr>
          <w:trHeight w:val="242"/>
        </w:trPr>
        <w:tc>
          <w:tcPr>
            <w:tcW w:w="5094" w:type="dxa"/>
            <w:shd w:val="clear" w:color="auto" w:fill="E4B8B7"/>
          </w:tcPr>
          <w:p w:rsidR="002B1181" w:rsidRPr="000657C2" w:rsidRDefault="002B1181" w:rsidP="00AA577D">
            <w:pPr>
              <w:pStyle w:val="TableParagraph"/>
              <w:spacing w:line="223" w:lineRule="exact"/>
              <w:ind w:left="79"/>
              <w:rPr>
                <w:sz w:val="20"/>
                <w:szCs w:val="20"/>
                <w:lang w:val="es-ES"/>
              </w:rPr>
            </w:pPr>
            <w:r w:rsidRPr="000657C2">
              <w:rPr>
                <w:sz w:val="20"/>
                <w:szCs w:val="20"/>
                <w:lang w:val="es-ES"/>
              </w:rPr>
              <w:t>Rosa L.</w:t>
            </w:r>
          </w:p>
        </w:tc>
        <w:tc>
          <w:tcPr>
            <w:tcW w:w="1560" w:type="dxa"/>
            <w:shd w:val="clear" w:color="auto" w:fill="E4B8B7"/>
          </w:tcPr>
          <w:p w:rsidR="002B1181" w:rsidRPr="000657C2" w:rsidRDefault="002B1181" w:rsidP="00AA577D">
            <w:pPr>
              <w:pStyle w:val="TableParagraph"/>
              <w:spacing w:line="223" w:lineRule="exact"/>
              <w:ind w:left="73"/>
              <w:rPr>
                <w:sz w:val="20"/>
                <w:szCs w:val="20"/>
                <w:lang w:val="es-ES"/>
              </w:rPr>
            </w:pPr>
            <w:r w:rsidRPr="000657C2">
              <w:rPr>
                <w:sz w:val="20"/>
                <w:szCs w:val="20"/>
                <w:lang w:val="es-ES"/>
              </w:rPr>
              <w:t>ROSAA</w:t>
            </w:r>
          </w:p>
        </w:tc>
        <w:tc>
          <w:tcPr>
            <w:tcW w:w="2269" w:type="dxa"/>
            <w:shd w:val="clear" w:color="auto" w:fill="E4B8B7"/>
          </w:tcPr>
          <w:p w:rsidR="002B1181" w:rsidRPr="000657C2" w:rsidRDefault="002B1181" w:rsidP="00AA577D">
            <w:pPr>
              <w:pStyle w:val="TableParagraph"/>
              <w:spacing w:line="223" w:lineRule="exact"/>
              <w:ind w:left="73"/>
              <w:rPr>
                <w:sz w:val="20"/>
                <w:szCs w:val="20"/>
                <w:lang w:val="es-ES"/>
              </w:rPr>
            </w:pPr>
            <w:r w:rsidRPr="000657C2">
              <w:rPr>
                <w:sz w:val="20"/>
                <w:lang w:val="es-ES"/>
              </w:rPr>
              <w:t>Países Bajos</w:t>
            </w:r>
          </w:p>
        </w:tc>
      </w:tr>
      <w:tr w:rsidR="002B1181" w:rsidRPr="000657C2" w:rsidTr="00AA577D">
        <w:trPr>
          <w:trHeight w:val="268"/>
        </w:trPr>
        <w:tc>
          <w:tcPr>
            <w:tcW w:w="5094" w:type="dxa"/>
            <w:shd w:val="clear" w:color="auto" w:fill="E4B8B7"/>
          </w:tcPr>
          <w:p w:rsidR="002B1181" w:rsidRPr="000657C2" w:rsidRDefault="002B1181" w:rsidP="00AA577D">
            <w:pPr>
              <w:pStyle w:val="TableParagraph"/>
              <w:spacing w:before="8"/>
              <w:ind w:left="79"/>
              <w:rPr>
                <w:sz w:val="20"/>
                <w:szCs w:val="20"/>
                <w:lang w:val="es-ES"/>
              </w:rPr>
            </w:pPr>
            <w:proofErr w:type="spellStart"/>
            <w:r w:rsidRPr="000657C2">
              <w:rPr>
                <w:sz w:val="20"/>
                <w:szCs w:val="20"/>
                <w:lang w:val="es-ES"/>
              </w:rPr>
              <w:t>Solanum</w:t>
            </w:r>
            <w:proofErr w:type="spellEnd"/>
            <w:r w:rsidRPr="000657C2">
              <w:rPr>
                <w:sz w:val="20"/>
                <w:szCs w:val="20"/>
                <w:lang w:val="es-ES"/>
              </w:rPr>
              <w:t xml:space="preserve"> </w:t>
            </w:r>
            <w:proofErr w:type="spellStart"/>
            <w:r w:rsidRPr="000657C2">
              <w:rPr>
                <w:sz w:val="20"/>
                <w:szCs w:val="20"/>
                <w:lang w:val="es-ES"/>
              </w:rPr>
              <w:t>tuberosum</w:t>
            </w:r>
            <w:proofErr w:type="spellEnd"/>
            <w:r w:rsidRPr="000657C2">
              <w:rPr>
                <w:sz w:val="20"/>
                <w:szCs w:val="20"/>
                <w:lang w:val="es-ES"/>
              </w:rPr>
              <w:t xml:space="preserve"> L.</w:t>
            </w:r>
          </w:p>
        </w:tc>
        <w:tc>
          <w:tcPr>
            <w:tcW w:w="1560" w:type="dxa"/>
            <w:shd w:val="clear" w:color="auto" w:fill="E4B8B7"/>
          </w:tcPr>
          <w:p w:rsidR="002B1181" w:rsidRPr="000657C2" w:rsidRDefault="002B1181" w:rsidP="00AA577D">
            <w:pPr>
              <w:pStyle w:val="TableParagraph"/>
              <w:spacing w:before="8"/>
              <w:ind w:left="73"/>
              <w:rPr>
                <w:sz w:val="20"/>
                <w:szCs w:val="20"/>
                <w:lang w:val="es-ES"/>
              </w:rPr>
            </w:pPr>
            <w:r w:rsidRPr="000657C2">
              <w:rPr>
                <w:sz w:val="20"/>
                <w:szCs w:val="20"/>
                <w:lang w:val="es-ES"/>
              </w:rPr>
              <w:t>SOLAN_TUB</w:t>
            </w:r>
          </w:p>
        </w:tc>
        <w:tc>
          <w:tcPr>
            <w:tcW w:w="2269" w:type="dxa"/>
            <w:shd w:val="clear" w:color="auto" w:fill="E4B8B7"/>
          </w:tcPr>
          <w:p w:rsidR="002B1181" w:rsidRPr="000657C2" w:rsidRDefault="002B1181" w:rsidP="00AA577D">
            <w:pPr>
              <w:pStyle w:val="TableParagraph"/>
              <w:spacing w:before="8"/>
              <w:ind w:left="73"/>
              <w:rPr>
                <w:sz w:val="20"/>
                <w:szCs w:val="20"/>
                <w:lang w:val="es-ES"/>
              </w:rPr>
            </w:pPr>
            <w:r w:rsidRPr="000657C2">
              <w:rPr>
                <w:sz w:val="20"/>
                <w:szCs w:val="20"/>
                <w:lang w:val="es-ES"/>
              </w:rPr>
              <w:t>Australia</w:t>
            </w:r>
          </w:p>
        </w:tc>
      </w:tr>
    </w:tbl>
    <w:p w:rsidR="002B1181" w:rsidRPr="000657C2" w:rsidRDefault="002B1181" w:rsidP="002B1181">
      <w:pPr>
        <w:rPr>
          <w:rFonts w:cs="Arial"/>
          <w:lang w:val="es-ES"/>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5"/>
      </w:tblGrid>
      <w:tr w:rsidR="002B1181" w:rsidRPr="00424F8C" w:rsidTr="00AA577D">
        <w:trPr>
          <w:trHeight w:val="230"/>
        </w:trPr>
        <w:tc>
          <w:tcPr>
            <w:tcW w:w="4555" w:type="dxa"/>
            <w:shd w:val="clear" w:color="auto" w:fill="D5E2BB"/>
          </w:tcPr>
          <w:p w:rsidR="002B1181" w:rsidRPr="000657C2" w:rsidRDefault="002B1181" w:rsidP="00AA577D">
            <w:pPr>
              <w:pStyle w:val="TableParagraph"/>
              <w:spacing w:line="210" w:lineRule="exact"/>
              <w:rPr>
                <w:sz w:val="20"/>
                <w:szCs w:val="20"/>
                <w:lang w:val="es-ES"/>
              </w:rPr>
            </w:pPr>
            <w:r w:rsidRPr="000657C2">
              <w:rPr>
                <w:sz w:val="20"/>
                <w:szCs w:val="20"/>
                <w:lang w:val="es-ES"/>
              </w:rPr>
              <w:t>Acuerdos de cooperación en materia de examen</w:t>
            </w:r>
          </w:p>
        </w:tc>
      </w:tr>
      <w:tr w:rsidR="002B1181" w:rsidRPr="00424F8C" w:rsidTr="00AA577D">
        <w:trPr>
          <w:trHeight w:val="230"/>
        </w:trPr>
        <w:tc>
          <w:tcPr>
            <w:tcW w:w="4555" w:type="dxa"/>
            <w:shd w:val="clear" w:color="auto" w:fill="E4B8B7"/>
          </w:tcPr>
          <w:p w:rsidR="002B1181" w:rsidRPr="000657C2" w:rsidRDefault="002B1181" w:rsidP="00AA577D">
            <w:pPr>
              <w:rPr>
                <w:lang w:val="es-ES"/>
              </w:rPr>
            </w:pPr>
            <w:r w:rsidRPr="000657C2">
              <w:rPr>
                <w:lang w:val="es-ES"/>
              </w:rPr>
              <w:t>Utilización de informes de examen DHE existentes</w:t>
            </w:r>
          </w:p>
        </w:tc>
      </w:tr>
    </w:tbl>
    <w:p w:rsidR="002B1181" w:rsidRPr="000657C2" w:rsidRDefault="002B1181" w:rsidP="002B1181">
      <w:pPr>
        <w:spacing w:before="9"/>
        <w:rPr>
          <w:rFonts w:cs="Arial"/>
          <w:lang w:val="es-ES"/>
        </w:rPr>
      </w:pPr>
    </w:p>
    <w:p w:rsidR="002B1181" w:rsidRPr="000657C2" w:rsidRDefault="002B1181" w:rsidP="002B1181">
      <w:pPr>
        <w:rPr>
          <w:rFonts w:cs="Arial"/>
          <w:lang w:val="es-ES"/>
        </w:rPr>
      </w:pPr>
    </w:p>
    <w:p w:rsidR="002B1181" w:rsidRPr="000657C2" w:rsidRDefault="002B1181" w:rsidP="002B1181">
      <w:pPr>
        <w:rPr>
          <w:lang w:val="es-ES"/>
        </w:rPr>
      </w:pPr>
      <w:r w:rsidRPr="000657C2">
        <w:rPr>
          <w:lang w:val="es-ES"/>
        </w:rPr>
        <w:t>3.</w:t>
      </w:r>
      <w:r w:rsidRPr="000657C2">
        <w:rPr>
          <w:lang w:val="es-ES"/>
        </w:rPr>
        <w:tab/>
      </w:r>
      <w:r w:rsidRPr="000657C2">
        <w:rPr>
          <w:u w:val="single"/>
          <w:lang w:val="es-ES"/>
        </w:rPr>
        <w:t>Situación en el ámbito administrativo</w:t>
      </w:r>
      <w:r w:rsidRPr="000657C2">
        <w:rPr>
          <w:lang w:val="es-ES"/>
        </w:rPr>
        <w:t>: No hay novedades reseñables.</w:t>
      </w:r>
    </w:p>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4.</w:t>
      </w:r>
      <w:r w:rsidRPr="000657C2">
        <w:rPr>
          <w:lang w:val="es-ES"/>
        </w:rPr>
        <w:tab/>
      </w:r>
      <w:r w:rsidRPr="000657C2">
        <w:rPr>
          <w:u w:val="single"/>
          <w:lang w:val="es-ES"/>
        </w:rPr>
        <w:t>Situación en el ámbito técnico</w:t>
      </w:r>
      <w:r w:rsidRPr="000657C2">
        <w:rPr>
          <w:lang w:val="es-ES"/>
        </w:rPr>
        <w:t>: No hay novedades reseñables.</w:t>
      </w:r>
    </w:p>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jc w:val="left"/>
        <w:rPr>
          <w:lang w:val="es-ES"/>
        </w:rPr>
      </w:pPr>
      <w:r w:rsidRPr="000657C2">
        <w:rPr>
          <w:lang w:val="es-ES"/>
        </w:rPr>
        <w:br w:type="page"/>
      </w:r>
    </w:p>
    <w:p w:rsidR="002B1181" w:rsidRPr="000657C2" w:rsidRDefault="002B1181" w:rsidP="002B1181">
      <w:pPr>
        <w:rPr>
          <w:u w:val="single"/>
          <w:lang w:val="es-ES"/>
        </w:rPr>
      </w:pPr>
      <w:r w:rsidRPr="000657C2">
        <w:rPr>
          <w:lang w:val="es-ES"/>
        </w:rPr>
        <w:lastRenderedPageBreak/>
        <w:t>5.</w:t>
      </w:r>
      <w:r w:rsidRPr="000657C2">
        <w:rPr>
          <w:lang w:val="es-ES"/>
        </w:rPr>
        <w:tab/>
      </w:r>
      <w:r w:rsidRPr="000657C2">
        <w:rPr>
          <w:u w:val="single"/>
          <w:lang w:val="es-ES"/>
        </w:rPr>
        <w:t>Actividades para la promoción de la protección de las obtenciones vegetales</w:t>
      </w:r>
    </w:p>
    <w:p w:rsidR="002B1181" w:rsidRPr="000657C2" w:rsidRDefault="002B1181" w:rsidP="002B1181">
      <w:pPr>
        <w:rPr>
          <w:sz w:val="16"/>
          <w:szCs w:val="16"/>
          <w:lang w:val="es-ES"/>
        </w:rPr>
      </w:pPr>
    </w:p>
    <w:tbl>
      <w:tblPr>
        <w:tblW w:w="10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169"/>
        <w:gridCol w:w="1317"/>
        <w:gridCol w:w="1058"/>
        <w:gridCol w:w="1274"/>
        <w:gridCol w:w="1702"/>
        <w:gridCol w:w="2127"/>
        <w:gridCol w:w="1415"/>
      </w:tblGrid>
      <w:tr w:rsidR="002B1181" w:rsidRPr="00A1730F"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Título de la actividad</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Fecha</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Lugar</w:t>
            </w:r>
          </w:p>
        </w:tc>
        <w:tc>
          <w:tcPr>
            <w:tcW w:w="1274" w:type="dxa"/>
          </w:tcPr>
          <w:p w:rsidR="002B1181" w:rsidRPr="002B1181" w:rsidRDefault="002B1181" w:rsidP="002B1181">
            <w:pPr>
              <w:pStyle w:val="TableParagraph"/>
              <w:ind w:left="0"/>
              <w:rPr>
                <w:sz w:val="16"/>
                <w:szCs w:val="16"/>
                <w:lang w:val="es-ES"/>
              </w:rPr>
            </w:pPr>
            <w:r w:rsidRPr="002B1181">
              <w:rPr>
                <w:sz w:val="16"/>
                <w:szCs w:val="16"/>
                <w:lang w:val="es-ES"/>
              </w:rPr>
              <w:t>Organizador(es)</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Finalidad de la actividad</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Países/organizaciones participantes (número de participantes en cada caso)</w:t>
            </w:r>
          </w:p>
        </w:tc>
        <w:tc>
          <w:tcPr>
            <w:tcW w:w="1415" w:type="dxa"/>
          </w:tcPr>
          <w:p w:rsidR="002B1181" w:rsidRPr="002B1181" w:rsidRDefault="002B1181" w:rsidP="002B1181">
            <w:pPr>
              <w:pStyle w:val="TableParagraph"/>
              <w:ind w:left="0"/>
              <w:rPr>
                <w:sz w:val="16"/>
                <w:szCs w:val="16"/>
                <w:lang w:val="es-ES"/>
              </w:rPr>
            </w:pPr>
            <w:r w:rsidRPr="002B1181">
              <w:rPr>
                <w:sz w:val="16"/>
                <w:szCs w:val="16"/>
                <w:lang w:val="es-ES"/>
              </w:rPr>
              <w:t>Observaciones</w:t>
            </w:r>
          </w:p>
        </w:tc>
      </w:tr>
      <w:tr w:rsidR="002B1181" w:rsidRPr="00424F8C"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1. La protección de las obtenciones vegetales en el Brasil</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11 de noviembre de 2020</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 xml:space="preserve">Presentación por Internet (disponible en </w:t>
            </w:r>
            <w:proofErr w:type="spellStart"/>
            <w:r w:rsidRPr="002B1181">
              <w:rPr>
                <w:sz w:val="16"/>
                <w:szCs w:val="16"/>
                <w:lang w:val="es-ES"/>
              </w:rPr>
              <w:t>youtube</w:t>
            </w:r>
            <w:proofErr w:type="spellEnd"/>
            <w:r w:rsidRPr="002B1181">
              <w:rPr>
                <w:sz w:val="16"/>
                <w:szCs w:val="16"/>
                <w:lang w:val="es-ES"/>
              </w:rPr>
              <w:t xml:space="preserve"> </w:t>
            </w:r>
            <w:hyperlink r:id="rId12">
              <w:r w:rsidRPr="002B1181">
                <w:rPr>
                  <w:color w:val="800080"/>
                  <w:sz w:val="16"/>
                  <w:szCs w:val="16"/>
                  <w:u w:val="single" w:color="800080"/>
                  <w:lang w:val="es-ES"/>
                </w:rPr>
                <w:t>https://yout</w:t>
              </w:r>
            </w:hyperlink>
            <w:r w:rsidRPr="002B1181">
              <w:rPr>
                <w:sz w:val="16"/>
                <w:szCs w:val="16"/>
                <w:lang w:val="es-ES"/>
              </w:rPr>
              <w:t xml:space="preserve"> </w:t>
            </w:r>
            <w:hyperlink r:id="rId13">
              <w:r w:rsidRPr="002B1181">
                <w:rPr>
                  <w:color w:val="800080"/>
                  <w:sz w:val="16"/>
                  <w:szCs w:val="16"/>
                  <w:u w:val="single" w:color="800080"/>
                  <w:lang w:val="es-ES"/>
                </w:rPr>
                <w:t>u.be/S9J5</w:t>
              </w:r>
            </w:hyperlink>
            <w:r w:rsidRPr="002B1181">
              <w:rPr>
                <w:sz w:val="16"/>
                <w:szCs w:val="16"/>
                <w:lang w:val="es-ES"/>
              </w:rPr>
              <w:t xml:space="preserve"> </w:t>
            </w:r>
            <w:hyperlink r:id="rId14">
              <w:proofErr w:type="spellStart"/>
              <w:r w:rsidRPr="002B1181">
                <w:rPr>
                  <w:color w:val="800080"/>
                  <w:sz w:val="16"/>
                  <w:szCs w:val="16"/>
                  <w:u w:val="single" w:color="800080"/>
                  <w:lang w:val="es-ES"/>
                </w:rPr>
                <w:t>atZWZYo</w:t>
              </w:r>
              <w:proofErr w:type="spellEnd"/>
              <w:r w:rsidRPr="002B1181">
                <w:rPr>
                  <w:color w:val="800080"/>
                  <w:sz w:val="16"/>
                  <w:szCs w:val="16"/>
                  <w:lang w:val="es-ES"/>
                </w:rPr>
                <w:t xml:space="preserve"> </w:t>
              </w:r>
            </w:hyperlink>
            <w:r w:rsidRPr="002B1181">
              <w:rPr>
                <w:sz w:val="16"/>
                <w:szCs w:val="16"/>
                <w:lang w:val="es-ES"/>
              </w:rPr>
              <w:t>)</w:t>
            </w:r>
          </w:p>
        </w:tc>
        <w:tc>
          <w:tcPr>
            <w:tcW w:w="1274" w:type="dxa"/>
          </w:tcPr>
          <w:p w:rsidR="002B1181" w:rsidRPr="002B1181" w:rsidRDefault="002B1181" w:rsidP="002B1181">
            <w:pPr>
              <w:pStyle w:val="TableParagraph"/>
              <w:ind w:left="0"/>
              <w:rPr>
                <w:rFonts w:ascii="Times New Roman"/>
                <w:sz w:val="16"/>
                <w:szCs w:val="16"/>
                <w:lang w:val="es-ES"/>
              </w:rPr>
            </w:pPr>
            <w:r w:rsidRPr="002B1181">
              <w:rPr>
                <w:sz w:val="16"/>
                <w:szCs w:val="16"/>
                <w:lang w:val="es-ES"/>
              </w:rPr>
              <w:t>Universidad Federal de Paraná</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Curso general sobre gestión de la innovación con un módulo dedicado a la protección de las obtenciones vegetales</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Brasil (806 visionados hasta el 27 de agosto de 2021)</w:t>
            </w:r>
          </w:p>
        </w:tc>
        <w:tc>
          <w:tcPr>
            <w:tcW w:w="1415" w:type="dxa"/>
          </w:tcPr>
          <w:p w:rsidR="002B1181" w:rsidRPr="002B1181" w:rsidRDefault="002B1181" w:rsidP="002B1181">
            <w:pPr>
              <w:pStyle w:val="TableParagraph"/>
              <w:ind w:left="0"/>
              <w:rPr>
                <w:rFonts w:ascii="Times New Roman"/>
                <w:sz w:val="16"/>
                <w:szCs w:val="16"/>
                <w:lang w:val="es-ES"/>
              </w:rPr>
            </w:pPr>
          </w:p>
        </w:tc>
      </w:tr>
      <w:tr w:rsidR="002B1181" w:rsidRPr="00424F8C"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2. La protección de las obtenciones vegetales en el Brasil – Cursos de verano de la OMPI – La PI y el sector agroalimentario</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14 de enero de 2021</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 xml:space="preserve">Evento por Internet (disponible en </w:t>
            </w:r>
            <w:proofErr w:type="spellStart"/>
            <w:r w:rsidRPr="002B1181">
              <w:rPr>
                <w:sz w:val="16"/>
                <w:szCs w:val="16"/>
                <w:lang w:val="es-ES"/>
              </w:rPr>
              <w:t>youtube</w:t>
            </w:r>
            <w:proofErr w:type="spellEnd"/>
            <w:r w:rsidRPr="002B1181">
              <w:rPr>
                <w:sz w:val="16"/>
                <w:szCs w:val="16"/>
                <w:lang w:val="es-ES"/>
              </w:rPr>
              <w:t xml:space="preserve"> </w:t>
            </w:r>
            <w:hyperlink r:id="rId15">
              <w:r w:rsidRPr="002B1181">
                <w:rPr>
                  <w:color w:val="800080"/>
                  <w:sz w:val="16"/>
                  <w:szCs w:val="16"/>
                  <w:u w:val="single" w:color="800080"/>
                  <w:lang w:val="es-ES"/>
                </w:rPr>
                <w:t>https://yout</w:t>
              </w:r>
            </w:hyperlink>
            <w:r w:rsidRPr="002B1181">
              <w:rPr>
                <w:sz w:val="16"/>
                <w:szCs w:val="16"/>
                <w:lang w:val="es-ES"/>
              </w:rPr>
              <w:t xml:space="preserve"> </w:t>
            </w:r>
            <w:hyperlink r:id="rId16">
              <w:r w:rsidRPr="002B1181">
                <w:rPr>
                  <w:color w:val="800080"/>
                  <w:sz w:val="16"/>
                  <w:szCs w:val="16"/>
                  <w:u w:val="single" w:color="800080"/>
                  <w:lang w:val="es-ES"/>
                </w:rPr>
                <w:t>u.be/</w:t>
              </w:r>
              <w:proofErr w:type="spellStart"/>
              <w:r w:rsidRPr="002B1181">
                <w:rPr>
                  <w:color w:val="800080"/>
                  <w:sz w:val="16"/>
                  <w:szCs w:val="16"/>
                  <w:u w:val="single" w:color="800080"/>
                  <w:lang w:val="es-ES"/>
                </w:rPr>
                <w:t>ATgTt</w:t>
              </w:r>
              <w:proofErr w:type="spellEnd"/>
            </w:hyperlink>
            <w:r w:rsidRPr="002B1181">
              <w:rPr>
                <w:sz w:val="16"/>
                <w:szCs w:val="16"/>
                <w:lang w:val="es-ES"/>
              </w:rPr>
              <w:t xml:space="preserve"> </w:t>
            </w:r>
            <w:hyperlink r:id="rId17">
              <w:proofErr w:type="spellStart"/>
              <w:r w:rsidRPr="002B1181">
                <w:rPr>
                  <w:color w:val="800080"/>
                  <w:sz w:val="16"/>
                  <w:szCs w:val="16"/>
                  <w:u w:val="single" w:color="800080"/>
                  <w:lang w:val="es-ES"/>
                </w:rPr>
                <w:t>FiLAiA</w:t>
              </w:r>
              <w:proofErr w:type="spellEnd"/>
              <w:r w:rsidRPr="002B1181">
                <w:rPr>
                  <w:color w:val="800080"/>
                  <w:sz w:val="16"/>
                  <w:szCs w:val="16"/>
                  <w:lang w:val="es-ES"/>
                </w:rPr>
                <w:t xml:space="preserve"> </w:t>
              </w:r>
            </w:hyperlink>
            <w:r w:rsidRPr="002B1181">
              <w:rPr>
                <w:sz w:val="16"/>
                <w:szCs w:val="16"/>
                <w:lang w:val="es-ES"/>
              </w:rPr>
              <w:t>)</w:t>
            </w:r>
          </w:p>
        </w:tc>
        <w:tc>
          <w:tcPr>
            <w:tcW w:w="1274" w:type="dxa"/>
          </w:tcPr>
          <w:p w:rsidR="002B1181" w:rsidRPr="002B1181" w:rsidRDefault="002B1181" w:rsidP="002B1181">
            <w:pPr>
              <w:pStyle w:val="TableParagraph"/>
              <w:ind w:left="0"/>
              <w:rPr>
                <w:sz w:val="16"/>
                <w:szCs w:val="16"/>
                <w:lang w:val="es-ES"/>
              </w:rPr>
            </w:pPr>
            <w:r w:rsidRPr="002B1181">
              <w:rPr>
                <w:sz w:val="16"/>
                <w:szCs w:val="16"/>
                <w:lang w:val="es-ES"/>
              </w:rPr>
              <w:t xml:space="preserve">INPI (oficina de patentes y marcas) </w:t>
            </w:r>
            <w:proofErr w:type="spellStart"/>
            <w:r w:rsidRPr="002B1181">
              <w:rPr>
                <w:i/>
                <w:sz w:val="16"/>
                <w:szCs w:val="16"/>
                <w:lang w:val="es-ES"/>
              </w:rPr>
              <w:t>Associação</w:t>
            </w:r>
            <w:proofErr w:type="spellEnd"/>
            <w:r w:rsidRPr="002B1181">
              <w:rPr>
                <w:i/>
                <w:sz w:val="16"/>
                <w:szCs w:val="16"/>
                <w:lang w:val="es-ES"/>
              </w:rPr>
              <w:t xml:space="preserve"> Brasileira da </w:t>
            </w:r>
            <w:proofErr w:type="spellStart"/>
            <w:r w:rsidRPr="002B1181">
              <w:rPr>
                <w:i/>
                <w:sz w:val="16"/>
                <w:szCs w:val="16"/>
                <w:lang w:val="es-ES"/>
              </w:rPr>
              <w:t>Propriedade</w:t>
            </w:r>
            <w:proofErr w:type="spellEnd"/>
            <w:r w:rsidRPr="002B1181">
              <w:rPr>
                <w:i/>
                <w:sz w:val="16"/>
                <w:szCs w:val="16"/>
                <w:lang w:val="es-ES"/>
              </w:rPr>
              <w:t xml:space="preserve"> Intelectual</w:t>
            </w:r>
            <w:r w:rsidRPr="002B1181">
              <w:rPr>
                <w:sz w:val="16"/>
                <w:szCs w:val="16"/>
                <w:lang w:val="es-ES"/>
              </w:rPr>
              <w:t xml:space="preserve"> (ABPI)</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Información básica sobre la protección de las obtenciones vegetales para abogados y representantes legales especializados en PI y otros profesionales relacionados con la materia</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Brasil (722 visionados hasta el 27 de agosto de 2021)</w:t>
            </w:r>
          </w:p>
        </w:tc>
        <w:tc>
          <w:tcPr>
            <w:tcW w:w="1415" w:type="dxa"/>
          </w:tcPr>
          <w:p w:rsidR="002B1181" w:rsidRPr="002B1181" w:rsidRDefault="002B1181" w:rsidP="002B1181">
            <w:pPr>
              <w:pStyle w:val="TableParagraph"/>
              <w:ind w:left="0"/>
              <w:rPr>
                <w:rFonts w:ascii="Times New Roman"/>
                <w:sz w:val="16"/>
                <w:szCs w:val="16"/>
                <w:lang w:val="es-ES"/>
              </w:rPr>
            </w:pPr>
          </w:p>
        </w:tc>
      </w:tr>
      <w:tr w:rsidR="002B1181" w:rsidRPr="00424F8C"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3. La protección de las obtenciones vegetales</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30 de julio de 2021</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 xml:space="preserve">Evento por Internet (disponible en el canal de </w:t>
            </w:r>
            <w:proofErr w:type="spellStart"/>
            <w:r w:rsidRPr="002B1181">
              <w:rPr>
                <w:sz w:val="16"/>
                <w:szCs w:val="16"/>
                <w:lang w:val="es-ES"/>
              </w:rPr>
              <w:t>youtube</w:t>
            </w:r>
            <w:proofErr w:type="spellEnd"/>
            <w:r w:rsidRPr="002B1181">
              <w:rPr>
                <w:sz w:val="16"/>
                <w:szCs w:val="16"/>
                <w:lang w:val="es-ES"/>
              </w:rPr>
              <w:t xml:space="preserve"> del Ministerio </w:t>
            </w:r>
            <w:hyperlink r:id="rId18">
              <w:r w:rsidRPr="002B1181">
                <w:rPr>
                  <w:color w:val="800080"/>
                  <w:sz w:val="16"/>
                  <w:szCs w:val="16"/>
                  <w:u w:val="single" w:color="800080"/>
                  <w:lang w:val="es-ES"/>
                </w:rPr>
                <w:t>https://yout</w:t>
              </w:r>
            </w:hyperlink>
            <w:r w:rsidRPr="002B1181">
              <w:rPr>
                <w:sz w:val="16"/>
                <w:szCs w:val="16"/>
                <w:lang w:val="es-ES"/>
              </w:rPr>
              <w:t xml:space="preserve"> </w:t>
            </w:r>
            <w:hyperlink r:id="rId19">
              <w:r w:rsidRPr="002B1181">
                <w:rPr>
                  <w:color w:val="800080"/>
                  <w:sz w:val="16"/>
                  <w:szCs w:val="16"/>
                  <w:u w:val="single" w:color="800080"/>
                  <w:lang w:val="es-ES"/>
                </w:rPr>
                <w:t>u.be/</w:t>
              </w:r>
              <w:proofErr w:type="spellStart"/>
              <w:r w:rsidRPr="002B1181">
                <w:rPr>
                  <w:color w:val="800080"/>
                  <w:sz w:val="16"/>
                  <w:szCs w:val="16"/>
                  <w:u w:val="single" w:color="800080"/>
                  <w:lang w:val="es-ES"/>
                </w:rPr>
                <w:t>GRM</w:t>
              </w:r>
              <w:r w:rsidRPr="002B1181">
                <w:rPr>
                  <w:color w:val="800080"/>
                  <w:sz w:val="16"/>
                  <w:szCs w:val="16"/>
                  <w:lang w:val="es-ES"/>
                </w:rPr>
                <w:t>l</w:t>
              </w:r>
              <w:proofErr w:type="spellEnd"/>
            </w:hyperlink>
            <w:r w:rsidRPr="002B1181">
              <w:rPr>
                <w:sz w:val="16"/>
                <w:szCs w:val="16"/>
                <w:lang w:val="es-ES"/>
              </w:rPr>
              <w:t xml:space="preserve"> </w:t>
            </w:r>
            <w:hyperlink r:id="rId20">
              <w:proofErr w:type="spellStart"/>
              <w:r w:rsidRPr="002B1181">
                <w:rPr>
                  <w:color w:val="800080"/>
                  <w:sz w:val="16"/>
                  <w:szCs w:val="16"/>
                  <w:u w:val="single" w:color="800080"/>
                  <w:lang w:val="es-ES"/>
                </w:rPr>
                <w:t>PeLhLSo</w:t>
              </w:r>
              <w:proofErr w:type="spellEnd"/>
            </w:hyperlink>
            <w:r w:rsidRPr="002B1181">
              <w:rPr>
                <w:color w:val="800080"/>
                <w:sz w:val="16"/>
                <w:szCs w:val="16"/>
                <w:lang w:val="es-ES"/>
              </w:rPr>
              <w:t xml:space="preserve"> </w:t>
            </w:r>
            <w:r w:rsidRPr="002B1181">
              <w:rPr>
                <w:sz w:val="16"/>
                <w:szCs w:val="16"/>
                <w:lang w:val="es-ES"/>
              </w:rPr>
              <w:t>)</w:t>
            </w:r>
          </w:p>
        </w:tc>
        <w:tc>
          <w:tcPr>
            <w:tcW w:w="1274" w:type="dxa"/>
          </w:tcPr>
          <w:p w:rsidR="002B1181" w:rsidRPr="002B1181" w:rsidRDefault="002B1181" w:rsidP="002B1181">
            <w:pPr>
              <w:pStyle w:val="TableParagraph"/>
              <w:ind w:left="0"/>
              <w:rPr>
                <w:sz w:val="16"/>
                <w:szCs w:val="16"/>
                <w:lang w:val="es-ES"/>
              </w:rPr>
            </w:pPr>
            <w:r w:rsidRPr="002B1181">
              <w:rPr>
                <w:sz w:val="16"/>
                <w:szCs w:val="16"/>
                <w:lang w:val="es-ES"/>
              </w:rPr>
              <w:t>Ministerio de Agricultura, Ganadería y Abastecimiento</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Información básica sobre la protección de las obtenciones vegetales</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Brasil (263 visionados hasta el 27 de agosto de 2021)</w:t>
            </w:r>
          </w:p>
        </w:tc>
        <w:tc>
          <w:tcPr>
            <w:tcW w:w="1415" w:type="dxa"/>
          </w:tcPr>
          <w:p w:rsidR="002B1181" w:rsidRPr="002B1181" w:rsidRDefault="002B1181" w:rsidP="002B1181">
            <w:pPr>
              <w:pStyle w:val="TableParagraph"/>
              <w:ind w:left="0"/>
              <w:rPr>
                <w:rFonts w:ascii="Times New Roman"/>
                <w:sz w:val="16"/>
                <w:szCs w:val="16"/>
                <w:lang w:val="es-ES"/>
              </w:rPr>
            </w:pPr>
          </w:p>
        </w:tc>
      </w:tr>
      <w:tr w:rsidR="002B1181" w:rsidRPr="00424F8C"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4. Curso general sobre PI</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2 de febrero a 2 de abril de 2021</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Curso de enseñanza a distancia</w:t>
            </w:r>
          </w:p>
        </w:tc>
        <w:tc>
          <w:tcPr>
            <w:tcW w:w="1274" w:type="dxa"/>
          </w:tcPr>
          <w:p w:rsidR="002B1181" w:rsidRPr="002B1181" w:rsidRDefault="002B1181" w:rsidP="002B1181">
            <w:pPr>
              <w:pStyle w:val="TableParagraph"/>
              <w:ind w:left="0"/>
              <w:rPr>
                <w:sz w:val="16"/>
                <w:szCs w:val="16"/>
                <w:lang w:val="es-ES"/>
              </w:rPr>
            </w:pPr>
            <w:r w:rsidRPr="002B1181">
              <w:rPr>
                <w:sz w:val="16"/>
                <w:szCs w:val="16"/>
                <w:lang w:val="es-ES"/>
              </w:rPr>
              <w:t>INPI (oficina de patentes y marcas) OMPI</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Curso general sobre propiedad intelectual con un capítulo dedicado a la protección de las obtenciones vegetales</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Alrededor de 2.000 participantes (todos ellos del Brasil) de distintos ámbitos (estudiantes, abogados, representantes legales, funcionarios públicos, investigadores, etc.)</w:t>
            </w:r>
          </w:p>
        </w:tc>
        <w:tc>
          <w:tcPr>
            <w:tcW w:w="1415" w:type="dxa"/>
          </w:tcPr>
          <w:p w:rsidR="002B1181" w:rsidRPr="002B1181" w:rsidRDefault="002B1181" w:rsidP="002B1181">
            <w:pPr>
              <w:pStyle w:val="TableParagraph"/>
              <w:ind w:left="0"/>
              <w:rPr>
                <w:sz w:val="16"/>
                <w:szCs w:val="16"/>
                <w:lang w:val="es-ES"/>
              </w:rPr>
            </w:pPr>
            <w:r w:rsidRPr="002B1181">
              <w:rPr>
                <w:sz w:val="16"/>
                <w:szCs w:val="16"/>
                <w:lang w:val="es-ES"/>
              </w:rPr>
              <w:t>Los examinadores del SNPC ejercieron de tutores en los debates sobre protección de las obtenciones vegetales</w:t>
            </w:r>
          </w:p>
        </w:tc>
      </w:tr>
      <w:tr w:rsidR="002B1181" w:rsidRPr="00424F8C" w:rsidTr="002B1181">
        <w:tc>
          <w:tcPr>
            <w:tcW w:w="1169" w:type="dxa"/>
          </w:tcPr>
          <w:p w:rsidR="002B1181" w:rsidRPr="002B1181" w:rsidRDefault="002B1181" w:rsidP="002B1181">
            <w:pPr>
              <w:pStyle w:val="TableParagraph"/>
              <w:ind w:left="0"/>
              <w:rPr>
                <w:sz w:val="16"/>
                <w:szCs w:val="16"/>
                <w:lang w:val="es-ES"/>
              </w:rPr>
            </w:pPr>
            <w:r w:rsidRPr="002B1181">
              <w:rPr>
                <w:sz w:val="16"/>
                <w:szCs w:val="16"/>
                <w:lang w:val="es-ES"/>
              </w:rPr>
              <w:t>5. Curso general sobre PI</w:t>
            </w:r>
          </w:p>
        </w:tc>
        <w:tc>
          <w:tcPr>
            <w:tcW w:w="1317" w:type="dxa"/>
          </w:tcPr>
          <w:p w:rsidR="002B1181" w:rsidRPr="002B1181" w:rsidRDefault="002B1181" w:rsidP="002B1181">
            <w:pPr>
              <w:pStyle w:val="TableParagraph"/>
              <w:ind w:left="0"/>
              <w:rPr>
                <w:sz w:val="16"/>
                <w:szCs w:val="16"/>
                <w:lang w:val="es-ES"/>
              </w:rPr>
            </w:pPr>
            <w:r w:rsidRPr="002B1181">
              <w:rPr>
                <w:sz w:val="16"/>
                <w:szCs w:val="16"/>
                <w:lang w:val="es-ES"/>
              </w:rPr>
              <w:t>27 de abril a 25 de junio de 2021 (no ha finalizado aún)</w:t>
            </w:r>
          </w:p>
        </w:tc>
        <w:tc>
          <w:tcPr>
            <w:tcW w:w="1058" w:type="dxa"/>
          </w:tcPr>
          <w:p w:rsidR="002B1181" w:rsidRPr="002B1181" w:rsidRDefault="002B1181" w:rsidP="002B1181">
            <w:pPr>
              <w:pStyle w:val="TableParagraph"/>
              <w:ind w:left="0"/>
              <w:rPr>
                <w:sz w:val="16"/>
                <w:szCs w:val="16"/>
                <w:lang w:val="es-ES"/>
              </w:rPr>
            </w:pPr>
            <w:r w:rsidRPr="002B1181">
              <w:rPr>
                <w:sz w:val="16"/>
                <w:szCs w:val="16"/>
                <w:lang w:val="es-ES"/>
              </w:rPr>
              <w:t>Curso de enseñanza a distancia</w:t>
            </w:r>
          </w:p>
        </w:tc>
        <w:tc>
          <w:tcPr>
            <w:tcW w:w="1274" w:type="dxa"/>
          </w:tcPr>
          <w:p w:rsidR="002B1181" w:rsidRPr="002B1181" w:rsidRDefault="002B1181" w:rsidP="002B1181">
            <w:pPr>
              <w:pStyle w:val="TableParagraph"/>
              <w:ind w:left="0"/>
              <w:rPr>
                <w:sz w:val="16"/>
                <w:szCs w:val="16"/>
                <w:lang w:val="es-ES"/>
              </w:rPr>
            </w:pPr>
            <w:r w:rsidRPr="002B1181">
              <w:rPr>
                <w:sz w:val="16"/>
                <w:szCs w:val="16"/>
                <w:lang w:val="es-ES"/>
              </w:rPr>
              <w:t>INPI (oficina de patentes y marcas) OMPI</w:t>
            </w:r>
          </w:p>
        </w:tc>
        <w:tc>
          <w:tcPr>
            <w:tcW w:w="1702" w:type="dxa"/>
          </w:tcPr>
          <w:p w:rsidR="002B1181" w:rsidRPr="002B1181" w:rsidRDefault="002B1181" w:rsidP="002B1181">
            <w:pPr>
              <w:pStyle w:val="TableParagraph"/>
              <w:ind w:left="0"/>
              <w:rPr>
                <w:sz w:val="16"/>
                <w:szCs w:val="16"/>
                <w:lang w:val="es-ES"/>
              </w:rPr>
            </w:pPr>
            <w:r w:rsidRPr="002B1181">
              <w:rPr>
                <w:sz w:val="16"/>
                <w:szCs w:val="16"/>
                <w:lang w:val="es-ES"/>
              </w:rPr>
              <w:t>Curso general sobre propiedad intelectual con un capítulo dedicado a la protección de las obtenciones vegetales</w:t>
            </w:r>
          </w:p>
        </w:tc>
        <w:tc>
          <w:tcPr>
            <w:tcW w:w="2127" w:type="dxa"/>
          </w:tcPr>
          <w:p w:rsidR="002B1181" w:rsidRPr="002B1181" w:rsidRDefault="002B1181" w:rsidP="002B1181">
            <w:pPr>
              <w:pStyle w:val="TableParagraph"/>
              <w:ind w:left="0"/>
              <w:rPr>
                <w:sz w:val="16"/>
                <w:szCs w:val="16"/>
                <w:lang w:val="es-ES"/>
              </w:rPr>
            </w:pPr>
            <w:r w:rsidRPr="002B1181">
              <w:rPr>
                <w:sz w:val="16"/>
                <w:szCs w:val="16"/>
                <w:lang w:val="es-ES"/>
              </w:rPr>
              <w:t>Alrededor de 2.000 participantes (todos ellos del Brasil) de distintos ámbitos (estudiantes, abogados, representantes legales, funcionarios públicos, investigadores, etc.)</w:t>
            </w:r>
          </w:p>
        </w:tc>
        <w:tc>
          <w:tcPr>
            <w:tcW w:w="1415" w:type="dxa"/>
          </w:tcPr>
          <w:p w:rsidR="002B1181" w:rsidRPr="002B1181" w:rsidRDefault="002B1181" w:rsidP="002B1181">
            <w:pPr>
              <w:pStyle w:val="TableParagraph"/>
              <w:ind w:left="0"/>
              <w:rPr>
                <w:sz w:val="16"/>
                <w:szCs w:val="16"/>
                <w:lang w:val="es-ES"/>
              </w:rPr>
            </w:pPr>
            <w:r w:rsidRPr="002B1181">
              <w:rPr>
                <w:sz w:val="16"/>
                <w:szCs w:val="16"/>
                <w:lang w:val="es-ES"/>
              </w:rPr>
              <w:t>Los examinadores del SNPC ejercieron de tutores en los debates sobre protección de las obtenciones vegetales</w:t>
            </w:r>
          </w:p>
        </w:tc>
      </w:tr>
    </w:tbl>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II.</w:t>
      </w:r>
      <w:r w:rsidRPr="000657C2">
        <w:rPr>
          <w:lang w:val="es-ES"/>
        </w:rPr>
        <w:tab/>
        <w:t>OTRAS NOVEDADES DE INTERÉS PARA LA UPOV</w:t>
      </w:r>
    </w:p>
    <w:p w:rsidR="002B1181" w:rsidRPr="000657C2" w:rsidRDefault="002B1181" w:rsidP="002B1181">
      <w:pPr>
        <w:rPr>
          <w:lang w:val="es-ES"/>
        </w:rPr>
      </w:pPr>
    </w:p>
    <w:p w:rsidR="002B1181" w:rsidRPr="000657C2" w:rsidRDefault="002B1181" w:rsidP="002B1181">
      <w:pPr>
        <w:ind w:left="1134" w:hanging="709"/>
        <w:rPr>
          <w:lang w:val="es-ES"/>
        </w:rPr>
      </w:pPr>
      <w:r w:rsidRPr="000657C2">
        <w:rPr>
          <w:lang w:val="es-ES"/>
        </w:rPr>
        <w:t>No hay novedades reseñables.</w:t>
      </w:r>
    </w:p>
    <w:p w:rsidR="002B1181" w:rsidRPr="000657C2" w:rsidRDefault="002B1181" w:rsidP="002B1181">
      <w:pPr>
        <w:rPr>
          <w:lang w:val="es-ES"/>
        </w:rPr>
      </w:pPr>
    </w:p>
    <w:p w:rsidR="006F2E7F" w:rsidRPr="00A067BD" w:rsidRDefault="006F2E7F" w:rsidP="006F2E7F">
      <w:pPr>
        <w:rPr>
          <w:lang w:val="es-ES"/>
        </w:rPr>
      </w:pPr>
    </w:p>
    <w:p w:rsidR="006F2E7F" w:rsidRPr="00A067BD" w:rsidRDefault="006F2E7F" w:rsidP="006F2E7F">
      <w:pPr>
        <w:rPr>
          <w:lang w:val="es-ES"/>
        </w:rPr>
      </w:pPr>
    </w:p>
    <w:p w:rsidR="0078167F" w:rsidRDefault="00E80B45" w:rsidP="006F2E7F">
      <w:pPr>
        <w:jc w:val="right"/>
      </w:pPr>
      <w:r>
        <w:t>[Sigue el Anexo</w:t>
      </w:r>
      <w:r w:rsidR="0078167F">
        <w:t xml:space="preserve"> III</w:t>
      </w:r>
      <w:r>
        <w:t>]</w:t>
      </w:r>
    </w:p>
    <w:p w:rsidR="0078167F" w:rsidRDefault="0078167F" w:rsidP="0078167F">
      <w:pPr>
        <w:jc w:val="left"/>
        <w:sectPr w:rsidR="0078167F" w:rsidSect="002D1696">
          <w:headerReference w:type="default" r:id="rId21"/>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II</w:t>
      </w:r>
    </w:p>
    <w:p w:rsidR="0078167F" w:rsidRPr="0075031D" w:rsidRDefault="0078167F" w:rsidP="0078167F">
      <w:pPr>
        <w:jc w:val="center"/>
      </w:pPr>
    </w:p>
    <w:p w:rsidR="0078167F" w:rsidRDefault="0078167F" w:rsidP="0078167F">
      <w:pPr>
        <w:jc w:val="center"/>
      </w:pPr>
    </w:p>
    <w:p w:rsidR="00785B6C" w:rsidRPr="00592F7C" w:rsidRDefault="003518A1" w:rsidP="00785B6C">
      <w:pPr>
        <w:jc w:val="center"/>
        <w:rPr>
          <w:lang w:val="es-ES"/>
        </w:rPr>
      </w:pPr>
      <w:r>
        <w:t>DINAMARCA</w:t>
      </w:r>
    </w:p>
    <w:p w:rsidR="00785B6C" w:rsidRPr="00592F7C" w:rsidRDefault="00785B6C" w:rsidP="00785B6C">
      <w:pPr>
        <w:jc w:val="left"/>
        <w:rPr>
          <w:lang w:val="es-ES"/>
        </w:rPr>
      </w:pPr>
    </w:p>
    <w:p w:rsidR="00785B6C" w:rsidRPr="00592F7C" w:rsidRDefault="00785B6C" w:rsidP="00785B6C">
      <w:pPr>
        <w:jc w:val="left"/>
        <w:rPr>
          <w:lang w:val="es-ES"/>
        </w:rPr>
      </w:pPr>
    </w:p>
    <w:p w:rsidR="002B1181" w:rsidRPr="000657C2" w:rsidRDefault="002B1181" w:rsidP="002B1181">
      <w:pPr>
        <w:rPr>
          <w:lang w:val="es-ES"/>
        </w:rPr>
      </w:pPr>
      <w:r w:rsidRPr="000657C2">
        <w:rPr>
          <w:lang w:val="es-ES"/>
        </w:rPr>
        <w:t>I.</w:t>
      </w:r>
      <w:r w:rsidRPr="000657C2">
        <w:rPr>
          <w:lang w:val="es-ES"/>
        </w:rPr>
        <w:tab/>
        <w:t>PROTECCIÓN DE LAS OBTENCIONES VEGETALES</w:t>
      </w:r>
    </w:p>
    <w:p w:rsidR="002B1181" w:rsidRPr="000657C2" w:rsidRDefault="002B1181" w:rsidP="002B1181">
      <w:pPr>
        <w:rPr>
          <w:lang w:val="es-ES"/>
        </w:rPr>
      </w:pPr>
    </w:p>
    <w:p w:rsidR="002B1181" w:rsidRPr="000657C2" w:rsidRDefault="002B1181" w:rsidP="002B1181">
      <w:pPr>
        <w:rPr>
          <w:lang w:val="es-ES"/>
        </w:rPr>
      </w:pPr>
      <w:r w:rsidRPr="000657C2">
        <w:rPr>
          <w:lang w:val="es-ES"/>
        </w:rPr>
        <w:t xml:space="preserve">1. </w:t>
      </w:r>
      <w:r w:rsidRPr="000657C2">
        <w:rPr>
          <w:lang w:val="es-ES"/>
        </w:rPr>
        <w:tab/>
      </w:r>
      <w:r w:rsidRPr="000657C2">
        <w:rPr>
          <w:u w:val="single"/>
          <w:lang w:val="es-ES"/>
        </w:rPr>
        <w:t>Situación en el ámbito legislativo</w:t>
      </w:r>
    </w:p>
    <w:p w:rsidR="002B1181" w:rsidRPr="000657C2" w:rsidRDefault="002B1181" w:rsidP="002B1181">
      <w:pPr>
        <w:rPr>
          <w:lang w:val="es-ES"/>
        </w:rPr>
      </w:pPr>
    </w:p>
    <w:p w:rsidR="002B1181" w:rsidRPr="000657C2" w:rsidRDefault="002B1181" w:rsidP="002B1181">
      <w:pPr>
        <w:rPr>
          <w:lang w:val="es-ES"/>
        </w:rPr>
      </w:pPr>
      <w:r w:rsidRPr="000657C2">
        <w:rPr>
          <w:lang w:val="es-ES"/>
        </w:rPr>
        <w:tab/>
        <w:t>1.1</w:t>
      </w:r>
      <w:r w:rsidRPr="000657C2">
        <w:rPr>
          <w:lang w:val="es-ES"/>
        </w:rPr>
        <w:tab/>
        <w:t>Modificaciones de la ley y de los reglamentos: No se han producido modificaciones.</w:t>
      </w:r>
    </w:p>
    <w:p w:rsidR="002B1181" w:rsidRPr="000657C2" w:rsidRDefault="002B1181" w:rsidP="002B1181">
      <w:pPr>
        <w:rPr>
          <w:lang w:val="es-ES"/>
        </w:rPr>
      </w:pPr>
    </w:p>
    <w:p w:rsidR="002B1181" w:rsidRPr="000657C2" w:rsidRDefault="002B1181" w:rsidP="002B1181">
      <w:pPr>
        <w:rPr>
          <w:lang w:val="es-ES"/>
        </w:rPr>
      </w:pPr>
      <w:r w:rsidRPr="000657C2">
        <w:rPr>
          <w:lang w:val="es-ES"/>
        </w:rPr>
        <w:tab/>
        <w:t>1.2</w:t>
      </w:r>
      <w:r w:rsidRPr="000657C2">
        <w:rPr>
          <w:lang w:val="es-ES"/>
        </w:rPr>
        <w:tab/>
        <w:t>Extensión de la protección a otros géneros y especies: No se han producido modificaciones.</w:t>
      </w:r>
    </w:p>
    <w:p w:rsidR="002B1181" w:rsidRPr="000657C2" w:rsidRDefault="002B1181" w:rsidP="002B1181">
      <w:pPr>
        <w:rPr>
          <w:lang w:val="es-ES"/>
        </w:rPr>
      </w:pPr>
    </w:p>
    <w:p w:rsidR="002B1181" w:rsidRPr="000657C2" w:rsidRDefault="002B1181" w:rsidP="002B1181">
      <w:pPr>
        <w:rPr>
          <w:lang w:val="es-ES"/>
        </w:rPr>
      </w:pPr>
      <w:r w:rsidRPr="000657C2">
        <w:rPr>
          <w:lang w:val="es-ES"/>
        </w:rPr>
        <w:tab/>
        <w:t>1.3</w:t>
      </w:r>
      <w:r w:rsidRPr="000657C2">
        <w:rPr>
          <w:lang w:val="es-ES"/>
        </w:rPr>
        <w:tab/>
        <w:t>Jurisprudencia: No hay jurisprudencia</w:t>
      </w:r>
    </w:p>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2.</w:t>
      </w:r>
      <w:r w:rsidRPr="000657C2">
        <w:rPr>
          <w:lang w:val="es-ES"/>
        </w:rPr>
        <w:tab/>
      </w:r>
      <w:r w:rsidRPr="000657C2">
        <w:rPr>
          <w:u w:val="single"/>
          <w:lang w:val="es-ES"/>
        </w:rPr>
        <w:t xml:space="preserve"> Cooperación en el examen</w:t>
      </w:r>
      <w:r w:rsidRPr="000657C2">
        <w:rPr>
          <w:lang w:val="es-ES"/>
        </w:rPr>
        <w:t>:</w:t>
      </w:r>
    </w:p>
    <w:p w:rsidR="002B1181" w:rsidRPr="000657C2" w:rsidRDefault="002B1181" w:rsidP="002B1181">
      <w:pPr>
        <w:rPr>
          <w:lang w:val="es-ES"/>
        </w:rPr>
      </w:pPr>
    </w:p>
    <w:p w:rsidR="002B1181" w:rsidRPr="000657C2" w:rsidRDefault="002B1181" w:rsidP="002B1181">
      <w:pPr>
        <w:ind w:left="567"/>
        <w:rPr>
          <w:lang w:val="es-ES"/>
        </w:rPr>
      </w:pPr>
      <w:r w:rsidRPr="000657C2">
        <w:rPr>
          <w:lang w:val="es-ES"/>
        </w:rPr>
        <w:t>No se han producido cambios.</w:t>
      </w:r>
    </w:p>
    <w:p w:rsidR="002B1181" w:rsidRPr="000657C2" w:rsidRDefault="002B1181" w:rsidP="002B1181">
      <w:pPr>
        <w:tabs>
          <w:tab w:val="left" w:pos="426"/>
          <w:tab w:val="left" w:pos="851"/>
        </w:tabs>
        <w:rPr>
          <w:lang w:val="es-ES"/>
        </w:rPr>
      </w:pPr>
    </w:p>
    <w:p w:rsidR="002B1181" w:rsidRPr="000657C2" w:rsidRDefault="002B1181" w:rsidP="002B1181">
      <w:pPr>
        <w:rPr>
          <w:lang w:val="es-ES"/>
        </w:rPr>
      </w:pPr>
    </w:p>
    <w:p w:rsidR="002B1181" w:rsidRPr="000657C2" w:rsidRDefault="002B1181" w:rsidP="002B1181">
      <w:pPr>
        <w:rPr>
          <w:u w:val="single"/>
          <w:lang w:val="es-ES"/>
        </w:rPr>
      </w:pPr>
      <w:r w:rsidRPr="000657C2">
        <w:rPr>
          <w:lang w:val="es-ES"/>
        </w:rPr>
        <w:t>3.</w:t>
      </w:r>
      <w:r w:rsidRPr="000657C2">
        <w:rPr>
          <w:lang w:val="es-ES"/>
        </w:rPr>
        <w:tab/>
      </w:r>
      <w:r w:rsidRPr="000657C2">
        <w:rPr>
          <w:u w:val="single"/>
          <w:lang w:val="es-ES"/>
        </w:rPr>
        <w:t>Situación en el ámbito administrativo</w:t>
      </w:r>
    </w:p>
    <w:p w:rsidR="002B1181" w:rsidRPr="000657C2" w:rsidRDefault="002B1181" w:rsidP="002B1181">
      <w:pPr>
        <w:rPr>
          <w:lang w:val="es-ES"/>
        </w:rPr>
      </w:pPr>
    </w:p>
    <w:p w:rsidR="002B1181" w:rsidRPr="000657C2" w:rsidRDefault="002B1181" w:rsidP="002B1181">
      <w:pPr>
        <w:ind w:left="567"/>
        <w:rPr>
          <w:lang w:val="es-ES"/>
        </w:rPr>
      </w:pPr>
      <w:r w:rsidRPr="000657C2">
        <w:rPr>
          <w:lang w:val="es-ES"/>
        </w:rPr>
        <w:t>No se han producido cambios.</w:t>
      </w:r>
    </w:p>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4.</w:t>
      </w:r>
      <w:r w:rsidRPr="000657C2">
        <w:rPr>
          <w:lang w:val="es-ES"/>
        </w:rPr>
        <w:tab/>
      </w:r>
      <w:r w:rsidRPr="000657C2">
        <w:rPr>
          <w:u w:val="single"/>
          <w:lang w:val="es-ES"/>
        </w:rPr>
        <w:t>Situación en el ámbito técnico</w:t>
      </w:r>
    </w:p>
    <w:p w:rsidR="002B1181" w:rsidRPr="000657C2" w:rsidRDefault="002B1181" w:rsidP="002B1181">
      <w:pPr>
        <w:rPr>
          <w:lang w:val="es-ES"/>
        </w:rPr>
      </w:pPr>
    </w:p>
    <w:p w:rsidR="002B1181" w:rsidRPr="000657C2" w:rsidRDefault="002B1181" w:rsidP="002B1181">
      <w:pPr>
        <w:rPr>
          <w:lang w:val="es-ES"/>
        </w:rPr>
      </w:pPr>
      <w:r w:rsidRPr="000657C2">
        <w:rPr>
          <w:lang w:val="es-ES"/>
        </w:rPr>
        <w:t xml:space="preserve">Exámenes DHE de seguimiento del desarrollo de las plantas mediante evaluaciones manuales, análisis de imágenes, grabaciones obtenidas con drones y sensores </w:t>
      </w:r>
      <w:proofErr w:type="spellStart"/>
      <w:r w:rsidRPr="000657C2">
        <w:rPr>
          <w:lang w:val="es-ES"/>
        </w:rPr>
        <w:t>multiespectrales</w:t>
      </w:r>
      <w:proofErr w:type="spellEnd"/>
      <w:r w:rsidRPr="000657C2">
        <w:rPr>
          <w:lang w:val="es-ES"/>
        </w:rPr>
        <w:t>.</w:t>
      </w:r>
    </w:p>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5.</w:t>
      </w:r>
      <w:r w:rsidRPr="000657C2">
        <w:rPr>
          <w:lang w:val="es-ES"/>
        </w:rPr>
        <w:tab/>
      </w:r>
      <w:r w:rsidRPr="000657C2">
        <w:rPr>
          <w:u w:val="single"/>
          <w:lang w:val="es-ES"/>
        </w:rPr>
        <w:t>Actividades para la promoción de la protección de las obtenciones vegetales</w:t>
      </w:r>
      <w:r w:rsidRPr="000657C2">
        <w:rPr>
          <w:lang w:val="es-ES"/>
        </w:rPr>
        <w:t>: No hay novedades reseñables.</w:t>
      </w:r>
    </w:p>
    <w:p w:rsidR="002B1181" w:rsidRPr="000657C2" w:rsidRDefault="002B1181" w:rsidP="002B1181">
      <w:pPr>
        <w:rPr>
          <w:lang w:val="es-ES"/>
        </w:rPr>
      </w:pPr>
    </w:p>
    <w:tbl>
      <w:tblPr>
        <w:tblStyle w:val="TableGrid"/>
        <w:tblW w:w="9870" w:type="dxa"/>
        <w:tblLayout w:type="fixed"/>
        <w:tblCellMar>
          <w:top w:w="28" w:type="dxa"/>
          <w:left w:w="28" w:type="dxa"/>
          <w:bottom w:w="28" w:type="dxa"/>
          <w:right w:w="28" w:type="dxa"/>
        </w:tblCellMar>
        <w:tblLook w:val="01E0" w:firstRow="1" w:lastRow="1" w:firstColumn="1" w:lastColumn="1" w:noHBand="0" w:noVBand="0"/>
      </w:tblPr>
      <w:tblGrid>
        <w:gridCol w:w="821"/>
        <w:gridCol w:w="1258"/>
        <w:gridCol w:w="1275"/>
        <w:gridCol w:w="3578"/>
        <w:gridCol w:w="2938"/>
      </w:tblGrid>
      <w:tr w:rsidR="002B1181" w:rsidRPr="00424F8C" w:rsidTr="002B1181">
        <w:tc>
          <w:tcPr>
            <w:tcW w:w="821" w:type="dxa"/>
          </w:tcPr>
          <w:p w:rsidR="002B1181" w:rsidRPr="002B1181" w:rsidRDefault="002B1181" w:rsidP="002B1181">
            <w:pPr>
              <w:jc w:val="left"/>
              <w:rPr>
                <w:sz w:val="16"/>
                <w:lang w:val="es-ES"/>
              </w:rPr>
            </w:pPr>
            <w:r w:rsidRPr="002B1181">
              <w:rPr>
                <w:sz w:val="16"/>
                <w:lang w:val="es-ES"/>
              </w:rPr>
              <w:t>Fecha</w:t>
            </w:r>
          </w:p>
        </w:tc>
        <w:tc>
          <w:tcPr>
            <w:tcW w:w="1258" w:type="dxa"/>
          </w:tcPr>
          <w:p w:rsidR="002B1181" w:rsidRPr="002B1181" w:rsidRDefault="002B1181" w:rsidP="002B1181">
            <w:pPr>
              <w:jc w:val="left"/>
              <w:rPr>
                <w:sz w:val="16"/>
                <w:lang w:val="es-ES"/>
              </w:rPr>
            </w:pPr>
            <w:r w:rsidRPr="002B1181">
              <w:rPr>
                <w:sz w:val="16"/>
                <w:lang w:val="es-ES"/>
              </w:rPr>
              <w:t>Lugar</w:t>
            </w:r>
          </w:p>
        </w:tc>
        <w:tc>
          <w:tcPr>
            <w:tcW w:w="1275" w:type="dxa"/>
          </w:tcPr>
          <w:p w:rsidR="002B1181" w:rsidRPr="002B1181" w:rsidRDefault="002B1181" w:rsidP="002B1181">
            <w:pPr>
              <w:jc w:val="left"/>
              <w:rPr>
                <w:sz w:val="16"/>
                <w:lang w:val="es-ES"/>
              </w:rPr>
            </w:pPr>
            <w:r w:rsidRPr="002B1181">
              <w:rPr>
                <w:sz w:val="16"/>
                <w:lang w:val="es-ES"/>
              </w:rPr>
              <w:t>Organizador(es)</w:t>
            </w:r>
          </w:p>
        </w:tc>
        <w:tc>
          <w:tcPr>
            <w:tcW w:w="3578" w:type="dxa"/>
          </w:tcPr>
          <w:p w:rsidR="002B1181" w:rsidRPr="002B1181" w:rsidRDefault="002B1181" w:rsidP="002B1181">
            <w:pPr>
              <w:jc w:val="left"/>
              <w:rPr>
                <w:sz w:val="16"/>
                <w:lang w:val="es-ES"/>
              </w:rPr>
            </w:pPr>
            <w:r w:rsidRPr="002B1181">
              <w:rPr>
                <w:sz w:val="16"/>
                <w:lang w:val="es-ES"/>
              </w:rPr>
              <w:t>Finalidad de la actividad</w:t>
            </w:r>
          </w:p>
        </w:tc>
        <w:tc>
          <w:tcPr>
            <w:tcW w:w="2938" w:type="dxa"/>
          </w:tcPr>
          <w:p w:rsidR="002B1181" w:rsidRPr="002B1181" w:rsidRDefault="002B1181" w:rsidP="002B1181">
            <w:pPr>
              <w:jc w:val="left"/>
              <w:rPr>
                <w:sz w:val="16"/>
                <w:lang w:val="es-ES"/>
              </w:rPr>
            </w:pPr>
            <w:r w:rsidRPr="002B1181">
              <w:rPr>
                <w:sz w:val="16"/>
                <w:lang w:val="es-ES"/>
              </w:rPr>
              <w:t>Países/organizaciones participantes (número de participantes en cada caso)</w:t>
            </w:r>
          </w:p>
        </w:tc>
      </w:tr>
      <w:tr w:rsidR="002B1181" w:rsidRPr="000657C2" w:rsidTr="002B1181">
        <w:tc>
          <w:tcPr>
            <w:tcW w:w="821" w:type="dxa"/>
          </w:tcPr>
          <w:p w:rsidR="002B1181" w:rsidRPr="002B1181" w:rsidRDefault="002B1181" w:rsidP="002B1181">
            <w:pPr>
              <w:jc w:val="left"/>
              <w:rPr>
                <w:sz w:val="16"/>
                <w:lang w:val="es-ES"/>
              </w:rPr>
            </w:pPr>
            <w:r w:rsidRPr="002B1181">
              <w:rPr>
                <w:sz w:val="16"/>
                <w:lang w:val="es-ES"/>
              </w:rPr>
              <w:t>3-3-21</w:t>
            </w:r>
          </w:p>
        </w:tc>
        <w:tc>
          <w:tcPr>
            <w:tcW w:w="1258" w:type="dxa"/>
          </w:tcPr>
          <w:p w:rsidR="002B1181" w:rsidRPr="002B1181" w:rsidRDefault="002B1181" w:rsidP="002B1181">
            <w:pPr>
              <w:jc w:val="left"/>
              <w:rPr>
                <w:sz w:val="16"/>
                <w:lang w:val="es-ES"/>
              </w:rPr>
            </w:pPr>
            <w:proofErr w:type="spellStart"/>
            <w:r w:rsidRPr="002B1181">
              <w:rPr>
                <w:sz w:val="16"/>
                <w:lang w:val="es-ES"/>
              </w:rPr>
              <w:t>Kobæk</w:t>
            </w:r>
            <w:proofErr w:type="spellEnd"/>
            <w:r w:rsidRPr="002B1181">
              <w:rPr>
                <w:sz w:val="16"/>
                <w:lang w:val="es-ES"/>
              </w:rPr>
              <w:t xml:space="preserve"> </w:t>
            </w:r>
            <w:proofErr w:type="spellStart"/>
            <w:r w:rsidRPr="002B1181">
              <w:rPr>
                <w:sz w:val="16"/>
                <w:lang w:val="es-ES"/>
              </w:rPr>
              <w:t>Strand</w:t>
            </w:r>
            <w:proofErr w:type="spellEnd"/>
          </w:p>
        </w:tc>
        <w:tc>
          <w:tcPr>
            <w:tcW w:w="1275" w:type="dxa"/>
          </w:tcPr>
          <w:p w:rsidR="002B1181" w:rsidRPr="002B1181" w:rsidRDefault="002B1181" w:rsidP="002B1181">
            <w:pPr>
              <w:jc w:val="left"/>
              <w:rPr>
                <w:sz w:val="16"/>
                <w:lang w:val="es-ES"/>
              </w:rPr>
            </w:pPr>
            <w:proofErr w:type="spellStart"/>
            <w:r w:rsidRPr="002B1181">
              <w:rPr>
                <w:sz w:val="16"/>
                <w:lang w:val="es-ES"/>
              </w:rPr>
              <w:t>DanSeed</w:t>
            </w:r>
            <w:proofErr w:type="spellEnd"/>
          </w:p>
        </w:tc>
        <w:tc>
          <w:tcPr>
            <w:tcW w:w="3578" w:type="dxa"/>
          </w:tcPr>
          <w:p w:rsidR="002B1181" w:rsidRPr="002B1181" w:rsidRDefault="002B1181" w:rsidP="002B1181">
            <w:pPr>
              <w:jc w:val="left"/>
              <w:rPr>
                <w:sz w:val="16"/>
                <w:lang w:val="es-ES"/>
              </w:rPr>
            </w:pPr>
            <w:r w:rsidRPr="002B1181">
              <w:rPr>
                <w:sz w:val="16"/>
                <w:lang w:val="es-ES"/>
              </w:rPr>
              <w:t>Protección de la PI derivada de las obtenciones vegetales mediante derechos de obtentor o patentes</w:t>
            </w:r>
          </w:p>
        </w:tc>
        <w:tc>
          <w:tcPr>
            <w:tcW w:w="2938" w:type="dxa"/>
          </w:tcPr>
          <w:p w:rsidR="002B1181" w:rsidRPr="002B1181" w:rsidRDefault="002B1181" w:rsidP="002B1181">
            <w:pPr>
              <w:jc w:val="left"/>
              <w:rPr>
                <w:sz w:val="16"/>
                <w:lang w:val="es-ES"/>
              </w:rPr>
            </w:pPr>
            <w:r w:rsidRPr="002B1181">
              <w:rPr>
                <w:sz w:val="16"/>
                <w:lang w:val="es-ES"/>
              </w:rPr>
              <w:t>Nacionales de Dinamarca</w:t>
            </w:r>
          </w:p>
        </w:tc>
      </w:tr>
    </w:tbl>
    <w:p w:rsidR="002B1181" w:rsidRPr="000657C2" w:rsidRDefault="002B1181" w:rsidP="002B1181">
      <w:pPr>
        <w:rPr>
          <w:lang w:val="es-ES"/>
        </w:rPr>
      </w:pPr>
    </w:p>
    <w:p w:rsidR="002B1181" w:rsidRPr="000657C2" w:rsidRDefault="002B1181" w:rsidP="002B1181">
      <w:pPr>
        <w:rPr>
          <w:lang w:val="es-ES"/>
        </w:rPr>
      </w:pPr>
    </w:p>
    <w:p w:rsidR="002B1181" w:rsidRPr="000657C2" w:rsidRDefault="002B1181" w:rsidP="002B1181">
      <w:pPr>
        <w:rPr>
          <w:lang w:val="es-ES"/>
        </w:rPr>
      </w:pPr>
      <w:r w:rsidRPr="000657C2">
        <w:rPr>
          <w:lang w:val="es-ES"/>
        </w:rPr>
        <w:t>II.</w:t>
      </w:r>
      <w:r w:rsidRPr="000657C2">
        <w:rPr>
          <w:lang w:val="es-ES"/>
        </w:rPr>
        <w:tab/>
        <w:t>OTRAS NOVEDADES DE INTERÉS PARA LA UPOV</w:t>
      </w:r>
    </w:p>
    <w:p w:rsidR="002B1181" w:rsidRPr="000657C2" w:rsidRDefault="002B1181" w:rsidP="002B1181">
      <w:pPr>
        <w:rPr>
          <w:lang w:val="es-ES"/>
        </w:rPr>
      </w:pPr>
    </w:p>
    <w:p w:rsidR="002B1181" w:rsidRPr="000657C2" w:rsidRDefault="002B1181" w:rsidP="002B1181">
      <w:pPr>
        <w:ind w:left="567"/>
        <w:rPr>
          <w:lang w:val="es-ES"/>
        </w:rPr>
      </w:pPr>
      <w:r w:rsidRPr="000657C2">
        <w:rPr>
          <w:lang w:val="es-ES"/>
        </w:rPr>
        <w:t>No hay novedades reseñables.</w:t>
      </w:r>
    </w:p>
    <w:p w:rsidR="00785B6C" w:rsidRPr="003518A1" w:rsidRDefault="00785B6C" w:rsidP="003518A1"/>
    <w:p w:rsidR="00785B6C" w:rsidRPr="003518A1" w:rsidRDefault="00785B6C" w:rsidP="003518A1"/>
    <w:p w:rsidR="0078167F" w:rsidRPr="003518A1" w:rsidRDefault="0078167F" w:rsidP="003518A1"/>
    <w:p w:rsidR="0078167F" w:rsidRDefault="00E80B45" w:rsidP="0078167F">
      <w:pPr>
        <w:jc w:val="right"/>
      </w:pPr>
      <w:r>
        <w:t>[Sigue el Anexo</w:t>
      </w:r>
      <w:r w:rsidR="0078167F">
        <w:t xml:space="preserve"> IV</w:t>
      </w:r>
      <w:r>
        <w:t>]</w:t>
      </w:r>
    </w:p>
    <w:p w:rsidR="0078167F" w:rsidRDefault="0078167F" w:rsidP="0078167F"/>
    <w:p w:rsidR="0078167F" w:rsidRDefault="0078167F" w:rsidP="0078167F">
      <w:pPr>
        <w:jc w:val="left"/>
        <w:sectPr w:rsidR="0078167F" w:rsidSect="00785B6C">
          <w:headerReference w:type="default" r:id="rId22"/>
          <w:pgSz w:w="11907" w:h="16840" w:code="9"/>
          <w:pgMar w:top="510" w:right="1134" w:bottom="709"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V</w:t>
      </w:r>
    </w:p>
    <w:p w:rsidR="0078167F" w:rsidRPr="0075031D" w:rsidRDefault="0078167F" w:rsidP="0078167F">
      <w:pPr>
        <w:jc w:val="center"/>
      </w:pPr>
    </w:p>
    <w:p w:rsidR="0078167F" w:rsidRDefault="0078167F" w:rsidP="0078167F">
      <w:pPr>
        <w:jc w:val="center"/>
      </w:pPr>
    </w:p>
    <w:p w:rsidR="0078167F" w:rsidRDefault="003F3E27" w:rsidP="0078167F">
      <w:pPr>
        <w:jc w:val="center"/>
      </w:pPr>
      <w:r>
        <w:t>HUNGRÍA</w:t>
      </w:r>
    </w:p>
    <w:p w:rsidR="0078167F" w:rsidRDefault="0078167F" w:rsidP="0078167F"/>
    <w:p w:rsidR="0078167F" w:rsidRDefault="0078167F" w:rsidP="0078167F"/>
    <w:p w:rsidR="003E201B" w:rsidRPr="000657C2" w:rsidRDefault="003E201B" w:rsidP="003E201B">
      <w:pPr>
        <w:rPr>
          <w:lang w:val="es-ES"/>
        </w:rPr>
      </w:pPr>
      <w:r w:rsidRPr="000657C2">
        <w:rPr>
          <w:lang w:val="es-ES"/>
        </w:rPr>
        <w:t>I.</w:t>
      </w:r>
      <w:r w:rsidRPr="000657C2">
        <w:rPr>
          <w:lang w:val="es-ES"/>
        </w:rPr>
        <w:tab/>
        <w:t>PROTECCIÓN DE LAS OBTENCIONES VEGETALES</w:t>
      </w:r>
    </w:p>
    <w:p w:rsidR="003E201B" w:rsidRPr="000657C2" w:rsidRDefault="003E201B" w:rsidP="003E201B">
      <w:pPr>
        <w:rPr>
          <w:lang w:val="es-ES"/>
        </w:rPr>
      </w:pPr>
    </w:p>
    <w:p w:rsidR="003E201B" w:rsidRPr="000657C2" w:rsidRDefault="003E201B" w:rsidP="003E201B">
      <w:pPr>
        <w:rPr>
          <w:lang w:val="es-ES"/>
        </w:rPr>
      </w:pPr>
      <w:r w:rsidRPr="000657C2">
        <w:rPr>
          <w:lang w:val="es-ES"/>
        </w:rPr>
        <w:t xml:space="preserve">1. </w:t>
      </w:r>
      <w:r w:rsidRPr="000657C2">
        <w:rPr>
          <w:lang w:val="es-ES"/>
        </w:rPr>
        <w:tab/>
      </w:r>
      <w:r w:rsidRPr="000657C2">
        <w:rPr>
          <w:u w:val="single"/>
          <w:lang w:val="es-ES"/>
        </w:rPr>
        <w:t>Situación en el ámbito legislativo</w:t>
      </w:r>
      <w:r w:rsidRPr="000657C2">
        <w:rPr>
          <w:lang w:val="es-ES"/>
        </w:rPr>
        <w:t xml:space="preserve">: </w:t>
      </w:r>
    </w:p>
    <w:p w:rsidR="003E201B" w:rsidRPr="000657C2" w:rsidRDefault="003E201B" w:rsidP="003E201B">
      <w:pPr>
        <w:rPr>
          <w:lang w:val="es-ES"/>
        </w:rPr>
      </w:pPr>
    </w:p>
    <w:p w:rsidR="003E201B" w:rsidRPr="000657C2" w:rsidRDefault="003E201B" w:rsidP="003E201B">
      <w:pPr>
        <w:rPr>
          <w:lang w:val="es-ES"/>
        </w:rPr>
      </w:pPr>
      <w:r w:rsidRPr="000657C2">
        <w:rPr>
          <w:lang w:val="es-ES"/>
        </w:rPr>
        <w:tab/>
        <w:t>1.1</w:t>
      </w:r>
      <w:r w:rsidRPr="000657C2">
        <w:rPr>
          <w:lang w:val="es-ES"/>
        </w:rPr>
        <w:tab/>
        <w:t>Modificaciones de la ley y de los reglamentos: No se han producido cambios.</w:t>
      </w:r>
    </w:p>
    <w:p w:rsidR="003E201B" w:rsidRPr="000657C2" w:rsidRDefault="003E201B" w:rsidP="003E201B">
      <w:pPr>
        <w:rPr>
          <w:lang w:val="es-ES"/>
        </w:rPr>
      </w:pPr>
    </w:p>
    <w:p w:rsidR="003E201B" w:rsidRPr="000657C2" w:rsidRDefault="003E201B" w:rsidP="003E201B">
      <w:pPr>
        <w:rPr>
          <w:lang w:val="es-ES"/>
        </w:rPr>
      </w:pPr>
      <w:r w:rsidRPr="000657C2">
        <w:rPr>
          <w:lang w:val="es-ES"/>
        </w:rPr>
        <w:tab/>
        <w:t>1.2</w:t>
      </w:r>
      <w:r w:rsidRPr="000657C2">
        <w:rPr>
          <w:lang w:val="es-ES"/>
        </w:rPr>
        <w:tab/>
        <w:t>Extensión de la protección a otros géneros y especies</w:t>
      </w:r>
    </w:p>
    <w:p w:rsidR="003E201B" w:rsidRPr="000657C2" w:rsidRDefault="003E201B" w:rsidP="003E201B">
      <w:pPr>
        <w:ind w:left="567"/>
        <w:rPr>
          <w:lang w:val="es-ES"/>
        </w:rPr>
      </w:pPr>
    </w:p>
    <w:p w:rsidR="003E201B" w:rsidRPr="00A1730F" w:rsidRDefault="003E201B" w:rsidP="003E201B">
      <w:pPr>
        <w:ind w:left="567"/>
        <w:rPr>
          <w:lang w:val="es-ES"/>
        </w:rPr>
      </w:pPr>
      <w:r w:rsidRPr="00A1730F">
        <w:rPr>
          <w:lang w:val="es-ES"/>
        </w:rPr>
        <w:t>No se han producido cambios. Conforme a las normas en vigor, la protección de las variedades vegetales se extiende a todos los géneros y especies.</w:t>
      </w:r>
    </w:p>
    <w:p w:rsidR="003E201B" w:rsidRPr="000657C2" w:rsidRDefault="003E201B" w:rsidP="003E201B">
      <w:pPr>
        <w:rPr>
          <w:lang w:val="es-ES"/>
        </w:rPr>
      </w:pPr>
    </w:p>
    <w:p w:rsidR="003E201B" w:rsidRPr="000657C2" w:rsidRDefault="003E201B" w:rsidP="003E201B">
      <w:pPr>
        <w:rPr>
          <w:lang w:val="es-ES"/>
        </w:rPr>
      </w:pPr>
      <w:r w:rsidRPr="000657C2">
        <w:rPr>
          <w:lang w:val="es-ES"/>
        </w:rPr>
        <w:tab/>
        <w:t>1.3</w:t>
      </w:r>
      <w:r w:rsidRPr="000657C2">
        <w:rPr>
          <w:lang w:val="es-ES"/>
        </w:rPr>
        <w:tab/>
        <w:t>Jurisprudencia: No hay datos.</w:t>
      </w:r>
    </w:p>
    <w:p w:rsidR="003E201B" w:rsidRPr="000657C2" w:rsidRDefault="003E201B" w:rsidP="003E201B">
      <w:pPr>
        <w:rPr>
          <w:lang w:val="es-ES"/>
        </w:rPr>
      </w:pPr>
    </w:p>
    <w:p w:rsidR="003E201B" w:rsidRPr="000657C2" w:rsidRDefault="003E201B" w:rsidP="003E201B">
      <w:pPr>
        <w:rPr>
          <w:lang w:val="es-ES"/>
        </w:rPr>
      </w:pPr>
    </w:p>
    <w:p w:rsidR="003E201B" w:rsidRPr="000657C2" w:rsidRDefault="003E201B" w:rsidP="003E201B">
      <w:pPr>
        <w:rPr>
          <w:lang w:val="es-ES"/>
        </w:rPr>
      </w:pPr>
      <w:r w:rsidRPr="000657C2">
        <w:rPr>
          <w:lang w:val="es-ES"/>
        </w:rPr>
        <w:t>2.</w:t>
      </w:r>
      <w:r w:rsidRPr="000657C2">
        <w:rPr>
          <w:lang w:val="es-ES"/>
        </w:rPr>
        <w:tab/>
      </w:r>
      <w:r w:rsidRPr="000657C2">
        <w:rPr>
          <w:u w:val="single"/>
          <w:lang w:val="es-ES"/>
        </w:rPr>
        <w:t xml:space="preserve"> Cooperación en el examen</w:t>
      </w:r>
    </w:p>
    <w:p w:rsidR="003E201B" w:rsidRPr="000657C2" w:rsidRDefault="003E201B" w:rsidP="003E201B">
      <w:pPr>
        <w:tabs>
          <w:tab w:val="left" w:pos="426"/>
          <w:tab w:val="left" w:pos="851"/>
        </w:tabs>
        <w:rPr>
          <w:lang w:val="es-ES"/>
        </w:rPr>
      </w:pPr>
    </w:p>
    <w:p w:rsidR="003E201B" w:rsidRPr="000657C2" w:rsidRDefault="003E201B" w:rsidP="003E201B">
      <w:pPr>
        <w:tabs>
          <w:tab w:val="left" w:pos="426"/>
          <w:tab w:val="left" w:pos="851"/>
        </w:tabs>
        <w:rPr>
          <w:lang w:val="es-ES"/>
        </w:rPr>
      </w:pPr>
      <w:r w:rsidRPr="000657C2">
        <w:rPr>
          <w:lang w:val="es-ES"/>
        </w:rPr>
        <w:t>No se han producido cambios. Con arreglo a los párrafos 3) y 4) del artículo 114/R de la Ley de Patentes, los resultados de los ensayos experimentales (informe de examen DHE) llevados a cabo por una autoridad extranjera competente podrán tomarse en consideración con el consentimiento de esa autoridad. Los costos de los ensayos experimentales correrán por cuenta del solicitante. En consecuencia, la Oficina de Propiedad Intelectual de Hungría (HIPO) ha optado por concertar acuerdos con las oficinas nacionales y regionales para que las oficinas pertinentes le envíen informes de examen DHE.</w:t>
      </w:r>
    </w:p>
    <w:p w:rsidR="003E201B" w:rsidRPr="000657C2" w:rsidRDefault="003E201B" w:rsidP="003E201B">
      <w:pPr>
        <w:tabs>
          <w:tab w:val="left" w:pos="426"/>
          <w:tab w:val="left" w:pos="851"/>
        </w:tabs>
        <w:rPr>
          <w:lang w:val="es-ES"/>
        </w:rPr>
      </w:pPr>
    </w:p>
    <w:p w:rsidR="003E201B" w:rsidRPr="000657C2" w:rsidRDefault="003E201B" w:rsidP="003E201B">
      <w:pPr>
        <w:tabs>
          <w:tab w:val="left" w:pos="426"/>
          <w:tab w:val="left" w:pos="851"/>
        </w:tabs>
        <w:rPr>
          <w:lang w:val="es-ES"/>
        </w:rPr>
      </w:pPr>
      <w:r w:rsidRPr="000657C2">
        <w:rPr>
          <w:lang w:val="es-ES"/>
        </w:rPr>
        <w:t xml:space="preserve">La HIPO ha concertado acuerdos de esa índole con la Oficina Comunitaria de Variedades Vegetales de la Unión Europea (OCVV), con la </w:t>
      </w:r>
      <w:proofErr w:type="spellStart"/>
      <w:r w:rsidRPr="000657C2">
        <w:rPr>
          <w:i/>
          <w:lang w:val="es-ES"/>
        </w:rPr>
        <w:t>Bundessortenamt</w:t>
      </w:r>
      <w:proofErr w:type="spellEnd"/>
      <w:r w:rsidRPr="000657C2">
        <w:rPr>
          <w:lang w:val="es-ES"/>
        </w:rPr>
        <w:t xml:space="preserve"> (Alemania) y con el Consejo de Derechos de Obtentor del Ministerio de Agricultura, Naturaleza y Calidad Alimentaria de los Países Bajos.</w:t>
      </w:r>
    </w:p>
    <w:p w:rsidR="003E201B" w:rsidRPr="000657C2" w:rsidRDefault="003E201B" w:rsidP="003E201B">
      <w:pPr>
        <w:rPr>
          <w:lang w:val="es-ES"/>
        </w:rPr>
      </w:pPr>
    </w:p>
    <w:p w:rsidR="003E201B" w:rsidRPr="000657C2" w:rsidRDefault="003E201B" w:rsidP="003E201B">
      <w:pPr>
        <w:rPr>
          <w:lang w:val="es-ES"/>
        </w:rPr>
      </w:pPr>
    </w:p>
    <w:p w:rsidR="003E201B" w:rsidRPr="000657C2" w:rsidRDefault="003E201B" w:rsidP="003E201B">
      <w:pPr>
        <w:rPr>
          <w:u w:val="single"/>
          <w:lang w:val="es-ES"/>
        </w:rPr>
      </w:pPr>
      <w:r w:rsidRPr="000657C2">
        <w:rPr>
          <w:lang w:val="es-ES"/>
        </w:rPr>
        <w:t>3.</w:t>
      </w:r>
      <w:r w:rsidRPr="000657C2">
        <w:rPr>
          <w:lang w:val="es-ES"/>
        </w:rPr>
        <w:tab/>
      </w:r>
      <w:r w:rsidRPr="000657C2">
        <w:rPr>
          <w:u w:val="single"/>
          <w:lang w:val="es-ES"/>
        </w:rPr>
        <w:t>Situación en el ámbito administrativo</w:t>
      </w:r>
    </w:p>
    <w:p w:rsidR="003E201B" w:rsidRPr="000657C2" w:rsidRDefault="003E201B" w:rsidP="003E201B">
      <w:pPr>
        <w:rPr>
          <w:lang w:val="es-ES"/>
        </w:rPr>
      </w:pPr>
    </w:p>
    <w:p w:rsidR="003E201B" w:rsidRPr="000657C2" w:rsidRDefault="003E201B" w:rsidP="003E201B">
      <w:pPr>
        <w:rPr>
          <w:lang w:val="es-ES"/>
        </w:rPr>
      </w:pPr>
      <w:r w:rsidRPr="000657C2">
        <w:rPr>
          <w:lang w:val="es-ES"/>
        </w:rPr>
        <w:t>No se han producido cambios. En el sistema nacional, la HIPO es responsable del examen de la novedad, la denominación y la homogeneidad, así como del registro de las variedades vegetales, y la Oficina Nacional de Seguridad de la Cadena Alimentaria se encarga del examen biológico (examen DHE).</w:t>
      </w:r>
    </w:p>
    <w:p w:rsidR="003E201B" w:rsidRPr="000657C2" w:rsidRDefault="003E201B" w:rsidP="003E201B">
      <w:pPr>
        <w:rPr>
          <w:lang w:val="es-ES"/>
        </w:rPr>
      </w:pPr>
    </w:p>
    <w:p w:rsidR="003E201B" w:rsidRPr="000657C2" w:rsidRDefault="003E201B" w:rsidP="003E201B">
      <w:pPr>
        <w:rPr>
          <w:lang w:val="es-ES"/>
        </w:rPr>
      </w:pPr>
    </w:p>
    <w:p w:rsidR="003E201B" w:rsidRPr="000657C2" w:rsidRDefault="003E201B" w:rsidP="003E201B">
      <w:pPr>
        <w:rPr>
          <w:u w:val="single"/>
          <w:lang w:val="es-ES"/>
        </w:rPr>
      </w:pPr>
      <w:r w:rsidRPr="000657C2">
        <w:rPr>
          <w:lang w:val="es-ES"/>
        </w:rPr>
        <w:t>4.</w:t>
      </w:r>
      <w:r w:rsidRPr="000657C2">
        <w:rPr>
          <w:lang w:val="es-ES"/>
        </w:rPr>
        <w:tab/>
      </w:r>
      <w:r w:rsidRPr="000657C2">
        <w:rPr>
          <w:u w:val="single"/>
          <w:lang w:val="es-ES"/>
        </w:rPr>
        <w:t>Situación en el ámbito técnico</w:t>
      </w:r>
    </w:p>
    <w:p w:rsidR="003E201B" w:rsidRPr="000657C2" w:rsidRDefault="003E201B" w:rsidP="003E201B">
      <w:pPr>
        <w:rPr>
          <w:lang w:val="es-ES"/>
        </w:rPr>
      </w:pPr>
    </w:p>
    <w:p w:rsidR="003E201B" w:rsidRPr="000657C2" w:rsidRDefault="003E201B" w:rsidP="003E201B">
      <w:pPr>
        <w:rPr>
          <w:lang w:val="es-ES"/>
        </w:rPr>
      </w:pPr>
      <w:r w:rsidRPr="000657C2">
        <w:rPr>
          <w:lang w:val="es-ES"/>
        </w:rPr>
        <w:t>La Oficina Nacional de Seguridad de la Cadena Alimentaria se encarga de realizar el examen técnico.</w:t>
      </w:r>
    </w:p>
    <w:p w:rsidR="003E201B" w:rsidRPr="000657C2" w:rsidRDefault="003E201B" w:rsidP="003E201B">
      <w:pPr>
        <w:rPr>
          <w:lang w:val="es-ES"/>
        </w:rPr>
      </w:pPr>
    </w:p>
    <w:p w:rsidR="00462911" w:rsidRDefault="00462911" w:rsidP="0078167F">
      <w:pPr>
        <w:jc w:val="left"/>
      </w:pPr>
    </w:p>
    <w:p w:rsidR="00462911" w:rsidRDefault="00462911" w:rsidP="0078167F">
      <w:pPr>
        <w:jc w:val="left"/>
      </w:pPr>
    </w:p>
    <w:p w:rsidR="0078167F" w:rsidRDefault="00E80B45" w:rsidP="0078167F">
      <w:pPr>
        <w:jc w:val="right"/>
      </w:pPr>
      <w:r>
        <w:t>[Sigue el Anexo</w:t>
      </w:r>
      <w:r w:rsidR="0078167F">
        <w:t xml:space="preserve"> V</w:t>
      </w:r>
      <w:r>
        <w:t>]</w:t>
      </w:r>
    </w:p>
    <w:p w:rsidR="0078167F" w:rsidRDefault="0078167F" w:rsidP="0078167F"/>
    <w:p w:rsidR="0078167F" w:rsidRDefault="0078167F" w:rsidP="0078167F">
      <w:pPr>
        <w:jc w:val="left"/>
        <w:sectPr w:rsidR="0078167F" w:rsidSect="002D1696">
          <w:headerReference w:type="default" r:id="rId23"/>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w:t>
      </w:r>
    </w:p>
    <w:p w:rsidR="0078167F" w:rsidRPr="0075031D" w:rsidRDefault="0078167F" w:rsidP="0078167F">
      <w:pPr>
        <w:jc w:val="center"/>
      </w:pPr>
    </w:p>
    <w:p w:rsidR="0078167F" w:rsidRDefault="0078167F" w:rsidP="0078167F">
      <w:pPr>
        <w:jc w:val="center"/>
      </w:pPr>
    </w:p>
    <w:p w:rsidR="00C36D01" w:rsidRPr="00592F7C" w:rsidRDefault="003F3E27" w:rsidP="00C36D01">
      <w:pPr>
        <w:jc w:val="center"/>
        <w:rPr>
          <w:lang w:val="es-ES"/>
        </w:rPr>
      </w:pPr>
      <w:r>
        <w:t>LITUANIA</w:t>
      </w:r>
    </w:p>
    <w:p w:rsidR="00C36D01" w:rsidRPr="00592F7C" w:rsidRDefault="00C36D01" w:rsidP="00C36D01">
      <w:pPr>
        <w:jc w:val="center"/>
        <w:rPr>
          <w:lang w:val="es-ES"/>
        </w:rPr>
      </w:pPr>
    </w:p>
    <w:p w:rsidR="00C36D01" w:rsidRPr="00592F7C" w:rsidRDefault="00C36D01" w:rsidP="00C36D01">
      <w:pPr>
        <w:jc w:val="center"/>
        <w:rPr>
          <w:lang w:val="es-ES"/>
        </w:rPr>
      </w:pPr>
    </w:p>
    <w:p w:rsidR="003E201B" w:rsidRPr="000657C2" w:rsidRDefault="003E201B" w:rsidP="003E201B">
      <w:pPr>
        <w:rPr>
          <w:lang w:val="es-ES"/>
        </w:rPr>
      </w:pPr>
      <w:r w:rsidRPr="000657C2">
        <w:rPr>
          <w:lang w:val="es-ES"/>
        </w:rPr>
        <w:t>I.</w:t>
      </w:r>
      <w:r w:rsidRPr="000657C2">
        <w:rPr>
          <w:lang w:val="es-ES"/>
        </w:rPr>
        <w:tab/>
        <w:t>PROTECCIÓN DE LAS OBTENCIONES VEGETALES</w:t>
      </w:r>
    </w:p>
    <w:p w:rsidR="003E201B" w:rsidRPr="000657C2" w:rsidRDefault="003E201B" w:rsidP="003E201B">
      <w:pPr>
        <w:rPr>
          <w:lang w:val="es-ES"/>
        </w:rPr>
      </w:pPr>
    </w:p>
    <w:p w:rsidR="003E201B" w:rsidRPr="000657C2" w:rsidRDefault="003E201B" w:rsidP="003E201B">
      <w:pPr>
        <w:rPr>
          <w:rFonts w:cs="Arial"/>
          <w:lang w:val="es-ES"/>
        </w:rPr>
      </w:pPr>
      <w:r w:rsidRPr="000657C2">
        <w:rPr>
          <w:rFonts w:cs="Arial"/>
          <w:lang w:val="es-ES"/>
        </w:rPr>
        <w:t>1.</w:t>
      </w:r>
      <w:r w:rsidRPr="000657C2">
        <w:rPr>
          <w:rFonts w:cs="Arial"/>
          <w:lang w:val="es-ES"/>
        </w:rPr>
        <w:tab/>
      </w:r>
      <w:r w:rsidRPr="000657C2">
        <w:rPr>
          <w:rFonts w:cs="Arial"/>
          <w:u w:val="single"/>
          <w:lang w:val="es-ES"/>
        </w:rPr>
        <w:t>Situación en el ámbito legislativo</w:t>
      </w:r>
    </w:p>
    <w:p w:rsidR="003E201B" w:rsidRPr="000657C2" w:rsidRDefault="003E201B" w:rsidP="003E201B">
      <w:pPr>
        <w:rPr>
          <w:rFonts w:cs="Arial"/>
          <w:lang w:val="es-ES"/>
        </w:rPr>
      </w:pPr>
    </w:p>
    <w:p w:rsidR="003E201B" w:rsidRPr="000657C2" w:rsidRDefault="003E201B" w:rsidP="003E201B">
      <w:pPr>
        <w:rPr>
          <w:rFonts w:cs="Arial"/>
          <w:lang w:val="es-ES"/>
        </w:rPr>
      </w:pPr>
      <w:r w:rsidRPr="000657C2">
        <w:rPr>
          <w:rFonts w:cs="Arial"/>
          <w:lang w:val="es-ES"/>
        </w:rPr>
        <w:t>1.1</w:t>
      </w:r>
      <w:r w:rsidRPr="000657C2">
        <w:rPr>
          <w:rFonts w:cs="Arial"/>
          <w:lang w:val="es-ES"/>
        </w:rPr>
        <w:tab/>
        <w:t>Modificaciones de la ley y de los reglamentos:</w:t>
      </w:r>
    </w:p>
    <w:p w:rsidR="003E201B" w:rsidRPr="000657C2" w:rsidRDefault="003E201B" w:rsidP="003E201B">
      <w:pPr>
        <w:rPr>
          <w:rFonts w:cs="Arial"/>
          <w:lang w:val="es-ES"/>
        </w:rPr>
      </w:pPr>
    </w:p>
    <w:p w:rsidR="003E201B" w:rsidRPr="000657C2" w:rsidRDefault="003E201B" w:rsidP="003E201B">
      <w:pPr>
        <w:ind w:left="567" w:hanging="567"/>
        <w:rPr>
          <w:lang w:val="es-ES"/>
        </w:rPr>
      </w:pPr>
      <w:r w:rsidRPr="000657C2">
        <w:rPr>
          <w:lang w:val="es-ES"/>
        </w:rPr>
        <w:t>–</w:t>
      </w:r>
      <w:r w:rsidRPr="000657C2">
        <w:rPr>
          <w:lang w:val="es-ES"/>
        </w:rPr>
        <w:tab/>
        <w:t xml:space="preserve">Ley N.º IX-618 de la República de Lituania, de 22 de noviembre de 2001, </w:t>
      </w:r>
      <w:r>
        <w:rPr>
          <w:lang w:val="es-ES"/>
        </w:rPr>
        <w:t>relativa a la protección de las obtenciones v</w:t>
      </w:r>
      <w:r w:rsidRPr="000657C2">
        <w:rPr>
          <w:lang w:val="es-ES"/>
        </w:rPr>
        <w:t>egetales</w:t>
      </w:r>
      <w:r>
        <w:rPr>
          <w:lang w:val="es-ES"/>
        </w:rPr>
        <w:t>,</w:t>
      </w:r>
      <w:r w:rsidRPr="000657C2">
        <w:rPr>
          <w:lang w:val="es-ES"/>
        </w:rPr>
        <w:t xml:space="preserve"> modificada por última vez el 15 de abril de 2021; </w:t>
      </w:r>
    </w:p>
    <w:p w:rsidR="003E201B" w:rsidRPr="000657C2" w:rsidRDefault="003E201B" w:rsidP="003E201B">
      <w:pPr>
        <w:ind w:left="567" w:hanging="567"/>
        <w:rPr>
          <w:lang w:val="es-ES"/>
        </w:rPr>
      </w:pPr>
    </w:p>
    <w:p w:rsidR="003E201B" w:rsidRPr="000657C2" w:rsidRDefault="003E201B" w:rsidP="003E201B">
      <w:pPr>
        <w:ind w:left="567" w:hanging="567"/>
        <w:rPr>
          <w:lang w:val="es-ES"/>
        </w:rPr>
      </w:pPr>
      <w:r w:rsidRPr="000657C2">
        <w:rPr>
          <w:lang w:val="es-ES"/>
        </w:rPr>
        <w:t>–</w:t>
      </w:r>
      <w:r w:rsidRPr="000657C2">
        <w:rPr>
          <w:lang w:val="es-ES"/>
        </w:rPr>
        <w:tab/>
        <w:t>Reglamento N.º 1458 del Gobierno de la República de Lituania, de 15 de diciembre de 2000, relativo a las tasas;</w:t>
      </w:r>
    </w:p>
    <w:p w:rsidR="003E201B" w:rsidRPr="000657C2" w:rsidRDefault="003E201B" w:rsidP="003E201B">
      <w:pPr>
        <w:ind w:left="567" w:hanging="567"/>
        <w:rPr>
          <w:lang w:val="es-ES"/>
        </w:rPr>
      </w:pPr>
    </w:p>
    <w:p w:rsidR="003E201B" w:rsidRPr="000657C2" w:rsidRDefault="003E201B" w:rsidP="003E201B">
      <w:pPr>
        <w:ind w:left="567" w:hanging="567"/>
        <w:rPr>
          <w:lang w:val="es-ES"/>
        </w:rPr>
      </w:pPr>
      <w:r w:rsidRPr="000657C2">
        <w:rPr>
          <w:lang w:val="es-ES"/>
        </w:rPr>
        <w:t>–</w:t>
      </w:r>
      <w:r w:rsidRPr="000657C2">
        <w:rPr>
          <w:lang w:val="es-ES"/>
        </w:rPr>
        <w:tab/>
        <w:t>Orden N.º A1-50 del director del Servicio Estatal de Plantas del Ministerio de Agricultura, de 8 de agosto de 2010, relativa a la aprobación de los formularios de solicitud de protección de las obtenciones vegetales;</w:t>
      </w:r>
    </w:p>
    <w:p w:rsidR="003E201B" w:rsidRPr="000657C2" w:rsidRDefault="003E201B" w:rsidP="003E201B">
      <w:pPr>
        <w:ind w:left="567" w:hanging="567"/>
        <w:rPr>
          <w:lang w:val="es-ES"/>
        </w:rPr>
      </w:pPr>
    </w:p>
    <w:p w:rsidR="003E201B" w:rsidRPr="000657C2" w:rsidRDefault="003E201B" w:rsidP="003E201B">
      <w:pPr>
        <w:ind w:left="567" w:hanging="567"/>
        <w:rPr>
          <w:lang w:val="es-ES"/>
        </w:rPr>
      </w:pPr>
      <w:r w:rsidRPr="000657C2">
        <w:rPr>
          <w:lang w:val="es-ES"/>
        </w:rPr>
        <w:t>–</w:t>
      </w:r>
      <w:r w:rsidRPr="000657C2">
        <w:rPr>
          <w:lang w:val="es-ES"/>
        </w:rPr>
        <w:tab/>
        <w:t>Orden N.º 3 D-371 del Ministro de Agricultura de la República de Lituania, de 23 de junio de 2004, relativa a la remuneración.</w:t>
      </w:r>
    </w:p>
    <w:p w:rsidR="003E201B" w:rsidRPr="000657C2" w:rsidRDefault="003E201B" w:rsidP="003E201B">
      <w:pPr>
        <w:ind w:left="567" w:hanging="567"/>
        <w:rPr>
          <w:lang w:val="es-ES"/>
        </w:rPr>
      </w:pPr>
    </w:p>
    <w:p w:rsidR="003E201B" w:rsidRPr="000657C2" w:rsidRDefault="003E201B" w:rsidP="003E201B">
      <w:pPr>
        <w:rPr>
          <w:rFonts w:cs="Arial"/>
          <w:lang w:val="es-ES"/>
        </w:rPr>
      </w:pPr>
      <w:r w:rsidRPr="000657C2">
        <w:rPr>
          <w:rFonts w:cs="Arial"/>
          <w:lang w:val="es-ES"/>
        </w:rPr>
        <w:t>1.2</w:t>
      </w:r>
      <w:r w:rsidRPr="000657C2">
        <w:rPr>
          <w:rFonts w:cs="Arial"/>
          <w:lang w:val="es-ES"/>
        </w:rPr>
        <w:tab/>
        <w:t>Extensión de la protección a otros géneros y especies (realizada o prevista):</w:t>
      </w:r>
    </w:p>
    <w:p w:rsidR="003E201B" w:rsidRPr="000657C2" w:rsidRDefault="003E201B" w:rsidP="003E201B">
      <w:pPr>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 xml:space="preserve">Según las modificaciones a la Ley de Protección de las Obtenciones Vegetales de la República de Lituania adoptadas el 26 de abril de 2012, en la República de Lituania se pueden proteger las obtenciones de todos los géneros y especies vegetales. </w:t>
      </w:r>
    </w:p>
    <w:p w:rsidR="003E201B" w:rsidRPr="000657C2" w:rsidRDefault="003E201B" w:rsidP="003E201B">
      <w:pPr>
        <w:ind w:left="567" w:hanging="567"/>
        <w:rPr>
          <w:rFonts w:cs="Arial"/>
          <w:lang w:val="es-ES"/>
        </w:rPr>
      </w:pPr>
    </w:p>
    <w:p w:rsidR="003E201B" w:rsidRPr="000657C2" w:rsidRDefault="003E201B" w:rsidP="003E201B">
      <w:pPr>
        <w:rPr>
          <w:rFonts w:cs="Arial"/>
          <w:lang w:val="es-ES"/>
        </w:rPr>
      </w:pPr>
      <w:r w:rsidRPr="000657C2">
        <w:rPr>
          <w:rFonts w:cs="Arial"/>
          <w:lang w:val="es-ES"/>
        </w:rPr>
        <w:t>1.3</w:t>
      </w:r>
      <w:r w:rsidRPr="000657C2">
        <w:rPr>
          <w:rFonts w:cs="Arial"/>
          <w:lang w:val="es-ES"/>
        </w:rPr>
        <w:tab/>
        <w:t>Jurisprudencia:</w:t>
      </w:r>
    </w:p>
    <w:p w:rsidR="003E201B" w:rsidRPr="000657C2" w:rsidRDefault="003E201B" w:rsidP="003E201B">
      <w:pPr>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En 2020 no se ha producido en Lituania jurisprudencia relativa a la protección de las obtenciones vegetales.</w:t>
      </w:r>
    </w:p>
    <w:p w:rsidR="003E201B" w:rsidRPr="000657C2" w:rsidRDefault="003E201B" w:rsidP="003E201B">
      <w:pPr>
        <w:ind w:left="567" w:hanging="567"/>
        <w:rPr>
          <w:rFonts w:cs="Arial"/>
          <w:lang w:val="es-ES"/>
        </w:rPr>
      </w:pPr>
    </w:p>
    <w:p w:rsidR="003E201B" w:rsidRPr="000657C2" w:rsidRDefault="003E201B" w:rsidP="003E201B">
      <w:pPr>
        <w:ind w:left="567" w:hanging="567"/>
        <w:rPr>
          <w:rFonts w:cs="Arial"/>
          <w:lang w:val="es-ES"/>
        </w:rPr>
      </w:pPr>
    </w:p>
    <w:p w:rsidR="003E201B" w:rsidRPr="000657C2" w:rsidRDefault="003E201B" w:rsidP="003E201B">
      <w:pPr>
        <w:rPr>
          <w:rFonts w:cs="Arial"/>
          <w:u w:val="single"/>
          <w:lang w:val="es-ES"/>
        </w:rPr>
      </w:pPr>
      <w:r w:rsidRPr="000657C2">
        <w:rPr>
          <w:rFonts w:cs="Arial"/>
          <w:lang w:val="es-ES"/>
        </w:rPr>
        <w:t>2.</w:t>
      </w:r>
      <w:r w:rsidRPr="000657C2">
        <w:rPr>
          <w:rFonts w:cs="Arial"/>
          <w:lang w:val="es-ES"/>
        </w:rPr>
        <w:tab/>
      </w:r>
      <w:r w:rsidRPr="000657C2">
        <w:rPr>
          <w:rFonts w:cs="Arial"/>
          <w:u w:val="single"/>
          <w:lang w:val="es-ES"/>
        </w:rPr>
        <w:t>Cooperación en el examen</w:t>
      </w:r>
    </w:p>
    <w:p w:rsidR="003E201B" w:rsidRPr="000657C2" w:rsidRDefault="003E201B" w:rsidP="003E201B">
      <w:pPr>
        <w:rPr>
          <w:rFonts w:cs="Arial"/>
          <w:lang w:val="es-ES"/>
        </w:rPr>
      </w:pPr>
    </w:p>
    <w:p w:rsidR="003E201B" w:rsidRPr="000657C2" w:rsidRDefault="003E201B" w:rsidP="003E201B">
      <w:pPr>
        <w:rPr>
          <w:rFonts w:cs="Arial"/>
          <w:lang w:val="es-ES"/>
        </w:rPr>
      </w:pPr>
      <w:r w:rsidRPr="000657C2">
        <w:rPr>
          <w:rFonts w:cs="Arial"/>
          <w:lang w:val="es-ES"/>
        </w:rPr>
        <w:t>Hay dos acuerdos firmados en materia de cooperación en el examen en Lituania:</w:t>
      </w:r>
    </w:p>
    <w:p w:rsidR="003E201B" w:rsidRPr="000657C2" w:rsidRDefault="003E201B" w:rsidP="003E201B">
      <w:pPr>
        <w:rPr>
          <w:rFonts w:cs="Arial"/>
          <w:lang w:val="es-ES"/>
        </w:rPr>
      </w:pPr>
    </w:p>
    <w:p w:rsidR="003E201B" w:rsidRPr="000657C2" w:rsidRDefault="003E201B" w:rsidP="003E201B">
      <w:pPr>
        <w:ind w:left="567" w:hanging="567"/>
        <w:rPr>
          <w:lang w:val="es-ES"/>
        </w:rPr>
      </w:pPr>
      <w:r w:rsidRPr="000657C2">
        <w:rPr>
          <w:lang w:val="es-ES"/>
        </w:rPr>
        <w:t>–</w:t>
      </w:r>
      <w:r w:rsidRPr="000657C2">
        <w:rPr>
          <w:lang w:val="es-ES"/>
        </w:rPr>
        <w:tab/>
      </w:r>
      <w:r>
        <w:rPr>
          <w:lang w:val="es-ES"/>
        </w:rPr>
        <w:t>A</w:t>
      </w:r>
      <w:r w:rsidRPr="000657C2">
        <w:rPr>
          <w:lang w:val="es-ES"/>
        </w:rPr>
        <w:t>cuerdo bilateral para la realizació</w:t>
      </w:r>
      <w:r>
        <w:rPr>
          <w:lang w:val="es-ES"/>
        </w:rPr>
        <w:t xml:space="preserve">n de exámenes DHE concertado el </w:t>
      </w:r>
      <w:r w:rsidRPr="000657C2">
        <w:rPr>
          <w:lang w:val="es-ES"/>
        </w:rPr>
        <w:t>11 de agosto de 2000 con el Centro Polaco de Investigación para el Examen de Cultivares (COBORU)</w:t>
      </w:r>
      <w:r>
        <w:rPr>
          <w:lang w:val="es-ES"/>
        </w:rPr>
        <w:t>, modificado</w:t>
      </w:r>
      <w:r>
        <w:rPr>
          <w:lang w:val="es-ES"/>
        </w:rPr>
        <w:t xml:space="preserve"> el</w:t>
      </w:r>
      <w:r>
        <w:rPr>
          <w:lang w:val="es-ES"/>
        </w:rPr>
        <w:br/>
      </w:r>
      <w:r w:rsidRPr="000657C2">
        <w:rPr>
          <w:lang w:val="es-ES"/>
        </w:rPr>
        <w:t xml:space="preserve">14 de noviembre de 2012 </w:t>
      </w:r>
      <w:r>
        <w:rPr>
          <w:lang w:val="es-ES"/>
        </w:rPr>
        <w:t>en virtud del</w:t>
      </w:r>
      <w:r w:rsidRPr="000657C2">
        <w:rPr>
          <w:lang w:val="es-ES"/>
        </w:rPr>
        <w:t xml:space="preserve"> el </w:t>
      </w:r>
      <w:r>
        <w:rPr>
          <w:lang w:val="es-ES"/>
        </w:rPr>
        <w:t>A</w:t>
      </w:r>
      <w:r w:rsidRPr="000657C2">
        <w:rPr>
          <w:lang w:val="es-ES"/>
        </w:rPr>
        <w:t xml:space="preserve">cuerdo </w:t>
      </w:r>
      <w:r>
        <w:rPr>
          <w:lang w:val="es-ES"/>
        </w:rPr>
        <w:t xml:space="preserve">de administración </w:t>
      </w:r>
      <w:r w:rsidRPr="000657C2">
        <w:rPr>
          <w:lang w:val="es-ES"/>
        </w:rPr>
        <w:t>N.º 1/2012/19T-247;</w:t>
      </w:r>
    </w:p>
    <w:p w:rsidR="003E201B" w:rsidRPr="000657C2" w:rsidRDefault="003E201B" w:rsidP="003E201B">
      <w:pPr>
        <w:ind w:left="567" w:hanging="567"/>
        <w:rPr>
          <w:lang w:val="es-ES"/>
        </w:rPr>
      </w:pPr>
    </w:p>
    <w:p w:rsidR="003E201B" w:rsidRPr="000657C2" w:rsidRDefault="003E201B" w:rsidP="003E201B">
      <w:pPr>
        <w:ind w:left="567" w:hanging="567"/>
        <w:rPr>
          <w:lang w:val="es-ES"/>
        </w:rPr>
      </w:pPr>
      <w:r w:rsidRPr="000657C2">
        <w:rPr>
          <w:lang w:val="es-ES"/>
        </w:rPr>
        <w:t>–</w:t>
      </w:r>
      <w:r w:rsidRPr="000657C2">
        <w:rPr>
          <w:lang w:val="es-ES"/>
        </w:rPr>
        <w:tab/>
      </w:r>
      <w:r>
        <w:rPr>
          <w:lang w:val="es-ES"/>
        </w:rPr>
        <w:t>A</w:t>
      </w:r>
      <w:r w:rsidRPr="000657C2">
        <w:rPr>
          <w:lang w:val="es-ES"/>
        </w:rPr>
        <w:t>cuerdo N.º 10 relativo a la transmisión de los resultados del examen técnico para los exámenes DHE, concertado el 30 de junio de 2006 con la Oficina Federal de Variedades Vegetales de Alemania (</w:t>
      </w:r>
      <w:proofErr w:type="spellStart"/>
      <w:r w:rsidRPr="000657C2">
        <w:rPr>
          <w:i/>
          <w:lang w:val="es-ES"/>
        </w:rPr>
        <w:t>Bundessortenamt</w:t>
      </w:r>
      <w:proofErr w:type="spellEnd"/>
      <w:r w:rsidRPr="000657C2">
        <w:rPr>
          <w:lang w:val="es-ES"/>
        </w:rPr>
        <w:t xml:space="preserve">), </w:t>
      </w:r>
      <w:r>
        <w:rPr>
          <w:lang w:val="es-ES"/>
        </w:rPr>
        <w:t>modificado</w:t>
      </w:r>
      <w:r w:rsidRPr="000657C2">
        <w:rPr>
          <w:lang w:val="es-ES"/>
        </w:rPr>
        <w:t xml:space="preserve"> el 18 de octubre de 2010 en virtud del </w:t>
      </w:r>
      <w:r>
        <w:rPr>
          <w:lang w:val="es-ES"/>
        </w:rPr>
        <w:t>a</w:t>
      </w:r>
      <w:r w:rsidRPr="000657C2">
        <w:rPr>
          <w:lang w:val="es-ES"/>
        </w:rPr>
        <w:t>cuerdo N.º 19T-98.</w:t>
      </w:r>
    </w:p>
    <w:p w:rsidR="003E201B" w:rsidRPr="000657C2" w:rsidRDefault="003E201B" w:rsidP="003E201B">
      <w:pPr>
        <w:ind w:left="567" w:hanging="567"/>
        <w:rPr>
          <w:lang w:val="es-ES"/>
        </w:rPr>
      </w:pPr>
    </w:p>
    <w:p w:rsidR="003E201B" w:rsidRPr="000657C2" w:rsidRDefault="003E201B" w:rsidP="003E201B">
      <w:pPr>
        <w:ind w:left="567" w:hanging="567"/>
        <w:rPr>
          <w:lang w:val="es-ES"/>
        </w:rPr>
      </w:pPr>
    </w:p>
    <w:p w:rsidR="003E201B" w:rsidRPr="000657C2" w:rsidRDefault="003E201B" w:rsidP="003E201B">
      <w:pPr>
        <w:rPr>
          <w:rFonts w:cs="Arial"/>
          <w:u w:val="single"/>
          <w:lang w:val="es-ES"/>
        </w:rPr>
      </w:pPr>
      <w:r w:rsidRPr="000657C2">
        <w:rPr>
          <w:rFonts w:cs="Arial"/>
          <w:lang w:val="es-ES"/>
        </w:rPr>
        <w:t>3.</w:t>
      </w:r>
      <w:r w:rsidRPr="000657C2">
        <w:rPr>
          <w:rFonts w:cs="Arial"/>
          <w:lang w:val="es-ES"/>
        </w:rPr>
        <w:tab/>
      </w:r>
      <w:r w:rsidRPr="000657C2">
        <w:rPr>
          <w:rFonts w:cs="Arial"/>
          <w:u w:val="single"/>
          <w:lang w:val="es-ES"/>
        </w:rPr>
        <w:t>Situación en el ámbito administrativo</w:t>
      </w:r>
    </w:p>
    <w:p w:rsidR="003E201B" w:rsidRPr="000657C2" w:rsidRDefault="003E201B" w:rsidP="003E201B">
      <w:pPr>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 xml:space="preserve">La División de Variedades Vegetales del Servicio Estatal de Plantas, bajo los auspicios del Ministerio de Agricultura de la República de Lituania, es responsable del examen de las variedades vegetales, la elaboración de listas y la protección jurídica; </w:t>
      </w:r>
    </w:p>
    <w:p w:rsidR="003E201B" w:rsidRPr="000657C2" w:rsidRDefault="003E201B" w:rsidP="003E201B">
      <w:pPr>
        <w:ind w:left="567" w:hanging="567"/>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La Comisión de Evaluación de las solicitudes de protección de obtenciones vegetales, cuya creación se aprobó el 6 de mayo de 2011 en virtud de la Orden N.º A1-141 del director del Servicio Estatal de Plantas del Ministerio de Agricultura de la República de Lituania, se modificó el 9 de octubre de 2020 en virtud la Orden N.º A1-489 del director del Servicio Estatal de Plantas del Ministerio de Agricultura de la República de Lituania;</w:t>
      </w:r>
    </w:p>
    <w:p w:rsidR="003E201B" w:rsidRPr="000657C2" w:rsidRDefault="003E201B" w:rsidP="003E201B">
      <w:pPr>
        <w:ind w:left="567" w:hanging="567"/>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La concesión de títulos de protección de las obtenciones vegetales deberá ser aprobada por decisión del director del Servicio Estatal de Plantas del Ministerio de Agricultura de la República de Lituania;</w:t>
      </w:r>
    </w:p>
    <w:p w:rsidR="003E201B" w:rsidRPr="000657C2" w:rsidRDefault="003E201B" w:rsidP="003E201B">
      <w:pPr>
        <w:ind w:left="567" w:hanging="567"/>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Los procedimientos y el sistema de protección de las obtenciones vegetales están estipulados en la Ley de Protección de las Obtenciones Vegetales de la República de Lituania.</w:t>
      </w:r>
    </w:p>
    <w:p w:rsidR="003E201B" w:rsidRDefault="003E201B" w:rsidP="003E201B">
      <w:pPr>
        <w:ind w:left="567" w:hanging="567"/>
        <w:rPr>
          <w:rFonts w:cs="Arial"/>
          <w:lang w:val="es-ES"/>
        </w:rPr>
      </w:pPr>
    </w:p>
    <w:p w:rsidR="003E201B" w:rsidRPr="000657C2" w:rsidRDefault="003E201B" w:rsidP="003E201B">
      <w:pPr>
        <w:ind w:left="567" w:hanging="567"/>
        <w:rPr>
          <w:rFonts w:cs="Arial"/>
          <w:lang w:val="es-ES"/>
        </w:rPr>
      </w:pPr>
    </w:p>
    <w:p w:rsidR="003E201B" w:rsidRPr="000657C2" w:rsidRDefault="003E201B" w:rsidP="003E201B">
      <w:pPr>
        <w:keepNext/>
        <w:rPr>
          <w:rFonts w:cs="Arial"/>
          <w:lang w:val="es-ES"/>
        </w:rPr>
      </w:pPr>
      <w:r w:rsidRPr="000657C2">
        <w:rPr>
          <w:rFonts w:cs="Arial"/>
          <w:lang w:val="es-ES"/>
        </w:rPr>
        <w:t>4.</w:t>
      </w:r>
      <w:r w:rsidRPr="000657C2">
        <w:rPr>
          <w:rFonts w:cs="Arial"/>
          <w:lang w:val="es-ES"/>
        </w:rPr>
        <w:tab/>
      </w:r>
      <w:r w:rsidRPr="000657C2">
        <w:rPr>
          <w:rFonts w:cs="Arial"/>
          <w:u w:val="single"/>
          <w:lang w:val="es-ES"/>
        </w:rPr>
        <w:t>Situación en el ámbito técnico</w:t>
      </w:r>
    </w:p>
    <w:p w:rsidR="003E201B" w:rsidRPr="000657C2" w:rsidRDefault="003E201B" w:rsidP="003E201B">
      <w:pPr>
        <w:keepNext/>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r>
      <w:r>
        <w:rPr>
          <w:rFonts w:cs="Arial"/>
          <w:lang w:val="es-ES"/>
        </w:rPr>
        <w:t>En</w:t>
      </w:r>
      <w:r w:rsidRPr="000657C2">
        <w:rPr>
          <w:rFonts w:cs="Arial"/>
          <w:lang w:val="es-ES"/>
        </w:rPr>
        <w:t xml:space="preserve"> virtud del Acuerdo de administración N.º 1/2012/19T-247, modificado el 14 de noviembre de 2012, </w:t>
      </w:r>
      <w:r>
        <w:rPr>
          <w:rFonts w:cs="Arial"/>
          <w:lang w:val="es-ES"/>
        </w:rPr>
        <w:t>l</w:t>
      </w:r>
      <w:r w:rsidRPr="000657C2">
        <w:rPr>
          <w:rFonts w:cs="Arial"/>
          <w:lang w:val="es-ES"/>
        </w:rPr>
        <w:t xml:space="preserve">os exámenes DHE </w:t>
      </w:r>
      <w:r>
        <w:rPr>
          <w:rFonts w:cs="Arial"/>
          <w:lang w:val="es-ES"/>
        </w:rPr>
        <w:t>son efectuados por el</w:t>
      </w:r>
      <w:r w:rsidRPr="000657C2">
        <w:rPr>
          <w:rFonts w:cs="Arial"/>
          <w:lang w:val="es-ES"/>
        </w:rPr>
        <w:t xml:space="preserve"> Centro Polaco de Investigación para el Examen de Cultivares (COBORU) </w:t>
      </w:r>
      <w:r>
        <w:rPr>
          <w:rFonts w:cs="Arial"/>
          <w:lang w:val="es-ES"/>
        </w:rPr>
        <w:t>o por</w:t>
      </w:r>
      <w:r w:rsidRPr="000657C2">
        <w:rPr>
          <w:rFonts w:cs="Arial"/>
          <w:lang w:val="es-ES"/>
        </w:rPr>
        <w:t xml:space="preserve"> otro órgano competente de la Unión Europea</w:t>
      </w:r>
      <w:r>
        <w:rPr>
          <w:rFonts w:cs="Arial"/>
          <w:lang w:val="es-ES"/>
        </w:rPr>
        <w:t>,</w:t>
      </w:r>
      <w:r w:rsidRPr="000657C2">
        <w:rPr>
          <w:rFonts w:cs="Arial"/>
          <w:lang w:val="es-ES"/>
        </w:rPr>
        <w:t xml:space="preserve"> si así lo solicita el obtentor. </w:t>
      </w:r>
    </w:p>
    <w:p w:rsidR="003E201B" w:rsidRPr="000657C2" w:rsidRDefault="003E201B" w:rsidP="003E201B">
      <w:pPr>
        <w:ind w:left="567" w:hanging="567"/>
        <w:rPr>
          <w:rFonts w:cs="Arial"/>
          <w:lang w:val="es-ES"/>
        </w:rPr>
      </w:pPr>
    </w:p>
    <w:p w:rsidR="003E201B" w:rsidRPr="000657C2" w:rsidRDefault="003E201B" w:rsidP="003E201B">
      <w:pPr>
        <w:ind w:left="567" w:hanging="567"/>
        <w:rPr>
          <w:rFonts w:cs="Arial"/>
          <w:lang w:val="es-ES"/>
        </w:rPr>
      </w:pPr>
    </w:p>
    <w:p w:rsidR="003E201B" w:rsidRPr="000657C2" w:rsidRDefault="003E201B" w:rsidP="003E201B">
      <w:pPr>
        <w:rPr>
          <w:rFonts w:cs="Arial"/>
          <w:u w:val="single"/>
          <w:lang w:val="es-ES"/>
        </w:rPr>
      </w:pPr>
      <w:r w:rsidRPr="000657C2">
        <w:rPr>
          <w:rFonts w:cs="Arial"/>
          <w:lang w:val="es-ES"/>
        </w:rPr>
        <w:t>5.</w:t>
      </w:r>
      <w:r w:rsidRPr="000657C2">
        <w:rPr>
          <w:rFonts w:cs="Arial"/>
          <w:lang w:val="es-ES"/>
        </w:rPr>
        <w:tab/>
      </w:r>
      <w:r w:rsidRPr="000657C2">
        <w:rPr>
          <w:rFonts w:cs="Arial"/>
          <w:u w:val="single"/>
          <w:lang w:val="es-ES"/>
        </w:rPr>
        <w:t>Actividades para la promoción de la protección de las obtenciones vegetales</w:t>
      </w:r>
    </w:p>
    <w:p w:rsidR="003E201B" w:rsidRPr="000657C2" w:rsidRDefault="003E201B" w:rsidP="003E201B">
      <w:pPr>
        <w:rPr>
          <w:rFonts w:cs="Arial"/>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1134"/>
        <w:gridCol w:w="1275"/>
        <w:gridCol w:w="1872"/>
        <w:gridCol w:w="2523"/>
      </w:tblGrid>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Título de la actividad</w:t>
            </w:r>
          </w:p>
        </w:tc>
        <w:tc>
          <w:tcPr>
            <w:tcW w:w="1163"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Fecha</w:t>
            </w:r>
          </w:p>
        </w:tc>
        <w:tc>
          <w:tcPr>
            <w:tcW w:w="1134"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Lugar</w:t>
            </w:r>
          </w:p>
        </w:tc>
        <w:tc>
          <w:tcPr>
            <w:tcW w:w="1275"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Organizadores</w:t>
            </w:r>
          </w:p>
        </w:tc>
        <w:tc>
          <w:tcPr>
            <w:tcW w:w="1872"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Finalidad de la actividad</w:t>
            </w:r>
          </w:p>
        </w:tc>
        <w:tc>
          <w:tcPr>
            <w:tcW w:w="2523" w:type="dxa"/>
            <w:shd w:val="clear" w:color="auto" w:fill="auto"/>
            <w:tcMar>
              <w:top w:w="28" w:type="dxa"/>
              <w:left w:w="57" w:type="dxa"/>
              <w:bottom w:w="28" w:type="dxa"/>
              <w:right w:w="57" w:type="dxa"/>
            </w:tcMar>
          </w:tcPr>
          <w:p w:rsidR="003E201B" w:rsidRPr="003E201B" w:rsidRDefault="003E201B" w:rsidP="00AA577D">
            <w:pPr>
              <w:jc w:val="left"/>
              <w:rPr>
                <w:rFonts w:cs="Arial"/>
                <w:sz w:val="16"/>
                <w:szCs w:val="18"/>
                <w:lang w:val="es-ES"/>
              </w:rPr>
            </w:pPr>
            <w:r w:rsidRPr="003E201B">
              <w:rPr>
                <w:rFonts w:cs="Arial"/>
                <w:sz w:val="16"/>
                <w:szCs w:val="18"/>
                <w:lang w:val="es-ES"/>
              </w:rPr>
              <w:t>Países/organizaciones participantes (número de participantes en cada caso)</w:t>
            </w:r>
          </w:p>
        </w:tc>
      </w:tr>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1. </w:t>
            </w:r>
            <w:r w:rsidRPr="003E201B">
              <w:rPr>
                <w:rFonts w:cs="Arial"/>
                <w:sz w:val="16"/>
                <w:szCs w:val="18"/>
                <w:lang w:val="es-ES"/>
              </w:rPr>
              <w:t>Reunión virtual del Consejo de Administración de la OCVV</w:t>
            </w:r>
          </w:p>
        </w:tc>
        <w:tc>
          <w:tcPr>
            <w:tcW w:w="116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30 de septiembre de 2020</w:t>
            </w:r>
          </w:p>
        </w:tc>
        <w:tc>
          <w:tcPr>
            <w:tcW w:w="1134"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Angers (Francia)</w:t>
            </w:r>
          </w:p>
        </w:tc>
        <w:tc>
          <w:tcPr>
            <w:tcW w:w="1275"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OCVV</w:t>
            </w:r>
          </w:p>
        </w:tc>
        <w:tc>
          <w:tcPr>
            <w:tcW w:w="1872"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Debatir cuestiones relevantes sobre la protección de las obtenciones vegetales</w:t>
            </w:r>
          </w:p>
        </w:tc>
        <w:tc>
          <w:tcPr>
            <w:tcW w:w="252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Comisión Europea (2), </w:t>
            </w:r>
            <w:r w:rsidRPr="003E201B">
              <w:rPr>
                <w:rFonts w:cs="Arial"/>
                <w:sz w:val="16"/>
                <w:szCs w:val="18"/>
                <w:lang w:val="es-ES"/>
              </w:rPr>
              <w:t>OCVV</w:t>
            </w:r>
            <w:r w:rsidRPr="003E201B">
              <w:rPr>
                <w:sz w:val="16"/>
                <w:szCs w:val="18"/>
                <w:lang w:val="es-ES"/>
              </w:rPr>
              <w:t xml:space="preserve"> (7), UPOV (1), </w:t>
            </w:r>
            <w:r w:rsidRPr="003E201B">
              <w:rPr>
                <w:rFonts w:cs="Arial"/>
                <w:sz w:val="16"/>
                <w:szCs w:val="18"/>
                <w:lang w:val="es-ES"/>
              </w:rPr>
              <w:t xml:space="preserve">observadores y Estados miembros </w:t>
            </w:r>
            <w:r w:rsidRPr="003E201B">
              <w:rPr>
                <w:sz w:val="16"/>
                <w:szCs w:val="18"/>
                <w:lang w:val="es-ES"/>
              </w:rPr>
              <w:t xml:space="preserve">(32 </w:t>
            </w:r>
            <w:r w:rsidRPr="003E201B">
              <w:rPr>
                <w:rFonts w:cs="Arial"/>
                <w:sz w:val="16"/>
                <w:szCs w:val="18"/>
                <w:lang w:val="es-ES"/>
              </w:rPr>
              <w:t>en total</w:t>
            </w:r>
            <w:r w:rsidRPr="003E201B">
              <w:rPr>
                <w:sz w:val="16"/>
                <w:szCs w:val="18"/>
                <w:lang w:val="es-ES"/>
              </w:rPr>
              <w:t>)</w:t>
            </w:r>
          </w:p>
        </w:tc>
      </w:tr>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2. </w:t>
            </w:r>
            <w:r w:rsidRPr="003E201B">
              <w:rPr>
                <w:rFonts w:cs="Arial"/>
                <w:sz w:val="16"/>
                <w:szCs w:val="18"/>
                <w:lang w:val="es-ES"/>
              </w:rPr>
              <w:t>Reunión virtual del Comité Administrativo y Jurídico de la UPOV</w:t>
            </w:r>
            <w:r w:rsidRPr="003E201B">
              <w:rPr>
                <w:sz w:val="16"/>
                <w:szCs w:val="18"/>
                <w:lang w:val="es-ES"/>
              </w:rPr>
              <w:t xml:space="preserve"> </w:t>
            </w:r>
          </w:p>
        </w:tc>
        <w:tc>
          <w:tcPr>
            <w:tcW w:w="116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28 de octubre de 2020</w:t>
            </w:r>
          </w:p>
        </w:tc>
        <w:tc>
          <w:tcPr>
            <w:tcW w:w="1134"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Ginebra (Suiza)</w:t>
            </w:r>
          </w:p>
        </w:tc>
        <w:tc>
          <w:tcPr>
            <w:tcW w:w="1275"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UPOV</w:t>
            </w:r>
          </w:p>
        </w:tc>
        <w:tc>
          <w:tcPr>
            <w:tcW w:w="1872"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Debatir cuestiones relevantes sobre la protección de las obtenciones vegetales</w:t>
            </w:r>
          </w:p>
        </w:tc>
        <w:tc>
          <w:tcPr>
            <w:tcW w:w="252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UPOV (7), Comisión Europea (2), </w:t>
            </w:r>
            <w:r w:rsidRPr="003E201B">
              <w:rPr>
                <w:rFonts w:cs="Arial"/>
                <w:sz w:val="16"/>
                <w:szCs w:val="18"/>
                <w:lang w:val="es-ES"/>
              </w:rPr>
              <w:t>OCVV</w:t>
            </w:r>
            <w:r w:rsidRPr="003E201B">
              <w:rPr>
                <w:sz w:val="16"/>
                <w:szCs w:val="18"/>
                <w:lang w:val="es-ES"/>
              </w:rPr>
              <w:t xml:space="preserve"> (3), Partes Contratantes, </w:t>
            </w:r>
            <w:r w:rsidRPr="003E201B">
              <w:rPr>
                <w:rFonts w:cs="Arial"/>
                <w:sz w:val="16"/>
                <w:szCs w:val="18"/>
                <w:lang w:val="es-ES"/>
              </w:rPr>
              <w:t xml:space="preserve">observadores </w:t>
            </w:r>
            <w:r w:rsidRPr="003E201B">
              <w:rPr>
                <w:sz w:val="16"/>
                <w:szCs w:val="18"/>
                <w:lang w:val="es-ES"/>
              </w:rPr>
              <w:t xml:space="preserve">y organizaciones (68 </w:t>
            </w:r>
            <w:r w:rsidRPr="003E201B">
              <w:rPr>
                <w:rFonts w:cs="Arial"/>
                <w:sz w:val="16"/>
                <w:szCs w:val="18"/>
                <w:lang w:val="es-ES"/>
              </w:rPr>
              <w:t>en total</w:t>
            </w:r>
            <w:r w:rsidRPr="003E201B">
              <w:rPr>
                <w:sz w:val="16"/>
                <w:szCs w:val="18"/>
                <w:lang w:val="es-ES"/>
              </w:rPr>
              <w:t>)</w:t>
            </w:r>
          </w:p>
        </w:tc>
      </w:tr>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3. </w:t>
            </w:r>
            <w:r w:rsidRPr="003E201B">
              <w:rPr>
                <w:rFonts w:cs="Arial"/>
                <w:sz w:val="16"/>
                <w:szCs w:val="18"/>
                <w:lang w:val="es-ES"/>
              </w:rPr>
              <w:t xml:space="preserve">Reunión virtual del Comité Consultivo de la </w:t>
            </w:r>
            <w:r w:rsidRPr="003E201B">
              <w:rPr>
                <w:sz w:val="16"/>
                <w:szCs w:val="18"/>
                <w:lang w:val="es-ES"/>
              </w:rPr>
              <w:t>UPOV</w:t>
            </w:r>
          </w:p>
        </w:tc>
        <w:tc>
          <w:tcPr>
            <w:tcW w:w="116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29 de octubre de 2020</w:t>
            </w:r>
          </w:p>
        </w:tc>
        <w:tc>
          <w:tcPr>
            <w:tcW w:w="1134"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Ginebra (Suiza)</w:t>
            </w:r>
          </w:p>
        </w:tc>
        <w:tc>
          <w:tcPr>
            <w:tcW w:w="1275"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UPOV</w:t>
            </w:r>
          </w:p>
        </w:tc>
        <w:tc>
          <w:tcPr>
            <w:tcW w:w="1872"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Debatir cuestiones relevantes sobre la protección de las obtenciones vegetales</w:t>
            </w:r>
          </w:p>
        </w:tc>
        <w:tc>
          <w:tcPr>
            <w:tcW w:w="252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UPOV (7), Comisión Europea (2), </w:t>
            </w:r>
            <w:r w:rsidRPr="003E201B">
              <w:rPr>
                <w:rFonts w:cs="Arial"/>
                <w:sz w:val="16"/>
                <w:szCs w:val="18"/>
                <w:lang w:val="es-ES"/>
              </w:rPr>
              <w:t>OCVV</w:t>
            </w:r>
            <w:r w:rsidRPr="003E201B">
              <w:rPr>
                <w:sz w:val="16"/>
                <w:szCs w:val="18"/>
                <w:lang w:val="es-ES"/>
              </w:rPr>
              <w:t xml:space="preserve"> (3), Partes Contratantes, </w:t>
            </w:r>
            <w:r w:rsidRPr="003E201B">
              <w:rPr>
                <w:rFonts w:cs="Arial"/>
                <w:sz w:val="16"/>
                <w:szCs w:val="18"/>
                <w:lang w:val="es-ES"/>
              </w:rPr>
              <w:t xml:space="preserve">observadores </w:t>
            </w:r>
            <w:r w:rsidRPr="003E201B">
              <w:rPr>
                <w:sz w:val="16"/>
                <w:szCs w:val="18"/>
                <w:lang w:val="es-ES"/>
              </w:rPr>
              <w:t xml:space="preserve">y organizaciones (68 </w:t>
            </w:r>
            <w:r w:rsidRPr="003E201B">
              <w:rPr>
                <w:rFonts w:cs="Arial"/>
                <w:sz w:val="16"/>
                <w:szCs w:val="18"/>
                <w:lang w:val="es-ES"/>
              </w:rPr>
              <w:t>en total</w:t>
            </w:r>
            <w:r w:rsidRPr="003E201B">
              <w:rPr>
                <w:sz w:val="16"/>
                <w:szCs w:val="18"/>
                <w:lang w:val="es-ES"/>
              </w:rPr>
              <w:t>)</w:t>
            </w:r>
          </w:p>
        </w:tc>
      </w:tr>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4. </w:t>
            </w:r>
            <w:r w:rsidRPr="003E201B">
              <w:rPr>
                <w:rFonts w:cs="Arial"/>
                <w:sz w:val="16"/>
                <w:szCs w:val="18"/>
                <w:lang w:val="es-ES"/>
              </w:rPr>
              <w:t>Reunión virtual del</w:t>
            </w:r>
            <w:r w:rsidRPr="003E201B">
              <w:rPr>
                <w:sz w:val="16"/>
                <w:szCs w:val="18"/>
                <w:lang w:val="es-ES"/>
              </w:rPr>
              <w:t xml:space="preserve"> Consejo de la UPOV</w:t>
            </w:r>
          </w:p>
        </w:tc>
        <w:tc>
          <w:tcPr>
            <w:tcW w:w="116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30 de octubre de 2020</w:t>
            </w:r>
          </w:p>
        </w:tc>
        <w:tc>
          <w:tcPr>
            <w:tcW w:w="1134"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Ginebra (Suiza)</w:t>
            </w:r>
          </w:p>
        </w:tc>
        <w:tc>
          <w:tcPr>
            <w:tcW w:w="1275"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UPOV</w:t>
            </w:r>
          </w:p>
        </w:tc>
        <w:tc>
          <w:tcPr>
            <w:tcW w:w="1872"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Debatir cuestiones relevantes sobre la protección de las obtenciones vegetales</w:t>
            </w:r>
          </w:p>
        </w:tc>
        <w:tc>
          <w:tcPr>
            <w:tcW w:w="252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UPOV (7), Comisión Europea (2), </w:t>
            </w:r>
            <w:r w:rsidRPr="003E201B">
              <w:rPr>
                <w:rFonts w:cs="Arial"/>
                <w:sz w:val="16"/>
                <w:szCs w:val="18"/>
                <w:lang w:val="es-ES"/>
              </w:rPr>
              <w:t>OCVV</w:t>
            </w:r>
            <w:r w:rsidRPr="003E201B">
              <w:rPr>
                <w:sz w:val="16"/>
                <w:szCs w:val="18"/>
                <w:lang w:val="es-ES"/>
              </w:rPr>
              <w:t xml:space="preserve"> (3), Partes Contratantes, </w:t>
            </w:r>
            <w:r w:rsidRPr="003E201B">
              <w:rPr>
                <w:rFonts w:cs="Arial"/>
                <w:sz w:val="16"/>
                <w:szCs w:val="18"/>
                <w:lang w:val="es-ES"/>
              </w:rPr>
              <w:t xml:space="preserve">observadores </w:t>
            </w:r>
            <w:r w:rsidRPr="003E201B">
              <w:rPr>
                <w:sz w:val="16"/>
                <w:szCs w:val="18"/>
                <w:lang w:val="es-ES"/>
              </w:rPr>
              <w:t xml:space="preserve">y organizaciones (68 </w:t>
            </w:r>
            <w:r w:rsidRPr="003E201B">
              <w:rPr>
                <w:rFonts w:cs="Arial"/>
                <w:sz w:val="16"/>
                <w:szCs w:val="18"/>
                <w:lang w:val="es-ES"/>
              </w:rPr>
              <w:t>en total</w:t>
            </w:r>
            <w:r w:rsidRPr="003E201B">
              <w:rPr>
                <w:sz w:val="16"/>
                <w:szCs w:val="18"/>
                <w:lang w:val="es-ES"/>
              </w:rPr>
              <w:t>)</w:t>
            </w:r>
          </w:p>
        </w:tc>
      </w:tr>
      <w:tr w:rsidR="003E201B" w:rsidRPr="00424F8C" w:rsidTr="003E201B">
        <w:tc>
          <w:tcPr>
            <w:tcW w:w="1809"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5. </w:t>
            </w:r>
            <w:r w:rsidRPr="003E201B">
              <w:rPr>
                <w:rFonts w:cs="Arial"/>
                <w:sz w:val="16"/>
                <w:szCs w:val="18"/>
                <w:lang w:val="es-ES"/>
              </w:rPr>
              <w:t>Reunión virtual de la OCVV</w:t>
            </w:r>
            <w:r w:rsidRPr="003E201B">
              <w:rPr>
                <w:sz w:val="16"/>
                <w:szCs w:val="18"/>
                <w:lang w:val="es-ES"/>
              </w:rPr>
              <w:t xml:space="preserve"> con las oficinas de examen</w:t>
            </w:r>
          </w:p>
        </w:tc>
        <w:tc>
          <w:tcPr>
            <w:tcW w:w="116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23 de diciembre de 2020</w:t>
            </w:r>
          </w:p>
        </w:tc>
        <w:tc>
          <w:tcPr>
            <w:tcW w:w="1134"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Angers (Francia)</w:t>
            </w:r>
          </w:p>
        </w:tc>
        <w:tc>
          <w:tcPr>
            <w:tcW w:w="1275"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OCVV</w:t>
            </w:r>
          </w:p>
        </w:tc>
        <w:tc>
          <w:tcPr>
            <w:tcW w:w="1872"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rFonts w:cs="Arial"/>
                <w:sz w:val="16"/>
                <w:szCs w:val="18"/>
                <w:lang w:val="es-ES"/>
              </w:rPr>
              <w:t>Debatir cuestiones relevantes sobre la protección de las obtenciones vegetales</w:t>
            </w:r>
          </w:p>
        </w:tc>
        <w:tc>
          <w:tcPr>
            <w:tcW w:w="2523" w:type="dxa"/>
            <w:shd w:val="clear" w:color="auto" w:fill="auto"/>
            <w:tcMar>
              <w:top w:w="28" w:type="dxa"/>
              <w:left w:w="57" w:type="dxa"/>
              <w:bottom w:w="28" w:type="dxa"/>
              <w:right w:w="57" w:type="dxa"/>
            </w:tcMar>
          </w:tcPr>
          <w:p w:rsidR="003E201B" w:rsidRPr="003E201B" w:rsidRDefault="003E201B" w:rsidP="00AA577D">
            <w:pPr>
              <w:jc w:val="left"/>
              <w:rPr>
                <w:sz w:val="16"/>
                <w:szCs w:val="18"/>
                <w:lang w:val="es-ES"/>
              </w:rPr>
            </w:pPr>
            <w:r w:rsidRPr="003E201B">
              <w:rPr>
                <w:sz w:val="16"/>
                <w:szCs w:val="18"/>
                <w:lang w:val="es-ES"/>
              </w:rPr>
              <w:t xml:space="preserve">Comisión Europea (2), </w:t>
            </w:r>
            <w:r w:rsidRPr="003E201B">
              <w:rPr>
                <w:rFonts w:cs="Arial"/>
                <w:sz w:val="16"/>
                <w:szCs w:val="18"/>
                <w:lang w:val="es-ES"/>
              </w:rPr>
              <w:t>OCVV</w:t>
            </w:r>
            <w:r w:rsidRPr="003E201B">
              <w:rPr>
                <w:sz w:val="16"/>
                <w:szCs w:val="18"/>
                <w:lang w:val="es-ES"/>
              </w:rPr>
              <w:t xml:space="preserve"> (7), </w:t>
            </w:r>
            <w:r w:rsidRPr="003E201B">
              <w:rPr>
                <w:rFonts w:cs="Arial"/>
                <w:sz w:val="16"/>
                <w:szCs w:val="18"/>
                <w:lang w:val="es-ES"/>
              </w:rPr>
              <w:t>observadores y Estados miembros</w:t>
            </w:r>
            <w:r w:rsidRPr="003E201B">
              <w:rPr>
                <w:sz w:val="16"/>
                <w:szCs w:val="18"/>
                <w:lang w:val="es-ES"/>
              </w:rPr>
              <w:t xml:space="preserve"> (71 </w:t>
            </w:r>
            <w:r w:rsidRPr="003E201B">
              <w:rPr>
                <w:rFonts w:cs="Arial"/>
                <w:sz w:val="16"/>
                <w:szCs w:val="18"/>
                <w:lang w:val="es-ES"/>
              </w:rPr>
              <w:t>en total</w:t>
            </w:r>
            <w:r w:rsidRPr="003E201B">
              <w:rPr>
                <w:sz w:val="16"/>
                <w:szCs w:val="18"/>
                <w:lang w:val="es-ES"/>
              </w:rPr>
              <w:t>)</w:t>
            </w:r>
          </w:p>
        </w:tc>
      </w:tr>
    </w:tbl>
    <w:p w:rsidR="003E201B" w:rsidRPr="000657C2" w:rsidRDefault="003E201B" w:rsidP="003E201B">
      <w:pPr>
        <w:rPr>
          <w:rFonts w:cs="Arial"/>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El N.º 1 (33) del Boletín de información sobre los derechos de obtentor y la lista nacional de variedades vegetales, del Servicio Estatal de Plantas del Ministerio de Agricultura de la República de Lituania, se publicó el 20 de enero de 2020, y el N.º 2 (34), el 1 de junio de 2020.</w:t>
      </w:r>
    </w:p>
    <w:p w:rsidR="003E201B" w:rsidRPr="000657C2" w:rsidRDefault="003E201B" w:rsidP="003E201B">
      <w:pPr>
        <w:rPr>
          <w:lang w:val="es-ES"/>
        </w:rPr>
      </w:pPr>
    </w:p>
    <w:p w:rsidR="003E201B" w:rsidRPr="000657C2" w:rsidRDefault="003E201B" w:rsidP="003E201B">
      <w:pPr>
        <w:rPr>
          <w:lang w:val="es-ES"/>
        </w:rPr>
      </w:pPr>
    </w:p>
    <w:p w:rsidR="003E201B" w:rsidRPr="000657C2" w:rsidRDefault="003E201B" w:rsidP="003E201B">
      <w:pPr>
        <w:rPr>
          <w:lang w:val="es-ES"/>
        </w:rPr>
      </w:pPr>
      <w:r w:rsidRPr="000657C2">
        <w:rPr>
          <w:lang w:val="es-ES"/>
        </w:rPr>
        <w:t>II.</w:t>
      </w:r>
      <w:r w:rsidRPr="000657C2">
        <w:rPr>
          <w:lang w:val="es-ES"/>
        </w:rPr>
        <w:tab/>
        <w:t>OTRAS NOVEDADES DE INTERÉS PARA LA UPOV</w:t>
      </w:r>
    </w:p>
    <w:p w:rsidR="003E201B" w:rsidRPr="000657C2" w:rsidRDefault="003E201B" w:rsidP="003E201B">
      <w:pPr>
        <w:rPr>
          <w:lang w:val="es-ES"/>
        </w:rPr>
      </w:pPr>
    </w:p>
    <w:p w:rsidR="003E201B" w:rsidRPr="000657C2" w:rsidRDefault="003E201B" w:rsidP="003E201B">
      <w:pPr>
        <w:ind w:left="567" w:hanging="567"/>
        <w:rPr>
          <w:rFonts w:cs="Arial"/>
          <w:lang w:val="es-ES"/>
        </w:rPr>
      </w:pPr>
      <w:r w:rsidRPr="000657C2">
        <w:rPr>
          <w:rFonts w:cs="Arial"/>
          <w:lang w:val="es-ES"/>
        </w:rPr>
        <w:t>–</w:t>
      </w:r>
      <w:r w:rsidRPr="000657C2">
        <w:rPr>
          <w:rFonts w:cs="Arial"/>
          <w:lang w:val="es-ES"/>
        </w:rPr>
        <w:tab/>
        <w:t xml:space="preserve">La Lista Nacional de Variedades Vegetales de Lituania </w:t>
      </w:r>
      <w:r>
        <w:rPr>
          <w:rFonts w:cs="Arial"/>
          <w:lang w:val="es-ES"/>
        </w:rPr>
        <w:t>correspondiente a</w:t>
      </w:r>
      <w:r w:rsidRPr="000657C2">
        <w:rPr>
          <w:rFonts w:cs="Arial"/>
          <w:lang w:val="es-ES"/>
        </w:rPr>
        <w:t xml:space="preserve"> 2020 </w:t>
      </w:r>
      <w:r>
        <w:rPr>
          <w:rFonts w:cs="Arial"/>
          <w:lang w:val="es-ES"/>
        </w:rPr>
        <w:t>se aprobó</w:t>
      </w:r>
      <w:r>
        <w:rPr>
          <w:rFonts w:cs="Arial"/>
          <w:lang w:val="es-ES"/>
        </w:rPr>
        <w:t xml:space="preserve"> el</w:t>
      </w:r>
      <w:r>
        <w:rPr>
          <w:rFonts w:cs="Arial"/>
          <w:lang w:val="es-ES"/>
        </w:rPr>
        <w:br/>
      </w:r>
      <w:r w:rsidRPr="000657C2">
        <w:rPr>
          <w:rFonts w:cs="Arial"/>
          <w:lang w:val="es-ES"/>
        </w:rPr>
        <w:t>27 de febrero de 2020 en virtud de la Orden Nº A1-75 del director del Servicio Estatal de Plantas del Ministerio de Agricultura de la República de Lituania.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Unión Europea.</w:t>
      </w:r>
    </w:p>
    <w:p w:rsidR="003E201B" w:rsidRPr="000657C2" w:rsidRDefault="003E201B" w:rsidP="003E201B">
      <w:pPr>
        <w:rPr>
          <w:rFonts w:cs="Arial"/>
          <w:lang w:val="es-ES"/>
        </w:rPr>
      </w:pPr>
    </w:p>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w:t>
      </w:r>
      <w:r>
        <w:t>]</w:t>
      </w:r>
    </w:p>
    <w:p w:rsidR="0078167F" w:rsidRDefault="0078167F" w:rsidP="0078167F"/>
    <w:p w:rsidR="0078167F" w:rsidRDefault="0078167F" w:rsidP="0078167F">
      <w:pPr>
        <w:jc w:val="left"/>
        <w:sectPr w:rsidR="0078167F" w:rsidSect="002D1696">
          <w:headerReference w:type="default" r:id="rId24"/>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w:t>
      </w:r>
      <w:r w:rsidR="0078167F" w:rsidRPr="0075031D">
        <w:t>I</w:t>
      </w:r>
    </w:p>
    <w:p w:rsidR="0078167F" w:rsidRPr="0075031D" w:rsidRDefault="0078167F" w:rsidP="0078167F">
      <w:pPr>
        <w:jc w:val="center"/>
      </w:pPr>
    </w:p>
    <w:p w:rsidR="0078167F" w:rsidRDefault="0078167F" w:rsidP="0078167F">
      <w:pPr>
        <w:jc w:val="center"/>
      </w:pPr>
    </w:p>
    <w:p w:rsidR="00C36D01" w:rsidRPr="00592F7C" w:rsidRDefault="003F3E27" w:rsidP="00C36D01">
      <w:pPr>
        <w:jc w:val="center"/>
        <w:rPr>
          <w:lang w:val="es-ES"/>
        </w:rPr>
      </w:pPr>
      <w:r>
        <w:t>MÉXICO</w:t>
      </w:r>
    </w:p>
    <w:p w:rsidR="00C36D01" w:rsidRPr="00592F7C" w:rsidRDefault="00C36D01" w:rsidP="00C36D01">
      <w:pPr>
        <w:rPr>
          <w:lang w:val="es-ES"/>
        </w:rPr>
      </w:pPr>
    </w:p>
    <w:p w:rsidR="00C36D01" w:rsidRPr="00592F7C" w:rsidRDefault="00C36D01" w:rsidP="00C36D01">
      <w:pPr>
        <w:rPr>
          <w:lang w:val="es-ES"/>
        </w:rPr>
      </w:pPr>
    </w:p>
    <w:p w:rsidR="008D0369" w:rsidRPr="00AA1EE1" w:rsidRDefault="008D0369" w:rsidP="008D0369">
      <w:r w:rsidRPr="00AA1EE1">
        <w:t>PROTECCIÓN DE LAS OBTENCIONES VEGETALES</w:t>
      </w:r>
    </w:p>
    <w:p w:rsidR="008D0369" w:rsidRPr="00AA1EE1" w:rsidRDefault="008D0369" w:rsidP="008D0369"/>
    <w:p w:rsidR="008D0369" w:rsidRPr="00AA1EE1" w:rsidRDefault="008D0369" w:rsidP="008D0369">
      <w:pPr>
        <w:rPr>
          <w:u w:val="single"/>
        </w:rPr>
      </w:pPr>
      <w:r>
        <w:t>1.</w:t>
      </w:r>
      <w:r>
        <w:tab/>
      </w:r>
      <w:r w:rsidRPr="00AA1EE1">
        <w:rPr>
          <w:u w:val="single"/>
        </w:rPr>
        <w:t>Situación en el campo legislativo</w:t>
      </w:r>
    </w:p>
    <w:p w:rsidR="008D0369" w:rsidRPr="00AA1EE1" w:rsidRDefault="008D0369" w:rsidP="008D0369">
      <w:pPr>
        <w:rPr>
          <w:u w:val="single"/>
        </w:rPr>
      </w:pPr>
    </w:p>
    <w:p w:rsidR="008D0369" w:rsidRPr="00AA1EE1" w:rsidRDefault="008D0369" w:rsidP="008D0369">
      <w:r w:rsidRPr="00AA1EE1">
        <w:t>México es parte del Convenio de la UPOV, desde agosto de 1997, la legislación actual es conforme al Acta</w:t>
      </w:r>
      <w:r>
        <w:t xml:space="preserve"> de 1978. </w:t>
      </w:r>
      <w:r w:rsidRPr="00AA1EE1">
        <w:t xml:space="preserve"> Sin embargo, en los últimos años se han trabajado propuestas a las reformas de la Ley Federal de Variedades Vegetales, de 1996.</w:t>
      </w:r>
    </w:p>
    <w:p w:rsidR="008D0369" w:rsidRPr="00AA1EE1" w:rsidRDefault="008D0369" w:rsidP="008D0369"/>
    <w:p w:rsidR="008D0369" w:rsidRDefault="008D0369" w:rsidP="008D0369">
      <w:pPr>
        <w:ind w:left="567"/>
      </w:pPr>
      <w:r w:rsidRPr="00AA1EE1">
        <w:t>1.1</w:t>
      </w:r>
      <w:r w:rsidRPr="00AA1EE1">
        <w:tab/>
        <w:t>Modificaciones de la ley y de los reglamentos</w:t>
      </w:r>
    </w:p>
    <w:p w:rsidR="008D0369" w:rsidRPr="00AA1EE1" w:rsidRDefault="008D0369" w:rsidP="008D0369">
      <w:pPr>
        <w:ind w:left="567"/>
      </w:pPr>
    </w:p>
    <w:p w:rsidR="008D0369" w:rsidRPr="00AA1EE1" w:rsidRDefault="008D0369" w:rsidP="008D0369">
      <w:pPr>
        <w:ind w:left="567"/>
        <w:jc w:val="left"/>
      </w:pPr>
      <w:r>
        <w:t xml:space="preserve">Las tasas se actualizan de forma anual, se pueden consultar aquí: </w:t>
      </w:r>
      <w:hyperlink r:id="rId25" w:history="1">
        <w:r>
          <w:rPr>
            <w:rStyle w:val="Hyperlink"/>
            <w:rFonts w:cs="Arial"/>
          </w:rPr>
          <w:t>https://www.gob.mx/cms/uploads/attachment/file/606574/Cuotas-Derechos-2021.pdf</w:t>
        </w:r>
      </w:hyperlink>
    </w:p>
    <w:p w:rsidR="008D0369" w:rsidRDefault="008D0369" w:rsidP="008D0369">
      <w:pPr>
        <w:ind w:left="567"/>
      </w:pPr>
    </w:p>
    <w:p w:rsidR="008D0369" w:rsidRPr="00AA1EE1" w:rsidRDefault="008D0369" w:rsidP="008D0369">
      <w:pPr>
        <w:ind w:left="567"/>
      </w:pPr>
      <w:r w:rsidRPr="00AA1EE1">
        <w:t>1.2</w:t>
      </w:r>
      <w:r w:rsidRPr="00AA1EE1">
        <w:tab/>
        <w:t>Extensión de la protección a otros géneros y especies (realizada o en proyecto)</w:t>
      </w:r>
    </w:p>
    <w:p w:rsidR="008D0369" w:rsidRDefault="008D0369" w:rsidP="008D0369">
      <w:pPr>
        <w:ind w:left="567"/>
      </w:pPr>
    </w:p>
    <w:p w:rsidR="008D0369" w:rsidRPr="00AA1EE1" w:rsidRDefault="008D0369" w:rsidP="008D0369">
      <w:pPr>
        <w:ind w:left="567"/>
      </w:pPr>
      <w:r w:rsidRPr="00AA1EE1">
        <w:t>Desde la publicación de la legislación, México ofreció protección a todos los géneros y especies</w:t>
      </w:r>
      <w:r>
        <w:t>.</w:t>
      </w:r>
    </w:p>
    <w:p w:rsidR="008D0369" w:rsidRPr="00AA1EE1" w:rsidRDefault="008D0369" w:rsidP="008D0369"/>
    <w:p w:rsidR="008D0369" w:rsidRPr="00AA1EE1" w:rsidRDefault="008D0369" w:rsidP="008D0369"/>
    <w:p w:rsidR="008D0369" w:rsidRPr="00AA1EE1" w:rsidRDefault="008D0369" w:rsidP="008D0369">
      <w:pPr>
        <w:rPr>
          <w:u w:val="single"/>
        </w:rPr>
      </w:pPr>
      <w:r w:rsidRPr="00AA1EE1">
        <w:t>2.</w:t>
      </w:r>
      <w:r w:rsidRPr="00AA1EE1">
        <w:tab/>
      </w:r>
      <w:r w:rsidRPr="00AA1EE1">
        <w:rPr>
          <w:u w:val="single"/>
        </w:rPr>
        <w:t>Cooperación en el examen</w:t>
      </w:r>
    </w:p>
    <w:p w:rsidR="008D0369" w:rsidRPr="00AA1EE1" w:rsidRDefault="008D0369" w:rsidP="008D0369">
      <w:pPr>
        <w:rPr>
          <w:u w:val="single"/>
        </w:rPr>
      </w:pPr>
    </w:p>
    <w:p w:rsidR="008D0369" w:rsidRPr="00AA1EE1" w:rsidRDefault="008D0369" w:rsidP="008D0369">
      <w:pPr>
        <w:tabs>
          <w:tab w:val="left" w:pos="851"/>
        </w:tabs>
        <w:ind w:left="426"/>
      </w:pPr>
      <w:r w:rsidRPr="00AA1EE1">
        <w:t>-</w:t>
      </w:r>
      <w:r w:rsidRPr="00AA1EE1">
        <w:tab/>
        <w:t xml:space="preserve">Modificación de acuerdos </w:t>
      </w:r>
      <w:r>
        <w:t>ya existentes</w:t>
      </w:r>
    </w:p>
    <w:p w:rsidR="008D0369" w:rsidRPr="00AA1EE1" w:rsidRDefault="008D0369" w:rsidP="008D0369"/>
    <w:p w:rsidR="008D0369" w:rsidRPr="00AA1EE1" w:rsidRDefault="008D0369" w:rsidP="008D0369">
      <w:pPr>
        <w:ind w:left="426"/>
      </w:pPr>
      <w:r w:rsidRPr="00AA1EE1">
        <w:t>Convenio de Cooperación Técnica entre la Oficina Comunitaria de Variedades Vegetales (OCVV) y el Servicio Nacional de Inspección y Certificación de Semillas</w:t>
      </w:r>
      <w:r>
        <w:t xml:space="preserve"> (SNICS)</w:t>
      </w:r>
      <w:r w:rsidRPr="00AA1EE1">
        <w:t xml:space="preserve">, firmado en 2008 y con diferentes actualizaciones, la última ampliación corresponde a 2020-2025. </w:t>
      </w:r>
      <w:r>
        <w:t xml:space="preserve"> </w:t>
      </w:r>
      <w:r w:rsidRPr="00AA1EE1">
        <w:t xml:space="preserve">Bajo este acuerdo, se realizan exámenes de la Distinción, Homogeneidad y Estabilidad de: aguacate, guayaba, piñón mexicano y pitahaya. </w:t>
      </w:r>
    </w:p>
    <w:p w:rsidR="008D0369" w:rsidRDefault="008D0369" w:rsidP="008D0369"/>
    <w:p w:rsidR="008D0369" w:rsidRPr="00AA1EE1" w:rsidRDefault="008D0369" w:rsidP="008D0369"/>
    <w:p w:rsidR="008D0369" w:rsidRPr="00AA1EE1" w:rsidRDefault="008D0369" w:rsidP="008D0369">
      <w:r w:rsidRPr="00AA1EE1">
        <w:t>3.</w:t>
      </w:r>
      <w:r w:rsidRPr="00AA1EE1">
        <w:tab/>
      </w:r>
      <w:r w:rsidRPr="00AA1EE1">
        <w:rPr>
          <w:u w:val="single"/>
        </w:rPr>
        <w:t>Situación en el campo administrativo</w:t>
      </w:r>
      <w:r>
        <w:t>:  No se han producido cambios.</w:t>
      </w:r>
    </w:p>
    <w:p w:rsidR="008D0369" w:rsidRDefault="008D0369" w:rsidP="008D0369"/>
    <w:p w:rsidR="008D0369" w:rsidRPr="00AA1EE1" w:rsidRDefault="008D0369" w:rsidP="008D0369"/>
    <w:p w:rsidR="008D0369" w:rsidRPr="00AA1EE1" w:rsidRDefault="008D0369" w:rsidP="008D0369">
      <w:r w:rsidRPr="00AA1EE1">
        <w:t>4.</w:t>
      </w:r>
      <w:r w:rsidRPr="00AA1EE1">
        <w:tab/>
      </w:r>
      <w:r w:rsidRPr="00AA1EE1">
        <w:rPr>
          <w:u w:val="single"/>
        </w:rPr>
        <w:t>Situación en el campo técnico</w:t>
      </w:r>
      <w:r>
        <w:t>:  No se han producido cambios.</w:t>
      </w:r>
    </w:p>
    <w:p w:rsidR="008D0369" w:rsidRDefault="008D0369" w:rsidP="008D0369"/>
    <w:p w:rsidR="008D0369" w:rsidRPr="00AA1EE1" w:rsidRDefault="008D0369" w:rsidP="008D0369"/>
    <w:p w:rsidR="008D0369" w:rsidRPr="00AA1EE1" w:rsidRDefault="008D0369" w:rsidP="008D0369">
      <w:pPr>
        <w:rPr>
          <w:u w:val="single"/>
        </w:rPr>
      </w:pPr>
      <w:r w:rsidRPr="00AA1EE1">
        <w:t>5.</w:t>
      </w:r>
      <w:r w:rsidRPr="00AA1EE1">
        <w:tab/>
      </w:r>
      <w:r w:rsidRPr="00AA1EE1">
        <w:rPr>
          <w:u w:val="single"/>
        </w:rPr>
        <w:t>Actividades para la promoción de la protección de las obtenciones vegetales</w:t>
      </w:r>
    </w:p>
    <w:p w:rsidR="008D0369" w:rsidRPr="00AA1EE1" w:rsidRDefault="008D0369" w:rsidP="008D0369"/>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129"/>
        <w:gridCol w:w="737"/>
        <w:gridCol w:w="1022"/>
        <w:gridCol w:w="1417"/>
        <w:gridCol w:w="2211"/>
        <w:gridCol w:w="1843"/>
        <w:gridCol w:w="1559"/>
      </w:tblGrid>
      <w:tr w:rsidR="008D0369" w:rsidRPr="00AA1EE1" w:rsidTr="00AA577D">
        <w:tc>
          <w:tcPr>
            <w:tcW w:w="1129" w:type="dxa"/>
          </w:tcPr>
          <w:p w:rsidR="008D0369" w:rsidRPr="00AA1EE1" w:rsidRDefault="008D0369" w:rsidP="00AA577D">
            <w:pPr>
              <w:jc w:val="left"/>
              <w:rPr>
                <w:sz w:val="16"/>
                <w:szCs w:val="18"/>
              </w:rPr>
            </w:pPr>
            <w:r w:rsidRPr="00AA1EE1">
              <w:rPr>
                <w:sz w:val="16"/>
                <w:szCs w:val="18"/>
              </w:rPr>
              <w:t>Título de la actividad</w:t>
            </w:r>
          </w:p>
        </w:tc>
        <w:tc>
          <w:tcPr>
            <w:tcW w:w="737" w:type="dxa"/>
          </w:tcPr>
          <w:p w:rsidR="008D0369" w:rsidRPr="00AA1EE1" w:rsidRDefault="008D0369" w:rsidP="00AA577D">
            <w:pPr>
              <w:jc w:val="left"/>
              <w:rPr>
                <w:sz w:val="16"/>
                <w:szCs w:val="18"/>
              </w:rPr>
            </w:pPr>
            <w:r w:rsidRPr="00AA1EE1">
              <w:rPr>
                <w:sz w:val="16"/>
                <w:szCs w:val="18"/>
              </w:rPr>
              <w:t>Fecha</w:t>
            </w:r>
          </w:p>
        </w:tc>
        <w:tc>
          <w:tcPr>
            <w:tcW w:w="1022" w:type="dxa"/>
          </w:tcPr>
          <w:p w:rsidR="008D0369" w:rsidRPr="00AA1EE1" w:rsidRDefault="008D0369" w:rsidP="00AA577D">
            <w:pPr>
              <w:jc w:val="left"/>
              <w:rPr>
                <w:sz w:val="16"/>
                <w:szCs w:val="18"/>
              </w:rPr>
            </w:pPr>
            <w:r w:rsidRPr="00AA1EE1">
              <w:rPr>
                <w:sz w:val="16"/>
                <w:szCs w:val="18"/>
              </w:rPr>
              <w:t>Lugar</w:t>
            </w:r>
          </w:p>
        </w:tc>
        <w:tc>
          <w:tcPr>
            <w:tcW w:w="1417" w:type="dxa"/>
          </w:tcPr>
          <w:p w:rsidR="008D0369" w:rsidRPr="00AA1EE1" w:rsidRDefault="008D0369" w:rsidP="00AA577D">
            <w:pPr>
              <w:jc w:val="left"/>
              <w:rPr>
                <w:sz w:val="16"/>
                <w:szCs w:val="18"/>
              </w:rPr>
            </w:pPr>
            <w:r w:rsidRPr="00AA1EE1">
              <w:rPr>
                <w:sz w:val="16"/>
                <w:szCs w:val="18"/>
              </w:rPr>
              <w:t>Organizadores</w:t>
            </w:r>
          </w:p>
        </w:tc>
        <w:tc>
          <w:tcPr>
            <w:tcW w:w="2211" w:type="dxa"/>
          </w:tcPr>
          <w:p w:rsidR="008D0369" w:rsidRPr="00AA1EE1" w:rsidRDefault="008D0369" w:rsidP="00AA577D">
            <w:pPr>
              <w:jc w:val="left"/>
              <w:rPr>
                <w:sz w:val="16"/>
                <w:szCs w:val="18"/>
              </w:rPr>
            </w:pPr>
            <w:r w:rsidRPr="00AA1EE1">
              <w:rPr>
                <w:sz w:val="16"/>
                <w:szCs w:val="18"/>
              </w:rPr>
              <w:t>Finalidad de la actividad</w:t>
            </w:r>
          </w:p>
        </w:tc>
        <w:tc>
          <w:tcPr>
            <w:tcW w:w="1843" w:type="dxa"/>
          </w:tcPr>
          <w:p w:rsidR="008D0369" w:rsidRPr="00AA1EE1" w:rsidRDefault="008D0369" w:rsidP="00AA577D">
            <w:pPr>
              <w:jc w:val="left"/>
              <w:rPr>
                <w:sz w:val="16"/>
                <w:szCs w:val="18"/>
              </w:rPr>
            </w:pPr>
            <w:r w:rsidRPr="00AA1EE1">
              <w:rPr>
                <w:sz w:val="16"/>
                <w:szCs w:val="18"/>
              </w:rPr>
              <w:t>Países participantes/ organizaciones (número de participantes de cada país/organización)</w:t>
            </w:r>
          </w:p>
        </w:tc>
        <w:tc>
          <w:tcPr>
            <w:tcW w:w="1559" w:type="dxa"/>
          </w:tcPr>
          <w:p w:rsidR="008D0369" w:rsidRPr="00AA1EE1" w:rsidRDefault="008D0369" w:rsidP="00AA577D">
            <w:pPr>
              <w:jc w:val="left"/>
              <w:rPr>
                <w:sz w:val="16"/>
                <w:szCs w:val="18"/>
              </w:rPr>
            </w:pPr>
            <w:r w:rsidRPr="00AA1EE1">
              <w:rPr>
                <w:sz w:val="16"/>
                <w:szCs w:val="18"/>
              </w:rPr>
              <w:t>Comentarios</w:t>
            </w:r>
          </w:p>
        </w:tc>
      </w:tr>
      <w:tr w:rsidR="008D0369" w:rsidRPr="00AA1EE1" w:rsidTr="00AA577D">
        <w:tc>
          <w:tcPr>
            <w:tcW w:w="1129" w:type="dxa"/>
          </w:tcPr>
          <w:p w:rsidR="008D0369" w:rsidRPr="00AA1EE1" w:rsidRDefault="008D0369" w:rsidP="00AA577D">
            <w:pPr>
              <w:jc w:val="left"/>
              <w:rPr>
                <w:sz w:val="16"/>
                <w:szCs w:val="16"/>
              </w:rPr>
            </w:pPr>
            <w:r w:rsidRPr="00AA1EE1">
              <w:rPr>
                <w:sz w:val="16"/>
                <w:szCs w:val="16"/>
              </w:rPr>
              <w:t>Foro: “Observancia de los Derechos de Obtentor, de variedades vegetales ornamentales”</w:t>
            </w:r>
          </w:p>
        </w:tc>
        <w:tc>
          <w:tcPr>
            <w:tcW w:w="737" w:type="dxa"/>
          </w:tcPr>
          <w:p w:rsidR="008D0369" w:rsidRPr="00AA1EE1" w:rsidRDefault="008D0369" w:rsidP="00AA577D">
            <w:pPr>
              <w:jc w:val="left"/>
              <w:rPr>
                <w:sz w:val="16"/>
                <w:szCs w:val="16"/>
              </w:rPr>
            </w:pPr>
            <w:r w:rsidRPr="00AA1EE1">
              <w:rPr>
                <w:sz w:val="16"/>
                <w:szCs w:val="16"/>
              </w:rPr>
              <w:t>20 y 21 de mayo de 2021</w:t>
            </w:r>
          </w:p>
        </w:tc>
        <w:tc>
          <w:tcPr>
            <w:tcW w:w="1022" w:type="dxa"/>
          </w:tcPr>
          <w:p w:rsidR="008D0369" w:rsidRPr="00AA1EE1" w:rsidRDefault="008D0369" w:rsidP="00AA577D">
            <w:pPr>
              <w:jc w:val="left"/>
              <w:rPr>
                <w:sz w:val="16"/>
                <w:szCs w:val="16"/>
              </w:rPr>
            </w:pPr>
            <w:r w:rsidRPr="00AA1EE1">
              <w:rPr>
                <w:sz w:val="16"/>
                <w:szCs w:val="16"/>
              </w:rPr>
              <w:t>Ciudad de México, a través de medios virtuales</w:t>
            </w:r>
          </w:p>
        </w:tc>
        <w:tc>
          <w:tcPr>
            <w:tcW w:w="1417" w:type="dxa"/>
          </w:tcPr>
          <w:p w:rsidR="008D0369" w:rsidRPr="00AA1EE1" w:rsidRDefault="008D0369" w:rsidP="00AA577D">
            <w:pPr>
              <w:jc w:val="left"/>
              <w:rPr>
                <w:sz w:val="16"/>
                <w:szCs w:val="16"/>
              </w:rPr>
            </w:pPr>
            <w:r w:rsidRPr="00AA1EE1">
              <w:rPr>
                <w:sz w:val="16"/>
                <w:szCs w:val="16"/>
              </w:rPr>
              <w:t>Servicio Nacional de Inspección y Certificación de Semillas,</w:t>
            </w:r>
            <w:r>
              <w:rPr>
                <w:sz w:val="16"/>
                <w:szCs w:val="16"/>
              </w:rPr>
              <w:t xml:space="preserve"> </w:t>
            </w:r>
            <w:r w:rsidRPr="00AA1EE1">
              <w:rPr>
                <w:sz w:val="16"/>
                <w:szCs w:val="16"/>
              </w:rPr>
              <w:t>Comité Mexicano, Sistema Producto Flores y Ornamentales, Embajada de los Países Bajos y el Servicio de Inspección de Horticultura de los Países</w:t>
            </w:r>
            <w:r w:rsidRPr="00AA1EE1">
              <w:rPr>
                <w:rFonts w:ascii="Montserrat" w:hAnsi="Montserrat"/>
                <w:color w:val="000000"/>
                <w:sz w:val="16"/>
                <w:szCs w:val="16"/>
                <w:lang w:eastAsia="es-MX"/>
              </w:rPr>
              <w:t xml:space="preserve"> </w:t>
            </w:r>
            <w:r w:rsidRPr="00AA1EE1">
              <w:rPr>
                <w:sz w:val="16"/>
                <w:szCs w:val="16"/>
              </w:rPr>
              <w:t>Bajos</w:t>
            </w:r>
          </w:p>
        </w:tc>
        <w:tc>
          <w:tcPr>
            <w:tcW w:w="2211" w:type="dxa"/>
          </w:tcPr>
          <w:p w:rsidR="008D0369" w:rsidRPr="00AA1EE1" w:rsidRDefault="008D0369" w:rsidP="00AA577D">
            <w:pPr>
              <w:jc w:val="left"/>
              <w:rPr>
                <w:sz w:val="16"/>
                <w:szCs w:val="16"/>
              </w:rPr>
            </w:pPr>
            <w:r w:rsidRPr="00AA1EE1">
              <w:rPr>
                <w:sz w:val="16"/>
                <w:szCs w:val="16"/>
              </w:rPr>
              <w:t>Analizar los elementos estratégicos y normativos que permitan la transferencia y el aprovechamiento de innovaciones vegetales en México, así como fomentar el uso de semillas certificada.</w:t>
            </w:r>
          </w:p>
        </w:tc>
        <w:tc>
          <w:tcPr>
            <w:tcW w:w="1843" w:type="dxa"/>
          </w:tcPr>
          <w:p w:rsidR="008D0369" w:rsidRPr="00AA1EE1" w:rsidRDefault="008D0369" w:rsidP="00AA577D">
            <w:pPr>
              <w:jc w:val="left"/>
              <w:rPr>
                <w:sz w:val="16"/>
                <w:szCs w:val="16"/>
              </w:rPr>
            </w:pPr>
            <w:r w:rsidRPr="00AA1EE1">
              <w:rPr>
                <w:sz w:val="16"/>
                <w:szCs w:val="16"/>
              </w:rPr>
              <w:t>México, Chile, Colombia, Ecuador, Perú, República Dominicana y Países Bajos</w:t>
            </w:r>
          </w:p>
        </w:tc>
        <w:tc>
          <w:tcPr>
            <w:tcW w:w="1559" w:type="dxa"/>
          </w:tcPr>
          <w:p w:rsidR="008D0369" w:rsidRPr="00AA1EE1" w:rsidRDefault="008D0369" w:rsidP="00AA577D">
            <w:pPr>
              <w:jc w:val="left"/>
              <w:rPr>
                <w:sz w:val="16"/>
                <w:szCs w:val="16"/>
              </w:rPr>
            </w:pPr>
            <w:r w:rsidRPr="00AA1EE1">
              <w:rPr>
                <w:sz w:val="16"/>
                <w:szCs w:val="16"/>
              </w:rPr>
              <w:t>Derivado del Foro, acordó integrar un grupo de trabajo conformado por los diferentes actores de la cadena de valor de ornamentales, así mismo durante el foro se analizaron propuestas que permitan una efectiva observancia de los Derechos de Obtentor</w:t>
            </w:r>
          </w:p>
        </w:tc>
      </w:tr>
    </w:tbl>
    <w:p w:rsidR="008D0369" w:rsidRPr="00AA1EE1" w:rsidRDefault="008D0369" w:rsidP="008D0369"/>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VII</w:t>
      </w:r>
      <w:r>
        <w:t>]</w:t>
      </w:r>
    </w:p>
    <w:p w:rsidR="0078167F" w:rsidRDefault="0078167F" w:rsidP="0078167F"/>
    <w:p w:rsidR="0078167F" w:rsidRDefault="0078167F" w:rsidP="0078167F">
      <w:pPr>
        <w:jc w:val="left"/>
        <w:sectPr w:rsidR="0078167F" w:rsidSect="002D1696">
          <w:headerReference w:type="default" r:id="rId26"/>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VII</w:t>
      </w:r>
    </w:p>
    <w:p w:rsidR="0078167F" w:rsidRPr="0075031D" w:rsidRDefault="0078167F" w:rsidP="0078167F">
      <w:pPr>
        <w:jc w:val="center"/>
      </w:pPr>
    </w:p>
    <w:p w:rsidR="0078167F" w:rsidRDefault="0078167F" w:rsidP="0078167F">
      <w:pPr>
        <w:jc w:val="center"/>
      </w:pPr>
    </w:p>
    <w:p w:rsidR="0078167F" w:rsidRDefault="003F3E27" w:rsidP="0078167F">
      <w:pPr>
        <w:jc w:val="center"/>
      </w:pPr>
      <w:r>
        <w:t>NUEVA ZELANDIA</w:t>
      </w:r>
    </w:p>
    <w:p w:rsidR="0078167F" w:rsidRDefault="0078167F" w:rsidP="0078167F"/>
    <w:p w:rsidR="0078167F" w:rsidRDefault="0078167F" w:rsidP="0078167F"/>
    <w:p w:rsidR="00823501" w:rsidRPr="000657C2" w:rsidRDefault="00823501" w:rsidP="00823501">
      <w:pPr>
        <w:rPr>
          <w:lang w:val="es-ES"/>
        </w:rPr>
      </w:pPr>
      <w:r w:rsidRPr="000657C2">
        <w:rPr>
          <w:lang w:val="es-ES"/>
        </w:rPr>
        <w:t>PROTECCIÓN DE LAS OBTENCIONES VEGETALES</w:t>
      </w:r>
    </w:p>
    <w:p w:rsidR="00823501" w:rsidRPr="000657C2" w:rsidRDefault="00823501" w:rsidP="00823501">
      <w:pPr>
        <w:rPr>
          <w:lang w:val="es-ES"/>
        </w:rPr>
      </w:pPr>
    </w:p>
    <w:p w:rsidR="00823501" w:rsidRPr="000657C2" w:rsidRDefault="00823501" w:rsidP="00823501">
      <w:pPr>
        <w:rPr>
          <w:lang w:val="es-ES"/>
        </w:rPr>
      </w:pPr>
      <w:r w:rsidRPr="000657C2">
        <w:rPr>
          <w:lang w:val="es-ES"/>
        </w:rPr>
        <w:t>1.</w:t>
      </w:r>
      <w:r w:rsidRPr="000657C2">
        <w:rPr>
          <w:lang w:val="es-ES"/>
        </w:rPr>
        <w:tab/>
      </w:r>
      <w:r w:rsidRPr="000657C2">
        <w:rPr>
          <w:u w:val="single"/>
          <w:lang w:val="es-ES"/>
        </w:rPr>
        <w:t>Situación en el ámbito legislativo</w:t>
      </w:r>
    </w:p>
    <w:p w:rsidR="00823501" w:rsidRPr="000657C2" w:rsidRDefault="00823501" w:rsidP="00823501">
      <w:pPr>
        <w:rPr>
          <w:lang w:val="es-ES"/>
        </w:rPr>
      </w:pPr>
    </w:p>
    <w:p w:rsidR="00823501" w:rsidRPr="000657C2" w:rsidRDefault="00823501" w:rsidP="00823501">
      <w:pPr>
        <w:rPr>
          <w:lang w:val="es-ES"/>
        </w:rPr>
      </w:pPr>
      <w:r w:rsidRPr="000657C2">
        <w:rPr>
          <w:lang w:val="es-ES"/>
        </w:rPr>
        <w:t>Sigue en vigor la Ley de Derechos sobre las Obtenciones Vegetales de 1987, que se halla en conformidad con el Acta de 1978 del Convenio.</w:t>
      </w:r>
    </w:p>
    <w:p w:rsidR="00823501" w:rsidRPr="000657C2" w:rsidRDefault="00823501" w:rsidP="00823501">
      <w:pPr>
        <w:rPr>
          <w:lang w:val="es-ES"/>
        </w:rPr>
      </w:pPr>
    </w:p>
    <w:p w:rsidR="00823501" w:rsidRPr="000657C2" w:rsidRDefault="00823501" w:rsidP="00823501">
      <w:pPr>
        <w:rPr>
          <w:lang w:val="es-ES"/>
        </w:rPr>
      </w:pPr>
      <w:r w:rsidRPr="000657C2">
        <w:rPr>
          <w:lang w:val="es-ES"/>
        </w:rPr>
        <w:t xml:space="preserve">El Gobierno de Nueva Zelandia continúa el proceso de examen de la Ley de Derechos </w:t>
      </w:r>
      <w:r>
        <w:rPr>
          <w:lang w:val="es-ES"/>
        </w:rPr>
        <w:t>de Obtentor</w:t>
      </w:r>
      <w:r w:rsidRPr="000657C2">
        <w:rPr>
          <w:lang w:val="es-ES"/>
        </w:rPr>
        <w:t xml:space="preserve"> de 1987, aunque los avances previstos en 2020 se retrasaron a causa de la pandemia. El nuevo proyecto de ley relativo a los derechos </w:t>
      </w:r>
      <w:r>
        <w:rPr>
          <w:lang w:val="es-ES"/>
        </w:rPr>
        <w:t>de obtentor</w:t>
      </w:r>
      <w:r w:rsidRPr="000657C2">
        <w:rPr>
          <w:lang w:val="es-ES"/>
        </w:rPr>
        <w:t xml:space="preserve"> se presentó en mayo de 2021 al Parlamento, donde recibió su primera lectura. En este momento está siendo considerado por el comité restringido sobre Desarrollo Económico, Ciencia e Innovación. En agosto de 2021 se publicó un documento de consulta sobre el nuevo reglamento, y se espera que el ministro reciba las opciones y el asesoramiento correspondientes para finales de 2021. Se puede obtener información detallada sobre el examen de la Ley de Derechos </w:t>
      </w:r>
      <w:r>
        <w:rPr>
          <w:lang w:val="es-ES"/>
        </w:rPr>
        <w:t>de Obtentor</w:t>
      </w:r>
      <w:r w:rsidRPr="000657C2">
        <w:rPr>
          <w:lang w:val="es-ES"/>
        </w:rPr>
        <w:t xml:space="preserve"> en la siguiente dirección:</w:t>
      </w:r>
    </w:p>
    <w:p w:rsidR="00823501" w:rsidRPr="000657C2" w:rsidRDefault="00823501" w:rsidP="00823501">
      <w:pPr>
        <w:rPr>
          <w:lang w:val="es-ES"/>
        </w:rPr>
      </w:pPr>
      <w:hyperlink r:id="rId27" w:history="1">
        <w:r w:rsidRPr="000657C2">
          <w:rPr>
            <w:rStyle w:val="Hyperlink"/>
            <w:lang w:val="es-ES"/>
          </w:rPr>
          <w:t>https://www.mbie.govt.nz/business-and-employment/business/intellectual-property/plant-variety-rights/plant-variety-rights-act-review/</w:t>
        </w:r>
      </w:hyperlink>
    </w:p>
    <w:p w:rsidR="00823501" w:rsidRPr="000657C2" w:rsidRDefault="00823501" w:rsidP="00823501">
      <w:pPr>
        <w:rPr>
          <w:lang w:val="es-ES"/>
        </w:rPr>
      </w:pPr>
    </w:p>
    <w:p w:rsidR="00823501" w:rsidRPr="000657C2" w:rsidRDefault="00823501" w:rsidP="00823501">
      <w:pPr>
        <w:rPr>
          <w:lang w:val="es-ES"/>
        </w:rPr>
      </w:pPr>
      <w:r w:rsidRPr="000657C2">
        <w:rPr>
          <w:lang w:val="es-ES"/>
        </w:rPr>
        <w:t>La Oficina de Propiedad Intelectual de Nueva Zelandia (IPONZ) ha iniciado un proceso de revisión de las tasas relativas a los derechos de obtentor. En agosto de 2021 se distribuyó un documento de consulta entre un grupo seleccionado de usuarios para recabar información y contribuir al desarrollo de opciones en esta materia. Las opciones definitivas se publicarán para su consulta pública a finales de 2021 o principios de 2022.</w:t>
      </w:r>
    </w:p>
    <w:p w:rsidR="00823501" w:rsidRPr="000657C2" w:rsidRDefault="00823501" w:rsidP="00823501">
      <w:pPr>
        <w:rPr>
          <w:lang w:val="es-ES"/>
        </w:rPr>
      </w:pPr>
    </w:p>
    <w:p w:rsidR="00823501" w:rsidRPr="000657C2" w:rsidRDefault="00823501" w:rsidP="00823501">
      <w:pPr>
        <w:rPr>
          <w:lang w:val="es-ES"/>
        </w:rPr>
      </w:pPr>
      <w:r w:rsidRPr="000657C2">
        <w:rPr>
          <w:lang w:val="es-ES"/>
        </w:rPr>
        <w:t>Se prevé que la nueva normativa entre en vigor a mediados de 2022, junto con la mayoría de las disposiciones del proyecto de ley y la nueva estructura de tasas relativas a los derechos de obtentor.</w:t>
      </w:r>
    </w:p>
    <w:p w:rsidR="00823501" w:rsidRPr="000657C2" w:rsidRDefault="00823501" w:rsidP="00823501">
      <w:pPr>
        <w:rPr>
          <w:lang w:val="es-ES"/>
        </w:rPr>
      </w:pPr>
    </w:p>
    <w:p w:rsidR="00823501" w:rsidRPr="000657C2" w:rsidRDefault="00823501" w:rsidP="00823501">
      <w:pPr>
        <w:rPr>
          <w:lang w:val="es-ES"/>
        </w:rPr>
      </w:pPr>
    </w:p>
    <w:p w:rsidR="00823501" w:rsidRPr="000657C2" w:rsidRDefault="00823501" w:rsidP="00823501">
      <w:pPr>
        <w:rPr>
          <w:u w:val="single"/>
          <w:lang w:val="es-ES"/>
        </w:rPr>
      </w:pPr>
      <w:r w:rsidRPr="000657C2">
        <w:rPr>
          <w:lang w:val="es-ES"/>
        </w:rPr>
        <w:t>2.</w:t>
      </w:r>
      <w:r w:rsidRPr="000657C2">
        <w:rPr>
          <w:lang w:val="es-ES"/>
        </w:rPr>
        <w:tab/>
      </w:r>
      <w:r w:rsidRPr="000657C2">
        <w:rPr>
          <w:u w:val="single"/>
          <w:lang w:val="es-ES"/>
        </w:rPr>
        <w:t xml:space="preserve"> Cooperación en el examen</w:t>
      </w:r>
    </w:p>
    <w:p w:rsidR="00823501" w:rsidRPr="000657C2" w:rsidRDefault="00823501" w:rsidP="00823501">
      <w:pPr>
        <w:rPr>
          <w:u w:val="single"/>
          <w:lang w:val="es-ES"/>
        </w:rPr>
      </w:pPr>
    </w:p>
    <w:p w:rsidR="00823501" w:rsidRPr="000657C2" w:rsidRDefault="00823501" w:rsidP="00823501">
      <w:pPr>
        <w:rPr>
          <w:lang w:val="es-ES"/>
        </w:rPr>
      </w:pPr>
      <w:r w:rsidRPr="000657C2">
        <w:rPr>
          <w:lang w:val="es-ES"/>
        </w:rPr>
        <w:t xml:space="preserve">Nueva Zelandia continúa comprando a los Estados miembros, por encargo, informes de ensayos correspondientes a determinadas especies, en el marco de las disposiciones generales del Convenio. </w:t>
      </w:r>
      <w:r>
        <w:rPr>
          <w:lang w:val="es-ES"/>
        </w:rPr>
        <w:t>Por otra parte,</w:t>
      </w:r>
      <w:r w:rsidRPr="000657C2">
        <w:rPr>
          <w:lang w:val="es-ES"/>
        </w:rPr>
        <w:t xml:space="preserve"> sigue proporcionando gratuitamente informes de examen a las autoridades interesadas.</w:t>
      </w:r>
    </w:p>
    <w:p w:rsidR="00823501" w:rsidRPr="000657C2" w:rsidRDefault="00823501" w:rsidP="00823501">
      <w:pPr>
        <w:rPr>
          <w:lang w:val="es-ES"/>
        </w:rPr>
      </w:pPr>
    </w:p>
    <w:p w:rsidR="00823501" w:rsidRPr="000657C2" w:rsidRDefault="00823501" w:rsidP="00823501">
      <w:pPr>
        <w:rPr>
          <w:lang w:val="es-ES"/>
        </w:rPr>
      </w:pPr>
    </w:p>
    <w:p w:rsidR="00823501" w:rsidRPr="000657C2" w:rsidRDefault="00823501" w:rsidP="00823501">
      <w:pPr>
        <w:rPr>
          <w:u w:val="single"/>
          <w:lang w:val="es-ES"/>
        </w:rPr>
      </w:pPr>
      <w:r w:rsidRPr="000657C2">
        <w:rPr>
          <w:lang w:val="es-ES"/>
        </w:rPr>
        <w:t>3.</w:t>
      </w:r>
      <w:r w:rsidRPr="000657C2">
        <w:rPr>
          <w:lang w:val="es-ES"/>
        </w:rPr>
        <w:tab/>
      </w:r>
      <w:r w:rsidRPr="000657C2">
        <w:rPr>
          <w:u w:val="single"/>
          <w:lang w:val="es-ES"/>
        </w:rPr>
        <w:t>Situación en el ámbito administrativo</w:t>
      </w:r>
    </w:p>
    <w:p w:rsidR="00823501" w:rsidRPr="000657C2" w:rsidRDefault="00823501" w:rsidP="00823501">
      <w:pPr>
        <w:rPr>
          <w:lang w:val="es-ES"/>
        </w:rPr>
      </w:pPr>
    </w:p>
    <w:p w:rsidR="00823501" w:rsidRPr="000657C2" w:rsidRDefault="00823501" w:rsidP="00823501">
      <w:pPr>
        <w:rPr>
          <w:lang w:val="es-ES"/>
        </w:rPr>
      </w:pPr>
      <w:r w:rsidRPr="000657C2">
        <w:rPr>
          <w:lang w:val="es-ES"/>
        </w:rPr>
        <w:t>Durante el ejercicio fiscal finalizado el 30 de junio de 2021, se aceptaron 116 solicitudes de derechos de obtentor (un 25% más que el año anterior), se concedieron 88 títulos (un 11% menos que el año anterior) y caducaron 93 títulos (un 9% menos que el año anterior). A 30 de junio de 2021 había 1.289 títulos en vigor, lo que supone un leve incremento respecto al año anterior.</w:t>
      </w:r>
    </w:p>
    <w:p w:rsidR="00823501" w:rsidRPr="000657C2" w:rsidRDefault="00823501" w:rsidP="00823501">
      <w:pPr>
        <w:rPr>
          <w:lang w:val="es-ES"/>
        </w:rPr>
      </w:pPr>
    </w:p>
    <w:p w:rsidR="00823501" w:rsidRPr="000657C2" w:rsidRDefault="00823501" w:rsidP="00823501">
      <w:pPr>
        <w:rPr>
          <w:lang w:val="es-ES"/>
        </w:rPr>
      </w:pPr>
      <w:r w:rsidRPr="000657C2">
        <w:rPr>
          <w:lang w:val="es-ES"/>
        </w:rPr>
        <w:t xml:space="preserve">El continuado descenso registrado en los últimos años en el número de solicitudes relativas a variedades pertenecientes a especies de uso ornamental se ha revertido, al experimentar un incremento del 50% en el último año. </w:t>
      </w:r>
    </w:p>
    <w:p w:rsidR="00823501" w:rsidRPr="000657C2" w:rsidRDefault="00823501" w:rsidP="00823501">
      <w:pPr>
        <w:rPr>
          <w:lang w:val="es-ES"/>
        </w:rPr>
      </w:pPr>
    </w:p>
    <w:p w:rsidR="00823501" w:rsidRPr="000657C2" w:rsidRDefault="00823501" w:rsidP="00823501">
      <w:pPr>
        <w:rPr>
          <w:lang w:val="es-ES"/>
        </w:rPr>
      </w:pPr>
      <w:r w:rsidRPr="000657C2">
        <w:rPr>
          <w:lang w:val="es-ES"/>
        </w:rPr>
        <w:t xml:space="preserve">Se han iniciado los preparativos para los cambios operativos necesarios de cara a la entrada en vigor de la nueva ley, prevista para mediados de 2022. Esta labor da seguimiento a un amplio proceso de examen de las actividades operativas y las funciones de la Oficina </w:t>
      </w:r>
      <w:r>
        <w:rPr>
          <w:lang w:val="es-ES"/>
        </w:rPr>
        <w:t>que se ha llevado a cabo</w:t>
      </w:r>
      <w:r w:rsidRPr="000657C2">
        <w:rPr>
          <w:lang w:val="es-ES"/>
        </w:rPr>
        <w:t xml:space="preserve"> en 2020 y 2021. Los cambios en los procesos y las prácticas serán el resultado de los nuevos elementos introducidos en la legislación y de la mejora de las prácticas existentes. </w:t>
      </w:r>
    </w:p>
    <w:p w:rsidR="00823501" w:rsidRPr="000657C2" w:rsidRDefault="00823501" w:rsidP="00823501">
      <w:pPr>
        <w:rPr>
          <w:lang w:val="es-ES"/>
        </w:rPr>
      </w:pPr>
    </w:p>
    <w:p w:rsidR="00823501" w:rsidRPr="000657C2" w:rsidRDefault="00823501" w:rsidP="00823501">
      <w:pPr>
        <w:rPr>
          <w:lang w:val="es-ES"/>
        </w:rPr>
      </w:pPr>
      <w:r w:rsidRPr="000657C2">
        <w:rPr>
          <w:lang w:val="es-ES"/>
        </w:rPr>
        <w:t xml:space="preserve">En 2020 cambió el 40% del personal de la Oficina de Derechos de Obtentor, un acontecimiento importante para una organización pequeña. Este hecho ha brindado la oportunidad de revisar la carga de trabajo de los cuatro examinadores y diversificar la experiencia y los conocimientos relativos a las especies en más de un examinador. </w:t>
      </w:r>
    </w:p>
    <w:p w:rsidR="00823501" w:rsidRPr="000657C2" w:rsidRDefault="00823501" w:rsidP="00823501">
      <w:pPr>
        <w:rPr>
          <w:lang w:val="es-ES"/>
        </w:rPr>
      </w:pPr>
    </w:p>
    <w:p w:rsidR="00823501" w:rsidRPr="000657C2" w:rsidRDefault="00823501" w:rsidP="00823501">
      <w:pPr>
        <w:rPr>
          <w:lang w:val="es-ES"/>
        </w:rPr>
      </w:pPr>
    </w:p>
    <w:p w:rsidR="00823501" w:rsidRPr="000657C2" w:rsidRDefault="00823501" w:rsidP="00823501">
      <w:pPr>
        <w:keepNext/>
        <w:rPr>
          <w:lang w:val="es-ES"/>
        </w:rPr>
      </w:pPr>
      <w:r w:rsidRPr="000657C2">
        <w:rPr>
          <w:lang w:val="es-ES"/>
        </w:rPr>
        <w:lastRenderedPageBreak/>
        <w:t>4.</w:t>
      </w:r>
      <w:r w:rsidRPr="000657C2">
        <w:rPr>
          <w:lang w:val="es-ES"/>
        </w:rPr>
        <w:tab/>
      </w:r>
      <w:r w:rsidRPr="000657C2">
        <w:rPr>
          <w:u w:val="single"/>
          <w:lang w:val="es-ES"/>
        </w:rPr>
        <w:t>Situación en el ámbito técnico</w:t>
      </w:r>
    </w:p>
    <w:p w:rsidR="00823501" w:rsidRPr="000657C2" w:rsidRDefault="00823501" w:rsidP="00823501">
      <w:pPr>
        <w:keepNext/>
        <w:rPr>
          <w:lang w:val="es-ES"/>
        </w:rPr>
      </w:pPr>
    </w:p>
    <w:p w:rsidR="00823501" w:rsidRPr="000657C2" w:rsidRDefault="00823501" w:rsidP="00823501">
      <w:pPr>
        <w:rPr>
          <w:lang w:val="es-ES"/>
        </w:rPr>
      </w:pPr>
      <w:r w:rsidRPr="000657C2">
        <w:rPr>
          <w:lang w:val="es-ES"/>
        </w:rPr>
        <w:t xml:space="preserve">El uso de informes de examen extranjeros para las variedades frutales obtenidas en el extranjero sigue siendo un motivo importante de debate entre los solicitantes y los examinadores extranjeros. En el sitio web se ofrecen </w:t>
      </w:r>
      <w:r>
        <w:rPr>
          <w:lang w:val="es-ES"/>
        </w:rPr>
        <w:t>una serie de</w:t>
      </w:r>
      <w:r w:rsidRPr="000657C2">
        <w:rPr>
          <w:lang w:val="es-ES"/>
        </w:rPr>
        <w:t xml:space="preserve"> explicaciones sobre esta cuestión, pero parece que se requiere más información. En 2020 se utilizó por primera vez un informe de examen extranjero de una variedad de manzan</w:t>
      </w:r>
      <w:r>
        <w:rPr>
          <w:lang w:val="es-ES"/>
        </w:rPr>
        <w:t>o</w:t>
      </w:r>
      <w:r w:rsidRPr="000657C2">
        <w:rPr>
          <w:lang w:val="es-ES"/>
        </w:rPr>
        <w:t xml:space="preserve"> para dictar una decisión en Nueva Zelandia. Está por concluir un proyecto que pretende evaluar el uso de los informes de examen extranjeros para las </w:t>
      </w:r>
      <w:r>
        <w:rPr>
          <w:lang w:val="es-ES"/>
        </w:rPr>
        <w:t xml:space="preserve">distintas </w:t>
      </w:r>
      <w:r w:rsidRPr="000657C2">
        <w:rPr>
          <w:lang w:val="es-ES"/>
        </w:rPr>
        <w:t xml:space="preserve">variedades de </w:t>
      </w:r>
      <w:proofErr w:type="spellStart"/>
      <w:r w:rsidRPr="00A94499">
        <w:rPr>
          <w:i/>
          <w:lang w:val="es-ES"/>
        </w:rPr>
        <w:t>Rubus</w:t>
      </w:r>
      <w:proofErr w:type="spellEnd"/>
      <w:r w:rsidRPr="000657C2">
        <w:rPr>
          <w:lang w:val="es-ES"/>
        </w:rPr>
        <w:t xml:space="preserve"> obtenidas en el extranjero, con el fin de proporcionar una base más objetiva para determinar en </w:t>
      </w:r>
      <w:r>
        <w:rPr>
          <w:lang w:val="es-ES"/>
        </w:rPr>
        <w:t>cada</w:t>
      </w:r>
      <w:r w:rsidRPr="000657C2">
        <w:rPr>
          <w:lang w:val="es-ES"/>
        </w:rPr>
        <w:t xml:space="preserve"> caso si se puede utilizar o no un informe de examen extranjero. </w:t>
      </w:r>
    </w:p>
    <w:p w:rsidR="00823501" w:rsidRPr="000657C2" w:rsidRDefault="00823501" w:rsidP="00823501">
      <w:pPr>
        <w:rPr>
          <w:lang w:val="es-ES"/>
        </w:rPr>
      </w:pPr>
    </w:p>
    <w:p w:rsidR="00823501" w:rsidRPr="000657C2" w:rsidRDefault="00823501" w:rsidP="00823501">
      <w:pPr>
        <w:rPr>
          <w:lang w:val="es-ES"/>
        </w:rPr>
      </w:pPr>
      <w:r w:rsidRPr="000657C2">
        <w:rPr>
          <w:lang w:val="es-ES"/>
        </w:rPr>
        <w:t xml:space="preserve">La Oficina de Derechos de Obtentor (PVRO) y el Ministerio de Industrias Primarias (MPI) han comenzado a celebrar reuniones trimestrales en las que abordarán cuestiones relacionadas con la importación de plantas y los requisitos de bioseguridad. Gracias a estas reuniones, la PVRO dispone de mejor información sobre los cambios en los requisitos de importación y cuarentena, y el MPI está mejor informado de las especies respecto a las que los obtentores extranjeros presentan sus solicitudes. Así, el hecho de que el MPI lleve a cabo un examen del protocolo de importación de una especie podría advertir a la PVRO de la posibilidad de que el examen de las variedades extranjeras de ese género experimente retrasos debido a las dificultades para acceder al material vegetal de esa especie. Un aumento de las solicitudes de derechos de obtentor para variedades de una determinada especie podría alertar al MPI de la necesidad de prestar atención a las normas de importación de esa especie. Los requisitos de bioseguridad y la disponibilidad de material vegetal para las variedades obtenidas en el extranjero siguen considerándose un problema para la importación de variedades. </w:t>
      </w:r>
    </w:p>
    <w:p w:rsidR="00823501" w:rsidRPr="000657C2" w:rsidRDefault="00823501" w:rsidP="00823501">
      <w:pPr>
        <w:rPr>
          <w:lang w:val="es-ES"/>
        </w:rPr>
      </w:pPr>
    </w:p>
    <w:p w:rsidR="00C36D01" w:rsidRPr="00592F7C" w:rsidRDefault="00C36D01" w:rsidP="00C36D01">
      <w:pPr>
        <w:rPr>
          <w:lang w:val="es-ES"/>
        </w:rPr>
      </w:pPr>
    </w:p>
    <w:p w:rsidR="0078167F" w:rsidRDefault="0078167F" w:rsidP="0078167F">
      <w:pPr>
        <w:jc w:val="left"/>
      </w:pPr>
    </w:p>
    <w:p w:rsidR="0078167F" w:rsidRDefault="00E80B45" w:rsidP="0078167F">
      <w:pPr>
        <w:jc w:val="right"/>
      </w:pPr>
      <w:r>
        <w:t>[Sigue el Anexo</w:t>
      </w:r>
      <w:r w:rsidR="0078167F">
        <w:t xml:space="preserve"> VIII</w:t>
      </w:r>
      <w:r>
        <w:t>]</w:t>
      </w:r>
    </w:p>
    <w:p w:rsidR="0078167F" w:rsidRDefault="0078167F" w:rsidP="0078167F"/>
    <w:p w:rsidR="0078167F" w:rsidRDefault="0078167F" w:rsidP="0078167F">
      <w:pPr>
        <w:jc w:val="left"/>
        <w:sectPr w:rsidR="0078167F" w:rsidSect="002D1696">
          <w:headerReference w:type="default" r:id="rId28"/>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t xml:space="preserve"> VIII</w:t>
      </w:r>
    </w:p>
    <w:p w:rsidR="0078167F" w:rsidRPr="0075031D" w:rsidRDefault="0078167F" w:rsidP="0078167F">
      <w:pPr>
        <w:jc w:val="center"/>
      </w:pPr>
    </w:p>
    <w:p w:rsidR="0078167F" w:rsidRDefault="0078167F" w:rsidP="0078167F">
      <w:pPr>
        <w:jc w:val="center"/>
      </w:pPr>
    </w:p>
    <w:p w:rsidR="009A51BC" w:rsidRPr="00592F7C" w:rsidRDefault="003F3E27" w:rsidP="009A51BC">
      <w:pPr>
        <w:jc w:val="center"/>
        <w:rPr>
          <w:lang w:val="es-ES"/>
        </w:rPr>
      </w:pPr>
      <w:r>
        <w:t>POLONIA</w:t>
      </w:r>
    </w:p>
    <w:p w:rsidR="0080701B" w:rsidRPr="000657C2" w:rsidRDefault="0080701B" w:rsidP="0080701B">
      <w:pPr>
        <w:tabs>
          <w:tab w:val="left" w:pos="4962"/>
        </w:tabs>
        <w:jc w:val="center"/>
        <w:rPr>
          <w:rFonts w:cs="Arial"/>
          <w:lang w:val="es-ES"/>
        </w:rPr>
      </w:pPr>
      <w:r w:rsidRPr="000657C2">
        <w:rPr>
          <w:rFonts w:cs="Arial"/>
          <w:lang w:val="es-ES"/>
        </w:rPr>
        <w:t>Período: 1 de septiembre de 2020 a 31 de agosto de 2021</w:t>
      </w:r>
    </w:p>
    <w:p w:rsidR="0080701B" w:rsidRPr="000657C2" w:rsidRDefault="0080701B" w:rsidP="0080701B">
      <w:pPr>
        <w:tabs>
          <w:tab w:val="left" w:pos="4962"/>
        </w:tabs>
        <w:jc w:val="center"/>
        <w:rPr>
          <w:rFonts w:cs="Arial"/>
          <w:lang w:val="es-ES"/>
        </w:rPr>
      </w:pPr>
    </w:p>
    <w:p w:rsidR="0080701B" w:rsidRPr="000657C2" w:rsidRDefault="0080701B" w:rsidP="0080701B">
      <w:pPr>
        <w:tabs>
          <w:tab w:val="left" w:pos="4962"/>
        </w:tabs>
        <w:jc w:val="center"/>
        <w:rPr>
          <w:rFonts w:cs="Arial"/>
          <w:lang w:val="es-ES"/>
        </w:rPr>
      </w:pPr>
    </w:p>
    <w:p w:rsidR="0080701B" w:rsidRPr="000657C2" w:rsidRDefault="0080701B" w:rsidP="0080701B">
      <w:pPr>
        <w:rPr>
          <w:lang w:val="es-ES"/>
        </w:rPr>
      </w:pPr>
      <w:r w:rsidRPr="000657C2">
        <w:rPr>
          <w:lang w:val="es-ES"/>
        </w:rPr>
        <w:t>I.</w:t>
      </w:r>
      <w:r w:rsidRPr="000657C2">
        <w:rPr>
          <w:lang w:val="es-ES"/>
        </w:rPr>
        <w:tab/>
        <w:t>PROTECCIÓN DE LAS OBTENCIONES VEGETALES</w:t>
      </w:r>
    </w:p>
    <w:p w:rsidR="0080701B" w:rsidRPr="000657C2" w:rsidRDefault="0080701B" w:rsidP="0080701B">
      <w:pPr>
        <w:tabs>
          <w:tab w:val="left" w:pos="4962"/>
        </w:tabs>
        <w:rPr>
          <w:rFonts w:cs="Arial"/>
          <w:u w:val="single"/>
          <w:lang w:val="es-ES"/>
        </w:rPr>
      </w:pPr>
    </w:p>
    <w:p w:rsidR="0080701B" w:rsidRPr="000657C2" w:rsidRDefault="0080701B" w:rsidP="0080701B">
      <w:pPr>
        <w:tabs>
          <w:tab w:val="left" w:pos="567"/>
          <w:tab w:val="left" w:pos="4962"/>
        </w:tabs>
        <w:rPr>
          <w:rFonts w:cs="Arial"/>
          <w:u w:val="single"/>
          <w:lang w:val="es-ES"/>
        </w:rPr>
      </w:pPr>
      <w:r w:rsidRPr="000657C2">
        <w:rPr>
          <w:rFonts w:cs="Arial"/>
          <w:lang w:val="es-ES"/>
        </w:rPr>
        <w:t>1.</w:t>
      </w:r>
      <w:r w:rsidRPr="000657C2">
        <w:rPr>
          <w:rFonts w:cs="Arial"/>
          <w:lang w:val="es-ES"/>
        </w:rPr>
        <w:tab/>
      </w:r>
      <w:r w:rsidRPr="000657C2">
        <w:rPr>
          <w:rFonts w:cs="Arial"/>
          <w:u w:val="single"/>
          <w:lang w:val="es-ES"/>
        </w:rPr>
        <w:t>Situación en el ámbito legislativo</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La Ley de Protección Jurídica de las Obtenciones Vegetales, de 26 de junio de 2003 (texto consolidado: Boletín Oficial de Polonia de 2018, apartado 432; modificado por el Boletín Oficial de 2020, apartado 288), constituye la base jurídica del sistema nacional de protección de los derechos de obtentor en Polonia. La versión consolidada se encuentra publicada en el Boletín Oficial de 2021, apartado 213.</w:t>
      </w:r>
    </w:p>
    <w:p w:rsidR="0080701B" w:rsidRPr="000657C2" w:rsidRDefault="0080701B" w:rsidP="0080701B">
      <w:pPr>
        <w:tabs>
          <w:tab w:val="left" w:pos="4962"/>
        </w:tabs>
        <w:rPr>
          <w:rFonts w:cs="Arial"/>
          <w:lang w:val="es-ES"/>
        </w:rPr>
      </w:pPr>
    </w:p>
    <w:p w:rsidR="0080701B" w:rsidRPr="000657C2" w:rsidRDefault="0080701B" w:rsidP="0080701B">
      <w:pPr>
        <w:rPr>
          <w:rFonts w:cs="Arial"/>
          <w:lang w:val="es-ES"/>
        </w:rPr>
      </w:pPr>
      <w:r w:rsidRPr="000657C2">
        <w:rPr>
          <w:rFonts w:cs="Arial"/>
          <w:lang w:val="es-ES"/>
        </w:rPr>
        <w:t>En virtud de la Ley de Enmienda de la Ley, el Código Procesal Civil y otras leyes, de 13 de febrero de 2020 (Boletín Oficial de 2020, apartado 288), que entró en vigor el 1 de julio de 2020, se ha designado al Tribunal de Distrito de Varsovia como competente en materia de derechos de propiedad intelectual.</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La Ley de Protección de las Obtenciones Vegetales de Polonia se basa en el Acta de 1991 del Convenio de la UPOV. Desde el 1 de noviembre de 2000, todos los géneros y especies vegetales son susceptibles de protección en Polonia.</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Las tasas se rigen por el Decreto de 17 de febrero de 2004 del Ministro de Agricultura y Desarrollo Rural sobre las tasas de presentación de las solicitudes de protección del derecho de obtentor, examen DHE y concesión y mantenimiento de los títulos de derechos exclusivos (</w:t>
      </w:r>
      <w:hyperlink r:id="rId29" w:tgtFrame="_blank" w:history="1">
        <w:r w:rsidRPr="000657C2">
          <w:rPr>
            <w:rFonts w:cs="Arial"/>
            <w:lang w:val="es-ES"/>
          </w:rPr>
          <w:t>Boletín Oficial N.º 60 de 2004, apartado 567</w:t>
        </w:r>
      </w:hyperlink>
      <w:r w:rsidRPr="000657C2">
        <w:rPr>
          <w:lang w:val="es-ES"/>
        </w:rPr>
        <w:t xml:space="preserve">; </w:t>
      </w:r>
      <w:hyperlink r:id="rId30" w:tgtFrame="_blank" w:history="1">
        <w:r w:rsidRPr="000657C2">
          <w:rPr>
            <w:rFonts w:cs="Arial"/>
            <w:lang w:val="es-ES"/>
          </w:rPr>
          <w:t>Boletín Oficial de 2015, apartado 2166</w:t>
        </w:r>
      </w:hyperlink>
      <w:r w:rsidRPr="000657C2">
        <w:rPr>
          <w:lang w:val="es-ES"/>
        </w:rPr>
        <w:t>).</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Polonia es miembro de la UPOV desde el 11 de noviembre de 1989 y se adhirió al Acta de 1991 del Convenio de la UPOV, como Estado vigésimo cuarto, el 15 de agosto de 2003.</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p>
    <w:p w:rsidR="0080701B" w:rsidRPr="000657C2" w:rsidRDefault="0080701B" w:rsidP="0080701B">
      <w:pPr>
        <w:tabs>
          <w:tab w:val="left" w:pos="567"/>
          <w:tab w:val="left" w:pos="4962"/>
        </w:tabs>
        <w:rPr>
          <w:rFonts w:cs="Arial"/>
          <w:u w:val="single"/>
          <w:lang w:val="es-ES"/>
        </w:rPr>
      </w:pPr>
      <w:r w:rsidRPr="000657C2">
        <w:rPr>
          <w:rFonts w:cs="Arial"/>
          <w:lang w:val="es-ES"/>
        </w:rPr>
        <w:t>2.</w:t>
      </w:r>
      <w:r w:rsidRPr="000657C2">
        <w:rPr>
          <w:rFonts w:cs="Arial"/>
          <w:lang w:val="es-ES"/>
        </w:rPr>
        <w:tab/>
      </w:r>
      <w:r w:rsidRPr="000657C2">
        <w:rPr>
          <w:rFonts w:cs="Arial"/>
          <w:u w:val="single"/>
          <w:lang w:val="es-ES"/>
        </w:rPr>
        <w:t>Cooperación en el examen</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color w:val="000000"/>
          <w:lang w:val="es-ES"/>
        </w:rPr>
      </w:pPr>
      <w:r w:rsidRPr="000657C2">
        <w:rPr>
          <w:rFonts w:cs="Arial"/>
          <w:color w:val="000000"/>
          <w:lang w:val="es-ES"/>
        </w:rPr>
        <w:t xml:space="preserve">El Centro de investigación para el examen de cultivares (COBORU) de </w:t>
      </w:r>
      <w:proofErr w:type="spellStart"/>
      <w:r w:rsidRPr="000657C2">
        <w:rPr>
          <w:rFonts w:cs="Arial"/>
          <w:color w:val="000000"/>
          <w:lang w:val="es-ES"/>
        </w:rPr>
        <w:t>Słupia</w:t>
      </w:r>
      <w:proofErr w:type="spellEnd"/>
      <w:r w:rsidRPr="000657C2">
        <w:rPr>
          <w:rFonts w:cs="Arial"/>
          <w:color w:val="000000"/>
          <w:lang w:val="es-ES"/>
        </w:rPr>
        <w:t> </w:t>
      </w:r>
      <w:proofErr w:type="spellStart"/>
      <w:r w:rsidRPr="000657C2">
        <w:rPr>
          <w:rFonts w:cs="Arial"/>
          <w:color w:val="000000"/>
          <w:lang w:val="es-ES"/>
        </w:rPr>
        <w:t>Wielka</w:t>
      </w:r>
      <w:proofErr w:type="spellEnd"/>
      <w:r w:rsidRPr="000657C2">
        <w:rPr>
          <w:rFonts w:cs="Arial"/>
          <w:color w:val="000000"/>
          <w:lang w:val="es-ES"/>
        </w:rPr>
        <w:t xml:space="preserve"> continúa colaborando con diversos países respecto del examen técnico.</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 xml:space="preserve">Polonia ha firmado acuerdos bilaterales sobre el examen DHE con Eslovaquia, Hungría y la República Checa. Se hallan en vigor acuerdos unilaterales con </w:t>
      </w:r>
      <w:proofErr w:type="spellStart"/>
      <w:r w:rsidRPr="000657C2">
        <w:rPr>
          <w:rFonts w:cs="Arial"/>
          <w:lang w:val="es-ES"/>
        </w:rPr>
        <w:t>Belarús</w:t>
      </w:r>
      <w:proofErr w:type="spellEnd"/>
      <w:r w:rsidRPr="000657C2">
        <w:rPr>
          <w:rFonts w:cs="Arial"/>
          <w:lang w:val="es-ES"/>
        </w:rPr>
        <w:t xml:space="preserve">, Eslovenia, Estonia, la Federación de Rusia, Letonia, Lituania, Rumania y Ucrania. </w:t>
      </w:r>
    </w:p>
    <w:p w:rsidR="0080701B" w:rsidRPr="000657C2" w:rsidRDefault="0080701B" w:rsidP="0080701B">
      <w:pPr>
        <w:tabs>
          <w:tab w:val="left" w:pos="4962"/>
        </w:tabs>
        <w:rPr>
          <w:rFonts w:cs="Arial"/>
          <w:color w:val="000000" w:themeColor="text1"/>
          <w:lang w:val="es-ES"/>
        </w:rPr>
      </w:pPr>
    </w:p>
    <w:p w:rsidR="0080701B" w:rsidRPr="000657C2" w:rsidRDefault="0080701B" w:rsidP="0080701B">
      <w:pPr>
        <w:tabs>
          <w:tab w:val="left" w:pos="4962"/>
        </w:tabs>
        <w:rPr>
          <w:rFonts w:cs="Arial"/>
          <w:color w:val="000000" w:themeColor="text1"/>
          <w:lang w:val="es-ES"/>
        </w:rPr>
      </w:pPr>
      <w:r w:rsidRPr="000657C2">
        <w:rPr>
          <w:rFonts w:cs="Arial"/>
          <w:lang w:val="es-ES"/>
        </w:rPr>
        <w:t>En el período objeto del informe, Polonia ha llevado a cabo exámenes DHE para las autoridades de los siguientes países: Austria (2 variedades), Bélgica (2 variedades), Eslovenia (9 variedades), Estonia (18 variedades), Federación de Rusia (1 variedad), Francia (1 variedad), Hung</w:t>
      </w:r>
      <w:r>
        <w:rPr>
          <w:rFonts w:cs="Arial"/>
          <w:lang w:val="es-ES"/>
        </w:rPr>
        <w:t>ría (19 variedades), Letonia (5 </w:t>
      </w:r>
      <w:r w:rsidRPr="000657C2">
        <w:rPr>
          <w:rFonts w:cs="Arial"/>
          <w:lang w:val="es-ES"/>
        </w:rPr>
        <w:t>variedades), Lituania (69 variedades), Reino Unido (1 variedad), República Checa (23 variedades), Rumania (1 variedad), Suecia (1 variedad) y Suiza (23 variedades), así como para la OCVV (109 variedades).</w:t>
      </w:r>
    </w:p>
    <w:p w:rsidR="0080701B" w:rsidRPr="000657C2" w:rsidRDefault="0080701B" w:rsidP="0080701B">
      <w:pPr>
        <w:tabs>
          <w:tab w:val="left" w:pos="4962"/>
        </w:tabs>
        <w:rPr>
          <w:rFonts w:cs="Arial"/>
          <w:color w:val="000000" w:themeColor="text1"/>
          <w:lang w:val="es-ES"/>
        </w:rPr>
      </w:pPr>
    </w:p>
    <w:p w:rsidR="0080701B" w:rsidRPr="000657C2" w:rsidRDefault="0080701B" w:rsidP="0080701B">
      <w:pPr>
        <w:tabs>
          <w:tab w:val="left" w:pos="4962"/>
        </w:tabs>
        <w:rPr>
          <w:rFonts w:cs="Arial"/>
          <w:lang w:val="es-ES"/>
        </w:rPr>
      </w:pPr>
      <w:r w:rsidRPr="000657C2">
        <w:rPr>
          <w:rFonts w:cs="Arial"/>
          <w:lang w:val="es-ES"/>
        </w:rPr>
        <w:t xml:space="preserve">Se examinaron diferentes especies de plantas agrícolas (133 variedades), hortícolas (23 variedades), ornamentales (93 variedades) y frutales (35 variedades). </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color w:val="000000" w:themeColor="text1"/>
          <w:lang w:val="es-ES"/>
        </w:rPr>
      </w:pPr>
      <w:r w:rsidRPr="000657C2">
        <w:rPr>
          <w:rFonts w:cs="Arial"/>
          <w:lang w:val="es-ES"/>
        </w:rPr>
        <w:t>En total, se examinaron 284 variedades por encargo de las administraciones mencionadas.</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color w:val="000000"/>
          <w:lang w:val="es-ES"/>
        </w:rPr>
        <w:t xml:space="preserve">Al igual que en los años anteriores, algunas autoridades —en concreto, </w:t>
      </w:r>
      <w:r w:rsidRPr="000657C2">
        <w:rPr>
          <w:rFonts w:cs="Arial"/>
          <w:lang w:val="es-ES"/>
        </w:rPr>
        <w:t>Austria, Canadá, Dinamarca, Eslovenia, Estonia</w:t>
      </w:r>
      <w:r w:rsidRPr="000657C2">
        <w:rPr>
          <w:rFonts w:cs="Arial"/>
          <w:color w:val="000000"/>
          <w:lang w:val="es-ES"/>
        </w:rPr>
        <w:t xml:space="preserve">, </w:t>
      </w:r>
      <w:r w:rsidRPr="000657C2">
        <w:rPr>
          <w:rFonts w:cs="Arial"/>
          <w:lang w:val="es-ES"/>
        </w:rPr>
        <w:t>la Federación de Rusia</w:t>
      </w:r>
      <w:r w:rsidRPr="000657C2">
        <w:rPr>
          <w:rFonts w:cs="Arial"/>
          <w:color w:val="000000"/>
          <w:lang w:val="es-ES"/>
        </w:rPr>
        <w:t xml:space="preserve">, Francia, Irán (República Islámica del), Letonia, </w:t>
      </w:r>
      <w:r w:rsidRPr="000657C2">
        <w:rPr>
          <w:rFonts w:cs="Arial"/>
          <w:lang w:val="es-ES"/>
        </w:rPr>
        <w:t>Lituania</w:t>
      </w:r>
      <w:r w:rsidRPr="000657C2">
        <w:rPr>
          <w:rFonts w:cs="Arial"/>
          <w:color w:val="000000"/>
          <w:lang w:val="es-ES"/>
        </w:rPr>
        <w:t>, la </w:t>
      </w:r>
      <w:r w:rsidRPr="000657C2">
        <w:rPr>
          <w:rFonts w:cs="Arial"/>
          <w:lang w:val="es-ES"/>
        </w:rPr>
        <w:t>OCVV</w:t>
      </w:r>
      <w:r w:rsidRPr="000657C2">
        <w:rPr>
          <w:rFonts w:cs="Arial"/>
          <w:color w:val="000000"/>
          <w:lang w:val="es-ES"/>
        </w:rPr>
        <w:t>, Países Bajos, el </w:t>
      </w:r>
      <w:r w:rsidRPr="000657C2">
        <w:rPr>
          <w:rFonts w:cs="Arial"/>
          <w:lang w:val="es-ES"/>
        </w:rPr>
        <w:t>Reino Unido, la República Checa, la República de </w:t>
      </w:r>
      <w:proofErr w:type="spellStart"/>
      <w:r w:rsidRPr="000657C2">
        <w:rPr>
          <w:rFonts w:cs="Arial"/>
          <w:iCs/>
          <w:lang w:val="es-ES"/>
        </w:rPr>
        <w:t>Moldova</w:t>
      </w:r>
      <w:proofErr w:type="spellEnd"/>
      <w:r w:rsidRPr="000657C2">
        <w:rPr>
          <w:rFonts w:cs="Arial"/>
          <w:iCs/>
          <w:lang w:val="es-ES"/>
        </w:rPr>
        <w:t>,</w:t>
      </w:r>
      <w:r w:rsidRPr="000657C2">
        <w:rPr>
          <w:rFonts w:cs="Arial"/>
          <w:color w:val="000000"/>
          <w:lang w:val="es-ES"/>
        </w:rPr>
        <w:t xml:space="preserve"> Rumania, Serbia, Suecia, Suiza y Turquía</w:t>
      </w:r>
      <w:r w:rsidRPr="000657C2">
        <w:rPr>
          <w:rFonts w:cs="Arial"/>
          <w:lang w:val="es-ES"/>
        </w:rPr>
        <w:t xml:space="preserve">— </w:t>
      </w:r>
      <w:r w:rsidRPr="000657C2">
        <w:rPr>
          <w:rFonts w:cs="Arial"/>
          <w:color w:val="000000"/>
          <w:lang w:val="es-ES"/>
        </w:rPr>
        <w:t>basaron las decisiones sobre sus propios procedimientos en los resultados de los exámenes técnicos del COBORU.</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Polonia participó activamente en la elaboración de los protocolos técnicos durante las reuniones organizadas por la OCVV.</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p>
    <w:p w:rsidR="0080701B" w:rsidRPr="000657C2" w:rsidRDefault="0080701B" w:rsidP="0080701B">
      <w:pPr>
        <w:keepNext/>
        <w:tabs>
          <w:tab w:val="left" w:pos="567"/>
        </w:tabs>
        <w:rPr>
          <w:rFonts w:cs="Arial"/>
          <w:u w:val="single"/>
          <w:lang w:val="es-ES"/>
        </w:rPr>
      </w:pPr>
      <w:r w:rsidRPr="000657C2">
        <w:rPr>
          <w:rFonts w:cs="Arial"/>
          <w:lang w:val="es-ES"/>
        </w:rPr>
        <w:lastRenderedPageBreak/>
        <w:t>3. y 4.</w:t>
      </w:r>
      <w:r w:rsidRPr="000657C2">
        <w:rPr>
          <w:rFonts w:cs="Arial"/>
          <w:lang w:val="es-ES"/>
        </w:rPr>
        <w:tab/>
      </w:r>
      <w:r w:rsidRPr="000657C2">
        <w:rPr>
          <w:rFonts w:cs="Arial"/>
          <w:u w:val="single"/>
          <w:lang w:val="es-ES"/>
        </w:rPr>
        <w:t>Situación en los ámbitos administrativo y técnico</w:t>
      </w:r>
    </w:p>
    <w:p w:rsidR="0080701B" w:rsidRPr="000657C2" w:rsidRDefault="0080701B" w:rsidP="0080701B">
      <w:pPr>
        <w:keepNext/>
        <w:tabs>
          <w:tab w:val="left" w:pos="567"/>
          <w:tab w:val="left" w:pos="4962"/>
        </w:tabs>
        <w:rPr>
          <w:rFonts w:cs="Arial"/>
          <w:u w:val="single"/>
          <w:lang w:val="es-ES"/>
        </w:rPr>
      </w:pPr>
    </w:p>
    <w:p w:rsidR="0080701B" w:rsidRPr="000657C2" w:rsidRDefault="0080701B" w:rsidP="0080701B">
      <w:pPr>
        <w:rPr>
          <w:rFonts w:cs="Arial"/>
          <w:lang w:val="es-ES"/>
        </w:rPr>
      </w:pPr>
      <w:r w:rsidRPr="000657C2">
        <w:rPr>
          <w:rFonts w:cs="Arial"/>
          <w:lang w:val="es-ES"/>
        </w:rPr>
        <w:t xml:space="preserve">El COBORU realiza el examen DHE de las variedades en 13 estaciones experimentales destinadas a esa actividad y ubicadas por todo el país y, en el caso de los frutales, también en el Instituto de Investigación de Horticultura de </w:t>
      </w:r>
      <w:proofErr w:type="spellStart"/>
      <w:r w:rsidRPr="000657C2">
        <w:rPr>
          <w:rFonts w:cs="Arial"/>
          <w:lang w:val="es-ES"/>
        </w:rPr>
        <w:t>Skierniewice</w:t>
      </w:r>
      <w:proofErr w:type="spellEnd"/>
      <w:r w:rsidRPr="000657C2">
        <w:rPr>
          <w:rFonts w:cs="Arial"/>
          <w:lang w:val="es-ES"/>
        </w:rPr>
        <w:t>.</w:t>
      </w:r>
    </w:p>
    <w:p w:rsidR="0080701B" w:rsidRPr="000657C2" w:rsidRDefault="0080701B" w:rsidP="0080701B">
      <w:pPr>
        <w:rPr>
          <w:rFonts w:cs="Arial"/>
          <w:lang w:val="es-ES"/>
        </w:rPr>
      </w:pPr>
    </w:p>
    <w:p w:rsidR="0080701B" w:rsidRPr="000657C2" w:rsidRDefault="0080701B" w:rsidP="0080701B">
      <w:pPr>
        <w:tabs>
          <w:tab w:val="left" w:pos="567"/>
          <w:tab w:val="left" w:pos="4962"/>
        </w:tabs>
        <w:rPr>
          <w:rFonts w:cs="Arial"/>
          <w:lang w:val="es-ES"/>
        </w:rPr>
      </w:pPr>
      <w:r>
        <w:rPr>
          <w:rFonts w:cs="Arial"/>
          <w:lang w:val="es-ES"/>
        </w:rPr>
        <w:t xml:space="preserve">En 2020 se examinaron 14.102 variedades de </w:t>
      </w:r>
      <w:r w:rsidRPr="000657C2">
        <w:rPr>
          <w:rFonts w:cs="Arial"/>
          <w:lang w:val="es-ES"/>
        </w:rPr>
        <w:t xml:space="preserve">190 especies vegetales (12.931 variedades de colecciones de referencia vivas y 1.171 variedades candidatas). </w:t>
      </w:r>
    </w:p>
    <w:p w:rsidR="0080701B" w:rsidRPr="000657C2" w:rsidRDefault="0080701B" w:rsidP="0080701B">
      <w:pPr>
        <w:tabs>
          <w:tab w:val="left" w:pos="567"/>
          <w:tab w:val="left" w:pos="4962"/>
        </w:tabs>
        <w:rPr>
          <w:rFonts w:cs="Arial"/>
          <w:lang w:val="es-ES"/>
        </w:rPr>
      </w:pPr>
    </w:p>
    <w:p w:rsidR="0080701B" w:rsidRPr="000657C2" w:rsidRDefault="0080701B" w:rsidP="0080701B">
      <w:pPr>
        <w:tabs>
          <w:tab w:val="left" w:pos="567"/>
          <w:tab w:val="left" w:pos="4962"/>
        </w:tabs>
        <w:rPr>
          <w:rFonts w:cs="Arial"/>
          <w:lang w:val="es-ES"/>
        </w:rPr>
      </w:pPr>
      <w:r w:rsidRPr="000657C2">
        <w:rPr>
          <w:rFonts w:cs="Arial"/>
          <w:lang w:val="es-ES"/>
        </w:rPr>
        <w:t>En el gráfico siguiente se indica el número de variedades examinadas en Polonia, por tipo de plantas:</w:t>
      </w:r>
    </w:p>
    <w:p w:rsidR="0080701B" w:rsidRPr="000657C2" w:rsidRDefault="0080701B" w:rsidP="0080701B">
      <w:pPr>
        <w:tabs>
          <w:tab w:val="left" w:pos="567"/>
          <w:tab w:val="left" w:pos="4962"/>
        </w:tabs>
        <w:jc w:val="right"/>
        <w:rPr>
          <w:rFonts w:cs="Arial"/>
          <w:lang w:val="es-ES"/>
        </w:rPr>
      </w:pPr>
    </w:p>
    <w:p w:rsidR="0080701B" w:rsidRPr="000657C2" w:rsidRDefault="0080701B" w:rsidP="0080701B">
      <w:pPr>
        <w:pStyle w:val="Heading8"/>
        <w:rPr>
          <w:rFonts w:cs="Arial"/>
          <w:lang w:val="es-ES"/>
        </w:rPr>
      </w:pPr>
      <w:r w:rsidRPr="000657C2">
        <w:rPr>
          <w:rFonts w:cs="Arial"/>
          <w:lang w:val="es-ES"/>
        </w:rPr>
        <w:t>Número de variedades sometidas a examen DHE en  2020</w:t>
      </w:r>
    </w:p>
    <w:p w:rsidR="0080701B" w:rsidRPr="000657C2" w:rsidRDefault="0080701B" w:rsidP="0080701B">
      <w:pPr>
        <w:rPr>
          <w:rFonts w:cs="Arial"/>
          <w:lang w:val="es-ES"/>
        </w:rPr>
      </w:pPr>
    </w:p>
    <w:p w:rsidR="0080701B" w:rsidRPr="000657C2" w:rsidRDefault="0080701B" w:rsidP="0080701B">
      <w:pPr>
        <w:jc w:val="center"/>
        <w:rPr>
          <w:rFonts w:cs="Arial"/>
          <w:lang w:val="es-ES"/>
        </w:rPr>
      </w:pPr>
      <w:r w:rsidRPr="0080701B">
        <w:drawing>
          <wp:inline distT="0" distB="0" distL="0" distR="0">
            <wp:extent cx="5565775" cy="3546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5775" cy="3546475"/>
                    </a:xfrm>
                    <a:prstGeom prst="rect">
                      <a:avLst/>
                    </a:prstGeom>
                    <a:noFill/>
                    <a:ln>
                      <a:noFill/>
                    </a:ln>
                  </pic:spPr>
                </pic:pic>
              </a:graphicData>
            </a:graphic>
          </wp:inline>
        </w:drawing>
      </w:r>
    </w:p>
    <w:p w:rsidR="0080701B" w:rsidRDefault="0080701B" w:rsidP="0080701B">
      <w:pPr>
        <w:rPr>
          <w:rFonts w:cs="Arial"/>
          <w:lang w:val="es-ES"/>
        </w:rPr>
      </w:pPr>
    </w:p>
    <w:p w:rsidR="0080701B" w:rsidRPr="000657C2" w:rsidRDefault="0080701B" w:rsidP="0080701B">
      <w:pPr>
        <w:pStyle w:val="BodyText"/>
        <w:rPr>
          <w:rFonts w:cs="Arial"/>
          <w:lang w:val="es-ES"/>
        </w:rPr>
      </w:pPr>
      <w:r w:rsidRPr="000657C2">
        <w:rPr>
          <w:rFonts w:cs="Arial"/>
          <w:lang w:val="es-ES"/>
        </w:rPr>
        <w:t>En 2020, el COBORU recibió 148 solicitudes de protección nacional de derechos de obtentor, lo que supone un aumento de 21 solicitudes respecto al año anterior.</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Entre el 1 de enero y el 1 de septiembre de 2021 se presentaron 94 nuevas solicitudes de derechos de obtentor, de las que 65 eran nacionales y 29, de otros países. Esa cifra supone una reducción de 4 solicitudes en relación con el período correspondiente al informe anterior (98).</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 xml:space="preserve">En 2020, el COBORU otorgó 101 títulos de protección nacional (12 títulos más que en 2019). Al final de 2020 había 1.292 títulos nacionales de obtentor en vigor, una cifra que supone un aumento </w:t>
      </w:r>
      <w:r>
        <w:rPr>
          <w:rFonts w:cs="Arial"/>
          <w:lang w:val="es-ES"/>
        </w:rPr>
        <w:t xml:space="preserve">considerable, de </w:t>
      </w:r>
      <w:r w:rsidRPr="000657C2">
        <w:rPr>
          <w:rFonts w:cs="Arial"/>
          <w:lang w:val="es-ES"/>
        </w:rPr>
        <w:t>61</w:t>
      </w:r>
      <w:r>
        <w:rPr>
          <w:rFonts w:cs="Arial"/>
          <w:lang w:val="es-ES"/>
        </w:rPr>
        <w:t> </w:t>
      </w:r>
      <w:r w:rsidRPr="000657C2">
        <w:rPr>
          <w:rFonts w:cs="Arial"/>
          <w:lang w:val="es-ES"/>
        </w:rPr>
        <w:t xml:space="preserve">variedades, en relación con el año anterior. </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En el período comprendido entre el 1 de enero y el 1 de septiembre de 2021 se concedieron 88 títulos de protección nacional de derechos de obtentor. A 1 de septiembre de 2021, el número total de variedades protegidas en Polonia es de 1.327.</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En el cuadro siguiente se ofrecen datos estadísticos pormenorizados.</w:t>
      </w:r>
    </w:p>
    <w:p w:rsidR="0080701B" w:rsidRPr="000657C2" w:rsidRDefault="0080701B" w:rsidP="0080701B">
      <w:pPr>
        <w:pStyle w:val="BodyText2"/>
        <w:jc w:val="both"/>
        <w:rPr>
          <w:rFonts w:ascii="Arial" w:hAnsi="Arial" w:cs="Arial"/>
          <w:sz w:val="20"/>
          <w:lang w:val="es-ES"/>
        </w:rPr>
      </w:pPr>
    </w:p>
    <w:p w:rsidR="0080701B" w:rsidRPr="000657C2" w:rsidRDefault="0080701B" w:rsidP="0080701B">
      <w:pPr>
        <w:jc w:val="left"/>
        <w:rPr>
          <w:rFonts w:cs="Arial"/>
          <w:lang w:val="es-ES" w:eastAsia="pl-PL"/>
        </w:rPr>
      </w:pPr>
      <w:r w:rsidRPr="000657C2">
        <w:rPr>
          <w:rFonts w:cs="Arial"/>
          <w:lang w:val="es-ES"/>
        </w:rPr>
        <w:br w:type="page"/>
      </w:r>
    </w:p>
    <w:p w:rsidR="0080701B" w:rsidRPr="000657C2" w:rsidRDefault="0080701B" w:rsidP="0080701B">
      <w:pPr>
        <w:pStyle w:val="BodyText2"/>
        <w:keepNext/>
        <w:jc w:val="both"/>
        <w:rPr>
          <w:rFonts w:ascii="Arial" w:hAnsi="Arial" w:cs="Arial"/>
          <w:sz w:val="20"/>
          <w:lang w:val="es-ES"/>
        </w:rPr>
      </w:pPr>
      <w:r w:rsidRPr="000657C2">
        <w:rPr>
          <w:rFonts w:ascii="Arial" w:hAnsi="Arial" w:cs="Arial"/>
          <w:sz w:val="20"/>
          <w:lang w:val="es-ES"/>
        </w:rPr>
        <w:lastRenderedPageBreak/>
        <w:t>En la columna “Títulos caducados” figura</w:t>
      </w:r>
      <w:r>
        <w:rPr>
          <w:rFonts w:ascii="Arial" w:hAnsi="Arial" w:cs="Arial"/>
          <w:sz w:val="20"/>
          <w:lang w:val="es-ES"/>
        </w:rPr>
        <w:t>n 8 variedades</w:t>
      </w:r>
      <w:r w:rsidRPr="000657C2">
        <w:rPr>
          <w:rFonts w:ascii="Arial" w:hAnsi="Arial" w:cs="Arial"/>
          <w:sz w:val="20"/>
          <w:lang w:val="es-ES"/>
        </w:rPr>
        <w:t xml:space="preserve"> cuyo título nacional de obtentor ha vencido durante el período del informe.</w:t>
      </w:r>
    </w:p>
    <w:p w:rsidR="0080701B" w:rsidRPr="000657C2" w:rsidRDefault="0080701B" w:rsidP="0080701B">
      <w:pPr>
        <w:pStyle w:val="BodyText2"/>
        <w:keepNext/>
        <w:jc w:val="both"/>
        <w:rPr>
          <w:rFonts w:ascii="Arial" w:hAnsi="Arial" w:cs="Arial"/>
          <w:sz w:val="20"/>
          <w:lang w:val="es-ES"/>
        </w:rPr>
      </w:pPr>
    </w:p>
    <w:tbl>
      <w:tblPr>
        <w:tblW w:w="9609" w:type="dxa"/>
        <w:tblLayout w:type="fixed"/>
        <w:tblCellMar>
          <w:left w:w="57" w:type="dxa"/>
          <w:right w:w="57" w:type="dxa"/>
        </w:tblCellMar>
        <w:tblLook w:val="0000" w:firstRow="0" w:lastRow="0" w:firstColumn="0" w:lastColumn="0" w:noHBand="0" w:noVBand="0"/>
      </w:tblPr>
      <w:tblGrid>
        <w:gridCol w:w="1410"/>
        <w:gridCol w:w="1134"/>
        <w:gridCol w:w="850"/>
        <w:gridCol w:w="851"/>
        <w:gridCol w:w="1134"/>
        <w:gridCol w:w="992"/>
        <w:gridCol w:w="948"/>
        <w:gridCol w:w="1181"/>
        <w:gridCol w:w="1109"/>
      </w:tblGrid>
      <w:tr w:rsidR="0080701B" w:rsidRPr="000657C2" w:rsidTr="0080701B">
        <w:tc>
          <w:tcPr>
            <w:tcW w:w="1410" w:type="dxa"/>
            <w:tcBorders>
              <w:top w:val="single" w:sz="4" w:space="0" w:color="auto"/>
              <w:left w:val="single" w:sz="6" w:space="0" w:color="auto"/>
            </w:tcBorders>
          </w:tcPr>
          <w:p w:rsidR="0080701B" w:rsidRPr="000657C2" w:rsidRDefault="0080701B" w:rsidP="00AA577D">
            <w:pPr>
              <w:jc w:val="center"/>
              <w:rPr>
                <w:rFonts w:cs="Arial"/>
                <w:lang w:val="es-ES"/>
              </w:rPr>
            </w:pPr>
          </w:p>
          <w:p w:rsidR="0080701B" w:rsidRPr="000657C2" w:rsidRDefault="0080701B" w:rsidP="00AA577D">
            <w:pPr>
              <w:jc w:val="center"/>
              <w:rPr>
                <w:rFonts w:cs="Arial"/>
                <w:lang w:val="es-ES"/>
              </w:rPr>
            </w:pPr>
            <w:r w:rsidRPr="000657C2">
              <w:rPr>
                <w:rFonts w:cs="Arial"/>
                <w:lang w:val="es-ES"/>
              </w:rPr>
              <w:t>Especies vegetales</w:t>
            </w:r>
          </w:p>
        </w:tc>
        <w:tc>
          <w:tcPr>
            <w:tcW w:w="2835" w:type="dxa"/>
            <w:gridSpan w:val="3"/>
            <w:tcBorders>
              <w:top w:val="single" w:sz="4" w:space="0" w:color="auto"/>
              <w:left w:val="single" w:sz="12" w:space="0" w:color="auto"/>
              <w:right w:val="single" w:sz="12" w:space="0" w:color="auto"/>
            </w:tcBorders>
          </w:tcPr>
          <w:p w:rsidR="0080701B" w:rsidRPr="000657C2" w:rsidRDefault="0080701B" w:rsidP="00AA577D">
            <w:pPr>
              <w:jc w:val="center"/>
              <w:rPr>
                <w:rFonts w:cs="Arial"/>
                <w:lang w:val="es-ES"/>
              </w:rPr>
            </w:pPr>
            <w:r w:rsidRPr="000657C2">
              <w:rPr>
                <w:rFonts w:cs="Arial"/>
                <w:lang w:val="es-ES"/>
              </w:rPr>
              <w:t>Solicitudes de derechos de obtentor</w:t>
            </w:r>
          </w:p>
          <w:p w:rsidR="0080701B" w:rsidRPr="000657C2" w:rsidRDefault="0080701B" w:rsidP="00AA577D">
            <w:pPr>
              <w:keepNext/>
              <w:jc w:val="center"/>
              <w:rPr>
                <w:rFonts w:cs="Arial"/>
                <w:lang w:val="es-ES"/>
              </w:rPr>
            </w:pPr>
            <w:r w:rsidRPr="000657C2">
              <w:rPr>
                <w:rFonts w:cs="Arial"/>
                <w:lang w:val="es-ES"/>
              </w:rPr>
              <w:t>1/01/2021 a 1/09/2021</w:t>
            </w:r>
          </w:p>
        </w:tc>
        <w:tc>
          <w:tcPr>
            <w:tcW w:w="3074" w:type="dxa"/>
            <w:gridSpan w:val="3"/>
            <w:tcBorders>
              <w:top w:val="single" w:sz="4" w:space="0" w:color="auto"/>
              <w:left w:val="nil"/>
              <w:right w:val="single" w:sz="12" w:space="0" w:color="auto"/>
            </w:tcBorders>
            <w:shd w:val="clear" w:color="auto" w:fill="FFFFFF"/>
          </w:tcPr>
          <w:p w:rsidR="0080701B" w:rsidRPr="000657C2" w:rsidRDefault="0080701B" w:rsidP="00AA577D">
            <w:pPr>
              <w:shd w:val="clear" w:color="auto" w:fill="FFFFFF"/>
              <w:jc w:val="center"/>
              <w:rPr>
                <w:rFonts w:cs="Arial"/>
                <w:lang w:val="es-ES"/>
              </w:rPr>
            </w:pPr>
            <w:r w:rsidRPr="000657C2">
              <w:rPr>
                <w:rFonts w:cs="Arial"/>
                <w:lang w:val="es-ES"/>
              </w:rPr>
              <w:t>Títulos concedidos</w:t>
            </w:r>
          </w:p>
          <w:p w:rsidR="0080701B" w:rsidRPr="000657C2" w:rsidRDefault="0080701B" w:rsidP="00AA577D">
            <w:pPr>
              <w:keepNext/>
              <w:shd w:val="clear" w:color="auto" w:fill="FFFFFF"/>
              <w:jc w:val="center"/>
              <w:rPr>
                <w:rFonts w:cs="Arial"/>
                <w:lang w:val="es-ES"/>
              </w:rPr>
            </w:pPr>
            <w:r w:rsidRPr="000657C2">
              <w:rPr>
                <w:rFonts w:cs="Arial"/>
                <w:lang w:val="es-ES"/>
              </w:rPr>
              <w:t>1/01/2021 a 1/09/2021</w:t>
            </w:r>
          </w:p>
        </w:tc>
        <w:tc>
          <w:tcPr>
            <w:tcW w:w="1181" w:type="dxa"/>
            <w:tcBorders>
              <w:top w:val="single" w:sz="4" w:space="0" w:color="auto"/>
              <w:left w:val="nil"/>
              <w:right w:val="single" w:sz="12" w:space="0" w:color="auto"/>
            </w:tcBorders>
            <w:vAlign w:val="center"/>
          </w:tcPr>
          <w:p w:rsidR="0080701B" w:rsidRPr="000657C2" w:rsidRDefault="0080701B" w:rsidP="00AA577D">
            <w:pPr>
              <w:jc w:val="center"/>
              <w:rPr>
                <w:rFonts w:cs="Arial"/>
                <w:lang w:val="es-ES"/>
              </w:rPr>
            </w:pPr>
            <w:r w:rsidRPr="000657C2">
              <w:rPr>
                <w:rFonts w:cs="Arial"/>
                <w:lang w:val="es-ES"/>
              </w:rPr>
              <w:t>Títulos caducados</w:t>
            </w:r>
          </w:p>
        </w:tc>
        <w:tc>
          <w:tcPr>
            <w:tcW w:w="1109" w:type="dxa"/>
            <w:tcBorders>
              <w:top w:val="single" w:sz="4" w:space="0" w:color="auto"/>
              <w:left w:val="nil"/>
              <w:right w:val="single" w:sz="6" w:space="0" w:color="auto"/>
            </w:tcBorders>
            <w:shd w:val="clear" w:color="auto" w:fill="FFFFFF"/>
          </w:tcPr>
          <w:p w:rsidR="0080701B" w:rsidRPr="000657C2" w:rsidRDefault="0080701B" w:rsidP="00AA577D">
            <w:pPr>
              <w:keepNext/>
              <w:ind w:right="-6"/>
              <w:jc w:val="center"/>
              <w:rPr>
                <w:rFonts w:cs="Arial"/>
                <w:lang w:val="es-ES"/>
              </w:rPr>
            </w:pPr>
            <w:r w:rsidRPr="000657C2">
              <w:rPr>
                <w:rFonts w:cs="Arial"/>
                <w:lang w:val="es-ES"/>
              </w:rPr>
              <w:t>Títulos en vigor a 1/9/2021</w:t>
            </w:r>
          </w:p>
        </w:tc>
      </w:tr>
      <w:tr w:rsidR="0080701B" w:rsidRPr="000657C2" w:rsidTr="0080701B">
        <w:tc>
          <w:tcPr>
            <w:tcW w:w="1410" w:type="dxa"/>
            <w:tcBorders>
              <w:left w:val="single" w:sz="6" w:space="0" w:color="auto"/>
              <w:right w:val="single" w:sz="12" w:space="0" w:color="auto"/>
            </w:tcBorders>
          </w:tcPr>
          <w:p w:rsidR="0080701B" w:rsidRPr="000657C2" w:rsidRDefault="0080701B" w:rsidP="00AA577D">
            <w:pPr>
              <w:rPr>
                <w:rFonts w:cs="Arial"/>
                <w:lang w:val="es-ES"/>
              </w:rPr>
            </w:pPr>
          </w:p>
        </w:tc>
        <w:tc>
          <w:tcPr>
            <w:tcW w:w="1134" w:type="dxa"/>
            <w:tcBorders>
              <w:top w:val="single" w:sz="6" w:space="0" w:color="auto"/>
              <w:left w:val="nil"/>
              <w:right w:val="single" w:sz="6" w:space="0" w:color="auto"/>
            </w:tcBorders>
            <w:vAlign w:val="center"/>
          </w:tcPr>
          <w:p w:rsidR="0080701B" w:rsidRPr="000657C2" w:rsidRDefault="0080701B" w:rsidP="00AA577D">
            <w:pPr>
              <w:jc w:val="center"/>
              <w:rPr>
                <w:rFonts w:cs="Arial"/>
                <w:lang w:val="es-ES"/>
              </w:rPr>
            </w:pPr>
            <w:r w:rsidRPr="000657C2">
              <w:rPr>
                <w:rFonts w:cs="Arial"/>
                <w:lang w:val="es-ES"/>
              </w:rPr>
              <w:t>nacionales</w:t>
            </w:r>
          </w:p>
        </w:tc>
        <w:tc>
          <w:tcPr>
            <w:tcW w:w="850" w:type="dxa"/>
            <w:tcBorders>
              <w:top w:val="single" w:sz="6" w:space="0" w:color="auto"/>
              <w:left w:val="nil"/>
              <w:right w:val="single" w:sz="6" w:space="0" w:color="auto"/>
            </w:tcBorders>
            <w:vAlign w:val="center"/>
          </w:tcPr>
          <w:p w:rsidR="0080701B" w:rsidRPr="000657C2" w:rsidRDefault="0080701B" w:rsidP="00AA577D">
            <w:pPr>
              <w:jc w:val="center"/>
              <w:rPr>
                <w:rFonts w:cs="Arial"/>
                <w:lang w:val="es-ES"/>
              </w:rPr>
            </w:pPr>
            <w:r w:rsidRPr="000657C2">
              <w:rPr>
                <w:rFonts w:cs="Arial"/>
                <w:lang w:val="es-ES"/>
              </w:rPr>
              <w:t>otros países</w:t>
            </w:r>
          </w:p>
        </w:tc>
        <w:tc>
          <w:tcPr>
            <w:tcW w:w="851" w:type="dxa"/>
            <w:tcBorders>
              <w:top w:val="single" w:sz="6" w:space="0" w:color="auto"/>
              <w:left w:val="nil"/>
              <w:right w:val="single" w:sz="12" w:space="0" w:color="auto"/>
            </w:tcBorders>
            <w:vAlign w:val="center"/>
          </w:tcPr>
          <w:p w:rsidR="0080701B" w:rsidRPr="000657C2" w:rsidRDefault="0080701B" w:rsidP="00AA577D">
            <w:pPr>
              <w:jc w:val="center"/>
              <w:rPr>
                <w:rFonts w:cs="Arial"/>
                <w:lang w:val="es-ES"/>
              </w:rPr>
            </w:pPr>
            <w:r w:rsidRPr="000657C2">
              <w:rPr>
                <w:rFonts w:cs="Arial"/>
                <w:lang w:val="es-ES"/>
              </w:rPr>
              <w:t>total</w:t>
            </w:r>
          </w:p>
        </w:tc>
        <w:tc>
          <w:tcPr>
            <w:tcW w:w="1134" w:type="dxa"/>
            <w:tcBorders>
              <w:top w:val="single" w:sz="6" w:space="0" w:color="auto"/>
              <w:left w:val="nil"/>
              <w:right w:val="single" w:sz="6" w:space="0" w:color="auto"/>
            </w:tcBorders>
            <w:vAlign w:val="center"/>
          </w:tcPr>
          <w:p w:rsidR="0080701B" w:rsidRPr="000657C2" w:rsidRDefault="0080701B" w:rsidP="00AA577D">
            <w:pPr>
              <w:jc w:val="center"/>
              <w:rPr>
                <w:rFonts w:cs="Arial"/>
                <w:lang w:val="es-ES"/>
              </w:rPr>
            </w:pPr>
            <w:r w:rsidRPr="000657C2">
              <w:rPr>
                <w:rFonts w:cs="Arial"/>
                <w:lang w:val="es-ES"/>
              </w:rPr>
              <w:t>nacionales</w:t>
            </w:r>
          </w:p>
        </w:tc>
        <w:tc>
          <w:tcPr>
            <w:tcW w:w="992" w:type="dxa"/>
            <w:tcBorders>
              <w:top w:val="single" w:sz="6" w:space="0" w:color="auto"/>
              <w:left w:val="nil"/>
              <w:right w:val="single" w:sz="6" w:space="0" w:color="auto"/>
            </w:tcBorders>
            <w:vAlign w:val="center"/>
          </w:tcPr>
          <w:p w:rsidR="0080701B" w:rsidRPr="000657C2" w:rsidRDefault="0080701B" w:rsidP="00AA577D">
            <w:pPr>
              <w:jc w:val="center"/>
              <w:rPr>
                <w:rFonts w:cs="Arial"/>
                <w:lang w:val="es-ES"/>
              </w:rPr>
            </w:pPr>
            <w:r w:rsidRPr="000657C2">
              <w:rPr>
                <w:rFonts w:cs="Arial"/>
                <w:lang w:val="es-ES"/>
              </w:rPr>
              <w:t>otros países</w:t>
            </w:r>
          </w:p>
        </w:tc>
        <w:tc>
          <w:tcPr>
            <w:tcW w:w="948" w:type="dxa"/>
            <w:tcBorders>
              <w:top w:val="single" w:sz="6" w:space="0" w:color="auto"/>
              <w:left w:val="nil"/>
              <w:right w:val="single" w:sz="12" w:space="0" w:color="auto"/>
            </w:tcBorders>
            <w:vAlign w:val="center"/>
          </w:tcPr>
          <w:p w:rsidR="0080701B" w:rsidRPr="000657C2" w:rsidRDefault="0080701B" w:rsidP="00AA577D">
            <w:pPr>
              <w:jc w:val="center"/>
              <w:rPr>
                <w:rFonts w:cs="Arial"/>
                <w:lang w:val="es-ES"/>
              </w:rPr>
            </w:pPr>
            <w:r w:rsidRPr="000657C2">
              <w:rPr>
                <w:rFonts w:cs="Arial"/>
                <w:lang w:val="es-ES"/>
              </w:rPr>
              <w:t>total</w:t>
            </w:r>
          </w:p>
        </w:tc>
        <w:tc>
          <w:tcPr>
            <w:tcW w:w="1181" w:type="dxa"/>
            <w:tcBorders>
              <w:left w:val="nil"/>
              <w:right w:val="single" w:sz="12" w:space="0" w:color="auto"/>
            </w:tcBorders>
          </w:tcPr>
          <w:p w:rsidR="0080701B" w:rsidRPr="000657C2" w:rsidRDefault="0080701B" w:rsidP="00AA577D">
            <w:pPr>
              <w:jc w:val="center"/>
              <w:rPr>
                <w:rFonts w:cs="Arial"/>
                <w:lang w:val="es-ES"/>
              </w:rPr>
            </w:pPr>
          </w:p>
        </w:tc>
        <w:tc>
          <w:tcPr>
            <w:tcW w:w="1109" w:type="dxa"/>
            <w:tcBorders>
              <w:left w:val="nil"/>
              <w:right w:val="single" w:sz="6" w:space="0" w:color="auto"/>
            </w:tcBorders>
            <w:shd w:val="clear" w:color="auto" w:fill="FFFFFF"/>
          </w:tcPr>
          <w:p w:rsidR="0080701B" w:rsidRPr="000657C2" w:rsidRDefault="0080701B" w:rsidP="00AA577D">
            <w:pPr>
              <w:jc w:val="center"/>
              <w:rPr>
                <w:rFonts w:cs="Arial"/>
                <w:lang w:val="es-ES"/>
              </w:rPr>
            </w:pPr>
          </w:p>
        </w:tc>
      </w:tr>
      <w:tr w:rsidR="0080701B" w:rsidRPr="000657C2" w:rsidTr="0080701B">
        <w:tc>
          <w:tcPr>
            <w:tcW w:w="1410" w:type="dxa"/>
            <w:tcBorders>
              <w:top w:val="single" w:sz="12" w:space="0" w:color="auto"/>
              <w:left w:val="single" w:sz="6" w:space="0" w:color="auto"/>
              <w:bottom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Agrícolas</w:t>
            </w:r>
          </w:p>
        </w:tc>
        <w:tc>
          <w:tcPr>
            <w:tcW w:w="1134" w:type="dxa"/>
            <w:tcBorders>
              <w:top w:val="single" w:sz="12" w:space="0" w:color="auto"/>
              <w:left w:val="nil"/>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35</w:t>
            </w:r>
          </w:p>
        </w:tc>
        <w:tc>
          <w:tcPr>
            <w:tcW w:w="850" w:type="dxa"/>
            <w:tcBorders>
              <w:top w:val="single" w:sz="12" w:space="0" w:color="auto"/>
              <w:left w:val="single" w:sz="6" w:space="0" w:color="auto"/>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5</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40</w:t>
            </w:r>
          </w:p>
        </w:tc>
        <w:tc>
          <w:tcPr>
            <w:tcW w:w="1134" w:type="dxa"/>
            <w:tcBorders>
              <w:top w:val="single" w:sz="12" w:space="0" w:color="auto"/>
              <w:left w:val="nil"/>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3</w:t>
            </w:r>
          </w:p>
        </w:tc>
        <w:tc>
          <w:tcPr>
            <w:tcW w:w="992" w:type="dxa"/>
            <w:tcBorders>
              <w:top w:val="single" w:sz="12" w:space="0" w:color="auto"/>
              <w:left w:val="single" w:sz="6" w:space="0" w:color="auto"/>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39</w:t>
            </w:r>
          </w:p>
        </w:tc>
        <w:tc>
          <w:tcPr>
            <w:tcW w:w="948" w:type="dxa"/>
            <w:tcBorders>
              <w:top w:val="single" w:sz="12"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42</w:t>
            </w:r>
          </w:p>
        </w:tc>
        <w:tc>
          <w:tcPr>
            <w:tcW w:w="1181" w:type="dxa"/>
            <w:tcBorders>
              <w:top w:val="single" w:sz="12" w:space="0" w:color="auto"/>
              <w:left w:val="nil"/>
              <w:bottom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30</w:t>
            </w:r>
          </w:p>
        </w:tc>
        <w:tc>
          <w:tcPr>
            <w:tcW w:w="1109" w:type="dxa"/>
            <w:tcBorders>
              <w:top w:val="single" w:sz="12" w:space="0" w:color="auto"/>
              <w:left w:val="nil"/>
              <w:bottom w:val="single" w:sz="6" w:space="0" w:color="auto"/>
              <w:right w:val="single" w:sz="6"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739</w:t>
            </w:r>
          </w:p>
        </w:tc>
      </w:tr>
      <w:tr w:rsidR="0080701B" w:rsidRPr="000657C2" w:rsidTr="0080701B">
        <w:tc>
          <w:tcPr>
            <w:tcW w:w="1410" w:type="dxa"/>
            <w:tcBorders>
              <w:top w:val="single" w:sz="6" w:space="0" w:color="auto"/>
              <w:left w:val="single" w:sz="6" w:space="0" w:color="auto"/>
              <w:bottom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Hortícolas</w:t>
            </w:r>
          </w:p>
        </w:tc>
        <w:tc>
          <w:tcPr>
            <w:tcW w:w="1134" w:type="dxa"/>
            <w:tcBorders>
              <w:top w:val="single" w:sz="6" w:space="0" w:color="auto"/>
              <w:left w:val="nil"/>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12</w:t>
            </w:r>
          </w:p>
        </w:tc>
        <w:tc>
          <w:tcPr>
            <w:tcW w:w="850" w:type="dxa"/>
            <w:tcBorders>
              <w:top w:val="single" w:sz="6" w:space="0" w:color="auto"/>
              <w:left w:val="single" w:sz="6" w:space="0" w:color="auto"/>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w:t>
            </w:r>
          </w:p>
        </w:tc>
        <w:tc>
          <w:tcPr>
            <w:tcW w:w="851" w:type="dxa"/>
            <w:tcBorders>
              <w:top w:val="single" w:sz="6"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13</w:t>
            </w:r>
          </w:p>
        </w:tc>
        <w:tc>
          <w:tcPr>
            <w:tcW w:w="1134" w:type="dxa"/>
            <w:tcBorders>
              <w:top w:val="single" w:sz="6" w:space="0" w:color="auto"/>
              <w:left w:val="nil"/>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16</w:t>
            </w:r>
          </w:p>
        </w:tc>
        <w:tc>
          <w:tcPr>
            <w:tcW w:w="992" w:type="dxa"/>
            <w:tcBorders>
              <w:top w:val="single" w:sz="6" w:space="0" w:color="auto"/>
              <w:left w:val="single" w:sz="6" w:space="0" w:color="auto"/>
              <w:bottom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w:t>
            </w:r>
          </w:p>
        </w:tc>
        <w:tc>
          <w:tcPr>
            <w:tcW w:w="948" w:type="dxa"/>
            <w:tcBorders>
              <w:top w:val="single" w:sz="6"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17</w:t>
            </w:r>
          </w:p>
        </w:tc>
        <w:tc>
          <w:tcPr>
            <w:tcW w:w="1181" w:type="dxa"/>
            <w:tcBorders>
              <w:top w:val="single" w:sz="6" w:space="0" w:color="auto"/>
              <w:left w:val="nil"/>
              <w:bottom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11</w:t>
            </w:r>
          </w:p>
        </w:tc>
        <w:tc>
          <w:tcPr>
            <w:tcW w:w="1109" w:type="dxa"/>
            <w:tcBorders>
              <w:top w:val="single" w:sz="6" w:space="0" w:color="auto"/>
              <w:left w:val="nil"/>
              <w:bottom w:val="single" w:sz="6" w:space="0" w:color="auto"/>
              <w:right w:val="single" w:sz="6"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209</w:t>
            </w:r>
          </w:p>
        </w:tc>
      </w:tr>
      <w:tr w:rsidR="0080701B" w:rsidRPr="000657C2" w:rsidTr="0080701B">
        <w:tc>
          <w:tcPr>
            <w:tcW w:w="1410" w:type="dxa"/>
            <w:tcBorders>
              <w:top w:val="single" w:sz="6" w:space="0" w:color="auto"/>
              <w:left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Ornamentales</w:t>
            </w:r>
          </w:p>
        </w:tc>
        <w:tc>
          <w:tcPr>
            <w:tcW w:w="1134" w:type="dxa"/>
            <w:tcBorders>
              <w:top w:val="single" w:sz="6" w:space="0" w:color="auto"/>
              <w:left w:val="nil"/>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14</w:t>
            </w:r>
          </w:p>
        </w:tc>
        <w:tc>
          <w:tcPr>
            <w:tcW w:w="850" w:type="dxa"/>
            <w:tcBorders>
              <w:top w:val="single" w:sz="6" w:space="0" w:color="auto"/>
              <w:left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22</w:t>
            </w:r>
          </w:p>
        </w:tc>
        <w:tc>
          <w:tcPr>
            <w:tcW w:w="851" w:type="dxa"/>
            <w:tcBorders>
              <w:top w:val="single" w:sz="6" w:space="0" w:color="auto"/>
              <w:left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36</w:t>
            </w:r>
          </w:p>
        </w:tc>
        <w:tc>
          <w:tcPr>
            <w:tcW w:w="1134" w:type="dxa"/>
            <w:tcBorders>
              <w:top w:val="single" w:sz="6" w:space="0" w:color="auto"/>
              <w:left w:val="nil"/>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13</w:t>
            </w:r>
          </w:p>
        </w:tc>
        <w:tc>
          <w:tcPr>
            <w:tcW w:w="992" w:type="dxa"/>
            <w:tcBorders>
              <w:top w:val="single" w:sz="6" w:space="0" w:color="auto"/>
              <w:left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9</w:t>
            </w:r>
          </w:p>
        </w:tc>
        <w:tc>
          <w:tcPr>
            <w:tcW w:w="948" w:type="dxa"/>
            <w:tcBorders>
              <w:top w:val="single" w:sz="6" w:space="0" w:color="auto"/>
              <w:left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22</w:t>
            </w:r>
          </w:p>
        </w:tc>
        <w:tc>
          <w:tcPr>
            <w:tcW w:w="1181" w:type="dxa"/>
            <w:tcBorders>
              <w:top w:val="single" w:sz="6" w:space="0" w:color="auto"/>
              <w:left w:val="nil"/>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9</w:t>
            </w:r>
          </w:p>
        </w:tc>
        <w:tc>
          <w:tcPr>
            <w:tcW w:w="1109" w:type="dxa"/>
            <w:tcBorders>
              <w:top w:val="single" w:sz="6" w:space="0" w:color="auto"/>
              <w:left w:val="nil"/>
              <w:right w:val="single" w:sz="6"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260</w:t>
            </w:r>
          </w:p>
        </w:tc>
      </w:tr>
      <w:tr w:rsidR="0080701B" w:rsidRPr="000657C2" w:rsidTr="0080701B">
        <w:tc>
          <w:tcPr>
            <w:tcW w:w="1410" w:type="dxa"/>
            <w:tcBorders>
              <w:top w:val="single" w:sz="6" w:space="0" w:color="auto"/>
              <w:left w:val="single" w:sz="6" w:space="0" w:color="auto"/>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Frutales</w:t>
            </w:r>
          </w:p>
        </w:tc>
        <w:tc>
          <w:tcPr>
            <w:tcW w:w="1134" w:type="dxa"/>
            <w:tcBorders>
              <w:top w:val="single" w:sz="6" w:space="0" w:color="auto"/>
              <w:left w:val="nil"/>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4</w:t>
            </w:r>
          </w:p>
        </w:tc>
        <w:tc>
          <w:tcPr>
            <w:tcW w:w="850" w:type="dxa"/>
            <w:tcBorders>
              <w:top w:val="single" w:sz="6" w:space="0" w:color="auto"/>
              <w:left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w:t>
            </w:r>
          </w:p>
        </w:tc>
        <w:tc>
          <w:tcPr>
            <w:tcW w:w="851" w:type="dxa"/>
            <w:tcBorders>
              <w:top w:val="single" w:sz="6" w:space="0" w:color="auto"/>
              <w:left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5</w:t>
            </w:r>
          </w:p>
        </w:tc>
        <w:tc>
          <w:tcPr>
            <w:tcW w:w="1134" w:type="dxa"/>
            <w:tcBorders>
              <w:top w:val="single" w:sz="6" w:space="0" w:color="auto"/>
              <w:left w:val="nil"/>
              <w:right w:val="single" w:sz="6" w:space="0" w:color="auto"/>
            </w:tcBorders>
          </w:tcPr>
          <w:p w:rsidR="0080701B" w:rsidRPr="000657C2" w:rsidRDefault="0080701B" w:rsidP="00AA577D">
            <w:pPr>
              <w:pStyle w:val="Footer"/>
              <w:rPr>
                <w:lang w:val="es-ES"/>
              </w:rPr>
            </w:pPr>
            <w:r w:rsidRPr="000657C2">
              <w:rPr>
                <w:lang w:val="es-ES"/>
              </w:rPr>
              <w:t>6</w:t>
            </w:r>
          </w:p>
        </w:tc>
        <w:tc>
          <w:tcPr>
            <w:tcW w:w="992" w:type="dxa"/>
            <w:tcBorders>
              <w:top w:val="single" w:sz="6" w:space="0" w:color="auto"/>
              <w:left w:val="single" w:sz="6" w:space="0" w:color="auto"/>
              <w:right w:val="single" w:sz="6" w:space="0" w:color="auto"/>
            </w:tcBorders>
          </w:tcPr>
          <w:p w:rsidR="0080701B" w:rsidRPr="000657C2" w:rsidRDefault="0080701B" w:rsidP="00AA577D">
            <w:pPr>
              <w:spacing w:before="120"/>
              <w:jc w:val="center"/>
              <w:rPr>
                <w:rFonts w:cs="Arial"/>
                <w:lang w:val="es-ES"/>
              </w:rPr>
            </w:pPr>
            <w:r w:rsidRPr="000657C2">
              <w:rPr>
                <w:rFonts w:cs="Arial"/>
                <w:lang w:val="es-ES"/>
              </w:rPr>
              <w:t>1</w:t>
            </w:r>
          </w:p>
        </w:tc>
        <w:tc>
          <w:tcPr>
            <w:tcW w:w="948" w:type="dxa"/>
            <w:tcBorders>
              <w:top w:val="single" w:sz="6" w:space="0" w:color="auto"/>
              <w:left w:val="single" w:sz="6" w:space="0" w:color="auto"/>
              <w:right w:val="single" w:sz="12"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7</w:t>
            </w:r>
          </w:p>
        </w:tc>
        <w:tc>
          <w:tcPr>
            <w:tcW w:w="1181" w:type="dxa"/>
            <w:tcBorders>
              <w:top w:val="single" w:sz="6" w:space="0" w:color="auto"/>
              <w:left w:val="nil"/>
              <w:right w:val="single" w:sz="12" w:space="0" w:color="auto"/>
            </w:tcBorders>
          </w:tcPr>
          <w:p w:rsidR="0080701B" w:rsidRPr="000657C2" w:rsidRDefault="0080701B" w:rsidP="00AA577D">
            <w:pPr>
              <w:spacing w:before="120"/>
              <w:jc w:val="center"/>
              <w:rPr>
                <w:rFonts w:cs="Arial"/>
                <w:lang w:val="es-ES"/>
              </w:rPr>
            </w:pPr>
            <w:r w:rsidRPr="000657C2">
              <w:rPr>
                <w:rFonts w:cs="Arial"/>
                <w:lang w:val="es-ES"/>
              </w:rPr>
              <w:t>3</w:t>
            </w:r>
          </w:p>
        </w:tc>
        <w:tc>
          <w:tcPr>
            <w:tcW w:w="1109" w:type="dxa"/>
            <w:tcBorders>
              <w:top w:val="single" w:sz="6" w:space="0" w:color="auto"/>
              <w:left w:val="nil"/>
              <w:right w:val="single" w:sz="6" w:space="0" w:color="auto"/>
            </w:tcBorders>
            <w:shd w:val="clear" w:color="auto" w:fill="D9D9D9"/>
          </w:tcPr>
          <w:p w:rsidR="0080701B" w:rsidRPr="000657C2" w:rsidRDefault="0080701B" w:rsidP="00AA577D">
            <w:pPr>
              <w:spacing w:before="120"/>
              <w:jc w:val="center"/>
              <w:rPr>
                <w:rFonts w:cs="Arial"/>
                <w:lang w:val="es-ES"/>
              </w:rPr>
            </w:pPr>
            <w:r w:rsidRPr="000657C2">
              <w:rPr>
                <w:rFonts w:cs="Arial"/>
                <w:lang w:val="es-ES"/>
              </w:rPr>
              <w:t>119</w:t>
            </w:r>
          </w:p>
        </w:tc>
      </w:tr>
      <w:tr w:rsidR="0080701B" w:rsidRPr="000657C2" w:rsidTr="0080701B">
        <w:tc>
          <w:tcPr>
            <w:tcW w:w="1410" w:type="dxa"/>
            <w:tcBorders>
              <w:top w:val="single" w:sz="12" w:space="0" w:color="auto"/>
              <w:left w:val="single" w:sz="6" w:space="0" w:color="auto"/>
              <w:bottom w:val="single" w:sz="6" w:space="0" w:color="auto"/>
              <w:right w:val="single" w:sz="12" w:space="0" w:color="auto"/>
            </w:tcBorders>
            <w:shd w:val="clear" w:color="auto" w:fill="FFFFFF"/>
          </w:tcPr>
          <w:p w:rsidR="0080701B" w:rsidRPr="000657C2" w:rsidRDefault="0080701B" w:rsidP="00AA577D">
            <w:pPr>
              <w:spacing w:before="120"/>
              <w:jc w:val="center"/>
              <w:rPr>
                <w:rFonts w:cs="Arial"/>
                <w:lang w:val="es-ES"/>
              </w:rPr>
            </w:pPr>
            <w:r w:rsidRPr="000657C2">
              <w:rPr>
                <w:rFonts w:cs="Arial"/>
                <w:b/>
                <w:lang w:val="es-ES"/>
              </w:rPr>
              <w:t>Total</w:t>
            </w:r>
          </w:p>
        </w:tc>
        <w:tc>
          <w:tcPr>
            <w:tcW w:w="1134" w:type="dxa"/>
            <w:tcBorders>
              <w:top w:val="single" w:sz="12" w:space="0" w:color="auto"/>
              <w:left w:val="nil"/>
              <w:bottom w:val="single" w:sz="6" w:space="0" w:color="auto"/>
              <w:right w:val="single" w:sz="6"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65</w:t>
            </w:r>
          </w:p>
        </w:tc>
        <w:tc>
          <w:tcPr>
            <w:tcW w:w="850" w:type="dxa"/>
            <w:tcBorders>
              <w:top w:val="single" w:sz="12" w:space="0" w:color="auto"/>
              <w:left w:val="single" w:sz="6" w:space="0" w:color="auto"/>
              <w:bottom w:val="single" w:sz="6" w:space="0" w:color="auto"/>
              <w:right w:val="single" w:sz="6"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29</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94</w:t>
            </w:r>
          </w:p>
        </w:tc>
        <w:tc>
          <w:tcPr>
            <w:tcW w:w="1134" w:type="dxa"/>
            <w:tcBorders>
              <w:top w:val="single" w:sz="12" w:space="0" w:color="auto"/>
              <w:left w:val="nil"/>
              <w:bottom w:val="single" w:sz="6" w:space="0" w:color="auto"/>
              <w:right w:val="single" w:sz="6"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38</w:t>
            </w:r>
          </w:p>
        </w:tc>
        <w:tc>
          <w:tcPr>
            <w:tcW w:w="992" w:type="dxa"/>
            <w:tcBorders>
              <w:top w:val="single" w:sz="12" w:space="0" w:color="auto"/>
              <w:left w:val="single" w:sz="6" w:space="0" w:color="auto"/>
              <w:bottom w:val="single" w:sz="6" w:space="0" w:color="auto"/>
              <w:right w:val="single" w:sz="6"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50</w:t>
            </w:r>
          </w:p>
        </w:tc>
        <w:tc>
          <w:tcPr>
            <w:tcW w:w="948" w:type="dxa"/>
            <w:tcBorders>
              <w:top w:val="single" w:sz="12" w:space="0" w:color="auto"/>
              <w:left w:val="single" w:sz="6" w:space="0" w:color="auto"/>
              <w:bottom w:val="single" w:sz="6" w:space="0" w:color="auto"/>
              <w:right w:val="single" w:sz="12"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88</w:t>
            </w:r>
          </w:p>
        </w:tc>
        <w:tc>
          <w:tcPr>
            <w:tcW w:w="1181" w:type="dxa"/>
            <w:tcBorders>
              <w:top w:val="single" w:sz="12" w:space="0" w:color="auto"/>
              <w:left w:val="nil"/>
              <w:bottom w:val="single" w:sz="6" w:space="0" w:color="auto"/>
              <w:right w:val="single" w:sz="12"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53</w:t>
            </w:r>
          </w:p>
        </w:tc>
        <w:tc>
          <w:tcPr>
            <w:tcW w:w="1109" w:type="dxa"/>
            <w:tcBorders>
              <w:top w:val="single" w:sz="12" w:space="0" w:color="auto"/>
              <w:left w:val="nil"/>
              <w:bottom w:val="single" w:sz="6" w:space="0" w:color="auto"/>
              <w:right w:val="single" w:sz="6" w:space="0" w:color="auto"/>
            </w:tcBorders>
            <w:shd w:val="clear" w:color="auto" w:fill="D9D9D9"/>
          </w:tcPr>
          <w:p w:rsidR="0080701B" w:rsidRPr="000657C2" w:rsidRDefault="0080701B" w:rsidP="00AA577D">
            <w:pPr>
              <w:spacing w:before="120"/>
              <w:jc w:val="center"/>
              <w:rPr>
                <w:rFonts w:cs="Arial"/>
                <w:b/>
                <w:lang w:val="es-ES"/>
              </w:rPr>
            </w:pPr>
            <w:r w:rsidRPr="000657C2">
              <w:rPr>
                <w:rFonts w:cs="Arial"/>
                <w:b/>
                <w:lang w:val="es-ES"/>
              </w:rPr>
              <w:t>1327</w:t>
            </w:r>
          </w:p>
        </w:tc>
      </w:tr>
    </w:tbl>
    <w:p w:rsidR="0080701B" w:rsidRPr="000657C2" w:rsidRDefault="0080701B" w:rsidP="0080701B">
      <w:pPr>
        <w:tabs>
          <w:tab w:val="left" w:pos="4962"/>
        </w:tabs>
        <w:rPr>
          <w:rFonts w:cs="Arial"/>
          <w:u w:val="single"/>
          <w:lang w:val="es-ES"/>
        </w:rPr>
      </w:pPr>
    </w:p>
    <w:p w:rsidR="0080701B" w:rsidRPr="000657C2" w:rsidRDefault="0080701B" w:rsidP="0080701B">
      <w:pPr>
        <w:tabs>
          <w:tab w:val="left" w:pos="4962"/>
        </w:tabs>
        <w:rPr>
          <w:rFonts w:cs="Arial"/>
          <w:u w:val="single"/>
          <w:lang w:val="es-ES"/>
        </w:rPr>
      </w:pPr>
    </w:p>
    <w:p w:rsidR="0080701B" w:rsidRPr="000657C2" w:rsidRDefault="0080701B" w:rsidP="0080701B">
      <w:pPr>
        <w:tabs>
          <w:tab w:val="left" w:pos="567"/>
          <w:tab w:val="left" w:pos="4962"/>
        </w:tabs>
        <w:rPr>
          <w:rFonts w:cs="Arial"/>
          <w:u w:val="single"/>
          <w:lang w:val="es-ES"/>
        </w:rPr>
      </w:pPr>
      <w:r w:rsidRPr="000657C2">
        <w:rPr>
          <w:rFonts w:cs="Arial"/>
          <w:lang w:val="es-ES"/>
        </w:rPr>
        <w:t>5.</w:t>
      </w:r>
      <w:r w:rsidRPr="000657C2">
        <w:rPr>
          <w:rFonts w:cs="Arial"/>
          <w:lang w:val="es-ES"/>
        </w:rPr>
        <w:tab/>
      </w:r>
      <w:r w:rsidRPr="000657C2">
        <w:rPr>
          <w:rFonts w:cs="Arial"/>
          <w:u w:val="single"/>
          <w:lang w:val="es-ES"/>
        </w:rPr>
        <w:t>Actividades para la promoción de la protección de las obtenciones vegetales</w:t>
      </w:r>
    </w:p>
    <w:p w:rsidR="0080701B" w:rsidRPr="000657C2" w:rsidRDefault="0080701B" w:rsidP="0080701B">
      <w:pPr>
        <w:tabs>
          <w:tab w:val="left" w:pos="567"/>
          <w:tab w:val="left" w:pos="4962"/>
        </w:tabs>
        <w:rPr>
          <w:rFonts w:cs="Arial"/>
          <w:u w:val="single"/>
          <w:lang w:val="es-ES"/>
        </w:rPr>
      </w:pPr>
    </w:p>
    <w:p w:rsidR="0080701B" w:rsidRPr="000657C2" w:rsidRDefault="0080701B" w:rsidP="0080701B">
      <w:pPr>
        <w:pStyle w:val="BodyText"/>
        <w:rPr>
          <w:rFonts w:cs="Arial"/>
          <w:lang w:val="es-ES"/>
        </w:rPr>
      </w:pPr>
      <w:r w:rsidRPr="000657C2">
        <w:rPr>
          <w:rFonts w:cs="Arial"/>
          <w:lang w:val="es-ES"/>
        </w:rPr>
        <w:t xml:space="preserve">Los representantes de Polonia participan de manera habitual en las reuniones o sesiones de los órganos de la UPOV y en los Grupos de Trabajo Técnico. </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Asimismo, representantes de Polonia participan en las reuniones del Comité Permanente sobre protección comunitaria de las obtenciones vegetales de la Dirección General de Salud y Seguridad Alimentaria de la Comisión Europea (DG SANTE), en Bruselas, y en el Consejo de Administración de la OCVV.</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color w:val="000000" w:themeColor="text1"/>
          <w:lang w:val="es-ES"/>
        </w:rPr>
      </w:pPr>
      <w:r w:rsidRPr="000657C2">
        <w:rPr>
          <w:rFonts w:cs="Arial"/>
          <w:color w:val="000000"/>
          <w:lang w:val="es-ES"/>
        </w:rPr>
        <w:t>Durante el período objeto del informe, un examinador DHE completó satisfactoriamente el curso de enseñanza a distancia de la UPOV “Introducción al sistema de la UPOV de protección de las variedades vegetales en virtud del Convenio de la UPOV” (DL-205), y dos expertos del COBORU completaron satisfactoriamente el curso de enseñanza a distancia de la UPOV “Examen de solicitudes de derechos de obtentor”</w:t>
      </w:r>
      <w:r w:rsidRPr="000657C2">
        <w:rPr>
          <w:rFonts w:cs="Arial"/>
          <w:color w:val="000000" w:themeColor="text1"/>
          <w:lang w:val="es-ES"/>
        </w:rPr>
        <w:t xml:space="preserve"> (DL-305).</w:t>
      </w:r>
    </w:p>
    <w:p w:rsidR="0080701B" w:rsidRPr="000657C2" w:rsidRDefault="0080701B" w:rsidP="0080701B">
      <w:pPr>
        <w:tabs>
          <w:tab w:val="left" w:pos="4962"/>
        </w:tabs>
        <w:rPr>
          <w:rFonts w:cs="Arial"/>
          <w:lang w:val="es-ES"/>
        </w:rPr>
      </w:pPr>
    </w:p>
    <w:p w:rsidR="0080701B" w:rsidRPr="000657C2" w:rsidRDefault="0080701B" w:rsidP="0080701B">
      <w:pPr>
        <w:pStyle w:val="BodyText"/>
        <w:tabs>
          <w:tab w:val="left" w:pos="567"/>
        </w:tabs>
        <w:rPr>
          <w:rFonts w:cs="Arial"/>
          <w:i/>
          <w:iCs/>
          <w:lang w:val="es-ES"/>
        </w:rPr>
      </w:pPr>
      <w:r w:rsidRPr="000657C2">
        <w:rPr>
          <w:rFonts w:cs="Arial"/>
          <w:i/>
          <w:iCs/>
          <w:lang w:val="es-ES"/>
        </w:rPr>
        <w:t>Publicaciones</w:t>
      </w:r>
    </w:p>
    <w:p w:rsidR="0080701B" w:rsidRPr="000657C2" w:rsidRDefault="0080701B" w:rsidP="0080701B">
      <w:pPr>
        <w:pStyle w:val="BodyText"/>
        <w:rPr>
          <w:rFonts w:cs="Arial"/>
          <w:u w:val="single"/>
          <w:lang w:val="es-ES"/>
        </w:rPr>
      </w:pPr>
    </w:p>
    <w:p w:rsidR="0080701B" w:rsidRPr="000657C2" w:rsidRDefault="0080701B" w:rsidP="0080701B">
      <w:pPr>
        <w:pStyle w:val="BodyText"/>
        <w:rPr>
          <w:rFonts w:cs="Arial"/>
          <w:lang w:val="es-ES"/>
        </w:rPr>
      </w:pPr>
      <w:r w:rsidRPr="000657C2">
        <w:rPr>
          <w:rFonts w:cs="Arial"/>
          <w:lang w:val="es-ES"/>
        </w:rPr>
        <w:t xml:space="preserve">El COBORU publica cada dos meses el boletín </w:t>
      </w:r>
      <w:proofErr w:type="spellStart"/>
      <w:r w:rsidRPr="000657C2">
        <w:rPr>
          <w:rFonts w:cs="Arial"/>
          <w:i/>
          <w:lang w:val="es-ES"/>
        </w:rPr>
        <w:t>Diariusz</w:t>
      </w:r>
      <w:proofErr w:type="spellEnd"/>
      <w:r w:rsidRPr="000657C2">
        <w:rPr>
          <w:rFonts w:cs="Arial"/>
          <w:lang w:val="es-ES"/>
        </w:rPr>
        <w:t xml:space="preserve"> (Gaceta Oficial y Lista Nacional de Derechos de Obtentor), que contiene información detallada sobre la protección de los derechos de obtentor nacionales y los sistemas de listas nacionales. </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En el tercer número de la Gaceta Oficial y Lista Nacional de Derechos de Obtentor (N.º 3(164)2021) se publicó la lista de obtenciones protegidas por títulos nacionales de obtentor (incluidas las sujetas a derechos de obtentor provisionales) a fecha de 30 de junio de 2020.</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La Gaceta Oficial también se publica en el apartado “Publicaciones” de nuestro sitio web.</w:t>
      </w:r>
    </w:p>
    <w:p w:rsidR="0080701B" w:rsidRPr="000657C2" w:rsidRDefault="0080701B" w:rsidP="0080701B">
      <w:pPr>
        <w:pStyle w:val="BodyText"/>
        <w:rPr>
          <w:rFonts w:cs="Arial"/>
          <w:lang w:val="es-ES"/>
        </w:rPr>
      </w:pPr>
    </w:p>
    <w:p w:rsidR="0080701B" w:rsidRPr="000657C2" w:rsidRDefault="0080701B" w:rsidP="0080701B">
      <w:pPr>
        <w:pStyle w:val="BodyText"/>
        <w:rPr>
          <w:rFonts w:cs="Arial"/>
          <w:lang w:val="es-ES"/>
        </w:rPr>
      </w:pPr>
      <w:r w:rsidRPr="000657C2">
        <w:rPr>
          <w:rFonts w:cs="Arial"/>
          <w:lang w:val="es-ES"/>
        </w:rPr>
        <w:t xml:space="preserve">Además, el </w:t>
      </w:r>
      <w:r w:rsidRPr="000657C2">
        <w:rPr>
          <w:lang w:val="es-ES"/>
        </w:rPr>
        <w:t>COBORU</w:t>
      </w:r>
      <w:r w:rsidRPr="000657C2">
        <w:rPr>
          <w:rFonts w:cs="Arial"/>
          <w:lang w:val="es-ES"/>
        </w:rPr>
        <w:t xml:space="preserve"> mantiene y actualiza regularmente el sitio web </w:t>
      </w:r>
      <w:hyperlink r:id="rId32" w:history="1">
        <w:r w:rsidRPr="000657C2">
          <w:rPr>
            <w:rStyle w:val="Hyperlink"/>
            <w:lang w:val="es-ES"/>
          </w:rPr>
          <w:t>www.coboru.gov.pl</w:t>
        </w:r>
      </w:hyperlink>
      <w:r w:rsidRPr="000657C2">
        <w:rPr>
          <w:lang w:val="es-ES"/>
        </w:rPr>
        <w:t>, que contiene información oficial sobre asuntos relativos a la protección de las obtenciones vegetales en Polonia.</w:t>
      </w:r>
    </w:p>
    <w:p w:rsidR="0080701B" w:rsidRPr="000657C2" w:rsidRDefault="0080701B" w:rsidP="0080701B">
      <w:pPr>
        <w:tabs>
          <w:tab w:val="left" w:pos="4962"/>
        </w:tabs>
        <w:rPr>
          <w:rFonts w:cs="Arial"/>
          <w:lang w:val="es-ES"/>
        </w:rPr>
      </w:pPr>
    </w:p>
    <w:p w:rsidR="0080701B" w:rsidRPr="000657C2" w:rsidRDefault="0080701B" w:rsidP="0080701B">
      <w:pPr>
        <w:tabs>
          <w:tab w:val="left" w:pos="4962"/>
        </w:tabs>
        <w:rPr>
          <w:rFonts w:cs="Arial"/>
          <w:lang w:val="es-ES"/>
        </w:rPr>
      </w:pPr>
      <w:r w:rsidRPr="000657C2">
        <w:rPr>
          <w:rFonts w:cs="Arial"/>
          <w:lang w:val="es-ES"/>
        </w:rPr>
        <w:t>Durante el período objeto del informe, el COBORU participó en las actividades promocionales siguientes:</w:t>
      </w:r>
    </w:p>
    <w:p w:rsidR="0080701B" w:rsidRPr="000657C2" w:rsidRDefault="0080701B" w:rsidP="0080701B">
      <w:pPr>
        <w:tabs>
          <w:tab w:val="left" w:pos="4962"/>
        </w:tabs>
        <w:rPr>
          <w:rFonts w:cs="Arial"/>
          <w:lang w:val="es-ES"/>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3"/>
        <w:gridCol w:w="982"/>
        <w:gridCol w:w="1266"/>
        <w:gridCol w:w="1286"/>
        <w:gridCol w:w="2410"/>
        <w:gridCol w:w="2126"/>
      </w:tblGrid>
      <w:tr w:rsidR="0080701B" w:rsidRPr="00424F8C" w:rsidTr="000532C1">
        <w:trPr>
          <w:cantSplit/>
          <w:tblHeader/>
        </w:trPr>
        <w:tc>
          <w:tcPr>
            <w:tcW w:w="1843" w:type="dxa"/>
            <w:hideMark/>
          </w:tcPr>
          <w:p w:rsidR="0080701B" w:rsidRPr="000657C2" w:rsidRDefault="0080701B" w:rsidP="00AA577D">
            <w:pPr>
              <w:jc w:val="left"/>
              <w:rPr>
                <w:sz w:val="16"/>
                <w:lang w:val="es-ES"/>
              </w:rPr>
            </w:pPr>
            <w:r w:rsidRPr="000657C2">
              <w:rPr>
                <w:sz w:val="16"/>
                <w:lang w:val="es-ES"/>
              </w:rPr>
              <w:t>Título de la actividad</w:t>
            </w:r>
          </w:p>
        </w:tc>
        <w:tc>
          <w:tcPr>
            <w:tcW w:w="982" w:type="dxa"/>
            <w:hideMark/>
          </w:tcPr>
          <w:p w:rsidR="0080701B" w:rsidRPr="000657C2" w:rsidRDefault="0080701B" w:rsidP="00AA577D">
            <w:pPr>
              <w:jc w:val="left"/>
              <w:rPr>
                <w:sz w:val="16"/>
                <w:lang w:val="es-ES"/>
              </w:rPr>
            </w:pPr>
            <w:r w:rsidRPr="000657C2">
              <w:rPr>
                <w:sz w:val="16"/>
                <w:lang w:val="es-ES"/>
              </w:rPr>
              <w:t>Fecha</w:t>
            </w:r>
          </w:p>
        </w:tc>
        <w:tc>
          <w:tcPr>
            <w:tcW w:w="1266" w:type="dxa"/>
            <w:hideMark/>
          </w:tcPr>
          <w:p w:rsidR="0080701B" w:rsidRPr="000657C2" w:rsidRDefault="0080701B" w:rsidP="00AA577D">
            <w:pPr>
              <w:jc w:val="left"/>
              <w:rPr>
                <w:sz w:val="16"/>
                <w:lang w:val="es-ES"/>
              </w:rPr>
            </w:pPr>
            <w:r w:rsidRPr="000657C2">
              <w:rPr>
                <w:sz w:val="16"/>
                <w:lang w:val="es-ES"/>
              </w:rPr>
              <w:t>Lugar</w:t>
            </w:r>
          </w:p>
        </w:tc>
        <w:tc>
          <w:tcPr>
            <w:tcW w:w="1286" w:type="dxa"/>
            <w:hideMark/>
          </w:tcPr>
          <w:p w:rsidR="0080701B" w:rsidRPr="000657C2" w:rsidRDefault="0080701B" w:rsidP="00AA577D">
            <w:pPr>
              <w:jc w:val="left"/>
              <w:rPr>
                <w:sz w:val="16"/>
                <w:lang w:val="es-ES"/>
              </w:rPr>
            </w:pPr>
            <w:r w:rsidRPr="000657C2">
              <w:rPr>
                <w:sz w:val="16"/>
                <w:lang w:val="es-ES"/>
              </w:rPr>
              <w:t>Organizador(es)</w:t>
            </w:r>
          </w:p>
        </w:tc>
        <w:tc>
          <w:tcPr>
            <w:tcW w:w="2410" w:type="dxa"/>
            <w:hideMark/>
          </w:tcPr>
          <w:p w:rsidR="0080701B" w:rsidRPr="000657C2" w:rsidRDefault="0080701B" w:rsidP="00AA577D">
            <w:pPr>
              <w:jc w:val="left"/>
              <w:rPr>
                <w:sz w:val="16"/>
                <w:lang w:val="es-ES"/>
              </w:rPr>
            </w:pPr>
            <w:r w:rsidRPr="000657C2">
              <w:rPr>
                <w:sz w:val="16"/>
                <w:lang w:val="es-ES"/>
              </w:rPr>
              <w:t>Finalidad de la actividad</w:t>
            </w:r>
          </w:p>
        </w:tc>
        <w:tc>
          <w:tcPr>
            <w:tcW w:w="2126" w:type="dxa"/>
            <w:hideMark/>
          </w:tcPr>
          <w:p w:rsidR="0080701B" w:rsidRPr="000657C2" w:rsidRDefault="0080701B" w:rsidP="00AA577D">
            <w:pPr>
              <w:jc w:val="left"/>
              <w:rPr>
                <w:sz w:val="16"/>
                <w:lang w:val="es-ES"/>
              </w:rPr>
            </w:pPr>
            <w:r w:rsidRPr="000657C2">
              <w:rPr>
                <w:sz w:val="16"/>
                <w:lang w:val="es-ES"/>
              </w:rPr>
              <w:t>Países/organizaciones participantes (número de participantes en cada caso)</w:t>
            </w:r>
          </w:p>
        </w:tc>
      </w:tr>
      <w:tr w:rsidR="0080701B" w:rsidRPr="000657C2" w:rsidTr="000532C1">
        <w:trPr>
          <w:cantSplit/>
        </w:trPr>
        <w:tc>
          <w:tcPr>
            <w:tcW w:w="1843" w:type="dxa"/>
          </w:tcPr>
          <w:p w:rsidR="0080701B" w:rsidRPr="000657C2" w:rsidRDefault="0080701B" w:rsidP="00AA577D">
            <w:pPr>
              <w:jc w:val="left"/>
              <w:rPr>
                <w:color w:val="000000" w:themeColor="text1"/>
                <w:sz w:val="16"/>
                <w:lang w:val="es-ES"/>
              </w:rPr>
            </w:pPr>
            <w:r w:rsidRPr="000657C2">
              <w:rPr>
                <w:color w:val="000000" w:themeColor="text1"/>
                <w:sz w:val="16"/>
                <w:lang w:val="es-ES"/>
              </w:rPr>
              <w:t>1. Reunión de cooperación: Instituto de Examen de Variedades Vegetales de Ucrania (UIBOR) / COBORU</w:t>
            </w:r>
          </w:p>
        </w:tc>
        <w:tc>
          <w:tcPr>
            <w:tcW w:w="982" w:type="dxa"/>
          </w:tcPr>
          <w:p w:rsidR="0080701B" w:rsidRPr="000657C2" w:rsidRDefault="0080701B" w:rsidP="00AA577D">
            <w:pPr>
              <w:jc w:val="left"/>
              <w:rPr>
                <w:color w:val="000000" w:themeColor="text1"/>
                <w:sz w:val="16"/>
                <w:lang w:val="es-ES"/>
              </w:rPr>
            </w:pPr>
            <w:r w:rsidRPr="000657C2">
              <w:rPr>
                <w:color w:val="000000" w:themeColor="text1"/>
                <w:sz w:val="16"/>
                <w:lang w:val="es-ES"/>
              </w:rPr>
              <w:t>21/12/2020</w:t>
            </w:r>
          </w:p>
        </w:tc>
        <w:tc>
          <w:tcPr>
            <w:tcW w:w="1266"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Reunión por Internet</w:t>
            </w:r>
          </w:p>
        </w:tc>
        <w:tc>
          <w:tcPr>
            <w:tcW w:w="1286" w:type="dxa"/>
          </w:tcPr>
          <w:p w:rsidR="0080701B" w:rsidRPr="000657C2" w:rsidRDefault="0080701B" w:rsidP="00AA577D">
            <w:pPr>
              <w:jc w:val="left"/>
              <w:rPr>
                <w:color w:val="000000" w:themeColor="text1"/>
                <w:sz w:val="16"/>
                <w:lang w:val="es-ES"/>
              </w:rPr>
            </w:pPr>
            <w:r w:rsidRPr="000657C2">
              <w:rPr>
                <w:color w:val="000000" w:themeColor="text1"/>
                <w:sz w:val="16"/>
                <w:lang w:val="es-ES"/>
              </w:rPr>
              <w:t>COBORU</w:t>
            </w:r>
          </w:p>
        </w:tc>
        <w:tc>
          <w:tcPr>
            <w:tcW w:w="2410" w:type="dxa"/>
          </w:tcPr>
          <w:p w:rsidR="0080701B" w:rsidRPr="000657C2" w:rsidRDefault="0080701B" w:rsidP="00AA577D">
            <w:pPr>
              <w:jc w:val="left"/>
              <w:rPr>
                <w:color w:val="000000" w:themeColor="text1"/>
                <w:sz w:val="16"/>
                <w:lang w:val="es-ES"/>
              </w:rPr>
            </w:pPr>
            <w:r w:rsidRPr="000657C2">
              <w:rPr>
                <w:color w:val="000000" w:themeColor="text1"/>
                <w:sz w:val="16"/>
                <w:lang w:val="es-ES"/>
              </w:rPr>
              <w:t>Nuevo acuerdo de cooperación</w:t>
            </w:r>
          </w:p>
        </w:tc>
        <w:tc>
          <w:tcPr>
            <w:tcW w:w="2126" w:type="dxa"/>
          </w:tcPr>
          <w:p w:rsidR="0080701B" w:rsidRPr="000657C2" w:rsidRDefault="0080701B" w:rsidP="00AA577D">
            <w:pPr>
              <w:jc w:val="left"/>
              <w:rPr>
                <w:color w:val="000000" w:themeColor="text1"/>
                <w:sz w:val="16"/>
                <w:lang w:val="es-ES"/>
              </w:rPr>
            </w:pPr>
            <w:r w:rsidRPr="000657C2">
              <w:rPr>
                <w:color w:val="000000" w:themeColor="text1"/>
                <w:sz w:val="16"/>
                <w:lang w:val="es-ES"/>
              </w:rPr>
              <w:t>PL (8)</w:t>
            </w:r>
          </w:p>
          <w:p w:rsidR="0080701B" w:rsidRPr="000657C2" w:rsidRDefault="0080701B" w:rsidP="00AA577D">
            <w:pPr>
              <w:jc w:val="left"/>
              <w:rPr>
                <w:color w:val="000000" w:themeColor="text1"/>
                <w:sz w:val="16"/>
                <w:lang w:val="es-ES"/>
              </w:rPr>
            </w:pPr>
            <w:r w:rsidRPr="000657C2">
              <w:rPr>
                <w:color w:val="000000" w:themeColor="text1"/>
                <w:sz w:val="16"/>
                <w:lang w:val="es-ES"/>
              </w:rPr>
              <w:t>UA (9)</w:t>
            </w:r>
          </w:p>
        </w:tc>
      </w:tr>
      <w:tr w:rsidR="0080701B" w:rsidRPr="000657C2" w:rsidTr="000532C1">
        <w:trPr>
          <w:cantSplit/>
        </w:trPr>
        <w:tc>
          <w:tcPr>
            <w:tcW w:w="1843" w:type="dxa"/>
          </w:tcPr>
          <w:p w:rsidR="0080701B" w:rsidRPr="000657C2" w:rsidRDefault="0080701B" w:rsidP="00AA577D">
            <w:pPr>
              <w:jc w:val="left"/>
              <w:rPr>
                <w:color w:val="000000" w:themeColor="text1"/>
                <w:sz w:val="16"/>
                <w:lang w:val="es-ES"/>
              </w:rPr>
            </w:pPr>
            <w:r w:rsidRPr="000657C2">
              <w:rPr>
                <w:color w:val="000000" w:themeColor="text1"/>
                <w:sz w:val="16"/>
                <w:lang w:val="es-ES"/>
              </w:rPr>
              <w:t>2. Reunión de la Comisión Estatal de Uzbekistán para el Examen de Variedades de Plantas Agrícolas y el COBORU</w:t>
            </w:r>
          </w:p>
        </w:tc>
        <w:tc>
          <w:tcPr>
            <w:tcW w:w="982" w:type="dxa"/>
          </w:tcPr>
          <w:p w:rsidR="0080701B" w:rsidRPr="000657C2" w:rsidRDefault="0080701B" w:rsidP="00AA577D">
            <w:pPr>
              <w:jc w:val="left"/>
              <w:rPr>
                <w:color w:val="000000" w:themeColor="text1"/>
                <w:sz w:val="16"/>
                <w:lang w:val="es-ES"/>
              </w:rPr>
            </w:pPr>
            <w:r w:rsidRPr="000657C2">
              <w:rPr>
                <w:color w:val="000000" w:themeColor="text1"/>
                <w:sz w:val="16"/>
                <w:lang w:val="es-ES"/>
              </w:rPr>
              <w:t>17/03/2021</w:t>
            </w:r>
          </w:p>
        </w:tc>
        <w:tc>
          <w:tcPr>
            <w:tcW w:w="1266"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Reunión por Internet</w:t>
            </w:r>
          </w:p>
        </w:tc>
        <w:tc>
          <w:tcPr>
            <w:tcW w:w="1286" w:type="dxa"/>
          </w:tcPr>
          <w:p w:rsidR="0080701B" w:rsidRPr="000657C2" w:rsidRDefault="0080701B" w:rsidP="00AA577D">
            <w:pPr>
              <w:jc w:val="left"/>
              <w:rPr>
                <w:color w:val="000000" w:themeColor="text1"/>
                <w:sz w:val="16"/>
                <w:lang w:val="es-ES"/>
              </w:rPr>
            </w:pPr>
            <w:r w:rsidRPr="000657C2">
              <w:rPr>
                <w:color w:val="000000" w:themeColor="text1"/>
                <w:sz w:val="16"/>
                <w:lang w:val="es-ES"/>
              </w:rPr>
              <w:t>COBORU</w:t>
            </w:r>
          </w:p>
        </w:tc>
        <w:tc>
          <w:tcPr>
            <w:tcW w:w="2410"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Reunión de lanzamiento de la futura cooperación</w:t>
            </w:r>
          </w:p>
        </w:tc>
        <w:tc>
          <w:tcPr>
            <w:tcW w:w="2126" w:type="dxa"/>
          </w:tcPr>
          <w:p w:rsidR="0080701B" w:rsidRPr="000657C2" w:rsidRDefault="0080701B" w:rsidP="00AA577D">
            <w:pPr>
              <w:jc w:val="left"/>
              <w:rPr>
                <w:color w:val="000000" w:themeColor="text1"/>
                <w:sz w:val="16"/>
                <w:lang w:val="es-ES"/>
              </w:rPr>
            </w:pPr>
            <w:r w:rsidRPr="000657C2">
              <w:rPr>
                <w:color w:val="000000" w:themeColor="text1"/>
                <w:sz w:val="16"/>
                <w:lang w:val="es-ES"/>
              </w:rPr>
              <w:t>PL (2)</w:t>
            </w:r>
          </w:p>
          <w:p w:rsidR="0080701B" w:rsidRPr="000657C2" w:rsidRDefault="0080701B" w:rsidP="00AA577D">
            <w:pPr>
              <w:jc w:val="left"/>
              <w:rPr>
                <w:color w:val="000000" w:themeColor="text1"/>
                <w:sz w:val="16"/>
                <w:lang w:val="es-ES"/>
              </w:rPr>
            </w:pPr>
            <w:r w:rsidRPr="000657C2">
              <w:rPr>
                <w:color w:val="000000" w:themeColor="text1"/>
                <w:sz w:val="16"/>
                <w:lang w:val="es-ES"/>
              </w:rPr>
              <w:t>UZ (3)</w:t>
            </w:r>
          </w:p>
        </w:tc>
      </w:tr>
      <w:tr w:rsidR="0080701B" w:rsidRPr="000657C2" w:rsidTr="000532C1">
        <w:trPr>
          <w:cantSplit/>
        </w:trPr>
        <w:tc>
          <w:tcPr>
            <w:tcW w:w="1843" w:type="dxa"/>
          </w:tcPr>
          <w:p w:rsidR="0080701B" w:rsidRPr="000657C2" w:rsidRDefault="0080701B" w:rsidP="00AA577D">
            <w:pPr>
              <w:jc w:val="left"/>
              <w:rPr>
                <w:color w:val="000000" w:themeColor="text1"/>
                <w:sz w:val="16"/>
                <w:lang w:val="es-ES"/>
              </w:rPr>
            </w:pPr>
            <w:r w:rsidRPr="000657C2">
              <w:rPr>
                <w:color w:val="000000" w:themeColor="text1"/>
                <w:sz w:val="16"/>
                <w:lang w:val="es-ES"/>
              </w:rPr>
              <w:lastRenderedPageBreak/>
              <w:t>3. Grupo de trabajo Polonia/Ucrania</w:t>
            </w:r>
          </w:p>
        </w:tc>
        <w:tc>
          <w:tcPr>
            <w:tcW w:w="982" w:type="dxa"/>
          </w:tcPr>
          <w:p w:rsidR="0080701B" w:rsidRPr="000657C2" w:rsidRDefault="0080701B" w:rsidP="00AA577D">
            <w:pPr>
              <w:jc w:val="left"/>
              <w:rPr>
                <w:color w:val="000000" w:themeColor="text1"/>
                <w:sz w:val="16"/>
                <w:lang w:val="es-ES"/>
              </w:rPr>
            </w:pPr>
            <w:r w:rsidRPr="000657C2">
              <w:rPr>
                <w:color w:val="000000" w:themeColor="text1"/>
                <w:sz w:val="16"/>
                <w:lang w:val="es-ES"/>
              </w:rPr>
              <w:t>24/03/2021</w:t>
            </w:r>
          </w:p>
        </w:tc>
        <w:tc>
          <w:tcPr>
            <w:tcW w:w="1266"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Reunión por Internet</w:t>
            </w:r>
          </w:p>
        </w:tc>
        <w:tc>
          <w:tcPr>
            <w:tcW w:w="1286" w:type="dxa"/>
          </w:tcPr>
          <w:p w:rsidR="0080701B" w:rsidRPr="000657C2" w:rsidRDefault="0080701B" w:rsidP="00AA577D">
            <w:pPr>
              <w:jc w:val="left"/>
              <w:rPr>
                <w:color w:val="000000" w:themeColor="text1"/>
                <w:sz w:val="16"/>
                <w:lang w:val="es-ES"/>
              </w:rPr>
            </w:pPr>
            <w:r w:rsidRPr="000657C2">
              <w:rPr>
                <w:color w:val="000000" w:themeColor="text1"/>
                <w:sz w:val="16"/>
                <w:lang w:val="es-ES"/>
              </w:rPr>
              <w:t>Ministerio de Agricultura y Desarrollo Rural (Polonia)</w:t>
            </w:r>
          </w:p>
        </w:tc>
        <w:tc>
          <w:tcPr>
            <w:tcW w:w="2410" w:type="dxa"/>
          </w:tcPr>
          <w:p w:rsidR="0080701B" w:rsidRPr="000657C2" w:rsidRDefault="0080701B" w:rsidP="00AA577D">
            <w:pPr>
              <w:jc w:val="left"/>
              <w:rPr>
                <w:rFonts w:cs="Arial"/>
                <w:color w:val="000000" w:themeColor="text1"/>
                <w:sz w:val="16"/>
                <w:szCs w:val="16"/>
                <w:lang w:val="es-ES"/>
              </w:rPr>
            </w:pPr>
            <w:r w:rsidRPr="000657C2">
              <w:rPr>
                <w:rFonts w:cs="Arial"/>
                <w:color w:val="000000" w:themeColor="text1"/>
                <w:sz w:val="16"/>
                <w:szCs w:val="16"/>
                <w:lang w:val="es-ES"/>
              </w:rPr>
              <w:t>Examen de la situación y las perspectivas de la cooperación en los siguientes ámbitos:</w:t>
            </w:r>
          </w:p>
          <w:p w:rsidR="0080701B" w:rsidRPr="000657C2" w:rsidRDefault="0080701B" w:rsidP="00AA577D">
            <w:pPr>
              <w:jc w:val="left"/>
              <w:rPr>
                <w:color w:val="000000" w:themeColor="text1"/>
                <w:sz w:val="16"/>
                <w:lang w:val="es-ES"/>
              </w:rPr>
            </w:pPr>
            <w:r w:rsidRPr="000657C2">
              <w:rPr>
                <w:rFonts w:cs="Arial"/>
                <w:color w:val="000000" w:themeColor="text1"/>
                <w:sz w:val="16"/>
                <w:szCs w:val="16"/>
                <w:lang w:val="es-ES"/>
              </w:rPr>
              <w:t>comercio de productos agroalimentarios; cuestiones fitosanitarias y veterinarias; desarrollo rural; producción y comercialización de productos ecológicos; producción de semillas y protección de obtenciones vegetales</w:t>
            </w:r>
          </w:p>
        </w:tc>
        <w:tc>
          <w:tcPr>
            <w:tcW w:w="2126" w:type="dxa"/>
          </w:tcPr>
          <w:p w:rsidR="0080701B" w:rsidRPr="000657C2" w:rsidRDefault="0080701B" w:rsidP="00AA577D">
            <w:pPr>
              <w:jc w:val="left"/>
              <w:rPr>
                <w:color w:val="000000" w:themeColor="text1"/>
                <w:sz w:val="16"/>
                <w:lang w:val="es-ES"/>
              </w:rPr>
            </w:pPr>
            <w:r w:rsidRPr="000657C2">
              <w:rPr>
                <w:color w:val="000000" w:themeColor="text1"/>
                <w:sz w:val="16"/>
                <w:lang w:val="es-ES"/>
              </w:rPr>
              <w:t>PL (16)</w:t>
            </w:r>
          </w:p>
          <w:p w:rsidR="0080701B" w:rsidRPr="000657C2" w:rsidRDefault="0080701B" w:rsidP="00AA577D">
            <w:pPr>
              <w:jc w:val="left"/>
              <w:rPr>
                <w:color w:val="000000" w:themeColor="text1"/>
                <w:sz w:val="16"/>
                <w:lang w:val="es-ES"/>
              </w:rPr>
            </w:pPr>
            <w:r w:rsidRPr="000657C2">
              <w:rPr>
                <w:color w:val="000000" w:themeColor="text1"/>
                <w:sz w:val="16"/>
                <w:lang w:val="es-ES"/>
              </w:rPr>
              <w:t>UA (9)</w:t>
            </w:r>
          </w:p>
        </w:tc>
      </w:tr>
      <w:tr w:rsidR="0080701B" w:rsidRPr="000657C2" w:rsidTr="000532C1">
        <w:trPr>
          <w:cantSplit/>
        </w:trPr>
        <w:tc>
          <w:tcPr>
            <w:tcW w:w="1843" w:type="dxa"/>
            <w:vMerge w:val="restart"/>
          </w:tcPr>
          <w:p w:rsidR="0080701B" w:rsidRPr="000657C2" w:rsidRDefault="0080701B" w:rsidP="00AA577D">
            <w:pPr>
              <w:jc w:val="left"/>
              <w:rPr>
                <w:color w:val="000000" w:themeColor="text1"/>
                <w:sz w:val="16"/>
                <w:lang w:val="es-ES"/>
              </w:rPr>
            </w:pPr>
            <w:r w:rsidRPr="000657C2">
              <w:rPr>
                <w:color w:val="000000" w:themeColor="text1"/>
                <w:sz w:val="16"/>
                <w:lang w:val="es-ES"/>
              </w:rPr>
              <w:t>4. Reuniones del Proyecto de Hermanamiento:</w:t>
            </w:r>
          </w:p>
          <w:p w:rsidR="0080701B" w:rsidRPr="000657C2" w:rsidRDefault="0080701B" w:rsidP="00AA577D">
            <w:pPr>
              <w:jc w:val="left"/>
              <w:rPr>
                <w:color w:val="000000" w:themeColor="text1"/>
                <w:sz w:val="16"/>
                <w:lang w:val="es-ES"/>
              </w:rPr>
            </w:pPr>
            <w:r w:rsidRPr="000657C2">
              <w:rPr>
                <w:rFonts w:eastAsia="CIDFont+F2"/>
                <w:color w:val="000000" w:themeColor="text1"/>
                <w:sz w:val="16"/>
                <w:lang w:val="es-ES"/>
              </w:rPr>
              <w:t xml:space="preserve">Delegación de la Unión Europa en Ucrania, Servicio Estatal de Protección de las Obtenciones Vegetales (Letonia), </w:t>
            </w:r>
            <w:proofErr w:type="spellStart"/>
            <w:r w:rsidRPr="000657C2">
              <w:rPr>
                <w:i/>
                <w:color w:val="000000" w:themeColor="text1"/>
                <w:sz w:val="16"/>
                <w:lang w:val="es-ES"/>
              </w:rPr>
              <w:t>Naktuinbouw</w:t>
            </w:r>
            <w:proofErr w:type="spellEnd"/>
            <w:r w:rsidRPr="000657C2">
              <w:rPr>
                <w:color w:val="000000" w:themeColor="text1"/>
                <w:sz w:val="16"/>
                <w:lang w:val="es-ES"/>
              </w:rPr>
              <w:t xml:space="preserve"> (Países Bajos), Servicio Estatal de Sanidad Vegetal e Inspección de Semillas (Polonia), COBORU (Polonia)</w:t>
            </w:r>
          </w:p>
        </w:tc>
        <w:tc>
          <w:tcPr>
            <w:tcW w:w="982" w:type="dxa"/>
          </w:tcPr>
          <w:p w:rsidR="0080701B" w:rsidRPr="000657C2" w:rsidRDefault="0080701B" w:rsidP="00AA577D">
            <w:pPr>
              <w:jc w:val="left"/>
              <w:rPr>
                <w:color w:val="000000" w:themeColor="text1"/>
                <w:sz w:val="16"/>
                <w:lang w:val="es-ES"/>
              </w:rPr>
            </w:pPr>
            <w:r w:rsidRPr="000657C2">
              <w:rPr>
                <w:color w:val="000000" w:themeColor="text1"/>
                <w:sz w:val="16"/>
                <w:lang w:val="es-ES"/>
              </w:rPr>
              <w:t>15/12/2020</w:t>
            </w:r>
          </w:p>
          <w:p w:rsidR="0080701B" w:rsidRPr="000657C2" w:rsidRDefault="0080701B" w:rsidP="00AA577D">
            <w:pPr>
              <w:jc w:val="left"/>
              <w:rPr>
                <w:color w:val="000000" w:themeColor="text1"/>
                <w:sz w:val="16"/>
                <w:lang w:val="es-ES"/>
              </w:rPr>
            </w:pPr>
            <w:r w:rsidRPr="000657C2">
              <w:rPr>
                <w:color w:val="000000" w:themeColor="text1"/>
                <w:sz w:val="16"/>
                <w:lang w:val="es-ES"/>
              </w:rPr>
              <w:t>15/04/2021</w:t>
            </w:r>
          </w:p>
          <w:p w:rsidR="0080701B" w:rsidRPr="000657C2" w:rsidRDefault="0080701B" w:rsidP="00AA577D">
            <w:pPr>
              <w:jc w:val="left"/>
              <w:rPr>
                <w:color w:val="000000" w:themeColor="text1"/>
                <w:sz w:val="16"/>
                <w:lang w:val="es-ES"/>
              </w:rPr>
            </w:pPr>
            <w:r w:rsidRPr="000657C2">
              <w:rPr>
                <w:color w:val="000000" w:themeColor="text1"/>
                <w:sz w:val="16"/>
                <w:lang w:val="es-ES"/>
              </w:rPr>
              <w:t>14/06/2021</w:t>
            </w:r>
          </w:p>
          <w:p w:rsidR="0080701B" w:rsidRPr="000657C2" w:rsidRDefault="0080701B" w:rsidP="00AA577D">
            <w:pPr>
              <w:jc w:val="left"/>
              <w:rPr>
                <w:color w:val="000000" w:themeColor="text1"/>
                <w:sz w:val="16"/>
                <w:lang w:val="es-ES"/>
              </w:rPr>
            </w:pPr>
            <w:r w:rsidRPr="000657C2">
              <w:rPr>
                <w:color w:val="000000" w:themeColor="text1"/>
                <w:sz w:val="16"/>
                <w:lang w:val="es-ES"/>
              </w:rPr>
              <w:t>28/07/2021</w:t>
            </w:r>
          </w:p>
          <w:p w:rsidR="0080701B" w:rsidRPr="000657C2" w:rsidRDefault="0080701B" w:rsidP="00AA577D">
            <w:pPr>
              <w:jc w:val="left"/>
              <w:rPr>
                <w:color w:val="000000" w:themeColor="text1"/>
                <w:sz w:val="16"/>
                <w:lang w:val="es-ES"/>
              </w:rPr>
            </w:pPr>
          </w:p>
        </w:tc>
        <w:tc>
          <w:tcPr>
            <w:tcW w:w="1266"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Reuniones organizacionales por Internet</w:t>
            </w:r>
          </w:p>
        </w:tc>
        <w:tc>
          <w:tcPr>
            <w:tcW w:w="1286" w:type="dxa"/>
          </w:tcPr>
          <w:p w:rsidR="0080701B" w:rsidRPr="000657C2" w:rsidRDefault="0080701B" w:rsidP="00AA577D">
            <w:pPr>
              <w:jc w:val="left"/>
              <w:rPr>
                <w:color w:val="000000" w:themeColor="text1"/>
                <w:sz w:val="16"/>
                <w:lang w:val="es-ES"/>
              </w:rPr>
            </w:pPr>
            <w:r w:rsidRPr="000657C2">
              <w:rPr>
                <w:color w:val="000000" w:themeColor="text1"/>
                <w:sz w:val="16"/>
                <w:lang w:val="es-ES"/>
              </w:rPr>
              <w:t>Comisión Europea,</w:t>
            </w:r>
          </w:p>
          <w:p w:rsidR="0080701B" w:rsidRPr="000657C2" w:rsidRDefault="0080701B" w:rsidP="00AA577D">
            <w:pPr>
              <w:jc w:val="left"/>
              <w:rPr>
                <w:color w:val="000000" w:themeColor="text1"/>
                <w:sz w:val="16"/>
                <w:lang w:val="es-ES"/>
              </w:rPr>
            </w:pPr>
            <w:r w:rsidRPr="000657C2">
              <w:rPr>
                <w:rFonts w:eastAsia="CIDFont+F2"/>
                <w:color w:val="000000" w:themeColor="text1"/>
                <w:sz w:val="16"/>
                <w:lang w:val="es-ES"/>
              </w:rPr>
              <w:t>Servicio Estatal de Protección de las Obtenciones Vegetales (Letonia), UIBOR (Ucrania),</w:t>
            </w:r>
          </w:p>
          <w:p w:rsidR="0080701B" w:rsidRPr="000657C2" w:rsidRDefault="0080701B" w:rsidP="00AA577D">
            <w:pPr>
              <w:jc w:val="left"/>
              <w:rPr>
                <w:color w:val="000000" w:themeColor="text1"/>
                <w:sz w:val="16"/>
                <w:lang w:val="es-ES"/>
              </w:rPr>
            </w:pPr>
            <w:r w:rsidRPr="000657C2">
              <w:rPr>
                <w:color w:val="000000" w:themeColor="text1"/>
                <w:sz w:val="16"/>
                <w:lang w:val="es-ES"/>
              </w:rPr>
              <w:t>Ministerio de Asuntos Exteriores de la República de Polonia</w:t>
            </w:r>
          </w:p>
          <w:p w:rsidR="0080701B" w:rsidRPr="000657C2" w:rsidRDefault="0080701B" w:rsidP="00AA577D">
            <w:pPr>
              <w:jc w:val="left"/>
              <w:rPr>
                <w:color w:val="000000" w:themeColor="text1"/>
                <w:sz w:val="16"/>
                <w:lang w:val="es-ES"/>
              </w:rPr>
            </w:pPr>
          </w:p>
        </w:tc>
        <w:tc>
          <w:tcPr>
            <w:tcW w:w="2410" w:type="dxa"/>
          </w:tcPr>
          <w:p w:rsidR="0080701B" w:rsidRPr="000657C2" w:rsidRDefault="0080701B" w:rsidP="00AA577D">
            <w:pPr>
              <w:jc w:val="left"/>
              <w:rPr>
                <w:color w:val="000000" w:themeColor="text1"/>
                <w:sz w:val="16"/>
                <w:lang w:val="es-ES"/>
              </w:rPr>
            </w:pPr>
            <w:r w:rsidRPr="000657C2">
              <w:rPr>
                <w:color w:val="000000" w:themeColor="text1"/>
                <w:sz w:val="16"/>
                <w:lang w:val="es-ES"/>
              </w:rPr>
              <w:t>Proyecto de Hermanamiento:</w:t>
            </w:r>
          </w:p>
          <w:p w:rsidR="0080701B" w:rsidRPr="000657C2" w:rsidRDefault="0080701B" w:rsidP="00AA577D">
            <w:pPr>
              <w:jc w:val="left"/>
              <w:rPr>
                <w:color w:val="000000" w:themeColor="text1"/>
                <w:sz w:val="16"/>
                <w:lang w:val="es-ES"/>
              </w:rPr>
            </w:pPr>
            <w:r w:rsidRPr="000657C2">
              <w:rPr>
                <w:color w:val="000000" w:themeColor="text1"/>
                <w:sz w:val="16"/>
                <w:lang w:val="es-ES"/>
              </w:rPr>
              <w:t>”</w:t>
            </w:r>
            <w:r w:rsidRPr="000657C2">
              <w:rPr>
                <w:lang w:val="es-ES"/>
              </w:rPr>
              <w:t xml:space="preserve"> </w:t>
            </w:r>
            <w:r w:rsidRPr="000657C2">
              <w:rPr>
                <w:color w:val="000000" w:themeColor="text1"/>
                <w:sz w:val="16"/>
                <w:lang w:val="es-ES"/>
              </w:rPr>
              <w:t>Aproximación de la legislación nacional de Ucrania en los ámbitos de la supervisión (control) estatal de los OMG en sistemas abiertos, la protección de los derechos de obtentor y la producción de semillas y plántulas de acuerdo con las normas y criterios de la UE”</w:t>
            </w:r>
          </w:p>
          <w:p w:rsidR="0080701B" w:rsidRPr="000657C2" w:rsidRDefault="0080701B" w:rsidP="00AA577D">
            <w:pPr>
              <w:jc w:val="left"/>
              <w:rPr>
                <w:color w:val="000000" w:themeColor="text1"/>
                <w:sz w:val="16"/>
                <w:lang w:val="es-ES"/>
              </w:rPr>
            </w:pPr>
          </w:p>
        </w:tc>
        <w:tc>
          <w:tcPr>
            <w:tcW w:w="2126" w:type="dxa"/>
          </w:tcPr>
          <w:p w:rsidR="0080701B" w:rsidRPr="000657C2" w:rsidRDefault="0080701B" w:rsidP="00AA577D">
            <w:pPr>
              <w:jc w:val="left"/>
              <w:rPr>
                <w:color w:val="000000" w:themeColor="text1"/>
                <w:sz w:val="16"/>
                <w:lang w:val="es-ES"/>
              </w:rPr>
            </w:pPr>
            <w:r w:rsidRPr="000657C2">
              <w:rPr>
                <w:color w:val="000000" w:themeColor="text1"/>
                <w:sz w:val="16"/>
                <w:lang w:val="es-ES"/>
              </w:rPr>
              <w:t>EU (2)</w:t>
            </w:r>
          </w:p>
          <w:p w:rsidR="0080701B" w:rsidRPr="000657C2" w:rsidRDefault="0080701B" w:rsidP="00AA577D">
            <w:pPr>
              <w:jc w:val="left"/>
              <w:rPr>
                <w:color w:val="000000" w:themeColor="text1"/>
                <w:sz w:val="16"/>
                <w:lang w:val="es-ES"/>
              </w:rPr>
            </w:pPr>
            <w:r w:rsidRPr="000657C2">
              <w:rPr>
                <w:color w:val="000000" w:themeColor="text1"/>
                <w:sz w:val="16"/>
                <w:lang w:val="es-ES"/>
              </w:rPr>
              <w:t>LV (3)</w:t>
            </w:r>
          </w:p>
          <w:p w:rsidR="0080701B" w:rsidRPr="000657C2" w:rsidRDefault="0080701B" w:rsidP="00AA577D">
            <w:pPr>
              <w:jc w:val="left"/>
              <w:rPr>
                <w:color w:val="000000" w:themeColor="text1"/>
                <w:sz w:val="16"/>
                <w:lang w:val="es-ES"/>
              </w:rPr>
            </w:pPr>
            <w:r w:rsidRPr="000657C2">
              <w:rPr>
                <w:color w:val="000000" w:themeColor="text1"/>
                <w:sz w:val="16"/>
                <w:lang w:val="es-ES"/>
              </w:rPr>
              <w:t>NL (2)</w:t>
            </w:r>
          </w:p>
          <w:p w:rsidR="0080701B" w:rsidRPr="000657C2" w:rsidRDefault="0080701B" w:rsidP="00AA577D">
            <w:pPr>
              <w:jc w:val="left"/>
              <w:rPr>
                <w:color w:val="000000" w:themeColor="text1"/>
                <w:sz w:val="16"/>
                <w:lang w:val="es-ES"/>
              </w:rPr>
            </w:pPr>
            <w:r w:rsidRPr="000657C2">
              <w:rPr>
                <w:color w:val="000000" w:themeColor="text1"/>
                <w:sz w:val="16"/>
                <w:lang w:val="es-ES"/>
              </w:rPr>
              <w:t>PL (4)</w:t>
            </w:r>
          </w:p>
          <w:p w:rsidR="0080701B" w:rsidRPr="000657C2" w:rsidRDefault="0080701B" w:rsidP="00AA577D">
            <w:pPr>
              <w:jc w:val="left"/>
              <w:rPr>
                <w:color w:val="000000" w:themeColor="text1"/>
                <w:sz w:val="16"/>
                <w:lang w:val="es-ES"/>
              </w:rPr>
            </w:pPr>
            <w:r w:rsidRPr="000657C2">
              <w:rPr>
                <w:color w:val="000000" w:themeColor="text1"/>
                <w:sz w:val="16"/>
                <w:lang w:val="es-ES"/>
              </w:rPr>
              <w:t>UA (4)</w:t>
            </w:r>
          </w:p>
          <w:p w:rsidR="0080701B" w:rsidRPr="000657C2" w:rsidRDefault="0080701B" w:rsidP="00AA577D">
            <w:pPr>
              <w:jc w:val="left"/>
              <w:rPr>
                <w:color w:val="000000" w:themeColor="text1"/>
                <w:sz w:val="16"/>
                <w:lang w:val="es-ES"/>
              </w:rPr>
            </w:pPr>
            <w:r w:rsidRPr="000657C2">
              <w:rPr>
                <w:color w:val="000000" w:themeColor="text1"/>
                <w:sz w:val="16"/>
                <w:lang w:val="es-ES"/>
              </w:rPr>
              <w:t>DE (1)</w:t>
            </w:r>
          </w:p>
          <w:p w:rsidR="0080701B" w:rsidRPr="000657C2" w:rsidRDefault="0080701B" w:rsidP="00AA577D">
            <w:pPr>
              <w:jc w:val="left"/>
              <w:rPr>
                <w:color w:val="000000" w:themeColor="text1"/>
                <w:sz w:val="16"/>
                <w:lang w:val="es-ES"/>
              </w:rPr>
            </w:pPr>
          </w:p>
        </w:tc>
      </w:tr>
      <w:tr w:rsidR="0080701B" w:rsidRPr="000657C2" w:rsidTr="000532C1">
        <w:trPr>
          <w:cantSplit/>
        </w:trPr>
        <w:tc>
          <w:tcPr>
            <w:tcW w:w="1843" w:type="dxa"/>
            <w:vMerge/>
          </w:tcPr>
          <w:p w:rsidR="0080701B" w:rsidRPr="000657C2" w:rsidRDefault="0080701B" w:rsidP="00AA577D">
            <w:pPr>
              <w:jc w:val="left"/>
              <w:rPr>
                <w:color w:val="000000" w:themeColor="text1"/>
                <w:sz w:val="16"/>
                <w:lang w:val="es-ES"/>
              </w:rPr>
            </w:pPr>
          </w:p>
        </w:tc>
        <w:tc>
          <w:tcPr>
            <w:tcW w:w="982" w:type="dxa"/>
          </w:tcPr>
          <w:p w:rsidR="0080701B" w:rsidRPr="000657C2" w:rsidRDefault="0080701B" w:rsidP="00AA577D">
            <w:pPr>
              <w:jc w:val="left"/>
              <w:rPr>
                <w:color w:val="000000" w:themeColor="text1"/>
                <w:sz w:val="16"/>
                <w:lang w:val="es-ES"/>
              </w:rPr>
            </w:pPr>
            <w:r w:rsidRPr="000657C2">
              <w:rPr>
                <w:color w:val="000000" w:themeColor="text1"/>
                <w:sz w:val="16"/>
                <w:lang w:val="es-ES"/>
              </w:rPr>
              <w:t>01/07/2021</w:t>
            </w:r>
          </w:p>
          <w:p w:rsidR="0080701B" w:rsidRPr="000657C2" w:rsidRDefault="0080701B" w:rsidP="00AA577D">
            <w:pPr>
              <w:jc w:val="left"/>
              <w:rPr>
                <w:color w:val="000000" w:themeColor="text1"/>
                <w:sz w:val="16"/>
                <w:lang w:val="es-ES"/>
              </w:rPr>
            </w:pPr>
            <w:r w:rsidRPr="000657C2">
              <w:rPr>
                <w:color w:val="000000" w:themeColor="text1"/>
                <w:sz w:val="16"/>
                <w:lang w:val="es-ES"/>
              </w:rPr>
              <w:t>09/07/2021</w:t>
            </w:r>
          </w:p>
          <w:p w:rsidR="0080701B" w:rsidRPr="000657C2" w:rsidRDefault="0080701B" w:rsidP="00AA577D">
            <w:pPr>
              <w:jc w:val="left"/>
              <w:rPr>
                <w:color w:val="000000" w:themeColor="text1"/>
                <w:sz w:val="16"/>
                <w:lang w:val="es-ES"/>
              </w:rPr>
            </w:pPr>
          </w:p>
        </w:tc>
        <w:tc>
          <w:tcPr>
            <w:tcW w:w="1266" w:type="dxa"/>
          </w:tcPr>
          <w:p w:rsidR="0080701B" w:rsidRPr="000657C2" w:rsidRDefault="0080701B" w:rsidP="00AA577D">
            <w:pPr>
              <w:jc w:val="left"/>
              <w:rPr>
                <w:color w:val="000000" w:themeColor="text1"/>
                <w:sz w:val="16"/>
                <w:lang w:val="es-ES"/>
              </w:rPr>
            </w:pPr>
            <w:r w:rsidRPr="000657C2">
              <w:rPr>
                <w:color w:val="000000" w:themeColor="text1"/>
                <w:sz w:val="16"/>
                <w:lang w:val="es-ES"/>
              </w:rPr>
              <w:t>Reuniones de trabajo por Internet</w:t>
            </w:r>
          </w:p>
        </w:tc>
        <w:tc>
          <w:tcPr>
            <w:tcW w:w="1286" w:type="dxa"/>
          </w:tcPr>
          <w:p w:rsidR="0080701B" w:rsidRPr="000657C2" w:rsidRDefault="0080701B" w:rsidP="00AA577D">
            <w:pPr>
              <w:jc w:val="left"/>
              <w:rPr>
                <w:color w:val="000000" w:themeColor="text1"/>
                <w:sz w:val="16"/>
                <w:lang w:val="es-ES"/>
              </w:rPr>
            </w:pPr>
          </w:p>
        </w:tc>
        <w:tc>
          <w:tcPr>
            <w:tcW w:w="2410" w:type="dxa"/>
          </w:tcPr>
          <w:p w:rsidR="0080701B" w:rsidRPr="000657C2" w:rsidRDefault="0080701B" w:rsidP="00AA577D">
            <w:pPr>
              <w:jc w:val="left"/>
              <w:rPr>
                <w:color w:val="000000" w:themeColor="text1"/>
                <w:sz w:val="16"/>
                <w:lang w:val="es-ES"/>
              </w:rPr>
            </w:pPr>
            <w:r w:rsidRPr="000657C2">
              <w:rPr>
                <w:color w:val="000000" w:themeColor="text1"/>
                <w:sz w:val="16"/>
                <w:lang w:val="es-ES"/>
              </w:rPr>
              <w:t>Comparación del Derecho de Ucrania "sobre la protección de las obtenciones vegetales" con la legislación pertinente de la UE</w:t>
            </w:r>
          </w:p>
        </w:tc>
        <w:tc>
          <w:tcPr>
            <w:tcW w:w="2126" w:type="dxa"/>
          </w:tcPr>
          <w:p w:rsidR="0080701B" w:rsidRPr="000657C2" w:rsidRDefault="0080701B" w:rsidP="00AA577D">
            <w:pPr>
              <w:jc w:val="left"/>
              <w:rPr>
                <w:color w:val="000000" w:themeColor="text1"/>
                <w:sz w:val="16"/>
                <w:lang w:val="es-ES"/>
              </w:rPr>
            </w:pPr>
            <w:r w:rsidRPr="000657C2">
              <w:rPr>
                <w:color w:val="000000" w:themeColor="text1"/>
                <w:sz w:val="16"/>
                <w:lang w:val="es-ES"/>
              </w:rPr>
              <w:t>PL (1)</w:t>
            </w:r>
          </w:p>
          <w:p w:rsidR="0080701B" w:rsidRPr="000657C2" w:rsidRDefault="0080701B" w:rsidP="00AA577D">
            <w:pPr>
              <w:jc w:val="left"/>
              <w:rPr>
                <w:color w:val="000000" w:themeColor="text1"/>
                <w:sz w:val="16"/>
                <w:lang w:val="es-ES"/>
              </w:rPr>
            </w:pPr>
            <w:r w:rsidRPr="000657C2">
              <w:rPr>
                <w:color w:val="000000" w:themeColor="text1"/>
                <w:sz w:val="16"/>
                <w:lang w:val="es-ES"/>
              </w:rPr>
              <w:t>NL (1)</w:t>
            </w:r>
          </w:p>
          <w:p w:rsidR="0080701B" w:rsidRPr="000657C2" w:rsidRDefault="0080701B" w:rsidP="00AA577D">
            <w:pPr>
              <w:jc w:val="left"/>
              <w:rPr>
                <w:color w:val="000000" w:themeColor="text1"/>
                <w:sz w:val="16"/>
                <w:lang w:val="es-ES"/>
              </w:rPr>
            </w:pPr>
            <w:r w:rsidRPr="000657C2">
              <w:rPr>
                <w:color w:val="000000" w:themeColor="text1"/>
                <w:sz w:val="16"/>
                <w:lang w:val="es-ES"/>
              </w:rPr>
              <w:t>UA (3)</w:t>
            </w:r>
          </w:p>
          <w:p w:rsidR="0080701B" w:rsidRPr="000657C2" w:rsidRDefault="0080701B" w:rsidP="00AA577D">
            <w:pPr>
              <w:jc w:val="left"/>
              <w:rPr>
                <w:color w:val="000000" w:themeColor="text1"/>
                <w:sz w:val="16"/>
                <w:lang w:val="es-ES"/>
              </w:rPr>
            </w:pPr>
            <w:r w:rsidRPr="000657C2">
              <w:rPr>
                <w:color w:val="000000" w:themeColor="text1"/>
                <w:sz w:val="16"/>
                <w:lang w:val="es-ES"/>
              </w:rPr>
              <w:t>LV (1)</w:t>
            </w:r>
          </w:p>
        </w:tc>
      </w:tr>
    </w:tbl>
    <w:p w:rsidR="0080701B" w:rsidRPr="000657C2" w:rsidRDefault="0080701B" w:rsidP="0080701B">
      <w:pPr>
        <w:tabs>
          <w:tab w:val="left" w:pos="567"/>
          <w:tab w:val="left" w:pos="4962"/>
        </w:tabs>
        <w:rPr>
          <w:rFonts w:cs="Arial"/>
          <w:color w:val="000000"/>
          <w:lang w:val="es-ES"/>
        </w:rPr>
      </w:pPr>
    </w:p>
    <w:p w:rsidR="0080701B" w:rsidRPr="000657C2" w:rsidRDefault="0080701B" w:rsidP="0080701B">
      <w:pPr>
        <w:tabs>
          <w:tab w:val="left" w:pos="567"/>
          <w:tab w:val="left" w:pos="4962"/>
        </w:tabs>
        <w:rPr>
          <w:rFonts w:cs="Arial"/>
          <w:color w:val="000000"/>
          <w:lang w:val="es-ES"/>
        </w:rPr>
      </w:pPr>
    </w:p>
    <w:p w:rsidR="0080701B" w:rsidRPr="000657C2" w:rsidRDefault="0080701B" w:rsidP="0080701B">
      <w:pPr>
        <w:rPr>
          <w:lang w:val="es-ES"/>
        </w:rPr>
      </w:pPr>
      <w:r w:rsidRPr="000657C2">
        <w:rPr>
          <w:lang w:val="es-ES"/>
        </w:rPr>
        <w:t>II.</w:t>
      </w:r>
      <w:r w:rsidRPr="000657C2">
        <w:rPr>
          <w:lang w:val="es-ES"/>
        </w:rPr>
        <w:tab/>
        <w:t>OTRAS NOVEDADES DE INTERÉS PARA LA UPOV</w:t>
      </w:r>
    </w:p>
    <w:p w:rsidR="0080701B" w:rsidRPr="000657C2" w:rsidRDefault="0080701B" w:rsidP="0080701B">
      <w:pPr>
        <w:rPr>
          <w:rFonts w:cs="Arial"/>
          <w:lang w:val="es-ES"/>
        </w:rPr>
      </w:pPr>
    </w:p>
    <w:p w:rsidR="0080701B" w:rsidRPr="000657C2" w:rsidRDefault="0080701B" w:rsidP="0080701B">
      <w:pPr>
        <w:pStyle w:val="BodyText"/>
        <w:rPr>
          <w:rFonts w:cs="Arial"/>
          <w:i/>
          <w:iCs/>
          <w:lang w:val="es-ES"/>
        </w:rPr>
      </w:pPr>
      <w:r w:rsidRPr="000657C2">
        <w:rPr>
          <w:lang w:val="es-ES"/>
        </w:rPr>
        <w:t>En mayo de 2021 se publicaron la Lista nacional de variedades de plantas agrícolas, la Lista nacional de variedades de plantas hortícolas y la Lista nacional de variedades de plantas frutales de Polonia. Tanto las listas oficiales como las listas actualizadas de variedades pueden consultarse también en</w:t>
      </w:r>
      <w:r w:rsidRPr="000657C2">
        <w:rPr>
          <w:rFonts w:cs="Arial"/>
          <w:lang w:val="es-ES"/>
        </w:rPr>
        <w:t xml:space="preserve">: </w:t>
      </w:r>
      <w:hyperlink r:id="rId33" w:history="1">
        <w:r w:rsidRPr="000532C1">
          <w:rPr>
            <w:rStyle w:val="Hyperlink"/>
            <w:rFonts w:cs="Arial"/>
            <w:iCs/>
            <w:lang w:val="es-ES"/>
          </w:rPr>
          <w:t>www.coboru.gov.pl</w:t>
        </w:r>
      </w:hyperlink>
    </w:p>
    <w:p w:rsidR="0080701B" w:rsidRPr="000657C2" w:rsidRDefault="0080701B" w:rsidP="0080701B">
      <w:pPr>
        <w:tabs>
          <w:tab w:val="left" w:pos="567"/>
          <w:tab w:val="left" w:pos="4962"/>
        </w:tabs>
        <w:rPr>
          <w:rFonts w:cs="Arial"/>
          <w:color w:val="000000"/>
          <w:lang w:val="es-ES"/>
        </w:rPr>
      </w:pPr>
    </w:p>
    <w:p w:rsidR="009A51BC" w:rsidRPr="00592F7C" w:rsidRDefault="009A51BC" w:rsidP="009A51BC">
      <w:pPr>
        <w:rPr>
          <w:lang w:val="es-ES"/>
        </w:rPr>
      </w:pPr>
    </w:p>
    <w:p w:rsidR="0078167F" w:rsidRDefault="0078167F" w:rsidP="0078167F">
      <w:pPr>
        <w:jc w:val="left"/>
      </w:pPr>
    </w:p>
    <w:p w:rsidR="0078167F" w:rsidRDefault="00E80B45" w:rsidP="0078167F">
      <w:pPr>
        <w:jc w:val="right"/>
      </w:pPr>
      <w:r>
        <w:t>[Sigue el Anexo</w:t>
      </w:r>
      <w:r w:rsidR="0078167F">
        <w:t xml:space="preserve"> IX</w:t>
      </w:r>
      <w:r>
        <w:t>]</w:t>
      </w:r>
    </w:p>
    <w:p w:rsidR="0078167F" w:rsidRDefault="0078167F" w:rsidP="0078167F"/>
    <w:p w:rsidR="0078167F" w:rsidRDefault="0078167F" w:rsidP="0078167F">
      <w:pPr>
        <w:jc w:val="left"/>
        <w:sectPr w:rsidR="0078167F" w:rsidSect="002D1696">
          <w:headerReference w:type="default" r:id="rId34"/>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I</w:t>
      </w:r>
      <w:r w:rsidR="0078167F">
        <w:t>X</w:t>
      </w:r>
    </w:p>
    <w:p w:rsidR="0078167F" w:rsidRPr="0075031D" w:rsidRDefault="0078167F" w:rsidP="0078167F">
      <w:pPr>
        <w:jc w:val="center"/>
      </w:pPr>
    </w:p>
    <w:p w:rsidR="0078167F" w:rsidRDefault="0078167F" w:rsidP="0078167F">
      <w:pPr>
        <w:jc w:val="center"/>
      </w:pPr>
    </w:p>
    <w:p w:rsidR="00EA1CBD" w:rsidRPr="00592F7C" w:rsidRDefault="003F3E27" w:rsidP="00EA1CBD">
      <w:pPr>
        <w:jc w:val="center"/>
        <w:rPr>
          <w:lang w:val="es-ES"/>
        </w:rPr>
      </w:pPr>
      <w:r>
        <w:t>REPÚBLICA DE COREA</w:t>
      </w:r>
    </w:p>
    <w:p w:rsidR="00EA1CBD" w:rsidRPr="00592F7C" w:rsidRDefault="00EA1CBD" w:rsidP="00EA1CBD">
      <w:pPr>
        <w:rPr>
          <w:lang w:val="es-ES"/>
        </w:rPr>
      </w:pPr>
    </w:p>
    <w:p w:rsidR="00EA1CBD" w:rsidRPr="00592F7C" w:rsidRDefault="00EA1CBD" w:rsidP="00EA1CBD">
      <w:pPr>
        <w:rPr>
          <w:lang w:val="es-ES"/>
        </w:rPr>
      </w:pPr>
    </w:p>
    <w:p w:rsidR="00D33C7B" w:rsidRPr="000657C2" w:rsidRDefault="00D33C7B" w:rsidP="00D33C7B">
      <w:pPr>
        <w:rPr>
          <w:lang w:val="es-ES"/>
        </w:rPr>
      </w:pPr>
      <w:r w:rsidRPr="000657C2">
        <w:rPr>
          <w:lang w:val="es-ES"/>
        </w:rPr>
        <w:t>I.</w:t>
      </w:r>
      <w:r w:rsidRPr="000657C2">
        <w:rPr>
          <w:lang w:val="es-ES"/>
        </w:rPr>
        <w:tab/>
        <w:t>PROTECCIÓN DE LAS OBTENCIONES VEGETALES</w:t>
      </w:r>
    </w:p>
    <w:p w:rsidR="00D33C7B" w:rsidRPr="000657C2" w:rsidRDefault="00D33C7B" w:rsidP="00D33C7B">
      <w:pPr>
        <w:rPr>
          <w:lang w:val="es-ES"/>
        </w:rPr>
      </w:pPr>
    </w:p>
    <w:p w:rsidR="00D33C7B" w:rsidRPr="000657C2" w:rsidRDefault="00D33C7B" w:rsidP="00D33C7B">
      <w:pPr>
        <w:rPr>
          <w:lang w:val="es-ES"/>
        </w:rPr>
      </w:pPr>
      <w:r w:rsidRPr="000657C2">
        <w:rPr>
          <w:lang w:val="es-ES"/>
        </w:rPr>
        <w:t xml:space="preserve">1. </w:t>
      </w:r>
      <w:r w:rsidRPr="000657C2">
        <w:rPr>
          <w:lang w:val="es-ES"/>
        </w:rPr>
        <w:tab/>
      </w:r>
      <w:r w:rsidRPr="000657C2">
        <w:rPr>
          <w:u w:val="single"/>
          <w:lang w:val="es-ES"/>
        </w:rPr>
        <w:t>Situación en el ámbito legislativo</w:t>
      </w:r>
      <w:r w:rsidRPr="000657C2">
        <w:rPr>
          <w:lang w:val="es-ES"/>
        </w:rPr>
        <w:t>: No hay novedades reseñables</w:t>
      </w:r>
    </w:p>
    <w:p w:rsidR="00D33C7B" w:rsidRPr="000657C2" w:rsidRDefault="00D33C7B" w:rsidP="00D33C7B">
      <w:pPr>
        <w:rPr>
          <w:lang w:val="es-ES"/>
        </w:rPr>
      </w:pPr>
    </w:p>
    <w:p w:rsidR="00D33C7B" w:rsidRPr="000657C2" w:rsidRDefault="00D33C7B" w:rsidP="00D33C7B">
      <w:pPr>
        <w:rPr>
          <w:lang w:val="es-ES"/>
        </w:rPr>
      </w:pPr>
    </w:p>
    <w:p w:rsidR="00D33C7B" w:rsidRPr="000657C2" w:rsidRDefault="00D33C7B" w:rsidP="00D33C7B">
      <w:pPr>
        <w:rPr>
          <w:lang w:val="es-ES"/>
        </w:rPr>
      </w:pPr>
      <w:r w:rsidRPr="000657C2">
        <w:rPr>
          <w:lang w:val="es-ES"/>
        </w:rPr>
        <w:t>2.</w:t>
      </w:r>
      <w:r w:rsidRPr="000657C2">
        <w:rPr>
          <w:lang w:val="es-ES"/>
        </w:rPr>
        <w:tab/>
      </w:r>
      <w:r w:rsidRPr="000657C2">
        <w:rPr>
          <w:u w:val="single"/>
          <w:lang w:val="es-ES"/>
        </w:rPr>
        <w:t xml:space="preserve"> Cooperación en el examen</w:t>
      </w:r>
      <w:r w:rsidRPr="000657C2">
        <w:rPr>
          <w:lang w:val="es-ES"/>
        </w:rPr>
        <w:t xml:space="preserve"> </w:t>
      </w:r>
    </w:p>
    <w:p w:rsidR="00D33C7B" w:rsidRPr="000657C2" w:rsidRDefault="00D33C7B" w:rsidP="00D33C7B">
      <w:pPr>
        <w:rPr>
          <w:lang w:val="es-ES"/>
        </w:rPr>
      </w:pPr>
    </w:p>
    <w:p w:rsidR="00D33C7B" w:rsidRPr="000657C2" w:rsidRDefault="00D33C7B" w:rsidP="00D33C7B">
      <w:pPr>
        <w:ind w:left="567"/>
        <w:rPr>
          <w:lang w:val="es-ES"/>
        </w:rPr>
      </w:pPr>
      <w:r w:rsidRPr="000657C2">
        <w:rPr>
          <w:rFonts w:eastAsia="함초롬바탕"/>
          <w:lang w:val="es-ES"/>
        </w:rPr>
        <w:t xml:space="preserve">Sobre la base del Memorando de Entendimiento entre la Oficina de Propiedad Intelectual de Singapur (IPOS) y el Servicio de Semillas y Variedades de Corea (KSVS), el KSVS se encarga de llevar a cabo el examen técnico en nombre del IPOS y envía el resultado al Departamento de Producción de Cultivos de </w:t>
      </w:r>
      <w:proofErr w:type="spellStart"/>
      <w:r w:rsidRPr="000657C2">
        <w:rPr>
          <w:rFonts w:eastAsia="함초롬바탕"/>
          <w:lang w:val="es-ES"/>
        </w:rPr>
        <w:t>Viet</w:t>
      </w:r>
      <w:proofErr w:type="spellEnd"/>
      <w:r w:rsidRPr="000657C2">
        <w:rPr>
          <w:rFonts w:eastAsia="함초롬바탕"/>
          <w:lang w:val="es-ES"/>
        </w:rPr>
        <w:t xml:space="preserve"> </w:t>
      </w:r>
      <w:proofErr w:type="spellStart"/>
      <w:r w:rsidRPr="000657C2">
        <w:rPr>
          <w:rFonts w:eastAsia="함초롬바탕"/>
          <w:lang w:val="es-ES"/>
        </w:rPr>
        <w:t>Nam</w:t>
      </w:r>
      <w:proofErr w:type="spellEnd"/>
      <w:r w:rsidRPr="000657C2">
        <w:rPr>
          <w:rFonts w:eastAsia="함초롬바탕"/>
          <w:lang w:val="es-ES"/>
        </w:rPr>
        <w:t>, de acuerdo con el Memorando de Entendimiento entre ambas autoridades.</w:t>
      </w:r>
    </w:p>
    <w:p w:rsidR="00D33C7B" w:rsidRPr="000657C2" w:rsidRDefault="00D33C7B" w:rsidP="00D33C7B">
      <w:pPr>
        <w:rPr>
          <w:lang w:val="es-ES"/>
        </w:rPr>
      </w:pPr>
    </w:p>
    <w:p w:rsidR="00D33C7B" w:rsidRPr="000657C2" w:rsidRDefault="00D33C7B" w:rsidP="00D33C7B">
      <w:pPr>
        <w:rPr>
          <w:lang w:val="es-ES"/>
        </w:rPr>
      </w:pPr>
    </w:p>
    <w:p w:rsidR="00D33C7B" w:rsidRPr="000657C2" w:rsidRDefault="00D33C7B" w:rsidP="00D33C7B">
      <w:pPr>
        <w:rPr>
          <w:lang w:val="es-ES"/>
        </w:rPr>
      </w:pPr>
      <w:r w:rsidRPr="000657C2">
        <w:rPr>
          <w:lang w:val="es-ES"/>
        </w:rPr>
        <w:t>3.</w:t>
      </w:r>
      <w:r w:rsidRPr="000657C2">
        <w:rPr>
          <w:lang w:val="es-ES"/>
        </w:rPr>
        <w:tab/>
      </w:r>
      <w:r w:rsidRPr="000657C2">
        <w:rPr>
          <w:u w:val="single"/>
          <w:lang w:val="es-ES"/>
        </w:rPr>
        <w:t>Situación en el ámbito administrativo</w:t>
      </w:r>
      <w:r w:rsidRPr="000657C2">
        <w:rPr>
          <w:lang w:val="es-ES"/>
        </w:rPr>
        <w:t>: No hay novedades reseñables</w:t>
      </w:r>
    </w:p>
    <w:p w:rsidR="00D33C7B" w:rsidRPr="000657C2" w:rsidRDefault="00D33C7B" w:rsidP="00D33C7B">
      <w:pPr>
        <w:rPr>
          <w:lang w:val="es-ES"/>
        </w:rPr>
      </w:pPr>
    </w:p>
    <w:p w:rsidR="00D33C7B" w:rsidRPr="000657C2" w:rsidRDefault="00D33C7B" w:rsidP="00D33C7B">
      <w:pPr>
        <w:rPr>
          <w:lang w:val="es-ES"/>
        </w:rPr>
      </w:pPr>
    </w:p>
    <w:p w:rsidR="00D33C7B" w:rsidRPr="000657C2" w:rsidRDefault="00D33C7B" w:rsidP="00D33C7B">
      <w:pPr>
        <w:rPr>
          <w:lang w:val="es-ES"/>
        </w:rPr>
      </w:pPr>
      <w:r w:rsidRPr="000657C2">
        <w:rPr>
          <w:lang w:val="es-ES"/>
        </w:rPr>
        <w:t>4.</w:t>
      </w:r>
      <w:r w:rsidRPr="000657C2">
        <w:rPr>
          <w:lang w:val="es-ES"/>
        </w:rPr>
        <w:tab/>
      </w:r>
      <w:r w:rsidRPr="000657C2">
        <w:rPr>
          <w:u w:val="single"/>
          <w:lang w:val="es-ES"/>
        </w:rPr>
        <w:t>Situación en el ámbito técnico</w:t>
      </w:r>
    </w:p>
    <w:p w:rsidR="00D33C7B" w:rsidRPr="000657C2" w:rsidRDefault="00D33C7B" w:rsidP="00D33C7B">
      <w:pPr>
        <w:rPr>
          <w:rFonts w:eastAsia="함초롬바탕"/>
          <w:lang w:val="es-ES"/>
        </w:rPr>
      </w:pPr>
    </w:p>
    <w:p w:rsidR="00D33C7B" w:rsidRPr="000657C2" w:rsidRDefault="00D33C7B" w:rsidP="00D33C7B">
      <w:pPr>
        <w:ind w:left="567"/>
        <w:rPr>
          <w:lang w:val="es-ES"/>
        </w:rPr>
      </w:pPr>
      <w:r w:rsidRPr="000657C2">
        <w:rPr>
          <w:rFonts w:eastAsia="함초롬바탕"/>
          <w:lang w:val="es-ES"/>
        </w:rPr>
        <w:t>El KSVS ha desarrollado un programa informático para analizar imágenes que permite obtener datos fenotípicos a partir de imágenes de exámenes DHE. El programa incluye mediciones automáticas del tamaño de las hojas, las flores y las semillas. Este año, el KSVS ha empezado a utilizar estos datos para los informes de examen. Funciones propias del programa como la gestión de los datos de las fotografías, la edición de las mismas y la realización de análisis automáticos resultan fáciles de utilizar para el usuario. También añadiremos un programa para determinar el color de los pétalos y el número de la carta de colores RHS.</w:t>
      </w:r>
    </w:p>
    <w:p w:rsidR="00D33C7B" w:rsidRPr="000657C2" w:rsidRDefault="00D33C7B" w:rsidP="00D33C7B">
      <w:pPr>
        <w:rPr>
          <w:lang w:val="es-ES"/>
        </w:rPr>
      </w:pPr>
    </w:p>
    <w:p w:rsidR="00D33C7B" w:rsidRPr="000657C2" w:rsidRDefault="00D33C7B" w:rsidP="00D33C7B">
      <w:pPr>
        <w:rPr>
          <w:lang w:val="es-ES"/>
        </w:rPr>
      </w:pPr>
    </w:p>
    <w:p w:rsidR="00D33C7B" w:rsidRPr="000657C2" w:rsidRDefault="00D33C7B" w:rsidP="00D33C7B">
      <w:pPr>
        <w:ind w:left="567" w:hanging="567"/>
        <w:rPr>
          <w:lang w:val="es-ES"/>
        </w:rPr>
      </w:pPr>
      <w:r w:rsidRPr="000657C2">
        <w:rPr>
          <w:lang w:val="es-ES"/>
        </w:rPr>
        <w:t>5.</w:t>
      </w:r>
      <w:r w:rsidRPr="000657C2">
        <w:rPr>
          <w:lang w:val="es-ES"/>
        </w:rPr>
        <w:tab/>
      </w:r>
      <w:r w:rsidRPr="000657C2">
        <w:rPr>
          <w:u w:val="single"/>
          <w:lang w:val="es-ES"/>
        </w:rPr>
        <w:t>Actividades para la promoción de la protección de las obtenciones vegetales</w:t>
      </w:r>
      <w:r w:rsidRPr="000657C2">
        <w:rPr>
          <w:lang w:val="es-ES"/>
        </w:rPr>
        <w:t xml:space="preserve">: No hay novedades reseñables </w:t>
      </w:r>
    </w:p>
    <w:p w:rsidR="00D33C7B" w:rsidRPr="000657C2" w:rsidRDefault="00D33C7B" w:rsidP="00D33C7B">
      <w:pPr>
        <w:rPr>
          <w:lang w:val="es-ES"/>
        </w:rPr>
      </w:pPr>
    </w:p>
    <w:p w:rsidR="00D33C7B" w:rsidRPr="000657C2" w:rsidRDefault="00D33C7B" w:rsidP="00D33C7B">
      <w:pPr>
        <w:rPr>
          <w:lang w:val="es-ES"/>
        </w:rPr>
      </w:pPr>
    </w:p>
    <w:p w:rsidR="00D33C7B" w:rsidRPr="000657C2" w:rsidRDefault="00D33C7B" w:rsidP="00D33C7B">
      <w:pPr>
        <w:rPr>
          <w:lang w:val="es-ES"/>
        </w:rPr>
      </w:pPr>
      <w:r w:rsidRPr="000657C2">
        <w:rPr>
          <w:lang w:val="es-ES"/>
        </w:rPr>
        <w:t>II.</w:t>
      </w:r>
      <w:r w:rsidRPr="000657C2">
        <w:rPr>
          <w:lang w:val="es-ES"/>
        </w:rPr>
        <w:tab/>
        <w:t>OTRAS NOVEDADES DE INTERÉS PARA LA UPOV</w:t>
      </w:r>
    </w:p>
    <w:p w:rsidR="00D33C7B" w:rsidRPr="000657C2" w:rsidRDefault="00D33C7B" w:rsidP="00D33C7B">
      <w:pPr>
        <w:rPr>
          <w:lang w:val="es-ES"/>
        </w:rPr>
      </w:pPr>
    </w:p>
    <w:p w:rsidR="00D33C7B" w:rsidRPr="000657C2" w:rsidRDefault="00D33C7B" w:rsidP="00D33C7B">
      <w:pPr>
        <w:rPr>
          <w:lang w:val="es-ES"/>
        </w:rPr>
      </w:pPr>
      <w:r w:rsidRPr="000657C2">
        <w:rPr>
          <w:lang w:val="es-ES"/>
        </w:rPr>
        <w:t>No hay novedades reseñables.</w:t>
      </w:r>
    </w:p>
    <w:p w:rsidR="00EA1CBD" w:rsidRPr="00592F7C" w:rsidRDefault="00EA1CBD" w:rsidP="00EA1CBD">
      <w:pPr>
        <w:rPr>
          <w:rFonts w:cs="Arial"/>
          <w:lang w:val="es-ES"/>
        </w:rPr>
      </w:pPr>
    </w:p>
    <w:p w:rsidR="00EA1CBD" w:rsidRPr="00592F7C" w:rsidRDefault="00EA1CBD" w:rsidP="00EA1CBD">
      <w:pPr>
        <w:rPr>
          <w:lang w:val="es-ES"/>
        </w:rPr>
      </w:pPr>
    </w:p>
    <w:p w:rsidR="0078167F" w:rsidRDefault="0078167F" w:rsidP="0078167F">
      <w:pPr>
        <w:jc w:val="left"/>
      </w:pPr>
    </w:p>
    <w:p w:rsidR="0078167F" w:rsidRDefault="00E80B45" w:rsidP="0078167F">
      <w:pPr>
        <w:jc w:val="right"/>
      </w:pPr>
      <w:r>
        <w:t>[Sigue el Anexo</w:t>
      </w:r>
      <w:r w:rsidR="0078167F">
        <w:t xml:space="preserve"> X</w:t>
      </w:r>
      <w:r>
        <w:t>]</w:t>
      </w:r>
    </w:p>
    <w:p w:rsidR="0078167F" w:rsidRDefault="0078167F" w:rsidP="0078167F"/>
    <w:p w:rsidR="0078167F" w:rsidRDefault="0078167F" w:rsidP="0078167F">
      <w:pPr>
        <w:jc w:val="left"/>
        <w:sectPr w:rsidR="0078167F" w:rsidSect="002D1696">
          <w:headerReference w:type="default" r:id="rId35"/>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t xml:space="preserve"> X</w:t>
      </w:r>
    </w:p>
    <w:p w:rsidR="0078167F" w:rsidRPr="0075031D" w:rsidRDefault="0078167F" w:rsidP="0078167F">
      <w:pPr>
        <w:jc w:val="center"/>
      </w:pPr>
    </w:p>
    <w:p w:rsidR="0078167F" w:rsidRDefault="0078167F" w:rsidP="0078167F">
      <w:pPr>
        <w:jc w:val="center"/>
      </w:pPr>
    </w:p>
    <w:p w:rsidR="008627A5" w:rsidRPr="00592F7C" w:rsidRDefault="003F3E27" w:rsidP="008627A5">
      <w:pPr>
        <w:jc w:val="center"/>
        <w:rPr>
          <w:lang w:val="es-ES"/>
        </w:rPr>
      </w:pPr>
      <w:r>
        <w:t>REPÚBLICA DE MOLDOVA</w:t>
      </w:r>
    </w:p>
    <w:p w:rsidR="008627A5" w:rsidRPr="00592F7C" w:rsidRDefault="008627A5" w:rsidP="008627A5">
      <w:pPr>
        <w:rPr>
          <w:lang w:val="es-ES"/>
        </w:rPr>
      </w:pPr>
    </w:p>
    <w:p w:rsidR="008627A5" w:rsidRPr="00592F7C" w:rsidRDefault="008627A5" w:rsidP="008627A5">
      <w:pPr>
        <w:rPr>
          <w:lang w:val="es-ES"/>
        </w:rPr>
      </w:pPr>
    </w:p>
    <w:p w:rsidR="000C1305" w:rsidRPr="000657C2" w:rsidRDefault="000C1305" w:rsidP="000C1305">
      <w:pPr>
        <w:rPr>
          <w:lang w:val="es-ES"/>
        </w:rPr>
      </w:pPr>
      <w:r w:rsidRPr="000657C2">
        <w:rPr>
          <w:lang w:val="es-ES"/>
        </w:rPr>
        <w:t>I.</w:t>
      </w:r>
      <w:r w:rsidRPr="000657C2">
        <w:rPr>
          <w:lang w:val="es-ES"/>
        </w:rPr>
        <w:tab/>
        <w:t>PROTECCIÓN DE LAS OBTENCIONES VEGETALES</w:t>
      </w:r>
    </w:p>
    <w:p w:rsidR="000C1305" w:rsidRPr="000657C2" w:rsidRDefault="000C1305" w:rsidP="000C1305">
      <w:pPr>
        <w:tabs>
          <w:tab w:val="left" w:pos="4962"/>
        </w:tabs>
        <w:rPr>
          <w:rFonts w:cs="Arial"/>
          <w:u w:val="single"/>
          <w:lang w:val="es-ES"/>
        </w:rPr>
      </w:pPr>
    </w:p>
    <w:p w:rsidR="000C1305" w:rsidRPr="000657C2" w:rsidRDefault="000C1305" w:rsidP="000C1305">
      <w:pPr>
        <w:rPr>
          <w:u w:val="single"/>
          <w:lang w:val="es-ES"/>
        </w:rPr>
      </w:pPr>
      <w:r w:rsidRPr="000657C2">
        <w:rPr>
          <w:lang w:val="es-ES"/>
        </w:rPr>
        <w:t>1.</w:t>
      </w:r>
      <w:r w:rsidRPr="000657C2">
        <w:rPr>
          <w:lang w:val="es-ES"/>
        </w:rPr>
        <w:tab/>
      </w:r>
      <w:r w:rsidRPr="000657C2">
        <w:rPr>
          <w:u w:val="single"/>
          <w:lang w:val="es-ES"/>
        </w:rPr>
        <w:t>Situación en el ámbito legislativo</w:t>
      </w:r>
    </w:p>
    <w:p w:rsidR="000C1305" w:rsidRPr="000657C2" w:rsidRDefault="000C1305" w:rsidP="000C1305">
      <w:pPr>
        <w:rPr>
          <w:lang w:val="es-ES"/>
        </w:rPr>
      </w:pPr>
    </w:p>
    <w:p w:rsidR="000C1305" w:rsidRPr="000657C2" w:rsidRDefault="000C1305" w:rsidP="000C1305">
      <w:pPr>
        <w:rPr>
          <w:lang w:val="es-ES"/>
        </w:rPr>
      </w:pPr>
      <w:r w:rsidRPr="000657C2">
        <w:rPr>
          <w:lang w:val="es-ES"/>
        </w:rPr>
        <w:t>1.1.</w:t>
      </w:r>
      <w:r w:rsidRPr="000657C2">
        <w:rPr>
          <w:lang w:val="es-ES"/>
        </w:rPr>
        <w:tab/>
        <w:t>Modificaciones de la ley y de los reglamentos: No se han producido cambios.</w:t>
      </w:r>
    </w:p>
    <w:p w:rsidR="000C1305" w:rsidRPr="000657C2" w:rsidRDefault="000C1305" w:rsidP="000C1305">
      <w:pPr>
        <w:rPr>
          <w:lang w:val="es-ES"/>
        </w:rPr>
      </w:pPr>
    </w:p>
    <w:p w:rsidR="000C1305" w:rsidRPr="000657C2" w:rsidRDefault="000C1305" w:rsidP="000C1305">
      <w:pPr>
        <w:rPr>
          <w:lang w:val="es-ES"/>
        </w:rPr>
      </w:pPr>
      <w:r w:rsidRPr="000657C2">
        <w:rPr>
          <w:lang w:val="es-ES"/>
        </w:rPr>
        <w:t>1.2.</w:t>
      </w:r>
      <w:r w:rsidRPr="000657C2">
        <w:rPr>
          <w:lang w:val="es-ES"/>
        </w:rPr>
        <w:tab/>
        <w:t>Extensión de la protección a otros géneros y especies</w:t>
      </w:r>
    </w:p>
    <w:p w:rsidR="000C1305" w:rsidRPr="000657C2" w:rsidRDefault="000C1305" w:rsidP="000C1305">
      <w:pPr>
        <w:rPr>
          <w:lang w:val="es-ES"/>
        </w:rPr>
      </w:pPr>
    </w:p>
    <w:p w:rsidR="000C1305" w:rsidRPr="000657C2" w:rsidRDefault="000C1305" w:rsidP="000C1305">
      <w:pPr>
        <w:ind w:left="567"/>
        <w:rPr>
          <w:lang w:val="es-ES"/>
        </w:rPr>
      </w:pPr>
      <w:r w:rsidRPr="000657C2">
        <w:rPr>
          <w:lang w:val="es-ES"/>
        </w:rPr>
        <w:t xml:space="preserve">De conformidad con la Ley N.º 39-XVI/2008 sobre la Protección de las Obtenciones Vegetales, se ofrece protección a las variedades de todos los géneros y especies botánicos, incluidos los híbridos </w:t>
      </w:r>
      <w:proofErr w:type="spellStart"/>
      <w:r w:rsidRPr="000657C2">
        <w:rPr>
          <w:lang w:val="es-ES"/>
        </w:rPr>
        <w:t>intergenéricos</w:t>
      </w:r>
      <w:proofErr w:type="spellEnd"/>
      <w:r w:rsidRPr="000657C2">
        <w:rPr>
          <w:lang w:val="es-ES"/>
        </w:rPr>
        <w:t xml:space="preserve"> e </w:t>
      </w:r>
      <w:proofErr w:type="spellStart"/>
      <w:r w:rsidRPr="000657C2">
        <w:rPr>
          <w:lang w:val="es-ES"/>
        </w:rPr>
        <w:t>interespecíficos</w:t>
      </w:r>
      <w:proofErr w:type="spellEnd"/>
      <w:r w:rsidRPr="000657C2">
        <w:rPr>
          <w:lang w:val="es-ES"/>
        </w:rPr>
        <w:t>.</w:t>
      </w:r>
    </w:p>
    <w:p w:rsidR="000C1305" w:rsidRPr="000657C2" w:rsidRDefault="000C1305" w:rsidP="000C1305">
      <w:pPr>
        <w:rPr>
          <w:lang w:val="es-ES"/>
        </w:rPr>
      </w:pPr>
    </w:p>
    <w:p w:rsidR="000C1305" w:rsidRPr="000657C2" w:rsidRDefault="000C1305" w:rsidP="000C1305">
      <w:pPr>
        <w:rPr>
          <w:lang w:val="es-ES"/>
        </w:rPr>
      </w:pPr>
      <w:r w:rsidRPr="000657C2">
        <w:rPr>
          <w:lang w:val="es-ES"/>
        </w:rPr>
        <w:t>1.3.</w:t>
      </w:r>
      <w:r w:rsidRPr="000657C2">
        <w:rPr>
          <w:lang w:val="es-ES"/>
        </w:rPr>
        <w:tab/>
        <w:t>Jurisprudencia</w:t>
      </w:r>
    </w:p>
    <w:p w:rsidR="000C1305" w:rsidRPr="000657C2" w:rsidRDefault="000C1305" w:rsidP="000C1305">
      <w:pPr>
        <w:rPr>
          <w:lang w:val="es-ES"/>
        </w:rPr>
      </w:pPr>
    </w:p>
    <w:p w:rsidR="000C1305" w:rsidRPr="000657C2" w:rsidRDefault="000C1305" w:rsidP="000C1305">
      <w:pPr>
        <w:ind w:left="567"/>
        <w:rPr>
          <w:highlight w:val="yellow"/>
          <w:lang w:val="es-ES"/>
        </w:rPr>
      </w:pPr>
      <w:r w:rsidRPr="000657C2">
        <w:rPr>
          <w:lang w:val="es-ES"/>
        </w:rPr>
        <w:t>No existen precedentes relativos a la protección del derecho de obtentor.</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lang w:val="es-ES"/>
        </w:rPr>
      </w:pPr>
      <w:r w:rsidRPr="000657C2">
        <w:rPr>
          <w:lang w:val="es-ES"/>
        </w:rPr>
        <w:t>2.</w:t>
      </w:r>
      <w:r w:rsidRPr="000657C2">
        <w:rPr>
          <w:lang w:val="es-ES"/>
        </w:rPr>
        <w:tab/>
      </w:r>
      <w:r w:rsidRPr="000657C2">
        <w:rPr>
          <w:u w:val="single"/>
          <w:lang w:val="es-ES"/>
        </w:rPr>
        <w:t>Cooperación en el examen</w:t>
      </w:r>
    </w:p>
    <w:p w:rsidR="000C1305" w:rsidRPr="000657C2" w:rsidRDefault="000C1305" w:rsidP="000C1305">
      <w:pPr>
        <w:rPr>
          <w:lang w:val="es-ES"/>
        </w:rPr>
      </w:pPr>
    </w:p>
    <w:p w:rsidR="000C1305" w:rsidRPr="000657C2" w:rsidRDefault="000C1305" w:rsidP="000C1305">
      <w:pPr>
        <w:rPr>
          <w:lang w:val="es-ES"/>
        </w:rPr>
      </w:pPr>
      <w:r w:rsidRPr="000657C2">
        <w:rPr>
          <w:lang w:val="es-ES"/>
        </w:rPr>
        <w:t>Empleo de informes DHE existentes ofrecidos por:</w:t>
      </w:r>
    </w:p>
    <w:p w:rsidR="000C1305" w:rsidRPr="000657C2" w:rsidRDefault="000C1305" w:rsidP="000C1305">
      <w:pPr>
        <w:numPr>
          <w:ilvl w:val="0"/>
          <w:numId w:val="9"/>
        </w:numPr>
        <w:rPr>
          <w:lang w:val="es-ES"/>
        </w:rPr>
      </w:pPr>
      <w:r w:rsidRPr="000657C2">
        <w:rPr>
          <w:lang w:val="es-ES"/>
        </w:rPr>
        <w:t>el GEVES (</w:t>
      </w:r>
      <w:proofErr w:type="spellStart"/>
      <w:r w:rsidRPr="000657C2">
        <w:rPr>
          <w:lang w:val="es-ES"/>
        </w:rPr>
        <w:t>Beaucouzé</w:t>
      </w:r>
      <w:proofErr w:type="spellEnd"/>
      <w:r w:rsidRPr="000657C2">
        <w:rPr>
          <w:lang w:val="es-ES"/>
        </w:rPr>
        <w:t>, Francia);</w:t>
      </w:r>
    </w:p>
    <w:p w:rsidR="000C1305" w:rsidRPr="000657C2" w:rsidRDefault="000C1305" w:rsidP="000C1305">
      <w:pPr>
        <w:numPr>
          <w:ilvl w:val="0"/>
          <w:numId w:val="9"/>
        </w:numPr>
        <w:rPr>
          <w:lang w:val="es-ES"/>
        </w:rPr>
      </w:pPr>
      <w:r w:rsidRPr="000657C2">
        <w:rPr>
          <w:lang w:val="es-ES"/>
        </w:rPr>
        <w:t>Centro Polaco de Investigación para el Examen de Cultivares (Polonia).</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lang w:val="es-ES"/>
        </w:rPr>
      </w:pPr>
      <w:r w:rsidRPr="000657C2">
        <w:rPr>
          <w:lang w:val="es-ES"/>
        </w:rPr>
        <w:t>3.</w:t>
      </w:r>
      <w:r w:rsidRPr="000657C2">
        <w:rPr>
          <w:lang w:val="es-ES"/>
        </w:rPr>
        <w:tab/>
      </w:r>
      <w:r w:rsidRPr="000657C2">
        <w:rPr>
          <w:u w:val="single"/>
          <w:lang w:val="es-ES"/>
        </w:rPr>
        <w:t>Situación en el ámbito administrativo</w:t>
      </w:r>
      <w:r w:rsidRPr="000657C2">
        <w:rPr>
          <w:lang w:val="es-ES"/>
        </w:rPr>
        <w:t>: No se han producido cambios.</w:t>
      </w:r>
    </w:p>
    <w:p w:rsidR="000C1305" w:rsidRPr="000657C2" w:rsidRDefault="000C1305" w:rsidP="000C1305">
      <w:pPr>
        <w:rPr>
          <w:lang w:val="es-ES"/>
        </w:rPr>
      </w:pPr>
    </w:p>
    <w:p w:rsidR="000C1305" w:rsidRPr="000657C2" w:rsidRDefault="000C1305" w:rsidP="000C1305">
      <w:pPr>
        <w:rPr>
          <w:i/>
          <w:lang w:val="es-ES"/>
        </w:rPr>
      </w:pPr>
      <w:r w:rsidRPr="000657C2">
        <w:rPr>
          <w:i/>
          <w:color w:val="000000" w:themeColor="text1"/>
          <w:lang w:val="es-ES"/>
        </w:rPr>
        <w:t>Cambios en el procedimiento y en el sistema de protección</w:t>
      </w:r>
      <w:r w:rsidRPr="000657C2">
        <w:rPr>
          <w:i/>
          <w:lang w:val="es-ES"/>
        </w:rPr>
        <w:t xml:space="preserve"> </w:t>
      </w:r>
    </w:p>
    <w:p w:rsidR="000C1305" w:rsidRPr="000657C2" w:rsidRDefault="000C1305" w:rsidP="000C1305">
      <w:pPr>
        <w:rPr>
          <w:lang w:val="es-ES"/>
        </w:rPr>
      </w:pPr>
    </w:p>
    <w:p w:rsidR="000C1305" w:rsidRPr="000657C2" w:rsidRDefault="000C1305" w:rsidP="000C1305">
      <w:pPr>
        <w:rPr>
          <w:lang w:val="es-ES"/>
        </w:rPr>
      </w:pPr>
      <w:r w:rsidRPr="000657C2">
        <w:rPr>
          <w:lang w:val="es-ES"/>
        </w:rPr>
        <w:t>Se desarrollaron dos (2) directrices nacionales de examen para:</w:t>
      </w:r>
    </w:p>
    <w:p w:rsidR="000C1305" w:rsidRPr="000657C2" w:rsidRDefault="000C1305" w:rsidP="000C1305">
      <w:pPr>
        <w:numPr>
          <w:ilvl w:val="0"/>
          <w:numId w:val="9"/>
        </w:numPr>
        <w:rPr>
          <w:bCs/>
          <w:shd w:val="clear" w:color="auto" w:fill="FFFFFF"/>
          <w:lang w:val="es-ES"/>
        </w:rPr>
      </w:pPr>
      <w:proofErr w:type="spellStart"/>
      <w:r w:rsidRPr="000657C2">
        <w:rPr>
          <w:bCs/>
          <w:i/>
          <w:shd w:val="clear" w:color="auto" w:fill="FFFFFF"/>
          <w:lang w:val="es-ES"/>
        </w:rPr>
        <w:t>Paeonia</w:t>
      </w:r>
      <w:proofErr w:type="spellEnd"/>
      <w:r w:rsidRPr="000657C2">
        <w:rPr>
          <w:bCs/>
          <w:i/>
          <w:shd w:val="clear" w:color="auto" w:fill="FFFFFF"/>
          <w:lang w:val="es-ES"/>
        </w:rPr>
        <w:t xml:space="preserve"> </w:t>
      </w:r>
      <w:proofErr w:type="spellStart"/>
      <w:r w:rsidRPr="000657C2">
        <w:rPr>
          <w:bCs/>
          <w:i/>
          <w:shd w:val="clear" w:color="auto" w:fill="FFFFFF"/>
          <w:lang w:val="es-ES"/>
        </w:rPr>
        <w:t>lactiflora</w:t>
      </w:r>
      <w:proofErr w:type="spellEnd"/>
      <w:r w:rsidRPr="000657C2">
        <w:rPr>
          <w:bCs/>
          <w:shd w:val="clear" w:color="auto" w:fill="FFFFFF"/>
          <w:lang w:val="es-ES"/>
        </w:rPr>
        <w:t xml:space="preserve"> </w:t>
      </w:r>
      <w:proofErr w:type="spellStart"/>
      <w:r w:rsidRPr="000657C2">
        <w:rPr>
          <w:bCs/>
          <w:shd w:val="clear" w:color="auto" w:fill="FFFFFF"/>
          <w:lang w:val="es-ES"/>
        </w:rPr>
        <w:t>Pall</w:t>
      </w:r>
      <w:proofErr w:type="spellEnd"/>
      <w:r w:rsidRPr="000657C2">
        <w:rPr>
          <w:bCs/>
          <w:shd w:val="clear" w:color="auto" w:fill="FFFFFF"/>
          <w:lang w:val="es-ES"/>
        </w:rPr>
        <w:t>. MTG 19-1</w:t>
      </w:r>
    </w:p>
    <w:p w:rsidR="000C1305" w:rsidRPr="000657C2" w:rsidRDefault="000C1305" w:rsidP="000C1305">
      <w:pPr>
        <w:numPr>
          <w:ilvl w:val="0"/>
          <w:numId w:val="9"/>
        </w:numPr>
        <w:rPr>
          <w:lang w:val="es-ES"/>
        </w:rPr>
      </w:pPr>
      <w:proofErr w:type="spellStart"/>
      <w:r w:rsidRPr="000657C2">
        <w:rPr>
          <w:i/>
          <w:lang w:val="es-ES"/>
        </w:rPr>
        <w:t>Mentha</w:t>
      </w:r>
      <w:proofErr w:type="spellEnd"/>
      <w:r w:rsidRPr="000657C2">
        <w:rPr>
          <w:i/>
          <w:lang w:val="es-ES"/>
        </w:rPr>
        <w:t xml:space="preserve"> x </w:t>
      </w:r>
      <w:proofErr w:type="spellStart"/>
      <w:r w:rsidRPr="000657C2">
        <w:rPr>
          <w:i/>
          <w:lang w:val="es-ES"/>
        </w:rPr>
        <w:t>verticillata</w:t>
      </w:r>
      <w:proofErr w:type="spellEnd"/>
      <w:r w:rsidRPr="000657C2">
        <w:rPr>
          <w:lang w:val="es-ES"/>
        </w:rPr>
        <w:t xml:space="preserve"> L. MTG 20-1</w:t>
      </w:r>
    </w:p>
    <w:p w:rsidR="000C1305" w:rsidRPr="000657C2" w:rsidRDefault="000C1305" w:rsidP="000C1305">
      <w:pPr>
        <w:rPr>
          <w:lang w:val="es-ES"/>
        </w:rPr>
      </w:pPr>
    </w:p>
    <w:p w:rsidR="000C1305" w:rsidRPr="000657C2" w:rsidRDefault="000C1305" w:rsidP="000C1305">
      <w:pPr>
        <w:rPr>
          <w:i/>
          <w:lang w:val="es-ES"/>
        </w:rPr>
      </w:pPr>
      <w:r w:rsidRPr="000657C2">
        <w:rPr>
          <w:i/>
          <w:lang w:val="es-ES"/>
        </w:rPr>
        <w:t>Estadísticas</w:t>
      </w:r>
    </w:p>
    <w:p w:rsidR="000C1305" w:rsidRPr="000657C2" w:rsidRDefault="000C1305" w:rsidP="000C1305">
      <w:pPr>
        <w:rPr>
          <w:lang w:val="es-ES"/>
        </w:rPr>
      </w:pPr>
    </w:p>
    <w:p w:rsidR="000C1305" w:rsidRPr="000657C2" w:rsidRDefault="000C1305" w:rsidP="000C1305">
      <w:pPr>
        <w:rPr>
          <w:lang w:val="es-ES"/>
        </w:rPr>
      </w:pPr>
      <w:r w:rsidRPr="000657C2">
        <w:rPr>
          <w:lang w:val="es-ES"/>
        </w:rPr>
        <w:t>En el período comprendido entre el 1 de enero y el 31 de diciembre de  2020:</w:t>
      </w:r>
    </w:p>
    <w:p w:rsidR="000C1305" w:rsidRPr="000657C2" w:rsidRDefault="000C1305" w:rsidP="000C1305">
      <w:pPr>
        <w:rPr>
          <w:lang w:val="es-ES"/>
        </w:rPr>
      </w:pPr>
    </w:p>
    <w:p w:rsidR="000C1305" w:rsidRPr="000657C2" w:rsidRDefault="000C1305" w:rsidP="000C1305">
      <w:pPr>
        <w:numPr>
          <w:ilvl w:val="0"/>
          <w:numId w:val="9"/>
        </w:numPr>
        <w:ind w:left="567" w:hanging="283"/>
        <w:rPr>
          <w:lang w:val="es-ES"/>
        </w:rPr>
      </w:pPr>
      <w:r>
        <w:rPr>
          <w:lang w:val="es-ES"/>
        </w:rPr>
        <w:t>S</w:t>
      </w:r>
      <w:r w:rsidRPr="000657C2">
        <w:rPr>
          <w:lang w:val="es-ES"/>
        </w:rPr>
        <w:t xml:space="preserve">e recibieron las siguientes 31 solicitudes (24 de solicitantes nacionales y 7 de solicitantes de otros países): </w:t>
      </w:r>
    </w:p>
    <w:p w:rsidR="000C1305" w:rsidRPr="000657C2" w:rsidRDefault="000C1305" w:rsidP="000C1305">
      <w:pPr>
        <w:ind w:left="567"/>
        <w:rPr>
          <w:lang w:val="es-ES"/>
        </w:rPr>
      </w:pPr>
    </w:p>
    <w:p w:rsidR="000C1305" w:rsidRPr="000657C2" w:rsidRDefault="000C1305" w:rsidP="000C1305">
      <w:pPr>
        <w:ind w:left="567"/>
        <w:rPr>
          <w:lang w:val="es-ES"/>
        </w:rPr>
      </w:pPr>
      <w:r w:rsidRPr="000657C2">
        <w:rPr>
          <w:lang w:val="es-ES"/>
        </w:rPr>
        <w:t>Manzano (</w:t>
      </w:r>
      <w:proofErr w:type="spellStart"/>
      <w:r w:rsidRPr="000657C2">
        <w:rPr>
          <w:bCs/>
          <w:i/>
          <w:lang w:val="es-ES"/>
        </w:rPr>
        <w:t>Malus</w:t>
      </w:r>
      <w:proofErr w:type="spellEnd"/>
      <w:r w:rsidRPr="000657C2">
        <w:rPr>
          <w:bCs/>
          <w:i/>
          <w:lang w:val="es-ES"/>
        </w:rPr>
        <w:t xml:space="preserve"> domestica </w:t>
      </w:r>
      <w:proofErr w:type="spellStart"/>
      <w:r w:rsidRPr="000657C2">
        <w:rPr>
          <w:bCs/>
          <w:lang w:val="es-ES"/>
        </w:rPr>
        <w:t>Borkh</w:t>
      </w:r>
      <w:proofErr w:type="spellEnd"/>
      <w:r w:rsidRPr="000657C2">
        <w:rPr>
          <w:lang w:val="es-ES"/>
        </w:rPr>
        <w:t>): 1</w:t>
      </w:r>
    </w:p>
    <w:p w:rsidR="000C1305" w:rsidRPr="000657C2" w:rsidRDefault="000C1305" w:rsidP="000C1305">
      <w:pPr>
        <w:ind w:left="567"/>
        <w:rPr>
          <w:lang w:val="es-ES"/>
        </w:rPr>
      </w:pPr>
      <w:r w:rsidRPr="000657C2">
        <w:rPr>
          <w:lang w:val="es-ES"/>
        </w:rPr>
        <w:t>Cebada (</w:t>
      </w:r>
      <w:proofErr w:type="spellStart"/>
      <w:r w:rsidRPr="000657C2">
        <w:rPr>
          <w:bCs/>
          <w:i/>
          <w:lang w:val="es-ES"/>
        </w:rPr>
        <w:t>Hordeum</w:t>
      </w:r>
      <w:proofErr w:type="spellEnd"/>
      <w:r w:rsidRPr="000657C2">
        <w:rPr>
          <w:bCs/>
          <w:i/>
          <w:lang w:val="es-ES"/>
        </w:rPr>
        <w:t xml:space="preserve"> </w:t>
      </w:r>
      <w:proofErr w:type="spellStart"/>
      <w:r w:rsidRPr="000657C2">
        <w:rPr>
          <w:bCs/>
          <w:i/>
          <w:lang w:val="es-ES"/>
        </w:rPr>
        <w:t>vulgare</w:t>
      </w:r>
      <w:proofErr w:type="spellEnd"/>
      <w:r w:rsidRPr="000657C2">
        <w:rPr>
          <w:bCs/>
          <w:i/>
          <w:lang w:val="es-ES"/>
        </w:rPr>
        <w:t xml:space="preserve"> </w:t>
      </w:r>
      <w:r w:rsidRPr="000657C2">
        <w:rPr>
          <w:bCs/>
          <w:lang w:val="es-ES"/>
        </w:rPr>
        <w:t>L.</w:t>
      </w:r>
      <w:r w:rsidRPr="000657C2">
        <w:rPr>
          <w:lang w:val="es-ES"/>
        </w:rPr>
        <w:t>): 1</w:t>
      </w:r>
    </w:p>
    <w:p w:rsidR="000C1305" w:rsidRPr="000657C2" w:rsidRDefault="000C1305" w:rsidP="000C1305">
      <w:pPr>
        <w:ind w:left="567"/>
        <w:rPr>
          <w:lang w:val="es-ES"/>
        </w:rPr>
      </w:pPr>
      <w:r w:rsidRPr="000657C2">
        <w:rPr>
          <w:lang w:val="es-ES"/>
        </w:rPr>
        <w:t>Judía (</w:t>
      </w:r>
      <w:proofErr w:type="spellStart"/>
      <w:r w:rsidRPr="000657C2">
        <w:rPr>
          <w:bCs/>
          <w:i/>
          <w:lang w:val="es-ES"/>
        </w:rPr>
        <w:t>Phaseolus</w:t>
      </w:r>
      <w:proofErr w:type="spellEnd"/>
      <w:r w:rsidRPr="000657C2">
        <w:rPr>
          <w:bCs/>
          <w:i/>
          <w:lang w:val="es-ES"/>
        </w:rPr>
        <w:t xml:space="preserve"> </w:t>
      </w:r>
      <w:proofErr w:type="spellStart"/>
      <w:r w:rsidRPr="000657C2">
        <w:rPr>
          <w:bCs/>
          <w:i/>
          <w:lang w:val="es-ES"/>
        </w:rPr>
        <w:t>vulgaris</w:t>
      </w:r>
      <w:proofErr w:type="spellEnd"/>
      <w:r w:rsidRPr="000657C2">
        <w:rPr>
          <w:bCs/>
          <w:i/>
          <w:lang w:val="es-ES"/>
        </w:rPr>
        <w:t xml:space="preserve"> </w:t>
      </w:r>
      <w:r w:rsidRPr="000657C2">
        <w:rPr>
          <w:bCs/>
          <w:lang w:val="es-ES"/>
        </w:rPr>
        <w:t>L.</w:t>
      </w:r>
      <w:r w:rsidRPr="000657C2">
        <w:rPr>
          <w:lang w:val="es-ES"/>
        </w:rPr>
        <w:t>): 1</w:t>
      </w:r>
    </w:p>
    <w:p w:rsidR="000C1305" w:rsidRPr="000657C2" w:rsidRDefault="000C1305" w:rsidP="000C1305">
      <w:pPr>
        <w:ind w:left="567"/>
        <w:rPr>
          <w:lang w:val="es-ES"/>
        </w:rPr>
      </w:pPr>
      <w:r w:rsidRPr="000657C2">
        <w:rPr>
          <w:lang w:val="es-ES"/>
        </w:rPr>
        <w:t>Zarzamora (</w:t>
      </w:r>
      <w:proofErr w:type="spellStart"/>
      <w:r w:rsidRPr="000657C2">
        <w:rPr>
          <w:bCs/>
          <w:i/>
          <w:lang w:val="es-ES"/>
        </w:rPr>
        <w:t>Rubus</w:t>
      </w:r>
      <w:proofErr w:type="spellEnd"/>
      <w:r w:rsidRPr="000657C2">
        <w:rPr>
          <w:bCs/>
          <w:i/>
          <w:lang w:val="es-ES"/>
        </w:rPr>
        <w:t xml:space="preserve"> </w:t>
      </w:r>
      <w:proofErr w:type="spellStart"/>
      <w:r w:rsidRPr="000657C2">
        <w:rPr>
          <w:bCs/>
          <w:i/>
          <w:lang w:val="es-ES"/>
        </w:rPr>
        <w:t>fructicosus</w:t>
      </w:r>
      <w:proofErr w:type="spellEnd"/>
      <w:r w:rsidRPr="000657C2">
        <w:rPr>
          <w:bCs/>
          <w:i/>
          <w:lang w:val="es-ES"/>
        </w:rPr>
        <w:t xml:space="preserve"> </w:t>
      </w:r>
      <w:r w:rsidRPr="000657C2">
        <w:rPr>
          <w:bCs/>
          <w:lang w:val="es-ES"/>
        </w:rPr>
        <w:t>L.</w:t>
      </w:r>
      <w:r w:rsidRPr="000657C2">
        <w:rPr>
          <w:lang w:val="es-ES"/>
        </w:rPr>
        <w:t>): 1</w:t>
      </w:r>
    </w:p>
    <w:p w:rsidR="000C1305" w:rsidRPr="000657C2" w:rsidRDefault="000C1305" w:rsidP="000C1305">
      <w:pPr>
        <w:ind w:left="567"/>
        <w:rPr>
          <w:lang w:val="es-ES"/>
        </w:rPr>
      </w:pPr>
      <w:r w:rsidRPr="000657C2">
        <w:rPr>
          <w:lang w:val="es-ES"/>
        </w:rPr>
        <w:t>Trigo duro (</w:t>
      </w:r>
      <w:proofErr w:type="spellStart"/>
      <w:r w:rsidRPr="000657C2">
        <w:rPr>
          <w:i/>
          <w:lang w:val="es-ES"/>
        </w:rPr>
        <w:t>Triticum</w:t>
      </w:r>
      <w:proofErr w:type="spellEnd"/>
      <w:r w:rsidRPr="000657C2">
        <w:rPr>
          <w:i/>
          <w:lang w:val="es-ES"/>
        </w:rPr>
        <w:t xml:space="preserve"> </w:t>
      </w:r>
      <w:proofErr w:type="spellStart"/>
      <w:r w:rsidRPr="000657C2">
        <w:rPr>
          <w:i/>
          <w:lang w:val="es-ES"/>
        </w:rPr>
        <w:t>durum</w:t>
      </w:r>
      <w:proofErr w:type="spellEnd"/>
      <w:r w:rsidRPr="000657C2">
        <w:rPr>
          <w:i/>
          <w:lang w:val="es-ES"/>
        </w:rPr>
        <w:t xml:space="preserve"> </w:t>
      </w:r>
      <w:proofErr w:type="spellStart"/>
      <w:r w:rsidRPr="000657C2">
        <w:rPr>
          <w:lang w:val="es-ES"/>
        </w:rPr>
        <w:t>Desf</w:t>
      </w:r>
      <w:proofErr w:type="spellEnd"/>
      <w:r w:rsidRPr="000657C2">
        <w:rPr>
          <w:lang w:val="es-ES"/>
        </w:rPr>
        <w:t>.): 1</w:t>
      </w:r>
    </w:p>
    <w:p w:rsidR="000C1305" w:rsidRPr="000657C2" w:rsidRDefault="000C1305" w:rsidP="000C1305">
      <w:pPr>
        <w:ind w:left="567"/>
        <w:rPr>
          <w:lang w:val="es-ES"/>
        </w:rPr>
      </w:pPr>
      <w:r w:rsidRPr="002D5CD7">
        <w:rPr>
          <w:i/>
          <w:lang w:val="fr-FR"/>
        </w:rPr>
        <w:t>Miscanthus</w:t>
      </w:r>
      <w:r w:rsidRPr="002D5CD7">
        <w:rPr>
          <w:lang w:val="fr-FR"/>
        </w:rPr>
        <w:t xml:space="preserve"> </w:t>
      </w:r>
      <w:proofErr w:type="spellStart"/>
      <w:r w:rsidRPr="002D5CD7">
        <w:rPr>
          <w:lang w:val="fr-FR"/>
        </w:rPr>
        <w:t>gigante</w:t>
      </w:r>
      <w:proofErr w:type="spellEnd"/>
      <w:r w:rsidRPr="002D5CD7">
        <w:rPr>
          <w:lang w:val="fr-FR"/>
        </w:rPr>
        <w:t xml:space="preserve"> (</w:t>
      </w:r>
      <w:proofErr w:type="spellStart"/>
      <w:r w:rsidRPr="002D5CD7">
        <w:rPr>
          <w:i/>
          <w:lang w:val="fr-FR"/>
        </w:rPr>
        <w:t>Miscanthus×giganteus</w:t>
      </w:r>
      <w:proofErr w:type="spellEnd"/>
      <w:r w:rsidRPr="002D5CD7">
        <w:rPr>
          <w:i/>
          <w:lang w:val="fr-FR"/>
        </w:rPr>
        <w:t xml:space="preserve"> J</w:t>
      </w:r>
      <w:r w:rsidRPr="002D5CD7">
        <w:rPr>
          <w:lang w:val="fr-FR"/>
        </w:rPr>
        <w:t xml:space="preserve">. M. </w:t>
      </w:r>
      <w:proofErr w:type="spellStart"/>
      <w:r w:rsidRPr="002D5CD7">
        <w:rPr>
          <w:lang w:val="fr-FR"/>
        </w:rPr>
        <w:t>Greef</w:t>
      </w:r>
      <w:proofErr w:type="spellEnd"/>
      <w:r w:rsidRPr="002D5CD7">
        <w:rPr>
          <w:lang w:val="fr-FR"/>
        </w:rPr>
        <w:t xml:space="preserve"> &amp; </w:t>
      </w:r>
      <w:proofErr w:type="spellStart"/>
      <w:r w:rsidRPr="002D5CD7">
        <w:rPr>
          <w:lang w:val="fr-FR"/>
        </w:rPr>
        <w:t>Deuter</w:t>
      </w:r>
      <w:proofErr w:type="spellEnd"/>
      <w:r w:rsidRPr="002D5CD7">
        <w:rPr>
          <w:lang w:val="fr-FR"/>
        </w:rPr>
        <w:t xml:space="preserve"> ex </w:t>
      </w:r>
      <w:proofErr w:type="spellStart"/>
      <w:r w:rsidRPr="002D5CD7">
        <w:rPr>
          <w:lang w:val="fr-FR"/>
        </w:rPr>
        <w:t>Hodk</w:t>
      </w:r>
      <w:proofErr w:type="spellEnd"/>
      <w:r w:rsidRPr="002D5CD7">
        <w:rPr>
          <w:lang w:val="fr-FR"/>
        </w:rPr>
        <w:t xml:space="preserve">. </w:t>
      </w:r>
      <w:r w:rsidRPr="000657C2">
        <w:rPr>
          <w:lang w:val="es-ES"/>
        </w:rPr>
        <w:t xml:space="preserve">&amp; </w:t>
      </w:r>
      <w:proofErr w:type="spellStart"/>
      <w:r w:rsidRPr="000657C2">
        <w:rPr>
          <w:lang w:val="es-ES"/>
        </w:rPr>
        <w:t>Renvoize</w:t>
      </w:r>
      <w:proofErr w:type="spellEnd"/>
      <w:r w:rsidRPr="000657C2">
        <w:rPr>
          <w:lang w:val="es-ES"/>
        </w:rPr>
        <w:t>): 1</w:t>
      </w:r>
    </w:p>
    <w:p w:rsidR="000C1305" w:rsidRPr="000657C2" w:rsidRDefault="000C1305" w:rsidP="000C1305">
      <w:pPr>
        <w:ind w:left="567"/>
        <w:rPr>
          <w:lang w:val="es-ES"/>
        </w:rPr>
      </w:pPr>
      <w:r w:rsidRPr="000657C2">
        <w:rPr>
          <w:lang w:val="es-ES"/>
        </w:rPr>
        <w:t>Vid (</w:t>
      </w:r>
      <w:proofErr w:type="spellStart"/>
      <w:r w:rsidRPr="000657C2">
        <w:rPr>
          <w:bCs/>
          <w:i/>
          <w:lang w:val="es-ES"/>
        </w:rPr>
        <w:t>Vitis</w:t>
      </w:r>
      <w:proofErr w:type="spellEnd"/>
      <w:r w:rsidRPr="000657C2">
        <w:rPr>
          <w:bCs/>
          <w:i/>
          <w:lang w:val="es-ES"/>
        </w:rPr>
        <w:t xml:space="preserve"> </w:t>
      </w:r>
      <w:proofErr w:type="spellStart"/>
      <w:r w:rsidRPr="000657C2">
        <w:rPr>
          <w:bCs/>
          <w:i/>
          <w:lang w:val="es-ES"/>
        </w:rPr>
        <w:t>vinifera</w:t>
      </w:r>
      <w:proofErr w:type="spellEnd"/>
      <w:r w:rsidRPr="000657C2">
        <w:rPr>
          <w:bCs/>
          <w:lang w:val="es-ES"/>
        </w:rPr>
        <w:t xml:space="preserve"> L. </w:t>
      </w:r>
      <w:proofErr w:type="spellStart"/>
      <w:r w:rsidRPr="000657C2">
        <w:rPr>
          <w:bCs/>
          <w:lang w:val="es-ES"/>
        </w:rPr>
        <w:t>ssp</w:t>
      </w:r>
      <w:proofErr w:type="spellEnd"/>
      <w:r w:rsidRPr="000657C2">
        <w:rPr>
          <w:bCs/>
          <w:lang w:val="es-ES"/>
        </w:rPr>
        <w:t xml:space="preserve">. </w:t>
      </w:r>
      <w:r w:rsidRPr="000657C2">
        <w:rPr>
          <w:bCs/>
          <w:i/>
          <w:lang w:val="es-ES"/>
        </w:rPr>
        <w:t xml:space="preserve">sativa </w:t>
      </w:r>
      <w:r w:rsidRPr="000657C2">
        <w:rPr>
          <w:bCs/>
          <w:lang w:val="es-ES"/>
        </w:rPr>
        <w:t xml:space="preserve">D.C. </w:t>
      </w:r>
      <w:r w:rsidRPr="000657C2">
        <w:rPr>
          <w:lang w:val="es-ES"/>
        </w:rPr>
        <w:t>x</w:t>
      </w:r>
      <w:r w:rsidRPr="000657C2">
        <w:rPr>
          <w:bCs/>
          <w:lang w:val="es-ES"/>
        </w:rPr>
        <w:t xml:space="preserve"> </w:t>
      </w:r>
      <w:proofErr w:type="spellStart"/>
      <w:r w:rsidRPr="000657C2">
        <w:rPr>
          <w:bCs/>
          <w:i/>
          <w:lang w:val="es-ES"/>
        </w:rPr>
        <w:t>Muscadinia</w:t>
      </w:r>
      <w:proofErr w:type="spellEnd"/>
      <w:r w:rsidRPr="000657C2">
        <w:rPr>
          <w:bCs/>
          <w:i/>
          <w:lang w:val="es-ES"/>
        </w:rPr>
        <w:t xml:space="preserve"> </w:t>
      </w:r>
      <w:proofErr w:type="spellStart"/>
      <w:r w:rsidRPr="000657C2">
        <w:rPr>
          <w:bCs/>
          <w:i/>
          <w:lang w:val="es-ES"/>
        </w:rPr>
        <w:t>rotundifolia</w:t>
      </w:r>
      <w:proofErr w:type="spellEnd"/>
      <w:r w:rsidRPr="000657C2">
        <w:rPr>
          <w:bCs/>
          <w:i/>
          <w:lang w:val="es-ES"/>
        </w:rPr>
        <w:t xml:space="preserve"> </w:t>
      </w:r>
      <w:proofErr w:type="spellStart"/>
      <w:r w:rsidRPr="000657C2">
        <w:rPr>
          <w:bCs/>
          <w:lang w:val="es-ES"/>
        </w:rPr>
        <w:t>Michx</w:t>
      </w:r>
      <w:proofErr w:type="spellEnd"/>
      <w:r w:rsidRPr="000657C2">
        <w:rPr>
          <w:bCs/>
          <w:lang w:val="es-ES"/>
        </w:rPr>
        <w:t>.</w:t>
      </w:r>
      <w:r w:rsidRPr="000657C2">
        <w:rPr>
          <w:lang w:val="es-ES"/>
        </w:rPr>
        <w:t>): 2</w:t>
      </w:r>
    </w:p>
    <w:p w:rsidR="000C1305" w:rsidRPr="000657C2" w:rsidRDefault="000C1305" w:rsidP="000C1305">
      <w:pPr>
        <w:ind w:left="567"/>
        <w:rPr>
          <w:lang w:val="es-ES"/>
        </w:rPr>
      </w:pPr>
      <w:r w:rsidRPr="000657C2">
        <w:rPr>
          <w:lang w:val="es-ES"/>
        </w:rPr>
        <w:t>Orégano griego (</w:t>
      </w:r>
      <w:proofErr w:type="spellStart"/>
      <w:r w:rsidRPr="000657C2">
        <w:rPr>
          <w:bCs/>
          <w:i/>
          <w:lang w:val="es-ES"/>
        </w:rPr>
        <w:t>Origanum</w:t>
      </w:r>
      <w:proofErr w:type="spellEnd"/>
      <w:r w:rsidRPr="000657C2">
        <w:rPr>
          <w:bCs/>
          <w:i/>
          <w:lang w:val="es-ES"/>
        </w:rPr>
        <w:t xml:space="preserve"> </w:t>
      </w:r>
      <w:proofErr w:type="spellStart"/>
      <w:r w:rsidRPr="000657C2">
        <w:rPr>
          <w:bCs/>
          <w:i/>
          <w:lang w:val="es-ES"/>
        </w:rPr>
        <w:t>vulgare</w:t>
      </w:r>
      <w:proofErr w:type="spellEnd"/>
      <w:r w:rsidRPr="000657C2">
        <w:rPr>
          <w:bCs/>
          <w:i/>
          <w:lang w:val="es-ES"/>
        </w:rPr>
        <w:t xml:space="preserve"> </w:t>
      </w:r>
      <w:r w:rsidRPr="000657C2">
        <w:rPr>
          <w:bCs/>
          <w:lang w:val="es-ES"/>
        </w:rPr>
        <w:t xml:space="preserve">L. </w:t>
      </w:r>
      <w:proofErr w:type="spellStart"/>
      <w:r w:rsidRPr="000657C2">
        <w:rPr>
          <w:bCs/>
          <w:lang w:val="es-ES"/>
        </w:rPr>
        <w:t>ssp</w:t>
      </w:r>
      <w:proofErr w:type="spellEnd"/>
      <w:r w:rsidRPr="000657C2">
        <w:rPr>
          <w:bCs/>
          <w:lang w:val="es-ES"/>
        </w:rPr>
        <w:t xml:space="preserve">. </w:t>
      </w:r>
      <w:proofErr w:type="spellStart"/>
      <w:r w:rsidRPr="000657C2">
        <w:rPr>
          <w:bCs/>
          <w:i/>
          <w:lang w:val="es-ES"/>
        </w:rPr>
        <w:t>hirtum</w:t>
      </w:r>
      <w:proofErr w:type="spellEnd"/>
      <w:r w:rsidRPr="000657C2">
        <w:rPr>
          <w:bCs/>
          <w:i/>
          <w:lang w:val="es-ES"/>
        </w:rPr>
        <w:t xml:space="preserve"> </w:t>
      </w:r>
      <w:proofErr w:type="spellStart"/>
      <w:r w:rsidRPr="000657C2">
        <w:rPr>
          <w:bCs/>
          <w:lang w:val="es-ES"/>
        </w:rPr>
        <w:t>Ietsw</w:t>
      </w:r>
      <w:proofErr w:type="spellEnd"/>
      <w:r w:rsidRPr="000657C2">
        <w:rPr>
          <w:bCs/>
          <w:lang w:val="es-ES"/>
        </w:rPr>
        <w:t>.</w:t>
      </w:r>
      <w:r w:rsidRPr="000657C2">
        <w:rPr>
          <w:lang w:val="es-ES"/>
        </w:rPr>
        <w:t>): 1</w:t>
      </w:r>
    </w:p>
    <w:p w:rsidR="000C1305" w:rsidRPr="000657C2" w:rsidRDefault="000C1305" w:rsidP="000C1305">
      <w:pPr>
        <w:ind w:left="567"/>
        <w:rPr>
          <w:lang w:val="es-ES"/>
        </w:rPr>
      </w:pPr>
      <w:r w:rsidRPr="000657C2">
        <w:rPr>
          <w:lang w:val="es-ES"/>
        </w:rPr>
        <w:t>Membrillo japonés (</w:t>
      </w:r>
      <w:proofErr w:type="spellStart"/>
      <w:r w:rsidRPr="000657C2">
        <w:rPr>
          <w:bCs/>
          <w:i/>
          <w:lang w:val="es-ES"/>
        </w:rPr>
        <w:t>Chaenomeles</w:t>
      </w:r>
      <w:proofErr w:type="spellEnd"/>
      <w:r w:rsidRPr="000657C2">
        <w:rPr>
          <w:bCs/>
          <w:i/>
          <w:lang w:val="es-ES"/>
        </w:rPr>
        <w:t xml:space="preserve"> </w:t>
      </w:r>
      <w:proofErr w:type="spellStart"/>
      <w:r w:rsidRPr="000657C2">
        <w:rPr>
          <w:bCs/>
          <w:i/>
          <w:lang w:val="es-ES"/>
        </w:rPr>
        <w:t>japonica</w:t>
      </w:r>
      <w:proofErr w:type="spellEnd"/>
      <w:r w:rsidRPr="000657C2">
        <w:rPr>
          <w:bCs/>
          <w:i/>
          <w:lang w:val="es-ES"/>
        </w:rPr>
        <w:t xml:space="preserve"> </w:t>
      </w:r>
      <w:r w:rsidRPr="000657C2">
        <w:rPr>
          <w:bCs/>
          <w:lang w:val="es-ES"/>
        </w:rPr>
        <w:t>(</w:t>
      </w:r>
      <w:proofErr w:type="spellStart"/>
      <w:r w:rsidRPr="000657C2">
        <w:rPr>
          <w:bCs/>
          <w:lang w:val="es-ES"/>
        </w:rPr>
        <w:t>Thunb</w:t>
      </w:r>
      <w:proofErr w:type="spellEnd"/>
      <w:r w:rsidRPr="000657C2">
        <w:rPr>
          <w:bCs/>
          <w:lang w:val="es-ES"/>
        </w:rPr>
        <w:t xml:space="preserve">.) </w:t>
      </w:r>
      <w:proofErr w:type="spellStart"/>
      <w:r w:rsidRPr="000657C2">
        <w:rPr>
          <w:bCs/>
          <w:lang w:val="es-ES"/>
        </w:rPr>
        <w:t>Lindl</w:t>
      </w:r>
      <w:proofErr w:type="spellEnd"/>
      <w:r w:rsidRPr="000657C2">
        <w:rPr>
          <w:bCs/>
          <w:lang w:val="es-ES"/>
        </w:rPr>
        <w:t>.</w:t>
      </w:r>
      <w:r w:rsidRPr="000657C2">
        <w:rPr>
          <w:lang w:val="es-ES"/>
        </w:rPr>
        <w:t>): 1</w:t>
      </w:r>
    </w:p>
    <w:p w:rsidR="000C1305" w:rsidRPr="000657C2" w:rsidRDefault="000C1305" w:rsidP="000C1305">
      <w:pPr>
        <w:ind w:left="567"/>
        <w:rPr>
          <w:lang w:val="es-ES"/>
        </w:rPr>
      </w:pPr>
      <w:r w:rsidRPr="000657C2">
        <w:rPr>
          <w:lang w:val="es-ES"/>
        </w:rPr>
        <w:t>Maíz (</w:t>
      </w:r>
      <w:r w:rsidRPr="000657C2">
        <w:rPr>
          <w:i/>
          <w:lang w:val="es-ES"/>
        </w:rPr>
        <w:t xml:space="preserve">Zea </w:t>
      </w:r>
      <w:proofErr w:type="spellStart"/>
      <w:r w:rsidRPr="000657C2">
        <w:rPr>
          <w:i/>
          <w:lang w:val="es-ES"/>
        </w:rPr>
        <w:t>mays</w:t>
      </w:r>
      <w:proofErr w:type="spellEnd"/>
      <w:r w:rsidRPr="000657C2">
        <w:rPr>
          <w:i/>
          <w:lang w:val="es-ES"/>
        </w:rPr>
        <w:t xml:space="preserve"> </w:t>
      </w:r>
      <w:r w:rsidRPr="000657C2">
        <w:rPr>
          <w:lang w:val="es-ES"/>
        </w:rPr>
        <w:t>L.): 2</w:t>
      </w:r>
    </w:p>
    <w:p w:rsidR="000C1305" w:rsidRPr="000657C2" w:rsidRDefault="000C1305" w:rsidP="000C1305">
      <w:pPr>
        <w:ind w:left="567"/>
        <w:rPr>
          <w:lang w:val="es-ES"/>
        </w:rPr>
      </w:pPr>
      <w:r w:rsidRPr="000657C2">
        <w:rPr>
          <w:lang w:val="es-ES"/>
        </w:rPr>
        <w:t>Orégano (</w:t>
      </w:r>
      <w:proofErr w:type="spellStart"/>
      <w:r w:rsidRPr="000657C2">
        <w:rPr>
          <w:bCs/>
          <w:i/>
          <w:lang w:val="es-ES"/>
        </w:rPr>
        <w:t>Origanum</w:t>
      </w:r>
      <w:proofErr w:type="spellEnd"/>
      <w:r w:rsidRPr="000657C2">
        <w:rPr>
          <w:bCs/>
          <w:i/>
          <w:lang w:val="es-ES"/>
        </w:rPr>
        <w:t xml:space="preserve"> </w:t>
      </w:r>
      <w:proofErr w:type="spellStart"/>
      <w:r w:rsidRPr="000657C2">
        <w:rPr>
          <w:bCs/>
          <w:i/>
          <w:lang w:val="es-ES"/>
        </w:rPr>
        <w:t>vulgare</w:t>
      </w:r>
      <w:proofErr w:type="spellEnd"/>
      <w:r w:rsidRPr="000657C2">
        <w:rPr>
          <w:bCs/>
          <w:i/>
          <w:lang w:val="es-ES"/>
        </w:rPr>
        <w:t xml:space="preserve"> </w:t>
      </w:r>
      <w:r w:rsidRPr="000657C2">
        <w:rPr>
          <w:bCs/>
          <w:lang w:val="es-ES"/>
        </w:rPr>
        <w:t xml:space="preserve">L. </w:t>
      </w:r>
      <w:proofErr w:type="spellStart"/>
      <w:r w:rsidRPr="000657C2">
        <w:rPr>
          <w:bCs/>
          <w:lang w:val="es-ES"/>
        </w:rPr>
        <w:t>ssp</w:t>
      </w:r>
      <w:proofErr w:type="spellEnd"/>
      <w:r w:rsidRPr="000657C2">
        <w:rPr>
          <w:bCs/>
          <w:lang w:val="es-ES"/>
        </w:rPr>
        <w:t xml:space="preserve">. </w:t>
      </w:r>
      <w:proofErr w:type="spellStart"/>
      <w:r w:rsidRPr="000657C2">
        <w:rPr>
          <w:bCs/>
          <w:i/>
          <w:lang w:val="es-ES"/>
        </w:rPr>
        <w:t>vulgare</w:t>
      </w:r>
      <w:proofErr w:type="spellEnd"/>
      <w:r w:rsidRPr="000657C2">
        <w:rPr>
          <w:bCs/>
          <w:i/>
          <w:lang w:val="es-ES"/>
        </w:rPr>
        <w:t xml:space="preserve"> </w:t>
      </w:r>
      <w:r w:rsidRPr="000657C2">
        <w:rPr>
          <w:bCs/>
          <w:lang w:val="es-ES"/>
        </w:rPr>
        <w:t>L.</w:t>
      </w:r>
      <w:r w:rsidRPr="000657C2">
        <w:rPr>
          <w:lang w:val="es-ES"/>
        </w:rPr>
        <w:t>): 1</w:t>
      </w:r>
    </w:p>
    <w:p w:rsidR="000C1305" w:rsidRPr="000657C2" w:rsidRDefault="000C1305" w:rsidP="000C1305">
      <w:pPr>
        <w:ind w:left="567"/>
        <w:rPr>
          <w:lang w:val="es-ES"/>
        </w:rPr>
      </w:pPr>
      <w:proofErr w:type="spellStart"/>
      <w:r w:rsidRPr="000657C2">
        <w:rPr>
          <w:lang w:val="es-ES"/>
        </w:rPr>
        <w:t>Paulownia</w:t>
      </w:r>
      <w:proofErr w:type="spellEnd"/>
      <w:r w:rsidRPr="000657C2">
        <w:rPr>
          <w:lang w:val="es-ES"/>
        </w:rPr>
        <w:t xml:space="preserve"> (</w:t>
      </w:r>
      <w:proofErr w:type="spellStart"/>
      <w:r w:rsidRPr="000657C2">
        <w:rPr>
          <w:bCs/>
          <w:i/>
          <w:lang w:val="es-ES"/>
        </w:rPr>
        <w:t>Paulownia</w:t>
      </w:r>
      <w:proofErr w:type="spellEnd"/>
      <w:r w:rsidRPr="000657C2">
        <w:rPr>
          <w:lang w:val="es-ES"/>
        </w:rPr>
        <w:t>): 1</w:t>
      </w:r>
    </w:p>
    <w:p w:rsidR="000C1305" w:rsidRPr="000657C2" w:rsidRDefault="000C1305" w:rsidP="000C1305">
      <w:pPr>
        <w:ind w:left="567"/>
        <w:rPr>
          <w:lang w:val="es-ES"/>
        </w:rPr>
      </w:pPr>
      <w:r w:rsidRPr="000657C2">
        <w:rPr>
          <w:lang w:val="es-ES"/>
        </w:rPr>
        <w:t>Salvia (</w:t>
      </w:r>
      <w:r w:rsidRPr="000657C2">
        <w:rPr>
          <w:i/>
          <w:lang w:val="es-ES"/>
        </w:rPr>
        <w:t xml:space="preserve">Salvia </w:t>
      </w:r>
      <w:proofErr w:type="spellStart"/>
      <w:r w:rsidRPr="000657C2">
        <w:rPr>
          <w:i/>
          <w:lang w:val="es-ES"/>
        </w:rPr>
        <w:t>sclarea</w:t>
      </w:r>
      <w:proofErr w:type="spellEnd"/>
      <w:r w:rsidRPr="000657C2">
        <w:rPr>
          <w:i/>
          <w:lang w:val="es-ES"/>
        </w:rPr>
        <w:t xml:space="preserve"> </w:t>
      </w:r>
      <w:r w:rsidRPr="000657C2">
        <w:rPr>
          <w:lang w:val="es-ES"/>
        </w:rPr>
        <w:t>L</w:t>
      </w:r>
      <w:r w:rsidRPr="000657C2">
        <w:rPr>
          <w:i/>
          <w:lang w:val="es-ES"/>
        </w:rPr>
        <w:t>.</w:t>
      </w:r>
      <w:r w:rsidRPr="000657C2">
        <w:rPr>
          <w:lang w:val="es-ES"/>
        </w:rPr>
        <w:t>): 1</w:t>
      </w:r>
    </w:p>
    <w:p w:rsidR="000C1305" w:rsidRPr="000657C2" w:rsidRDefault="000C1305" w:rsidP="000C1305">
      <w:pPr>
        <w:ind w:left="567"/>
        <w:rPr>
          <w:lang w:val="es-ES"/>
        </w:rPr>
      </w:pPr>
      <w:r w:rsidRPr="000657C2">
        <w:rPr>
          <w:lang w:val="es-ES"/>
        </w:rPr>
        <w:t>Sorgo (</w:t>
      </w:r>
      <w:proofErr w:type="spellStart"/>
      <w:r w:rsidRPr="000657C2">
        <w:rPr>
          <w:i/>
          <w:lang w:val="es-ES"/>
        </w:rPr>
        <w:t>S</w:t>
      </w:r>
      <w:r w:rsidRPr="000657C2">
        <w:rPr>
          <w:bCs/>
          <w:i/>
          <w:lang w:val="es-ES"/>
        </w:rPr>
        <w:t>orghum</w:t>
      </w:r>
      <w:proofErr w:type="spellEnd"/>
      <w:r w:rsidRPr="000657C2">
        <w:rPr>
          <w:bCs/>
          <w:i/>
          <w:lang w:val="es-ES"/>
        </w:rPr>
        <w:t xml:space="preserve"> bicolor</w:t>
      </w:r>
      <w:r w:rsidRPr="000657C2">
        <w:rPr>
          <w:lang w:val="es-ES"/>
        </w:rPr>
        <w:t xml:space="preserve"> </w:t>
      </w:r>
      <w:r w:rsidRPr="000657C2">
        <w:rPr>
          <w:bCs/>
          <w:lang w:val="es-ES"/>
        </w:rPr>
        <w:t xml:space="preserve">(L.) </w:t>
      </w:r>
      <w:proofErr w:type="spellStart"/>
      <w:r w:rsidRPr="000657C2">
        <w:rPr>
          <w:bCs/>
          <w:lang w:val="es-ES"/>
        </w:rPr>
        <w:t>Moench</w:t>
      </w:r>
      <w:proofErr w:type="spellEnd"/>
      <w:r w:rsidRPr="000657C2">
        <w:rPr>
          <w:bCs/>
          <w:lang w:val="es-ES"/>
        </w:rPr>
        <w:t xml:space="preserve"> </w:t>
      </w:r>
      <w:proofErr w:type="spellStart"/>
      <w:r w:rsidRPr="000657C2">
        <w:rPr>
          <w:bCs/>
          <w:lang w:val="es-ES"/>
        </w:rPr>
        <w:t>var</w:t>
      </w:r>
      <w:proofErr w:type="spellEnd"/>
      <w:r w:rsidRPr="000657C2">
        <w:rPr>
          <w:bCs/>
          <w:lang w:val="es-ES"/>
        </w:rPr>
        <w:t>.</w:t>
      </w:r>
      <w:r w:rsidRPr="000657C2">
        <w:rPr>
          <w:lang w:val="es-ES"/>
        </w:rPr>
        <w:t xml:space="preserve"> </w:t>
      </w:r>
      <w:proofErr w:type="spellStart"/>
      <w:r w:rsidRPr="000657C2">
        <w:rPr>
          <w:bCs/>
          <w:i/>
          <w:lang w:val="es-ES"/>
        </w:rPr>
        <w:t>caffrorum</w:t>
      </w:r>
      <w:proofErr w:type="spellEnd"/>
      <w:r w:rsidRPr="000657C2">
        <w:rPr>
          <w:lang w:val="es-ES"/>
        </w:rPr>
        <w:t xml:space="preserve"> </w:t>
      </w:r>
      <w:r w:rsidRPr="000657C2">
        <w:rPr>
          <w:bCs/>
          <w:lang w:val="es-ES"/>
        </w:rPr>
        <w:t xml:space="preserve">(L.) </w:t>
      </w:r>
      <w:proofErr w:type="spellStart"/>
      <w:r w:rsidRPr="000657C2">
        <w:rPr>
          <w:bCs/>
          <w:lang w:val="es-ES"/>
        </w:rPr>
        <w:t>subvar</w:t>
      </w:r>
      <w:proofErr w:type="spellEnd"/>
      <w:r w:rsidRPr="000657C2">
        <w:rPr>
          <w:bCs/>
          <w:lang w:val="es-ES"/>
        </w:rPr>
        <w:t xml:space="preserve">. </w:t>
      </w:r>
      <w:proofErr w:type="spellStart"/>
      <w:r w:rsidRPr="000657C2">
        <w:rPr>
          <w:bCs/>
          <w:i/>
          <w:lang w:val="es-ES"/>
        </w:rPr>
        <w:t>oryzoidum</w:t>
      </w:r>
      <w:proofErr w:type="spellEnd"/>
      <w:r w:rsidRPr="000657C2">
        <w:rPr>
          <w:lang w:val="es-ES"/>
        </w:rPr>
        <w:t>): 1</w:t>
      </w:r>
    </w:p>
    <w:p w:rsidR="000C1305" w:rsidRPr="000657C2" w:rsidRDefault="000C1305" w:rsidP="000C1305">
      <w:pPr>
        <w:ind w:left="567"/>
        <w:rPr>
          <w:lang w:val="es-ES"/>
        </w:rPr>
      </w:pPr>
      <w:r w:rsidRPr="000657C2">
        <w:rPr>
          <w:lang w:val="es-ES"/>
        </w:rPr>
        <w:t>Sorgo x Pasto del Sudán (</w:t>
      </w:r>
      <w:proofErr w:type="spellStart"/>
      <w:r w:rsidRPr="000657C2">
        <w:rPr>
          <w:bCs/>
          <w:i/>
          <w:lang w:val="es-ES"/>
        </w:rPr>
        <w:t>Sorghum</w:t>
      </w:r>
      <w:proofErr w:type="spellEnd"/>
      <w:r w:rsidRPr="000657C2">
        <w:rPr>
          <w:bCs/>
          <w:i/>
          <w:lang w:val="es-ES"/>
        </w:rPr>
        <w:t xml:space="preserve"> bicolor</w:t>
      </w:r>
      <w:r w:rsidRPr="000657C2">
        <w:rPr>
          <w:lang w:val="es-ES"/>
        </w:rPr>
        <w:t xml:space="preserve"> </w:t>
      </w:r>
      <w:r w:rsidRPr="000657C2">
        <w:rPr>
          <w:bCs/>
          <w:lang w:val="es-ES"/>
        </w:rPr>
        <w:t>(L.) x</w:t>
      </w:r>
      <w:r w:rsidRPr="000657C2">
        <w:rPr>
          <w:lang w:val="es-ES"/>
        </w:rPr>
        <w:t xml:space="preserve"> </w:t>
      </w:r>
      <w:proofErr w:type="spellStart"/>
      <w:r w:rsidRPr="000657C2">
        <w:rPr>
          <w:bCs/>
          <w:i/>
          <w:lang w:val="es-ES"/>
        </w:rPr>
        <w:t>Sorghum</w:t>
      </w:r>
      <w:proofErr w:type="spellEnd"/>
      <w:r w:rsidRPr="000657C2">
        <w:rPr>
          <w:bCs/>
          <w:i/>
          <w:lang w:val="es-ES"/>
        </w:rPr>
        <w:t xml:space="preserve"> bicolor</w:t>
      </w:r>
      <w:r w:rsidRPr="000657C2">
        <w:rPr>
          <w:lang w:val="es-ES"/>
        </w:rPr>
        <w:t xml:space="preserve"> </w:t>
      </w:r>
      <w:r w:rsidRPr="000657C2">
        <w:rPr>
          <w:bCs/>
          <w:lang w:val="es-ES"/>
        </w:rPr>
        <w:t xml:space="preserve">(L.) </w:t>
      </w:r>
      <w:proofErr w:type="spellStart"/>
      <w:r w:rsidRPr="000657C2">
        <w:rPr>
          <w:bCs/>
          <w:lang w:val="es-ES"/>
        </w:rPr>
        <w:t>var</w:t>
      </w:r>
      <w:proofErr w:type="spellEnd"/>
      <w:r w:rsidRPr="000657C2">
        <w:rPr>
          <w:bCs/>
          <w:lang w:val="es-ES"/>
        </w:rPr>
        <w:t>.</w:t>
      </w:r>
      <w:r w:rsidRPr="000657C2">
        <w:rPr>
          <w:lang w:val="es-ES"/>
        </w:rPr>
        <w:t xml:space="preserve"> </w:t>
      </w:r>
      <w:proofErr w:type="spellStart"/>
      <w:r w:rsidRPr="000657C2">
        <w:rPr>
          <w:bCs/>
          <w:i/>
          <w:lang w:val="es-ES"/>
        </w:rPr>
        <w:t>sudanse</w:t>
      </w:r>
      <w:proofErr w:type="spellEnd"/>
      <w:r w:rsidRPr="000657C2">
        <w:rPr>
          <w:lang w:val="es-ES"/>
        </w:rPr>
        <w:t>): 1</w:t>
      </w:r>
    </w:p>
    <w:p w:rsidR="000C1305" w:rsidRPr="000657C2" w:rsidRDefault="000C1305" w:rsidP="000C1305">
      <w:pPr>
        <w:ind w:left="567"/>
        <w:rPr>
          <w:lang w:val="es-ES"/>
        </w:rPr>
      </w:pPr>
      <w:r w:rsidRPr="000657C2">
        <w:rPr>
          <w:lang w:val="es-ES"/>
        </w:rPr>
        <w:t>Soja (</w:t>
      </w:r>
      <w:proofErr w:type="spellStart"/>
      <w:r w:rsidRPr="000657C2">
        <w:rPr>
          <w:bCs/>
          <w:i/>
          <w:lang w:val="es-ES"/>
        </w:rPr>
        <w:t>Glycine</w:t>
      </w:r>
      <w:proofErr w:type="spellEnd"/>
      <w:r w:rsidRPr="000657C2">
        <w:rPr>
          <w:bCs/>
          <w:i/>
          <w:lang w:val="es-ES"/>
        </w:rPr>
        <w:t xml:space="preserve"> </w:t>
      </w:r>
      <w:proofErr w:type="spellStart"/>
      <w:r w:rsidRPr="000657C2">
        <w:rPr>
          <w:bCs/>
          <w:i/>
          <w:lang w:val="es-ES"/>
        </w:rPr>
        <w:t>max</w:t>
      </w:r>
      <w:proofErr w:type="spellEnd"/>
      <w:r w:rsidRPr="000657C2">
        <w:rPr>
          <w:bCs/>
          <w:i/>
          <w:lang w:val="es-ES"/>
        </w:rPr>
        <w:t xml:space="preserve">. </w:t>
      </w:r>
      <w:r w:rsidRPr="000657C2">
        <w:rPr>
          <w:bCs/>
          <w:lang w:val="es-ES"/>
        </w:rPr>
        <w:t>(L.) Merrill</w:t>
      </w:r>
      <w:r w:rsidRPr="000657C2">
        <w:rPr>
          <w:lang w:val="es-ES"/>
        </w:rPr>
        <w:t>): 3</w:t>
      </w:r>
    </w:p>
    <w:p w:rsidR="000C1305" w:rsidRPr="000657C2" w:rsidRDefault="000C1305" w:rsidP="000C1305">
      <w:pPr>
        <w:ind w:left="567"/>
        <w:rPr>
          <w:lang w:val="es-ES"/>
        </w:rPr>
      </w:pPr>
      <w:r w:rsidRPr="000657C2">
        <w:rPr>
          <w:lang w:val="es-ES"/>
        </w:rPr>
        <w:t>Cerezo dulce (</w:t>
      </w:r>
      <w:proofErr w:type="spellStart"/>
      <w:r w:rsidRPr="000657C2">
        <w:rPr>
          <w:bCs/>
          <w:i/>
          <w:lang w:val="es-ES"/>
        </w:rPr>
        <w:t>Prunus</w:t>
      </w:r>
      <w:proofErr w:type="spellEnd"/>
      <w:r w:rsidRPr="000657C2">
        <w:rPr>
          <w:bCs/>
          <w:i/>
          <w:lang w:val="es-ES"/>
        </w:rPr>
        <w:t xml:space="preserve"> </w:t>
      </w:r>
      <w:proofErr w:type="spellStart"/>
      <w:r w:rsidRPr="000657C2">
        <w:rPr>
          <w:bCs/>
          <w:i/>
          <w:lang w:val="es-ES"/>
        </w:rPr>
        <w:t>avium</w:t>
      </w:r>
      <w:proofErr w:type="spellEnd"/>
      <w:r w:rsidRPr="000657C2">
        <w:rPr>
          <w:bCs/>
          <w:i/>
          <w:lang w:val="es-ES"/>
        </w:rPr>
        <w:t xml:space="preserve"> </w:t>
      </w:r>
      <w:r w:rsidRPr="000657C2">
        <w:rPr>
          <w:bCs/>
          <w:lang w:val="es-ES"/>
        </w:rPr>
        <w:t>L</w:t>
      </w:r>
      <w:r w:rsidRPr="000657C2">
        <w:rPr>
          <w:bCs/>
          <w:i/>
          <w:lang w:val="es-ES"/>
        </w:rPr>
        <w:t>.</w:t>
      </w:r>
      <w:r w:rsidRPr="000657C2">
        <w:rPr>
          <w:lang w:val="es-ES"/>
        </w:rPr>
        <w:t>): 2</w:t>
      </w:r>
    </w:p>
    <w:p w:rsidR="000C1305" w:rsidRPr="002D5CD7" w:rsidRDefault="000C1305" w:rsidP="000C1305">
      <w:pPr>
        <w:ind w:left="567"/>
      </w:pPr>
      <w:r w:rsidRPr="000657C2">
        <w:rPr>
          <w:lang w:val="es-ES"/>
        </w:rPr>
        <w:t>Sorgo bicolor (</w:t>
      </w:r>
      <w:proofErr w:type="spellStart"/>
      <w:r w:rsidRPr="000657C2">
        <w:rPr>
          <w:bCs/>
          <w:i/>
          <w:lang w:val="es-ES"/>
        </w:rPr>
        <w:t>Sorghum</w:t>
      </w:r>
      <w:proofErr w:type="spellEnd"/>
      <w:r w:rsidRPr="000657C2">
        <w:rPr>
          <w:bCs/>
          <w:i/>
          <w:lang w:val="es-ES"/>
        </w:rPr>
        <w:t xml:space="preserve"> bicolor</w:t>
      </w:r>
      <w:r w:rsidRPr="000657C2">
        <w:rPr>
          <w:lang w:val="es-ES"/>
        </w:rPr>
        <w:t xml:space="preserve"> </w:t>
      </w:r>
      <w:r w:rsidRPr="000657C2">
        <w:rPr>
          <w:bCs/>
          <w:lang w:val="es-ES"/>
        </w:rPr>
        <w:t xml:space="preserve">(L.) </w:t>
      </w:r>
      <w:proofErr w:type="spellStart"/>
      <w:r w:rsidRPr="002D5CD7">
        <w:rPr>
          <w:bCs/>
        </w:rPr>
        <w:t>Moench</w:t>
      </w:r>
      <w:proofErr w:type="spellEnd"/>
      <w:r w:rsidRPr="002D5CD7">
        <w:rPr>
          <w:bCs/>
        </w:rPr>
        <w:t xml:space="preserve"> </w:t>
      </w:r>
      <w:proofErr w:type="spellStart"/>
      <w:r w:rsidRPr="002D5CD7">
        <w:rPr>
          <w:bCs/>
        </w:rPr>
        <w:t>var</w:t>
      </w:r>
      <w:proofErr w:type="spellEnd"/>
      <w:r w:rsidRPr="002D5CD7">
        <w:rPr>
          <w:bCs/>
        </w:rPr>
        <w:t>.</w:t>
      </w:r>
      <w:r w:rsidRPr="002D5CD7">
        <w:t xml:space="preserve"> </w:t>
      </w:r>
      <w:proofErr w:type="spellStart"/>
      <w:r w:rsidRPr="002D5CD7">
        <w:rPr>
          <w:bCs/>
          <w:i/>
        </w:rPr>
        <w:t>saccharatum</w:t>
      </w:r>
      <w:proofErr w:type="spellEnd"/>
      <w:r w:rsidRPr="002D5CD7">
        <w:t xml:space="preserve"> </w:t>
      </w:r>
      <w:r w:rsidRPr="002D5CD7">
        <w:rPr>
          <w:bCs/>
        </w:rPr>
        <w:t>(L.)</w:t>
      </w:r>
      <w:r w:rsidRPr="002D5CD7">
        <w:t>): 2</w:t>
      </w:r>
    </w:p>
    <w:p w:rsidR="000C1305" w:rsidRPr="002D5CD7" w:rsidRDefault="000C1305" w:rsidP="000C1305">
      <w:pPr>
        <w:ind w:left="567"/>
      </w:pPr>
      <w:r w:rsidRPr="002D5CD7">
        <w:lastRenderedPageBreak/>
        <w:t>Tomate (</w:t>
      </w:r>
      <w:proofErr w:type="spellStart"/>
      <w:r w:rsidRPr="002D5CD7">
        <w:rPr>
          <w:i/>
        </w:rPr>
        <w:t>Solanum</w:t>
      </w:r>
      <w:proofErr w:type="spellEnd"/>
      <w:r w:rsidRPr="002D5CD7">
        <w:rPr>
          <w:i/>
        </w:rPr>
        <w:t xml:space="preserve"> </w:t>
      </w:r>
      <w:proofErr w:type="spellStart"/>
      <w:r w:rsidRPr="002D5CD7">
        <w:rPr>
          <w:i/>
        </w:rPr>
        <w:t>lycopersicum</w:t>
      </w:r>
      <w:proofErr w:type="spellEnd"/>
      <w:r w:rsidRPr="002D5CD7">
        <w:rPr>
          <w:i/>
        </w:rPr>
        <w:t xml:space="preserve"> </w:t>
      </w:r>
      <w:r w:rsidRPr="002D5CD7">
        <w:t>L): 1</w:t>
      </w:r>
    </w:p>
    <w:p w:rsidR="000C1305" w:rsidRPr="002D5CD7" w:rsidRDefault="000C1305" w:rsidP="000C1305">
      <w:pPr>
        <w:ind w:left="567"/>
      </w:pPr>
      <w:r w:rsidRPr="002D5CD7">
        <w:t>Topinambur (</w:t>
      </w:r>
      <w:proofErr w:type="spellStart"/>
      <w:r w:rsidRPr="002D5CD7">
        <w:rPr>
          <w:bCs/>
          <w:i/>
        </w:rPr>
        <w:t>Helianthus</w:t>
      </w:r>
      <w:proofErr w:type="spellEnd"/>
      <w:r w:rsidRPr="002D5CD7">
        <w:rPr>
          <w:bCs/>
          <w:i/>
        </w:rPr>
        <w:t xml:space="preserve"> </w:t>
      </w:r>
      <w:proofErr w:type="spellStart"/>
      <w:r w:rsidRPr="002D5CD7">
        <w:rPr>
          <w:bCs/>
          <w:i/>
        </w:rPr>
        <w:t>tuberosus</w:t>
      </w:r>
      <w:proofErr w:type="spellEnd"/>
      <w:r w:rsidRPr="002D5CD7">
        <w:rPr>
          <w:bCs/>
          <w:i/>
        </w:rPr>
        <w:t xml:space="preserve"> </w:t>
      </w:r>
      <w:r w:rsidRPr="002D5CD7">
        <w:rPr>
          <w:bCs/>
        </w:rPr>
        <w:t>L.</w:t>
      </w:r>
      <w:r w:rsidRPr="002D5CD7">
        <w:t>): 1</w:t>
      </w:r>
    </w:p>
    <w:p w:rsidR="000C1305" w:rsidRPr="002D5CD7" w:rsidRDefault="000C1305" w:rsidP="000C1305">
      <w:pPr>
        <w:ind w:left="567"/>
      </w:pPr>
      <w:proofErr w:type="spellStart"/>
      <w:r w:rsidRPr="002D5CD7">
        <w:t>Triticale</w:t>
      </w:r>
      <w:proofErr w:type="spellEnd"/>
      <w:r w:rsidRPr="002D5CD7">
        <w:t xml:space="preserve"> (</w:t>
      </w:r>
      <w:proofErr w:type="spellStart"/>
      <w:r w:rsidRPr="002D5CD7">
        <w:rPr>
          <w:bCs/>
          <w:i/>
        </w:rPr>
        <w:t>Triticosecale</w:t>
      </w:r>
      <w:proofErr w:type="spellEnd"/>
      <w:r w:rsidRPr="002D5CD7">
        <w:rPr>
          <w:bCs/>
          <w:i/>
        </w:rPr>
        <w:t xml:space="preserve"> </w:t>
      </w:r>
      <w:r w:rsidRPr="002D5CD7">
        <w:rPr>
          <w:bCs/>
        </w:rPr>
        <w:t>Witt</w:t>
      </w:r>
      <w:r w:rsidRPr="002D5CD7">
        <w:t>): 1</w:t>
      </w:r>
    </w:p>
    <w:p w:rsidR="000C1305" w:rsidRPr="000657C2" w:rsidRDefault="000C1305" w:rsidP="000C1305">
      <w:pPr>
        <w:ind w:left="567"/>
        <w:rPr>
          <w:rFonts w:eastAsia="Calibri"/>
          <w:bCs/>
          <w:i/>
          <w:iCs/>
          <w:lang w:val="es-ES"/>
        </w:rPr>
      </w:pPr>
      <w:r w:rsidRPr="000657C2">
        <w:rPr>
          <w:lang w:val="es-ES"/>
        </w:rPr>
        <w:t>Trigo (</w:t>
      </w:r>
      <w:proofErr w:type="spellStart"/>
      <w:r w:rsidRPr="000657C2">
        <w:rPr>
          <w:i/>
          <w:lang w:val="es-ES"/>
        </w:rPr>
        <w:t>Triticum</w:t>
      </w:r>
      <w:proofErr w:type="spellEnd"/>
      <w:r w:rsidRPr="000657C2">
        <w:rPr>
          <w:i/>
          <w:lang w:val="es-ES"/>
        </w:rPr>
        <w:t xml:space="preserve"> </w:t>
      </w:r>
      <w:proofErr w:type="spellStart"/>
      <w:r w:rsidRPr="000657C2">
        <w:rPr>
          <w:i/>
          <w:lang w:val="es-ES"/>
        </w:rPr>
        <w:t>aestivum</w:t>
      </w:r>
      <w:proofErr w:type="spellEnd"/>
      <w:r w:rsidRPr="000657C2">
        <w:rPr>
          <w:i/>
          <w:lang w:val="es-ES"/>
        </w:rPr>
        <w:t xml:space="preserve"> </w:t>
      </w:r>
      <w:r w:rsidRPr="000657C2">
        <w:rPr>
          <w:lang w:val="es-ES"/>
        </w:rPr>
        <w:t>L.): 4</w:t>
      </w:r>
    </w:p>
    <w:p w:rsidR="000C1305" w:rsidRPr="000657C2" w:rsidRDefault="000C1305" w:rsidP="000C1305">
      <w:pPr>
        <w:rPr>
          <w:lang w:val="es-ES"/>
        </w:rPr>
      </w:pPr>
    </w:p>
    <w:p w:rsidR="000C1305" w:rsidRPr="000657C2" w:rsidRDefault="000C1305" w:rsidP="000C1305">
      <w:pPr>
        <w:numPr>
          <w:ilvl w:val="0"/>
          <w:numId w:val="9"/>
        </w:numPr>
        <w:ind w:left="567" w:hanging="283"/>
        <w:rPr>
          <w:lang w:val="es-ES"/>
        </w:rPr>
      </w:pPr>
      <w:r>
        <w:rPr>
          <w:lang w:val="es-ES"/>
        </w:rPr>
        <w:t>S</w:t>
      </w:r>
      <w:r w:rsidRPr="000657C2">
        <w:rPr>
          <w:lang w:val="es-ES"/>
        </w:rPr>
        <w:t>e concedieron títulos a las siguientes 43 obtenciones vegetales (37 de solicitantes nacionales y 6 de solicitantes de otros países):</w:t>
      </w:r>
    </w:p>
    <w:p w:rsidR="000C1305" w:rsidRPr="000657C2" w:rsidRDefault="000C1305" w:rsidP="000C1305">
      <w:pPr>
        <w:ind w:left="567"/>
        <w:rPr>
          <w:lang w:val="es-ES"/>
        </w:rPr>
      </w:pPr>
    </w:p>
    <w:p w:rsidR="000C1305" w:rsidRPr="000657C2" w:rsidRDefault="000C1305" w:rsidP="000C1305">
      <w:pPr>
        <w:ind w:left="567"/>
        <w:rPr>
          <w:lang w:val="es-ES"/>
        </w:rPr>
      </w:pPr>
      <w:r w:rsidRPr="000657C2">
        <w:rPr>
          <w:lang w:val="es-ES"/>
        </w:rPr>
        <w:t>Albaricoque (</w:t>
      </w:r>
      <w:proofErr w:type="spellStart"/>
      <w:r w:rsidRPr="000657C2">
        <w:rPr>
          <w:i/>
          <w:iCs/>
          <w:lang w:val="es-ES"/>
        </w:rPr>
        <w:t>Prunus</w:t>
      </w:r>
      <w:proofErr w:type="spellEnd"/>
      <w:r w:rsidRPr="000657C2">
        <w:rPr>
          <w:i/>
          <w:iCs/>
          <w:lang w:val="es-ES"/>
        </w:rPr>
        <w:t xml:space="preserve"> </w:t>
      </w:r>
      <w:proofErr w:type="spellStart"/>
      <w:r w:rsidRPr="000657C2">
        <w:rPr>
          <w:i/>
          <w:iCs/>
          <w:lang w:val="es-ES"/>
        </w:rPr>
        <w:t>armeniaca</w:t>
      </w:r>
      <w:proofErr w:type="spellEnd"/>
      <w:r w:rsidRPr="000657C2">
        <w:rPr>
          <w:lang w:val="es-ES"/>
        </w:rPr>
        <w:t xml:space="preserve"> L.):1</w:t>
      </w:r>
    </w:p>
    <w:p w:rsidR="000C1305" w:rsidRPr="000657C2" w:rsidRDefault="000C1305" w:rsidP="000C1305">
      <w:pPr>
        <w:ind w:left="567"/>
        <w:rPr>
          <w:iCs/>
          <w:lang w:val="es-ES"/>
        </w:rPr>
      </w:pPr>
      <w:r w:rsidRPr="000657C2">
        <w:rPr>
          <w:iCs/>
          <w:lang w:val="es-ES"/>
        </w:rPr>
        <w:t>Cebada (</w:t>
      </w:r>
      <w:proofErr w:type="spellStart"/>
      <w:r w:rsidRPr="000657C2">
        <w:rPr>
          <w:i/>
          <w:iCs/>
          <w:lang w:val="es-ES"/>
        </w:rPr>
        <w:t>Hordeum</w:t>
      </w:r>
      <w:proofErr w:type="spellEnd"/>
      <w:r w:rsidRPr="000657C2">
        <w:rPr>
          <w:i/>
          <w:iCs/>
          <w:lang w:val="es-ES"/>
        </w:rPr>
        <w:t xml:space="preserve"> </w:t>
      </w:r>
      <w:proofErr w:type="spellStart"/>
      <w:r w:rsidRPr="000657C2">
        <w:rPr>
          <w:i/>
          <w:iCs/>
          <w:lang w:val="es-ES"/>
        </w:rPr>
        <w:t>vulgare</w:t>
      </w:r>
      <w:proofErr w:type="spellEnd"/>
      <w:r w:rsidRPr="000657C2">
        <w:rPr>
          <w:i/>
          <w:iCs/>
          <w:lang w:val="es-ES"/>
        </w:rPr>
        <w:t xml:space="preserve"> </w:t>
      </w:r>
      <w:r w:rsidRPr="000657C2">
        <w:rPr>
          <w:lang w:val="es-ES"/>
        </w:rPr>
        <w:t>L.</w:t>
      </w:r>
      <w:r w:rsidRPr="000657C2">
        <w:rPr>
          <w:iCs/>
          <w:lang w:val="es-ES"/>
        </w:rPr>
        <w:t>): 1</w:t>
      </w:r>
    </w:p>
    <w:p w:rsidR="000C1305" w:rsidRPr="000657C2" w:rsidRDefault="000C1305" w:rsidP="000C1305">
      <w:pPr>
        <w:ind w:left="567"/>
        <w:rPr>
          <w:iCs/>
          <w:lang w:val="es-ES"/>
        </w:rPr>
      </w:pPr>
      <w:r w:rsidRPr="000657C2">
        <w:rPr>
          <w:iCs/>
          <w:lang w:val="es-ES"/>
        </w:rPr>
        <w:t>Avellano común (</w:t>
      </w:r>
      <w:proofErr w:type="spellStart"/>
      <w:r w:rsidRPr="000657C2">
        <w:rPr>
          <w:i/>
          <w:iCs/>
          <w:lang w:val="es-ES"/>
        </w:rPr>
        <w:t>Corylus</w:t>
      </w:r>
      <w:proofErr w:type="spellEnd"/>
      <w:r w:rsidRPr="000657C2">
        <w:rPr>
          <w:i/>
          <w:iCs/>
          <w:lang w:val="es-ES"/>
        </w:rPr>
        <w:t xml:space="preserve"> avellana </w:t>
      </w:r>
      <w:r w:rsidRPr="000657C2">
        <w:rPr>
          <w:lang w:val="es-ES"/>
        </w:rPr>
        <w:t>L.</w:t>
      </w:r>
      <w:r w:rsidRPr="000657C2">
        <w:rPr>
          <w:iCs/>
          <w:lang w:val="es-ES"/>
        </w:rPr>
        <w:t>): 1</w:t>
      </w:r>
    </w:p>
    <w:p w:rsidR="000C1305" w:rsidRPr="000657C2" w:rsidRDefault="000C1305" w:rsidP="000C1305">
      <w:pPr>
        <w:ind w:left="567"/>
        <w:rPr>
          <w:iCs/>
          <w:lang w:val="es-ES"/>
        </w:rPr>
      </w:pPr>
      <w:r w:rsidRPr="000657C2">
        <w:rPr>
          <w:iCs/>
          <w:lang w:val="es-ES"/>
        </w:rPr>
        <w:t>Trigo duro (</w:t>
      </w:r>
      <w:proofErr w:type="spellStart"/>
      <w:r w:rsidRPr="000657C2">
        <w:rPr>
          <w:i/>
          <w:iCs/>
          <w:lang w:val="es-ES"/>
        </w:rPr>
        <w:t>Triticum</w:t>
      </w:r>
      <w:proofErr w:type="spellEnd"/>
      <w:r w:rsidRPr="000657C2">
        <w:rPr>
          <w:i/>
          <w:iCs/>
          <w:lang w:val="es-ES"/>
        </w:rPr>
        <w:t xml:space="preserve"> </w:t>
      </w:r>
      <w:proofErr w:type="spellStart"/>
      <w:r w:rsidRPr="000657C2">
        <w:rPr>
          <w:i/>
          <w:iCs/>
          <w:lang w:val="es-ES"/>
        </w:rPr>
        <w:t>durum</w:t>
      </w:r>
      <w:proofErr w:type="spellEnd"/>
      <w:r w:rsidRPr="000657C2">
        <w:rPr>
          <w:i/>
          <w:iCs/>
          <w:lang w:val="es-ES"/>
        </w:rPr>
        <w:t xml:space="preserve"> </w:t>
      </w:r>
      <w:proofErr w:type="spellStart"/>
      <w:r w:rsidRPr="000657C2">
        <w:rPr>
          <w:lang w:val="es-ES"/>
        </w:rPr>
        <w:t>Desf</w:t>
      </w:r>
      <w:proofErr w:type="spellEnd"/>
      <w:r w:rsidRPr="000657C2">
        <w:rPr>
          <w:lang w:val="es-ES"/>
        </w:rPr>
        <w:t>.</w:t>
      </w:r>
      <w:r w:rsidRPr="000657C2">
        <w:rPr>
          <w:iCs/>
          <w:lang w:val="es-ES"/>
        </w:rPr>
        <w:t>): 1</w:t>
      </w:r>
    </w:p>
    <w:p w:rsidR="000C1305" w:rsidRPr="000657C2" w:rsidRDefault="000C1305" w:rsidP="000C1305">
      <w:pPr>
        <w:ind w:left="567"/>
        <w:rPr>
          <w:lang w:val="es-ES"/>
        </w:rPr>
      </w:pPr>
      <w:r w:rsidRPr="000657C2">
        <w:rPr>
          <w:lang w:val="es-ES"/>
        </w:rPr>
        <w:t>Ciruelo europeo (</w:t>
      </w:r>
      <w:proofErr w:type="spellStart"/>
      <w:r w:rsidRPr="000657C2">
        <w:rPr>
          <w:i/>
          <w:iCs/>
          <w:lang w:val="es-ES"/>
        </w:rPr>
        <w:t>Prunus</w:t>
      </w:r>
      <w:proofErr w:type="spellEnd"/>
      <w:r w:rsidRPr="000657C2">
        <w:rPr>
          <w:i/>
          <w:iCs/>
          <w:lang w:val="es-ES"/>
        </w:rPr>
        <w:t xml:space="preserve"> domestica </w:t>
      </w:r>
      <w:r w:rsidRPr="000657C2">
        <w:rPr>
          <w:lang w:val="es-ES"/>
        </w:rPr>
        <w:t>L.): 2</w:t>
      </w:r>
    </w:p>
    <w:p w:rsidR="000C1305" w:rsidRPr="000657C2" w:rsidRDefault="000C1305" w:rsidP="000C1305">
      <w:pPr>
        <w:ind w:left="567"/>
        <w:rPr>
          <w:lang w:val="es-ES"/>
        </w:rPr>
      </w:pPr>
      <w:r w:rsidRPr="002D5CD7">
        <w:rPr>
          <w:i/>
          <w:lang w:val="fr-FR"/>
        </w:rPr>
        <w:t>Miscanthus</w:t>
      </w:r>
      <w:r w:rsidRPr="002D5CD7">
        <w:rPr>
          <w:lang w:val="fr-FR"/>
        </w:rPr>
        <w:t xml:space="preserve"> </w:t>
      </w:r>
      <w:proofErr w:type="spellStart"/>
      <w:r w:rsidRPr="002D5CD7">
        <w:rPr>
          <w:lang w:val="fr-FR"/>
        </w:rPr>
        <w:t>gigante</w:t>
      </w:r>
      <w:proofErr w:type="spellEnd"/>
      <w:r w:rsidRPr="002D5CD7">
        <w:rPr>
          <w:lang w:val="fr-FR"/>
        </w:rPr>
        <w:t xml:space="preserve"> (</w:t>
      </w:r>
      <w:proofErr w:type="spellStart"/>
      <w:r w:rsidRPr="002D5CD7">
        <w:rPr>
          <w:i/>
          <w:iCs/>
          <w:lang w:val="fr-FR"/>
        </w:rPr>
        <w:t>Miscanthus×giganteus</w:t>
      </w:r>
      <w:proofErr w:type="spellEnd"/>
      <w:r w:rsidRPr="002D5CD7">
        <w:rPr>
          <w:i/>
          <w:iCs/>
          <w:lang w:val="fr-FR"/>
        </w:rPr>
        <w:t xml:space="preserve"> J</w:t>
      </w:r>
      <w:r w:rsidRPr="002D5CD7">
        <w:rPr>
          <w:lang w:val="fr-FR"/>
        </w:rPr>
        <w:t xml:space="preserve">. M. </w:t>
      </w:r>
      <w:proofErr w:type="spellStart"/>
      <w:r w:rsidRPr="002D5CD7">
        <w:rPr>
          <w:lang w:val="fr-FR"/>
        </w:rPr>
        <w:t>Greef</w:t>
      </w:r>
      <w:proofErr w:type="spellEnd"/>
      <w:r w:rsidRPr="002D5CD7">
        <w:rPr>
          <w:lang w:val="fr-FR"/>
        </w:rPr>
        <w:t xml:space="preserve"> &amp; </w:t>
      </w:r>
      <w:proofErr w:type="spellStart"/>
      <w:r w:rsidRPr="002D5CD7">
        <w:rPr>
          <w:lang w:val="fr-FR"/>
        </w:rPr>
        <w:t>Deuter</w:t>
      </w:r>
      <w:proofErr w:type="spellEnd"/>
      <w:r w:rsidRPr="002D5CD7">
        <w:rPr>
          <w:lang w:val="fr-FR"/>
        </w:rPr>
        <w:t xml:space="preserve"> ex </w:t>
      </w:r>
      <w:proofErr w:type="spellStart"/>
      <w:r w:rsidRPr="002D5CD7">
        <w:rPr>
          <w:lang w:val="fr-FR"/>
        </w:rPr>
        <w:t>Hodk</w:t>
      </w:r>
      <w:proofErr w:type="spellEnd"/>
      <w:r w:rsidRPr="002D5CD7">
        <w:rPr>
          <w:lang w:val="fr-FR"/>
        </w:rPr>
        <w:t xml:space="preserve">. </w:t>
      </w:r>
      <w:r w:rsidRPr="000657C2">
        <w:rPr>
          <w:lang w:val="es-ES"/>
        </w:rPr>
        <w:t xml:space="preserve">&amp; </w:t>
      </w:r>
      <w:proofErr w:type="spellStart"/>
      <w:r w:rsidRPr="000657C2">
        <w:rPr>
          <w:lang w:val="es-ES"/>
        </w:rPr>
        <w:t>Renvoize</w:t>
      </w:r>
      <w:proofErr w:type="spellEnd"/>
      <w:r w:rsidRPr="000657C2">
        <w:rPr>
          <w:lang w:val="es-ES"/>
        </w:rPr>
        <w:t>): 1</w:t>
      </w:r>
    </w:p>
    <w:p w:rsidR="000C1305" w:rsidRPr="000657C2" w:rsidRDefault="000C1305" w:rsidP="000C1305">
      <w:pPr>
        <w:ind w:left="567"/>
        <w:rPr>
          <w:lang w:val="es-ES"/>
        </w:rPr>
      </w:pPr>
      <w:r w:rsidRPr="000657C2">
        <w:rPr>
          <w:lang w:val="es-ES"/>
        </w:rPr>
        <w:t>Vid (</w:t>
      </w:r>
      <w:proofErr w:type="spellStart"/>
      <w:r w:rsidRPr="000657C2">
        <w:rPr>
          <w:i/>
          <w:iCs/>
          <w:lang w:val="es-ES"/>
        </w:rPr>
        <w:t>Vitis</w:t>
      </w:r>
      <w:proofErr w:type="spellEnd"/>
      <w:r w:rsidRPr="000657C2">
        <w:rPr>
          <w:i/>
          <w:iCs/>
          <w:lang w:val="es-ES"/>
        </w:rPr>
        <w:t xml:space="preserve"> </w:t>
      </w:r>
      <w:proofErr w:type="spellStart"/>
      <w:r w:rsidRPr="000657C2">
        <w:rPr>
          <w:i/>
          <w:iCs/>
          <w:lang w:val="es-ES"/>
        </w:rPr>
        <w:t>vinifera</w:t>
      </w:r>
      <w:proofErr w:type="spellEnd"/>
      <w:r w:rsidRPr="000657C2">
        <w:rPr>
          <w:i/>
          <w:iCs/>
          <w:lang w:val="es-ES"/>
        </w:rPr>
        <w:t xml:space="preserve"> </w:t>
      </w:r>
      <w:r w:rsidRPr="000657C2">
        <w:rPr>
          <w:lang w:val="es-ES"/>
        </w:rPr>
        <w:t>L.): 4</w:t>
      </w:r>
    </w:p>
    <w:p w:rsidR="000C1305" w:rsidRPr="000657C2" w:rsidRDefault="000C1305" w:rsidP="000C1305">
      <w:pPr>
        <w:ind w:left="567"/>
        <w:rPr>
          <w:iCs/>
          <w:lang w:val="es-ES"/>
        </w:rPr>
      </w:pPr>
      <w:r w:rsidRPr="000657C2">
        <w:rPr>
          <w:iCs/>
          <w:lang w:val="es-ES"/>
        </w:rPr>
        <w:t>Menta de caballo (</w:t>
      </w:r>
      <w:proofErr w:type="spellStart"/>
      <w:r w:rsidRPr="000657C2">
        <w:rPr>
          <w:i/>
          <w:iCs/>
          <w:lang w:val="es-ES"/>
        </w:rPr>
        <w:t>Mentha</w:t>
      </w:r>
      <w:proofErr w:type="spellEnd"/>
      <w:r w:rsidRPr="000657C2">
        <w:rPr>
          <w:i/>
          <w:iCs/>
          <w:lang w:val="es-ES"/>
        </w:rPr>
        <w:t xml:space="preserve"> </w:t>
      </w:r>
      <w:proofErr w:type="spellStart"/>
      <w:r w:rsidRPr="000657C2">
        <w:rPr>
          <w:i/>
          <w:iCs/>
          <w:lang w:val="es-ES"/>
        </w:rPr>
        <w:t>longifolia</w:t>
      </w:r>
      <w:proofErr w:type="spellEnd"/>
      <w:r w:rsidRPr="000657C2">
        <w:rPr>
          <w:i/>
          <w:iCs/>
          <w:lang w:val="es-ES"/>
        </w:rPr>
        <w:t xml:space="preserve"> </w:t>
      </w:r>
      <w:r w:rsidRPr="000657C2">
        <w:rPr>
          <w:lang w:val="es-ES"/>
        </w:rPr>
        <w:t xml:space="preserve">L. </w:t>
      </w:r>
      <w:proofErr w:type="spellStart"/>
      <w:r w:rsidRPr="000657C2">
        <w:rPr>
          <w:lang w:val="es-ES"/>
        </w:rPr>
        <w:t>Huds</w:t>
      </w:r>
      <w:proofErr w:type="spellEnd"/>
      <w:r w:rsidRPr="000657C2">
        <w:rPr>
          <w:lang w:val="es-ES"/>
        </w:rPr>
        <w:t>.</w:t>
      </w:r>
      <w:r w:rsidRPr="000657C2">
        <w:rPr>
          <w:iCs/>
          <w:lang w:val="es-ES"/>
        </w:rPr>
        <w:t>): 1</w:t>
      </w:r>
    </w:p>
    <w:p w:rsidR="000C1305" w:rsidRPr="000657C2" w:rsidRDefault="000C1305" w:rsidP="000C1305">
      <w:pPr>
        <w:ind w:left="567"/>
        <w:rPr>
          <w:iCs/>
          <w:lang w:val="es-ES"/>
        </w:rPr>
      </w:pPr>
      <w:r w:rsidRPr="000657C2">
        <w:rPr>
          <w:iCs/>
          <w:lang w:val="es-ES"/>
        </w:rPr>
        <w:t>Maíz (</w:t>
      </w:r>
      <w:r w:rsidRPr="000657C2">
        <w:rPr>
          <w:i/>
          <w:iCs/>
          <w:lang w:val="es-ES"/>
        </w:rPr>
        <w:t xml:space="preserve">Zea </w:t>
      </w:r>
      <w:proofErr w:type="spellStart"/>
      <w:r w:rsidRPr="000657C2">
        <w:rPr>
          <w:i/>
          <w:iCs/>
          <w:lang w:val="es-ES"/>
        </w:rPr>
        <w:t>mays</w:t>
      </w:r>
      <w:proofErr w:type="spellEnd"/>
      <w:r w:rsidRPr="000657C2">
        <w:rPr>
          <w:i/>
          <w:iCs/>
          <w:lang w:val="es-ES"/>
        </w:rPr>
        <w:t xml:space="preserve"> </w:t>
      </w:r>
      <w:r w:rsidRPr="000657C2">
        <w:rPr>
          <w:lang w:val="es-ES"/>
        </w:rPr>
        <w:t>L.</w:t>
      </w:r>
      <w:r w:rsidRPr="000657C2">
        <w:rPr>
          <w:iCs/>
          <w:lang w:val="es-ES"/>
        </w:rPr>
        <w:t>): 6</w:t>
      </w:r>
    </w:p>
    <w:p w:rsidR="000C1305" w:rsidRPr="000657C2" w:rsidRDefault="000C1305" w:rsidP="000C1305">
      <w:pPr>
        <w:ind w:left="567"/>
        <w:rPr>
          <w:iCs/>
          <w:lang w:val="es-ES"/>
        </w:rPr>
      </w:pPr>
      <w:r w:rsidRPr="000657C2">
        <w:rPr>
          <w:lang w:val="es-ES"/>
        </w:rPr>
        <w:t>Cebolla (</w:t>
      </w:r>
      <w:proofErr w:type="spellStart"/>
      <w:r w:rsidRPr="000657C2">
        <w:rPr>
          <w:i/>
          <w:iCs/>
          <w:lang w:val="es-ES"/>
        </w:rPr>
        <w:t>Allium</w:t>
      </w:r>
      <w:proofErr w:type="spellEnd"/>
      <w:r w:rsidRPr="000657C2">
        <w:rPr>
          <w:i/>
          <w:iCs/>
          <w:lang w:val="es-ES"/>
        </w:rPr>
        <w:t xml:space="preserve"> cepa):</w:t>
      </w:r>
      <w:r w:rsidRPr="000657C2">
        <w:rPr>
          <w:iCs/>
          <w:lang w:val="es-ES"/>
        </w:rPr>
        <w:t xml:space="preserve"> 3</w:t>
      </w:r>
    </w:p>
    <w:p w:rsidR="000C1305" w:rsidRPr="002D5CD7" w:rsidRDefault="000C1305" w:rsidP="000C1305">
      <w:pPr>
        <w:ind w:left="567"/>
        <w:rPr>
          <w:iCs/>
          <w:lang w:val="fr-FR"/>
        </w:rPr>
      </w:pPr>
      <w:proofErr w:type="spellStart"/>
      <w:r w:rsidRPr="002D5CD7">
        <w:rPr>
          <w:iCs/>
          <w:lang w:val="fr-FR"/>
        </w:rPr>
        <w:t>Peral</w:t>
      </w:r>
      <w:proofErr w:type="spellEnd"/>
      <w:r w:rsidRPr="002D5CD7">
        <w:rPr>
          <w:iCs/>
          <w:lang w:val="fr-FR"/>
        </w:rPr>
        <w:t xml:space="preserve"> (</w:t>
      </w:r>
      <w:proofErr w:type="spellStart"/>
      <w:r w:rsidRPr="002D5CD7">
        <w:rPr>
          <w:i/>
          <w:iCs/>
          <w:lang w:val="fr-FR"/>
        </w:rPr>
        <w:t>Pyrus</w:t>
      </w:r>
      <w:proofErr w:type="spellEnd"/>
      <w:r w:rsidRPr="002D5CD7">
        <w:rPr>
          <w:i/>
          <w:iCs/>
          <w:lang w:val="fr-FR"/>
        </w:rPr>
        <w:t xml:space="preserve"> </w:t>
      </w:r>
      <w:proofErr w:type="spellStart"/>
      <w:r w:rsidRPr="002D5CD7">
        <w:rPr>
          <w:i/>
          <w:iCs/>
          <w:lang w:val="fr-FR"/>
        </w:rPr>
        <w:t>communis</w:t>
      </w:r>
      <w:proofErr w:type="spellEnd"/>
      <w:r w:rsidRPr="002D5CD7">
        <w:rPr>
          <w:i/>
          <w:iCs/>
          <w:lang w:val="fr-FR"/>
        </w:rPr>
        <w:t xml:space="preserve"> </w:t>
      </w:r>
      <w:r w:rsidRPr="002D5CD7">
        <w:rPr>
          <w:lang w:val="fr-FR"/>
        </w:rPr>
        <w:t>L.</w:t>
      </w:r>
      <w:r w:rsidRPr="002D5CD7">
        <w:rPr>
          <w:iCs/>
          <w:lang w:val="fr-FR"/>
        </w:rPr>
        <w:t>): 1</w:t>
      </w:r>
    </w:p>
    <w:p w:rsidR="000C1305" w:rsidRPr="002D5CD7" w:rsidRDefault="000C1305" w:rsidP="000C1305">
      <w:pPr>
        <w:ind w:left="567"/>
        <w:rPr>
          <w:lang w:val="fr-FR"/>
        </w:rPr>
      </w:pPr>
      <w:proofErr w:type="spellStart"/>
      <w:r w:rsidRPr="002D5CD7">
        <w:rPr>
          <w:lang w:val="fr-FR"/>
        </w:rPr>
        <w:t>Guisantes</w:t>
      </w:r>
      <w:proofErr w:type="spellEnd"/>
      <w:r w:rsidRPr="002D5CD7">
        <w:rPr>
          <w:lang w:val="fr-FR"/>
        </w:rPr>
        <w:t xml:space="preserve"> (</w:t>
      </w:r>
      <w:proofErr w:type="spellStart"/>
      <w:r w:rsidRPr="002D5CD7">
        <w:rPr>
          <w:i/>
          <w:iCs/>
          <w:lang w:val="fr-FR"/>
        </w:rPr>
        <w:t>Pisum</w:t>
      </w:r>
      <w:proofErr w:type="spellEnd"/>
      <w:r w:rsidRPr="002D5CD7">
        <w:rPr>
          <w:i/>
          <w:iCs/>
          <w:lang w:val="fr-FR"/>
        </w:rPr>
        <w:t xml:space="preserve"> </w:t>
      </w:r>
      <w:proofErr w:type="spellStart"/>
      <w:r w:rsidRPr="002D5CD7">
        <w:rPr>
          <w:i/>
          <w:iCs/>
          <w:lang w:val="fr-FR"/>
        </w:rPr>
        <w:t>sativum</w:t>
      </w:r>
      <w:proofErr w:type="spellEnd"/>
      <w:r w:rsidRPr="002D5CD7">
        <w:rPr>
          <w:lang w:val="fr-FR"/>
        </w:rPr>
        <w:t xml:space="preserve"> L. (</w:t>
      </w:r>
      <w:proofErr w:type="spellStart"/>
      <w:r w:rsidRPr="002D5CD7">
        <w:rPr>
          <w:lang w:val="fr-FR"/>
        </w:rPr>
        <w:t>partim</w:t>
      </w:r>
      <w:proofErr w:type="spellEnd"/>
      <w:r w:rsidRPr="002D5CD7">
        <w:rPr>
          <w:lang w:val="fr-FR"/>
        </w:rPr>
        <w:t>)): 1</w:t>
      </w:r>
    </w:p>
    <w:p w:rsidR="000C1305" w:rsidRPr="000657C2" w:rsidRDefault="000C1305" w:rsidP="000C1305">
      <w:pPr>
        <w:ind w:left="567"/>
        <w:rPr>
          <w:iCs/>
          <w:lang w:val="es-ES"/>
        </w:rPr>
      </w:pPr>
      <w:r w:rsidRPr="000657C2">
        <w:rPr>
          <w:iCs/>
          <w:lang w:val="es-ES"/>
        </w:rPr>
        <w:t>Menta (</w:t>
      </w:r>
      <w:proofErr w:type="spellStart"/>
      <w:r w:rsidRPr="000657C2">
        <w:rPr>
          <w:i/>
          <w:iCs/>
          <w:lang w:val="es-ES"/>
        </w:rPr>
        <w:t>Mentha</w:t>
      </w:r>
      <w:proofErr w:type="spellEnd"/>
      <w:r w:rsidRPr="000657C2">
        <w:rPr>
          <w:i/>
          <w:iCs/>
          <w:lang w:val="es-ES"/>
        </w:rPr>
        <w:t xml:space="preserve"> </w:t>
      </w:r>
      <w:proofErr w:type="spellStart"/>
      <w:r w:rsidRPr="000657C2">
        <w:rPr>
          <w:i/>
          <w:iCs/>
          <w:lang w:val="es-ES"/>
        </w:rPr>
        <w:t>piperita</w:t>
      </w:r>
      <w:proofErr w:type="spellEnd"/>
      <w:r w:rsidRPr="000657C2">
        <w:rPr>
          <w:i/>
          <w:iCs/>
          <w:lang w:val="es-ES"/>
        </w:rPr>
        <w:t xml:space="preserve"> </w:t>
      </w:r>
      <w:r w:rsidRPr="000657C2">
        <w:rPr>
          <w:lang w:val="es-ES"/>
        </w:rPr>
        <w:t>L.</w:t>
      </w:r>
      <w:r w:rsidRPr="000657C2">
        <w:rPr>
          <w:iCs/>
          <w:lang w:val="es-ES"/>
        </w:rPr>
        <w:t>): 1</w:t>
      </w:r>
    </w:p>
    <w:p w:rsidR="000C1305" w:rsidRPr="000657C2" w:rsidRDefault="000C1305" w:rsidP="000C1305">
      <w:pPr>
        <w:ind w:left="567"/>
        <w:rPr>
          <w:lang w:val="es-ES"/>
        </w:rPr>
      </w:pPr>
      <w:r w:rsidRPr="000657C2">
        <w:rPr>
          <w:lang w:val="es-ES"/>
        </w:rPr>
        <w:t>Salvia (</w:t>
      </w:r>
      <w:r w:rsidRPr="000657C2">
        <w:rPr>
          <w:i/>
          <w:iCs/>
          <w:lang w:val="es-ES"/>
        </w:rPr>
        <w:t xml:space="preserve">Salvia </w:t>
      </w:r>
      <w:proofErr w:type="spellStart"/>
      <w:r w:rsidRPr="000657C2">
        <w:rPr>
          <w:i/>
          <w:iCs/>
          <w:lang w:val="es-ES"/>
        </w:rPr>
        <w:t>sclarea</w:t>
      </w:r>
      <w:proofErr w:type="spellEnd"/>
      <w:r w:rsidRPr="000657C2">
        <w:rPr>
          <w:i/>
          <w:iCs/>
          <w:lang w:val="es-ES"/>
        </w:rPr>
        <w:t xml:space="preserve"> </w:t>
      </w:r>
      <w:r w:rsidRPr="000657C2">
        <w:rPr>
          <w:lang w:val="es-ES"/>
        </w:rPr>
        <w:t>L</w:t>
      </w:r>
      <w:r w:rsidRPr="000657C2">
        <w:rPr>
          <w:i/>
          <w:iCs/>
          <w:lang w:val="es-ES"/>
        </w:rPr>
        <w:t>.</w:t>
      </w:r>
      <w:r w:rsidRPr="000657C2">
        <w:rPr>
          <w:lang w:val="es-ES"/>
        </w:rPr>
        <w:t>): 1</w:t>
      </w:r>
    </w:p>
    <w:p w:rsidR="000C1305" w:rsidRPr="000657C2" w:rsidRDefault="000C1305" w:rsidP="000C1305">
      <w:pPr>
        <w:ind w:left="567"/>
        <w:rPr>
          <w:lang w:val="es-ES"/>
        </w:rPr>
      </w:pPr>
      <w:r w:rsidRPr="000657C2">
        <w:rPr>
          <w:lang w:val="es-ES"/>
        </w:rPr>
        <w:t>Sorgo negro forrajero (</w:t>
      </w:r>
      <w:proofErr w:type="spellStart"/>
      <w:r w:rsidRPr="000657C2">
        <w:rPr>
          <w:i/>
          <w:iCs/>
          <w:lang w:val="es-ES"/>
        </w:rPr>
        <w:t>Sorghum</w:t>
      </w:r>
      <w:proofErr w:type="spellEnd"/>
      <w:r w:rsidRPr="000657C2">
        <w:rPr>
          <w:i/>
          <w:iCs/>
          <w:lang w:val="es-ES"/>
        </w:rPr>
        <w:t xml:space="preserve"> </w:t>
      </w:r>
      <w:proofErr w:type="spellStart"/>
      <w:r w:rsidRPr="000657C2">
        <w:rPr>
          <w:i/>
          <w:iCs/>
          <w:lang w:val="es-ES"/>
        </w:rPr>
        <w:t>almum</w:t>
      </w:r>
      <w:proofErr w:type="spellEnd"/>
      <w:r w:rsidRPr="000657C2">
        <w:rPr>
          <w:i/>
          <w:iCs/>
          <w:lang w:val="es-ES"/>
        </w:rPr>
        <w:t xml:space="preserve"> </w:t>
      </w:r>
      <w:r w:rsidRPr="000657C2">
        <w:rPr>
          <w:lang w:val="es-ES"/>
        </w:rPr>
        <w:t>Parodi): 1</w:t>
      </w:r>
    </w:p>
    <w:p w:rsidR="000C1305" w:rsidRPr="000657C2" w:rsidRDefault="000C1305" w:rsidP="000C1305">
      <w:pPr>
        <w:ind w:left="567"/>
        <w:rPr>
          <w:lang w:val="es-ES"/>
        </w:rPr>
      </w:pPr>
      <w:r w:rsidRPr="000657C2">
        <w:rPr>
          <w:lang w:val="es-ES"/>
        </w:rPr>
        <w:t>Cerezo ácido (</w:t>
      </w:r>
      <w:proofErr w:type="spellStart"/>
      <w:r w:rsidRPr="000657C2">
        <w:rPr>
          <w:i/>
          <w:iCs/>
          <w:lang w:val="es-ES"/>
        </w:rPr>
        <w:t>Prunus</w:t>
      </w:r>
      <w:proofErr w:type="spellEnd"/>
      <w:r w:rsidRPr="000657C2">
        <w:rPr>
          <w:i/>
          <w:iCs/>
          <w:lang w:val="es-ES"/>
        </w:rPr>
        <w:t xml:space="preserve"> </w:t>
      </w:r>
      <w:proofErr w:type="spellStart"/>
      <w:r w:rsidRPr="000657C2">
        <w:rPr>
          <w:i/>
          <w:iCs/>
          <w:lang w:val="es-ES"/>
        </w:rPr>
        <w:t>cerasus</w:t>
      </w:r>
      <w:proofErr w:type="spellEnd"/>
      <w:r w:rsidRPr="000657C2">
        <w:rPr>
          <w:i/>
          <w:iCs/>
          <w:lang w:val="es-ES"/>
        </w:rPr>
        <w:t xml:space="preserve"> </w:t>
      </w:r>
      <w:r w:rsidRPr="000657C2">
        <w:rPr>
          <w:lang w:val="es-ES"/>
        </w:rPr>
        <w:t>L.): 1</w:t>
      </w:r>
    </w:p>
    <w:p w:rsidR="000C1305" w:rsidRPr="000657C2" w:rsidRDefault="000C1305" w:rsidP="000C1305">
      <w:pPr>
        <w:ind w:left="567"/>
        <w:rPr>
          <w:iCs/>
          <w:lang w:val="es-ES"/>
        </w:rPr>
      </w:pPr>
      <w:r w:rsidRPr="000657C2">
        <w:rPr>
          <w:iCs/>
          <w:lang w:val="es-ES"/>
        </w:rPr>
        <w:t>Pimiento (</w:t>
      </w:r>
      <w:proofErr w:type="spellStart"/>
      <w:r w:rsidRPr="000657C2">
        <w:rPr>
          <w:i/>
          <w:iCs/>
          <w:lang w:val="es-ES"/>
        </w:rPr>
        <w:t>Capsicum</w:t>
      </w:r>
      <w:proofErr w:type="spellEnd"/>
      <w:r w:rsidRPr="000657C2">
        <w:rPr>
          <w:i/>
          <w:iCs/>
          <w:lang w:val="es-ES"/>
        </w:rPr>
        <w:t xml:space="preserve"> </w:t>
      </w:r>
      <w:proofErr w:type="spellStart"/>
      <w:r w:rsidRPr="000657C2">
        <w:rPr>
          <w:i/>
          <w:iCs/>
          <w:lang w:val="es-ES"/>
        </w:rPr>
        <w:t>annuum</w:t>
      </w:r>
      <w:proofErr w:type="spellEnd"/>
      <w:r w:rsidRPr="000657C2">
        <w:rPr>
          <w:i/>
          <w:iCs/>
          <w:lang w:val="es-ES"/>
        </w:rPr>
        <w:t xml:space="preserve"> </w:t>
      </w:r>
      <w:r w:rsidRPr="000657C2">
        <w:rPr>
          <w:lang w:val="es-ES"/>
        </w:rPr>
        <w:t>L.</w:t>
      </w:r>
      <w:r w:rsidRPr="000657C2">
        <w:rPr>
          <w:iCs/>
          <w:lang w:val="es-ES"/>
        </w:rPr>
        <w:t>)- 7</w:t>
      </w:r>
    </w:p>
    <w:p w:rsidR="000C1305" w:rsidRPr="000657C2" w:rsidRDefault="000C1305" w:rsidP="000C1305">
      <w:pPr>
        <w:ind w:left="567"/>
        <w:rPr>
          <w:lang w:val="es-ES"/>
        </w:rPr>
      </w:pPr>
      <w:r w:rsidRPr="000657C2">
        <w:rPr>
          <w:lang w:val="es-ES"/>
        </w:rPr>
        <w:t>Tomate (</w:t>
      </w:r>
      <w:proofErr w:type="spellStart"/>
      <w:r w:rsidRPr="000657C2">
        <w:rPr>
          <w:i/>
          <w:iCs/>
          <w:lang w:val="es-ES"/>
        </w:rPr>
        <w:t>Solanum</w:t>
      </w:r>
      <w:proofErr w:type="spellEnd"/>
      <w:r w:rsidRPr="000657C2">
        <w:rPr>
          <w:i/>
          <w:iCs/>
          <w:lang w:val="es-ES"/>
        </w:rPr>
        <w:t xml:space="preserve"> </w:t>
      </w:r>
      <w:proofErr w:type="spellStart"/>
      <w:r w:rsidRPr="000657C2">
        <w:rPr>
          <w:i/>
          <w:iCs/>
          <w:lang w:val="es-ES"/>
        </w:rPr>
        <w:t>lycopersicum</w:t>
      </w:r>
      <w:proofErr w:type="spellEnd"/>
      <w:r w:rsidRPr="000657C2">
        <w:rPr>
          <w:i/>
          <w:iCs/>
          <w:lang w:val="es-ES"/>
        </w:rPr>
        <w:t xml:space="preserve"> </w:t>
      </w:r>
      <w:r w:rsidRPr="000657C2">
        <w:rPr>
          <w:lang w:val="es-ES"/>
        </w:rPr>
        <w:t>L): 1</w:t>
      </w:r>
    </w:p>
    <w:p w:rsidR="000C1305" w:rsidRPr="000657C2" w:rsidRDefault="000C1305" w:rsidP="000C1305">
      <w:pPr>
        <w:ind w:left="567"/>
        <w:rPr>
          <w:lang w:val="es-ES"/>
        </w:rPr>
      </w:pPr>
      <w:r w:rsidRPr="000657C2">
        <w:rPr>
          <w:lang w:val="es-ES"/>
        </w:rPr>
        <w:t>Nogal (</w:t>
      </w:r>
      <w:proofErr w:type="spellStart"/>
      <w:r w:rsidRPr="000657C2">
        <w:rPr>
          <w:i/>
          <w:iCs/>
          <w:lang w:val="es-ES"/>
        </w:rPr>
        <w:t>Juglans</w:t>
      </w:r>
      <w:proofErr w:type="spellEnd"/>
      <w:r w:rsidRPr="000657C2">
        <w:rPr>
          <w:i/>
          <w:iCs/>
          <w:lang w:val="es-ES"/>
        </w:rPr>
        <w:t xml:space="preserve"> regia</w:t>
      </w:r>
      <w:r w:rsidRPr="000657C2">
        <w:rPr>
          <w:lang w:val="es-ES"/>
        </w:rPr>
        <w:t>): 4</w:t>
      </w:r>
    </w:p>
    <w:p w:rsidR="000C1305" w:rsidRPr="000657C2" w:rsidRDefault="000C1305" w:rsidP="000C1305">
      <w:pPr>
        <w:ind w:left="567"/>
        <w:rPr>
          <w:iCs/>
          <w:lang w:val="es-ES"/>
        </w:rPr>
      </w:pPr>
      <w:r w:rsidRPr="000657C2">
        <w:rPr>
          <w:iCs/>
          <w:lang w:val="es-ES"/>
        </w:rPr>
        <w:t>Trigo (</w:t>
      </w:r>
      <w:proofErr w:type="spellStart"/>
      <w:r w:rsidRPr="000657C2">
        <w:rPr>
          <w:i/>
          <w:iCs/>
          <w:lang w:val="es-ES"/>
        </w:rPr>
        <w:t>Triticum</w:t>
      </w:r>
      <w:proofErr w:type="spellEnd"/>
      <w:r w:rsidRPr="000657C2">
        <w:rPr>
          <w:i/>
          <w:iCs/>
          <w:lang w:val="es-ES"/>
        </w:rPr>
        <w:t xml:space="preserve"> </w:t>
      </w:r>
      <w:proofErr w:type="spellStart"/>
      <w:r w:rsidRPr="000657C2">
        <w:rPr>
          <w:i/>
          <w:iCs/>
          <w:lang w:val="es-ES"/>
        </w:rPr>
        <w:t>aestivum</w:t>
      </w:r>
      <w:proofErr w:type="spellEnd"/>
      <w:r w:rsidRPr="000657C2">
        <w:rPr>
          <w:i/>
          <w:iCs/>
          <w:lang w:val="es-ES"/>
        </w:rPr>
        <w:t xml:space="preserve"> </w:t>
      </w:r>
      <w:r w:rsidRPr="000657C2">
        <w:rPr>
          <w:lang w:val="es-ES"/>
        </w:rPr>
        <w:t>L.</w:t>
      </w:r>
      <w:r w:rsidRPr="000657C2">
        <w:rPr>
          <w:iCs/>
          <w:lang w:val="es-ES"/>
        </w:rPr>
        <w:t>): 4</w:t>
      </w:r>
    </w:p>
    <w:p w:rsidR="000C1305" w:rsidRPr="000657C2" w:rsidRDefault="000C1305" w:rsidP="000C1305">
      <w:pPr>
        <w:ind w:left="567"/>
        <w:rPr>
          <w:color w:val="000000"/>
          <w:lang w:val="es-ES"/>
        </w:rPr>
      </w:pPr>
    </w:p>
    <w:p w:rsidR="000C1305" w:rsidRPr="000657C2" w:rsidRDefault="000C1305" w:rsidP="000C1305">
      <w:pPr>
        <w:ind w:left="567"/>
        <w:rPr>
          <w:lang w:val="es-ES"/>
        </w:rPr>
      </w:pPr>
      <w:r w:rsidRPr="000657C2">
        <w:rPr>
          <w:lang w:val="es-ES"/>
        </w:rPr>
        <w:t>A 31 de diciembre de 2020, ha</w:t>
      </w:r>
      <w:r>
        <w:rPr>
          <w:lang w:val="es-ES"/>
        </w:rPr>
        <w:t>bía</w:t>
      </w:r>
      <w:r w:rsidRPr="000657C2">
        <w:rPr>
          <w:lang w:val="es-ES"/>
        </w:rPr>
        <w:t> 273 títulos de obtentor en vigor.</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lang w:val="es-ES"/>
        </w:rPr>
      </w:pPr>
      <w:r w:rsidRPr="000657C2">
        <w:rPr>
          <w:lang w:val="es-ES"/>
        </w:rPr>
        <w:t>4.</w:t>
      </w:r>
      <w:r w:rsidRPr="000657C2">
        <w:rPr>
          <w:lang w:val="es-ES"/>
        </w:rPr>
        <w:tab/>
      </w:r>
      <w:r w:rsidRPr="000657C2">
        <w:rPr>
          <w:u w:val="single"/>
          <w:lang w:val="es-ES"/>
        </w:rPr>
        <w:t>Situación en el ámbito técnico</w:t>
      </w:r>
      <w:r w:rsidRPr="000657C2">
        <w:rPr>
          <w:lang w:val="es-ES"/>
        </w:rPr>
        <w:t>: No se han producido cambios.</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u w:val="single"/>
          <w:lang w:val="es-ES"/>
        </w:rPr>
      </w:pPr>
      <w:r w:rsidRPr="000657C2">
        <w:rPr>
          <w:lang w:val="es-ES"/>
        </w:rPr>
        <w:t>5.</w:t>
      </w:r>
      <w:r w:rsidRPr="000657C2">
        <w:rPr>
          <w:lang w:val="es-ES"/>
        </w:rPr>
        <w:tab/>
      </w:r>
      <w:r w:rsidRPr="000657C2">
        <w:rPr>
          <w:u w:val="single"/>
          <w:lang w:val="es-ES"/>
        </w:rPr>
        <w:t>Actividades para la promoción de la protección de las obtenciones vegetales</w:t>
      </w:r>
    </w:p>
    <w:p w:rsidR="000C1305" w:rsidRPr="000657C2" w:rsidRDefault="000C1305" w:rsidP="000C1305">
      <w:pPr>
        <w:rPr>
          <w:sz w:val="25"/>
          <w:szCs w:val="25"/>
          <w:lang w:val="es-ES"/>
        </w:rPr>
      </w:pPr>
    </w:p>
    <w:p w:rsidR="000C1305" w:rsidRPr="000657C2" w:rsidRDefault="000C1305" w:rsidP="000C1305">
      <w:pPr>
        <w:rPr>
          <w:lang w:val="es-ES"/>
        </w:rPr>
      </w:pPr>
      <w:r w:rsidRPr="000657C2">
        <w:rPr>
          <w:lang w:val="es-ES"/>
        </w:rPr>
        <w:t xml:space="preserve">El AGEPI mantiene periódicamente el sitio web </w:t>
      </w:r>
      <w:hyperlink r:id="rId36" w:history="1">
        <w:r w:rsidRPr="000657C2">
          <w:rPr>
            <w:rStyle w:val="Hyperlink"/>
            <w:lang w:val="es-ES"/>
          </w:rPr>
          <w:t>www.agepi.gov.md</w:t>
        </w:r>
      </w:hyperlink>
      <w:r w:rsidRPr="000657C2">
        <w:rPr>
          <w:lang w:val="es-ES"/>
        </w:rPr>
        <w:t>, 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0C1305" w:rsidRPr="000657C2" w:rsidRDefault="000C1305" w:rsidP="000C1305">
      <w:pPr>
        <w:rPr>
          <w:lang w:val="es-ES"/>
        </w:rPr>
      </w:pPr>
    </w:p>
    <w:p w:rsidR="000C1305" w:rsidRPr="000657C2" w:rsidRDefault="000C1305" w:rsidP="000C1305">
      <w:pPr>
        <w:rPr>
          <w:lang w:val="es-ES"/>
        </w:rPr>
      </w:pPr>
      <w:r w:rsidRPr="000657C2">
        <w:rPr>
          <w:lang w:val="es-ES"/>
        </w:rPr>
        <w:t>En las distintas actividades organizadas por el AGEPI o en las que participa este organismo, como seminarios, campañas de sensibilización acerca de la propiedad intelectual o exposiciones, se distribuye material de información sobre la protección de las obtenciones vegetales.</w:t>
      </w:r>
    </w:p>
    <w:p w:rsidR="000C1305" w:rsidRPr="000657C2" w:rsidRDefault="000C1305" w:rsidP="000C1305">
      <w:pPr>
        <w:rPr>
          <w:lang w:val="es-ES"/>
        </w:rPr>
      </w:pPr>
    </w:p>
    <w:p w:rsidR="000C1305" w:rsidRPr="000657C2" w:rsidRDefault="000C1305" w:rsidP="000C1305">
      <w:pPr>
        <w:rPr>
          <w:lang w:val="es-ES"/>
        </w:rPr>
      </w:pPr>
      <w:r w:rsidRPr="000657C2">
        <w:rPr>
          <w:lang w:val="es-ES"/>
        </w:rPr>
        <w:t xml:space="preserve">Desde 2016, la República de </w:t>
      </w:r>
      <w:proofErr w:type="spellStart"/>
      <w:r w:rsidRPr="000657C2">
        <w:rPr>
          <w:lang w:val="es-ES"/>
        </w:rPr>
        <w:t>Moldova</w:t>
      </w:r>
      <w:proofErr w:type="spellEnd"/>
      <w:r w:rsidRPr="000657C2">
        <w:rPr>
          <w:lang w:val="es-ES"/>
        </w:rPr>
        <w:t>, representada por el AGEPI, participa en el proyecto de la UPOV para la elaboración del formulario electrónico de solicitud UPOV PRISMA.</w:t>
      </w:r>
    </w:p>
    <w:p w:rsidR="000C1305" w:rsidRPr="000657C2" w:rsidRDefault="000C1305" w:rsidP="000C1305">
      <w:pPr>
        <w:jc w:val="left"/>
        <w:rPr>
          <w:lang w:val="es-ES"/>
        </w:rPr>
      </w:pPr>
    </w:p>
    <w:p w:rsidR="008627A5" w:rsidRPr="00592F7C" w:rsidRDefault="008627A5" w:rsidP="008627A5">
      <w:pPr>
        <w:rPr>
          <w:rFonts w:cs="Mangal"/>
          <w:lang w:val="es-ES" w:bidi="ne-NP"/>
        </w:rPr>
      </w:pPr>
    </w:p>
    <w:p w:rsidR="0078167F" w:rsidRDefault="0078167F" w:rsidP="0078167F">
      <w:pPr>
        <w:jc w:val="left"/>
      </w:pPr>
    </w:p>
    <w:p w:rsidR="0078167F" w:rsidRDefault="00E80B45" w:rsidP="0078167F">
      <w:pPr>
        <w:jc w:val="right"/>
      </w:pPr>
      <w:r>
        <w:t>[Sigue el Anexo</w:t>
      </w:r>
      <w:r w:rsidR="0078167F">
        <w:t xml:space="preserve"> XI</w:t>
      </w:r>
      <w:r>
        <w:t>]</w:t>
      </w:r>
    </w:p>
    <w:p w:rsidR="0078167F" w:rsidRDefault="0078167F" w:rsidP="0078167F"/>
    <w:p w:rsidR="0078167F" w:rsidRDefault="0078167F" w:rsidP="0078167F">
      <w:pPr>
        <w:jc w:val="left"/>
        <w:sectPr w:rsidR="0078167F" w:rsidSect="002D1696">
          <w:headerReference w:type="default" r:id="rId37"/>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932993" w:rsidRDefault="00E80B45" w:rsidP="0078167F">
      <w:pPr>
        <w:jc w:val="center"/>
        <w:rPr>
          <w:lang w:val="pt-PT"/>
        </w:rPr>
      </w:pPr>
      <w:r w:rsidRPr="00932993">
        <w:rPr>
          <w:lang w:val="pt-PT"/>
        </w:rPr>
        <w:t>ANEXO</w:t>
      </w:r>
      <w:r w:rsidR="0078167F" w:rsidRPr="00932993">
        <w:rPr>
          <w:lang w:val="pt-PT"/>
        </w:rPr>
        <w:t xml:space="preserve"> XI</w:t>
      </w:r>
    </w:p>
    <w:p w:rsidR="0078167F" w:rsidRPr="00932993" w:rsidRDefault="0078167F" w:rsidP="0078167F">
      <w:pPr>
        <w:jc w:val="center"/>
        <w:rPr>
          <w:lang w:val="pt-PT"/>
        </w:rPr>
      </w:pPr>
    </w:p>
    <w:p w:rsidR="0078167F" w:rsidRPr="00932993" w:rsidRDefault="0078167F" w:rsidP="0078167F">
      <w:pPr>
        <w:jc w:val="center"/>
        <w:rPr>
          <w:lang w:val="pt-PT"/>
        </w:rPr>
      </w:pPr>
    </w:p>
    <w:p w:rsidR="002D1696" w:rsidRPr="00932993" w:rsidRDefault="003F3E27" w:rsidP="002D1696">
      <w:pPr>
        <w:jc w:val="center"/>
        <w:rPr>
          <w:lang w:val="pt-PT"/>
        </w:rPr>
      </w:pPr>
      <w:r>
        <w:rPr>
          <w:lang w:val="pt-PT"/>
        </w:rPr>
        <w:t>RUMANIA</w:t>
      </w:r>
    </w:p>
    <w:p w:rsidR="002D1696" w:rsidRPr="00932993" w:rsidRDefault="002D1696" w:rsidP="002D1696">
      <w:pPr>
        <w:tabs>
          <w:tab w:val="left" w:pos="4962"/>
        </w:tabs>
        <w:jc w:val="center"/>
        <w:rPr>
          <w:rFonts w:cs="Arial"/>
          <w:lang w:val="pt-PT"/>
        </w:rPr>
      </w:pPr>
    </w:p>
    <w:p w:rsidR="002D1696" w:rsidRPr="00932993" w:rsidRDefault="002D1696" w:rsidP="002D1696">
      <w:pPr>
        <w:tabs>
          <w:tab w:val="left" w:pos="4962"/>
        </w:tabs>
        <w:jc w:val="center"/>
        <w:rPr>
          <w:rFonts w:cs="Arial"/>
          <w:lang w:val="pt-PT"/>
        </w:rPr>
      </w:pPr>
    </w:p>
    <w:p w:rsidR="000C1305" w:rsidRPr="000657C2" w:rsidRDefault="000C1305" w:rsidP="000C1305">
      <w:pPr>
        <w:rPr>
          <w:lang w:val="es-ES"/>
        </w:rPr>
      </w:pPr>
      <w:r w:rsidRPr="000657C2">
        <w:rPr>
          <w:lang w:val="es-ES"/>
        </w:rPr>
        <w:t>PROTECCIÓN DE LAS OBTENCIONES VEGETALES</w:t>
      </w:r>
    </w:p>
    <w:p w:rsidR="000C1305" w:rsidRPr="000657C2" w:rsidRDefault="000C1305" w:rsidP="000C1305">
      <w:pPr>
        <w:rPr>
          <w:lang w:val="es-ES"/>
        </w:rPr>
      </w:pPr>
    </w:p>
    <w:p w:rsidR="000C1305" w:rsidRPr="000657C2" w:rsidRDefault="000C1305" w:rsidP="000C1305">
      <w:pPr>
        <w:rPr>
          <w:lang w:val="es-ES"/>
        </w:rPr>
      </w:pPr>
      <w:r w:rsidRPr="000657C2">
        <w:rPr>
          <w:lang w:val="es-ES"/>
        </w:rPr>
        <w:t xml:space="preserve">1. </w:t>
      </w:r>
      <w:r w:rsidRPr="000657C2">
        <w:rPr>
          <w:lang w:val="es-ES"/>
        </w:rPr>
        <w:tab/>
      </w:r>
      <w:r w:rsidRPr="000657C2">
        <w:rPr>
          <w:u w:val="single"/>
          <w:lang w:val="es-ES"/>
        </w:rPr>
        <w:t>Situación en el ámbito legislativo</w:t>
      </w:r>
    </w:p>
    <w:p w:rsidR="000C1305" w:rsidRPr="000657C2" w:rsidRDefault="000C1305" w:rsidP="000C1305">
      <w:pPr>
        <w:rPr>
          <w:lang w:val="es-ES"/>
        </w:rPr>
      </w:pPr>
    </w:p>
    <w:p w:rsidR="000C1305" w:rsidRPr="000C1305" w:rsidRDefault="000C1305" w:rsidP="000C1305">
      <w:pPr>
        <w:rPr>
          <w:i/>
          <w:lang w:val="es-ES"/>
        </w:rPr>
      </w:pPr>
      <w:r w:rsidRPr="000C1305">
        <w:rPr>
          <w:rStyle w:val="Emphasis"/>
          <w:rFonts w:cs="Arial"/>
          <w:i w:val="0"/>
          <w:lang w:val="es-ES"/>
        </w:rPr>
        <w:t>Orden Ministerial N.º 1/2020 por la que se modifica la Orden Ministerial N.º 1348/2005 para la aprobación de las normas relativas al examen y registro de especies agrícolas y Orden N.º 1349/2005 para la aprobación de las normas relativas al examen y registro de especies hortícolas.</w:t>
      </w:r>
    </w:p>
    <w:p w:rsidR="000C1305" w:rsidRPr="000657C2" w:rsidRDefault="000C1305" w:rsidP="000C1305">
      <w:pPr>
        <w:rPr>
          <w:lang w:val="es-ES"/>
        </w:rPr>
      </w:pPr>
    </w:p>
    <w:p w:rsidR="000C1305" w:rsidRPr="000657C2" w:rsidRDefault="000C1305" w:rsidP="000C1305">
      <w:pPr>
        <w:rPr>
          <w:lang w:val="es-ES"/>
        </w:rPr>
      </w:pPr>
      <w:r w:rsidRPr="000657C2">
        <w:rPr>
          <w:lang w:val="es-ES"/>
        </w:rPr>
        <w:t>Esta orden se ajusta a la nueva Directiva 2019/1985 de la Unión Europea, de 28 de noviembre de 2019, referente al examen y registro de variedades.</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lang w:val="es-ES"/>
        </w:rPr>
      </w:pPr>
      <w:r w:rsidRPr="000657C2">
        <w:rPr>
          <w:lang w:val="es-ES"/>
        </w:rPr>
        <w:t>2.</w:t>
      </w:r>
      <w:r w:rsidRPr="000657C2">
        <w:rPr>
          <w:lang w:val="es-ES"/>
        </w:rPr>
        <w:tab/>
      </w:r>
      <w:r w:rsidRPr="000657C2">
        <w:rPr>
          <w:u w:val="single"/>
          <w:lang w:val="es-ES"/>
        </w:rPr>
        <w:t>Cooperación en el examen</w:t>
      </w:r>
    </w:p>
    <w:p w:rsidR="000C1305" w:rsidRPr="000657C2" w:rsidRDefault="000C1305" w:rsidP="000C1305">
      <w:pPr>
        <w:rPr>
          <w:lang w:val="es-ES"/>
        </w:rPr>
      </w:pPr>
    </w:p>
    <w:p w:rsidR="000C1305" w:rsidRPr="000657C2" w:rsidRDefault="000C1305" w:rsidP="000C1305">
      <w:pPr>
        <w:rPr>
          <w:lang w:val="es-ES"/>
        </w:rPr>
      </w:pPr>
      <w:r w:rsidRPr="000657C2">
        <w:rPr>
          <w:lang w:val="es-ES"/>
        </w:rPr>
        <w:t>Se mantiene la colaboración con el UKZUZ de la República Checa en lo que respecta al examen DHE y también se mantiene el intercambio de muestras de semillas con otras autoridades de la Unión Europea.</w:t>
      </w:r>
    </w:p>
    <w:p w:rsidR="000C1305" w:rsidRPr="000657C2" w:rsidRDefault="000C1305" w:rsidP="000C1305">
      <w:pPr>
        <w:rPr>
          <w:lang w:val="es-ES"/>
        </w:rPr>
      </w:pPr>
    </w:p>
    <w:p w:rsidR="000C1305" w:rsidRPr="000657C2" w:rsidRDefault="000C1305" w:rsidP="000C1305">
      <w:pPr>
        <w:rPr>
          <w:lang w:val="es-ES"/>
        </w:rPr>
      </w:pPr>
      <w:r w:rsidRPr="000657C2">
        <w:rPr>
          <w:lang w:val="es-ES"/>
        </w:rPr>
        <w:t>Se mantiene la venta de informes técnicos DHE a autoridades de la Unión Europea y a otros países europeos.</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u w:val="single"/>
          <w:lang w:val="es-ES"/>
        </w:rPr>
      </w:pPr>
      <w:r w:rsidRPr="000657C2">
        <w:rPr>
          <w:lang w:val="es-ES"/>
        </w:rPr>
        <w:t>3.</w:t>
      </w:r>
      <w:r w:rsidRPr="000657C2">
        <w:rPr>
          <w:lang w:val="es-ES"/>
        </w:rPr>
        <w:tab/>
      </w:r>
      <w:r w:rsidRPr="000657C2">
        <w:rPr>
          <w:u w:val="single"/>
          <w:lang w:val="es-ES"/>
        </w:rPr>
        <w:t>Situación en el ámbito administrativo</w:t>
      </w:r>
    </w:p>
    <w:p w:rsidR="000C1305" w:rsidRPr="000657C2" w:rsidRDefault="000C1305" w:rsidP="000C1305">
      <w:pPr>
        <w:rPr>
          <w:lang w:val="es-ES"/>
        </w:rPr>
      </w:pPr>
    </w:p>
    <w:p w:rsidR="000C1305" w:rsidRPr="000657C2" w:rsidRDefault="000C1305" w:rsidP="000C1305">
      <w:pPr>
        <w:rPr>
          <w:lang w:val="es-ES"/>
        </w:rPr>
      </w:pPr>
      <w:r w:rsidRPr="000657C2">
        <w:rPr>
          <w:lang w:val="es-ES"/>
        </w:rPr>
        <w:t>No se produjeron cambios en la estructura administrativa ni en el sistema de procedimientos.</w:t>
      </w:r>
    </w:p>
    <w:p w:rsidR="000C1305" w:rsidRPr="000657C2" w:rsidRDefault="000C1305" w:rsidP="000C1305">
      <w:pPr>
        <w:rPr>
          <w:lang w:val="es-ES"/>
        </w:rPr>
      </w:pPr>
    </w:p>
    <w:p w:rsidR="000C1305" w:rsidRPr="000657C2" w:rsidRDefault="000C1305" w:rsidP="000C1305">
      <w:pPr>
        <w:rPr>
          <w:lang w:val="es-ES"/>
        </w:rPr>
      </w:pPr>
      <w:r w:rsidRPr="000657C2">
        <w:rPr>
          <w:lang w:val="es-ES"/>
        </w:rPr>
        <w:t>Se ha finalizado la construcción de un nuevo sistema de almacenamiento refrigerado de especies agrícolas con el fin de ampliar la colección de referencia.</w:t>
      </w:r>
    </w:p>
    <w:p w:rsidR="000C1305" w:rsidRPr="000657C2" w:rsidRDefault="000C1305" w:rsidP="000C1305">
      <w:pPr>
        <w:rPr>
          <w:lang w:val="es-ES"/>
        </w:rPr>
      </w:pPr>
    </w:p>
    <w:p w:rsidR="000C1305" w:rsidRPr="000657C2" w:rsidRDefault="000C1305" w:rsidP="000C1305">
      <w:pPr>
        <w:rPr>
          <w:lang w:val="es-ES"/>
        </w:rPr>
      </w:pPr>
    </w:p>
    <w:p w:rsidR="000C1305" w:rsidRPr="000657C2" w:rsidRDefault="000C1305" w:rsidP="000C1305">
      <w:pPr>
        <w:rPr>
          <w:lang w:val="es-ES"/>
        </w:rPr>
      </w:pPr>
      <w:r w:rsidRPr="000657C2">
        <w:rPr>
          <w:lang w:val="es-ES"/>
        </w:rPr>
        <w:t>4.</w:t>
      </w:r>
      <w:r w:rsidRPr="000657C2">
        <w:rPr>
          <w:lang w:val="es-ES"/>
        </w:rPr>
        <w:tab/>
      </w:r>
      <w:r w:rsidRPr="000657C2">
        <w:rPr>
          <w:u w:val="single"/>
          <w:lang w:val="es-ES"/>
        </w:rPr>
        <w:t>Situación en el ámbito técnico</w:t>
      </w:r>
    </w:p>
    <w:p w:rsidR="000C1305" w:rsidRPr="000657C2" w:rsidRDefault="000C1305" w:rsidP="000C1305">
      <w:pPr>
        <w:rPr>
          <w:lang w:val="es-ES"/>
        </w:rPr>
      </w:pPr>
    </w:p>
    <w:p w:rsidR="000C1305" w:rsidRPr="000657C2" w:rsidRDefault="000C1305" w:rsidP="000C1305">
      <w:pPr>
        <w:rPr>
          <w:lang w:val="es-ES"/>
        </w:rPr>
      </w:pPr>
      <w:r w:rsidRPr="000657C2">
        <w:rPr>
          <w:lang w:val="es-ES"/>
        </w:rPr>
        <w:t>En 2020 se examinaron 1.169 variedades sobre el terreno (947 variedades de plantas agrícolas, 123 hortícolas, 14 ornamentales, 42 árboles y arbustos frutales y 43 variedade</w:t>
      </w:r>
      <w:r>
        <w:rPr>
          <w:lang w:val="es-ES"/>
        </w:rPr>
        <w:t>s de vid) y se inscribieron 297 </w:t>
      </w:r>
      <w:r w:rsidRPr="000657C2">
        <w:rPr>
          <w:lang w:val="es-ES"/>
        </w:rPr>
        <w:t>variedades en el Catálogo Nacional Oficial (252 variedades de plantas agrícolas, 35 hortícolas, 8 árboles y arbustos frutales y 2 variedad de vid).</w:t>
      </w:r>
    </w:p>
    <w:p w:rsidR="000C1305" w:rsidRPr="000C1305" w:rsidRDefault="000C1305" w:rsidP="000C1305"/>
    <w:p w:rsidR="000C1305" w:rsidRPr="000657C2" w:rsidRDefault="000C1305" w:rsidP="000C1305">
      <w:pPr>
        <w:rPr>
          <w:lang w:val="es-ES"/>
        </w:rPr>
      </w:pPr>
      <w:r w:rsidRPr="000657C2">
        <w:rPr>
          <w:lang w:val="es-ES"/>
        </w:rPr>
        <w:t xml:space="preserve">Además, se presentaron 50 solicitudes de protección de obtenciones vegetales y se concedieron 40 títulos. </w:t>
      </w:r>
    </w:p>
    <w:p w:rsidR="000C1305" w:rsidRPr="000657C2" w:rsidRDefault="000C1305" w:rsidP="000C1305">
      <w:pPr>
        <w:jc w:val="left"/>
        <w:rPr>
          <w:lang w:val="es-ES"/>
        </w:rPr>
      </w:pPr>
    </w:p>
    <w:p w:rsidR="002D1696" w:rsidRPr="00592F7C" w:rsidRDefault="002D1696" w:rsidP="002D1696">
      <w:pPr>
        <w:rPr>
          <w:rFonts w:cs="Arial"/>
          <w:u w:val="single"/>
          <w:lang w:val="es-ES"/>
        </w:rPr>
      </w:pPr>
    </w:p>
    <w:p w:rsidR="0078167F" w:rsidRDefault="0078167F" w:rsidP="0078167F">
      <w:pPr>
        <w:jc w:val="left"/>
      </w:pPr>
    </w:p>
    <w:p w:rsidR="0078167F" w:rsidRDefault="00E80B45" w:rsidP="0078167F">
      <w:pPr>
        <w:jc w:val="right"/>
      </w:pPr>
      <w:r>
        <w:t>[Sigue el Anexo</w:t>
      </w:r>
      <w:r w:rsidR="0078167F">
        <w:t xml:space="preserve"> XII</w:t>
      </w:r>
      <w:r>
        <w:t>]</w:t>
      </w:r>
    </w:p>
    <w:p w:rsidR="0078167F" w:rsidRDefault="0078167F" w:rsidP="0078167F"/>
    <w:p w:rsidR="0078167F" w:rsidRDefault="0078167F" w:rsidP="0078167F">
      <w:pPr>
        <w:jc w:val="left"/>
        <w:sectPr w:rsidR="0078167F" w:rsidSect="002D1696">
          <w:headerReference w:type="default" r:id="rId38"/>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XI</w:t>
      </w:r>
      <w:r w:rsidR="0078167F" w:rsidRPr="0075031D">
        <w:t>I</w:t>
      </w:r>
    </w:p>
    <w:p w:rsidR="0078167F" w:rsidRPr="0075031D" w:rsidRDefault="0078167F" w:rsidP="0078167F">
      <w:pPr>
        <w:jc w:val="center"/>
      </w:pPr>
    </w:p>
    <w:p w:rsidR="0078167F" w:rsidRDefault="0078167F" w:rsidP="0078167F">
      <w:pPr>
        <w:jc w:val="center"/>
      </w:pPr>
    </w:p>
    <w:p w:rsidR="00EC2B3C" w:rsidRPr="00592F7C" w:rsidRDefault="003F3E27" w:rsidP="00EC2B3C">
      <w:pPr>
        <w:jc w:val="center"/>
        <w:rPr>
          <w:lang w:val="es-ES"/>
        </w:rPr>
      </w:pPr>
      <w:r>
        <w:t>REINO UNIDO</w:t>
      </w:r>
    </w:p>
    <w:p w:rsidR="00EC2B3C" w:rsidRPr="00592F7C" w:rsidRDefault="00EC2B3C" w:rsidP="00EC2B3C">
      <w:pPr>
        <w:rPr>
          <w:rFonts w:cs="Arial"/>
          <w:lang w:val="es-ES"/>
        </w:rPr>
      </w:pPr>
    </w:p>
    <w:p w:rsidR="00EC2B3C" w:rsidRPr="00592F7C" w:rsidRDefault="00EC2B3C" w:rsidP="00EC2B3C">
      <w:pPr>
        <w:rPr>
          <w:rFonts w:cs="Arial"/>
          <w:lang w:val="es-ES"/>
        </w:rPr>
      </w:pPr>
    </w:p>
    <w:p w:rsidR="00602633" w:rsidRPr="000657C2" w:rsidRDefault="00602633" w:rsidP="00602633">
      <w:pPr>
        <w:rPr>
          <w:lang w:val="es-ES"/>
        </w:rPr>
      </w:pPr>
      <w:r w:rsidRPr="000657C2">
        <w:rPr>
          <w:lang w:val="es-ES"/>
        </w:rPr>
        <w:t>I.</w:t>
      </w:r>
      <w:r w:rsidRPr="000657C2">
        <w:rPr>
          <w:lang w:val="es-ES"/>
        </w:rPr>
        <w:tab/>
        <w:t>PROTECCIÓN DE LAS OBTENCIONES VEGETALES</w:t>
      </w:r>
    </w:p>
    <w:p w:rsidR="00602633" w:rsidRPr="000657C2" w:rsidRDefault="00602633" w:rsidP="00602633">
      <w:pPr>
        <w:rPr>
          <w:lang w:val="es-ES"/>
        </w:rPr>
      </w:pPr>
    </w:p>
    <w:p w:rsidR="00602633" w:rsidRPr="000657C2" w:rsidRDefault="00602633" w:rsidP="00602633">
      <w:pPr>
        <w:rPr>
          <w:lang w:val="es-ES"/>
        </w:rPr>
      </w:pPr>
      <w:r w:rsidRPr="000657C2">
        <w:rPr>
          <w:lang w:val="es-ES"/>
        </w:rPr>
        <w:t xml:space="preserve">1. </w:t>
      </w:r>
      <w:r w:rsidRPr="000657C2">
        <w:rPr>
          <w:lang w:val="es-ES"/>
        </w:rPr>
        <w:tab/>
      </w:r>
      <w:r w:rsidRPr="000657C2">
        <w:rPr>
          <w:u w:val="single"/>
          <w:lang w:val="es-ES"/>
        </w:rPr>
        <w:t>Situación en el ámbito legislativo</w:t>
      </w:r>
    </w:p>
    <w:p w:rsidR="00602633" w:rsidRPr="000657C2" w:rsidRDefault="00602633" w:rsidP="00602633">
      <w:pPr>
        <w:rPr>
          <w:lang w:val="es-ES"/>
        </w:rPr>
      </w:pPr>
    </w:p>
    <w:p w:rsidR="00602633" w:rsidRPr="000657C2" w:rsidRDefault="00602633" w:rsidP="00602633">
      <w:pPr>
        <w:rPr>
          <w:lang w:val="es-ES"/>
        </w:rPr>
      </w:pPr>
      <w:r w:rsidRPr="000657C2">
        <w:rPr>
          <w:lang w:val="es-ES"/>
        </w:rPr>
        <w:t>1.1</w:t>
      </w:r>
      <w:r w:rsidRPr="000657C2">
        <w:rPr>
          <w:lang w:val="es-ES"/>
        </w:rPr>
        <w:tab/>
        <w:t>Modificaciones de la ley y de los reglamentos</w:t>
      </w:r>
    </w:p>
    <w:p w:rsidR="00602633" w:rsidRPr="000657C2" w:rsidRDefault="00602633" w:rsidP="00602633">
      <w:pPr>
        <w:rPr>
          <w:lang w:val="es-ES"/>
        </w:rPr>
      </w:pPr>
    </w:p>
    <w:p w:rsidR="00602633" w:rsidRPr="000657C2" w:rsidRDefault="00602633" w:rsidP="00602633">
      <w:pPr>
        <w:rPr>
          <w:lang w:val="es-ES"/>
        </w:rPr>
      </w:pPr>
      <w:r w:rsidRPr="000657C2">
        <w:rPr>
          <w:lang w:val="es-ES"/>
        </w:rPr>
        <w:t>Se aplicó la legislación relativa a la salida del Reino Unido de la Unión Europea:</w:t>
      </w:r>
    </w:p>
    <w:p w:rsidR="00602633" w:rsidRPr="000657C2" w:rsidRDefault="00602633" w:rsidP="00602633">
      <w:pPr>
        <w:rPr>
          <w:lang w:val="es-ES"/>
        </w:rPr>
      </w:pPr>
    </w:p>
    <w:p w:rsidR="00602633" w:rsidRPr="000657C2" w:rsidRDefault="00602633" w:rsidP="00602633">
      <w:pPr>
        <w:rPr>
          <w:lang w:val="es-ES"/>
        </w:rPr>
      </w:pPr>
      <w:r w:rsidRPr="000657C2">
        <w:rPr>
          <w:lang w:val="es-ES"/>
        </w:rPr>
        <w:t xml:space="preserve">Reglamento de 2019 sobre los </w:t>
      </w:r>
      <w:r>
        <w:rPr>
          <w:lang w:val="es-ES"/>
        </w:rPr>
        <w:t>Derechos de O</w:t>
      </w:r>
      <w:r w:rsidRPr="000657C2">
        <w:rPr>
          <w:lang w:val="es-ES"/>
        </w:rPr>
        <w:t>btentor (</w:t>
      </w:r>
      <w:r>
        <w:rPr>
          <w:lang w:val="es-ES"/>
        </w:rPr>
        <w:t>M</w:t>
      </w:r>
      <w:r w:rsidRPr="000657C2">
        <w:rPr>
          <w:lang w:val="es-ES"/>
        </w:rPr>
        <w:t>odificación etc.) (</w:t>
      </w:r>
      <w:r>
        <w:rPr>
          <w:lang w:val="es-ES"/>
        </w:rPr>
        <w:t>Salida de la UE):</w:t>
      </w:r>
      <w:r w:rsidRPr="000657C2">
        <w:rPr>
          <w:lang w:val="es-ES"/>
        </w:rPr>
        <w:t xml:space="preserve"> Este instrumento jurídico introduce las disposiciones pertinentes para garantizar la continuidad</w:t>
      </w:r>
      <w:r>
        <w:rPr>
          <w:lang w:val="es-ES"/>
        </w:rPr>
        <w:t xml:space="preserve"> de la protección en el Reino </w:t>
      </w:r>
      <w:r w:rsidRPr="000657C2">
        <w:rPr>
          <w:lang w:val="es-ES"/>
        </w:rPr>
        <w:t>Unido de las variedades a las que se concedió la protección comunitaria de las obtenciones vegetales antes del día de la salida y permite a los futuros titulares solicitar derechos de obtentor en el Reino Unido con respecto a las solicitudes que se encuentr</w:t>
      </w:r>
      <w:r>
        <w:rPr>
          <w:lang w:val="es-ES"/>
        </w:rPr>
        <w:t>e</w:t>
      </w:r>
      <w:r w:rsidRPr="000657C2">
        <w:rPr>
          <w:lang w:val="es-ES"/>
        </w:rPr>
        <w:t xml:space="preserve">n en trámite el día de la salida. Asimismo, introduce modificaciones operativas en la Ley de Variedades Vegetales de 1997 y su legislación secundaria. </w:t>
      </w:r>
      <w:r>
        <w:rPr>
          <w:lang w:val="es-ES"/>
        </w:rPr>
        <w:t>Se deroga</w:t>
      </w:r>
      <w:r w:rsidRPr="000657C2">
        <w:rPr>
          <w:lang w:val="es-ES"/>
        </w:rPr>
        <w:t xml:space="preserve"> el Reglamento 2100/94 del Consejo y sus reglamentos de aplicación.</w:t>
      </w:r>
    </w:p>
    <w:p w:rsidR="00602633" w:rsidRPr="000657C2" w:rsidRDefault="00602633" w:rsidP="00602633">
      <w:pPr>
        <w:rPr>
          <w:lang w:val="es-ES"/>
        </w:rPr>
      </w:pPr>
    </w:p>
    <w:p w:rsidR="00602633" w:rsidRPr="000657C2" w:rsidRDefault="00602633" w:rsidP="00602633">
      <w:pPr>
        <w:rPr>
          <w:lang w:val="es-ES"/>
        </w:rPr>
      </w:pPr>
      <w:r w:rsidRPr="000657C2">
        <w:rPr>
          <w:lang w:val="es-ES"/>
        </w:rPr>
        <w:t xml:space="preserve">Reglamento de 2020 sobre los </w:t>
      </w:r>
      <w:r>
        <w:rPr>
          <w:lang w:val="es-ES"/>
        </w:rPr>
        <w:t>Derechos de O</w:t>
      </w:r>
      <w:r w:rsidRPr="000657C2">
        <w:rPr>
          <w:lang w:val="es-ES"/>
        </w:rPr>
        <w:t>btentor (</w:t>
      </w:r>
      <w:r>
        <w:rPr>
          <w:lang w:val="es-ES"/>
        </w:rPr>
        <w:t>M</w:t>
      </w:r>
      <w:r w:rsidRPr="000657C2">
        <w:rPr>
          <w:lang w:val="es-ES"/>
        </w:rPr>
        <w:t>odificación) (</w:t>
      </w:r>
      <w:r>
        <w:rPr>
          <w:lang w:val="es-ES"/>
        </w:rPr>
        <w:t>Salida de la UE):</w:t>
      </w:r>
      <w:r w:rsidRPr="000657C2">
        <w:rPr>
          <w:lang w:val="es-ES"/>
        </w:rPr>
        <w:t xml:space="preserve"> Este instrumento jurídico tiene por objeto implementar los artículos 54 a 61 relativos a la r</w:t>
      </w:r>
      <w:r>
        <w:rPr>
          <w:lang w:val="es-ES"/>
        </w:rPr>
        <w:t>etirada del Reino Unido de Gran </w:t>
      </w:r>
      <w:r w:rsidRPr="000657C2">
        <w:rPr>
          <w:lang w:val="es-ES"/>
        </w:rPr>
        <w:t>Bretaña e Irlanda del Norte de la Unión Europea y de la Comunidad Europea de la Energía Atómica, en los que se hace referencia a la propiedad intelectual y se incluye la protección comunitaria de las obtenciones vegetales. El objetivo principal de las modificaciones es garantizar que las variedades que cuentan con protección comunitaria al final del período de transición sigan estando protegidas en el Reino Unido mediante la concesión del derecho correspondiente en virtud de la legislación británica.</w:t>
      </w:r>
    </w:p>
    <w:p w:rsidR="00602633" w:rsidRPr="000657C2" w:rsidRDefault="00602633" w:rsidP="00602633">
      <w:pPr>
        <w:rPr>
          <w:lang w:val="es-ES"/>
        </w:rPr>
      </w:pPr>
    </w:p>
    <w:p w:rsidR="00602633" w:rsidRPr="000657C2" w:rsidRDefault="00602633" w:rsidP="00602633">
      <w:pPr>
        <w:rPr>
          <w:lang w:val="es-ES"/>
        </w:rPr>
      </w:pPr>
      <w:r w:rsidRPr="000657C2">
        <w:rPr>
          <w:lang w:val="es-ES"/>
        </w:rPr>
        <w:t>1.2</w:t>
      </w:r>
      <w:r w:rsidRPr="000657C2">
        <w:rPr>
          <w:lang w:val="es-ES"/>
        </w:rPr>
        <w:tab/>
        <w:t>Extensión de la protección a otros géneros y especies: No hay novedades reseñables.</w:t>
      </w:r>
    </w:p>
    <w:p w:rsidR="00602633" w:rsidRPr="000657C2" w:rsidRDefault="00602633" w:rsidP="00602633">
      <w:pPr>
        <w:rPr>
          <w:lang w:val="es-ES"/>
        </w:rPr>
      </w:pPr>
    </w:p>
    <w:p w:rsidR="00602633" w:rsidRPr="000657C2" w:rsidRDefault="00602633" w:rsidP="00602633">
      <w:pPr>
        <w:rPr>
          <w:iCs/>
          <w:lang w:val="es-ES"/>
        </w:rPr>
      </w:pPr>
      <w:r w:rsidRPr="000657C2">
        <w:rPr>
          <w:lang w:val="es-ES"/>
        </w:rPr>
        <w:t>1.3</w:t>
      </w:r>
      <w:r w:rsidRPr="000657C2">
        <w:rPr>
          <w:lang w:val="es-ES"/>
        </w:rPr>
        <w:tab/>
        <w:t xml:space="preserve">Jurisprudencia: </w:t>
      </w:r>
      <w:r w:rsidRPr="000657C2">
        <w:rPr>
          <w:iCs/>
          <w:lang w:val="es-ES"/>
        </w:rPr>
        <w:t>No hay novedades reseñables.</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rPr>
          <w:iCs/>
          <w:lang w:val="es-ES"/>
        </w:rPr>
      </w:pPr>
      <w:r w:rsidRPr="000657C2">
        <w:rPr>
          <w:lang w:val="es-ES"/>
        </w:rPr>
        <w:t>2.</w:t>
      </w:r>
      <w:r w:rsidRPr="000657C2">
        <w:rPr>
          <w:lang w:val="es-ES"/>
        </w:rPr>
        <w:tab/>
      </w:r>
      <w:r w:rsidRPr="000657C2">
        <w:rPr>
          <w:u w:val="single"/>
          <w:lang w:val="es-ES"/>
        </w:rPr>
        <w:t>Cooperación en el examen</w:t>
      </w:r>
      <w:r w:rsidRPr="000657C2">
        <w:rPr>
          <w:lang w:val="es-ES"/>
        </w:rPr>
        <w:t xml:space="preserve">: </w:t>
      </w:r>
      <w:r w:rsidRPr="000657C2">
        <w:rPr>
          <w:iCs/>
          <w:lang w:val="es-ES"/>
        </w:rPr>
        <w:t>No hay novedades reseñables.</w:t>
      </w:r>
    </w:p>
    <w:p w:rsidR="00602633" w:rsidRPr="000657C2" w:rsidRDefault="00602633" w:rsidP="00602633">
      <w:pPr>
        <w:rPr>
          <w:iCs/>
          <w:lang w:val="es-ES"/>
        </w:rPr>
      </w:pPr>
    </w:p>
    <w:p w:rsidR="00602633" w:rsidRPr="000657C2" w:rsidRDefault="00602633" w:rsidP="00602633">
      <w:pPr>
        <w:rPr>
          <w:iCs/>
          <w:lang w:val="es-ES"/>
        </w:rPr>
      </w:pPr>
    </w:p>
    <w:p w:rsidR="00602633" w:rsidRPr="000657C2" w:rsidRDefault="00602633" w:rsidP="00602633">
      <w:pPr>
        <w:rPr>
          <w:lang w:val="es-ES"/>
        </w:rPr>
      </w:pPr>
      <w:r w:rsidRPr="000657C2">
        <w:rPr>
          <w:lang w:val="es-ES"/>
        </w:rPr>
        <w:t>3.</w:t>
      </w:r>
      <w:r w:rsidRPr="000657C2">
        <w:rPr>
          <w:lang w:val="es-ES"/>
        </w:rPr>
        <w:tab/>
      </w:r>
      <w:r w:rsidRPr="000657C2">
        <w:rPr>
          <w:u w:val="single"/>
          <w:lang w:val="es-ES"/>
        </w:rPr>
        <w:t>Situación en el ámbito administrativo</w:t>
      </w:r>
    </w:p>
    <w:p w:rsidR="00602633" w:rsidRPr="000657C2" w:rsidRDefault="00602633" w:rsidP="00602633">
      <w:pPr>
        <w:rPr>
          <w:lang w:val="es-ES"/>
        </w:rPr>
      </w:pPr>
    </w:p>
    <w:p w:rsidR="00602633" w:rsidRPr="000657C2" w:rsidRDefault="00602633" w:rsidP="00602633">
      <w:pPr>
        <w:rPr>
          <w:lang w:val="es-ES"/>
        </w:rPr>
      </w:pPr>
      <w:r w:rsidRPr="000657C2">
        <w:rPr>
          <w:lang w:val="es-ES"/>
        </w:rPr>
        <w:t xml:space="preserve">Se han reducido las tasas administrativas por solicitud de 741 a 450 libras esterlinas. Las solicitudes combinadas de inclusión en la lista nacional y de derechos de obtentor también conllevan ahora una única tasa administrativa de 450 libras esterlinas en lugar de dos tasas, aunque solo si se solicitan al mismo tiempo. </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rPr>
          <w:lang w:val="es-ES"/>
        </w:rPr>
      </w:pPr>
      <w:r w:rsidRPr="000657C2">
        <w:rPr>
          <w:lang w:val="es-ES"/>
        </w:rPr>
        <w:t>4.</w:t>
      </w:r>
      <w:r w:rsidRPr="000657C2">
        <w:rPr>
          <w:lang w:val="es-ES"/>
        </w:rPr>
        <w:tab/>
      </w:r>
      <w:r w:rsidRPr="000657C2">
        <w:rPr>
          <w:u w:val="single"/>
          <w:lang w:val="es-ES"/>
        </w:rPr>
        <w:t>Situación en el ámbito técnico</w:t>
      </w:r>
      <w:r w:rsidRPr="000657C2">
        <w:rPr>
          <w:lang w:val="es-ES"/>
        </w:rPr>
        <w:t>: No hay novedades reseñables.</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ind w:left="567" w:hanging="567"/>
        <w:rPr>
          <w:lang w:val="es-ES"/>
        </w:rPr>
      </w:pPr>
      <w:r w:rsidRPr="000657C2">
        <w:rPr>
          <w:lang w:val="es-ES"/>
        </w:rPr>
        <w:t>5.</w:t>
      </w:r>
      <w:r w:rsidRPr="000657C2">
        <w:rPr>
          <w:lang w:val="es-ES"/>
        </w:rPr>
        <w:tab/>
      </w:r>
      <w:r w:rsidRPr="000657C2">
        <w:rPr>
          <w:u w:val="single"/>
          <w:lang w:val="es-ES"/>
        </w:rPr>
        <w:t>Actividades para la promoción de la protección de las obtenciones vegetales</w:t>
      </w:r>
      <w:r w:rsidRPr="000657C2">
        <w:rPr>
          <w:lang w:val="es-ES"/>
        </w:rPr>
        <w:t>: No hay novedades reseñables.</w:t>
      </w:r>
    </w:p>
    <w:p w:rsidR="00602633" w:rsidRPr="000657C2" w:rsidRDefault="00602633" w:rsidP="00602633">
      <w:pPr>
        <w:rPr>
          <w:lang w:val="es-ES"/>
        </w:rPr>
      </w:pPr>
    </w:p>
    <w:p w:rsidR="00EC2B3C" w:rsidRPr="00592F7C" w:rsidRDefault="00EC2B3C" w:rsidP="00EC2B3C">
      <w:pPr>
        <w:jc w:val="left"/>
        <w:rPr>
          <w:lang w:val="es-ES"/>
        </w:rPr>
      </w:pPr>
    </w:p>
    <w:p w:rsidR="0078167F" w:rsidRDefault="0078167F" w:rsidP="0078167F">
      <w:pPr>
        <w:jc w:val="left"/>
      </w:pPr>
    </w:p>
    <w:p w:rsidR="0078167F" w:rsidRDefault="00E80B45" w:rsidP="0078167F">
      <w:pPr>
        <w:jc w:val="right"/>
      </w:pPr>
      <w:r>
        <w:t>[Sigue el Anexo</w:t>
      </w:r>
      <w:r w:rsidR="0078167F">
        <w:t xml:space="preserve"> XIII</w:t>
      </w:r>
      <w:r>
        <w:t>]</w:t>
      </w:r>
    </w:p>
    <w:p w:rsidR="0078167F" w:rsidRDefault="0078167F" w:rsidP="0078167F"/>
    <w:p w:rsidR="0078167F" w:rsidRDefault="0078167F" w:rsidP="0078167F">
      <w:pPr>
        <w:jc w:val="left"/>
        <w:sectPr w:rsidR="0078167F" w:rsidSect="002D1696">
          <w:headerReference w:type="default" r:id="rId39"/>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rsidRPr="0075031D">
        <w:t xml:space="preserve"> </w:t>
      </w:r>
      <w:r w:rsidR="0078167F">
        <w:t>XII</w:t>
      </w:r>
      <w:r w:rsidR="0078167F" w:rsidRPr="0075031D">
        <w:t>I</w:t>
      </w:r>
    </w:p>
    <w:p w:rsidR="0078167F" w:rsidRPr="0075031D" w:rsidRDefault="0078167F" w:rsidP="0078167F">
      <w:pPr>
        <w:jc w:val="center"/>
      </w:pPr>
    </w:p>
    <w:p w:rsidR="0078167F" w:rsidRDefault="0078167F" w:rsidP="0078167F">
      <w:pPr>
        <w:jc w:val="center"/>
      </w:pPr>
    </w:p>
    <w:p w:rsidR="00EC2B3C" w:rsidRPr="00592F7C" w:rsidRDefault="003F3E27" w:rsidP="00EC2B3C">
      <w:pPr>
        <w:jc w:val="center"/>
        <w:rPr>
          <w:lang w:val="es-ES"/>
        </w:rPr>
      </w:pPr>
      <w:r>
        <w:t>SERBIA</w:t>
      </w:r>
    </w:p>
    <w:p w:rsidR="00EC2B3C" w:rsidRPr="00592F7C" w:rsidRDefault="00EC2B3C" w:rsidP="00EC2B3C">
      <w:pPr>
        <w:jc w:val="center"/>
        <w:rPr>
          <w:lang w:val="es-ES"/>
        </w:rPr>
      </w:pPr>
    </w:p>
    <w:p w:rsidR="00EC2B3C" w:rsidRPr="00592F7C" w:rsidRDefault="00EC2B3C" w:rsidP="00EC2B3C">
      <w:pPr>
        <w:jc w:val="center"/>
        <w:rPr>
          <w:lang w:val="es-ES"/>
        </w:rPr>
      </w:pPr>
    </w:p>
    <w:p w:rsidR="00602633" w:rsidRPr="000657C2" w:rsidRDefault="00602633" w:rsidP="00602633">
      <w:pPr>
        <w:rPr>
          <w:lang w:val="es-ES"/>
        </w:rPr>
      </w:pPr>
      <w:r w:rsidRPr="000657C2">
        <w:rPr>
          <w:lang w:val="es-ES"/>
        </w:rPr>
        <w:t>I.</w:t>
      </w:r>
      <w:r w:rsidRPr="000657C2">
        <w:rPr>
          <w:lang w:val="es-ES"/>
        </w:rPr>
        <w:tab/>
        <w:t>PROTECCIÓN DE LAS OBTENCIONES VEGETALES</w:t>
      </w:r>
    </w:p>
    <w:p w:rsidR="00602633" w:rsidRPr="000657C2" w:rsidRDefault="00602633" w:rsidP="00602633">
      <w:pPr>
        <w:rPr>
          <w:lang w:val="es-ES"/>
        </w:rPr>
      </w:pPr>
    </w:p>
    <w:p w:rsidR="00602633" w:rsidRPr="000657C2" w:rsidRDefault="00602633" w:rsidP="00602633">
      <w:pPr>
        <w:rPr>
          <w:u w:val="single"/>
          <w:lang w:val="es-ES"/>
        </w:rPr>
      </w:pPr>
      <w:r w:rsidRPr="000657C2">
        <w:rPr>
          <w:lang w:val="es-ES"/>
        </w:rPr>
        <w:t xml:space="preserve">1. </w:t>
      </w:r>
      <w:r w:rsidRPr="000657C2">
        <w:rPr>
          <w:lang w:val="es-ES"/>
        </w:rPr>
        <w:tab/>
      </w:r>
      <w:r w:rsidRPr="000657C2">
        <w:rPr>
          <w:u w:val="single"/>
          <w:lang w:val="es-ES"/>
        </w:rPr>
        <w:t>Situación en el ámbito legislativo</w:t>
      </w:r>
    </w:p>
    <w:p w:rsidR="00602633" w:rsidRPr="000657C2" w:rsidRDefault="00602633" w:rsidP="00602633">
      <w:pPr>
        <w:rPr>
          <w:lang w:val="es-ES"/>
        </w:rPr>
      </w:pPr>
    </w:p>
    <w:p w:rsidR="00602633" w:rsidRPr="000657C2" w:rsidRDefault="00602633" w:rsidP="00602633">
      <w:pPr>
        <w:ind w:left="567"/>
        <w:rPr>
          <w:rFonts w:cs="Arial"/>
          <w:lang w:val="es-ES"/>
        </w:rPr>
      </w:pPr>
      <w:r w:rsidRPr="000657C2">
        <w:rPr>
          <w:lang w:val="es-ES"/>
        </w:rPr>
        <w:t>1.1</w:t>
      </w:r>
      <w:r w:rsidRPr="000657C2">
        <w:rPr>
          <w:lang w:val="es-ES"/>
        </w:rPr>
        <w:tab/>
        <w:t>Modificaciones de la ley y de los reglamentos: No se han producido cambios</w:t>
      </w:r>
      <w:r w:rsidRPr="000657C2">
        <w:rPr>
          <w:rFonts w:cs="Arial"/>
          <w:lang w:val="es-ES"/>
        </w:rPr>
        <w:t>.</w:t>
      </w:r>
    </w:p>
    <w:p w:rsidR="00602633" w:rsidRPr="000657C2" w:rsidRDefault="00602633" w:rsidP="00602633">
      <w:pPr>
        <w:ind w:left="567"/>
        <w:rPr>
          <w:lang w:val="es-ES"/>
        </w:rPr>
      </w:pPr>
    </w:p>
    <w:p w:rsidR="00602633" w:rsidRPr="000657C2" w:rsidRDefault="00602633" w:rsidP="00602633">
      <w:pPr>
        <w:ind w:left="567"/>
        <w:rPr>
          <w:lang w:val="es-ES"/>
        </w:rPr>
      </w:pPr>
      <w:r w:rsidRPr="000657C2">
        <w:rPr>
          <w:lang w:val="es-ES"/>
        </w:rPr>
        <w:t>-</w:t>
      </w:r>
      <w:r w:rsidRPr="000657C2">
        <w:rPr>
          <w:lang w:val="es-ES"/>
        </w:rPr>
        <w:tab/>
        <w:t>Otras modificaciones, incluidas las que atañen a las tasas:</w:t>
      </w:r>
    </w:p>
    <w:p w:rsidR="00602633" w:rsidRPr="000657C2" w:rsidRDefault="00602633" w:rsidP="00602633">
      <w:pPr>
        <w:ind w:left="567"/>
        <w:rPr>
          <w:lang w:val="es-ES"/>
        </w:rPr>
      </w:pPr>
    </w:p>
    <w:p w:rsidR="00602633" w:rsidRPr="000657C2" w:rsidRDefault="00602633" w:rsidP="00602633">
      <w:pPr>
        <w:ind w:left="567"/>
        <w:rPr>
          <w:lang w:val="es-ES"/>
        </w:rPr>
      </w:pPr>
      <w:r w:rsidRPr="000657C2">
        <w:rPr>
          <w:lang w:val="es-ES"/>
        </w:rPr>
        <w:t>Las nuevas tasas relacionadas con los derechos de obtentor se encuentran recogidas en la Ley de Tasas Administrativas (Boletín Oficial de la República de Serbia N.º 62/21, texto consolidado), y están en vigor desde el 1 de julio de 2021.</w:t>
      </w:r>
    </w:p>
    <w:p w:rsidR="00602633" w:rsidRPr="000657C2" w:rsidRDefault="00602633" w:rsidP="00602633">
      <w:pPr>
        <w:rPr>
          <w:lang w:val="es-ES"/>
        </w:rPr>
      </w:pPr>
    </w:p>
    <w:p w:rsidR="00602633" w:rsidRPr="000657C2" w:rsidRDefault="00602633" w:rsidP="00602633">
      <w:pPr>
        <w:ind w:left="567"/>
        <w:rPr>
          <w:lang w:val="es-ES"/>
        </w:rPr>
      </w:pPr>
      <w:r w:rsidRPr="000657C2">
        <w:rPr>
          <w:lang w:val="es-ES"/>
        </w:rPr>
        <w:t>1.2</w:t>
      </w:r>
      <w:r w:rsidRPr="000657C2">
        <w:rPr>
          <w:lang w:val="es-ES"/>
        </w:rPr>
        <w:tab/>
        <w:t>Extensión de la protección a otros géneros y especies</w:t>
      </w:r>
    </w:p>
    <w:p w:rsidR="00602633" w:rsidRPr="000657C2" w:rsidRDefault="00602633" w:rsidP="00602633">
      <w:pPr>
        <w:ind w:left="567"/>
        <w:rPr>
          <w:lang w:val="es-ES"/>
        </w:rPr>
      </w:pPr>
    </w:p>
    <w:p w:rsidR="00602633" w:rsidRPr="000657C2" w:rsidRDefault="00602633" w:rsidP="00602633">
      <w:pPr>
        <w:ind w:left="567"/>
        <w:rPr>
          <w:rFonts w:cs="Arial"/>
          <w:lang w:val="es-ES"/>
        </w:rPr>
      </w:pPr>
      <w:r w:rsidRPr="000657C2">
        <w:rPr>
          <w:rFonts w:cs="Arial"/>
          <w:lang w:val="es-ES"/>
        </w:rPr>
        <w:t>Todos los géneros y especies vegetales son susceptibles de protección en virtud de la Ley de Protección de los Derechos de Obtentor (Boletín Oficial de la República de Serbia, N.º 41/2009 y 88/2011).</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rPr>
          <w:lang w:val="es-ES"/>
        </w:rPr>
      </w:pPr>
      <w:r w:rsidRPr="000657C2">
        <w:rPr>
          <w:lang w:val="es-ES"/>
        </w:rPr>
        <w:t>2.</w:t>
      </w:r>
      <w:r w:rsidRPr="000657C2">
        <w:rPr>
          <w:lang w:val="es-ES"/>
        </w:rPr>
        <w:tab/>
      </w:r>
      <w:r w:rsidRPr="000657C2">
        <w:rPr>
          <w:u w:val="single"/>
          <w:lang w:val="es-ES"/>
        </w:rPr>
        <w:t>Cooperación en el examen</w:t>
      </w:r>
      <w:r w:rsidRPr="000657C2">
        <w:rPr>
          <w:lang w:val="es-ES"/>
        </w:rPr>
        <w:t>: No se han producido cambios.</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rPr>
          <w:u w:val="single"/>
          <w:lang w:val="es-ES"/>
        </w:rPr>
      </w:pPr>
      <w:r w:rsidRPr="000657C2">
        <w:rPr>
          <w:lang w:val="es-ES"/>
        </w:rPr>
        <w:t>3.</w:t>
      </w:r>
      <w:r w:rsidRPr="000657C2">
        <w:rPr>
          <w:lang w:val="es-ES"/>
        </w:rPr>
        <w:tab/>
      </w:r>
      <w:r w:rsidRPr="000657C2">
        <w:rPr>
          <w:u w:val="single"/>
          <w:lang w:val="es-ES"/>
        </w:rPr>
        <w:t>Situación en el ámbito administrativo</w:t>
      </w:r>
    </w:p>
    <w:p w:rsidR="00602633" w:rsidRPr="000657C2" w:rsidRDefault="00602633" w:rsidP="00602633">
      <w:pPr>
        <w:rPr>
          <w:lang w:val="es-ES"/>
        </w:rPr>
      </w:pPr>
    </w:p>
    <w:p w:rsidR="00602633" w:rsidRPr="000657C2" w:rsidRDefault="00602633" w:rsidP="00602633">
      <w:pPr>
        <w:ind w:left="567"/>
        <w:rPr>
          <w:rFonts w:cs="Arial"/>
          <w:lang w:val="es-ES"/>
        </w:rPr>
      </w:pPr>
      <w:r w:rsidRPr="000657C2">
        <w:rPr>
          <w:lang w:val="es-ES"/>
        </w:rPr>
        <w:t>-</w:t>
      </w:r>
      <w:r w:rsidRPr="000657C2">
        <w:rPr>
          <w:lang w:val="es-ES"/>
        </w:rPr>
        <w:tab/>
        <w:t xml:space="preserve">Cambios en la estructura administrativa: </w:t>
      </w:r>
      <w:r w:rsidRPr="000657C2">
        <w:rPr>
          <w:rFonts w:cs="Arial"/>
          <w:lang w:val="es-ES"/>
        </w:rPr>
        <w:t>No se han producido cambios.</w:t>
      </w:r>
    </w:p>
    <w:p w:rsidR="00602633" w:rsidRPr="000657C2" w:rsidRDefault="00602633" w:rsidP="00602633">
      <w:pPr>
        <w:rPr>
          <w:rFonts w:cs="Arial"/>
          <w:lang w:val="es-ES"/>
        </w:rPr>
      </w:pPr>
    </w:p>
    <w:p w:rsidR="00602633" w:rsidRPr="000657C2" w:rsidRDefault="00602633" w:rsidP="00602633">
      <w:pPr>
        <w:ind w:left="567"/>
        <w:rPr>
          <w:rFonts w:cs="Arial"/>
          <w:lang w:val="es-ES"/>
        </w:rPr>
      </w:pPr>
      <w:r w:rsidRPr="000657C2">
        <w:rPr>
          <w:rFonts w:cs="Arial"/>
          <w:lang w:val="es-ES"/>
        </w:rPr>
        <w:t>La Dirección de Protección Vegetal, dependiente del Ministerio de Agricultura, Silvicultura y Gestión de Recursos Hídricos, es el organismo designado para la protección de los derechos de obtentor en la República de Serbia. Asimismo, lleva a cabo tareas relacionadas con la protección de los vegetales contra los organismos nocivos; la autorización y el control de los productos fitosanitarios, los abonos y los fertilizantes; la autorización y el control del uso de productos fitosanitarios; el registro de las variedades vegetales en la lista nacional; la seguridad biológica (organismos genéticamente modificados), y las inspecciones fitosanitarias. Dentro de la Dirección de Protección Vegetal, el Grupo para la Protección de las Variedades Vegetales y la Bioseguridad ejerce funciones administrativas concernientes a las disposiciones de la Ley de Protección de los Derechos de Obtentor y a la concesión de los títulos de obtentor, y realiza labores relacionadas con los organismos genéticamente modificados.</w:t>
      </w:r>
    </w:p>
    <w:p w:rsidR="00602633" w:rsidRPr="000657C2" w:rsidRDefault="00602633" w:rsidP="00602633">
      <w:pPr>
        <w:rPr>
          <w:lang w:val="es-ES"/>
        </w:rPr>
      </w:pPr>
    </w:p>
    <w:p w:rsidR="00602633" w:rsidRPr="000657C2" w:rsidRDefault="00602633" w:rsidP="00602633">
      <w:pPr>
        <w:ind w:left="567"/>
        <w:rPr>
          <w:rFonts w:cs="Arial"/>
          <w:lang w:val="es-ES"/>
        </w:rPr>
      </w:pPr>
      <w:r w:rsidRPr="000657C2">
        <w:rPr>
          <w:lang w:val="es-ES"/>
        </w:rPr>
        <w:t>-</w:t>
      </w:r>
      <w:r w:rsidRPr="000657C2">
        <w:rPr>
          <w:lang w:val="es-ES"/>
        </w:rPr>
        <w:tab/>
        <w:t xml:space="preserve">Cambios en los procedimientos y sistemas administrativos: </w:t>
      </w:r>
      <w:r w:rsidRPr="000657C2">
        <w:rPr>
          <w:rFonts w:cs="Arial"/>
          <w:lang w:val="es-ES"/>
        </w:rPr>
        <w:t>No se han producido cambios.</w:t>
      </w:r>
    </w:p>
    <w:p w:rsidR="00602633" w:rsidRPr="000657C2" w:rsidRDefault="00602633" w:rsidP="00602633">
      <w:pPr>
        <w:rPr>
          <w:lang w:val="es-ES"/>
        </w:rPr>
      </w:pPr>
    </w:p>
    <w:p w:rsidR="00602633" w:rsidRPr="000657C2" w:rsidRDefault="00602633" w:rsidP="00602633">
      <w:pPr>
        <w:rPr>
          <w:lang w:val="es-ES"/>
        </w:rPr>
      </w:pPr>
    </w:p>
    <w:p w:rsidR="00602633" w:rsidRPr="000657C2" w:rsidRDefault="00602633" w:rsidP="00602633">
      <w:pPr>
        <w:rPr>
          <w:lang w:val="es-ES"/>
        </w:rPr>
      </w:pPr>
      <w:r w:rsidRPr="000657C2">
        <w:rPr>
          <w:lang w:val="es-ES"/>
        </w:rPr>
        <w:t>4.</w:t>
      </w:r>
      <w:r w:rsidRPr="000657C2">
        <w:rPr>
          <w:lang w:val="es-ES"/>
        </w:rPr>
        <w:tab/>
      </w:r>
      <w:r w:rsidRPr="000657C2">
        <w:rPr>
          <w:u w:val="single"/>
          <w:lang w:val="es-ES"/>
        </w:rPr>
        <w:t>Situación en el ámbito técnico</w:t>
      </w:r>
    </w:p>
    <w:p w:rsidR="00602633" w:rsidRPr="000657C2" w:rsidRDefault="00602633" w:rsidP="00602633">
      <w:pPr>
        <w:rPr>
          <w:lang w:val="es-ES"/>
        </w:rPr>
      </w:pPr>
    </w:p>
    <w:p w:rsidR="00602633" w:rsidRPr="000657C2" w:rsidRDefault="00602633" w:rsidP="00602633">
      <w:pPr>
        <w:rPr>
          <w:rFonts w:cs="Arial"/>
          <w:color w:val="000000"/>
          <w:spacing w:val="-2"/>
          <w:lang w:val="es-ES"/>
        </w:rPr>
      </w:pPr>
      <w:r w:rsidRPr="000657C2">
        <w:rPr>
          <w:rFonts w:cs="Arial"/>
          <w:color w:val="000000"/>
          <w:spacing w:val="-2"/>
          <w:lang w:val="es-ES"/>
        </w:rPr>
        <w:t>Serbia participa en la herramienta de solicitud de derechos de obtentor UPOV PRISMA.</w:t>
      </w:r>
    </w:p>
    <w:p w:rsidR="00602633" w:rsidRPr="000657C2" w:rsidRDefault="00602633" w:rsidP="00602633">
      <w:pPr>
        <w:rPr>
          <w:rFonts w:cs="Arial"/>
          <w:color w:val="000000"/>
          <w:spacing w:val="-2"/>
          <w:lang w:val="es-ES"/>
        </w:rPr>
      </w:pPr>
    </w:p>
    <w:p w:rsidR="00602633" w:rsidRPr="000657C2" w:rsidRDefault="00602633" w:rsidP="00602633">
      <w:pPr>
        <w:rPr>
          <w:rFonts w:cs="Arial"/>
          <w:kern w:val="28"/>
          <w:lang w:val="es-ES"/>
        </w:rPr>
      </w:pPr>
      <w:r w:rsidRPr="000657C2">
        <w:rPr>
          <w:rFonts w:cs="Arial"/>
          <w:lang w:val="es-ES" w:bidi="ne-NP"/>
        </w:rPr>
        <w:t>Desde septiembre de 2020 hasta septiembre de 2021, se han concedi</w:t>
      </w:r>
      <w:r>
        <w:rPr>
          <w:rFonts w:cs="Arial"/>
          <w:lang w:val="es-ES" w:bidi="ne-NP"/>
        </w:rPr>
        <w:t>do derechos de obtentor para 54 </w:t>
      </w:r>
      <w:r w:rsidRPr="000657C2">
        <w:rPr>
          <w:rFonts w:cs="Arial"/>
          <w:lang w:val="es-ES" w:bidi="ne-NP"/>
        </w:rPr>
        <w:t>variedades vegetales, sobre la base de los resultados del examen de las variedades vegetales y las propuestas del Consejo de Expertos para la Protección de los Derechos de Obtentor, como órgano especial de expertos de la Dirección de Protección Vegetal, dependiente del Ministerio de Agricultura, Silvicultura y Gestión de Recursos Hídricos.</w:t>
      </w:r>
    </w:p>
    <w:p w:rsidR="00602633" w:rsidRPr="000657C2" w:rsidRDefault="00602633" w:rsidP="00602633">
      <w:pPr>
        <w:rPr>
          <w:rFonts w:cs="Arial"/>
          <w:lang w:val="es-ES"/>
        </w:rPr>
      </w:pPr>
    </w:p>
    <w:p w:rsidR="00602633" w:rsidRPr="000657C2" w:rsidRDefault="00602633" w:rsidP="00602633">
      <w:pPr>
        <w:rPr>
          <w:rFonts w:cs="Arial"/>
          <w:lang w:val="es-ES"/>
        </w:rPr>
      </w:pPr>
      <w:r w:rsidRPr="000657C2">
        <w:rPr>
          <w:rFonts w:cs="Arial"/>
          <w:lang w:val="es-ES"/>
        </w:rPr>
        <w:t>En la página web</w:t>
      </w:r>
      <w:r>
        <w:rPr>
          <w:rFonts w:cs="Arial"/>
          <w:lang w:val="es-ES"/>
        </w:rPr>
        <w:t xml:space="preserve"> que se indica a continuación</w:t>
      </w:r>
      <w:r w:rsidRPr="000657C2">
        <w:rPr>
          <w:rFonts w:cs="Arial"/>
          <w:lang w:val="es-ES"/>
        </w:rPr>
        <w:t xml:space="preserve"> se pueden consultar los registros de protección de obtenciones vegetales, así como otros datos relacionados con los derechos de obtentor:</w:t>
      </w:r>
    </w:p>
    <w:p w:rsidR="00602633" w:rsidRPr="000657C2" w:rsidRDefault="00602633" w:rsidP="00602633">
      <w:pPr>
        <w:rPr>
          <w:rFonts w:cs="Arial"/>
          <w:lang w:val="es-ES"/>
        </w:rPr>
      </w:pPr>
      <w:hyperlink r:id="rId40" w:history="1">
        <w:r w:rsidRPr="000657C2">
          <w:rPr>
            <w:rStyle w:val="Hyperlink"/>
            <w:rFonts w:cs="Arial"/>
            <w:lang w:val="es-ES"/>
          </w:rPr>
          <w:t>https://www.uzb.minpolj.gov.rs/index.php?option=com_content&amp;view=article&amp;id=61&amp;Itemid=14&amp;lang=en</w:t>
        </w:r>
      </w:hyperlink>
    </w:p>
    <w:p w:rsidR="00602633" w:rsidRPr="000657C2" w:rsidRDefault="00602633" w:rsidP="00602633">
      <w:pPr>
        <w:rPr>
          <w:lang w:val="es-ES"/>
        </w:rPr>
      </w:pPr>
    </w:p>
    <w:p w:rsidR="00EC2B3C" w:rsidRPr="00592F7C" w:rsidRDefault="00EC2B3C" w:rsidP="00EC2B3C">
      <w:pPr>
        <w:jc w:val="left"/>
        <w:rPr>
          <w:lang w:val="es-ES"/>
        </w:rPr>
      </w:pPr>
    </w:p>
    <w:p w:rsidR="0078167F" w:rsidRDefault="0078167F" w:rsidP="0078167F">
      <w:pPr>
        <w:jc w:val="left"/>
      </w:pPr>
    </w:p>
    <w:p w:rsidR="0078167F" w:rsidRDefault="00E80B45" w:rsidP="004939B6">
      <w:pPr>
        <w:jc w:val="right"/>
      </w:pPr>
      <w:r>
        <w:t>[Sigue el Anexo</w:t>
      </w:r>
      <w:r w:rsidR="0078167F">
        <w:t xml:space="preserve"> XIV</w:t>
      </w:r>
      <w:r>
        <w:t>]</w:t>
      </w:r>
    </w:p>
    <w:p w:rsidR="0078167F" w:rsidRDefault="0078167F" w:rsidP="0078167F">
      <w:pPr>
        <w:jc w:val="left"/>
        <w:sectPr w:rsidR="0078167F" w:rsidSect="002D1696">
          <w:headerReference w:type="default" r:id="rId41"/>
          <w:pgSz w:w="11907" w:h="16840" w:code="9"/>
          <w:pgMar w:top="510" w:right="1134" w:bottom="1134"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78167F">
        <w:t xml:space="preserve"> XIV</w:t>
      </w:r>
    </w:p>
    <w:p w:rsidR="0078167F" w:rsidRPr="0075031D" w:rsidRDefault="0078167F" w:rsidP="0078167F">
      <w:pPr>
        <w:jc w:val="center"/>
      </w:pPr>
    </w:p>
    <w:p w:rsidR="0078167F" w:rsidRDefault="0078167F" w:rsidP="0078167F">
      <w:pPr>
        <w:jc w:val="center"/>
      </w:pPr>
    </w:p>
    <w:p w:rsidR="00EC2B3C" w:rsidRPr="00592F7C" w:rsidRDefault="00EC2B3C" w:rsidP="00EC2B3C">
      <w:pPr>
        <w:jc w:val="center"/>
        <w:rPr>
          <w:lang w:val="es-ES"/>
        </w:rPr>
      </w:pPr>
      <w:r w:rsidRPr="00CC39C6">
        <w:t>SINGAPUR</w:t>
      </w:r>
    </w:p>
    <w:p w:rsidR="00EC2B3C" w:rsidRPr="00592F7C" w:rsidRDefault="00EC2B3C" w:rsidP="00EC2B3C">
      <w:pPr>
        <w:jc w:val="center"/>
        <w:rPr>
          <w:lang w:val="es-ES"/>
        </w:rPr>
      </w:pPr>
    </w:p>
    <w:p w:rsidR="00EC2B3C" w:rsidRPr="00592F7C" w:rsidRDefault="00EC2B3C" w:rsidP="00EC2B3C">
      <w:pPr>
        <w:jc w:val="center"/>
        <w:rPr>
          <w:lang w:val="es-ES"/>
        </w:rPr>
      </w:pPr>
    </w:p>
    <w:p w:rsidR="004939B6" w:rsidRPr="000657C2" w:rsidRDefault="004939B6" w:rsidP="004939B6">
      <w:pPr>
        <w:rPr>
          <w:lang w:val="es-ES"/>
        </w:rPr>
      </w:pPr>
      <w:r w:rsidRPr="000657C2">
        <w:rPr>
          <w:lang w:val="es-ES"/>
        </w:rPr>
        <w:t>I.</w:t>
      </w:r>
      <w:r w:rsidRPr="000657C2">
        <w:rPr>
          <w:lang w:val="es-ES"/>
        </w:rPr>
        <w:tab/>
        <w:t>PROTECCIÓN DE LAS OBTENCIONES VEGETALES</w:t>
      </w:r>
    </w:p>
    <w:p w:rsidR="004939B6" w:rsidRPr="000657C2" w:rsidRDefault="004939B6" w:rsidP="004939B6">
      <w:pPr>
        <w:rPr>
          <w:lang w:val="es-ES"/>
        </w:rPr>
      </w:pPr>
    </w:p>
    <w:p w:rsidR="004939B6" w:rsidRPr="000657C2" w:rsidRDefault="004939B6" w:rsidP="004939B6">
      <w:pPr>
        <w:rPr>
          <w:lang w:val="es-ES"/>
        </w:rPr>
      </w:pPr>
      <w:r w:rsidRPr="000657C2">
        <w:rPr>
          <w:lang w:val="es-ES"/>
        </w:rPr>
        <w:t xml:space="preserve">1. </w:t>
      </w:r>
      <w:r w:rsidRPr="000657C2">
        <w:rPr>
          <w:lang w:val="es-ES"/>
        </w:rPr>
        <w:tab/>
      </w:r>
      <w:r w:rsidRPr="000657C2">
        <w:rPr>
          <w:u w:val="single"/>
          <w:lang w:val="es-ES"/>
        </w:rPr>
        <w:t>Situación en el ámbito legislativo</w:t>
      </w:r>
    </w:p>
    <w:p w:rsidR="004939B6" w:rsidRPr="000657C2" w:rsidRDefault="004939B6" w:rsidP="004939B6">
      <w:pPr>
        <w:rPr>
          <w:lang w:val="es-ES"/>
        </w:rPr>
      </w:pPr>
    </w:p>
    <w:p w:rsidR="004939B6" w:rsidRPr="000657C2" w:rsidRDefault="004939B6" w:rsidP="004939B6">
      <w:pPr>
        <w:ind w:left="567"/>
        <w:rPr>
          <w:lang w:val="es-ES"/>
        </w:rPr>
      </w:pPr>
      <w:r w:rsidRPr="000657C2">
        <w:rPr>
          <w:lang w:val="es-ES"/>
        </w:rPr>
        <w:t>1.1</w:t>
      </w:r>
      <w:r w:rsidRPr="000657C2">
        <w:rPr>
          <w:lang w:val="es-ES"/>
        </w:rPr>
        <w:tab/>
        <w:t>Modificaciones de la ley y de los reglamentos</w:t>
      </w:r>
    </w:p>
    <w:p w:rsidR="004939B6" w:rsidRPr="000657C2" w:rsidRDefault="004939B6" w:rsidP="004939B6">
      <w:pPr>
        <w:ind w:left="567"/>
        <w:rPr>
          <w:lang w:val="es-ES"/>
        </w:rPr>
      </w:pPr>
    </w:p>
    <w:p w:rsidR="004939B6" w:rsidRPr="000657C2" w:rsidRDefault="004939B6" w:rsidP="004939B6">
      <w:pPr>
        <w:ind w:left="567"/>
        <w:rPr>
          <w:lang w:val="es-ES"/>
        </w:rPr>
      </w:pPr>
      <w:r w:rsidRPr="000657C2">
        <w:rPr>
          <w:lang w:val="es-ES"/>
        </w:rPr>
        <w:t>No se ha realizado ninguna modificación de la legislación de Singapur en materia de protección de obtenciones vegetales tras el informe presentado al Consejo en 2020.</w:t>
      </w:r>
    </w:p>
    <w:p w:rsidR="004939B6" w:rsidRPr="000657C2" w:rsidRDefault="004939B6" w:rsidP="004939B6">
      <w:pPr>
        <w:ind w:left="567"/>
        <w:rPr>
          <w:lang w:val="es-ES"/>
        </w:rPr>
      </w:pPr>
    </w:p>
    <w:p w:rsidR="004939B6" w:rsidRPr="000657C2" w:rsidRDefault="004939B6" w:rsidP="004939B6">
      <w:pPr>
        <w:ind w:left="567"/>
        <w:rPr>
          <w:lang w:val="es-ES"/>
        </w:rPr>
      </w:pPr>
      <w:r w:rsidRPr="000657C2">
        <w:rPr>
          <w:lang w:val="es-ES"/>
        </w:rPr>
        <w:t>La legislación más reciente de Singapur en materia de protección de obtenciones vegetales es la siguiente:</w:t>
      </w:r>
    </w:p>
    <w:p w:rsidR="004939B6" w:rsidRPr="000657C2" w:rsidRDefault="004939B6" w:rsidP="004939B6">
      <w:pPr>
        <w:ind w:left="567"/>
        <w:rPr>
          <w:lang w:val="es-ES"/>
        </w:rPr>
      </w:pPr>
    </w:p>
    <w:p w:rsidR="004939B6" w:rsidRPr="000657C2" w:rsidRDefault="004939B6" w:rsidP="004939B6">
      <w:pPr>
        <w:numPr>
          <w:ilvl w:val="0"/>
          <w:numId w:val="10"/>
        </w:numPr>
        <w:ind w:left="1287"/>
        <w:jc w:val="left"/>
        <w:rPr>
          <w:lang w:val="es-ES"/>
        </w:rPr>
      </w:pPr>
      <w:r w:rsidRPr="000657C2">
        <w:rPr>
          <w:lang w:val="es-ES"/>
        </w:rPr>
        <w:t xml:space="preserve">Ley de protección de obtenciones vegetales de Singapur </w:t>
      </w:r>
    </w:p>
    <w:p w:rsidR="004939B6" w:rsidRPr="000657C2" w:rsidRDefault="004939B6" w:rsidP="004939B6">
      <w:pPr>
        <w:numPr>
          <w:ilvl w:val="0"/>
          <w:numId w:val="10"/>
        </w:numPr>
        <w:ind w:left="1287"/>
        <w:jc w:val="left"/>
        <w:rPr>
          <w:lang w:val="es-ES"/>
        </w:rPr>
      </w:pPr>
      <w:r w:rsidRPr="000657C2">
        <w:rPr>
          <w:lang w:val="es-ES"/>
        </w:rPr>
        <w:t>Reglamento de protección de obtenciones vegetales de Singapur</w:t>
      </w:r>
    </w:p>
    <w:p w:rsidR="004939B6" w:rsidRPr="000657C2" w:rsidRDefault="004939B6" w:rsidP="004939B6">
      <w:pPr>
        <w:ind w:left="567"/>
        <w:rPr>
          <w:lang w:val="es-ES"/>
        </w:rPr>
      </w:pPr>
    </w:p>
    <w:p w:rsidR="004939B6" w:rsidRPr="000657C2" w:rsidRDefault="004939B6" w:rsidP="004939B6">
      <w:pPr>
        <w:ind w:left="567"/>
        <w:rPr>
          <w:lang w:val="es-ES"/>
        </w:rPr>
      </w:pPr>
      <w:r w:rsidRPr="000657C2">
        <w:rPr>
          <w:lang w:val="es-ES"/>
        </w:rPr>
        <w:t>1.2</w:t>
      </w:r>
      <w:r w:rsidRPr="000657C2">
        <w:rPr>
          <w:lang w:val="es-ES"/>
        </w:rPr>
        <w:tab/>
        <w:t>Extensión de la protección a otros géneros y especies</w:t>
      </w:r>
    </w:p>
    <w:p w:rsidR="004939B6" w:rsidRPr="000657C2" w:rsidRDefault="004939B6" w:rsidP="004939B6">
      <w:pPr>
        <w:ind w:left="567"/>
        <w:rPr>
          <w:lang w:val="es-ES"/>
        </w:rPr>
      </w:pPr>
    </w:p>
    <w:p w:rsidR="004939B6" w:rsidRPr="000657C2" w:rsidRDefault="004939B6" w:rsidP="004939B6">
      <w:pPr>
        <w:ind w:left="567"/>
        <w:rPr>
          <w:lang w:val="es-ES"/>
        </w:rPr>
      </w:pPr>
      <w:r w:rsidRPr="000657C2">
        <w:rPr>
          <w:lang w:val="es-ES"/>
        </w:rPr>
        <w:t>Singapur permite la protección de todos los géneros y especies vegetales desde el 30 de julio de 2014.</w:t>
      </w:r>
    </w:p>
    <w:p w:rsidR="004939B6" w:rsidRPr="000657C2" w:rsidRDefault="004939B6" w:rsidP="004939B6">
      <w:pPr>
        <w:ind w:left="567"/>
        <w:rPr>
          <w:lang w:val="es-ES"/>
        </w:rPr>
      </w:pPr>
    </w:p>
    <w:p w:rsidR="004939B6" w:rsidRPr="000657C2" w:rsidRDefault="004939B6" w:rsidP="004939B6">
      <w:pPr>
        <w:ind w:left="567"/>
        <w:rPr>
          <w:lang w:val="es-ES"/>
        </w:rPr>
      </w:pPr>
      <w:r w:rsidRPr="000657C2">
        <w:rPr>
          <w:lang w:val="es-ES"/>
        </w:rPr>
        <w:t>1.3</w:t>
      </w:r>
      <w:r w:rsidRPr="000657C2">
        <w:rPr>
          <w:lang w:val="es-ES"/>
        </w:rPr>
        <w:tab/>
        <w:t>Jurisprudencia: No se han producido novedades.</w:t>
      </w:r>
    </w:p>
    <w:p w:rsidR="004939B6" w:rsidRPr="000657C2" w:rsidRDefault="004939B6" w:rsidP="004939B6">
      <w:pPr>
        <w:rPr>
          <w:lang w:val="es-ES"/>
        </w:rPr>
      </w:pPr>
    </w:p>
    <w:p w:rsidR="004939B6" w:rsidRPr="000657C2" w:rsidRDefault="004939B6" w:rsidP="004939B6">
      <w:pPr>
        <w:rPr>
          <w:lang w:val="es-ES"/>
        </w:rPr>
      </w:pPr>
    </w:p>
    <w:p w:rsidR="004939B6" w:rsidRPr="000657C2" w:rsidRDefault="004939B6" w:rsidP="004939B6">
      <w:pPr>
        <w:rPr>
          <w:lang w:val="es-ES"/>
        </w:rPr>
      </w:pPr>
      <w:r w:rsidRPr="000657C2">
        <w:rPr>
          <w:lang w:val="es-ES"/>
        </w:rPr>
        <w:t>2.</w:t>
      </w:r>
      <w:r w:rsidRPr="000657C2">
        <w:rPr>
          <w:lang w:val="es-ES"/>
        </w:rPr>
        <w:tab/>
      </w:r>
      <w:r w:rsidRPr="000657C2">
        <w:rPr>
          <w:u w:val="single"/>
          <w:lang w:val="es-ES"/>
        </w:rPr>
        <w:t xml:space="preserve"> Cooperación en el examen</w:t>
      </w:r>
      <w:r w:rsidRPr="000657C2">
        <w:rPr>
          <w:lang w:val="es-ES"/>
        </w:rPr>
        <w:t>: No se han producido novedades.</w:t>
      </w:r>
    </w:p>
    <w:p w:rsidR="004939B6" w:rsidRPr="000657C2" w:rsidRDefault="004939B6" w:rsidP="004939B6">
      <w:pPr>
        <w:rPr>
          <w:lang w:val="es-ES"/>
        </w:rPr>
      </w:pPr>
    </w:p>
    <w:p w:rsidR="004939B6" w:rsidRPr="000657C2" w:rsidRDefault="004939B6" w:rsidP="004939B6">
      <w:pPr>
        <w:rPr>
          <w:lang w:val="es-ES"/>
        </w:rPr>
      </w:pPr>
    </w:p>
    <w:p w:rsidR="004939B6" w:rsidRPr="000657C2" w:rsidRDefault="004939B6" w:rsidP="004939B6">
      <w:pPr>
        <w:rPr>
          <w:lang w:val="es-ES"/>
        </w:rPr>
      </w:pPr>
      <w:r w:rsidRPr="000657C2">
        <w:rPr>
          <w:lang w:val="es-ES"/>
        </w:rPr>
        <w:t>3.</w:t>
      </w:r>
      <w:r w:rsidRPr="000657C2">
        <w:rPr>
          <w:lang w:val="es-ES"/>
        </w:rPr>
        <w:tab/>
      </w:r>
      <w:r w:rsidRPr="000657C2">
        <w:rPr>
          <w:u w:val="single"/>
          <w:lang w:val="es-ES"/>
        </w:rPr>
        <w:t>Situación en el ámbito administrativo</w:t>
      </w:r>
      <w:r w:rsidRPr="000657C2">
        <w:rPr>
          <w:lang w:val="es-ES"/>
        </w:rPr>
        <w:t>: No se han producido novedades.</w:t>
      </w:r>
    </w:p>
    <w:p w:rsidR="004939B6" w:rsidRPr="000657C2" w:rsidRDefault="004939B6" w:rsidP="004939B6">
      <w:pPr>
        <w:rPr>
          <w:lang w:val="es-ES"/>
        </w:rPr>
      </w:pPr>
    </w:p>
    <w:p w:rsidR="004939B6" w:rsidRPr="000657C2" w:rsidRDefault="004939B6" w:rsidP="004939B6">
      <w:pPr>
        <w:rPr>
          <w:lang w:val="es-ES"/>
        </w:rPr>
      </w:pPr>
    </w:p>
    <w:p w:rsidR="004939B6" w:rsidRPr="000657C2" w:rsidRDefault="004939B6" w:rsidP="004939B6">
      <w:pPr>
        <w:rPr>
          <w:lang w:val="es-ES"/>
        </w:rPr>
      </w:pPr>
      <w:r w:rsidRPr="000657C2">
        <w:rPr>
          <w:lang w:val="es-ES"/>
        </w:rPr>
        <w:t>4.</w:t>
      </w:r>
      <w:r w:rsidRPr="000657C2">
        <w:rPr>
          <w:lang w:val="es-ES"/>
        </w:rPr>
        <w:tab/>
      </w:r>
      <w:r w:rsidRPr="000657C2">
        <w:rPr>
          <w:u w:val="single"/>
          <w:lang w:val="es-ES"/>
        </w:rPr>
        <w:t>Situación en el ámbito técnico</w:t>
      </w:r>
      <w:r w:rsidRPr="000657C2">
        <w:rPr>
          <w:lang w:val="es-ES"/>
        </w:rPr>
        <w:t>: No se han producido novedades.</w:t>
      </w:r>
    </w:p>
    <w:p w:rsidR="004939B6" w:rsidRPr="000657C2" w:rsidRDefault="004939B6" w:rsidP="004939B6">
      <w:pPr>
        <w:rPr>
          <w:lang w:val="es-ES"/>
        </w:rPr>
      </w:pPr>
    </w:p>
    <w:p w:rsidR="004939B6" w:rsidRPr="000657C2" w:rsidRDefault="004939B6" w:rsidP="004939B6">
      <w:pPr>
        <w:rPr>
          <w:lang w:val="es-ES"/>
        </w:rPr>
      </w:pPr>
    </w:p>
    <w:p w:rsidR="004939B6" w:rsidRPr="000657C2" w:rsidRDefault="004939B6" w:rsidP="004939B6">
      <w:pPr>
        <w:ind w:left="567" w:hanging="567"/>
        <w:rPr>
          <w:lang w:val="es-ES"/>
        </w:rPr>
      </w:pPr>
      <w:r w:rsidRPr="000657C2">
        <w:rPr>
          <w:lang w:val="es-ES"/>
        </w:rPr>
        <w:t>5.</w:t>
      </w:r>
      <w:r w:rsidRPr="000657C2">
        <w:rPr>
          <w:lang w:val="es-ES"/>
        </w:rPr>
        <w:tab/>
      </w:r>
      <w:r w:rsidRPr="000657C2">
        <w:rPr>
          <w:u w:val="single"/>
          <w:lang w:val="es-ES"/>
        </w:rPr>
        <w:t>Actividades para la promoción de la protección de las obtenciones vegetales</w:t>
      </w:r>
      <w:r w:rsidRPr="000657C2">
        <w:rPr>
          <w:lang w:val="es-ES"/>
        </w:rPr>
        <w:t>: No se han producido novedades.</w:t>
      </w:r>
    </w:p>
    <w:p w:rsidR="004939B6" w:rsidRPr="000657C2" w:rsidRDefault="004939B6" w:rsidP="004939B6">
      <w:pPr>
        <w:rPr>
          <w:lang w:val="es-ES"/>
        </w:rPr>
      </w:pPr>
    </w:p>
    <w:p w:rsidR="004939B6" w:rsidRPr="000657C2" w:rsidRDefault="004939B6" w:rsidP="004939B6">
      <w:pPr>
        <w:rPr>
          <w:lang w:val="es-ES"/>
        </w:rPr>
      </w:pPr>
    </w:p>
    <w:p w:rsidR="004939B6" w:rsidRPr="000657C2" w:rsidRDefault="004939B6" w:rsidP="004939B6">
      <w:pPr>
        <w:rPr>
          <w:lang w:val="es-ES"/>
        </w:rPr>
      </w:pPr>
      <w:r w:rsidRPr="000657C2">
        <w:rPr>
          <w:lang w:val="es-ES"/>
        </w:rPr>
        <w:t>II.</w:t>
      </w:r>
      <w:r w:rsidRPr="000657C2">
        <w:rPr>
          <w:lang w:val="es-ES"/>
        </w:rPr>
        <w:tab/>
        <w:t>OTRAS NOVEDADES DE INTERÉS PARA LA UPOV</w:t>
      </w:r>
    </w:p>
    <w:p w:rsidR="004939B6" w:rsidRPr="000657C2" w:rsidRDefault="004939B6" w:rsidP="004939B6">
      <w:pPr>
        <w:rPr>
          <w:lang w:val="es-ES"/>
        </w:rPr>
      </w:pPr>
    </w:p>
    <w:p w:rsidR="004939B6" w:rsidRPr="000657C2" w:rsidRDefault="004939B6" w:rsidP="004939B6">
      <w:pPr>
        <w:rPr>
          <w:lang w:val="es-ES"/>
        </w:rPr>
      </w:pPr>
      <w:r w:rsidRPr="000657C2">
        <w:rPr>
          <w:lang w:val="es-ES"/>
        </w:rPr>
        <w:tab/>
        <w:t>No se han producido novedades.</w:t>
      </w:r>
    </w:p>
    <w:p w:rsidR="00EC2B3C" w:rsidRDefault="00EC2B3C" w:rsidP="00EC2B3C">
      <w:pPr>
        <w:rPr>
          <w:lang w:val="es-ES"/>
        </w:rPr>
      </w:pPr>
    </w:p>
    <w:p w:rsidR="004939B6" w:rsidRPr="00592F7C" w:rsidRDefault="004939B6" w:rsidP="00EC2B3C">
      <w:pPr>
        <w:rPr>
          <w:lang w:val="es-ES"/>
        </w:rPr>
      </w:pPr>
    </w:p>
    <w:p w:rsidR="00EC2B3C" w:rsidRPr="00592F7C" w:rsidRDefault="00EC2B3C" w:rsidP="00EC2B3C">
      <w:pPr>
        <w:rPr>
          <w:lang w:val="es-ES"/>
        </w:rPr>
      </w:pPr>
    </w:p>
    <w:p w:rsidR="0078167F" w:rsidRDefault="00E80B45" w:rsidP="00EC2B3C">
      <w:pPr>
        <w:jc w:val="right"/>
      </w:pPr>
      <w:r>
        <w:t>[Sigue el Anexo</w:t>
      </w:r>
      <w:r w:rsidR="0078167F">
        <w:t xml:space="preserve"> XV</w:t>
      </w:r>
      <w:r>
        <w:t>]</w:t>
      </w:r>
    </w:p>
    <w:p w:rsidR="0078167F" w:rsidRDefault="0078167F" w:rsidP="0078167F">
      <w:pPr>
        <w:jc w:val="left"/>
        <w:sectPr w:rsidR="0078167F" w:rsidSect="00EC2B3C">
          <w:headerReference w:type="default" r:id="rId42"/>
          <w:pgSz w:w="11907" w:h="16840" w:code="9"/>
          <w:pgMar w:top="510" w:right="1134" w:bottom="851" w:left="1134" w:header="510" w:footer="680" w:gutter="0"/>
          <w:pgNumType w:start="1"/>
          <w:cols w:space="720"/>
          <w:titlePg/>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3F3E27">
        <w:t xml:space="preserve"> XV</w:t>
      </w:r>
    </w:p>
    <w:p w:rsidR="0078167F" w:rsidRPr="0075031D" w:rsidRDefault="0078167F" w:rsidP="0078167F">
      <w:pPr>
        <w:jc w:val="center"/>
      </w:pPr>
    </w:p>
    <w:p w:rsidR="0078167F" w:rsidRDefault="0078167F" w:rsidP="0078167F">
      <w:pPr>
        <w:jc w:val="center"/>
      </w:pPr>
    </w:p>
    <w:p w:rsidR="00D23C11" w:rsidRPr="00592F7C" w:rsidRDefault="00D23C11" w:rsidP="00D23C11">
      <w:pPr>
        <w:jc w:val="center"/>
        <w:rPr>
          <w:lang w:val="es-ES"/>
        </w:rPr>
      </w:pPr>
      <w:r w:rsidRPr="00B70FDA">
        <w:t>UCRANIA</w:t>
      </w:r>
    </w:p>
    <w:p w:rsidR="00D23C11" w:rsidRPr="00592F7C" w:rsidRDefault="00D23C11" w:rsidP="00D23C11">
      <w:pPr>
        <w:jc w:val="center"/>
        <w:rPr>
          <w:lang w:val="es-ES"/>
        </w:rPr>
      </w:pPr>
    </w:p>
    <w:p w:rsidR="00D23C11" w:rsidRPr="00592F7C" w:rsidRDefault="00D23C11" w:rsidP="00D23C11">
      <w:pPr>
        <w:jc w:val="center"/>
        <w:rPr>
          <w:lang w:val="es-ES"/>
        </w:rPr>
      </w:pPr>
    </w:p>
    <w:p w:rsidR="009E5061" w:rsidRPr="000657C2" w:rsidRDefault="009E5061" w:rsidP="009E5061">
      <w:pPr>
        <w:rPr>
          <w:lang w:val="es-ES"/>
        </w:rPr>
      </w:pPr>
      <w:r w:rsidRPr="000657C2">
        <w:rPr>
          <w:lang w:val="es-ES"/>
        </w:rPr>
        <w:t>I.</w:t>
      </w:r>
      <w:r w:rsidRPr="000657C2">
        <w:rPr>
          <w:lang w:val="es-ES"/>
        </w:rPr>
        <w:tab/>
        <w:t>PROTECCIÓN DE LAS OBTENCIONES VEGETALES</w:t>
      </w:r>
    </w:p>
    <w:p w:rsidR="009E5061" w:rsidRPr="000657C2" w:rsidRDefault="009E5061" w:rsidP="009E5061">
      <w:pPr>
        <w:rPr>
          <w:lang w:val="es-ES"/>
        </w:rPr>
      </w:pPr>
    </w:p>
    <w:p w:rsidR="009E5061" w:rsidRPr="000657C2" w:rsidRDefault="009E5061" w:rsidP="009E5061">
      <w:pPr>
        <w:rPr>
          <w:lang w:val="es-ES"/>
        </w:rPr>
      </w:pPr>
      <w:r w:rsidRPr="000657C2">
        <w:rPr>
          <w:lang w:val="es-ES"/>
        </w:rPr>
        <w:t xml:space="preserve">1. </w:t>
      </w:r>
      <w:r w:rsidRPr="000657C2">
        <w:rPr>
          <w:lang w:val="es-ES"/>
        </w:rPr>
        <w:tab/>
      </w:r>
      <w:r w:rsidRPr="000657C2">
        <w:rPr>
          <w:u w:val="single"/>
          <w:lang w:val="es-ES"/>
        </w:rPr>
        <w:t>Situación en el ámbito legislativo</w:t>
      </w:r>
    </w:p>
    <w:p w:rsidR="009E5061" w:rsidRPr="000657C2" w:rsidRDefault="009E5061" w:rsidP="009E5061">
      <w:pPr>
        <w:rPr>
          <w:lang w:val="es-ES"/>
        </w:rPr>
      </w:pPr>
    </w:p>
    <w:p w:rsidR="009E5061" w:rsidRPr="000657C2" w:rsidRDefault="009E5061" w:rsidP="009E5061">
      <w:pPr>
        <w:rPr>
          <w:lang w:val="es-ES"/>
        </w:rPr>
      </w:pPr>
      <w:r w:rsidRPr="000657C2">
        <w:rPr>
          <w:lang w:val="es-ES"/>
        </w:rPr>
        <w:t>1.1</w:t>
      </w:r>
      <w:r w:rsidRPr="000657C2">
        <w:rPr>
          <w:lang w:val="es-ES"/>
        </w:rPr>
        <w:tab/>
        <w:t>Cambios en la legislación y en la aplicación de las normas jurídicas</w:t>
      </w:r>
    </w:p>
    <w:p w:rsidR="009E5061" w:rsidRPr="000657C2" w:rsidRDefault="009E5061" w:rsidP="009E5061">
      <w:pPr>
        <w:rPr>
          <w:lang w:val="es-ES"/>
        </w:rPr>
      </w:pPr>
    </w:p>
    <w:p w:rsidR="009E5061" w:rsidRPr="000657C2" w:rsidRDefault="009E5061" w:rsidP="009E5061">
      <w:pPr>
        <w:rPr>
          <w:lang w:val="es-ES"/>
        </w:rPr>
      </w:pPr>
      <w:r w:rsidRPr="000657C2">
        <w:rPr>
          <w:lang w:val="es-ES"/>
        </w:rPr>
        <w:t>La Resolución N.º 1</w:t>
      </w:r>
      <w:r>
        <w:rPr>
          <w:lang w:val="es-ES"/>
        </w:rPr>
        <w:t>.</w:t>
      </w:r>
      <w:r w:rsidRPr="000657C2">
        <w:rPr>
          <w:lang w:val="es-ES"/>
        </w:rPr>
        <w:t>344 del Consejo de Ministros de Ucrania, de 28 de diciembre de 2020, "Algunas cuestiones relativas a la optimización del sistema de órganos ejecutivos centrales" anuló la decisión sobre la reorganización del Ministerio de Política Agraria y Alimentación de Ucrania.</w:t>
      </w:r>
    </w:p>
    <w:p w:rsidR="009E5061" w:rsidRPr="000657C2" w:rsidRDefault="009E5061" w:rsidP="009E5061">
      <w:pPr>
        <w:rPr>
          <w:lang w:val="es-ES"/>
        </w:rPr>
      </w:pPr>
    </w:p>
    <w:p w:rsidR="009E5061" w:rsidRPr="000657C2" w:rsidRDefault="009E5061" w:rsidP="009E5061">
      <w:pPr>
        <w:rPr>
          <w:lang w:val="es-ES"/>
        </w:rPr>
      </w:pPr>
      <w:r w:rsidRPr="000657C2">
        <w:rPr>
          <w:lang w:val="es-ES"/>
        </w:rPr>
        <w:t>De conformidad con los apartados 1 y 3 del Reglamento del Ministerio de Política Agraria y Alimentación de Ucrania, aprobado en virtud de la Resolución N.º 124 del Consejo de Ministros de Ucrania, de 17 de febrero de 2021, "Algunas cuestiones relativas a las actividades de los órganos ejecutivos centrales", se asignan al Ministerio de Política Agraria y Alimentación de Ucrania las funciones de órgano ejecutivo central encargado de velar por la elaboración y aplicación de una política agraria estatal en el ámbito de la protección de las obtenciones vegetales.</w:t>
      </w:r>
    </w:p>
    <w:p w:rsidR="009E5061" w:rsidRPr="000657C2" w:rsidRDefault="009E5061" w:rsidP="009E5061">
      <w:pPr>
        <w:rPr>
          <w:lang w:val="es-ES"/>
        </w:rPr>
      </w:pPr>
    </w:p>
    <w:p w:rsidR="009E5061" w:rsidRPr="000657C2" w:rsidRDefault="009E5061" w:rsidP="009E5061">
      <w:pPr>
        <w:rPr>
          <w:lang w:val="es-ES"/>
        </w:rPr>
      </w:pPr>
      <w:r w:rsidRPr="000657C2">
        <w:rPr>
          <w:lang w:val="es-ES"/>
        </w:rPr>
        <w:t>Por lo tanto, está previsto que en 2021 se introduzcan las modificaciones correspondientes en la reglamentación relativa a la protección de las obtenciones vegetales en lo que concierne al cambio de organismo competente.</w:t>
      </w:r>
    </w:p>
    <w:p w:rsidR="009E5061" w:rsidRPr="000657C2" w:rsidRDefault="009E5061" w:rsidP="009E5061">
      <w:pPr>
        <w:rPr>
          <w:lang w:val="es-ES"/>
        </w:rPr>
      </w:pPr>
    </w:p>
    <w:p w:rsidR="009E5061" w:rsidRPr="000657C2" w:rsidRDefault="009E5061" w:rsidP="009E5061">
      <w:pPr>
        <w:rPr>
          <w:lang w:val="es-ES"/>
        </w:rPr>
      </w:pPr>
      <w:r w:rsidRPr="000657C2">
        <w:rPr>
          <w:lang w:val="es-ES"/>
        </w:rPr>
        <w:t>2.</w:t>
      </w:r>
      <w:r w:rsidRPr="000657C2">
        <w:rPr>
          <w:lang w:val="es-ES"/>
        </w:rPr>
        <w:tab/>
      </w:r>
      <w:r w:rsidRPr="000657C2">
        <w:rPr>
          <w:u w:val="single"/>
          <w:lang w:val="es-ES"/>
        </w:rPr>
        <w:t xml:space="preserve"> Cooperación en el examen</w:t>
      </w:r>
    </w:p>
    <w:p w:rsidR="009E5061" w:rsidRPr="000657C2" w:rsidRDefault="009E5061" w:rsidP="009E5061">
      <w:pPr>
        <w:rPr>
          <w:lang w:val="es-ES"/>
        </w:rPr>
      </w:pPr>
    </w:p>
    <w:p w:rsidR="009E5061" w:rsidRPr="000657C2" w:rsidRDefault="009E5061" w:rsidP="009E5061">
      <w:pPr>
        <w:rPr>
          <w:lang w:val="es-ES"/>
        </w:rPr>
      </w:pPr>
      <w:r w:rsidRPr="000657C2">
        <w:rPr>
          <w:lang w:val="es-ES"/>
        </w:rPr>
        <w:t>A lo largo de 2020, Ucrania ha intercambiado 125 resultados de exámenes DHE. Asimismo, ha utilizado informes de exámenes DHE de los siguientes países: Austria, Eslovaquia, España, Estados Unidos de América, Hungría, Italia, Países Bajos, Reino Unido, República Checa, Rumania y Serbia, y ha facilitado informes a la Federación de Rusia, Serbia y Turquía.</w:t>
      </w:r>
    </w:p>
    <w:p w:rsidR="009E5061" w:rsidRPr="000657C2" w:rsidRDefault="009E5061" w:rsidP="009E5061">
      <w:pPr>
        <w:rPr>
          <w:lang w:val="es-ES"/>
        </w:rPr>
      </w:pPr>
    </w:p>
    <w:p w:rsidR="009E5061" w:rsidRPr="000657C2" w:rsidRDefault="009E5061" w:rsidP="009E5061">
      <w:pPr>
        <w:rPr>
          <w:u w:val="single"/>
          <w:lang w:val="es-ES"/>
        </w:rPr>
      </w:pPr>
      <w:r w:rsidRPr="000657C2">
        <w:rPr>
          <w:lang w:val="es-ES"/>
        </w:rPr>
        <w:t>3.</w:t>
      </w:r>
      <w:r w:rsidRPr="000657C2">
        <w:rPr>
          <w:lang w:val="es-ES"/>
        </w:rPr>
        <w:tab/>
      </w:r>
      <w:r w:rsidRPr="000657C2">
        <w:rPr>
          <w:u w:val="single"/>
          <w:lang w:val="es-ES"/>
        </w:rPr>
        <w:t>Situación en el ámbito administrativo</w:t>
      </w:r>
    </w:p>
    <w:p w:rsidR="009E5061" w:rsidRPr="000657C2" w:rsidRDefault="009E5061" w:rsidP="009E5061">
      <w:pPr>
        <w:rPr>
          <w:lang w:val="es-ES"/>
        </w:rPr>
      </w:pPr>
    </w:p>
    <w:p w:rsidR="009E5061" w:rsidRPr="000657C2" w:rsidRDefault="009E5061" w:rsidP="009E5061">
      <w:pPr>
        <w:rPr>
          <w:lang w:val="es-ES"/>
        </w:rPr>
      </w:pPr>
      <w:r w:rsidRPr="000657C2">
        <w:rPr>
          <w:lang w:val="es-ES"/>
        </w:rPr>
        <w:t>En 2020 se restableció el Ministerio de Política Agraria y Alimentación de Ucrania como organismo competente para el registro de los derechos de obtentor en Ucrania.</w:t>
      </w:r>
    </w:p>
    <w:p w:rsidR="009E5061" w:rsidRPr="000657C2" w:rsidRDefault="009E5061" w:rsidP="009E5061">
      <w:pPr>
        <w:rPr>
          <w:lang w:val="es-ES"/>
        </w:rPr>
      </w:pPr>
    </w:p>
    <w:p w:rsidR="009E5061" w:rsidRPr="000657C2" w:rsidRDefault="009E5061" w:rsidP="009E5061">
      <w:pPr>
        <w:rPr>
          <w:lang w:val="es-ES"/>
        </w:rPr>
      </w:pPr>
      <w:r w:rsidRPr="000657C2">
        <w:rPr>
          <w:lang w:val="es-ES"/>
        </w:rPr>
        <w:t>4.</w:t>
      </w:r>
      <w:r w:rsidRPr="000657C2">
        <w:rPr>
          <w:lang w:val="es-ES"/>
        </w:rPr>
        <w:tab/>
      </w:r>
      <w:r w:rsidRPr="000657C2">
        <w:rPr>
          <w:u w:val="single"/>
          <w:lang w:val="es-ES"/>
        </w:rPr>
        <w:t>Situación en el ámbito técnico</w:t>
      </w:r>
    </w:p>
    <w:p w:rsidR="009E5061" w:rsidRPr="000657C2" w:rsidRDefault="009E5061" w:rsidP="009E5061">
      <w:pPr>
        <w:rPr>
          <w:lang w:val="es-ES"/>
        </w:rPr>
      </w:pPr>
    </w:p>
    <w:p w:rsidR="009E5061" w:rsidRPr="000657C2" w:rsidRDefault="009E5061" w:rsidP="009E5061">
      <w:pPr>
        <w:spacing w:after="120"/>
        <w:rPr>
          <w:lang w:val="es-ES"/>
        </w:rPr>
      </w:pPr>
      <w:r w:rsidRPr="000657C2">
        <w:rPr>
          <w:lang w:val="es-ES"/>
        </w:rPr>
        <w:t>Se introdujeron cambios en las directrices de examen para evaluar la distinción, la homogeneidad y la estabilidad de las siguientes variedades vegetales:</w:t>
      </w:r>
    </w:p>
    <w:p w:rsidR="009E5061" w:rsidRPr="000657C2" w:rsidRDefault="009E5061" w:rsidP="009E5061">
      <w:pPr>
        <w:numPr>
          <w:ilvl w:val="0"/>
          <w:numId w:val="11"/>
        </w:numPr>
        <w:rPr>
          <w:lang w:val="es-ES"/>
        </w:rPr>
      </w:pPr>
      <w:r w:rsidRPr="000657C2">
        <w:rPr>
          <w:lang w:val="es-ES"/>
        </w:rPr>
        <w:t>Grupo de los cereales;</w:t>
      </w:r>
    </w:p>
    <w:p w:rsidR="009E5061" w:rsidRPr="000657C2" w:rsidRDefault="009E5061" w:rsidP="009E5061">
      <w:pPr>
        <w:numPr>
          <w:ilvl w:val="0"/>
          <w:numId w:val="11"/>
        </w:numPr>
        <w:rPr>
          <w:lang w:val="es-ES"/>
        </w:rPr>
      </w:pPr>
      <w:r w:rsidRPr="000657C2">
        <w:rPr>
          <w:lang w:val="es-ES"/>
        </w:rPr>
        <w:t xml:space="preserve">Alforfón </w:t>
      </w:r>
      <w:r w:rsidRPr="000657C2">
        <w:rPr>
          <w:i/>
          <w:lang w:val="es-ES"/>
        </w:rPr>
        <w:t>(</w:t>
      </w:r>
      <w:proofErr w:type="spellStart"/>
      <w:r w:rsidRPr="000657C2">
        <w:rPr>
          <w:i/>
          <w:lang w:val="es-ES"/>
        </w:rPr>
        <w:t>Fagopyrum</w:t>
      </w:r>
      <w:proofErr w:type="spellEnd"/>
      <w:r w:rsidRPr="000657C2">
        <w:rPr>
          <w:i/>
          <w:lang w:val="es-ES"/>
        </w:rPr>
        <w:t xml:space="preserve"> </w:t>
      </w:r>
      <w:proofErr w:type="spellStart"/>
      <w:r w:rsidRPr="000657C2">
        <w:rPr>
          <w:i/>
          <w:lang w:val="es-ES"/>
        </w:rPr>
        <w:t>esculentum</w:t>
      </w:r>
      <w:proofErr w:type="spellEnd"/>
      <w:r w:rsidRPr="000657C2">
        <w:rPr>
          <w:i/>
          <w:lang w:val="es-ES"/>
        </w:rPr>
        <w:t xml:space="preserve"> </w:t>
      </w:r>
      <w:proofErr w:type="spellStart"/>
      <w:r w:rsidRPr="000657C2">
        <w:rPr>
          <w:lang w:val="es-ES"/>
        </w:rPr>
        <w:t>Moench</w:t>
      </w:r>
      <w:proofErr w:type="spellEnd"/>
      <w:r w:rsidRPr="000657C2">
        <w:rPr>
          <w:lang w:val="es-ES"/>
        </w:rPr>
        <w:t>);</w:t>
      </w:r>
    </w:p>
    <w:p w:rsidR="009E5061" w:rsidRPr="000657C2" w:rsidRDefault="009E5061" w:rsidP="009E5061">
      <w:pPr>
        <w:numPr>
          <w:ilvl w:val="0"/>
          <w:numId w:val="11"/>
        </w:numPr>
        <w:rPr>
          <w:lang w:val="es-ES"/>
        </w:rPr>
      </w:pPr>
      <w:r w:rsidRPr="000657C2">
        <w:rPr>
          <w:lang w:val="es-ES"/>
        </w:rPr>
        <w:t xml:space="preserve">Lino </w:t>
      </w:r>
      <w:r w:rsidRPr="000657C2">
        <w:rPr>
          <w:i/>
          <w:lang w:val="es-ES"/>
        </w:rPr>
        <w:t>(</w:t>
      </w:r>
      <w:proofErr w:type="spellStart"/>
      <w:r w:rsidRPr="000657C2">
        <w:rPr>
          <w:i/>
          <w:lang w:val="es-ES"/>
        </w:rPr>
        <w:t>Linum</w:t>
      </w:r>
      <w:proofErr w:type="spellEnd"/>
      <w:r w:rsidRPr="000657C2">
        <w:rPr>
          <w:i/>
          <w:lang w:val="es-ES"/>
        </w:rPr>
        <w:t xml:space="preserve"> </w:t>
      </w:r>
      <w:proofErr w:type="spellStart"/>
      <w:r w:rsidRPr="000657C2">
        <w:rPr>
          <w:i/>
          <w:lang w:val="es-ES"/>
        </w:rPr>
        <w:t>usitatissimum</w:t>
      </w:r>
      <w:proofErr w:type="spellEnd"/>
      <w:r w:rsidRPr="000657C2">
        <w:rPr>
          <w:i/>
          <w:lang w:val="es-ES"/>
        </w:rPr>
        <w:t xml:space="preserve"> </w:t>
      </w:r>
      <w:r w:rsidRPr="000657C2">
        <w:rPr>
          <w:lang w:val="es-ES"/>
        </w:rPr>
        <w:t>L.);</w:t>
      </w:r>
    </w:p>
    <w:p w:rsidR="009E5061" w:rsidRPr="000657C2" w:rsidRDefault="009E5061" w:rsidP="009E5061">
      <w:pPr>
        <w:numPr>
          <w:ilvl w:val="0"/>
          <w:numId w:val="11"/>
        </w:numPr>
        <w:rPr>
          <w:lang w:val="es-ES"/>
        </w:rPr>
      </w:pPr>
      <w:proofErr w:type="spellStart"/>
      <w:r w:rsidRPr="000657C2">
        <w:rPr>
          <w:lang w:val="es-ES"/>
        </w:rPr>
        <w:t>Festuca</w:t>
      </w:r>
      <w:proofErr w:type="spellEnd"/>
      <w:r w:rsidRPr="000657C2">
        <w:rPr>
          <w:lang w:val="es-ES"/>
        </w:rPr>
        <w:t xml:space="preserve"> roja, </w:t>
      </w:r>
      <w:proofErr w:type="spellStart"/>
      <w:r w:rsidRPr="000657C2">
        <w:rPr>
          <w:lang w:val="es-ES"/>
        </w:rPr>
        <w:t>Festuca</w:t>
      </w:r>
      <w:proofErr w:type="spellEnd"/>
      <w:r w:rsidRPr="000657C2">
        <w:rPr>
          <w:lang w:val="es-ES"/>
        </w:rPr>
        <w:t xml:space="preserve"> ovina </w:t>
      </w:r>
      <w:r w:rsidRPr="000657C2">
        <w:rPr>
          <w:i/>
          <w:lang w:val="es-ES"/>
        </w:rPr>
        <w:t>(</w:t>
      </w:r>
      <w:proofErr w:type="spellStart"/>
      <w:r w:rsidRPr="000657C2">
        <w:rPr>
          <w:i/>
          <w:lang w:val="es-ES"/>
        </w:rPr>
        <w:t>Festuca</w:t>
      </w:r>
      <w:proofErr w:type="spellEnd"/>
      <w:r w:rsidRPr="000657C2">
        <w:rPr>
          <w:i/>
          <w:lang w:val="es-ES"/>
        </w:rPr>
        <w:t xml:space="preserve"> rubra </w:t>
      </w:r>
      <w:r w:rsidRPr="000657C2">
        <w:rPr>
          <w:lang w:val="es-ES"/>
        </w:rPr>
        <w:t xml:space="preserve">L., </w:t>
      </w:r>
      <w:proofErr w:type="spellStart"/>
      <w:r w:rsidRPr="000657C2">
        <w:rPr>
          <w:i/>
          <w:lang w:val="es-ES"/>
        </w:rPr>
        <w:t>Festuca</w:t>
      </w:r>
      <w:proofErr w:type="spellEnd"/>
      <w:r w:rsidRPr="000657C2">
        <w:rPr>
          <w:i/>
          <w:lang w:val="es-ES"/>
        </w:rPr>
        <w:t xml:space="preserve"> ovina </w:t>
      </w:r>
      <w:r w:rsidRPr="000657C2">
        <w:rPr>
          <w:lang w:val="es-ES"/>
        </w:rPr>
        <w:t xml:space="preserve">L., </w:t>
      </w:r>
      <w:proofErr w:type="spellStart"/>
      <w:r w:rsidRPr="000657C2">
        <w:rPr>
          <w:i/>
          <w:lang w:val="es-ES"/>
        </w:rPr>
        <w:t>Festuca</w:t>
      </w:r>
      <w:proofErr w:type="spellEnd"/>
      <w:r w:rsidRPr="000657C2">
        <w:rPr>
          <w:i/>
          <w:lang w:val="es-ES"/>
        </w:rPr>
        <w:t xml:space="preserve"> </w:t>
      </w:r>
      <w:proofErr w:type="spellStart"/>
      <w:r w:rsidRPr="000657C2">
        <w:rPr>
          <w:i/>
          <w:lang w:val="es-ES"/>
        </w:rPr>
        <w:t>filiformis</w:t>
      </w:r>
      <w:proofErr w:type="spellEnd"/>
      <w:r w:rsidRPr="000657C2">
        <w:rPr>
          <w:i/>
          <w:lang w:val="es-ES"/>
        </w:rPr>
        <w:t xml:space="preserve"> </w:t>
      </w:r>
      <w:proofErr w:type="spellStart"/>
      <w:r w:rsidRPr="000657C2">
        <w:rPr>
          <w:lang w:val="es-ES"/>
        </w:rPr>
        <w:t>Pourr</w:t>
      </w:r>
      <w:proofErr w:type="spellEnd"/>
      <w:r w:rsidRPr="000657C2">
        <w:rPr>
          <w:lang w:val="es-ES"/>
        </w:rPr>
        <w:t xml:space="preserve">., </w:t>
      </w:r>
      <w:proofErr w:type="spellStart"/>
      <w:r w:rsidRPr="000657C2">
        <w:rPr>
          <w:i/>
          <w:lang w:val="es-ES"/>
        </w:rPr>
        <w:t>Festuca</w:t>
      </w:r>
      <w:proofErr w:type="spellEnd"/>
      <w:r w:rsidRPr="000657C2">
        <w:rPr>
          <w:i/>
          <w:lang w:val="es-ES"/>
        </w:rPr>
        <w:t xml:space="preserve"> </w:t>
      </w:r>
      <w:proofErr w:type="spellStart"/>
      <w:r w:rsidRPr="000657C2">
        <w:rPr>
          <w:i/>
          <w:lang w:val="es-ES"/>
        </w:rPr>
        <w:t>brevipila</w:t>
      </w:r>
      <w:proofErr w:type="spellEnd"/>
      <w:r w:rsidRPr="000657C2">
        <w:rPr>
          <w:i/>
          <w:lang w:val="es-ES"/>
        </w:rPr>
        <w:t xml:space="preserve"> </w:t>
      </w:r>
      <w:r w:rsidRPr="000657C2">
        <w:rPr>
          <w:lang w:val="es-ES"/>
        </w:rPr>
        <w:t xml:space="preserve">R. </w:t>
      </w:r>
      <w:proofErr w:type="spellStart"/>
      <w:r w:rsidRPr="000657C2">
        <w:rPr>
          <w:lang w:val="es-ES"/>
        </w:rPr>
        <w:t>Tracey</w:t>
      </w:r>
      <w:proofErr w:type="spellEnd"/>
      <w:r w:rsidRPr="000657C2">
        <w:rPr>
          <w:lang w:val="es-ES"/>
        </w:rPr>
        <w:t xml:space="preserve"> , </w:t>
      </w:r>
      <w:proofErr w:type="spellStart"/>
      <w:r w:rsidRPr="000657C2">
        <w:rPr>
          <w:i/>
          <w:lang w:val="es-ES"/>
        </w:rPr>
        <w:t>Festuca</w:t>
      </w:r>
      <w:proofErr w:type="spellEnd"/>
      <w:r w:rsidRPr="000657C2">
        <w:rPr>
          <w:i/>
          <w:lang w:val="es-ES"/>
        </w:rPr>
        <w:t xml:space="preserve"> </w:t>
      </w:r>
      <w:proofErr w:type="spellStart"/>
      <w:r w:rsidRPr="000657C2">
        <w:rPr>
          <w:i/>
          <w:lang w:val="es-ES"/>
        </w:rPr>
        <w:t>heterophylla</w:t>
      </w:r>
      <w:proofErr w:type="spellEnd"/>
      <w:r w:rsidRPr="000657C2">
        <w:rPr>
          <w:i/>
          <w:lang w:val="es-ES"/>
        </w:rPr>
        <w:t xml:space="preserve"> </w:t>
      </w:r>
      <w:r w:rsidRPr="000657C2">
        <w:rPr>
          <w:lang w:val="es-ES"/>
        </w:rPr>
        <w:t xml:space="preserve">Lam., </w:t>
      </w:r>
      <w:proofErr w:type="spellStart"/>
      <w:r w:rsidRPr="000657C2">
        <w:rPr>
          <w:i/>
          <w:lang w:val="es-ES"/>
        </w:rPr>
        <w:t>Festuca</w:t>
      </w:r>
      <w:proofErr w:type="spellEnd"/>
      <w:r w:rsidRPr="000657C2">
        <w:rPr>
          <w:i/>
          <w:lang w:val="es-ES"/>
        </w:rPr>
        <w:t xml:space="preserve"> </w:t>
      </w:r>
      <w:proofErr w:type="spellStart"/>
      <w:r w:rsidRPr="000657C2">
        <w:rPr>
          <w:i/>
          <w:lang w:val="es-ES"/>
        </w:rPr>
        <w:t>pseudovina</w:t>
      </w:r>
      <w:proofErr w:type="spellEnd"/>
      <w:r w:rsidRPr="000657C2">
        <w:rPr>
          <w:i/>
          <w:lang w:val="es-ES"/>
        </w:rPr>
        <w:t xml:space="preserve"> </w:t>
      </w:r>
      <w:proofErr w:type="spellStart"/>
      <w:r w:rsidRPr="000657C2">
        <w:rPr>
          <w:lang w:val="es-ES"/>
        </w:rPr>
        <w:t>Hack</w:t>
      </w:r>
      <w:proofErr w:type="spellEnd"/>
      <w:r w:rsidRPr="000657C2">
        <w:rPr>
          <w:lang w:val="es-ES"/>
        </w:rPr>
        <w:t xml:space="preserve">. ex </w:t>
      </w:r>
      <w:proofErr w:type="spellStart"/>
      <w:r w:rsidRPr="000657C2">
        <w:rPr>
          <w:lang w:val="es-ES"/>
        </w:rPr>
        <w:t>Wiesb</w:t>
      </w:r>
      <w:proofErr w:type="spellEnd"/>
      <w:r w:rsidRPr="000657C2">
        <w:rPr>
          <w:lang w:val="es-ES"/>
        </w:rPr>
        <w:t xml:space="preserve">., </w:t>
      </w:r>
      <w:proofErr w:type="spellStart"/>
      <w:r w:rsidRPr="000657C2">
        <w:rPr>
          <w:i/>
          <w:lang w:val="es-ES"/>
        </w:rPr>
        <w:t>Festuca</w:t>
      </w:r>
      <w:proofErr w:type="spellEnd"/>
      <w:r w:rsidRPr="000657C2">
        <w:rPr>
          <w:i/>
          <w:lang w:val="es-ES"/>
        </w:rPr>
        <w:t xml:space="preserve"> </w:t>
      </w:r>
      <w:proofErr w:type="spellStart"/>
      <w:r w:rsidRPr="000657C2">
        <w:rPr>
          <w:i/>
          <w:lang w:val="es-ES"/>
        </w:rPr>
        <w:t>rupicola</w:t>
      </w:r>
      <w:proofErr w:type="spellEnd"/>
      <w:r w:rsidRPr="000657C2">
        <w:rPr>
          <w:i/>
          <w:lang w:val="es-ES"/>
        </w:rPr>
        <w:t xml:space="preserve"> </w:t>
      </w:r>
      <w:proofErr w:type="spellStart"/>
      <w:r w:rsidRPr="000657C2">
        <w:rPr>
          <w:lang w:val="es-ES"/>
        </w:rPr>
        <w:t>Heuff</w:t>
      </w:r>
      <w:proofErr w:type="spellEnd"/>
      <w:r w:rsidRPr="000657C2">
        <w:rPr>
          <w:lang w:val="es-ES"/>
        </w:rPr>
        <w:t>.);</w:t>
      </w:r>
    </w:p>
    <w:p w:rsidR="009E5061" w:rsidRPr="000657C2" w:rsidRDefault="009E5061" w:rsidP="009E5061">
      <w:pPr>
        <w:numPr>
          <w:ilvl w:val="0"/>
          <w:numId w:val="11"/>
        </w:numPr>
        <w:rPr>
          <w:lang w:val="es-ES"/>
        </w:rPr>
      </w:pPr>
      <w:r w:rsidRPr="000657C2">
        <w:rPr>
          <w:lang w:val="es-ES"/>
        </w:rPr>
        <w:t>Poa de los prados</w:t>
      </w:r>
      <w:r w:rsidRPr="000657C2">
        <w:rPr>
          <w:i/>
          <w:lang w:val="es-ES"/>
        </w:rPr>
        <w:t xml:space="preserve"> (Poa </w:t>
      </w:r>
      <w:proofErr w:type="spellStart"/>
      <w:r w:rsidRPr="000657C2">
        <w:rPr>
          <w:i/>
          <w:lang w:val="es-ES"/>
        </w:rPr>
        <w:t>pratensis</w:t>
      </w:r>
      <w:proofErr w:type="spellEnd"/>
      <w:r w:rsidRPr="000657C2">
        <w:rPr>
          <w:i/>
          <w:lang w:val="es-ES"/>
        </w:rPr>
        <w:t xml:space="preserve"> </w:t>
      </w:r>
      <w:r w:rsidRPr="000657C2">
        <w:rPr>
          <w:lang w:val="es-ES"/>
        </w:rPr>
        <w:t>L.);</w:t>
      </w:r>
    </w:p>
    <w:p w:rsidR="009E5061" w:rsidRPr="000657C2" w:rsidRDefault="009E5061" w:rsidP="009E5061">
      <w:pPr>
        <w:numPr>
          <w:ilvl w:val="0"/>
          <w:numId w:val="11"/>
        </w:numPr>
        <w:rPr>
          <w:lang w:val="es-ES"/>
        </w:rPr>
      </w:pPr>
      <w:r w:rsidRPr="000657C2">
        <w:rPr>
          <w:lang w:val="es-ES"/>
        </w:rPr>
        <w:t xml:space="preserve">Repollo chino </w:t>
      </w:r>
      <w:r w:rsidRPr="000657C2">
        <w:rPr>
          <w:i/>
          <w:lang w:val="es-ES"/>
        </w:rPr>
        <w:t xml:space="preserve">(B </w:t>
      </w:r>
      <w:proofErr w:type="spellStart"/>
      <w:r w:rsidRPr="000657C2">
        <w:rPr>
          <w:i/>
          <w:lang w:val="es-ES"/>
        </w:rPr>
        <w:t>rassica</w:t>
      </w:r>
      <w:proofErr w:type="spellEnd"/>
      <w:r w:rsidRPr="000657C2">
        <w:rPr>
          <w:i/>
          <w:lang w:val="es-ES"/>
        </w:rPr>
        <w:t xml:space="preserve"> rapa </w:t>
      </w:r>
      <w:r w:rsidRPr="000657C2">
        <w:rPr>
          <w:lang w:val="es-ES"/>
        </w:rPr>
        <w:t xml:space="preserve">L. </w:t>
      </w:r>
      <w:proofErr w:type="spellStart"/>
      <w:r w:rsidRPr="000657C2">
        <w:rPr>
          <w:lang w:val="es-ES"/>
        </w:rPr>
        <w:t>var</w:t>
      </w:r>
      <w:proofErr w:type="spellEnd"/>
      <w:r w:rsidRPr="000657C2">
        <w:rPr>
          <w:lang w:val="es-ES"/>
        </w:rPr>
        <w:t xml:space="preserve">. </w:t>
      </w:r>
      <w:proofErr w:type="spellStart"/>
      <w:r w:rsidRPr="000657C2">
        <w:rPr>
          <w:i/>
          <w:lang w:val="es-ES"/>
        </w:rPr>
        <w:t>pekinensis</w:t>
      </w:r>
      <w:proofErr w:type="spellEnd"/>
      <w:r w:rsidRPr="000657C2">
        <w:rPr>
          <w:i/>
          <w:lang w:val="es-ES"/>
        </w:rPr>
        <w:t xml:space="preserve"> </w:t>
      </w:r>
      <w:r w:rsidRPr="000657C2">
        <w:rPr>
          <w:lang w:val="es-ES"/>
        </w:rPr>
        <w:t xml:space="preserve">(Lo </w:t>
      </w:r>
      <w:proofErr w:type="spellStart"/>
      <w:r w:rsidRPr="000657C2">
        <w:rPr>
          <w:lang w:val="es-ES"/>
        </w:rPr>
        <w:t>ur</w:t>
      </w:r>
      <w:proofErr w:type="spellEnd"/>
      <w:r w:rsidRPr="000657C2">
        <w:rPr>
          <w:lang w:val="es-ES"/>
        </w:rPr>
        <w:t xml:space="preserve">.) </w:t>
      </w:r>
      <w:proofErr w:type="spellStart"/>
      <w:r w:rsidRPr="000657C2">
        <w:rPr>
          <w:lang w:val="es-ES"/>
        </w:rPr>
        <w:t>Kitam</w:t>
      </w:r>
      <w:proofErr w:type="spellEnd"/>
      <w:r w:rsidRPr="000657C2">
        <w:rPr>
          <w:lang w:val="es-ES"/>
        </w:rPr>
        <w:t>.);</w:t>
      </w:r>
    </w:p>
    <w:p w:rsidR="009E5061" w:rsidRPr="000657C2" w:rsidRDefault="009E5061" w:rsidP="009E5061">
      <w:pPr>
        <w:numPr>
          <w:ilvl w:val="0"/>
          <w:numId w:val="11"/>
        </w:numPr>
        <w:rPr>
          <w:lang w:val="es-ES"/>
        </w:rPr>
      </w:pPr>
      <w:r w:rsidRPr="000657C2">
        <w:rPr>
          <w:lang w:val="es-ES"/>
        </w:rPr>
        <w:t xml:space="preserve">Lechuga </w:t>
      </w:r>
      <w:r w:rsidRPr="000657C2">
        <w:rPr>
          <w:i/>
          <w:lang w:val="es-ES"/>
        </w:rPr>
        <w:t>(</w:t>
      </w:r>
      <w:proofErr w:type="spellStart"/>
      <w:r w:rsidRPr="000657C2">
        <w:rPr>
          <w:i/>
          <w:lang w:val="es-ES"/>
        </w:rPr>
        <w:t>Lactuca</w:t>
      </w:r>
      <w:proofErr w:type="spellEnd"/>
      <w:r w:rsidRPr="000657C2">
        <w:rPr>
          <w:i/>
          <w:lang w:val="es-ES"/>
        </w:rPr>
        <w:t xml:space="preserve"> sativa </w:t>
      </w:r>
      <w:r w:rsidRPr="000657C2">
        <w:rPr>
          <w:lang w:val="es-ES"/>
        </w:rPr>
        <w:t>L.);</w:t>
      </w:r>
    </w:p>
    <w:p w:rsidR="009E5061" w:rsidRPr="000657C2" w:rsidRDefault="009E5061" w:rsidP="009E5061">
      <w:pPr>
        <w:numPr>
          <w:ilvl w:val="0"/>
          <w:numId w:val="11"/>
        </w:numPr>
        <w:rPr>
          <w:lang w:val="es-ES"/>
        </w:rPr>
      </w:pPr>
      <w:r w:rsidRPr="000657C2">
        <w:rPr>
          <w:lang w:val="es-ES"/>
        </w:rPr>
        <w:t xml:space="preserve">Arándanos y moras </w:t>
      </w:r>
      <w:r w:rsidRPr="000657C2">
        <w:rPr>
          <w:i/>
          <w:lang w:val="es-ES"/>
        </w:rPr>
        <w:t>(</w:t>
      </w:r>
      <w:proofErr w:type="spellStart"/>
      <w:r w:rsidRPr="000657C2">
        <w:rPr>
          <w:i/>
          <w:lang w:val="es-ES"/>
        </w:rPr>
        <w:t>Vaccinium</w:t>
      </w:r>
      <w:proofErr w:type="spellEnd"/>
      <w:r w:rsidRPr="000657C2">
        <w:rPr>
          <w:i/>
          <w:lang w:val="es-ES"/>
        </w:rPr>
        <w:t xml:space="preserve"> </w:t>
      </w:r>
      <w:proofErr w:type="spellStart"/>
      <w:r w:rsidRPr="000657C2">
        <w:rPr>
          <w:i/>
          <w:lang w:val="es-ES"/>
        </w:rPr>
        <w:t>angustifolium</w:t>
      </w:r>
      <w:proofErr w:type="spellEnd"/>
      <w:r w:rsidRPr="000657C2">
        <w:rPr>
          <w:i/>
          <w:lang w:val="es-ES"/>
        </w:rPr>
        <w:t xml:space="preserve"> </w:t>
      </w:r>
      <w:r w:rsidRPr="000657C2">
        <w:rPr>
          <w:lang w:val="es-ES"/>
        </w:rPr>
        <w:t xml:space="preserve">Aiton; V. </w:t>
      </w:r>
      <w:proofErr w:type="spellStart"/>
      <w:r w:rsidRPr="000657C2">
        <w:rPr>
          <w:i/>
          <w:lang w:val="es-ES"/>
        </w:rPr>
        <w:t>corymbosum</w:t>
      </w:r>
      <w:proofErr w:type="spellEnd"/>
      <w:r w:rsidRPr="000657C2">
        <w:rPr>
          <w:i/>
          <w:lang w:val="es-ES"/>
        </w:rPr>
        <w:t xml:space="preserve"> </w:t>
      </w:r>
      <w:r w:rsidRPr="000657C2">
        <w:rPr>
          <w:lang w:val="es-ES"/>
        </w:rPr>
        <w:t xml:space="preserve">L.; </w:t>
      </w:r>
      <w:proofErr w:type="spellStart"/>
      <w:r w:rsidRPr="000657C2">
        <w:rPr>
          <w:i/>
          <w:lang w:val="es-ES"/>
        </w:rPr>
        <w:t>V.formosum</w:t>
      </w:r>
      <w:proofErr w:type="spellEnd"/>
      <w:r w:rsidRPr="000657C2">
        <w:rPr>
          <w:i/>
          <w:lang w:val="es-ES"/>
        </w:rPr>
        <w:t xml:space="preserve"> </w:t>
      </w:r>
      <w:r w:rsidRPr="000657C2">
        <w:rPr>
          <w:lang w:val="es-ES"/>
        </w:rPr>
        <w:t xml:space="preserve">Andrews; V. </w:t>
      </w:r>
      <w:proofErr w:type="spellStart"/>
      <w:r w:rsidRPr="000657C2">
        <w:rPr>
          <w:i/>
          <w:lang w:val="es-ES"/>
        </w:rPr>
        <w:t>myrtilloides</w:t>
      </w:r>
      <w:proofErr w:type="spellEnd"/>
      <w:r w:rsidRPr="000657C2">
        <w:rPr>
          <w:i/>
          <w:lang w:val="es-ES"/>
        </w:rPr>
        <w:t xml:space="preserve"> </w:t>
      </w:r>
      <w:proofErr w:type="spellStart"/>
      <w:r w:rsidRPr="000657C2">
        <w:rPr>
          <w:lang w:val="es-ES"/>
        </w:rPr>
        <w:t>Michx</w:t>
      </w:r>
      <w:proofErr w:type="spellEnd"/>
      <w:r w:rsidRPr="000657C2">
        <w:rPr>
          <w:lang w:val="es-ES"/>
        </w:rPr>
        <w:t xml:space="preserve">.; V. </w:t>
      </w:r>
      <w:proofErr w:type="spellStart"/>
      <w:r w:rsidRPr="000657C2">
        <w:rPr>
          <w:i/>
          <w:lang w:val="es-ES"/>
        </w:rPr>
        <w:t>myrtillus</w:t>
      </w:r>
      <w:proofErr w:type="spellEnd"/>
      <w:r w:rsidRPr="000657C2">
        <w:rPr>
          <w:i/>
          <w:lang w:val="es-ES"/>
        </w:rPr>
        <w:t xml:space="preserve"> </w:t>
      </w:r>
      <w:r w:rsidRPr="000657C2">
        <w:rPr>
          <w:lang w:val="es-ES"/>
        </w:rPr>
        <w:t xml:space="preserve">L.; V. </w:t>
      </w:r>
      <w:proofErr w:type="spellStart"/>
      <w:r w:rsidRPr="000657C2">
        <w:rPr>
          <w:i/>
          <w:lang w:val="es-ES"/>
        </w:rPr>
        <w:t>virgatum</w:t>
      </w:r>
      <w:proofErr w:type="spellEnd"/>
      <w:r w:rsidRPr="000657C2">
        <w:rPr>
          <w:i/>
          <w:lang w:val="es-ES"/>
        </w:rPr>
        <w:t xml:space="preserve"> </w:t>
      </w:r>
      <w:r w:rsidRPr="000657C2">
        <w:rPr>
          <w:lang w:val="es-ES"/>
        </w:rPr>
        <w:t xml:space="preserve">Aiton; V. </w:t>
      </w:r>
      <w:proofErr w:type="spellStart"/>
      <w:r w:rsidRPr="000657C2">
        <w:rPr>
          <w:i/>
          <w:lang w:val="es-ES"/>
        </w:rPr>
        <w:t>simulatum</w:t>
      </w:r>
      <w:proofErr w:type="spellEnd"/>
      <w:r w:rsidRPr="000657C2">
        <w:rPr>
          <w:i/>
          <w:lang w:val="es-ES"/>
        </w:rPr>
        <w:t xml:space="preserve"> </w:t>
      </w:r>
      <w:r w:rsidRPr="000657C2">
        <w:rPr>
          <w:lang w:val="es-ES"/>
        </w:rPr>
        <w:t>Small);</w:t>
      </w:r>
    </w:p>
    <w:p w:rsidR="009E5061" w:rsidRPr="000657C2" w:rsidRDefault="009E5061" w:rsidP="009E5061">
      <w:pPr>
        <w:numPr>
          <w:ilvl w:val="0"/>
          <w:numId w:val="11"/>
        </w:numPr>
        <w:rPr>
          <w:lang w:val="es-ES"/>
        </w:rPr>
      </w:pPr>
      <w:r w:rsidRPr="000657C2">
        <w:rPr>
          <w:lang w:val="es-ES"/>
        </w:rPr>
        <w:t xml:space="preserve">Género </w:t>
      </w:r>
      <w:proofErr w:type="spellStart"/>
      <w:r w:rsidRPr="000657C2">
        <w:rPr>
          <w:i/>
          <w:lang w:val="es-ES"/>
        </w:rPr>
        <w:t>Chrysanthemum</w:t>
      </w:r>
      <w:proofErr w:type="spellEnd"/>
      <w:r w:rsidRPr="000657C2">
        <w:rPr>
          <w:lang w:val="es-ES"/>
        </w:rPr>
        <w:t xml:space="preserve"> (</w:t>
      </w:r>
      <w:proofErr w:type="spellStart"/>
      <w:r w:rsidRPr="000657C2">
        <w:rPr>
          <w:i/>
          <w:lang w:val="es-ES"/>
        </w:rPr>
        <w:t>Chrysanthemum</w:t>
      </w:r>
      <w:proofErr w:type="spellEnd"/>
      <w:r w:rsidRPr="000657C2">
        <w:rPr>
          <w:i/>
          <w:lang w:val="es-ES"/>
        </w:rPr>
        <w:t xml:space="preserve"> </w:t>
      </w:r>
      <w:r w:rsidRPr="000657C2">
        <w:rPr>
          <w:lang w:val="es-ES"/>
        </w:rPr>
        <w:t>L.);</w:t>
      </w:r>
    </w:p>
    <w:p w:rsidR="009E5061" w:rsidRPr="000657C2" w:rsidRDefault="009E5061" w:rsidP="009E5061">
      <w:pPr>
        <w:numPr>
          <w:ilvl w:val="0"/>
          <w:numId w:val="11"/>
        </w:numPr>
        <w:rPr>
          <w:lang w:val="es-ES"/>
        </w:rPr>
      </w:pPr>
      <w:proofErr w:type="spellStart"/>
      <w:r w:rsidRPr="000657C2">
        <w:rPr>
          <w:lang w:val="es-ES"/>
        </w:rPr>
        <w:t>Abésoda</w:t>
      </w:r>
      <w:proofErr w:type="spellEnd"/>
      <w:r w:rsidRPr="000657C2">
        <w:rPr>
          <w:lang w:val="es-ES"/>
        </w:rPr>
        <w:t xml:space="preserve"> </w:t>
      </w:r>
      <w:r w:rsidRPr="000657C2">
        <w:rPr>
          <w:i/>
          <w:lang w:val="es-ES"/>
        </w:rPr>
        <w:t>(</w:t>
      </w:r>
      <w:proofErr w:type="spellStart"/>
      <w:r w:rsidRPr="000657C2">
        <w:rPr>
          <w:i/>
          <w:lang w:val="es-ES"/>
        </w:rPr>
        <w:t>Nigella</w:t>
      </w:r>
      <w:proofErr w:type="spellEnd"/>
      <w:r w:rsidRPr="000657C2">
        <w:rPr>
          <w:i/>
          <w:lang w:val="es-ES"/>
        </w:rPr>
        <w:t xml:space="preserve"> sativa </w:t>
      </w:r>
      <w:r w:rsidRPr="000657C2">
        <w:rPr>
          <w:lang w:val="es-ES"/>
        </w:rPr>
        <w:t>L.);</w:t>
      </w:r>
    </w:p>
    <w:p w:rsidR="009E5061" w:rsidRPr="000657C2" w:rsidRDefault="009E5061" w:rsidP="009E5061">
      <w:pPr>
        <w:numPr>
          <w:ilvl w:val="0"/>
          <w:numId w:val="11"/>
        </w:numPr>
        <w:rPr>
          <w:lang w:val="es-ES"/>
        </w:rPr>
      </w:pPr>
      <w:r w:rsidRPr="000657C2">
        <w:rPr>
          <w:lang w:val="es-ES"/>
        </w:rPr>
        <w:t>Salvia con flor de genciana</w:t>
      </w:r>
      <w:r w:rsidRPr="000657C2">
        <w:rPr>
          <w:i/>
          <w:lang w:val="es-ES"/>
        </w:rPr>
        <w:t xml:space="preserve"> (Salvia </w:t>
      </w:r>
      <w:proofErr w:type="spellStart"/>
      <w:r w:rsidRPr="000657C2">
        <w:rPr>
          <w:i/>
          <w:lang w:val="es-ES"/>
        </w:rPr>
        <w:t>patens</w:t>
      </w:r>
      <w:proofErr w:type="spellEnd"/>
      <w:r w:rsidRPr="000657C2">
        <w:rPr>
          <w:i/>
          <w:lang w:val="es-ES"/>
        </w:rPr>
        <w:t xml:space="preserve"> </w:t>
      </w:r>
      <w:proofErr w:type="spellStart"/>
      <w:r w:rsidRPr="000657C2">
        <w:rPr>
          <w:lang w:val="es-ES"/>
        </w:rPr>
        <w:t>Cav</w:t>
      </w:r>
      <w:proofErr w:type="spellEnd"/>
      <w:r w:rsidRPr="000657C2">
        <w:rPr>
          <w:lang w:val="es-ES"/>
        </w:rPr>
        <w:t>.).</w:t>
      </w:r>
    </w:p>
    <w:p w:rsidR="009E5061" w:rsidRPr="000657C2" w:rsidRDefault="009E5061" w:rsidP="009E5061">
      <w:pPr>
        <w:spacing w:before="120" w:after="120"/>
        <w:ind w:left="357"/>
        <w:rPr>
          <w:lang w:val="es-ES"/>
        </w:rPr>
      </w:pPr>
      <w:r w:rsidRPr="000657C2">
        <w:rPr>
          <w:lang w:val="es-ES"/>
        </w:rPr>
        <w:t>Se elaboraron directrices de examen para evaluar la distinción, la homogeneidad y la estabilidad de las variedades vegetales para:</w:t>
      </w:r>
    </w:p>
    <w:p w:rsidR="009E5061" w:rsidRPr="000657C2" w:rsidRDefault="009E5061" w:rsidP="009E5061">
      <w:pPr>
        <w:numPr>
          <w:ilvl w:val="0"/>
          <w:numId w:val="11"/>
        </w:numPr>
        <w:rPr>
          <w:lang w:val="es-ES"/>
        </w:rPr>
      </w:pPr>
      <w:proofErr w:type="spellStart"/>
      <w:r w:rsidRPr="000657C2">
        <w:rPr>
          <w:lang w:val="es-ES"/>
        </w:rPr>
        <w:t>Quinoa</w:t>
      </w:r>
      <w:proofErr w:type="spellEnd"/>
      <w:r w:rsidRPr="000657C2">
        <w:rPr>
          <w:lang w:val="es-ES"/>
        </w:rPr>
        <w:t xml:space="preserve"> </w:t>
      </w:r>
      <w:r w:rsidRPr="000657C2">
        <w:rPr>
          <w:i/>
          <w:lang w:val="es-ES"/>
        </w:rPr>
        <w:t>(</w:t>
      </w:r>
      <w:proofErr w:type="spellStart"/>
      <w:r w:rsidRPr="000657C2">
        <w:rPr>
          <w:i/>
          <w:lang w:val="es-ES"/>
        </w:rPr>
        <w:t>Chenopodium</w:t>
      </w:r>
      <w:proofErr w:type="spellEnd"/>
      <w:r w:rsidRPr="000657C2">
        <w:rPr>
          <w:i/>
          <w:lang w:val="es-ES"/>
        </w:rPr>
        <w:t xml:space="preserve"> </w:t>
      </w:r>
      <w:proofErr w:type="spellStart"/>
      <w:r w:rsidRPr="000657C2">
        <w:rPr>
          <w:i/>
          <w:lang w:val="es-ES"/>
        </w:rPr>
        <w:t>quinoa</w:t>
      </w:r>
      <w:proofErr w:type="spellEnd"/>
      <w:r w:rsidRPr="000657C2">
        <w:rPr>
          <w:i/>
          <w:lang w:val="es-ES"/>
        </w:rPr>
        <w:t xml:space="preserve"> </w:t>
      </w:r>
      <w:proofErr w:type="spellStart"/>
      <w:r w:rsidRPr="000657C2">
        <w:rPr>
          <w:lang w:val="es-ES"/>
        </w:rPr>
        <w:t>Willd</w:t>
      </w:r>
      <w:proofErr w:type="spellEnd"/>
      <w:r w:rsidRPr="000657C2">
        <w:rPr>
          <w:lang w:val="es-ES"/>
        </w:rPr>
        <w:t>.);</w:t>
      </w:r>
    </w:p>
    <w:p w:rsidR="009E5061" w:rsidRPr="000657C2" w:rsidRDefault="009E5061" w:rsidP="009E5061">
      <w:pPr>
        <w:numPr>
          <w:ilvl w:val="0"/>
          <w:numId w:val="11"/>
        </w:numPr>
        <w:rPr>
          <w:lang w:val="es-ES"/>
        </w:rPr>
      </w:pPr>
      <w:r w:rsidRPr="000657C2">
        <w:rPr>
          <w:lang w:val="es-ES"/>
        </w:rPr>
        <w:t xml:space="preserve">Batata </w:t>
      </w:r>
      <w:r w:rsidRPr="000657C2">
        <w:rPr>
          <w:i/>
          <w:lang w:val="es-ES"/>
        </w:rPr>
        <w:t>(</w:t>
      </w:r>
      <w:proofErr w:type="spellStart"/>
      <w:r w:rsidRPr="000657C2">
        <w:rPr>
          <w:i/>
          <w:lang w:val="es-ES"/>
        </w:rPr>
        <w:t>Ipomoea</w:t>
      </w:r>
      <w:proofErr w:type="spellEnd"/>
      <w:r w:rsidRPr="000657C2">
        <w:rPr>
          <w:i/>
          <w:lang w:val="es-ES"/>
        </w:rPr>
        <w:t xml:space="preserve"> batatas </w:t>
      </w:r>
      <w:r w:rsidRPr="000657C2">
        <w:rPr>
          <w:lang w:val="es-ES"/>
        </w:rPr>
        <w:t>(L.) Lam.);</w:t>
      </w:r>
    </w:p>
    <w:p w:rsidR="009E5061" w:rsidRDefault="009E5061" w:rsidP="000B7750">
      <w:pPr>
        <w:numPr>
          <w:ilvl w:val="0"/>
          <w:numId w:val="11"/>
        </w:numPr>
        <w:jc w:val="left"/>
      </w:pPr>
      <w:r w:rsidRPr="009E5061">
        <w:rPr>
          <w:lang w:val="es-ES"/>
        </w:rPr>
        <w:t xml:space="preserve">Jengibre común </w:t>
      </w:r>
      <w:r w:rsidRPr="009E5061">
        <w:rPr>
          <w:i/>
          <w:lang w:val="es-ES"/>
        </w:rPr>
        <w:t>(</w:t>
      </w:r>
      <w:proofErr w:type="spellStart"/>
      <w:r w:rsidRPr="009E5061">
        <w:rPr>
          <w:i/>
          <w:lang w:val="es-ES"/>
        </w:rPr>
        <w:t>Zingiber</w:t>
      </w:r>
      <w:proofErr w:type="spellEnd"/>
      <w:r w:rsidRPr="009E5061">
        <w:rPr>
          <w:i/>
          <w:lang w:val="es-ES"/>
        </w:rPr>
        <w:t xml:space="preserve"> </w:t>
      </w:r>
      <w:proofErr w:type="spellStart"/>
      <w:r w:rsidRPr="009E5061">
        <w:rPr>
          <w:i/>
          <w:lang w:val="es-ES"/>
        </w:rPr>
        <w:t>officinale</w:t>
      </w:r>
      <w:proofErr w:type="spellEnd"/>
      <w:r w:rsidRPr="009E5061">
        <w:rPr>
          <w:i/>
          <w:lang w:val="es-ES"/>
        </w:rPr>
        <w:t xml:space="preserve"> </w:t>
      </w:r>
      <w:r w:rsidRPr="009E5061">
        <w:rPr>
          <w:lang w:val="es-ES"/>
        </w:rPr>
        <w:t>Rose.).</w:t>
      </w:r>
    </w:p>
    <w:p w:rsidR="00D23C11" w:rsidRDefault="00D23C11" w:rsidP="0078167F">
      <w:pPr>
        <w:jc w:val="left"/>
        <w:sectPr w:rsidR="00D23C11" w:rsidSect="009E5061">
          <w:headerReference w:type="default" r:id="rId43"/>
          <w:pgSz w:w="11907" w:h="16840" w:code="9"/>
          <w:pgMar w:top="510" w:right="1134" w:bottom="993" w:left="1134" w:header="510" w:footer="680" w:gutter="0"/>
          <w:pgNumType w:start="1"/>
          <w:cols w:space="720"/>
          <w:titlePg/>
        </w:sectPr>
      </w:pPr>
    </w:p>
    <w:p w:rsidR="00D23C11" w:rsidRPr="00592F7C" w:rsidRDefault="00D23C11" w:rsidP="00D23C11">
      <w:pPr>
        <w:rPr>
          <w:u w:val="single"/>
          <w:lang w:val="es-ES"/>
        </w:rPr>
      </w:pPr>
      <w:r w:rsidRPr="00592F7C">
        <w:rPr>
          <w:lang w:val="es-ES"/>
        </w:rPr>
        <w:lastRenderedPageBreak/>
        <w:t>5.</w:t>
      </w:r>
      <w:r w:rsidRPr="00592F7C">
        <w:rPr>
          <w:lang w:val="es-ES"/>
        </w:rPr>
        <w:tab/>
      </w:r>
      <w:r w:rsidRPr="00B70FDA">
        <w:rPr>
          <w:u w:val="single"/>
        </w:rPr>
        <w:t>Actividades para la promoción de la protección de las obtenciones vegetales</w:t>
      </w:r>
    </w:p>
    <w:p w:rsidR="00D23C11" w:rsidRPr="00592F7C" w:rsidRDefault="00D23C11" w:rsidP="00D23C11">
      <w:pPr>
        <w:rPr>
          <w:lang w:val="es-ES"/>
        </w:rPr>
      </w:pPr>
    </w:p>
    <w:tbl>
      <w:tblPr>
        <w:tblW w:w="15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1"/>
        <w:gridCol w:w="1276"/>
        <w:gridCol w:w="969"/>
        <w:gridCol w:w="3005"/>
        <w:gridCol w:w="3686"/>
        <w:gridCol w:w="1843"/>
        <w:gridCol w:w="1418"/>
      </w:tblGrid>
      <w:tr w:rsidR="009E5061" w:rsidRPr="00DB7A36" w:rsidTr="00867DFB">
        <w:tc>
          <w:tcPr>
            <w:tcW w:w="3001" w:type="dxa"/>
            <w:shd w:val="clear" w:color="auto" w:fill="auto"/>
            <w:tcMar>
              <w:top w:w="28" w:type="dxa"/>
              <w:left w:w="57" w:type="dxa"/>
              <w:bottom w:w="28" w:type="dxa"/>
              <w:right w:w="57" w:type="dxa"/>
            </w:tcMar>
            <w:vAlign w:val="center"/>
            <w:hideMark/>
          </w:tcPr>
          <w:p w:rsidR="009E5061" w:rsidRPr="00DB7A36" w:rsidRDefault="009E5061" w:rsidP="00867DFB">
            <w:pPr>
              <w:keepNext/>
              <w:jc w:val="left"/>
              <w:rPr>
                <w:rFonts w:cs="Arial"/>
                <w:color w:val="262626"/>
                <w:sz w:val="16"/>
                <w:szCs w:val="16"/>
                <w:lang w:val="es-419" w:eastAsia="uk-UA"/>
              </w:rPr>
            </w:pPr>
            <w:r w:rsidRPr="00DB7A36">
              <w:rPr>
                <w:rFonts w:cs="Arial"/>
                <w:color w:val="262626"/>
                <w:sz w:val="16"/>
                <w:szCs w:val="16"/>
                <w:lang w:val="es-419" w:eastAsia="uk-UA"/>
              </w:rPr>
              <w:t>Título de la actividad</w:t>
            </w:r>
          </w:p>
        </w:tc>
        <w:tc>
          <w:tcPr>
            <w:tcW w:w="1276"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Fecha</w:t>
            </w:r>
          </w:p>
        </w:tc>
        <w:tc>
          <w:tcPr>
            <w:tcW w:w="969"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Lugar</w:t>
            </w:r>
          </w:p>
        </w:tc>
        <w:tc>
          <w:tcPr>
            <w:tcW w:w="3005"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Organizador(es)</w:t>
            </w:r>
          </w:p>
        </w:tc>
        <w:tc>
          <w:tcPr>
            <w:tcW w:w="3686"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Finalidad de la actividad</w:t>
            </w:r>
          </w:p>
        </w:tc>
        <w:tc>
          <w:tcPr>
            <w:tcW w:w="1843"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Países/organizaciones participantes (número de participantes en cada caso)</w:t>
            </w:r>
          </w:p>
        </w:tc>
        <w:tc>
          <w:tcPr>
            <w:tcW w:w="1418" w:type="dxa"/>
            <w:shd w:val="clear" w:color="auto" w:fill="auto"/>
            <w:tcMar>
              <w:top w:w="28" w:type="dxa"/>
              <w:left w:w="57" w:type="dxa"/>
              <w:bottom w:w="28" w:type="dxa"/>
              <w:right w:w="57" w:type="dxa"/>
            </w:tcMar>
            <w:vAlign w:val="center"/>
            <w:hideMark/>
          </w:tcPr>
          <w:p w:rsidR="009E5061" w:rsidRPr="00DB7A36" w:rsidRDefault="009E5061" w:rsidP="00867DFB">
            <w:pPr>
              <w:jc w:val="left"/>
              <w:rPr>
                <w:sz w:val="16"/>
                <w:lang w:val="es-419"/>
              </w:rPr>
            </w:pPr>
            <w:r w:rsidRPr="00DB7A36">
              <w:rPr>
                <w:sz w:val="16"/>
                <w:lang w:val="es-419"/>
              </w:rPr>
              <w:t>Observaciones</w:t>
            </w:r>
          </w:p>
        </w:tc>
      </w:tr>
      <w:tr w:rsidR="009E5061" w:rsidRPr="00DB7A36" w:rsidTr="00867DFB">
        <w:tc>
          <w:tcPr>
            <w:tcW w:w="3001" w:type="dxa"/>
            <w:shd w:val="clear" w:color="auto" w:fill="auto"/>
            <w:tcMar>
              <w:top w:w="28" w:type="dxa"/>
              <w:left w:w="57" w:type="dxa"/>
              <w:bottom w:w="28" w:type="dxa"/>
              <w:right w:w="57" w:type="dxa"/>
            </w:tcMar>
            <w:hideMark/>
          </w:tcPr>
          <w:p w:rsidR="009E5061" w:rsidRPr="00DB7A36" w:rsidRDefault="009E5061" w:rsidP="00867DFB">
            <w:pPr>
              <w:jc w:val="left"/>
              <w:rPr>
                <w:sz w:val="16"/>
                <w:szCs w:val="16"/>
                <w:lang w:val="es-419"/>
              </w:rPr>
            </w:pPr>
            <w:proofErr w:type="spellStart"/>
            <w:r w:rsidRPr="00DB7A36">
              <w:rPr>
                <w:i/>
                <w:sz w:val="16"/>
                <w:szCs w:val="16"/>
                <w:lang w:val="es-419"/>
              </w:rPr>
              <w:t>Plant</w:t>
            </w:r>
            <w:proofErr w:type="spellEnd"/>
            <w:r w:rsidRPr="00DB7A36">
              <w:rPr>
                <w:i/>
                <w:sz w:val="16"/>
                <w:szCs w:val="16"/>
                <w:lang w:val="es-419"/>
              </w:rPr>
              <w:t xml:space="preserve"> </w:t>
            </w:r>
            <w:proofErr w:type="spellStart"/>
            <w:r w:rsidRPr="00DB7A36">
              <w:rPr>
                <w:i/>
                <w:sz w:val="16"/>
                <w:szCs w:val="16"/>
                <w:lang w:val="es-419"/>
              </w:rPr>
              <w:t>Varieties</w:t>
            </w:r>
            <w:proofErr w:type="spellEnd"/>
            <w:r w:rsidRPr="00DB7A36">
              <w:rPr>
                <w:i/>
                <w:sz w:val="16"/>
                <w:szCs w:val="16"/>
                <w:lang w:val="es-419"/>
              </w:rPr>
              <w:t xml:space="preserve"> </w:t>
            </w:r>
            <w:proofErr w:type="spellStart"/>
            <w:r w:rsidRPr="00DB7A36">
              <w:rPr>
                <w:i/>
                <w:sz w:val="16"/>
                <w:szCs w:val="16"/>
                <w:lang w:val="es-419"/>
              </w:rPr>
              <w:t>Studying</w:t>
            </w:r>
            <w:proofErr w:type="spellEnd"/>
            <w:r w:rsidRPr="00DB7A36">
              <w:rPr>
                <w:i/>
                <w:sz w:val="16"/>
                <w:szCs w:val="16"/>
                <w:lang w:val="es-419"/>
              </w:rPr>
              <w:t xml:space="preserve"> and </w:t>
            </w:r>
            <w:proofErr w:type="spellStart"/>
            <w:r w:rsidRPr="00DB7A36">
              <w:rPr>
                <w:i/>
                <w:sz w:val="16"/>
                <w:szCs w:val="16"/>
                <w:lang w:val="es-419"/>
              </w:rPr>
              <w:t>Protection</w:t>
            </w:r>
            <w:proofErr w:type="spellEnd"/>
            <w:r w:rsidRPr="00DB7A36">
              <w:rPr>
                <w:sz w:val="16"/>
                <w:szCs w:val="16"/>
                <w:lang w:val="es-419"/>
              </w:rPr>
              <w:t xml:space="preserve"> (“Estudio y protección de las variedades vegetales”)</w:t>
            </w:r>
          </w:p>
          <w:p w:rsidR="009E5061" w:rsidRPr="00DB7A36" w:rsidRDefault="009E5061" w:rsidP="00867DFB">
            <w:pPr>
              <w:jc w:val="left"/>
              <w:rPr>
                <w:sz w:val="16"/>
                <w:szCs w:val="16"/>
                <w:lang w:val="es-419"/>
              </w:rPr>
            </w:pPr>
            <w:r w:rsidRPr="00DB7A36">
              <w:rPr>
                <w:sz w:val="16"/>
                <w:szCs w:val="16"/>
                <w:lang w:val="es-419"/>
              </w:rPr>
              <w:t>ISSN impreso 2518-1017</w:t>
            </w:r>
          </w:p>
          <w:p w:rsidR="009E5061" w:rsidRPr="00DB7A36" w:rsidRDefault="009E5061" w:rsidP="00867DFB">
            <w:pPr>
              <w:jc w:val="left"/>
              <w:rPr>
                <w:sz w:val="16"/>
                <w:szCs w:val="16"/>
                <w:lang w:val="es-419"/>
              </w:rPr>
            </w:pPr>
            <w:r w:rsidRPr="00DB7A36">
              <w:rPr>
                <w:sz w:val="16"/>
                <w:szCs w:val="16"/>
                <w:lang w:val="es-419"/>
              </w:rPr>
              <w:t>ISSN electrónico 2518-7457</w:t>
            </w:r>
          </w:p>
          <w:p w:rsidR="009E5061" w:rsidRPr="00DB7A36" w:rsidRDefault="009E5061" w:rsidP="00867DFB">
            <w:pPr>
              <w:jc w:val="left"/>
              <w:rPr>
                <w:sz w:val="16"/>
                <w:szCs w:val="16"/>
                <w:lang w:val="es-419"/>
              </w:rPr>
            </w:pPr>
            <w:proofErr w:type="spellStart"/>
            <w:r w:rsidRPr="00DB7A36">
              <w:rPr>
                <w:sz w:val="16"/>
                <w:szCs w:val="16"/>
                <w:lang w:val="es-419"/>
              </w:rPr>
              <w:t>N.</w:t>
            </w:r>
            <w:r w:rsidRPr="00DB7A36">
              <w:rPr>
                <w:sz w:val="16"/>
                <w:szCs w:val="16"/>
                <w:vertAlign w:val="superscript"/>
                <w:lang w:val="es-419"/>
              </w:rPr>
              <w:t>os</w:t>
            </w:r>
            <w:proofErr w:type="spellEnd"/>
            <w:r w:rsidRPr="00DB7A36">
              <w:rPr>
                <w:sz w:val="16"/>
                <w:szCs w:val="16"/>
                <w:lang w:val="es-419"/>
              </w:rPr>
              <w:t> 1, 2, 3 y 4, volumen </w:t>
            </w:r>
            <w:r w:rsidRPr="00DB7A36">
              <w:rPr>
                <w:rFonts w:cs="Arial"/>
                <w:sz w:val="16"/>
                <w:szCs w:val="18"/>
                <w:lang w:val="es-419"/>
              </w:rPr>
              <w:t>16, 2020</w:t>
            </w:r>
          </w:p>
          <w:p w:rsidR="009E5061" w:rsidRPr="00DB7A36" w:rsidRDefault="009E5061" w:rsidP="00867DFB">
            <w:pPr>
              <w:jc w:val="left"/>
              <w:rPr>
                <w:rFonts w:cs="Arial"/>
                <w:sz w:val="16"/>
                <w:szCs w:val="18"/>
                <w:lang w:val="es-419"/>
              </w:rPr>
            </w:pPr>
            <w:hyperlink r:id="rId44" w:history="1">
              <w:r w:rsidRPr="00DB7A36">
                <w:rPr>
                  <w:rStyle w:val="Hyperlink"/>
                  <w:sz w:val="16"/>
                  <w:szCs w:val="16"/>
                  <w:lang w:val="es-419"/>
                </w:rPr>
                <w:t>http://journal.sops.gov.ua/</w:t>
              </w:r>
            </w:hyperlink>
          </w:p>
        </w:tc>
        <w:tc>
          <w:tcPr>
            <w:tcW w:w="1276"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Trimestral</w:t>
            </w:r>
          </w:p>
        </w:tc>
        <w:tc>
          <w:tcPr>
            <w:tcW w:w="969"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Kiev (Ucrania)</w:t>
            </w:r>
          </w:p>
        </w:tc>
        <w:tc>
          <w:tcPr>
            <w:tcW w:w="3005"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r w:rsidRPr="00DB7A36">
              <w:rPr>
                <w:sz w:val="16"/>
                <w:lang w:val="es-419"/>
              </w:rPr>
              <w:t xml:space="preserve">Instituto de Examen de Variedades Vegetales de Ucrania; Instituto de </w:t>
            </w:r>
            <w:proofErr w:type="spellStart"/>
            <w:r w:rsidRPr="00DB7A36">
              <w:rPr>
                <w:sz w:val="16"/>
                <w:lang w:val="es-419"/>
              </w:rPr>
              <w:t>Fitomejoramiento</w:t>
            </w:r>
            <w:proofErr w:type="spellEnd"/>
            <w:r w:rsidRPr="00DB7A36">
              <w:rPr>
                <w:sz w:val="16"/>
                <w:lang w:val="es-419"/>
              </w:rPr>
              <w:t xml:space="preserve"> y </w:t>
            </w:r>
            <w:proofErr w:type="spellStart"/>
            <w:r w:rsidRPr="00DB7A36">
              <w:rPr>
                <w:sz w:val="16"/>
                <w:lang w:val="es-419"/>
              </w:rPr>
              <w:t>Fitogenética</w:t>
            </w:r>
            <w:proofErr w:type="spellEnd"/>
            <w:r w:rsidRPr="00DB7A36">
              <w:rPr>
                <w:sz w:val="16"/>
                <w:lang w:val="es-419"/>
              </w:rPr>
              <w:t xml:space="preserve">; Centro Nacional de Semillas e Investigación de Cultivares de la NAAS; Instituto de Fisiología Vegetal y </w:t>
            </w:r>
            <w:proofErr w:type="spellStart"/>
            <w:r w:rsidRPr="00DB7A36">
              <w:rPr>
                <w:sz w:val="16"/>
                <w:lang w:val="es-419"/>
              </w:rPr>
              <w:t>Fitogenética</w:t>
            </w:r>
            <w:proofErr w:type="spellEnd"/>
            <w:r w:rsidRPr="00DB7A36">
              <w:rPr>
                <w:sz w:val="16"/>
                <w:lang w:val="es-419"/>
              </w:rPr>
              <w:t>, Academia Nacional de Ciencias de Ucrania</w:t>
            </w:r>
          </w:p>
        </w:tc>
        <w:tc>
          <w:tcPr>
            <w:tcW w:w="3686"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r w:rsidRPr="00DB7A36">
              <w:rPr>
                <w:sz w:val="16"/>
                <w:lang w:val="es-419"/>
              </w:rPr>
              <w:t xml:space="preserve">Publicación sobre el estudio, el </w:t>
            </w:r>
            <w:proofErr w:type="spellStart"/>
            <w:r w:rsidRPr="00DB7A36">
              <w:rPr>
                <w:sz w:val="16"/>
                <w:lang w:val="es-419"/>
              </w:rPr>
              <w:t>fitomejoramiento</w:t>
            </w:r>
            <w:proofErr w:type="spellEnd"/>
            <w:r w:rsidRPr="00DB7A36">
              <w:rPr>
                <w:sz w:val="16"/>
                <w:lang w:val="es-419"/>
              </w:rPr>
              <w:t>, la genética y la producción de semillas de las variedades vegetales, fisiología vegetal, biotecnología y bioseguridad, producción agrícola, comercialización de variedades vegetales, protección de las obtenciones vegetales, cooperación internacional, sistemas y tecnologías de la información, opiniones de científicos jóvenes, historia de la ciencia, efemérides</w:t>
            </w:r>
          </w:p>
        </w:tc>
        <w:tc>
          <w:tcPr>
            <w:tcW w:w="1843"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r w:rsidRPr="00DB7A36">
              <w:rPr>
                <w:sz w:val="16"/>
                <w:lang w:val="es-419"/>
              </w:rPr>
              <w:t>Ucrania</w:t>
            </w:r>
          </w:p>
        </w:tc>
        <w:tc>
          <w:tcPr>
            <w:tcW w:w="1418"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p>
        </w:tc>
      </w:tr>
      <w:tr w:rsidR="009E5061" w:rsidRPr="00DB7A36" w:rsidTr="00867DFB">
        <w:tc>
          <w:tcPr>
            <w:tcW w:w="3001" w:type="dxa"/>
            <w:shd w:val="clear" w:color="auto" w:fill="auto"/>
            <w:tcMar>
              <w:top w:w="28" w:type="dxa"/>
              <w:left w:w="57" w:type="dxa"/>
              <w:bottom w:w="28" w:type="dxa"/>
              <w:right w:w="57" w:type="dxa"/>
            </w:tcMar>
            <w:hideMark/>
          </w:tcPr>
          <w:p w:rsidR="009E5061" w:rsidRPr="00DB7A36" w:rsidRDefault="009E5061" w:rsidP="00867DFB">
            <w:pPr>
              <w:jc w:val="left"/>
              <w:rPr>
                <w:sz w:val="16"/>
                <w:szCs w:val="16"/>
                <w:lang w:val="es-419"/>
              </w:rPr>
            </w:pPr>
            <w:r w:rsidRPr="00DB7A36">
              <w:rPr>
                <w:sz w:val="16"/>
                <w:szCs w:val="16"/>
                <w:lang w:val="es-419"/>
              </w:rPr>
              <w:t xml:space="preserve">Boletín “Protección de las variedades vegetales”, </w:t>
            </w:r>
            <w:proofErr w:type="spellStart"/>
            <w:r w:rsidRPr="00DB7A36">
              <w:rPr>
                <w:sz w:val="16"/>
                <w:szCs w:val="16"/>
                <w:lang w:val="es-419"/>
              </w:rPr>
              <w:t>N.</w:t>
            </w:r>
            <w:r w:rsidRPr="00DB7A36">
              <w:rPr>
                <w:sz w:val="16"/>
                <w:szCs w:val="16"/>
                <w:vertAlign w:val="superscript"/>
                <w:lang w:val="es-419"/>
              </w:rPr>
              <w:t>os</w:t>
            </w:r>
            <w:proofErr w:type="spellEnd"/>
            <w:r w:rsidRPr="00DB7A36">
              <w:rPr>
                <w:sz w:val="16"/>
                <w:szCs w:val="16"/>
                <w:lang w:val="es-419"/>
              </w:rPr>
              <w:t> 1, 2, 3, 4, 5 y 6 de 2020</w:t>
            </w:r>
          </w:p>
          <w:p w:rsidR="009E5061" w:rsidRPr="00DB7A36" w:rsidRDefault="009E5061" w:rsidP="00867DFB">
            <w:pPr>
              <w:jc w:val="left"/>
              <w:rPr>
                <w:rFonts w:cs="Arial"/>
                <w:sz w:val="16"/>
                <w:szCs w:val="18"/>
                <w:lang w:val="es-419"/>
              </w:rPr>
            </w:pPr>
            <w:hyperlink r:id="rId45" w:history="1">
              <w:r w:rsidRPr="00DB7A36">
                <w:rPr>
                  <w:rStyle w:val="Hyperlink"/>
                  <w:sz w:val="16"/>
                  <w:szCs w:val="16"/>
                  <w:lang w:val="es-419"/>
                </w:rPr>
                <w:t>https://sops.gov.ua/uploads/page/buleten/B_3_2020.pdf</w:t>
              </w:r>
            </w:hyperlink>
          </w:p>
        </w:tc>
        <w:tc>
          <w:tcPr>
            <w:tcW w:w="1276"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Trimestral</w:t>
            </w:r>
          </w:p>
        </w:tc>
        <w:tc>
          <w:tcPr>
            <w:tcW w:w="969"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Kiev (Ucrania)</w:t>
            </w:r>
          </w:p>
        </w:tc>
        <w:tc>
          <w:tcPr>
            <w:tcW w:w="3005"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Instituto de Examen de Variedades Vegetales de Ucrania</w:t>
            </w:r>
          </w:p>
        </w:tc>
        <w:tc>
          <w:tcPr>
            <w:tcW w:w="3686" w:type="dxa"/>
            <w:shd w:val="clear" w:color="auto" w:fill="auto"/>
            <w:tcMar>
              <w:top w:w="28" w:type="dxa"/>
              <w:left w:w="57" w:type="dxa"/>
              <w:bottom w:w="28" w:type="dxa"/>
              <w:right w:w="57" w:type="dxa"/>
            </w:tcMar>
            <w:hideMark/>
          </w:tcPr>
          <w:p w:rsidR="009E5061" w:rsidRPr="00DB7A36" w:rsidRDefault="009E5061" w:rsidP="00867DFB">
            <w:pPr>
              <w:jc w:val="left"/>
              <w:rPr>
                <w:sz w:val="16"/>
                <w:lang w:val="es-419"/>
              </w:rPr>
            </w:pPr>
            <w:r w:rsidRPr="00DB7A36">
              <w:rPr>
                <w:sz w:val="16"/>
                <w:lang w:val="es-419"/>
              </w:rPr>
              <w:t>Este boletín se edita conforme a lo dispuesto en la Ley de Protección de las Obtenciones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1843"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r w:rsidRPr="00DB7A36">
              <w:rPr>
                <w:sz w:val="16"/>
                <w:lang w:val="es-419"/>
              </w:rPr>
              <w:t>Ucrania</w:t>
            </w:r>
          </w:p>
        </w:tc>
        <w:tc>
          <w:tcPr>
            <w:tcW w:w="1418" w:type="dxa"/>
            <w:shd w:val="clear" w:color="auto" w:fill="auto"/>
            <w:tcMar>
              <w:top w:w="28" w:type="dxa"/>
              <w:left w:w="57" w:type="dxa"/>
              <w:bottom w:w="28" w:type="dxa"/>
              <w:right w:w="57" w:type="dxa"/>
            </w:tcMar>
            <w:hideMark/>
          </w:tcPr>
          <w:p w:rsidR="009E5061" w:rsidRPr="00DB7A36" w:rsidRDefault="009E5061" w:rsidP="00867DFB">
            <w:pPr>
              <w:jc w:val="left"/>
              <w:rPr>
                <w:rFonts w:cs="Arial"/>
                <w:sz w:val="16"/>
                <w:szCs w:val="18"/>
                <w:lang w:val="es-419"/>
              </w:rPr>
            </w:pPr>
          </w:p>
        </w:tc>
      </w:tr>
      <w:tr w:rsidR="009E5061" w:rsidRPr="00DB7A36" w:rsidTr="00867DFB">
        <w:tc>
          <w:tcPr>
            <w:tcW w:w="3001" w:type="dxa"/>
            <w:shd w:val="clear" w:color="auto" w:fill="auto"/>
            <w:tcMar>
              <w:top w:w="28" w:type="dxa"/>
              <w:left w:w="57" w:type="dxa"/>
              <w:bottom w:w="28" w:type="dxa"/>
              <w:right w:w="57" w:type="dxa"/>
            </w:tcMar>
          </w:tcPr>
          <w:p w:rsidR="009E5061" w:rsidRPr="00DB7A36" w:rsidRDefault="009E5061" w:rsidP="00867DFB">
            <w:pPr>
              <w:jc w:val="left"/>
              <w:rPr>
                <w:sz w:val="16"/>
                <w:szCs w:val="16"/>
                <w:lang w:val="es-419"/>
              </w:rPr>
            </w:pPr>
            <w:r w:rsidRPr="00DB7A36">
              <w:rPr>
                <w:sz w:val="16"/>
                <w:szCs w:val="16"/>
                <w:lang w:val="es-419"/>
              </w:rPr>
              <w:t>VIII Conferencia internacional de investigación aplicada de científicos y especialistas jóvenes "</w:t>
            </w:r>
            <w:proofErr w:type="spellStart"/>
            <w:r w:rsidRPr="00DB7A36">
              <w:rPr>
                <w:sz w:val="16"/>
                <w:szCs w:val="16"/>
                <w:lang w:val="es-419"/>
              </w:rPr>
              <w:t>Fitomejoramiento</w:t>
            </w:r>
            <w:proofErr w:type="spellEnd"/>
            <w:r w:rsidRPr="00DB7A36">
              <w:rPr>
                <w:sz w:val="16"/>
                <w:szCs w:val="16"/>
                <w:lang w:val="es-419"/>
              </w:rPr>
              <w:t>, genética y tecnología para los cultivos agrícolas"</w:t>
            </w:r>
          </w:p>
          <w:p w:rsidR="009E5061" w:rsidRPr="00DB7A36" w:rsidRDefault="009E5061" w:rsidP="00867DFB">
            <w:pPr>
              <w:jc w:val="left"/>
              <w:rPr>
                <w:rFonts w:cs="Arial"/>
                <w:sz w:val="16"/>
                <w:szCs w:val="18"/>
                <w:lang w:val="es-419"/>
              </w:rPr>
            </w:pPr>
            <w:hyperlink r:id="rId46" w:history="1">
              <w:r w:rsidRPr="00DB7A36">
                <w:rPr>
                  <w:rStyle w:val="Hyperlink"/>
                  <w:sz w:val="16"/>
                  <w:szCs w:val="16"/>
                  <w:lang w:val="es-419"/>
                </w:rPr>
                <w:t>https://sops.gov.ua/uploads/page/5cc15bea99d43.pdf</w:t>
              </w:r>
            </w:hyperlink>
          </w:p>
        </w:tc>
        <w:tc>
          <w:tcPr>
            <w:tcW w:w="127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24 de abril de 2020</w:t>
            </w:r>
          </w:p>
        </w:tc>
        <w:tc>
          <w:tcPr>
            <w:tcW w:w="969"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 xml:space="preserve">Localidad de </w:t>
            </w:r>
            <w:proofErr w:type="spellStart"/>
            <w:r w:rsidRPr="00DB7A36">
              <w:rPr>
                <w:sz w:val="16"/>
                <w:lang w:val="es-419"/>
              </w:rPr>
              <w:t>Centralne</w:t>
            </w:r>
            <w:proofErr w:type="spellEnd"/>
            <w:r w:rsidRPr="00DB7A36">
              <w:rPr>
                <w:sz w:val="16"/>
                <w:lang w:val="es-419"/>
              </w:rPr>
              <w:t>, región de Kiev</w:t>
            </w:r>
          </w:p>
        </w:tc>
        <w:tc>
          <w:tcPr>
            <w:tcW w:w="3005"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 xml:space="preserve">Instituto del Trigo V.M. </w:t>
            </w:r>
            <w:proofErr w:type="spellStart"/>
            <w:r w:rsidRPr="00DB7A36">
              <w:rPr>
                <w:sz w:val="16"/>
                <w:lang w:val="es-419"/>
              </w:rPr>
              <w:t>Remeslo</w:t>
            </w:r>
            <w:proofErr w:type="spellEnd"/>
            <w:r w:rsidRPr="00DB7A36">
              <w:rPr>
                <w:sz w:val="16"/>
                <w:lang w:val="es-419"/>
              </w:rPr>
              <w:t xml:space="preserve"> </w:t>
            </w:r>
            <w:proofErr w:type="spellStart"/>
            <w:r w:rsidRPr="00DB7A36">
              <w:rPr>
                <w:sz w:val="16"/>
                <w:lang w:val="es-419"/>
              </w:rPr>
              <w:t>Myronivka</w:t>
            </w:r>
            <w:proofErr w:type="spellEnd"/>
            <w:r w:rsidRPr="00DB7A36">
              <w:rPr>
                <w:sz w:val="16"/>
                <w:lang w:val="es-419"/>
              </w:rPr>
              <w:t>; Academia Nacional de Ciencias Agrarias de Ucrania; Instituto de Examen de Variedades Vegetales de Ucrania</w:t>
            </w:r>
          </w:p>
        </w:tc>
        <w:tc>
          <w:tcPr>
            <w:tcW w:w="368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Definición de las técnicas actuales de investigación agrícola y evaluación de las variedades vegetales</w:t>
            </w:r>
          </w:p>
        </w:tc>
        <w:tc>
          <w:tcPr>
            <w:tcW w:w="1843"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 xml:space="preserve">Ucrania, </w:t>
            </w:r>
            <w:proofErr w:type="spellStart"/>
            <w:r w:rsidRPr="00DB7A36">
              <w:rPr>
                <w:sz w:val="16"/>
                <w:lang w:val="es-419"/>
              </w:rPr>
              <w:t>Belarús</w:t>
            </w:r>
            <w:proofErr w:type="spellEnd"/>
            <w:r w:rsidRPr="00DB7A36">
              <w:rPr>
                <w:sz w:val="16"/>
                <w:lang w:val="es-419"/>
              </w:rPr>
              <w:t xml:space="preserve">, República de </w:t>
            </w:r>
            <w:proofErr w:type="spellStart"/>
            <w:r w:rsidRPr="00DB7A36">
              <w:rPr>
                <w:rFonts w:cs="Arial"/>
                <w:sz w:val="16"/>
                <w:szCs w:val="18"/>
                <w:lang w:val="es-419"/>
              </w:rPr>
              <w:t>Moldova</w:t>
            </w:r>
            <w:proofErr w:type="spellEnd"/>
            <w:r w:rsidRPr="00DB7A36">
              <w:rPr>
                <w:rFonts w:cs="Arial"/>
                <w:sz w:val="16"/>
                <w:szCs w:val="18"/>
                <w:lang w:val="es-419"/>
              </w:rPr>
              <w:t xml:space="preserve">, Azerbaiyán </w:t>
            </w:r>
            <w:r w:rsidRPr="00DB7A36">
              <w:rPr>
                <w:sz w:val="16"/>
                <w:lang w:val="es-419"/>
              </w:rPr>
              <w:t>(162 asistentes)</w:t>
            </w:r>
          </w:p>
        </w:tc>
        <w:tc>
          <w:tcPr>
            <w:tcW w:w="1418"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Se ha publicado una colección de materiales de la conferencia</w:t>
            </w:r>
          </w:p>
        </w:tc>
      </w:tr>
      <w:tr w:rsidR="009E5061" w:rsidRPr="00DB7A36" w:rsidTr="00867DFB">
        <w:tc>
          <w:tcPr>
            <w:tcW w:w="3001"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 xml:space="preserve">I Conferencia internacional de ciencias aplicadas "Las nuevas </w:t>
            </w:r>
            <w:proofErr w:type="spellStart"/>
            <w:r w:rsidRPr="00DB7A36">
              <w:rPr>
                <w:rFonts w:cs="Arial"/>
                <w:sz w:val="16"/>
                <w:szCs w:val="18"/>
                <w:lang w:val="es-419"/>
              </w:rPr>
              <w:t>agrotecnologías</w:t>
            </w:r>
            <w:proofErr w:type="spellEnd"/>
            <w:r w:rsidRPr="00DB7A36">
              <w:rPr>
                <w:rFonts w:cs="Arial"/>
                <w:sz w:val="16"/>
                <w:szCs w:val="18"/>
                <w:lang w:val="es-419"/>
              </w:rPr>
              <w:t>"</w:t>
            </w:r>
          </w:p>
          <w:p w:rsidR="009E5061" w:rsidRPr="00DB7A36" w:rsidRDefault="009E5061" w:rsidP="00867DFB">
            <w:pPr>
              <w:jc w:val="left"/>
              <w:rPr>
                <w:rFonts w:cs="Arial"/>
                <w:sz w:val="16"/>
                <w:szCs w:val="18"/>
                <w:lang w:val="es-419"/>
              </w:rPr>
            </w:pPr>
          </w:p>
          <w:p w:rsidR="009E5061" w:rsidRPr="00DB7A36" w:rsidRDefault="009E5061" w:rsidP="00867DFB">
            <w:pPr>
              <w:jc w:val="left"/>
              <w:rPr>
                <w:rFonts w:cs="Arial"/>
                <w:sz w:val="16"/>
                <w:szCs w:val="18"/>
                <w:lang w:val="es-419"/>
              </w:rPr>
            </w:pPr>
            <w:hyperlink r:id="rId47" w:history="1">
              <w:r w:rsidRPr="00DB7A36">
                <w:rPr>
                  <w:rStyle w:val="Hyperlink"/>
                  <w:rFonts w:cs="Arial"/>
                  <w:sz w:val="16"/>
                  <w:szCs w:val="18"/>
                  <w:lang w:val="es-419"/>
                </w:rPr>
                <w:t>https://conference.ukragroexpert.com.ua</w:t>
              </w:r>
            </w:hyperlink>
          </w:p>
          <w:p w:rsidR="009E5061" w:rsidRPr="00DB7A36" w:rsidRDefault="009E5061" w:rsidP="00867DFB">
            <w:pPr>
              <w:jc w:val="left"/>
              <w:rPr>
                <w:rFonts w:cs="Arial"/>
                <w:sz w:val="16"/>
                <w:szCs w:val="18"/>
                <w:lang w:val="es-419"/>
              </w:rPr>
            </w:pPr>
          </w:p>
          <w:p w:rsidR="009E5061" w:rsidRPr="00DB7A36" w:rsidRDefault="009E5061" w:rsidP="00867DFB">
            <w:pPr>
              <w:jc w:val="left"/>
              <w:rPr>
                <w:rFonts w:cs="Arial"/>
                <w:sz w:val="16"/>
                <w:szCs w:val="18"/>
                <w:lang w:val="es-419"/>
              </w:rPr>
            </w:pPr>
            <w:hyperlink r:id="rId48" w:history="1">
              <w:r w:rsidRPr="00DB7A36">
                <w:rPr>
                  <w:rStyle w:val="Hyperlink"/>
                  <w:rFonts w:cs="Arial"/>
                  <w:sz w:val="16"/>
                  <w:szCs w:val="18"/>
                  <w:lang w:val="es-419"/>
                </w:rPr>
                <w:t>https://conference-ua.ukragroexpert.com.ua/wp-content/uploads/2020/09/%D0%97%D0%B1%D1%96%D1%80%D0%BD%D0%B8%D0%BA.pdf</w:t>
              </w:r>
            </w:hyperlink>
          </w:p>
        </w:tc>
        <w:tc>
          <w:tcPr>
            <w:tcW w:w="127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10 de septiembre de 2020</w:t>
            </w:r>
          </w:p>
        </w:tc>
        <w:tc>
          <w:tcPr>
            <w:tcW w:w="969"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Kiev</w:t>
            </w:r>
          </w:p>
        </w:tc>
        <w:tc>
          <w:tcPr>
            <w:tcW w:w="3005"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Instituto de Examen de Variedades Vegetales de Ucrania</w:t>
            </w:r>
            <w:r w:rsidRPr="00DB7A36">
              <w:rPr>
                <w:rFonts w:cs="Arial"/>
                <w:sz w:val="16"/>
                <w:szCs w:val="18"/>
                <w:lang w:val="es-419"/>
              </w:rPr>
              <w:t xml:space="preserve">; Universidad Nacional de Ciencias de la Vida y el Medio Ambiente de Ucrania; Instituto de Cultivos </w:t>
            </w:r>
            <w:proofErr w:type="spellStart"/>
            <w:r w:rsidRPr="00DB7A36">
              <w:rPr>
                <w:rFonts w:cs="Arial"/>
                <w:sz w:val="16"/>
                <w:szCs w:val="18"/>
                <w:lang w:val="es-419"/>
              </w:rPr>
              <w:t>Bioenergéticos</w:t>
            </w:r>
            <w:proofErr w:type="spellEnd"/>
            <w:r w:rsidRPr="00DB7A36">
              <w:rPr>
                <w:rFonts w:cs="Arial"/>
                <w:sz w:val="16"/>
                <w:szCs w:val="18"/>
                <w:lang w:val="es-419"/>
              </w:rPr>
              <w:t xml:space="preserve"> y Remolacha Azucarera de la NAAS (</w:t>
            </w:r>
            <w:r w:rsidRPr="00DB7A36">
              <w:rPr>
                <w:sz w:val="16"/>
                <w:lang w:val="es-419"/>
              </w:rPr>
              <w:t>Ucrania</w:t>
            </w:r>
            <w:r w:rsidRPr="00DB7A36">
              <w:rPr>
                <w:rFonts w:cs="Arial"/>
                <w:sz w:val="16"/>
                <w:szCs w:val="18"/>
                <w:lang w:val="es-419"/>
              </w:rPr>
              <w:t xml:space="preserve">); Universidad Agraria Nacional </w:t>
            </w:r>
            <w:proofErr w:type="spellStart"/>
            <w:r w:rsidRPr="00DB7A36">
              <w:rPr>
                <w:rFonts w:cs="Arial"/>
                <w:sz w:val="16"/>
                <w:szCs w:val="18"/>
                <w:lang w:val="es-419"/>
              </w:rPr>
              <w:t>Bila</w:t>
            </w:r>
            <w:proofErr w:type="spellEnd"/>
            <w:r w:rsidRPr="00DB7A36">
              <w:rPr>
                <w:rFonts w:cs="Arial"/>
                <w:sz w:val="16"/>
                <w:szCs w:val="18"/>
                <w:lang w:val="es-419"/>
              </w:rPr>
              <w:t xml:space="preserve"> </w:t>
            </w:r>
            <w:proofErr w:type="spellStart"/>
            <w:r w:rsidRPr="00DB7A36">
              <w:rPr>
                <w:rFonts w:cs="Arial"/>
                <w:sz w:val="16"/>
                <w:szCs w:val="18"/>
                <w:lang w:val="es-419"/>
              </w:rPr>
              <w:t>Tserkva</w:t>
            </w:r>
            <w:proofErr w:type="spellEnd"/>
            <w:r w:rsidRPr="00DB7A36">
              <w:rPr>
                <w:rFonts w:cs="Arial"/>
                <w:sz w:val="16"/>
                <w:szCs w:val="18"/>
                <w:lang w:val="es-419"/>
              </w:rPr>
              <w:t xml:space="preserve"> (</w:t>
            </w:r>
            <w:r w:rsidRPr="00DB7A36">
              <w:rPr>
                <w:sz w:val="16"/>
                <w:lang w:val="es-419"/>
              </w:rPr>
              <w:t>Ucrania</w:t>
            </w:r>
            <w:r w:rsidRPr="00DB7A36">
              <w:rPr>
                <w:rFonts w:cs="Arial"/>
                <w:sz w:val="16"/>
                <w:szCs w:val="18"/>
                <w:lang w:val="es-419"/>
              </w:rPr>
              <w:t>); Instituto de Fisiología y Genética Vegetales de la NAAS (</w:t>
            </w:r>
            <w:r w:rsidRPr="00DB7A36">
              <w:rPr>
                <w:sz w:val="16"/>
                <w:lang w:val="es-419"/>
              </w:rPr>
              <w:t>Ucrania</w:t>
            </w:r>
            <w:r w:rsidRPr="00DB7A36">
              <w:rPr>
                <w:rFonts w:cs="Arial"/>
                <w:sz w:val="16"/>
                <w:szCs w:val="18"/>
                <w:lang w:val="es-419"/>
              </w:rPr>
              <w:t xml:space="preserve">); </w:t>
            </w:r>
            <w:proofErr w:type="spellStart"/>
            <w:r w:rsidRPr="00DB7A36">
              <w:rPr>
                <w:rFonts w:cs="Arial"/>
                <w:i/>
                <w:sz w:val="16"/>
                <w:szCs w:val="18"/>
                <w:lang w:val="es-419"/>
              </w:rPr>
              <w:t>Ltd</w:t>
            </w:r>
            <w:proofErr w:type="spellEnd"/>
            <w:r w:rsidRPr="00DB7A36">
              <w:rPr>
                <w:rFonts w:cs="Arial"/>
                <w:i/>
                <w:sz w:val="16"/>
                <w:szCs w:val="18"/>
                <w:lang w:val="es-419"/>
              </w:rPr>
              <w:t xml:space="preserve"> </w:t>
            </w:r>
            <w:proofErr w:type="spellStart"/>
            <w:r w:rsidRPr="00DB7A36">
              <w:rPr>
                <w:rFonts w:cs="Arial"/>
                <w:i/>
                <w:sz w:val="16"/>
                <w:szCs w:val="18"/>
                <w:lang w:val="es-419"/>
              </w:rPr>
              <w:t>Research</w:t>
            </w:r>
            <w:proofErr w:type="spellEnd"/>
            <w:r w:rsidRPr="00DB7A36">
              <w:rPr>
                <w:rFonts w:cs="Arial"/>
                <w:i/>
                <w:sz w:val="16"/>
                <w:szCs w:val="18"/>
                <w:lang w:val="es-419"/>
              </w:rPr>
              <w:t xml:space="preserve"> </w:t>
            </w:r>
            <w:proofErr w:type="spellStart"/>
            <w:r w:rsidRPr="00DB7A36">
              <w:rPr>
                <w:rFonts w:cs="Arial"/>
                <w:i/>
                <w:sz w:val="16"/>
                <w:szCs w:val="18"/>
                <w:lang w:val="es-419"/>
              </w:rPr>
              <w:t>Institute</w:t>
            </w:r>
            <w:proofErr w:type="spellEnd"/>
            <w:r w:rsidRPr="00DB7A36">
              <w:rPr>
                <w:rFonts w:cs="Arial"/>
                <w:i/>
                <w:sz w:val="16"/>
                <w:szCs w:val="18"/>
                <w:lang w:val="es-419"/>
              </w:rPr>
              <w:t xml:space="preserve"> of </w:t>
            </w:r>
            <w:proofErr w:type="spellStart"/>
            <w:r w:rsidRPr="00DB7A36">
              <w:rPr>
                <w:rFonts w:cs="Arial"/>
                <w:i/>
                <w:sz w:val="16"/>
                <w:szCs w:val="18"/>
                <w:lang w:val="es-419"/>
              </w:rPr>
              <w:t>Agrarian</w:t>
            </w:r>
            <w:proofErr w:type="spellEnd"/>
            <w:r w:rsidRPr="00DB7A36">
              <w:rPr>
                <w:rFonts w:cs="Arial"/>
                <w:i/>
                <w:sz w:val="16"/>
                <w:szCs w:val="18"/>
                <w:lang w:val="es-419"/>
              </w:rPr>
              <w:t xml:space="preserve"> Business</w:t>
            </w:r>
            <w:r w:rsidRPr="00DB7A36">
              <w:rPr>
                <w:rFonts w:cs="Arial"/>
                <w:sz w:val="16"/>
                <w:szCs w:val="18"/>
                <w:lang w:val="es-419"/>
              </w:rPr>
              <w:t xml:space="preserve"> (</w:t>
            </w:r>
            <w:r w:rsidRPr="00DB7A36">
              <w:rPr>
                <w:sz w:val="16"/>
                <w:lang w:val="es-419"/>
              </w:rPr>
              <w:t>Ucrania</w:t>
            </w:r>
            <w:r w:rsidRPr="00DB7A36">
              <w:rPr>
                <w:rFonts w:cs="Arial"/>
                <w:sz w:val="16"/>
                <w:szCs w:val="18"/>
                <w:lang w:val="es-419"/>
              </w:rPr>
              <w:t>); Universidad de Sarajevo Oriental (Bosnia y Herzegovina)</w:t>
            </w:r>
          </w:p>
        </w:tc>
        <w:tc>
          <w:tcPr>
            <w:tcW w:w="368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El establecimiento y la profundización de las conexiones científicas, el intercambio de experiencias y la difusión de conocimientos sobre la importancia del enfoque científico en la agricultura, y la búsqueda de soluciones para las labores aplicadas y teóricas que se llevan a cabo en el sector agrícola y para el examen de variedades vegetales</w:t>
            </w:r>
          </w:p>
        </w:tc>
        <w:tc>
          <w:tcPr>
            <w:tcW w:w="1843"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Ucrania</w:t>
            </w:r>
            <w:r w:rsidRPr="00DB7A36">
              <w:rPr>
                <w:rFonts w:cs="Arial"/>
                <w:sz w:val="16"/>
                <w:szCs w:val="18"/>
                <w:lang w:val="es-419"/>
              </w:rPr>
              <w:t>, Hungría (32 </w:t>
            </w:r>
            <w:r w:rsidRPr="00DB7A36">
              <w:rPr>
                <w:sz w:val="16"/>
                <w:lang w:val="es-419"/>
              </w:rPr>
              <w:t>asistentes</w:t>
            </w:r>
            <w:r w:rsidRPr="00DB7A36">
              <w:rPr>
                <w:rFonts w:cs="Arial"/>
                <w:sz w:val="16"/>
                <w:szCs w:val="18"/>
                <w:lang w:val="es-419"/>
              </w:rPr>
              <w:t>)</w:t>
            </w:r>
          </w:p>
        </w:tc>
        <w:tc>
          <w:tcPr>
            <w:tcW w:w="1418"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Se ha publicado una colección de materiales de la conferencia</w:t>
            </w:r>
          </w:p>
        </w:tc>
      </w:tr>
      <w:tr w:rsidR="009E5061" w:rsidRPr="00DB7A36" w:rsidTr="00867DFB">
        <w:tc>
          <w:tcPr>
            <w:tcW w:w="3001"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 xml:space="preserve">IV </w:t>
            </w:r>
            <w:r w:rsidRPr="00DB7A36">
              <w:rPr>
                <w:sz w:val="16"/>
                <w:szCs w:val="16"/>
                <w:lang w:val="es-419"/>
              </w:rPr>
              <w:t>Conferencia en línea de científicos jóvenes "Genética y selección de plantas agrícolas: de la molécula a la variedad"</w:t>
            </w:r>
          </w:p>
          <w:p w:rsidR="009E5061" w:rsidRPr="00DB7A36" w:rsidRDefault="009E5061" w:rsidP="00867DFB">
            <w:pPr>
              <w:jc w:val="left"/>
              <w:rPr>
                <w:rFonts w:cs="Arial"/>
                <w:sz w:val="16"/>
                <w:szCs w:val="18"/>
                <w:lang w:val="es-419"/>
              </w:rPr>
            </w:pPr>
            <w:hyperlink r:id="rId49" w:history="1">
              <w:r w:rsidRPr="00DB7A36">
                <w:rPr>
                  <w:rStyle w:val="Hyperlink"/>
                  <w:rFonts w:cs="Arial"/>
                  <w:sz w:val="16"/>
                  <w:szCs w:val="18"/>
                  <w:lang w:val="es-419"/>
                </w:rPr>
                <w:t>https://sops.gov.ua/uploads/page/5f634fd4031cc.pdf</w:t>
              </w:r>
            </w:hyperlink>
          </w:p>
        </w:tc>
        <w:tc>
          <w:tcPr>
            <w:tcW w:w="127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18 de septiembre de 2020</w:t>
            </w:r>
          </w:p>
        </w:tc>
        <w:tc>
          <w:tcPr>
            <w:tcW w:w="969"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rFonts w:cs="Arial"/>
                <w:sz w:val="16"/>
                <w:szCs w:val="18"/>
                <w:lang w:val="es-419"/>
              </w:rPr>
              <w:t>Kiev, Odesa</w:t>
            </w:r>
          </w:p>
        </w:tc>
        <w:tc>
          <w:tcPr>
            <w:tcW w:w="3005"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 xml:space="preserve">Instituto de Examen de Variedades Vegetales de Ucrania; Instituto de </w:t>
            </w:r>
            <w:proofErr w:type="spellStart"/>
            <w:r w:rsidRPr="00DB7A36">
              <w:rPr>
                <w:sz w:val="16"/>
                <w:lang w:val="es-419"/>
              </w:rPr>
              <w:t>Fitomejoramiento</w:t>
            </w:r>
            <w:proofErr w:type="spellEnd"/>
            <w:r w:rsidRPr="00DB7A36">
              <w:rPr>
                <w:sz w:val="16"/>
                <w:lang w:val="es-419"/>
              </w:rPr>
              <w:t xml:space="preserve"> y </w:t>
            </w:r>
            <w:proofErr w:type="spellStart"/>
            <w:r w:rsidRPr="00DB7A36">
              <w:rPr>
                <w:sz w:val="16"/>
                <w:lang w:val="es-419"/>
              </w:rPr>
              <w:t>Fitogenética</w:t>
            </w:r>
            <w:proofErr w:type="spellEnd"/>
            <w:r w:rsidRPr="00DB7A36">
              <w:rPr>
                <w:sz w:val="16"/>
                <w:lang w:val="es-419"/>
              </w:rPr>
              <w:t>; Centro Nacional de Semillas e Investigación de Cultivares de la NAAS</w:t>
            </w:r>
            <w:r w:rsidRPr="00DB7A36">
              <w:rPr>
                <w:rFonts w:cs="Arial"/>
                <w:sz w:val="16"/>
                <w:szCs w:val="18"/>
                <w:lang w:val="es-419"/>
              </w:rPr>
              <w:t xml:space="preserve"> </w:t>
            </w:r>
          </w:p>
        </w:tc>
        <w:tc>
          <w:tcPr>
            <w:tcW w:w="3686"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Aplicación de métodos biotecnológicos y genéticos modernos a la agricultura y el examen de variedades</w:t>
            </w:r>
          </w:p>
        </w:tc>
        <w:tc>
          <w:tcPr>
            <w:tcW w:w="1843"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Ucrania</w:t>
            </w:r>
            <w:r w:rsidRPr="00DB7A36">
              <w:rPr>
                <w:rFonts w:cs="Arial"/>
                <w:sz w:val="16"/>
                <w:szCs w:val="18"/>
                <w:lang w:val="es-419"/>
              </w:rPr>
              <w:t>,</w:t>
            </w:r>
          </w:p>
          <w:p w:rsidR="009E5061" w:rsidRPr="00DB7A36" w:rsidRDefault="009E5061" w:rsidP="00867DFB">
            <w:pPr>
              <w:jc w:val="left"/>
              <w:rPr>
                <w:rFonts w:cs="Arial"/>
                <w:sz w:val="16"/>
                <w:szCs w:val="18"/>
                <w:lang w:val="es-419"/>
              </w:rPr>
            </w:pPr>
            <w:r w:rsidRPr="00DB7A36">
              <w:rPr>
                <w:rFonts w:cs="Arial"/>
                <w:sz w:val="16"/>
                <w:szCs w:val="18"/>
                <w:lang w:val="es-419"/>
              </w:rPr>
              <w:t xml:space="preserve">(34 </w:t>
            </w:r>
            <w:r w:rsidRPr="00DB7A36">
              <w:rPr>
                <w:sz w:val="16"/>
                <w:lang w:val="es-419"/>
              </w:rPr>
              <w:t>asistentes</w:t>
            </w:r>
            <w:r w:rsidRPr="00DB7A36">
              <w:rPr>
                <w:rFonts w:cs="Arial"/>
                <w:sz w:val="16"/>
                <w:szCs w:val="18"/>
                <w:lang w:val="es-419"/>
              </w:rPr>
              <w:t>)</w:t>
            </w:r>
          </w:p>
        </w:tc>
        <w:tc>
          <w:tcPr>
            <w:tcW w:w="1418" w:type="dxa"/>
            <w:shd w:val="clear" w:color="auto" w:fill="auto"/>
            <w:tcMar>
              <w:top w:w="28" w:type="dxa"/>
              <w:left w:w="57" w:type="dxa"/>
              <w:bottom w:w="28" w:type="dxa"/>
              <w:right w:w="57" w:type="dxa"/>
            </w:tcMar>
          </w:tcPr>
          <w:p w:rsidR="009E5061" w:rsidRPr="00DB7A36" w:rsidRDefault="009E5061" w:rsidP="00867DFB">
            <w:pPr>
              <w:jc w:val="left"/>
              <w:rPr>
                <w:rFonts w:cs="Arial"/>
                <w:sz w:val="16"/>
                <w:szCs w:val="18"/>
                <w:lang w:val="es-419"/>
              </w:rPr>
            </w:pPr>
            <w:r w:rsidRPr="00DB7A36">
              <w:rPr>
                <w:sz w:val="16"/>
                <w:lang w:val="es-419"/>
              </w:rPr>
              <w:t>Se ha publicado una colección de materiales de la conferencia</w:t>
            </w:r>
          </w:p>
        </w:tc>
      </w:tr>
    </w:tbl>
    <w:p w:rsidR="00D23C11" w:rsidRDefault="00D23C11" w:rsidP="0078167F">
      <w:pPr>
        <w:jc w:val="left"/>
      </w:pPr>
    </w:p>
    <w:p w:rsidR="00D23C11" w:rsidRDefault="00D23C11" w:rsidP="0078167F">
      <w:pPr>
        <w:jc w:val="left"/>
        <w:sectPr w:rsidR="00D23C11" w:rsidSect="00867DFB">
          <w:headerReference w:type="default" r:id="rId50"/>
          <w:pgSz w:w="16840" w:h="11907" w:orient="landscape" w:code="9"/>
          <w:pgMar w:top="510" w:right="1134" w:bottom="851" w:left="1134" w:header="510" w:footer="680" w:gutter="0"/>
          <w:cols w:space="720"/>
          <w:docGrid w:linePitch="272"/>
        </w:sectPr>
      </w:pPr>
    </w:p>
    <w:p w:rsidR="00D23C11" w:rsidRPr="00592F7C" w:rsidRDefault="00D23C11" w:rsidP="00D23C11">
      <w:pPr>
        <w:rPr>
          <w:lang w:val="es-ES"/>
        </w:rPr>
      </w:pPr>
      <w:r w:rsidRPr="00592F7C">
        <w:rPr>
          <w:lang w:val="es-ES"/>
        </w:rPr>
        <w:lastRenderedPageBreak/>
        <w:t>II.</w:t>
      </w:r>
      <w:r w:rsidRPr="00592F7C">
        <w:rPr>
          <w:lang w:val="es-ES"/>
        </w:rPr>
        <w:tab/>
      </w:r>
      <w:r w:rsidRPr="00031B93">
        <w:t>OTRAS NOVEDADES DE INTERÉS PARA LA UPOV</w:t>
      </w:r>
    </w:p>
    <w:p w:rsidR="00D23C11" w:rsidRPr="00592F7C" w:rsidRDefault="00D23C11" w:rsidP="00D23C11">
      <w:pPr>
        <w:rPr>
          <w:lang w:val="es-ES"/>
        </w:rPr>
      </w:pPr>
    </w:p>
    <w:p w:rsidR="009E5061" w:rsidRPr="000657C2" w:rsidRDefault="009E5061" w:rsidP="009E5061">
      <w:pPr>
        <w:rPr>
          <w:lang w:val="es-ES"/>
        </w:rPr>
      </w:pPr>
      <w:r w:rsidRPr="000657C2">
        <w:rPr>
          <w:lang w:val="es-ES"/>
        </w:rPr>
        <w:t xml:space="preserve">Se han enviado datos estadísticos sobre la protección de las obtenciones vegetales en Ucrania en el período comprendido entre 2001 y 2020 a la dirección de correo electrónico </w:t>
      </w:r>
      <w:hyperlink r:id="rId51" w:history="1">
        <w:r w:rsidRPr="000657C2">
          <w:rPr>
            <w:rStyle w:val="Hyperlink"/>
            <w:lang w:val="es-ES"/>
          </w:rPr>
          <w:t>upov.mail@upov.int</w:t>
        </w:r>
      </w:hyperlink>
      <w:r w:rsidRPr="000657C2">
        <w:rPr>
          <w:lang w:val="es-ES"/>
        </w:rPr>
        <w:t>.</w:t>
      </w:r>
    </w:p>
    <w:p w:rsidR="00D23C11" w:rsidRDefault="00D23C11" w:rsidP="0078167F">
      <w:pPr>
        <w:jc w:val="left"/>
      </w:pPr>
    </w:p>
    <w:p w:rsidR="00D23C11" w:rsidRDefault="00D23C11" w:rsidP="0078167F">
      <w:pPr>
        <w:jc w:val="left"/>
      </w:pPr>
    </w:p>
    <w:p w:rsidR="00D23C11" w:rsidRDefault="00D23C11" w:rsidP="0078167F">
      <w:pPr>
        <w:jc w:val="left"/>
      </w:pPr>
    </w:p>
    <w:p w:rsidR="0078167F" w:rsidRDefault="00E80B45" w:rsidP="0078167F">
      <w:pPr>
        <w:jc w:val="right"/>
      </w:pPr>
      <w:r>
        <w:t>[Sigue el Anexo</w:t>
      </w:r>
      <w:r w:rsidR="0078167F">
        <w:t xml:space="preserve"> XVI</w:t>
      </w:r>
      <w:r>
        <w:t>]</w:t>
      </w:r>
    </w:p>
    <w:p w:rsidR="0078167F" w:rsidRDefault="0078167F" w:rsidP="0078167F"/>
    <w:p w:rsidR="0078167F" w:rsidRDefault="0078167F" w:rsidP="0078167F">
      <w:pPr>
        <w:jc w:val="left"/>
        <w:sectPr w:rsidR="0078167F" w:rsidSect="00D23C11">
          <w:pgSz w:w="11907" w:h="16840" w:code="9"/>
          <w:pgMar w:top="510" w:right="1134" w:bottom="1134" w:left="1134" w:header="510" w:footer="680" w:gutter="0"/>
          <w:cols w:space="720"/>
          <w:docGrid w:linePitch="272"/>
        </w:sectPr>
      </w:pPr>
    </w:p>
    <w:p w:rsidR="0078167F" w:rsidRPr="0075031D" w:rsidRDefault="00C55E19" w:rsidP="0078167F">
      <w:pPr>
        <w:jc w:val="center"/>
      </w:pPr>
      <w:r>
        <w:lastRenderedPageBreak/>
        <w:t>C/55/INF/4</w:t>
      </w:r>
    </w:p>
    <w:p w:rsidR="0078167F" w:rsidRPr="0075031D" w:rsidRDefault="0078167F" w:rsidP="0078167F">
      <w:pPr>
        <w:jc w:val="center"/>
      </w:pPr>
    </w:p>
    <w:p w:rsidR="0078167F" w:rsidRPr="0075031D" w:rsidRDefault="00E80B45" w:rsidP="0078167F">
      <w:pPr>
        <w:jc w:val="center"/>
      </w:pPr>
      <w:r>
        <w:t>ANEXO</w:t>
      </w:r>
      <w:r w:rsidR="003F3E27">
        <w:t xml:space="preserve"> XVI</w:t>
      </w:r>
    </w:p>
    <w:p w:rsidR="0078167F" w:rsidRPr="0075031D" w:rsidRDefault="0078167F" w:rsidP="0078167F">
      <w:pPr>
        <w:jc w:val="center"/>
      </w:pPr>
    </w:p>
    <w:p w:rsidR="0078167F" w:rsidRDefault="0078167F" w:rsidP="0078167F">
      <w:pPr>
        <w:jc w:val="center"/>
      </w:pPr>
    </w:p>
    <w:p w:rsidR="00094AE7" w:rsidRPr="00607DEE" w:rsidRDefault="00094AE7" w:rsidP="00094AE7">
      <w:pPr>
        <w:jc w:val="center"/>
      </w:pPr>
      <w:r>
        <w:t>UNIÓN EUROPEA</w:t>
      </w:r>
      <w:r>
        <w:rPr>
          <w:rStyle w:val="EndnoteReference"/>
        </w:rPr>
        <w:endnoteReference w:id="2"/>
      </w:r>
    </w:p>
    <w:p w:rsidR="008035EB" w:rsidRPr="00354EB1" w:rsidRDefault="008035EB" w:rsidP="008035EB">
      <w:pPr>
        <w:shd w:val="clear" w:color="auto" w:fill="FFFFFF"/>
        <w:ind w:left="1134" w:right="1134"/>
        <w:contextualSpacing/>
        <w:jc w:val="center"/>
        <w:rPr>
          <w:rFonts w:cs="Arial"/>
          <w:lang w:val="es-419"/>
        </w:rPr>
      </w:pPr>
      <w:r w:rsidRPr="00354EB1">
        <w:rPr>
          <w:rFonts w:cs="Arial"/>
          <w:lang w:val="es-419"/>
        </w:rPr>
        <w:t>Período: julio de 2020 a julio de 2021</w:t>
      </w:r>
    </w:p>
    <w:p w:rsidR="008035EB" w:rsidRPr="00354EB1" w:rsidRDefault="008035EB" w:rsidP="008035EB">
      <w:pPr>
        <w:shd w:val="clear" w:color="auto" w:fill="FFFFFF"/>
        <w:contextualSpacing/>
        <w:jc w:val="center"/>
        <w:rPr>
          <w:rFonts w:cs="Arial"/>
          <w:lang w:val="es-419"/>
        </w:rPr>
      </w:pPr>
    </w:p>
    <w:p w:rsidR="008035EB" w:rsidRPr="00354EB1" w:rsidRDefault="008035EB" w:rsidP="008035EB">
      <w:pPr>
        <w:shd w:val="clear" w:color="auto" w:fill="FFFFFF"/>
        <w:contextualSpacing/>
        <w:jc w:val="center"/>
        <w:rPr>
          <w:rFonts w:cs="Arial"/>
          <w:lang w:val="es-419"/>
        </w:rPr>
      </w:pPr>
      <w:r w:rsidRPr="00354EB1">
        <w:rPr>
          <w:rFonts w:cs="Arial"/>
          <w:lang w:val="es-419"/>
        </w:rPr>
        <w:t>(</w:t>
      </w:r>
      <w:r w:rsidRPr="00354EB1">
        <w:rPr>
          <w:lang w:val="es-419"/>
        </w:rPr>
        <w:t xml:space="preserve">Informe preparado por la Comisión Europea en estrecha cooperación con la </w:t>
      </w:r>
      <w:r w:rsidRPr="00354EB1">
        <w:rPr>
          <w:lang w:val="es-419"/>
        </w:rPr>
        <w:br/>
        <w:t>Oficina Comunitaria de Variedades Vegetales</w:t>
      </w:r>
      <w:r w:rsidRPr="00354EB1">
        <w:rPr>
          <w:rFonts w:cs="Arial"/>
          <w:lang w:val="es-419"/>
        </w:rPr>
        <w:t>)</w:t>
      </w:r>
    </w:p>
    <w:p w:rsidR="008035EB" w:rsidRPr="00354EB1" w:rsidRDefault="008035EB" w:rsidP="008035EB">
      <w:pPr>
        <w:shd w:val="clear" w:color="auto" w:fill="FFFFFF"/>
        <w:contextualSpacing/>
        <w:jc w:val="center"/>
        <w:rPr>
          <w:rFonts w:cs="Arial"/>
          <w:lang w:val="es-419"/>
        </w:rPr>
      </w:pPr>
    </w:p>
    <w:p w:rsidR="008035EB" w:rsidRPr="00354EB1" w:rsidRDefault="008035EB" w:rsidP="008035EB">
      <w:pPr>
        <w:shd w:val="clear" w:color="auto" w:fill="FFFFFF"/>
        <w:contextualSpacing/>
        <w:jc w:val="center"/>
        <w:rPr>
          <w:rFonts w:cs="Arial"/>
          <w:lang w:val="es-419"/>
        </w:rPr>
      </w:pPr>
    </w:p>
    <w:p w:rsidR="008035EB" w:rsidRPr="00354EB1" w:rsidRDefault="008035EB" w:rsidP="008035EB">
      <w:pPr>
        <w:pStyle w:val="ListBullet"/>
        <w:numPr>
          <w:ilvl w:val="0"/>
          <w:numId w:val="0"/>
        </w:numPr>
        <w:tabs>
          <w:tab w:val="left" w:pos="720"/>
        </w:tabs>
        <w:spacing w:after="0"/>
        <w:ind w:left="283" w:hanging="283"/>
        <w:contextualSpacing/>
        <w:rPr>
          <w:rFonts w:cs="Arial"/>
          <w:lang w:val="es-419"/>
        </w:rPr>
      </w:pPr>
      <w:r w:rsidRPr="00354EB1">
        <w:rPr>
          <w:lang w:val="es-419"/>
        </w:rPr>
        <w:t>PROTECCIÓN DE LAS OBTENCIONES VEGETALES</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1)</w:t>
      </w:r>
      <w:r w:rsidRPr="00354EB1">
        <w:rPr>
          <w:rFonts w:cs="Arial"/>
          <w:lang w:val="es-419"/>
        </w:rPr>
        <w:tab/>
      </w:r>
      <w:r w:rsidRPr="00354EB1">
        <w:rPr>
          <w:u w:val="single"/>
          <w:lang w:val="es-419"/>
        </w:rPr>
        <w:t>Legislación</w:t>
      </w:r>
    </w:p>
    <w:p w:rsidR="008035EB" w:rsidRPr="00354EB1" w:rsidRDefault="008035EB" w:rsidP="008035EB">
      <w:pPr>
        <w:pStyle w:val="ListBullet"/>
        <w:numPr>
          <w:ilvl w:val="0"/>
          <w:numId w:val="0"/>
        </w:numPr>
        <w:tabs>
          <w:tab w:val="left" w:pos="720"/>
        </w:tabs>
        <w:spacing w:after="0"/>
        <w:ind w:left="283" w:hanging="283"/>
        <w:contextualSpacing/>
        <w:rPr>
          <w:rFonts w:cs="Arial"/>
          <w:lang w:val="es-419"/>
        </w:rPr>
      </w:pPr>
    </w:p>
    <w:p w:rsidR="008035EB" w:rsidRPr="00354EB1" w:rsidRDefault="008035EB" w:rsidP="008035EB">
      <w:pPr>
        <w:pStyle w:val="ListBullet"/>
        <w:numPr>
          <w:ilvl w:val="0"/>
          <w:numId w:val="0"/>
        </w:numPr>
        <w:tabs>
          <w:tab w:val="left" w:pos="720"/>
        </w:tabs>
        <w:spacing w:after="0"/>
        <w:ind w:left="283" w:hanging="283"/>
        <w:contextualSpacing/>
        <w:rPr>
          <w:rFonts w:cs="Arial"/>
          <w:b/>
          <w:u w:val="single"/>
          <w:lang w:val="es-419"/>
        </w:rPr>
      </w:pPr>
      <w:r w:rsidRPr="00354EB1">
        <w:rPr>
          <w:rFonts w:cs="Arial"/>
          <w:u w:val="single"/>
          <w:lang w:val="es-419"/>
        </w:rPr>
        <w:t xml:space="preserve">1.0 </w:t>
      </w:r>
      <w:r w:rsidRPr="00354EB1">
        <w:rPr>
          <w:u w:val="single"/>
          <w:lang w:val="es-419"/>
        </w:rPr>
        <w:t>General</w:t>
      </w:r>
      <w:r w:rsidRPr="00354EB1">
        <w:rPr>
          <w:rFonts w:cs="Arial"/>
          <w:b/>
          <w:u w:val="single"/>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 xml:space="preserve">La salida del Reino Unido de la Unión Europea está sujeta a un período de transición que finaliza el </w:t>
      </w:r>
      <w:r w:rsidR="006E402E">
        <w:rPr>
          <w:rFonts w:cs="Arial"/>
          <w:lang w:val="es-419"/>
        </w:rPr>
        <w:br/>
      </w:r>
      <w:r w:rsidRPr="00354EB1">
        <w:rPr>
          <w:rFonts w:cs="Arial"/>
          <w:lang w:val="es-419"/>
        </w:rPr>
        <w:t xml:space="preserve">31 de diciembre de 2021. Por consiguiente, el país ha dejado de participar en el </w:t>
      </w:r>
      <w:r w:rsidR="006E402E">
        <w:rPr>
          <w:rFonts w:cs="Arial"/>
          <w:lang w:val="es-419"/>
        </w:rPr>
        <w:t>régimen de protección de la </w:t>
      </w:r>
      <w:r w:rsidRPr="00354EB1">
        <w:rPr>
          <w:rFonts w:cs="Arial"/>
          <w:lang w:val="es-419"/>
        </w:rPr>
        <w:t>Unión respecto de las obtenciones vegetales. Todos los derechos comunitarios de obtentor en vigor en la UE hasta el 31 de diciembre de 2021 se han transferido a los derechos nacion</w:t>
      </w:r>
      <w:r w:rsidR="006E402E">
        <w:rPr>
          <w:rFonts w:cs="Arial"/>
          <w:lang w:val="es-419"/>
        </w:rPr>
        <w:t>ales correspondientes del Reino </w:t>
      </w:r>
      <w:r w:rsidRPr="00354EB1">
        <w:rPr>
          <w:rFonts w:cs="Arial"/>
          <w:lang w:val="es-419"/>
        </w:rPr>
        <w:t>Unido.</w:t>
      </w:r>
    </w:p>
    <w:p w:rsidR="008035EB" w:rsidRPr="00354EB1" w:rsidRDefault="008035EB" w:rsidP="008035EB">
      <w:pPr>
        <w:contextualSpacing/>
        <w:rPr>
          <w:rFonts w:cs="Arial"/>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1.1 </w:t>
      </w:r>
      <w:r w:rsidRPr="00354EB1">
        <w:rPr>
          <w:u w:val="single"/>
          <w:lang w:val="es-419"/>
        </w:rPr>
        <w:t>Modificaciones de la ley y de los reglamentos</w:t>
      </w:r>
      <w:r w:rsidRPr="00354EB1">
        <w:rPr>
          <w:rFonts w:cs="Arial"/>
          <w:u w:val="single"/>
          <w:lang w:val="es-419"/>
        </w:rPr>
        <w:t>:</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La Comisión Europea ha adoptado una propuesta de Reglamento del Parlamento Europeo y del Consejo para ampliar de 25 a 30 años la duración de la protección comunitaria de las obtenciones vegetales respecto a las especies de espárragos y los grupos de especies de bulbos de flores, pequeños frutos de plantas leñosas y plantas ornamentales leñosas. Se ha llegado a un acuerdo entre las instituciones y el Reglamento debería adoptarse antes de que termine el año 2021.</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1.2 </w:t>
      </w:r>
      <w:r w:rsidRPr="00354EB1">
        <w:rPr>
          <w:u w:val="single"/>
          <w:lang w:val="es-419"/>
        </w:rPr>
        <w:t>Jurisprudencia</w:t>
      </w:r>
      <w:r w:rsidRPr="00354EB1">
        <w:rPr>
          <w:rFonts w:cs="Arial"/>
          <w:u w:val="single"/>
          <w:lang w:val="es-419"/>
        </w:rPr>
        <w:t xml:space="preserve">: </w:t>
      </w:r>
    </w:p>
    <w:p w:rsidR="008035EB" w:rsidRPr="00354EB1" w:rsidRDefault="008035EB" w:rsidP="008035EB">
      <w:pPr>
        <w:pStyle w:val="Default"/>
        <w:ind w:right="141"/>
        <w:contextualSpacing/>
        <w:jc w:val="both"/>
        <w:rPr>
          <w:i/>
          <w:color w:val="auto"/>
          <w:sz w:val="20"/>
          <w:szCs w:val="20"/>
          <w:lang w:val="es-419" w:eastAsia="fr-FR"/>
        </w:rPr>
      </w:pPr>
    </w:p>
    <w:p w:rsidR="008035EB" w:rsidRPr="00354EB1" w:rsidRDefault="008035EB" w:rsidP="008035EB">
      <w:pPr>
        <w:pStyle w:val="Default"/>
        <w:ind w:right="141"/>
        <w:contextualSpacing/>
        <w:jc w:val="both"/>
        <w:rPr>
          <w:i/>
          <w:color w:val="auto"/>
          <w:sz w:val="20"/>
          <w:szCs w:val="20"/>
          <w:lang w:val="es-419" w:eastAsia="fr-FR"/>
        </w:rPr>
      </w:pPr>
      <w:r w:rsidRPr="00354EB1">
        <w:rPr>
          <w:i/>
          <w:color w:val="auto"/>
          <w:sz w:val="20"/>
          <w:szCs w:val="20"/>
          <w:lang w:val="es-419" w:eastAsia="fr-FR"/>
        </w:rPr>
        <w:t>Sentencia del Tribunal General de 14 de julio de 2021 en el asunto T-181/20, “</w:t>
      </w:r>
      <w:proofErr w:type="spellStart"/>
      <w:r w:rsidRPr="00354EB1">
        <w:rPr>
          <w:i/>
          <w:color w:val="auto"/>
          <w:sz w:val="20"/>
          <w:szCs w:val="20"/>
          <w:lang w:val="es-419" w:eastAsia="fr-FR"/>
        </w:rPr>
        <w:t>Stark</w:t>
      </w:r>
      <w:proofErr w:type="spellEnd"/>
      <w:r w:rsidRPr="00354EB1">
        <w:rPr>
          <w:i/>
          <w:color w:val="auto"/>
          <w:sz w:val="20"/>
          <w:szCs w:val="20"/>
          <w:lang w:val="es-419" w:eastAsia="fr-FR"/>
        </w:rPr>
        <w:t xml:space="preserve"> </w:t>
      </w:r>
      <w:proofErr w:type="spellStart"/>
      <w:r w:rsidRPr="00354EB1">
        <w:rPr>
          <w:i/>
          <w:color w:val="auto"/>
          <w:sz w:val="20"/>
          <w:szCs w:val="20"/>
          <w:lang w:val="es-419" w:eastAsia="fr-FR"/>
        </w:rPr>
        <w:t>Gugger</w:t>
      </w:r>
      <w:proofErr w:type="spellEnd"/>
      <w:r w:rsidRPr="00354EB1">
        <w:rPr>
          <w:i/>
          <w:color w:val="auto"/>
          <w:sz w:val="20"/>
          <w:szCs w:val="20"/>
          <w:lang w:val="es-419" w:eastAsia="fr-FR"/>
        </w:rPr>
        <w:t>”</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 xml:space="preserve">Por una sentencia de 14 de julio de 2021, el Tribunal General ha desestimado en su totalidad el recurso presentado por la parte recurrente y la ha condenado al pago de las costas. </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 xml:space="preserve">El Tribunal confirmó las conclusiones de la Sala de Recurso en cuanto a la determinación del lugar de ensayo de la variedad candidata de </w:t>
      </w:r>
      <w:proofErr w:type="spellStart"/>
      <w:r w:rsidRPr="00354EB1">
        <w:rPr>
          <w:i/>
          <w:color w:val="auto"/>
          <w:sz w:val="20"/>
          <w:szCs w:val="20"/>
          <w:lang w:val="es-419" w:eastAsia="fr-FR"/>
        </w:rPr>
        <w:t>Malus</w:t>
      </w:r>
      <w:proofErr w:type="spellEnd"/>
      <w:r w:rsidRPr="00354EB1">
        <w:rPr>
          <w:i/>
          <w:color w:val="auto"/>
          <w:sz w:val="20"/>
          <w:szCs w:val="20"/>
          <w:lang w:val="es-419" w:eastAsia="fr-FR"/>
        </w:rPr>
        <w:t xml:space="preserve"> domestica</w:t>
      </w:r>
      <w:r w:rsidRPr="00354EB1">
        <w:rPr>
          <w:color w:val="auto"/>
          <w:sz w:val="20"/>
          <w:szCs w:val="20"/>
          <w:lang w:val="es-419" w:eastAsia="fr-FR"/>
        </w:rPr>
        <w:t xml:space="preserve"> </w:t>
      </w:r>
      <w:proofErr w:type="spellStart"/>
      <w:r w:rsidRPr="00354EB1">
        <w:rPr>
          <w:color w:val="auto"/>
          <w:sz w:val="20"/>
          <w:szCs w:val="20"/>
          <w:lang w:val="es-419" w:eastAsia="fr-FR"/>
        </w:rPr>
        <w:t>Borkh</w:t>
      </w:r>
      <w:proofErr w:type="spellEnd"/>
      <w:r w:rsidRPr="00354EB1">
        <w:rPr>
          <w:color w:val="auto"/>
          <w:sz w:val="20"/>
          <w:szCs w:val="20"/>
          <w:lang w:val="es-419" w:eastAsia="fr-FR"/>
        </w:rPr>
        <w:t xml:space="preserve"> "</w:t>
      </w:r>
      <w:proofErr w:type="spellStart"/>
      <w:r w:rsidRPr="00354EB1">
        <w:rPr>
          <w:color w:val="auto"/>
          <w:sz w:val="20"/>
          <w:szCs w:val="20"/>
          <w:lang w:val="es-419" w:eastAsia="fr-FR"/>
        </w:rPr>
        <w:t>Stark</w:t>
      </w:r>
      <w:proofErr w:type="spellEnd"/>
      <w:r w:rsidRPr="00354EB1">
        <w:rPr>
          <w:color w:val="auto"/>
          <w:sz w:val="20"/>
          <w:szCs w:val="20"/>
          <w:lang w:val="es-419" w:eastAsia="fr-FR"/>
        </w:rPr>
        <w:t xml:space="preserve"> </w:t>
      </w:r>
      <w:proofErr w:type="spellStart"/>
      <w:r w:rsidRPr="00354EB1">
        <w:rPr>
          <w:color w:val="auto"/>
          <w:sz w:val="20"/>
          <w:szCs w:val="20"/>
          <w:lang w:val="es-419" w:eastAsia="fr-FR"/>
        </w:rPr>
        <w:t>Gugger</w:t>
      </w:r>
      <w:proofErr w:type="spellEnd"/>
      <w:r w:rsidRPr="00354EB1">
        <w:rPr>
          <w:color w:val="auto"/>
          <w:sz w:val="20"/>
          <w:szCs w:val="20"/>
          <w:lang w:val="es-419" w:eastAsia="fr-FR"/>
        </w:rPr>
        <w:t xml:space="preserve">". El recurrente impugnó la denegación de la solicitud alegando que el método de poda utilizado por la Oficina de Examen y el lugar en el que se llevó a cabo el ensayo, </w:t>
      </w:r>
      <w:proofErr w:type="spellStart"/>
      <w:r w:rsidRPr="00354EB1">
        <w:rPr>
          <w:color w:val="auto"/>
          <w:sz w:val="20"/>
          <w:szCs w:val="20"/>
          <w:lang w:val="es-419" w:eastAsia="fr-FR"/>
        </w:rPr>
        <w:t>Geves</w:t>
      </w:r>
      <w:proofErr w:type="spellEnd"/>
      <w:r w:rsidRPr="00354EB1">
        <w:rPr>
          <w:color w:val="auto"/>
          <w:sz w:val="20"/>
          <w:szCs w:val="20"/>
          <w:lang w:val="es-419" w:eastAsia="fr-FR"/>
        </w:rPr>
        <w:t xml:space="preserve">-Angers, no eran adecuados para evaluar la distinción, de conformidad con el artículo 7 del Reglamento relativo a la protección comunitaria de las obtenciones vegetales, teniendo en cuenta también las diferencias en las condiciones climáticas existentes en la Oficina de Examen y en el lugar donde se desarrolló la variedad. </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El Tribunal General llegó a la misma conclusión que el Consejo de Administración de la Oficina Comunitaria de Variedades Vegetales (OCVV), en el sentido de que la Oficina de Examen no estaba obligada a aplicar el método de poda sugerido por el recurrente ni a cambiar el lugar de examen. El Tribunal argumentó que corresponde al Consejo de Administración de la OCVV encomendar a las oficinas competentes el examen técnico de las variedades candidatas, de acuerdo con el apartado 1 del artículo 55 del Reglamento relativo a la protección comunitaria de las obtenciones vegetales y con el apartado 1 del artículo 13 del Reglamento (CE) N.º 874/2009 de la Comisión. La elección del lugar de examen era inequívoca y previa a la solicitud específica objeto de debate. Además, la OCVV no hubiera podido intervenir en el cambio del centro de ensayo, que fue designado para todas las especies o variedades pertenecientes al mismo grupo de mutantes en virtud del anuncio correspondiente del Consejo de Administración.</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Por otro lado, el Tribunal consideró que los datos relativos a la proximidad genética no tenían ninguna importancia en la apreciación de la distinción y rechazó en su totalidad los motivos relativos a un supuesto incumplimiento por parte del Consejo de Administración de su propia obligación de motivación y del derecho del recurrente a ser oído.</w:t>
      </w:r>
    </w:p>
    <w:p w:rsidR="008035EB" w:rsidRPr="00354EB1" w:rsidRDefault="008035EB" w:rsidP="008035EB">
      <w:pPr>
        <w:pStyle w:val="Default"/>
        <w:ind w:right="141"/>
        <w:contextualSpacing/>
        <w:jc w:val="both"/>
        <w:rPr>
          <w:i/>
          <w:color w:val="auto"/>
          <w:sz w:val="20"/>
          <w:szCs w:val="20"/>
          <w:lang w:val="es-419" w:eastAsia="fr-FR"/>
        </w:rPr>
      </w:pPr>
    </w:p>
    <w:p w:rsidR="008035EB" w:rsidRPr="00354EB1" w:rsidRDefault="008035EB" w:rsidP="008035EB">
      <w:pPr>
        <w:pStyle w:val="Default"/>
        <w:ind w:right="141"/>
        <w:contextualSpacing/>
        <w:jc w:val="both"/>
        <w:rPr>
          <w:i/>
          <w:color w:val="auto"/>
          <w:sz w:val="20"/>
          <w:szCs w:val="20"/>
          <w:lang w:val="es-419" w:eastAsia="fr-FR"/>
        </w:rPr>
      </w:pPr>
      <w:r w:rsidRPr="00354EB1">
        <w:rPr>
          <w:i/>
          <w:color w:val="auto"/>
          <w:sz w:val="20"/>
          <w:szCs w:val="20"/>
          <w:lang w:val="es-419" w:eastAsia="fr-FR"/>
        </w:rPr>
        <w:t xml:space="preserve">Sentencia del Tribunal General de 14 de julio de 2021 en el asunto T-182/20, “Gala </w:t>
      </w:r>
      <w:proofErr w:type="spellStart"/>
      <w:r w:rsidRPr="00354EB1">
        <w:rPr>
          <w:i/>
          <w:color w:val="auto"/>
          <w:sz w:val="20"/>
          <w:szCs w:val="20"/>
          <w:lang w:val="es-419" w:eastAsia="fr-FR"/>
        </w:rPr>
        <w:t>Perathoner</w:t>
      </w:r>
      <w:proofErr w:type="spellEnd"/>
      <w:r w:rsidRPr="00354EB1">
        <w:rPr>
          <w:i/>
          <w:color w:val="auto"/>
          <w:sz w:val="20"/>
          <w:szCs w:val="20"/>
          <w:lang w:val="es-419" w:eastAsia="fr-FR"/>
        </w:rPr>
        <w:t>”</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 xml:space="preserve">Por una sentencia de 14 de julio de 2021, el Tribunal General ha desestimado en su totalidad el recurso presentado por la parte recurrente y la ha condenado al pago de las costas. </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lastRenderedPageBreak/>
        <w:t xml:space="preserve">El Tribunal confirmó las conclusiones de la Sala de Recurso en cuanto a la determinación del lugar de ensayo de la variedad candidata de </w:t>
      </w:r>
      <w:proofErr w:type="spellStart"/>
      <w:r w:rsidRPr="00354EB1">
        <w:rPr>
          <w:i/>
          <w:color w:val="auto"/>
          <w:sz w:val="20"/>
          <w:szCs w:val="20"/>
          <w:lang w:val="es-419" w:eastAsia="fr-FR"/>
        </w:rPr>
        <w:t>Malus</w:t>
      </w:r>
      <w:proofErr w:type="spellEnd"/>
      <w:r w:rsidRPr="00354EB1">
        <w:rPr>
          <w:i/>
          <w:color w:val="auto"/>
          <w:sz w:val="20"/>
          <w:szCs w:val="20"/>
          <w:lang w:val="es-419" w:eastAsia="fr-FR"/>
        </w:rPr>
        <w:t xml:space="preserve"> domestica</w:t>
      </w:r>
      <w:r w:rsidRPr="00354EB1">
        <w:rPr>
          <w:color w:val="auto"/>
          <w:sz w:val="20"/>
          <w:szCs w:val="20"/>
          <w:lang w:val="es-419" w:eastAsia="fr-FR"/>
        </w:rPr>
        <w:t xml:space="preserve"> </w:t>
      </w:r>
      <w:proofErr w:type="spellStart"/>
      <w:r w:rsidRPr="00354EB1">
        <w:rPr>
          <w:color w:val="auto"/>
          <w:sz w:val="20"/>
          <w:szCs w:val="20"/>
          <w:lang w:val="es-419" w:eastAsia="fr-FR"/>
        </w:rPr>
        <w:t>Borkh</w:t>
      </w:r>
      <w:proofErr w:type="spellEnd"/>
      <w:r w:rsidRPr="00354EB1">
        <w:rPr>
          <w:color w:val="auto"/>
          <w:sz w:val="20"/>
          <w:szCs w:val="20"/>
          <w:lang w:val="es-419" w:eastAsia="fr-FR"/>
        </w:rPr>
        <w:t xml:space="preserve"> " Gala </w:t>
      </w:r>
      <w:proofErr w:type="spellStart"/>
      <w:r w:rsidRPr="00354EB1">
        <w:rPr>
          <w:color w:val="auto"/>
          <w:sz w:val="20"/>
          <w:szCs w:val="20"/>
          <w:lang w:val="es-419" w:eastAsia="fr-FR"/>
        </w:rPr>
        <w:t>Perathoner</w:t>
      </w:r>
      <w:proofErr w:type="spellEnd"/>
      <w:r w:rsidRPr="00354EB1">
        <w:rPr>
          <w:color w:val="auto"/>
          <w:sz w:val="20"/>
          <w:szCs w:val="20"/>
          <w:lang w:val="es-419" w:eastAsia="fr-FR"/>
        </w:rPr>
        <w:t xml:space="preserve">". El recurrente impugnó la denegación de la solicitud alegando que la Oficina de Examen determinó incorrectamente el momento de recogida de los frutos de la variedad candidata. En opinión de la recurrente, el momento óptimo de recolección debía determinarse a partir del índice de regresión del almidón. </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 xml:space="preserve">Por otra parte, el recurrente alegó que el lugar de ensayo, </w:t>
      </w:r>
      <w:proofErr w:type="spellStart"/>
      <w:r w:rsidRPr="00354EB1">
        <w:rPr>
          <w:color w:val="auto"/>
          <w:sz w:val="20"/>
          <w:szCs w:val="20"/>
          <w:lang w:val="es-419" w:eastAsia="fr-FR"/>
        </w:rPr>
        <w:t>Geves</w:t>
      </w:r>
      <w:proofErr w:type="spellEnd"/>
      <w:r w:rsidRPr="00354EB1">
        <w:rPr>
          <w:color w:val="auto"/>
          <w:sz w:val="20"/>
          <w:szCs w:val="20"/>
          <w:lang w:val="es-419" w:eastAsia="fr-FR"/>
        </w:rPr>
        <w:t xml:space="preserve">-Angers, no era apropiado para la evaluación de la distinción, de conformidad con el artículo 7 del Reglamento relativo a la protección comunitaria de las obtenciones vegetales, teniendo en cuenta también las diferencias en las condiciones climáticas existentes en la Oficina de Examen y en el lugar donde se desarrolló la variedad. </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El Tribunal General llegó a la conclusión de que la Oficina de Examen aplicó correctamente el protocolo técnico pertinente para el examen DHE de la variedad candidata (Protocolo TP/14/2 de la OCVV), que no preveía el uso de la regresión del almidón como único medio para determinar el momento óptimo para cosechar el material. En relación con este motivo, el Tribunal también confirmó que el Consejo de Administración fundamentó correctamente sus argumentaciones en el protocolo técnico aplicable para desestimar el recurso y, por lo tanto, no infringió el derecho del recurrente a ser oído ni su propia obligación de motivación.</w:t>
      </w:r>
    </w:p>
    <w:p w:rsidR="008035EB" w:rsidRPr="00354EB1" w:rsidRDefault="008035EB" w:rsidP="008035EB">
      <w:pPr>
        <w:pStyle w:val="Default"/>
        <w:ind w:right="141"/>
        <w:contextualSpacing/>
        <w:jc w:val="both"/>
        <w:rPr>
          <w:color w:val="auto"/>
          <w:sz w:val="20"/>
          <w:szCs w:val="20"/>
          <w:lang w:val="es-419" w:eastAsia="fr-FR"/>
        </w:rPr>
      </w:pPr>
    </w:p>
    <w:p w:rsidR="008035EB" w:rsidRPr="00354EB1" w:rsidRDefault="008035EB" w:rsidP="008035EB">
      <w:pPr>
        <w:pStyle w:val="Default"/>
        <w:ind w:right="141"/>
        <w:contextualSpacing/>
        <w:jc w:val="both"/>
        <w:rPr>
          <w:color w:val="auto"/>
          <w:sz w:val="20"/>
          <w:szCs w:val="20"/>
          <w:lang w:val="es-419" w:eastAsia="fr-FR"/>
        </w:rPr>
      </w:pPr>
      <w:r w:rsidRPr="00354EB1">
        <w:rPr>
          <w:color w:val="auto"/>
          <w:sz w:val="20"/>
          <w:szCs w:val="20"/>
          <w:lang w:val="es-419" w:eastAsia="fr-FR"/>
        </w:rPr>
        <w:t>El Tribunal, haciendo suyo el razonamiento de la OCVV, declaró que corresponde al Consejo de Administración de la OCVV encomendar a las oficinas competentes el examen técnico de las variedades candidatas, de acuerdo con el apartado 1 del artículo 55 del Reglamento relativo a la protección comunitaria de las obtenciones vegetales y con el apartado 1 del artículo 13 del Reglamento (CE) N.º 874/2009 de la Comisión. La elección del lugar de examen era inequívoca y previa a la solicitud específica objeto de debate. Además, la OCVV no hubiera podido intervenir en el cambio del centro de ensayo, que fue designado para todas las especies o variedades pertenecientes al mismo grupo de mutantes en virtud del anuncio correspondiente del Consejo de Administración.</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2)</w:t>
      </w:r>
      <w:r w:rsidRPr="00354EB1">
        <w:rPr>
          <w:rFonts w:cs="Arial"/>
          <w:lang w:val="es-419"/>
        </w:rPr>
        <w:tab/>
      </w:r>
      <w:r w:rsidRPr="00354EB1">
        <w:rPr>
          <w:u w:val="single"/>
          <w:lang w:val="es-419"/>
        </w:rPr>
        <w:t>Cooperación en el examen</w:t>
      </w:r>
      <w:r w:rsidRPr="00354EB1">
        <w:rPr>
          <w:rFonts w:cs="Arial"/>
          <w:lang w:val="es-419"/>
        </w:rPr>
        <w:t xml:space="preserve"> </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lang w:val="es-419"/>
        </w:rPr>
      </w:pPr>
      <w:r w:rsidRPr="00354EB1">
        <w:rPr>
          <w:rFonts w:cs="Arial"/>
          <w:u w:val="single"/>
          <w:lang w:val="es-419"/>
        </w:rPr>
        <w:t xml:space="preserve">2.1 </w:t>
      </w:r>
      <w:r w:rsidRPr="00354EB1">
        <w:rPr>
          <w:u w:val="single"/>
          <w:lang w:val="es-419"/>
        </w:rPr>
        <w:t>Suscripción de nuevos acuerdos</w:t>
      </w:r>
      <w:r w:rsidRPr="00354EB1">
        <w:rPr>
          <w:rFonts w:cs="Arial"/>
          <w:u w:val="single"/>
          <w:lang w:val="es-419"/>
        </w:rPr>
        <w:t>:</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 xml:space="preserve">El Consejo de Administración de la OCVV acordó en abril de 2021 que la OCVV concluyera un acuerdo con el Ministerio de Agricultura, Silvicultura y Pesca del Japón para asumir los informes DHE y llevar a cabo el examen técnico de la especie </w:t>
      </w:r>
      <w:proofErr w:type="spellStart"/>
      <w:r w:rsidRPr="00354EB1">
        <w:rPr>
          <w:rFonts w:cs="Arial"/>
          <w:i/>
          <w:lang w:val="es-419"/>
        </w:rPr>
        <w:t>Eutrema</w:t>
      </w:r>
      <w:proofErr w:type="spellEnd"/>
      <w:r w:rsidRPr="00354EB1">
        <w:rPr>
          <w:rFonts w:cs="Arial"/>
          <w:i/>
          <w:lang w:val="es-419"/>
        </w:rPr>
        <w:t xml:space="preserve"> </w:t>
      </w:r>
      <w:proofErr w:type="spellStart"/>
      <w:r w:rsidRPr="00354EB1">
        <w:rPr>
          <w:rFonts w:cs="Arial"/>
          <w:i/>
          <w:lang w:val="es-419"/>
        </w:rPr>
        <w:t>japonicum</w:t>
      </w:r>
      <w:proofErr w:type="spellEnd"/>
      <w:r w:rsidRPr="00354EB1">
        <w:rPr>
          <w:rFonts w:cs="Arial"/>
          <w:lang w:val="es-419"/>
        </w:rPr>
        <w:t xml:space="preserve"> (</w:t>
      </w:r>
      <w:proofErr w:type="spellStart"/>
      <w:r w:rsidRPr="00354EB1">
        <w:rPr>
          <w:rFonts w:cs="Arial"/>
          <w:lang w:val="es-419"/>
        </w:rPr>
        <w:t>Miq</w:t>
      </w:r>
      <w:proofErr w:type="spellEnd"/>
      <w:r w:rsidRPr="00354EB1">
        <w:rPr>
          <w:rFonts w:cs="Arial"/>
          <w:lang w:val="es-419"/>
        </w:rPr>
        <w:t xml:space="preserve">.) </w:t>
      </w:r>
      <w:proofErr w:type="spellStart"/>
      <w:r w:rsidRPr="00354EB1">
        <w:rPr>
          <w:rFonts w:cs="Arial"/>
          <w:lang w:val="es-419"/>
        </w:rPr>
        <w:t>Koidz</w:t>
      </w:r>
      <w:proofErr w:type="spellEnd"/>
      <w:r w:rsidRPr="00354EB1">
        <w:rPr>
          <w:rFonts w:cs="Arial"/>
          <w:lang w:val="es-419"/>
        </w:rPr>
        <w:t>. (</w:t>
      </w:r>
      <w:proofErr w:type="spellStart"/>
      <w:r w:rsidRPr="00354EB1">
        <w:rPr>
          <w:rFonts w:cs="Arial"/>
          <w:lang w:val="es-419"/>
        </w:rPr>
        <w:t>syn</w:t>
      </w:r>
      <w:proofErr w:type="spellEnd"/>
      <w:r w:rsidRPr="00354EB1">
        <w:rPr>
          <w:rFonts w:cs="Arial"/>
          <w:lang w:val="es-419"/>
        </w:rPr>
        <w:t xml:space="preserve">. </w:t>
      </w:r>
      <w:proofErr w:type="spellStart"/>
      <w:r w:rsidRPr="00354EB1">
        <w:rPr>
          <w:rFonts w:cs="Arial"/>
          <w:i/>
          <w:lang w:val="es-419"/>
        </w:rPr>
        <w:t>Wasabia</w:t>
      </w:r>
      <w:proofErr w:type="spellEnd"/>
      <w:r w:rsidRPr="00354EB1">
        <w:rPr>
          <w:rFonts w:cs="Arial"/>
          <w:i/>
          <w:lang w:val="es-419"/>
        </w:rPr>
        <w:t xml:space="preserve"> </w:t>
      </w:r>
      <w:proofErr w:type="spellStart"/>
      <w:r w:rsidRPr="00354EB1">
        <w:rPr>
          <w:rFonts w:cs="Arial"/>
          <w:i/>
          <w:lang w:val="es-419"/>
        </w:rPr>
        <w:t>japonica</w:t>
      </w:r>
      <w:proofErr w:type="spellEnd"/>
      <w:r w:rsidRPr="00354EB1">
        <w:rPr>
          <w:rFonts w:cs="Arial"/>
          <w:lang w:val="es-419"/>
        </w:rPr>
        <w:t xml:space="preserve"> (</w:t>
      </w:r>
      <w:proofErr w:type="spellStart"/>
      <w:r w:rsidRPr="00354EB1">
        <w:rPr>
          <w:rFonts w:cs="Arial"/>
          <w:lang w:val="es-419"/>
        </w:rPr>
        <w:t>Miq</w:t>
      </w:r>
      <w:proofErr w:type="spellEnd"/>
      <w:r w:rsidRPr="00354EB1">
        <w:rPr>
          <w:rFonts w:cs="Arial"/>
          <w:lang w:val="es-419"/>
        </w:rPr>
        <w:t xml:space="preserve">.) </w:t>
      </w:r>
      <w:proofErr w:type="spellStart"/>
      <w:r w:rsidRPr="00354EB1">
        <w:rPr>
          <w:rFonts w:cs="Arial"/>
          <w:lang w:val="es-419"/>
        </w:rPr>
        <w:t>Matsum</w:t>
      </w:r>
      <w:proofErr w:type="spellEnd"/>
      <w:r w:rsidRPr="00354EB1">
        <w:rPr>
          <w:rFonts w:cs="Arial"/>
          <w:lang w:val="es-419"/>
        </w:rPr>
        <w:t>.) en nombre de la OCVV.</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u w:val="single"/>
          <w:lang w:val="es-419"/>
        </w:rPr>
        <w:t xml:space="preserve">2.2 </w:t>
      </w:r>
      <w:r w:rsidRPr="00354EB1">
        <w:rPr>
          <w:u w:val="single"/>
          <w:lang w:val="es-419"/>
        </w:rPr>
        <w:t>Modificación de los acuerdos existentes</w:t>
      </w:r>
      <w:r w:rsidRPr="00354EB1">
        <w:rPr>
          <w:rFonts w:cs="Arial"/>
          <w:u w:val="single"/>
          <w:lang w:val="es-419"/>
        </w:rPr>
        <w:t>:</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 xml:space="preserve">Se ha ampliado el alcance del acuerdo con el Servicio Nacional de Inspección y Certificación de Semillas (SNICS) de México para efectuar exámenes DHE de la especie </w:t>
      </w:r>
      <w:proofErr w:type="spellStart"/>
      <w:r w:rsidRPr="00354EB1">
        <w:rPr>
          <w:i/>
          <w:lang w:val="es-419"/>
        </w:rPr>
        <w:t>Psidium</w:t>
      </w:r>
      <w:proofErr w:type="spellEnd"/>
      <w:r w:rsidRPr="00354EB1">
        <w:rPr>
          <w:i/>
          <w:lang w:val="es-419"/>
        </w:rPr>
        <w:t xml:space="preserve"> </w:t>
      </w:r>
      <w:proofErr w:type="spellStart"/>
      <w:r w:rsidRPr="00354EB1">
        <w:rPr>
          <w:i/>
          <w:lang w:val="es-419"/>
        </w:rPr>
        <w:t>gujava</w:t>
      </w:r>
      <w:proofErr w:type="spellEnd"/>
      <w:r w:rsidRPr="00354EB1">
        <w:rPr>
          <w:rFonts w:cs="Arial"/>
          <w:lang w:val="es-419"/>
        </w:rPr>
        <w:t>.</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u w:val="single"/>
          <w:lang w:val="es-419"/>
        </w:rPr>
        <w:t xml:space="preserve">2.3 </w:t>
      </w:r>
      <w:r w:rsidRPr="00354EB1">
        <w:rPr>
          <w:u w:val="single"/>
          <w:lang w:val="es-419"/>
        </w:rPr>
        <w:t>Memorando de entendimiento con otros países</w:t>
      </w:r>
      <w:r w:rsidRPr="00354EB1">
        <w:rPr>
          <w:rFonts w:cs="Arial"/>
          <w:u w:val="single"/>
          <w:lang w:val="es-419"/>
        </w:rPr>
        <w:t>:</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Véase el apartado 2.1; aparte de eso, no hay novedades reseñables</w:t>
      </w:r>
      <w:r w:rsidRPr="00354EB1">
        <w:rPr>
          <w:rFonts w:cs="Arial"/>
          <w:lang w:val="es-419"/>
        </w:rPr>
        <w:t>.</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lang w:val="es-419"/>
        </w:rPr>
      </w:pPr>
      <w:r w:rsidRPr="00354EB1">
        <w:rPr>
          <w:rFonts w:cs="Arial"/>
          <w:lang w:val="es-419"/>
        </w:rPr>
        <w:t>3)</w:t>
      </w:r>
      <w:r w:rsidRPr="00354EB1">
        <w:rPr>
          <w:rFonts w:cs="Arial"/>
          <w:lang w:val="es-419"/>
        </w:rPr>
        <w:tab/>
      </w:r>
      <w:r w:rsidRPr="00354EB1">
        <w:rPr>
          <w:u w:val="single"/>
          <w:lang w:val="es-419"/>
        </w:rPr>
        <w:t>Situación en el ámbito administrativo</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lang w:val="es-419"/>
        </w:rPr>
        <w:t>No hay novedades reseñables</w:t>
      </w:r>
      <w:r w:rsidRPr="00354EB1">
        <w:rPr>
          <w:rFonts w:cs="Arial"/>
          <w:lang w:val="es-419"/>
        </w:rPr>
        <w:t>.</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4)</w:t>
      </w:r>
      <w:r w:rsidRPr="00354EB1">
        <w:rPr>
          <w:rFonts w:cs="Arial"/>
          <w:lang w:val="es-419"/>
        </w:rPr>
        <w:tab/>
      </w:r>
      <w:r w:rsidRPr="00354EB1">
        <w:rPr>
          <w:u w:val="single"/>
          <w:lang w:val="es-419"/>
        </w:rPr>
        <w:t>Situación en el ámbito técnico</w:t>
      </w:r>
    </w:p>
    <w:p w:rsidR="008035EB" w:rsidRPr="00354EB1" w:rsidRDefault="008035EB" w:rsidP="008035EB">
      <w:pPr>
        <w:contextualSpacing/>
        <w:rPr>
          <w:rFonts w:cs="Arial"/>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4.1 </w:t>
      </w:r>
      <w:r w:rsidRPr="00354EB1">
        <w:rPr>
          <w:u w:val="single"/>
          <w:lang w:val="es-419"/>
        </w:rPr>
        <w:t>Información sobre el funcionamiento de la protección de las obtenciones vegetales en la Unión Europea</w:t>
      </w:r>
      <w:r w:rsidRPr="00354EB1">
        <w:rPr>
          <w:rFonts w:cs="Arial"/>
          <w:u w:val="single"/>
          <w:lang w:val="es-419"/>
        </w:rPr>
        <w:t xml:space="preserve"> </w:t>
      </w:r>
    </w:p>
    <w:p w:rsidR="008035EB" w:rsidRPr="00354EB1" w:rsidRDefault="008035EB" w:rsidP="008035EB">
      <w:pPr>
        <w:contextualSpacing/>
        <w:rPr>
          <w:rFonts w:cs="Arial"/>
          <w:bCs/>
          <w:u w:val="single"/>
          <w:lang w:val="es-419"/>
        </w:rPr>
      </w:pPr>
    </w:p>
    <w:p w:rsidR="008035EB" w:rsidRPr="00354EB1" w:rsidRDefault="008035EB" w:rsidP="008035EB">
      <w:pPr>
        <w:contextualSpacing/>
        <w:rPr>
          <w:rFonts w:cs="Arial"/>
          <w:bCs/>
          <w:u w:val="single"/>
          <w:lang w:val="es-419"/>
        </w:rPr>
      </w:pPr>
      <w:r w:rsidRPr="00354EB1">
        <w:rPr>
          <w:rFonts w:cs="Arial"/>
          <w:bCs/>
          <w:u w:val="single"/>
          <w:lang w:val="es-419"/>
        </w:rPr>
        <w:t xml:space="preserve">a. </w:t>
      </w:r>
      <w:r w:rsidRPr="00354EB1">
        <w:rPr>
          <w:u w:val="single"/>
          <w:lang w:val="es-419"/>
        </w:rPr>
        <w:t>Relación con las oficinas de examen</w:t>
      </w:r>
    </w:p>
    <w:p w:rsidR="008035EB" w:rsidRPr="00354EB1" w:rsidRDefault="008035EB" w:rsidP="008035EB">
      <w:pPr>
        <w:rPr>
          <w:lang w:val="es-419"/>
        </w:rPr>
      </w:pPr>
    </w:p>
    <w:p w:rsidR="008035EB" w:rsidRPr="00354EB1" w:rsidRDefault="008035EB" w:rsidP="008035EB">
      <w:pPr>
        <w:rPr>
          <w:lang w:val="es-419"/>
        </w:rPr>
      </w:pPr>
      <w:r w:rsidRPr="00354EB1">
        <w:rPr>
          <w:lang w:val="es-419"/>
        </w:rPr>
        <w:t xml:space="preserve">En diciembre de 2020, la OCVV celebró su vigesimocuarta reunión anual con sus oficinas de examen, a la que también asistieron representantes de la Comisión Europea, la Oficina de la UPOV, la Oficina Europea de Patentes y las organizaciones de obtentores (CIOPORA, </w:t>
      </w:r>
      <w:proofErr w:type="spellStart"/>
      <w:r w:rsidRPr="00354EB1">
        <w:rPr>
          <w:lang w:val="es-419"/>
        </w:rPr>
        <w:t>Euroseed</w:t>
      </w:r>
      <w:proofErr w:type="spellEnd"/>
      <w:r w:rsidRPr="00354EB1">
        <w:rPr>
          <w:lang w:val="es-419"/>
        </w:rPr>
        <w:t xml:space="preserve">, </w:t>
      </w:r>
      <w:proofErr w:type="spellStart"/>
      <w:r w:rsidRPr="00354EB1">
        <w:rPr>
          <w:lang w:val="es-419"/>
        </w:rPr>
        <w:t>Plantum</w:t>
      </w:r>
      <w:proofErr w:type="spellEnd"/>
      <w:r w:rsidRPr="00354EB1">
        <w:rPr>
          <w:lang w:val="es-419"/>
        </w:rPr>
        <w:t xml:space="preserve"> y ECO-PB), así como representantes de Suiza y Noruega como autoridades en la materia ajenas a la Unión. Los principales temas tratados fueron los siguientes:</w:t>
      </w:r>
    </w:p>
    <w:p w:rsidR="008035EB" w:rsidRPr="00354EB1" w:rsidRDefault="008035EB" w:rsidP="008035EB">
      <w:pPr>
        <w:rPr>
          <w:lang w:val="es-419"/>
        </w:rPr>
      </w:pPr>
    </w:p>
    <w:p w:rsidR="008035EB" w:rsidRPr="00354EB1" w:rsidRDefault="008035EB" w:rsidP="008035EB">
      <w:pPr>
        <w:widowControl w:val="0"/>
        <w:numPr>
          <w:ilvl w:val="0"/>
          <w:numId w:val="19"/>
        </w:numPr>
        <w:shd w:val="clear" w:color="auto" w:fill="FFFFFF"/>
        <w:autoSpaceDE w:val="0"/>
        <w:autoSpaceDN w:val="0"/>
        <w:adjustRightInd w:val="0"/>
        <w:contextualSpacing/>
        <w:textAlignment w:val="center"/>
        <w:rPr>
          <w:rFonts w:cs="Arial"/>
          <w:color w:val="000000"/>
          <w:lang w:val="es-419"/>
        </w:rPr>
      </w:pPr>
      <w:r w:rsidRPr="00354EB1">
        <w:rPr>
          <w:rFonts w:cs="Arial"/>
          <w:color w:val="000000"/>
          <w:lang w:val="es-419"/>
        </w:rPr>
        <w:lastRenderedPageBreak/>
        <w:t>la utilización de protocolos nacionales para las solicitudes de protección comunitaria de obtenciones vegetales;</w:t>
      </w:r>
    </w:p>
    <w:p w:rsidR="008035EB" w:rsidRPr="00354EB1" w:rsidRDefault="008035EB" w:rsidP="008035EB">
      <w:pPr>
        <w:widowControl w:val="0"/>
        <w:numPr>
          <w:ilvl w:val="0"/>
          <w:numId w:val="19"/>
        </w:numPr>
        <w:shd w:val="clear" w:color="auto" w:fill="FFFFFF"/>
        <w:autoSpaceDE w:val="0"/>
        <w:autoSpaceDN w:val="0"/>
        <w:adjustRightInd w:val="0"/>
        <w:contextualSpacing/>
        <w:textAlignment w:val="center"/>
        <w:rPr>
          <w:rFonts w:cs="Arial"/>
          <w:color w:val="000000"/>
          <w:lang w:val="es-419"/>
        </w:rPr>
      </w:pPr>
      <w:r w:rsidRPr="00354EB1">
        <w:rPr>
          <w:rFonts w:cs="Arial"/>
          <w:color w:val="000000"/>
          <w:lang w:val="es-419"/>
        </w:rPr>
        <w:t>el calendario de adopción de los protocolos técnicos de la OCVV;</w:t>
      </w:r>
    </w:p>
    <w:p w:rsidR="008035EB" w:rsidRPr="00354EB1" w:rsidRDefault="008035EB" w:rsidP="008035EB">
      <w:pPr>
        <w:widowControl w:val="0"/>
        <w:numPr>
          <w:ilvl w:val="0"/>
          <w:numId w:val="19"/>
        </w:numPr>
        <w:shd w:val="clear" w:color="auto" w:fill="FFFFFF"/>
        <w:autoSpaceDE w:val="0"/>
        <w:autoSpaceDN w:val="0"/>
        <w:adjustRightInd w:val="0"/>
        <w:contextualSpacing/>
        <w:textAlignment w:val="center"/>
        <w:rPr>
          <w:rFonts w:cs="Arial"/>
          <w:color w:val="000000"/>
          <w:lang w:val="es-419"/>
        </w:rPr>
      </w:pPr>
      <w:r w:rsidRPr="00354EB1">
        <w:rPr>
          <w:rFonts w:cs="Arial"/>
          <w:lang w:val="es-419"/>
        </w:rPr>
        <w:t>las características observadas una sola vez en los exámenes plurianuales;</w:t>
      </w:r>
    </w:p>
    <w:p w:rsidR="008035EB" w:rsidRPr="00354EB1" w:rsidRDefault="008035EB" w:rsidP="008035EB">
      <w:pPr>
        <w:keepNext/>
        <w:widowControl w:val="0"/>
        <w:numPr>
          <w:ilvl w:val="0"/>
          <w:numId w:val="19"/>
        </w:numPr>
        <w:shd w:val="clear" w:color="auto" w:fill="FFFFFF"/>
        <w:autoSpaceDE w:val="0"/>
        <w:autoSpaceDN w:val="0"/>
        <w:adjustRightInd w:val="0"/>
        <w:contextualSpacing/>
        <w:textAlignment w:val="center"/>
        <w:rPr>
          <w:rFonts w:cs="Arial"/>
          <w:color w:val="000000"/>
          <w:lang w:val="es-419"/>
        </w:rPr>
      </w:pPr>
      <w:r w:rsidRPr="00354EB1">
        <w:rPr>
          <w:rFonts w:cs="Arial"/>
          <w:lang w:val="es-419"/>
        </w:rPr>
        <w:t>la asunción de los informes de los procedimientos nacionales de examen DHE;</w:t>
      </w:r>
    </w:p>
    <w:p w:rsidR="008035EB" w:rsidRPr="00354EB1" w:rsidRDefault="008035EB" w:rsidP="008035EB">
      <w:pPr>
        <w:widowControl w:val="0"/>
        <w:numPr>
          <w:ilvl w:val="0"/>
          <w:numId w:val="19"/>
        </w:numPr>
        <w:shd w:val="clear" w:color="auto" w:fill="FFFFFF"/>
        <w:autoSpaceDE w:val="0"/>
        <w:autoSpaceDN w:val="0"/>
        <w:adjustRightInd w:val="0"/>
        <w:contextualSpacing/>
        <w:textAlignment w:val="center"/>
        <w:rPr>
          <w:rFonts w:cs="Arial"/>
          <w:color w:val="000000"/>
          <w:lang w:val="es-419"/>
        </w:rPr>
      </w:pPr>
      <w:r w:rsidRPr="00354EB1">
        <w:rPr>
          <w:rFonts w:cs="Arial"/>
          <w:lang w:val="es-419"/>
        </w:rPr>
        <w:t>la elaboración de orientaciones para los contratos entre las oficinas de examen y los organismos técnicamente cualificados.</w:t>
      </w:r>
    </w:p>
    <w:p w:rsidR="008035EB" w:rsidRPr="00354EB1" w:rsidRDefault="008035EB" w:rsidP="008035EB">
      <w:pPr>
        <w:shd w:val="clear" w:color="auto" w:fill="FFFFFF"/>
        <w:tabs>
          <w:tab w:val="left" w:pos="567"/>
          <w:tab w:val="left" w:pos="9072"/>
          <w:tab w:val="left" w:pos="9214"/>
        </w:tabs>
        <w:contextualSpacing/>
        <w:rPr>
          <w:rFonts w:cs="Arial"/>
          <w:lang w:val="es-419"/>
        </w:rPr>
      </w:pPr>
    </w:p>
    <w:p w:rsidR="008035EB" w:rsidRPr="00354EB1" w:rsidRDefault="008035EB" w:rsidP="008035EB">
      <w:pPr>
        <w:shd w:val="clear" w:color="auto" w:fill="FFFFFF"/>
        <w:tabs>
          <w:tab w:val="left" w:pos="567"/>
          <w:tab w:val="left" w:pos="9072"/>
          <w:tab w:val="left" w:pos="9214"/>
        </w:tabs>
        <w:contextualSpacing/>
        <w:rPr>
          <w:rFonts w:cs="Arial"/>
          <w:lang w:val="es-419"/>
        </w:rPr>
      </w:pPr>
      <w:r w:rsidRPr="00354EB1">
        <w:rPr>
          <w:rFonts w:cs="Arial"/>
          <w:lang w:val="es-419"/>
        </w:rPr>
        <w:t>Además, se informó a los participantes de la situación de los proyectos de I+D, los proyectos informáticos y el cálculo de los costos por parte de las oficinas de examen.</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b. </w:t>
      </w:r>
      <w:r w:rsidRPr="00354EB1">
        <w:rPr>
          <w:u w:val="single"/>
          <w:lang w:val="es-419"/>
        </w:rPr>
        <w:t>Preparación de los protocolos de la OCVV</w:t>
      </w:r>
      <w:r w:rsidRPr="00354EB1">
        <w:rPr>
          <w:rFonts w:cs="Arial"/>
          <w:u w:val="single"/>
          <w:lang w:val="es-419"/>
        </w:rPr>
        <w:t xml:space="preserve"> </w:t>
      </w:r>
    </w:p>
    <w:p w:rsidR="008035EB" w:rsidRPr="00354EB1" w:rsidRDefault="008035EB" w:rsidP="008035EB">
      <w:pPr>
        <w:ind w:right="43"/>
        <w:contextualSpacing/>
        <w:rPr>
          <w:rFonts w:cs="Arial"/>
          <w:lang w:val="es-419"/>
        </w:rPr>
      </w:pPr>
    </w:p>
    <w:p w:rsidR="008035EB" w:rsidRPr="00354EB1" w:rsidRDefault="008035EB" w:rsidP="008035EB">
      <w:pPr>
        <w:ind w:right="43"/>
        <w:contextualSpacing/>
        <w:rPr>
          <w:rFonts w:cs="Arial"/>
          <w:lang w:val="es-419"/>
        </w:rPr>
      </w:pPr>
      <w:r w:rsidRPr="00354EB1">
        <w:rPr>
          <w:lang w:val="es-419"/>
        </w:rPr>
        <w:t>En 2020, se invitó a los expertos de las oficinas de examen de los Estados miembros de la Unión Europea a participar en la elaboración o la revisión de los protocolos técnicos para el examen DHE que posteriormente el Consejo de Administración ha aprobado o se prevé que apruebe en 2021. Se celebraron reuniones de expertos para examinar los protocolos técnicos correspondientes a</w:t>
      </w:r>
      <w:r w:rsidRPr="00354EB1">
        <w:rPr>
          <w:rFonts w:cs="Arial"/>
          <w:lang w:val="es-419"/>
        </w:rPr>
        <w:t>:</w:t>
      </w:r>
    </w:p>
    <w:p w:rsidR="008035EB" w:rsidRPr="00354EB1" w:rsidRDefault="008035EB" w:rsidP="008035EB">
      <w:pPr>
        <w:ind w:right="43"/>
        <w:contextualSpacing/>
        <w:rPr>
          <w:rFonts w:cs="Arial"/>
          <w:lang w:val="es-419"/>
        </w:rPr>
      </w:pPr>
    </w:p>
    <w:p w:rsidR="008035EB" w:rsidRPr="00354EB1" w:rsidRDefault="008035EB" w:rsidP="008035EB">
      <w:pPr>
        <w:numPr>
          <w:ilvl w:val="0"/>
          <w:numId w:val="20"/>
        </w:numPr>
        <w:ind w:right="43"/>
        <w:contextualSpacing/>
        <w:rPr>
          <w:rFonts w:cs="Arial"/>
          <w:lang w:val="es-419"/>
        </w:rPr>
      </w:pPr>
      <w:r w:rsidRPr="00354EB1">
        <w:rPr>
          <w:lang w:val="es-419"/>
        </w:rPr>
        <w:t>Especies agrícolas</w:t>
      </w:r>
      <w:r w:rsidRPr="00354EB1">
        <w:rPr>
          <w:rFonts w:cs="Arial"/>
          <w:lang w:val="es-419"/>
        </w:rPr>
        <w:t xml:space="preserve">: </w:t>
      </w:r>
      <w:proofErr w:type="spellStart"/>
      <w:r w:rsidRPr="00354EB1">
        <w:rPr>
          <w:rFonts w:cs="Arial"/>
          <w:color w:val="000000"/>
          <w:lang w:val="es-419"/>
        </w:rPr>
        <w:t>dactilo</w:t>
      </w:r>
      <w:proofErr w:type="spellEnd"/>
      <w:r w:rsidRPr="00354EB1">
        <w:rPr>
          <w:rFonts w:cs="Arial"/>
          <w:color w:val="000000"/>
          <w:lang w:val="es-419"/>
        </w:rPr>
        <w:t xml:space="preserve">, algodón y </w:t>
      </w:r>
      <w:proofErr w:type="spellStart"/>
      <w:r w:rsidRPr="00354EB1">
        <w:rPr>
          <w:rFonts w:cs="Arial"/>
          <w:color w:val="000000"/>
          <w:lang w:val="es-419"/>
        </w:rPr>
        <w:t>quinoa</w:t>
      </w:r>
      <w:proofErr w:type="spellEnd"/>
      <w:r w:rsidRPr="00354EB1">
        <w:rPr>
          <w:rFonts w:cs="Arial"/>
          <w:color w:val="000000"/>
          <w:lang w:val="es-419"/>
        </w:rPr>
        <w:t>.</w:t>
      </w:r>
    </w:p>
    <w:p w:rsidR="008035EB" w:rsidRPr="00354EB1" w:rsidRDefault="008035EB" w:rsidP="008035EB">
      <w:pPr>
        <w:numPr>
          <w:ilvl w:val="0"/>
          <w:numId w:val="20"/>
        </w:numPr>
        <w:ind w:right="4"/>
        <w:contextualSpacing/>
        <w:rPr>
          <w:rFonts w:cs="Arial"/>
          <w:lang w:val="es-419"/>
        </w:rPr>
      </w:pPr>
      <w:r w:rsidRPr="00354EB1">
        <w:rPr>
          <w:lang w:val="es-419"/>
        </w:rPr>
        <w:t>Especies hortícolas</w:t>
      </w:r>
      <w:r w:rsidRPr="00354EB1">
        <w:rPr>
          <w:rFonts w:cs="Arial"/>
          <w:lang w:val="es-419"/>
        </w:rPr>
        <w:t xml:space="preserve">: </w:t>
      </w:r>
      <w:r w:rsidRPr="00354EB1">
        <w:rPr>
          <w:rFonts w:cs="Arial"/>
          <w:color w:val="000000"/>
          <w:lang w:val="es-419"/>
        </w:rPr>
        <w:t xml:space="preserve">hinojo, remolacha de hoja, melón, sandía, tomate, </w:t>
      </w:r>
      <w:proofErr w:type="spellStart"/>
      <w:r w:rsidRPr="00354EB1">
        <w:rPr>
          <w:rFonts w:cs="Arial"/>
          <w:color w:val="000000"/>
          <w:lang w:val="es-419"/>
        </w:rPr>
        <w:t>portainjertos</w:t>
      </w:r>
      <w:proofErr w:type="spellEnd"/>
      <w:r w:rsidRPr="00354EB1">
        <w:rPr>
          <w:rFonts w:cs="Arial"/>
          <w:color w:val="000000"/>
          <w:lang w:val="es-419"/>
        </w:rPr>
        <w:t xml:space="preserve"> de tomate, col, achicoria de hoja y lechuga</w:t>
      </w:r>
      <w:r w:rsidRPr="00354EB1">
        <w:rPr>
          <w:rFonts w:cs="Arial"/>
          <w:lang w:val="es-419"/>
        </w:rPr>
        <w:t>.</w:t>
      </w:r>
    </w:p>
    <w:p w:rsidR="008035EB" w:rsidRPr="00354EB1" w:rsidRDefault="008035EB" w:rsidP="008035EB">
      <w:pPr>
        <w:numPr>
          <w:ilvl w:val="0"/>
          <w:numId w:val="20"/>
        </w:numPr>
        <w:ind w:right="4"/>
        <w:contextualSpacing/>
        <w:rPr>
          <w:rFonts w:cs="Arial"/>
          <w:u w:val="single"/>
          <w:lang w:val="es-419"/>
        </w:rPr>
      </w:pPr>
      <w:r w:rsidRPr="00354EB1">
        <w:rPr>
          <w:lang w:val="es-419"/>
        </w:rPr>
        <w:t>Especies ornamentales</w:t>
      </w:r>
      <w:r w:rsidRPr="00354EB1">
        <w:rPr>
          <w:rFonts w:cs="Arial"/>
          <w:lang w:val="es-419"/>
        </w:rPr>
        <w:t xml:space="preserve">: </w:t>
      </w:r>
      <w:bookmarkStart w:id="0" w:name="_Toc25329854"/>
      <w:r w:rsidRPr="00354EB1">
        <w:rPr>
          <w:rFonts w:cs="Arial"/>
          <w:i/>
          <w:color w:val="000000"/>
          <w:lang w:val="es-419"/>
        </w:rPr>
        <w:t>Alstroemeria</w:t>
      </w:r>
      <w:r w:rsidRPr="00354EB1">
        <w:rPr>
          <w:rFonts w:cs="Arial"/>
          <w:color w:val="000000"/>
          <w:lang w:val="es-419"/>
        </w:rPr>
        <w:t xml:space="preserve"> L., </w:t>
      </w:r>
      <w:proofErr w:type="spellStart"/>
      <w:r w:rsidRPr="00354EB1">
        <w:rPr>
          <w:rFonts w:cs="Arial"/>
          <w:i/>
          <w:color w:val="000000"/>
          <w:lang w:val="es-419"/>
        </w:rPr>
        <w:t>Phalaenpsis</w:t>
      </w:r>
      <w:proofErr w:type="spellEnd"/>
      <w:r w:rsidRPr="00354EB1">
        <w:rPr>
          <w:rFonts w:cs="Arial"/>
          <w:color w:val="000000"/>
          <w:lang w:val="es-419"/>
        </w:rPr>
        <w:t xml:space="preserve"> </w:t>
      </w:r>
      <w:proofErr w:type="spellStart"/>
      <w:r w:rsidRPr="00354EB1">
        <w:rPr>
          <w:rFonts w:cs="Arial"/>
          <w:color w:val="000000"/>
          <w:lang w:val="es-419"/>
        </w:rPr>
        <w:t>Blume</w:t>
      </w:r>
      <w:proofErr w:type="spellEnd"/>
      <w:r w:rsidRPr="00354EB1">
        <w:rPr>
          <w:rFonts w:cs="Arial"/>
          <w:color w:val="000000"/>
          <w:lang w:val="es-419"/>
        </w:rPr>
        <w:t xml:space="preserve"> y </w:t>
      </w:r>
      <w:proofErr w:type="spellStart"/>
      <w:r w:rsidRPr="00354EB1">
        <w:rPr>
          <w:rFonts w:cs="Arial"/>
          <w:bCs/>
          <w:i/>
          <w:lang w:val="es-419"/>
        </w:rPr>
        <w:t>Anigozanthos</w:t>
      </w:r>
      <w:proofErr w:type="spellEnd"/>
      <w:r w:rsidRPr="00354EB1">
        <w:rPr>
          <w:rFonts w:cs="Arial"/>
          <w:bCs/>
          <w:lang w:val="es-419"/>
        </w:rPr>
        <w:t xml:space="preserve"> </w:t>
      </w:r>
      <w:proofErr w:type="spellStart"/>
      <w:r w:rsidRPr="00354EB1">
        <w:rPr>
          <w:rFonts w:cs="Arial"/>
          <w:bCs/>
          <w:lang w:val="es-419"/>
        </w:rPr>
        <w:t>Labill</w:t>
      </w:r>
      <w:proofErr w:type="spellEnd"/>
      <w:r w:rsidRPr="00354EB1">
        <w:rPr>
          <w:rFonts w:cs="Arial"/>
          <w:bCs/>
          <w:lang w:val="es-419"/>
        </w:rPr>
        <w:t xml:space="preserve">. y </w:t>
      </w:r>
      <w:proofErr w:type="spellStart"/>
      <w:r w:rsidRPr="00354EB1">
        <w:rPr>
          <w:rFonts w:cs="Arial"/>
          <w:bCs/>
          <w:i/>
          <w:lang w:val="es-419"/>
        </w:rPr>
        <w:t>Macropidia</w:t>
      </w:r>
      <w:proofErr w:type="spellEnd"/>
      <w:r w:rsidRPr="00354EB1">
        <w:rPr>
          <w:rFonts w:cs="Arial"/>
          <w:bCs/>
          <w:i/>
          <w:lang w:val="es-419"/>
        </w:rPr>
        <w:t xml:space="preserve"> fuliginosa</w:t>
      </w:r>
      <w:r w:rsidRPr="00354EB1">
        <w:rPr>
          <w:rFonts w:cs="Arial"/>
          <w:bCs/>
          <w:lang w:val="es-419"/>
        </w:rPr>
        <w:t xml:space="preserve"> (Hook.) </w:t>
      </w:r>
      <w:proofErr w:type="spellStart"/>
      <w:r w:rsidRPr="00354EB1">
        <w:rPr>
          <w:rFonts w:cs="Arial"/>
          <w:bCs/>
          <w:lang w:val="es-419"/>
        </w:rPr>
        <w:t>Druce</w:t>
      </w:r>
      <w:bookmarkEnd w:id="0"/>
      <w:proofErr w:type="spellEnd"/>
      <w:r w:rsidRPr="00354EB1">
        <w:rPr>
          <w:rFonts w:cs="Arial"/>
          <w:bCs/>
          <w:lang w:val="es-419"/>
        </w:rPr>
        <w:t>.</w:t>
      </w:r>
    </w:p>
    <w:p w:rsidR="008035EB" w:rsidRPr="00354EB1" w:rsidRDefault="008035EB" w:rsidP="008035EB">
      <w:pPr>
        <w:numPr>
          <w:ilvl w:val="0"/>
          <w:numId w:val="20"/>
        </w:numPr>
        <w:contextualSpacing/>
        <w:rPr>
          <w:rFonts w:cs="Arial"/>
          <w:lang w:val="es-419"/>
        </w:rPr>
      </w:pPr>
      <w:r w:rsidRPr="00354EB1">
        <w:rPr>
          <w:lang w:val="es-419"/>
        </w:rPr>
        <w:t>Especies frutales</w:t>
      </w:r>
      <w:r w:rsidRPr="00354EB1">
        <w:rPr>
          <w:rFonts w:cs="Arial"/>
          <w:lang w:val="es-419"/>
        </w:rPr>
        <w:t xml:space="preserve">: </w:t>
      </w:r>
      <w:r w:rsidRPr="00354EB1">
        <w:rPr>
          <w:rFonts w:cs="Arial"/>
          <w:color w:val="000000"/>
          <w:lang w:val="es-419"/>
        </w:rPr>
        <w:t>arándano, nogal y kiwi</w:t>
      </w:r>
      <w:r w:rsidRPr="00354EB1">
        <w:rPr>
          <w:rFonts w:cs="Arial"/>
          <w:lang w:val="es-419"/>
        </w:rPr>
        <w:t>.</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c. </w:t>
      </w:r>
      <w:r w:rsidRPr="00354EB1">
        <w:rPr>
          <w:u w:val="single"/>
          <w:lang w:val="es-419"/>
        </w:rPr>
        <w:t xml:space="preserve">Novedades relativas a la base de datos </w:t>
      </w:r>
      <w:proofErr w:type="spellStart"/>
      <w:r w:rsidRPr="00354EB1">
        <w:rPr>
          <w:u w:val="single"/>
          <w:lang w:val="es-419"/>
        </w:rPr>
        <w:t>Variety</w:t>
      </w:r>
      <w:proofErr w:type="spellEnd"/>
      <w:r w:rsidRPr="00354EB1">
        <w:rPr>
          <w:u w:val="single"/>
          <w:lang w:val="es-419"/>
        </w:rPr>
        <w:t xml:space="preserve"> </w:t>
      </w:r>
      <w:proofErr w:type="spellStart"/>
      <w:r w:rsidRPr="00354EB1">
        <w:rPr>
          <w:u w:val="single"/>
          <w:lang w:val="es-419"/>
        </w:rPr>
        <w:t>Finder</w:t>
      </w:r>
      <w:proofErr w:type="spellEnd"/>
      <w:r w:rsidRPr="00354EB1">
        <w:rPr>
          <w:u w:val="single"/>
          <w:lang w:val="es-419"/>
        </w:rPr>
        <w:t xml:space="preserve"> de la OCVV</w:t>
      </w:r>
      <w:r w:rsidRPr="00354EB1">
        <w:rPr>
          <w:rFonts w:cs="Arial"/>
          <w:u w:val="single"/>
          <w:lang w:val="es-419"/>
        </w:rPr>
        <w:t xml:space="preserve"> </w:t>
      </w:r>
    </w:p>
    <w:p w:rsidR="008035EB" w:rsidRPr="00354EB1" w:rsidRDefault="008035EB" w:rsidP="008035EB">
      <w:pPr>
        <w:widowControl w:val="0"/>
        <w:autoSpaceDE w:val="0"/>
        <w:autoSpaceDN w:val="0"/>
        <w:adjustRightInd w:val="0"/>
        <w:contextualSpacing/>
        <w:textAlignment w:val="center"/>
        <w:rPr>
          <w:rFonts w:cs="Arial"/>
          <w:lang w:val="es-419"/>
        </w:rPr>
      </w:pPr>
    </w:p>
    <w:p w:rsidR="008035EB" w:rsidRPr="00354EB1" w:rsidRDefault="008035EB" w:rsidP="008035EB">
      <w:pPr>
        <w:widowControl w:val="0"/>
        <w:autoSpaceDE w:val="0"/>
        <w:autoSpaceDN w:val="0"/>
        <w:adjustRightInd w:val="0"/>
        <w:contextualSpacing/>
        <w:textAlignment w:val="center"/>
        <w:rPr>
          <w:rFonts w:cs="Arial"/>
          <w:lang w:val="es-419" w:eastAsia="zh-CN"/>
        </w:rPr>
      </w:pPr>
      <w:r w:rsidRPr="00354EB1">
        <w:rPr>
          <w:lang w:val="es-419"/>
        </w:rPr>
        <w:t xml:space="preserve">La base de datos en Internet </w:t>
      </w:r>
      <w:proofErr w:type="spellStart"/>
      <w:r w:rsidRPr="00354EB1">
        <w:rPr>
          <w:lang w:val="es-419"/>
        </w:rPr>
        <w:t>Variety</w:t>
      </w:r>
      <w:proofErr w:type="spellEnd"/>
      <w:r w:rsidRPr="00354EB1">
        <w:rPr>
          <w:lang w:val="es-419"/>
        </w:rPr>
        <w:t xml:space="preserve"> </w:t>
      </w:r>
      <w:proofErr w:type="spellStart"/>
      <w:r w:rsidRPr="00354EB1">
        <w:rPr>
          <w:lang w:val="es-419"/>
        </w:rPr>
        <w:t>Finder</w:t>
      </w:r>
      <w:proofErr w:type="spellEnd"/>
      <w:r w:rsidRPr="00354EB1">
        <w:rPr>
          <w:lang w:val="es-419"/>
        </w:rPr>
        <w:t xml:space="preserve"> de la OCVV, mantenida y desarrollada por esta Oficina desde 2005, contiene información sobre los registros de más de 70 países y cuenta con una herramienta de búsqueda general. También incluye un instrumento de búsqueda de similitud para comprobar la admisibilidad de las denominaciones. La norma general es actualizar la base de datos en cuanto se publican oficialmente los datos. Se ha firmado un memorando de entendimiento con la UPOV para compartir las tareas de recopilación de datos de los Estados miembros de la Unión Europea y de terceros países y garantizar un intercambio periódico de datos.</w:t>
      </w:r>
    </w:p>
    <w:p w:rsidR="008035EB" w:rsidRPr="00354EB1" w:rsidRDefault="008035EB" w:rsidP="008035EB">
      <w:pPr>
        <w:widowControl w:val="0"/>
        <w:autoSpaceDE w:val="0"/>
        <w:autoSpaceDN w:val="0"/>
        <w:adjustRightInd w:val="0"/>
        <w:contextualSpacing/>
        <w:textAlignment w:val="center"/>
        <w:rPr>
          <w:rFonts w:cs="Arial"/>
          <w:color w:val="000000"/>
          <w:lang w:val="es-419"/>
        </w:rPr>
      </w:pPr>
    </w:p>
    <w:p w:rsidR="008035EB" w:rsidRPr="00354EB1" w:rsidRDefault="008035EB" w:rsidP="008035EB">
      <w:pPr>
        <w:widowControl w:val="0"/>
        <w:autoSpaceDE w:val="0"/>
        <w:autoSpaceDN w:val="0"/>
        <w:adjustRightInd w:val="0"/>
        <w:contextualSpacing/>
        <w:textAlignment w:val="center"/>
        <w:rPr>
          <w:rFonts w:cs="Arial"/>
          <w:lang w:val="es-419"/>
        </w:rPr>
      </w:pPr>
      <w:r w:rsidRPr="00354EB1">
        <w:rPr>
          <w:lang w:val="es-419"/>
        </w:rPr>
        <w:t xml:space="preserve">En total, </w:t>
      </w:r>
      <w:proofErr w:type="spellStart"/>
      <w:r w:rsidRPr="00354EB1">
        <w:rPr>
          <w:lang w:val="es-419"/>
        </w:rPr>
        <w:t>Variety</w:t>
      </w:r>
      <w:proofErr w:type="spellEnd"/>
      <w:r w:rsidRPr="00354EB1">
        <w:rPr>
          <w:lang w:val="es-419"/>
        </w:rPr>
        <w:t xml:space="preserve"> </w:t>
      </w:r>
      <w:proofErr w:type="spellStart"/>
      <w:r w:rsidRPr="00354EB1">
        <w:rPr>
          <w:lang w:val="es-419"/>
        </w:rPr>
        <w:t>Finder</w:t>
      </w:r>
      <w:proofErr w:type="spellEnd"/>
      <w:r w:rsidRPr="00354EB1">
        <w:rPr>
          <w:lang w:val="es-419"/>
        </w:rPr>
        <w:t xml:space="preserve"> contiene más de un millón de inscripciones de los miembros de la Unión Europea y de la UPOV. El uso de </w:t>
      </w:r>
      <w:proofErr w:type="spellStart"/>
      <w:r w:rsidRPr="00354EB1">
        <w:rPr>
          <w:lang w:val="es-419"/>
        </w:rPr>
        <w:t>Variety</w:t>
      </w:r>
      <w:proofErr w:type="spellEnd"/>
      <w:r w:rsidRPr="00354EB1">
        <w:rPr>
          <w:lang w:val="es-419"/>
        </w:rPr>
        <w:t xml:space="preserve"> </w:t>
      </w:r>
      <w:proofErr w:type="spellStart"/>
      <w:r w:rsidRPr="00354EB1">
        <w:rPr>
          <w:lang w:val="es-419"/>
        </w:rPr>
        <w:t>Finder</w:t>
      </w:r>
      <w:proofErr w:type="spellEnd"/>
      <w:r w:rsidRPr="00354EB1">
        <w:rPr>
          <w:lang w:val="es-419"/>
        </w:rPr>
        <w:t xml:space="preserve"> ha aumentado sin cesar en los últimos años. Los clientes de la OCVV constituyen el mayor grupo de usuarios y las comprobaciones de similitud que ejecutan representan más del 50% del total. Cada año se ejecutan aproximadamente 80.000 comprobaciones de similitud de denominaciones.</w:t>
      </w:r>
    </w:p>
    <w:p w:rsidR="008035EB" w:rsidRPr="00354EB1" w:rsidRDefault="008035EB" w:rsidP="008035EB">
      <w:pPr>
        <w:widowControl w:val="0"/>
        <w:autoSpaceDE w:val="0"/>
        <w:autoSpaceDN w:val="0"/>
        <w:adjustRightInd w:val="0"/>
        <w:contextualSpacing/>
        <w:textAlignment w:val="center"/>
        <w:rPr>
          <w:rFonts w:cs="Arial"/>
          <w:lang w:val="es-419"/>
        </w:rPr>
      </w:pPr>
    </w:p>
    <w:p w:rsidR="008035EB" w:rsidRPr="00354EB1" w:rsidRDefault="008035EB" w:rsidP="008035EB">
      <w:pPr>
        <w:widowControl w:val="0"/>
        <w:autoSpaceDE w:val="0"/>
        <w:autoSpaceDN w:val="0"/>
        <w:adjustRightInd w:val="0"/>
        <w:contextualSpacing/>
        <w:textAlignment w:val="center"/>
        <w:rPr>
          <w:rFonts w:cs="Arial"/>
          <w:lang w:val="es-419"/>
        </w:rPr>
      </w:pPr>
      <w:r w:rsidRPr="00354EB1">
        <w:rPr>
          <w:lang w:val="es-419"/>
        </w:rPr>
        <w:t>En el gráfico siguiente se ofrece un panorama del contenido de la base de datos, con el número total de inscripciones por cada tipo de registro</w:t>
      </w:r>
      <w:r w:rsidRPr="00354EB1">
        <w:rPr>
          <w:rFonts w:cs="Arial"/>
          <w:lang w:val="es-419"/>
        </w:rPr>
        <w:t>.</w:t>
      </w:r>
    </w:p>
    <w:p w:rsidR="008035EB" w:rsidRPr="00354EB1" w:rsidRDefault="008035EB" w:rsidP="008035EB">
      <w:pPr>
        <w:widowControl w:val="0"/>
        <w:autoSpaceDE w:val="0"/>
        <w:autoSpaceDN w:val="0"/>
        <w:adjustRightInd w:val="0"/>
        <w:contextualSpacing/>
        <w:textAlignment w:val="center"/>
        <w:rPr>
          <w:rFonts w:cs="Arial"/>
          <w:lang w:val="es-419"/>
        </w:rPr>
      </w:pPr>
    </w:p>
    <w:p w:rsidR="008035EB" w:rsidRPr="00354EB1" w:rsidRDefault="008035EB" w:rsidP="006E402E">
      <w:pPr>
        <w:widowControl w:val="0"/>
        <w:autoSpaceDE w:val="0"/>
        <w:autoSpaceDN w:val="0"/>
        <w:adjustRightInd w:val="0"/>
        <w:contextualSpacing/>
        <w:jc w:val="center"/>
        <w:textAlignment w:val="center"/>
        <w:rPr>
          <w:rFonts w:cs="Arial"/>
          <w:lang w:val="es-419"/>
        </w:rPr>
      </w:pPr>
      <w:r w:rsidRPr="00354EB1">
        <w:rPr>
          <w:rFonts w:cs="Arial"/>
          <w:noProof/>
        </w:rPr>
        <w:drawing>
          <wp:inline distT="0" distB="0" distL="0" distR="0" wp14:anchorId="270256E5" wp14:editId="1FCC5D88">
            <wp:extent cx="5149475" cy="297047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2">
                      <a:extLst>
                        <a:ext uri="{28A0092B-C50C-407E-A947-70E740481C1C}">
                          <a14:useLocalDpi xmlns:a14="http://schemas.microsoft.com/office/drawing/2010/main" val="0"/>
                        </a:ext>
                      </a:extLst>
                    </a:blip>
                    <a:srcRect l="1993" t="2879" r="978" b="2730"/>
                    <a:stretch/>
                  </pic:blipFill>
                  <pic:spPr bwMode="auto">
                    <a:xfrm>
                      <a:off x="0" y="0"/>
                      <a:ext cx="5179274" cy="2987667"/>
                    </a:xfrm>
                    <a:prstGeom prst="rect">
                      <a:avLst/>
                    </a:prstGeom>
                    <a:noFill/>
                    <a:ln>
                      <a:noFill/>
                    </a:ln>
                    <a:extLst>
                      <a:ext uri="{53640926-AAD7-44D8-BBD7-CCE9431645EC}">
                        <a14:shadowObscured xmlns:a14="http://schemas.microsoft.com/office/drawing/2010/main"/>
                      </a:ext>
                    </a:extLst>
                  </pic:spPr>
                </pic:pic>
              </a:graphicData>
            </a:graphic>
          </wp:inline>
        </w:drawing>
      </w:r>
    </w:p>
    <w:p w:rsidR="008035EB" w:rsidRPr="00354EB1" w:rsidRDefault="008035EB" w:rsidP="006E402E">
      <w:pPr>
        <w:keepNext/>
        <w:tabs>
          <w:tab w:val="left" w:pos="142"/>
        </w:tabs>
        <w:autoSpaceDE w:val="0"/>
        <w:autoSpaceDN w:val="0"/>
        <w:adjustRightInd w:val="0"/>
        <w:contextualSpacing/>
        <w:rPr>
          <w:rFonts w:cs="Arial"/>
          <w:u w:val="single"/>
          <w:lang w:val="es-419"/>
        </w:rPr>
      </w:pPr>
      <w:r w:rsidRPr="00354EB1">
        <w:rPr>
          <w:rFonts w:cs="Arial"/>
          <w:u w:val="single"/>
          <w:lang w:val="es-419"/>
        </w:rPr>
        <w:lastRenderedPageBreak/>
        <w:t xml:space="preserve">d. </w:t>
      </w:r>
      <w:r w:rsidRPr="00354EB1">
        <w:rPr>
          <w:u w:val="single"/>
          <w:lang w:val="es-419"/>
        </w:rPr>
        <w:t>Cooperación en la comprobación de denominaciones con los Estados miembros de la Unión Europea</w:t>
      </w:r>
      <w:r w:rsidRPr="00354EB1">
        <w:rPr>
          <w:rFonts w:cs="Arial"/>
          <w:u w:val="single"/>
          <w:lang w:val="es-419"/>
        </w:rPr>
        <w:t xml:space="preserve"> </w:t>
      </w:r>
    </w:p>
    <w:p w:rsidR="008035EB" w:rsidRPr="00354EB1" w:rsidRDefault="008035EB" w:rsidP="006E402E">
      <w:pPr>
        <w:keepNext/>
        <w:tabs>
          <w:tab w:val="left" w:pos="142"/>
        </w:tabs>
        <w:autoSpaceDE w:val="0"/>
        <w:autoSpaceDN w:val="0"/>
        <w:adjustRightInd w:val="0"/>
        <w:contextualSpacing/>
        <w:rPr>
          <w:rFonts w:cs="Arial"/>
          <w:lang w:val="es-419"/>
        </w:rPr>
      </w:pPr>
    </w:p>
    <w:p w:rsidR="008035EB" w:rsidRPr="00354EB1" w:rsidRDefault="008035EB" w:rsidP="008035EB">
      <w:pPr>
        <w:tabs>
          <w:tab w:val="left" w:pos="142"/>
        </w:tabs>
        <w:autoSpaceDE w:val="0"/>
        <w:autoSpaceDN w:val="0"/>
        <w:adjustRightInd w:val="0"/>
        <w:contextualSpacing/>
        <w:jc w:val="left"/>
        <w:rPr>
          <w:lang w:val="es-419"/>
        </w:rPr>
      </w:pPr>
      <w:r w:rsidRPr="00354EB1">
        <w:rPr>
          <w:lang w:val="es-419"/>
        </w:rPr>
        <w:t>Número de peticiones de asesoramiento recibidas y autoridades nacionales participantes al 31 de diciembre de 2019 (2012-2019)</w:t>
      </w:r>
    </w:p>
    <w:p w:rsidR="008035EB" w:rsidRPr="00354EB1" w:rsidRDefault="008035EB" w:rsidP="008035EB">
      <w:pPr>
        <w:tabs>
          <w:tab w:val="left" w:pos="142"/>
        </w:tabs>
        <w:autoSpaceDE w:val="0"/>
        <w:autoSpaceDN w:val="0"/>
        <w:adjustRightInd w:val="0"/>
        <w:contextualSpacing/>
        <w:jc w:val="left"/>
        <w:rPr>
          <w:lang w:val="es-419"/>
        </w:rPr>
      </w:pPr>
    </w:p>
    <w:p w:rsidR="008035EB" w:rsidRPr="00354EB1" w:rsidRDefault="008035EB" w:rsidP="006E402E">
      <w:pPr>
        <w:tabs>
          <w:tab w:val="left" w:pos="142"/>
        </w:tabs>
        <w:autoSpaceDE w:val="0"/>
        <w:autoSpaceDN w:val="0"/>
        <w:adjustRightInd w:val="0"/>
        <w:contextualSpacing/>
        <w:jc w:val="center"/>
        <w:rPr>
          <w:rFonts w:cs="Arial"/>
          <w:lang w:val="es-419"/>
        </w:rPr>
      </w:pPr>
      <w:r w:rsidRPr="00354EB1">
        <w:rPr>
          <w:rFonts w:cs="Arial"/>
          <w:noProof/>
        </w:rPr>
        <w:drawing>
          <wp:inline distT="0" distB="0" distL="0" distR="0" wp14:anchorId="7E2CED6D" wp14:editId="1C9D6DF1">
            <wp:extent cx="5448764" cy="32853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0949" cy="3304713"/>
                    </a:xfrm>
                    <a:prstGeom prst="rect">
                      <a:avLst/>
                    </a:prstGeom>
                    <a:noFill/>
                    <a:ln>
                      <a:noFill/>
                    </a:ln>
                  </pic:spPr>
                </pic:pic>
              </a:graphicData>
            </a:graphic>
          </wp:inline>
        </w:drawing>
      </w:r>
    </w:p>
    <w:p w:rsidR="008035EB" w:rsidRPr="00354EB1" w:rsidRDefault="008035EB" w:rsidP="008035EB">
      <w:pPr>
        <w:tabs>
          <w:tab w:val="left" w:pos="142"/>
        </w:tabs>
        <w:autoSpaceDE w:val="0"/>
        <w:autoSpaceDN w:val="0"/>
        <w:adjustRightInd w:val="0"/>
        <w:contextualSpacing/>
        <w:rPr>
          <w:rFonts w:eastAsia="MyriadPro-Light" w:cs="Arial"/>
          <w:lang w:val="es-419"/>
        </w:rPr>
      </w:pPr>
    </w:p>
    <w:p w:rsidR="008035EB" w:rsidRPr="00354EB1" w:rsidRDefault="008035EB" w:rsidP="008035EB">
      <w:pPr>
        <w:tabs>
          <w:tab w:val="left" w:pos="142"/>
        </w:tabs>
        <w:autoSpaceDE w:val="0"/>
        <w:autoSpaceDN w:val="0"/>
        <w:adjustRightInd w:val="0"/>
        <w:contextualSpacing/>
        <w:rPr>
          <w:rFonts w:eastAsia="MyriadPro-Light" w:cs="Arial"/>
          <w:lang w:val="es-419"/>
        </w:rPr>
      </w:pPr>
      <w:r w:rsidRPr="00354EB1">
        <w:rPr>
          <w:lang w:val="es-419"/>
        </w:rPr>
        <w:t>Aunque hubo un ligero descenso del número de peticiones de opinión en 2019, la cooperación en las comprobaciones de similitud de las denominaciones ha adquirido una gran vitalidad con el tiempo. Este servicio garantiza la armonización de enfoques y una mayor convergencia en la aplicación e introducción de las normas de denominación, en beneficio del sistema de protección de las obtenciones vegetales y de las partes interesadas. El servicio de cooperación se basa en un proceso dinámico y colaborativo que permite mantener la capacidad de respuesta en lo que se refiere a la interpretación de las normas y las necesidades de evolución</w:t>
      </w:r>
      <w:r w:rsidRPr="00354EB1">
        <w:rPr>
          <w:rFonts w:eastAsia="MyriadPro-Light" w:cs="Arial"/>
          <w:lang w:val="es-419"/>
        </w:rPr>
        <w:t xml:space="preserve">. </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4.2 </w:t>
      </w:r>
      <w:r w:rsidRPr="00354EB1">
        <w:rPr>
          <w:u w:val="single"/>
          <w:lang w:val="es-419"/>
        </w:rPr>
        <w:t>Reuniones de expertos en cultivos</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8035EB">
      <w:pPr>
        <w:autoSpaceDE w:val="0"/>
        <w:autoSpaceDN w:val="0"/>
        <w:adjustRightInd w:val="0"/>
        <w:contextualSpacing/>
        <w:rPr>
          <w:rFonts w:cs="Arial"/>
          <w:color w:val="000000"/>
          <w:lang w:val="es-419" w:eastAsia="en-GB"/>
        </w:rPr>
      </w:pPr>
      <w:r w:rsidRPr="00354EB1">
        <w:rPr>
          <w:lang w:val="es-419"/>
        </w:rPr>
        <w:t>En octubre de 2020 se celebró una reunión de expertos en plantas agrícolas para examinar los asuntos siguientes</w:t>
      </w:r>
      <w:r w:rsidRPr="00354EB1">
        <w:rPr>
          <w:rFonts w:cs="Arial"/>
          <w:color w:val="000000"/>
          <w:lang w:val="es-419" w:eastAsia="en-GB"/>
        </w:rPr>
        <w:t>:</w:t>
      </w:r>
    </w:p>
    <w:p w:rsidR="008035EB" w:rsidRPr="00354EB1" w:rsidRDefault="008035EB" w:rsidP="008035EB">
      <w:pPr>
        <w:autoSpaceDE w:val="0"/>
        <w:autoSpaceDN w:val="0"/>
        <w:adjustRightInd w:val="0"/>
        <w:contextualSpacing/>
        <w:rPr>
          <w:rFonts w:cs="Arial"/>
          <w:color w:val="000000"/>
          <w:lang w:val="es-419" w:eastAsia="en-GB"/>
        </w:rPr>
      </w:pPr>
    </w:p>
    <w:p w:rsidR="008035EB" w:rsidRPr="00557648" w:rsidRDefault="008035EB" w:rsidP="00557648">
      <w:pPr>
        <w:numPr>
          <w:ilvl w:val="0"/>
          <w:numId w:val="13"/>
        </w:numPr>
        <w:autoSpaceDE w:val="0"/>
        <w:autoSpaceDN w:val="0"/>
        <w:adjustRightInd w:val="0"/>
        <w:contextualSpacing/>
        <w:rPr>
          <w:rFonts w:cs="Arial"/>
          <w:lang w:val="es-419"/>
        </w:rPr>
      </w:pPr>
      <w:r w:rsidRPr="00354EB1">
        <w:rPr>
          <w:rFonts w:cs="Arial"/>
          <w:color w:val="000000"/>
          <w:lang w:val="es-419" w:eastAsia="en-GB"/>
        </w:rPr>
        <w:t>lo</w:t>
      </w:r>
      <w:r w:rsidRPr="00557648">
        <w:rPr>
          <w:rFonts w:cs="Arial"/>
          <w:lang w:val="es-419"/>
        </w:rPr>
        <w:t xml:space="preserve">s ensayos del trigo híbrido y la consideración de las plantas alargadas como una nueva forma de plantas fuera de tipo en este cultivo; </w:t>
      </w:r>
    </w:p>
    <w:p w:rsidR="008035EB" w:rsidRPr="00557648" w:rsidRDefault="008035EB" w:rsidP="00557648">
      <w:pPr>
        <w:numPr>
          <w:ilvl w:val="0"/>
          <w:numId w:val="13"/>
        </w:numPr>
        <w:autoSpaceDE w:val="0"/>
        <w:autoSpaceDN w:val="0"/>
        <w:adjustRightInd w:val="0"/>
        <w:contextualSpacing/>
        <w:rPr>
          <w:rFonts w:cs="Arial"/>
          <w:lang w:val="es-419"/>
        </w:rPr>
      </w:pPr>
      <w:r w:rsidRPr="00557648">
        <w:rPr>
          <w:rFonts w:cs="Arial"/>
          <w:lang w:val="es-419"/>
        </w:rPr>
        <w:t xml:space="preserve">la observación de determinadas características una sola vez en los ensayos plurianuales; </w:t>
      </w:r>
    </w:p>
    <w:p w:rsidR="008035EB" w:rsidRPr="00557648" w:rsidRDefault="008035EB" w:rsidP="00557648">
      <w:pPr>
        <w:numPr>
          <w:ilvl w:val="0"/>
          <w:numId w:val="13"/>
        </w:numPr>
        <w:autoSpaceDE w:val="0"/>
        <w:autoSpaceDN w:val="0"/>
        <w:adjustRightInd w:val="0"/>
        <w:contextualSpacing/>
        <w:rPr>
          <w:rFonts w:cs="Arial"/>
          <w:lang w:val="es-419"/>
        </w:rPr>
      </w:pPr>
      <w:r w:rsidRPr="00557648">
        <w:rPr>
          <w:rFonts w:cs="Arial"/>
          <w:lang w:val="es-419"/>
        </w:rPr>
        <w:t>la sustitución de los números de la FAO por la época de floración en el maíz;</w:t>
      </w:r>
    </w:p>
    <w:p w:rsidR="008035EB" w:rsidRPr="00557648" w:rsidRDefault="008035EB" w:rsidP="00557648">
      <w:pPr>
        <w:numPr>
          <w:ilvl w:val="0"/>
          <w:numId w:val="13"/>
        </w:numPr>
        <w:autoSpaceDE w:val="0"/>
        <w:autoSpaceDN w:val="0"/>
        <w:adjustRightInd w:val="0"/>
        <w:contextualSpacing/>
        <w:rPr>
          <w:rFonts w:cs="Arial"/>
          <w:lang w:val="es-419"/>
        </w:rPr>
      </w:pPr>
      <w:r w:rsidRPr="00557648">
        <w:rPr>
          <w:rFonts w:cs="Arial"/>
          <w:lang w:val="es-419"/>
        </w:rPr>
        <w:t xml:space="preserve">los métodos de plantación cíclica en el examen de las gramíneas; </w:t>
      </w:r>
    </w:p>
    <w:p w:rsidR="008035EB" w:rsidRPr="00557648" w:rsidRDefault="008035EB" w:rsidP="00557648">
      <w:pPr>
        <w:numPr>
          <w:ilvl w:val="0"/>
          <w:numId w:val="13"/>
        </w:numPr>
        <w:autoSpaceDE w:val="0"/>
        <w:autoSpaceDN w:val="0"/>
        <w:adjustRightInd w:val="0"/>
        <w:contextualSpacing/>
        <w:rPr>
          <w:rFonts w:cs="Arial"/>
          <w:lang w:val="es-419"/>
        </w:rPr>
      </w:pPr>
      <w:r w:rsidRPr="00557648">
        <w:rPr>
          <w:rFonts w:cs="Arial"/>
          <w:lang w:val="es-419"/>
        </w:rPr>
        <w:t>la aportación de información actualizada sobre la estrategia de I+D de la Oficina;</w:t>
      </w:r>
    </w:p>
    <w:p w:rsidR="008035EB" w:rsidRPr="00354EB1" w:rsidRDefault="008035EB" w:rsidP="00557648">
      <w:pPr>
        <w:numPr>
          <w:ilvl w:val="0"/>
          <w:numId w:val="13"/>
        </w:numPr>
        <w:autoSpaceDE w:val="0"/>
        <w:autoSpaceDN w:val="0"/>
        <w:adjustRightInd w:val="0"/>
        <w:contextualSpacing/>
        <w:rPr>
          <w:rFonts w:cs="Arial"/>
          <w:color w:val="000000"/>
          <w:lang w:val="es-419" w:eastAsia="en-GB"/>
        </w:rPr>
      </w:pPr>
      <w:r w:rsidRPr="00557648">
        <w:rPr>
          <w:rFonts w:cs="Arial"/>
          <w:lang w:val="es-419"/>
        </w:rPr>
        <w:t>la r</w:t>
      </w:r>
      <w:r w:rsidRPr="00354EB1">
        <w:rPr>
          <w:rFonts w:cs="Arial"/>
          <w:color w:val="000000"/>
          <w:lang w:val="es-419" w:eastAsia="en-GB"/>
        </w:rPr>
        <w:t xml:space="preserve">evisión de varios protocolos técnicos y la introducción de nuevos protocolos técnicos. </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8035EB">
      <w:pPr>
        <w:autoSpaceDE w:val="0"/>
        <w:autoSpaceDN w:val="0"/>
        <w:adjustRightInd w:val="0"/>
        <w:contextualSpacing/>
        <w:rPr>
          <w:rFonts w:cs="Arial"/>
          <w:color w:val="000000"/>
          <w:lang w:val="es-419" w:eastAsia="en-GB"/>
        </w:rPr>
      </w:pPr>
      <w:r w:rsidRPr="00354EB1">
        <w:rPr>
          <w:lang w:val="es-419"/>
        </w:rPr>
        <w:t>Los días 2 y 3 de diciembre de 2020 se celebró una reunión de expertos en plantas hortícolas para examinar los asuntos siguientes</w:t>
      </w:r>
      <w:r w:rsidRPr="00354EB1">
        <w:rPr>
          <w:rFonts w:cs="Arial"/>
          <w:color w:val="000000"/>
          <w:lang w:val="es-419" w:eastAsia="en-GB"/>
        </w:rPr>
        <w:t>:</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8035EB">
      <w:pPr>
        <w:numPr>
          <w:ilvl w:val="0"/>
          <w:numId w:val="13"/>
        </w:numPr>
        <w:autoSpaceDE w:val="0"/>
        <w:autoSpaceDN w:val="0"/>
        <w:adjustRightInd w:val="0"/>
        <w:contextualSpacing/>
        <w:rPr>
          <w:rFonts w:cs="Arial"/>
          <w:color w:val="000000"/>
          <w:lang w:val="es-419" w:eastAsia="en-GB"/>
        </w:rPr>
      </w:pPr>
      <w:r w:rsidRPr="00354EB1">
        <w:rPr>
          <w:rFonts w:cs="Arial"/>
          <w:lang w:val="es-419"/>
        </w:rPr>
        <w:t>la fusión de los boletines S2 y S3 de la Oficina y sus consecuencias para los encargos y los tipos de cultivo;</w:t>
      </w:r>
    </w:p>
    <w:p w:rsidR="008035EB" w:rsidRPr="00354EB1" w:rsidRDefault="008035EB" w:rsidP="008035EB">
      <w:pPr>
        <w:numPr>
          <w:ilvl w:val="0"/>
          <w:numId w:val="13"/>
        </w:numPr>
        <w:autoSpaceDE w:val="0"/>
        <w:autoSpaceDN w:val="0"/>
        <w:adjustRightInd w:val="0"/>
        <w:contextualSpacing/>
        <w:rPr>
          <w:rFonts w:cs="Arial"/>
          <w:color w:val="000000"/>
          <w:lang w:val="es-419" w:eastAsia="en-GB"/>
        </w:rPr>
      </w:pPr>
      <w:r w:rsidRPr="00354EB1">
        <w:rPr>
          <w:rFonts w:cs="Arial"/>
          <w:lang w:val="es-419"/>
        </w:rPr>
        <w:t xml:space="preserve">el pasaporte vegetal de la Unión Europea y los certificados fitosanitarios; </w:t>
      </w:r>
    </w:p>
    <w:p w:rsidR="008035EB" w:rsidRPr="00354EB1" w:rsidRDefault="008035EB" w:rsidP="008035EB">
      <w:pPr>
        <w:numPr>
          <w:ilvl w:val="0"/>
          <w:numId w:val="13"/>
        </w:numPr>
        <w:autoSpaceDE w:val="0"/>
        <w:autoSpaceDN w:val="0"/>
        <w:adjustRightInd w:val="0"/>
        <w:contextualSpacing/>
        <w:rPr>
          <w:rFonts w:cs="Arial"/>
          <w:color w:val="000000"/>
          <w:lang w:val="es-419" w:eastAsia="en-GB"/>
        </w:rPr>
      </w:pPr>
      <w:r w:rsidRPr="00354EB1">
        <w:rPr>
          <w:rFonts w:cs="Arial"/>
          <w:lang w:val="es-419"/>
        </w:rPr>
        <w:t xml:space="preserve">la adopción y publicación de protocolos técnicos nacionales por parte de la OCVV; </w:t>
      </w:r>
    </w:p>
    <w:p w:rsidR="008035EB" w:rsidRPr="00354EB1" w:rsidRDefault="008035EB" w:rsidP="008035EB">
      <w:pPr>
        <w:numPr>
          <w:ilvl w:val="0"/>
          <w:numId w:val="13"/>
        </w:numPr>
        <w:autoSpaceDE w:val="0"/>
        <w:autoSpaceDN w:val="0"/>
        <w:adjustRightInd w:val="0"/>
        <w:contextualSpacing/>
        <w:rPr>
          <w:rFonts w:cs="Arial"/>
          <w:color w:val="000000"/>
          <w:lang w:val="es-419" w:eastAsia="en-GB"/>
        </w:rPr>
      </w:pPr>
      <w:r w:rsidRPr="00354EB1">
        <w:rPr>
          <w:rFonts w:cs="Arial"/>
          <w:lang w:val="es-419"/>
        </w:rPr>
        <w:t>un nuevo modelo de carta para la obtención de variedades de referencia o la organización de reuniones de expertos sobre el terreno;</w:t>
      </w:r>
    </w:p>
    <w:p w:rsidR="008035EB" w:rsidRPr="00354EB1" w:rsidRDefault="008035EB" w:rsidP="008035EB">
      <w:pPr>
        <w:numPr>
          <w:ilvl w:val="0"/>
          <w:numId w:val="13"/>
        </w:numPr>
        <w:autoSpaceDE w:val="0"/>
        <w:autoSpaceDN w:val="0"/>
        <w:adjustRightInd w:val="0"/>
        <w:contextualSpacing/>
        <w:rPr>
          <w:rFonts w:cs="Arial"/>
          <w:color w:val="000000"/>
          <w:lang w:val="es-419" w:eastAsia="en-GB"/>
        </w:rPr>
      </w:pPr>
      <w:r w:rsidRPr="00354EB1">
        <w:rPr>
          <w:rFonts w:cs="Arial"/>
          <w:color w:val="000000"/>
          <w:lang w:val="es-419" w:eastAsia="en-GB"/>
        </w:rPr>
        <w:t>la revisión de varios protocolos técnicos sobre hortalizas.</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557648">
      <w:pPr>
        <w:keepNext/>
        <w:autoSpaceDE w:val="0"/>
        <w:autoSpaceDN w:val="0"/>
        <w:adjustRightInd w:val="0"/>
        <w:contextualSpacing/>
        <w:rPr>
          <w:rFonts w:cs="Arial"/>
          <w:color w:val="000000"/>
          <w:lang w:val="es-419" w:eastAsia="en-GB"/>
        </w:rPr>
      </w:pPr>
      <w:r w:rsidRPr="00354EB1">
        <w:rPr>
          <w:lang w:val="es-419"/>
        </w:rPr>
        <w:lastRenderedPageBreak/>
        <w:t>En noviembre de 2020 se celebró una reunión de expertos en plantas frutales para examinar los asuntos siguientes, entre otros</w:t>
      </w:r>
      <w:r w:rsidRPr="00354EB1">
        <w:rPr>
          <w:rFonts w:cs="Arial"/>
          <w:color w:val="000000"/>
          <w:lang w:val="es-419" w:eastAsia="en-GB"/>
        </w:rPr>
        <w:t>:</w:t>
      </w:r>
    </w:p>
    <w:p w:rsidR="008035EB" w:rsidRPr="00354EB1" w:rsidRDefault="008035EB" w:rsidP="00557648">
      <w:pPr>
        <w:keepNext/>
        <w:autoSpaceDE w:val="0"/>
        <w:autoSpaceDN w:val="0"/>
        <w:adjustRightInd w:val="0"/>
        <w:contextualSpacing/>
        <w:rPr>
          <w:rFonts w:cs="Arial"/>
          <w:color w:val="000000"/>
          <w:lang w:val="es-419" w:eastAsia="en-GB"/>
        </w:rPr>
      </w:pPr>
    </w:p>
    <w:p w:rsidR="008035EB" w:rsidRPr="00557648" w:rsidRDefault="008035EB" w:rsidP="00557648">
      <w:pPr>
        <w:keepNext/>
        <w:numPr>
          <w:ilvl w:val="0"/>
          <w:numId w:val="13"/>
        </w:numPr>
        <w:autoSpaceDE w:val="0"/>
        <w:autoSpaceDN w:val="0"/>
        <w:adjustRightInd w:val="0"/>
        <w:contextualSpacing/>
        <w:rPr>
          <w:rFonts w:cs="Arial"/>
          <w:lang w:val="es-419"/>
        </w:rPr>
      </w:pPr>
      <w:r w:rsidRPr="00354EB1">
        <w:rPr>
          <w:rFonts w:cs="Arial"/>
          <w:lang w:val="es-419"/>
        </w:rPr>
        <w:t>los ensayos de grupos de mutantes del manzano;</w:t>
      </w:r>
    </w:p>
    <w:p w:rsidR="008035EB" w:rsidRPr="00557648" w:rsidRDefault="008035EB" w:rsidP="00557648">
      <w:pPr>
        <w:keepNext/>
        <w:numPr>
          <w:ilvl w:val="0"/>
          <w:numId w:val="13"/>
        </w:numPr>
        <w:autoSpaceDE w:val="0"/>
        <w:autoSpaceDN w:val="0"/>
        <w:adjustRightInd w:val="0"/>
        <w:contextualSpacing/>
        <w:rPr>
          <w:rFonts w:cs="Arial"/>
          <w:lang w:val="es-419"/>
        </w:rPr>
      </w:pPr>
      <w:r w:rsidRPr="00354EB1">
        <w:rPr>
          <w:rFonts w:cs="Arial"/>
          <w:lang w:val="es-419"/>
        </w:rPr>
        <w:t xml:space="preserve">las verificaciones técnicas; </w:t>
      </w:r>
    </w:p>
    <w:p w:rsidR="008035EB" w:rsidRPr="00557648" w:rsidRDefault="008035EB" w:rsidP="00557648">
      <w:pPr>
        <w:numPr>
          <w:ilvl w:val="0"/>
          <w:numId w:val="13"/>
        </w:numPr>
        <w:autoSpaceDE w:val="0"/>
        <w:autoSpaceDN w:val="0"/>
        <w:adjustRightInd w:val="0"/>
        <w:contextualSpacing/>
        <w:rPr>
          <w:rFonts w:cs="Arial"/>
          <w:lang w:val="es-419"/>
        </w:rPr>
      </w:pPr>
      <w:r w:rsidRPr="00354EB1">
        <w:rPr>
          <w:rFonts w:cs="Arial"/>
          <w:lang w:val="es-419"/>
        </w:rPr>
        <w:t xml:space="preserve">la confirmación a los solicitantes de la recepción de material vegetal; </w:t>
      </w:r>
    </w:p>
    <w:p w:rsidR="008035EB" w:rsidRPr="00557648" w:rsidRDefault="008035EB" w:rsidP="00557648">
      <w:pPr>
        <w:numPr>
          <w:ilvl w:val="0"/>
          <w:numId w:val="13"/>
        </w:numPr>
        <w:autoSpaceDE w:val="0"/>
        <w:autoSpaceDN w:val="0"/>
        <w:adjustRightInd w:val="0"/>
        <w:contextualSpacing/>
        <w:rPr>
          <w:rFonts w:cs="Arial"/>
          <w:lang w:val="es-419"/>
        </w:rPr>
      </w:pPr>
      <w:r w:rsidRPr="00354EB1">
        <w:rPr>
          <w:rFonts w:cs="Arial"/>
          <w:lang w:val="es-419"/>
        </w:rPr>
        <w:t xml:space="preserve">la obtención de variedades de referencia para el examen DHE; </w:t>
      </w:r>
    </w:p>
    <w:p w:rsidR="008035EB" w:rsidRPr="00557648" w:rsidRDefault="008035EB" w:rsidP="00557648">
      <w:pPr>
        <w:numPr>
          <w:ilvl w:val="0"/>
          <w:numId w:val="13"/>
        </w:numPr>
        <w:autoSpaceDE w:val="0"/>
        <w:autoSpaceDN w:val="0"/>
        <w:adjustRightInd w:val="0"/>
        <w:contextualSpacing/>
        <w:rPr>
          <w:rFonts w:cs="Arial"/>
          <w:lang w:val="es-419"/>
        </w:rPr>
      </w:pPr>
      <w:r w:rsidRPr="00557648">
        <w:rPr>
          <w:rFonts w:cs="Arial"/>
          <w:lang w:val="es-419"/>
        </w:rPr>
        <w:t>la observación de determinadas características una sola vez en los ensayos plurianuales;</w:t>
      </w:r>
      <w:r w:rsidRPr="00354EB1">
        <w:rPr>
          <w:rFonts w:cs="Arial"/>
          <w:lang w:val="es-419"/>
        </w:rPr>
        <w:t xml:space="preserve"> </w:t>
      </w:r>
    </w:p>
    <w:p w:rsidR="008035EB" w:rsidRPr="00557648" w:rsidRDefault="008035EB" w:rsidP="00557648">
      <w:pPr>
        <w:numPr>
          <w:ilvl w:val="0"/>
          <w:numId w:val="13"/>
        </w:numPr>
        <w:autoSpaceDE w:val="0"/>
        <w:autoSpaceDN w:val="0"/>
        <w:adjustRightInd w:val="0"/>
        <w:contextualSpacing/>
        <w:rPr>
          <w:rFonts w:cs="Arial"/>
          <w:lang w:val="es-419"/>
        </w:rPr>
      </w:pPr>
      <w:r w:rsidRPr="00354EB1">
        <w:rPr>
          <w:rFonts w:cs="Arial"/>
          <w:lang w:val="es-419"/>
        </w:rPr>
        <w:t xml:space="preserve">el número de plantas de las variedades de referencia que deben evaluarse; </w:t>
      </w:r>
    </w:p>
    <w:p w:rsidR="008035EB" w:rsidRPr="00354EB1" w:rsidRDefault="008035EB" w:rsidP="00557648">
      <w:pPr>
        <w:numPr>
          <w:ilvl w:val="0"/>
          <w:numId w:val="13"/>
        </w:numPr>
        <w:autoSpaceDE w:val="0"/>
        <w:autoSpaceDN w:val="0"/>
        <w:adjustRightInd w:val="0"/>
        <w:contextualSpacing/>
        <w:rPr>
          <w:rFonts w:cs="Arial"/>
          <w:color w:val="000000"/>
          <w:lang w:val="es-419" w:eastAsia="en-GB"/>
        </w:rPr>
      </w:pPr>
      <w:r w:rsidRPr="00354EB1">
        <w:rPr>
          <w:rFonts w:cs="Arial"/>
          <w:lang w:val="es-419"/>
        </w:rPr>
        <w:t>cuestiones fitosanitarias y proyectos de I+D.</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8035EB">
      <w:pPr>
        <w:autoSpaceDE w:val="0"/>
        <w:autoSpaceDN w:val="0"/>
        <w:adjustRightInd w:val="0"/>
        <w:contextualSpacing/>
        <w:rPr>
          <w:rFonts w:cs="Arial"/>
          <w:color w:val="000000"/>
          <w:lang w:val="es-419" w:eastAsia="en-GB"/>
        </w:rPr>
      </w:pPr>
      <w:r w:rsidRPr="00354EB1">
        <w:rPr>
          <w:lang w:val="es-419"/>
        </w:rPr>
        <w:t>Los días 8 y 9 de octubre de 2020 se celebró una reunión de expertos en plantas ornamentales para examinar los asuntos siguientes, entre otros</w:t>
      </w:r>
      <w:r w:rsidRPr="00354EB1">
        <w:rPr>
          <w:rFonts w:cs="Arial"/>
          <w:color w:val="000000"/>
          <w:lang w:val="es-419" w:eastAsia="en-GB"/>
        </w:rPr>
        <w:t>:</w:t>
      </w:r>
    </w:p>
    <w:p w:rsidR="008035EB" w:rsidRPr="00354EB1" w:rsidRDefault="008035EB" w:rsidP="008035EB">
      <w:pPr>
        <w:autoSpaceDE w:val="0"/>
        <w:autoSpaceDN w:val="0"/>
        <w:adjustRightInd w:val="0"/>
        <w:contextualSpacing/>
        <w:rPr>
          <w:rFonts w:cs="Arial"/>
          <w:color w:val="000000"/>
          <w:lang w:val="es-419" w:eastAsia="en-GB"/>
        </w:rPr>
      </w:pPr>
    </w:p>
    <w:p w:rsidR="008035EB" w:rsidRPr="00354EB1" w:rsidRDefault="008035EB" w:rsidP="008035EB">
      <w:pPr>
        <w:numPr>
          <w:ilvl w:val="0"/>
          <w:numId w:val="16"/>
        </w:numPr>
        <w:autoSpaceDE w:val="0"/>
        <w:autoSpaceDN w:val="0"/>
        <w:adjustRightInd w:val="0"/>
        <w:ind w:left="709"/>
        <w:contextualSpacing/>
        <w:rPr>
          <w:rFonts w:cs="Arial"/>
          <w:color w:val="000000"/>
          <w:lang w:val="es-419" w:eastAsia="en-GB"/>
        </w:rPr>
      </w:pPr>
      <w:r w:rsidRPr="00354EB1">
        <w:rPr>
          <w:rFonts w:cs="Arial"/>
          <w:lang w:val="es-419"/>
        </w:rPr>
        <w:t>el número de plantas de las variedades de referencia;</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color w:val="000000"/>
          <w:lang w:val="es-419" w:eastAsia="en-GB"/>
        </w:rPr>
        <w:t>la observación de determinadas características una sola vez en los ensayos plurianuales;</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la adopción y publicación de protocolos nacionales (procedimiento en discusión);</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la interpretación de los métodos MS/MG y sus posibles consecuencias en la decisión relativa a la distinción;</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la posibilidad de considerar las resistencias a enfermedades en los protocolos de la OCVV relativos a las plantas ornamentales;</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un nuevo modelo de carta para la obtención de variedades de referencia para el examen DHE;</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un paso adicional relativo a la propagación de algunos cultivos (intercambio de experiencias);</w:t>
      </w:r>
    </w:p>
    <w:p w:rsidR="008035EB" w:rsidRPr="00354EB1" w:rsidRDefault="008035EB" w:rsidP="008035EB">
      <w:pPr>
        <w:numPr>
          <w:ilvl w:val="0"/>
          <w:numId w:val="18"/>
        </w:numPr>
        <w:autoSpaceDE w:val="0"/>
        <w:autoSpaceDN w:val="0"/>
        <w:adjustRightInd w:val="0"/>
        <w:contextualSpacing/>
        <w:rPr>
          <w:rFonts w:cs="Arial"/>
          <w:lang w:val="es-419"/>
        </w:rPr>
      </w:pPr>
      <w:r w:rsidRPr="00354EB1">
        <w:rPr>
          <w:rFonts w:cs="Arial"/>
          <w:lang w:val="es-419"/>
        </w:rPr>
        <w:t>la información de retorno de las oficinas de examen en relación con el pasaporte vegetal/certificado fitosanitario.</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4.3 </w:t>
      </w:r>
      <w:r w:rsidRPr="00354EB1">
        <w:rPr>
          <w:u w:val="single"/>
          <w:lang w:val="es-419"/>
        </w:rPr>
        <w:t>Servicio de Auditoría de la Calidad</w:t>
      </w:r>
      <w:r w:rsidRPr="00354EB1">
        <w:rPr>
          <w:rFonts w:cs="Arial"/>
          <w:u w:val="single"/>
          <w:lang w:val="es-419"/>
        </w:rPr>
        <w:t xml:space="preserve"> </w:t>
      </w:r>
    </w:p>
    <w:p w:rsidR="008035EB" w:rsidRPr="00354EB1" w:rsidRDefault="008035EB" w:rsidP="008035EB">
      <w:pPr>
        <w:contextualSpacing/>
        <w:rPr>
          <w:rFonts w:cs="Arial"/>
          <w:u w:val="single"/>
          <w:lang w:val="es-419"/>
        </w:rPr>
      </w:pPr>
    </w:p>
    <w:p w:rsidR="008035EB" w:rsidRPr="00354EB1" w:rsidRDefault="008035EB" w:rsidP="008035EB">
      <w:pPr>
        <w:contextualSpacing/>
        <w:rPr>
          <w:rFonts w:cs="Arial"/>
          <w:lang w:val="es-419"/>
        </w:rPr>
      </w:pPr>
      <w:r w:rsidRPr="00354EB1">
        <w:rPr>
          <w:rFonts w:cs="Arial"/>
          <w:lang w:val="es-419"/>
        </w:rPr>
        <w:t xml:space="preserve">El Servicio de Auditoría de Calidad </w:t>
      </w:r>
      <w:r w:rsidRPr="00354EB1">
        <w:rPr>
          <w:rFonts w:cs="Arial"/>
          <w:u w:val="single"/>
          <w:lang w:val="es-419"/>
        </w:rPr>
        <w:t>(QAS)</w:t>
      </w:r>
      <w:r w:rsidRPr="00354EB1">
        <w:rPr>
          <w:rFonts w:cs="Arial"/>
          <w:lang w:val="es-419"/>
        </w:rPr>
        <w:t xml:space="preserve"> se vio muy afectado por la pandemia de COVID-19 y tuvo que ajustar en consecuencia su metodología de trabajo y el calendario de evaluación de las oficinas de examen de la UE. De los nueve ejercicios de evaluación que se habían programado para todo el año 2020, al llegar al mes de septiembre solo se habían realizado dos. Teniendo en cuenta las circunstancias, el Consejo de Administración de la OCVV acordó en septiembre de 2020 prolongar un año el actual ciclo de evaluaciones del QAS, hasta finales de 2022. Dado que la pandemia de COVID-19 continuó en 2021, y con ella las restricciones en los viajes, el QAS elaboró un "Plan B" para realizar ejercicios de evaluación virtuales a las oficinas de examen a través de un sistema de teleconferencia. Durante el primer semestre de 2021, el QAS llevó a cabo cuatro ejercicios virtuales de evaluación, y, cuando se puso en marcha el programa de vacunación en la UE y comenzó a utilizarse el certificado COVID digital de la UE, pudo realizar también tres evaluaciones presenciales en las oficinas de examen. Gracias a la aplicación del plan B de las evaluaciones virtuales, en combinación con las evaluaciones periódicas </w:t>
      </w:r>
      <w:r w:rsidRPr="00354EB1">
        <w:rPr>
          <w:rFonts w:cs="Arial"/>
          <w:i/>
          <w:lang w:val="es-419"/>
        </w:rPr>
        <w:t>in situ</w:t>
      </w:r>
      <w:r w:rsidRPr="00354EB1">
        <w:rPr>
          <w:rFonts w:cs="Arial"/>
          <w:lang w:val="es-419"/>
        </w:rPr>
        <w:t>, el QAS va camino de completar todas sus evaluaciones programadas para 2021.</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Durante el primer semestre de 2021 se inició el proceso de revisión de los requisitos que deben cumplir las oficinas encargadas de realizar los exámenes DHE de acuerdo con la OCVV, por ejemplo, en lo que se refiere a la organización y el procedimiento. El proceso se lleva a cabo en consulta con las partes interesadas (oficinas de examen encargadas, organizaciones de obtentores y expertos técnicos del QAS) para tener en cuenta los avances y las mejoras en el examen DHE. Se espera que el proceso de revisión concluya a finales de 2021 y que el Consejo de Administración pueda aprobarlo en marzo/abril de 2022.</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 xml:space="preserve">Durante el segundo semestre de 2020 y el primero de 2021, el QAS llevó a cabo actividades de evaluación en relación con el proyecto de la OAPI a través de teleconferencias y desplazamientos a sus oficinas de examen en el Camerún, el Senegal, </w:t>
      </w:r>
      <w:proofErr w:type="spellStart"/>
      <w:r w:rsidRPr="00354EB1">
        <w:rPr>
          <w:rFonts w:cs="Arial"/>
          <w:lang w:val="es-419"/>
        </w:rPr>
        <w:t>Côte</w:t>
      </w:r>
      <w:proofErr w:type="spellEnd"/>
      <w:r w:rsidRPr="00354EB1">
        <w:rPr>
          <w:rFonts w:cs="Arial"/>
          <w:lang w:val="es-419"/>
        </w:rPr>
        <w:t xml:space="preserve"> </w:t>
      </w:r>
      <w:proofErr w:type="spellStart"/>
      <w:r w:rsidRPr="00354EB1">
        <w:rPr>
          <w:rFonts w:cs="Arial"/>
          <w:lang w:val="es-419"/>
        </w:rPr>
        <w:t>d'Ivoire</w:t>
      </w:r>
      <w:proofErr w:type="spellEnd"/>
      <w:r w:rsidRPr="00354EB1">
        <w:rPr>
          <w:rFonts w:cs="Arial"/>
          <w:lang w:val="es-419"/>
        </w:rPr>
        <w:t xml:space="preserve"> y Burkina Faso. Durante este período, el QAS también impartió formación a numerosos países de Centroamérica y América del Sur en el contexto de los proyectos IP Key América Latina y </w:t>
      </w:r>
      <w:proofErr w:type="spellStart"/>
      <w:r w:rsidRPr="00354EB1">
        <w:rPr>
          <w:rFonts w:cs="Arial"/>
          <w:lang w:val="es-419"/>
        </w:rPr>
        <w:t>CarIPI</w:t>
      </w:r>
      <w:proofErr w:type="spellEnd"/>
      <w:r w:rsidRPr="00354EB1">
        <w:rPr>
          <w:rFonts w:cs="Arial"/>
          <w:lang w:val="es-419"/>
        </w:rPr>
        <w:t>, a través de seminarios virtuales sobre la organización de los exámenes DHE, con el fin de garantizar la independencia e imparcialidad de los exámenes técnicos.</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contextualSpacing/>
        <w:rPr>
          <w:rFonts w:cs="Arial"/>
          <w:u w:val="single"/>
          <w:lang w:val="es-419"/>
        </w:rPr>
      </w:pPr>
      <w:r w:rsidRPr="00354EB1">
        <w:rPr>
          <w:rFonts w:cs="Arial"/>
          <w:lang w:val="es-419"/>
        </w:rPr>
        <w:t>5)</w:t>
      </w:r>
      <w:r w:rsidRPr="00354EB1">
        <w:rPr>
          <w:rFonts w:cs="Arial"/>
          <w:lang w:val="es-419"/>
        </w:rPr>
        <w:tab/>
      </w:r>
      <w:r w:rsidRPr="00354EB1">
        <w:rPr>
          <w:u w:val="single"/>
          <w:lang w:val="es-419"/>
        </w:rPr>
        <w:t>Actividades para la promoción de la protección de las variedades vegetales</w:t>
      </w:r>
      <w:r w:rsidRPr="00354EB1">
        <w:rPr>
          <w:rFonts w:cs="Arial"/>
          <w:u w:val="single"/>
          <w:lang w:val="es-419"/>
        </w:rPr>
        <w:t xml:space="preserve"> </w:t>
      </w:r>
    </w:p>
    <w:p w:rsidR="008035EB" w:rsidRPr="00354EB1" w:rsidRDefault="008035EB" w:rsidP="008035EB">
      <w:pPr>
        <w:pStyle w:val="NormalWeb"/>
        <w:spacing w:before="0" w:beforeAutospacing="0" w:after="0" w:afterAutospacing="0"/>
        <w:contextualSpacing/>
        <w:jc w:val="both"/>
        <w:rPr>
          <w:rFonts w:ascii="Arial" w:hAnsi="Arial" w:cs="Arial"/>
          <w:sz w:val="20"/>
          <w:szCs w:val="20"/>
          <w:u w:val="single"/>
          <w:lang w:val="es-419"/>
        </w:rPr>
      </w:pPr>
    </w:p>
    <w:p w:rsidR="008035EB" w:rsidRPr="00354EB1" w:rsidRDefault="008035EB" w:rsidP="008035EB">
      <w:pPr>
        <w:pStyle w:val="NormalWeb"/>
        <w:spacing w:before="0" w:beforeAutospacing="0" w:after="0" w:afterAutospacing="0"/>
        <w:contextualSpacing/>
        <w:jc w:val="both"/>
        <w:rPr>
          <w:rFonts w:ascii="Arial" w:hAnsi="Arial"/>
          <w:sz w:val="20"/>
          <w:szCs w:val="20"/>
          <w:u w:val="single"/>
          <w:lang w:val="es-419"/>
        </w:rPr>
      </w:pPr>
      <w:r w:rsidRPr="00354EB1">
        <w:rPr>
          <w:rFonts w:ascii="Arial" w:hAnsi="Arial"/>
          <w:sz w:val="20"/>
          <w:szCs w:val="20"/>
          <w:u w:val="single"/>
          <w:lang w:val="es-419"/>
        </w:rPr>
        <w:t>5.1 Cooperación internacional</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El 4 de octubre de 2017, la OCVV aprobó su estrategia de cooperación internacional en consonancia con la política comercial de la Unión Europea en el ámbito de los derechos de propiedad intelectual, a fin de respaldar </w:t>
      </w:r>
      <w:r w:rsidRPr="00354EB1">
        <w:rPr>
          <w:rFonts w:ascii="Arial" w:hAnsi="Arial" w:cs="Arial"/>
          <w:sz w:val="20"/>
          <w:szCs w:val="20"/>
          <w:lang w:val="es-419"/>
        </w:rPr>
        <w:lastRenderedPageBreak/>
        <w:t>la dimensión externa de las políticas de la Unión Europea. En el marco de esta estrategia, la OCVV adquirió la condición de parte interesada en los proyectos IP Key de cooperación internacional.</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Los proyectos IP Key de cooperación internacional se llevan a cabo bajo la dirección de la Comisión Europea y en colaboración con la Oficina de Propiedad Intelectual de la Unión Europea (EUIPO), y su objetivo es fortalecer la protección de la propiedad intelectual en China, América Latina y los países de la ASEAN. Además de los proyectos IP Key, la Comisión Europea ha iniciado la ejecución del proyecto </w:t>
      </w:r>
      <w:proofErr w:type="spellStart"/>
      <w:r w:rsidRPr="00354EB1">
        <w:rPr>
          <w:rFonts w:ascii="Arial" w:hAnsi="Arial" w:cs="Arial"/>
          <w:sz w:val="20"/>
          <w:szCs w:val="20"/>
          <w:lang w:val="es-419"/>
        </w:rPr>
        <w:t>CarIPI</w:t>
      </w:r>
      <w:proofErr w:type="spellEnd"/>
      <w:r w:rsidRPr="00354EB1">
        <w:rPr>
          <w:rFonts w:ascii="Arial" w:hAnsi="Arial" w:cs="Arial"/>
          <w:sz w:val="20"/>
          <w:szCs w:val="20"/>
          <w:lang w:val="es-419"/>
        </w:rPr>
        <w:t xml:space="preserve">, en la región del Caribe, y de </w:t>
      </w:r>
      <w:proofErr w:type="spellStart"/>
      <w:r w:rsidRPr="00354EB1">
        <w:rPr>
          <w:rFonts w:ascii="Arial" w:hAnsi="Arial" w:cs="Arial"/>
          <w:sz w:val="20"/>
          <w:szCs w:val="20"/>
          <w:lang w:val="es-419"/>
        </w:rPr>
        <w:t>AfrIPI</w:t>
      </w:r>
      <w:proofErr w:type="spellEnd"/>
      <w:r w:rsidRPr="00354EB1">
        <w:rPr>
          <w:rFonts w:ascii="Arial" w:hAnsi="Arial" w:cs="Arial"/>
          <w:sz w:val="20"/>
          <w:szCs w:val="20"/>
          <w:lang w:val="es-419"/>
        </w:rPr>
        <w:t>, en África. En el marco de estos proyectos se organizan seminarios y talleres de capacitación recíproca y se facilitan estudios y apoyo jurídico a los países beneficiarios, entre otras actividades.</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Debido al estallido de la pandemia de COVID-19, todos los proyectos de cooperación internacional se vieron afectados en lo que se refiere a la realización de actividades presenciales. La mayoría de las actividades se convirtieron en eventos en línea. </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En el marco de </w:t>
      </w:r>
      <w:r w:rsidRPr="00354EB1">
        <w:rPr>
          <w:rFonts w:ascii="Arial" w:hAnsi="Arial" w:cs="Arial"/>
          <w:b/>
          <w:sz w:val="20"/>
          <w:szCs w:val="20"/>
          <w:lang w:val="es-419"/>
        </w:rPr>
        <w:t>IP Key China</w:t>
      </w:r>
      <w:r w:rsidRPr="00354EB1">
        <w:rPr>
          <w:rFonts w:ascii="Arial" w:hAnsi="Arial" w:cs="Arial"/>
          <w:sz w:val="20"/>
          <w:szCs w:val="20"/>
          <w:lang w:val="es-419"/>
        </w:rPr>
        <w:t>, especialistas chinos tuvieron la oportunidad de asistir a lo largo de los últimos años a una sesión de formación de dos semanas sobre el examen DHE, celebradas de forma presencial en las instalaciones de diversas oficinas de examen de la Unión Europea. En octubre de 2020, gracias al esfuerzo combinado de seis Oficinas de Examen de Estados miembros de la Unión Europea (República Checa, Francia, Alemania, Hungría, Países Bajos y España) y la OCVV, el evento se transformó en un seminario en línea en el que participaron más de 60 especialistas del Ministerio de Agricultura y Asuntos Rurales y de la Administración Estatal de Silvicultura y Pastizales. En noviembre de 2020, más de 150 participantes y ponentes de la Unión Europea y China participaron en un seminario web sobre la observancia de los derechos de obtentor. La actividad permitió a ambas partes compartir experiencias, gracias a la participación de todos los implicados en las actividades de ejecución, y debatir los últimos avances en materia de legislación sobre protección de las obtenciones vegetales.</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En el marco de </w:t>
      </w:r>
      <w:r w:rsidRPr="00354EB1">
        <w:rPr>
          <w:rFonts w:ascii="Arial" w:hAnsi="Arial" w:cs="Arial"/>
          <w:b/>
          <w:sz w:val="20"/>
          <w:szCs w:val="20"/>
          <w:lang w:val="es-419"/>
        </w:rPr>
        <w:t>IP Key Sudeste Asiático</w:t>
      </w:r>
      <w:r w:rsidRPr="00354EB1">
        <w:rPr>
          <w:rFonts w:ascii="Arial" w:hAnsi="Arial" w:cs="Arial"/>
          <w:sz w:val="20"/>
          <w:szCs w:val="20"/>
          <w:lang w:val="es-419"/>
        </w:rPr>
        <w:t>, la OCVV contribuyó a la realización de varios seminarios web de carácter técnico y cursos de formación para funcionarios de las oficinas de PI, r</w:t>
      </w:r>
      <w:r w:rsidR="00557648">
        <w:rPr>
          <w:rFonts w:ascii="Arial" w:hAnsi="Arial" w:cs="Arial"/>
          <w:sz w:val="20"/>
          <w:szCs w:val="20"/>
          <w:lang w:val="es-419"/>
        </w:rPr>
        <w:t>elativos principalmente al Acta </w:t>
      </w:r>
      <w:r w:rsidRPr="00354EB1">
        <w:rPr>
          <w:rFonts w:ascii="Arial" w:hAnsi="Arial" w:cs="Arial"/>
          <w:sz w:val="20"/>
          <w:szCs w:val="20"/>
          <w:lang w:val="es-419"/>
        </w:rPr>
        <w:t>de 1991 del Convenio de la UPOV y a las ventajas del sistema de la UPOV. Dos series de seminarios web, una celebrada en noviembre de 2020 y otra en junio de 2021, se centraron en las ventajas de los sistemas de derechos de obtentor para la agricultura sostenible y la seguridad alimentaria mundial. Ambas fueron una ocasión para compartir de forma productiva puntos de vista sobre las ventajas que supone la adhesión al Acta de 1991 del Convenio de la UPOV para los agricultores y los obtentores, así como sobre cuestiones más apremiantes relativas a la protección de las obtenciones vegetales en el sudeste asiático. La segunda actividad que se llevó a cabo en 2021 consistió en una formación jurídica para funcionarios tailandeses, organizada conjuntamente con la UPOV y centrada en diversos aspectos del Convenio de la UPOV.</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En el marco de </w:t>
      </w:r>
      <w:r w:rsidRPr="00354EB1">
        <w:rPr>
          <w:rFonts w:ascii="Arial" w:hAnsi="Arial" w:cs="Arial"/>
          <w:b/>
          <w:sz w:val="20"/>
          <w:szCs w:val="20"/>
          <w:lang w:val="es-419"/>
        </w:rPr>
        <w:t>IP Key América Latina</w:t>
      </w:r>
      <w:r w:rsidRPr="00354EB1">
        <w:rPr>
          <w:rFonts w:ascii="Arial" w:hAnsi="Arial" w:cs="Arial"/>
          <w:sz w:val="20"/>
          <w:szCs w:val="20"/>
          <w:lang w:val="es-419"/>
        </w:rPr>
        <w:t>, en noviembre de 2020 se celebró un taller regional sobre la cooperación en el examen de solicitudes de protección de obtenciones vegetales que giró en torno a la independencia en la realización del examen DHE y a la detección y evitación de conflictos de intereses, y en el que participaron la OCVV, la UPOV y la Oficina Española de Variedades Vegetales (OEVV). El taller regional fue una valiosa ocasión para que los beneficiarios pusieran en común sus experiencias y las compartieran con la UE y los socios internacionales. Durante el evento, varios países expresaron su interés en seguir debatiendo planes de calidad en la gestión de los exámenes DHE.</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 xml:space="preserve">Por lo que se refiere al proyecto </w:t>
      </w:r>
      <w:proofErr w:type="spellStart"/>
      <w:r w:rsidRPr="00354EB1">
        <w:rPr>
          <w:rFonts w:ascii="Arial" w:hAnsi="Arial" w:cs="Arial"/>
          <w:b/>
          <w:sz w:val="20"/>
          <w:szCs w:val="20"/>
          <w:lang w:val="es-419"/>
        </w:rPr>
        <w:t>CarIPI</w:t>
      </w:r>
      <w:proofErr w:type="spellEnd"/>
      <w:r w:rsidRPr="00354EB1">
        <w:rPr>
          <w:rFonts w:ascii="Arial" w:hAnsi="Arial" w:cs="Arial"/>
          <w:sz w:val="20"/>
          <w:szCs w:val="20"/>
          <w:lang w:val="es-419"/>
        </w:rPr>
        <w:t>, la OCVV contribuyó a la organización de dos actividades en abril de 2021. El primer seminario web se centró en la independencia en la realización del examen DHE y la gestión de los conflictos de intereses en las oficinas de examen. Los principales destinatarios fueron las oficinas de PI y de protección de las obtenciones vegetales y los órganos técnicos que participan en las actividades de I+D y en el examen DHE en la República Dominicana, San Vicente y las Gra</w:t>
      </w:r>
      <w:r w:rsidR="00557648">
        <w:rPr>
          <w:rFonts w:ascii="Arial" w:hAnsi="Arial" w:cs="Arial"/>
          <w:sz w:val="20"/>
          <w:szCs w:val="20"/>
          <w:lang w:val="es-419"/>
        </w:rPr>
        <w:t xml:space="preserve">nadinas y Trinidad y </w:t>
      </w:r>
      <w:proofErr w:type="spellStart"/>
      <w:r w:rsidR="00557648">
        <w:rPr>
          <w:rFonts w:ascii="Arial" w:hAnsi="Arial" w:cs="Arial"/>
          <w:sz w:val="20"/>
          <w:szCs w:val="20"/>
          <w:lang w:val="es-419"/>
        </w:rPr>
        <w:t>Tabago</w:t>
      </w:r>
      <w:proofErr w:type="spellEnd"/>
      <w:r w:rsidR="00557648">
        <w:rPr>
          <w:rFonts w:ascii="Arial" w:hAnsi="Arial" w:cs="Arial"/>
          <w:sz w:val="20"/>
          <w:szCs w:val="20"/>
          <w:lang w:val="es-419"/>
        </w:rPr>
        <w:t>. No </w:t>
      </w:r>
      <w:r w:rsidRPr="00354EB1">
        <w:rPr>
          <w:rFonts w:ascii="Arial" w:hAnsi="Arial" w:cs="Arial"/>
          <w:sz w:val="20"/>
          <w:szCs w:val="20"/>
          <w:lang w:val="es-419"/>
        </w:rPr>
        <w:t>obstante, la actividad estuvo abierta al resto de los países del CARIFORUM. La segunda actividad se centró en la puesta en común de la experiencia de la República Dominicana en la implantación de un sistema de protección de las obtenciones vegetales, dando seguimiento a la actividad que se llevó a cabo en mayo de 2020 sobre la revisión de la legislación en materia de protección de las obtenciones vegetales. El seminario web estaba dirigido a todos los Estados del CARIFORUM y resultaba de especial interés para los países que acababan de adherirse al sistema de la UPOV, como San Vicente y las Granadinas.</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Tras depositar su instrumento de adhesión a la UPOV el 22 de febrero de 2021, San Vicente y las Granadinas se convirtió el 22 de marzo de 2021 en el septuagésimo séptimo miembro de la UPOV. En junio de 2021 se puso en marcha una actividad de apoyo al país de cara a la adaptación de la legislación y a la asistencia en la aplicación de las disposiciones administrativas pertinentes.</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lastRenderedPageBreak/>
        <w:t xml:space="preserve">El 1 de febrero de 2020 se puso en marcha el proyecto </w:t>
      </w:r>
      <w:proofErr w:type="spellStart"/>
      <w:r w:rsidRPr="00354EB1">
        <w:rPr>
          <w:rFonts w:ascii="Arial" w:hAnsi="Arial" w:cs="Arial"/>
          <w:b/>
          <w:sz w:val="20"/>
          <w:szCs w:val="20"/>
          <w:lang w:val="es-419"/>
        </w:rPr>
        <w:t>AfrIPI</w:t>
      </w:r>
      <w:proofErr w:type="spellEnd"/>
      <w:r w:rsidRPr="00354EB1">
        <w:rPr>
          <w:rFonts w:ascii="Arial" w:hAnsi="Arial" w:cs="Arial"/>
          <w:sz w:val="20"/>
          <w:szCs w:val="20"/>
          <w:lang w:val="es-419"/>
        </w:rPr>
        <w:t xml:space="preserve"> (</w:t>
      </w:r>
      <w:proofErr w:type="spellStart"/>
      <w:r w:rsidRPr="00354EB1">
        <w:rPr>
          <w:rFonts w:ascii="Arial" w:hAnsi="Arial" w:cs="Arial"/>
          <w:i/>
          <w:sz w:val="20"/>
          <w:szCs w:val="20"/>
          <w:lang w:val="es-419"/>
        </w:rPr>
        <w:t>Intellectual</w:t>
      </w:r>
      <w:proofErr w:type="spellEnd"/>
      <w:r w:rsidRPr="00354EB1">
        <w:rPr>
          <w:rFonts w:ascii="Arial" w:hAnsi="Arial" w:cs="Arial"/>
          <w:i/>
          <w:sz w:val="20"/>
          <w:szCs w:val="20"/>
          <w:lang w:val="es-419"/>
        </w:rPr>
        <w:t xml:space="preserve"> </w:t>
      </w:r>
      <w:proofErr w:type="spellStart"/>
      <w:r w:rsidRPr="00354EB1">
        <w:rPr>
          <w:rFonts w:ascii="Arial" w:hAnsi="Arial" w:cs="Arial"/>
          <w:i/>
          <w:sz w:val="20"/>
          <w:szCs w:val="20"/>
          <w:lang w:val="es-419"/>
        </w:rPr>
        <w:t>Property</w:t>
      </w:r>
      <w:proofErr w:type="spellEnd"/>
      <w:r w:rsidRPr="00354EB1">
        <w:rPr>
          <w:rFonts w:ascii="Arial" w:hAnsi="Arial" w:cs="Arial"/>
          <w:i/>
          <w:sz w:val="20"/>
          <w:szCs w:val="20"/>
          <w:lang w:val="es-419"/>
        </w:rPr>
        <w:t xml:space="preserve"> </w:t>
      </w:r>
      <w:proofErr w:type="spellStart"/>
      <w:r w:rsidRPr="00354EB1">
        <w:rPr>
          <w:rFonts w:ascii="Arial" w:hAnsi="Arial" w:cs="Arial"/>
          <w:i/>
          <w:sz w:val="20"/>
          <w:szCs w:val="20"/>
          <w:lang w:val="es-419"/>
        </w:rPr>
        <w:t>Rights</w:t>
      </w:r>
      <w:proofErr w:type="spellEnd"/>
      <w:r w:rsidRPr="00354EB1">
        <w:rPr>
          <w:rFonts w:ascii="Arial" w:hAnsi="Arial" w:cs="Arial"/>
          <w:i/>
          <w:sz w:val="20"/>
          <w:szCs w:val="20"/>
          <w:lang w:val="es-419"/>
        </w:rPr>
        <w:t xml:space="preserve"> </w:t>
      </w:r>
      <w:proofErr w:type="spellStart"/>
      <w:r w:rsidRPr="00354EB1">
        <w:rPr>
          <w:rFonts w:ascii="Arial" w:hAnsi="Arial" w:cs="Arial"/>
          <w:i/>
          <w:sz w:val="20"/>
          <w:szCs w:val="20"/>
          <w:lang w:val="es-419"/>
        </w:rPr>
        <w:t>Action</w:t>
      </w:r>
      <w:proofErr w:type="spellEnd"/>
      <w:r w:rsidRPr="00354EB1">
        <w:rPr>
          <w:rFonts w:ascii="Arial" w:hAnsi="Arial" w:cs="Arial"/>
          <w:i/>
          <w:sz w:val="20"/>
          <w:szCs w:val="20"/>
          <w:lang w:val="es-419"/>
        </w:rPr>
        <w:t xml:space="preserve"> </w:t>
      </w:r>
      <w:proofErr w:type="spellStart"/>
      <w:r w:rsidRPr="00354EB1">
        <w:rPr>
          <w:rFonts w:ascii="Arial" w:hAnsi="Arial" w:cs="Arial"/>
          <w:i/>
          <w:sz w:val="20"/>
          <w:szCs w:val="20"/>
          <w:lang w:val="es-419"/>
        </w:rPr>
        <w:t>for</w:t>
      </w:r>
      <w:proofErr w:type="spellEnd"/>
      <w:r w:rsidRPr="00354EB1">
        <w:rPr>
          <w:rFonts w:ascii="Arial" w:hAnsi="Arial" w:cs="Arial"/>
          <w:i/>
          <w:sz w:val="20"/>
          <w:szCs w:val="20"/>
          <w:lang w:val="es-419"/>
        </w:rPr>
        <w:t xml:space="preserve"> </w:t>
      </w:r>
      <w:proofErr w:type="spellStart"/>
      <w:r w:rsidRPr="00354EB1">
        <w:rPr>
          <w:rFonts w:ascii="Arial" w:hAnsi="Arial" w:cs="Arial"/>
          <w:i/>
          <w:sz w:val="20"/>
          <w:szCs w:val="20"/>
          <w:lang w:val="es-419"/>
        </w:rPr>
        <w:t>Africa</w:t>
      </w:r>
      <w:proofErr w:type="spellEnd"/>
      <w:r w:rsidRPr="00354EB1">
        <w:rPr>
          <w:rFonts w:ascii="Arial" w:hAnsi="Arial" w:cs="Arial"/>
          <w:sz w:val="20"/>
          <w:szCs w:val="20"/>
          <w:lang w:val="es-419"/>
        </w:rPr>
        <w:t xml:space="preserve">), que comenzó con una fase inicial de 7 meses y tendrá una duración de cuatro años. El proyecto se financia en el marco del programa panafricano y su ejecución es responsabilidad de la EUIPO. La fase inicial del proyecto se vio seriamente condicionada por la pandemia de COVID-19, que hizo muy difícil la recopilación de información de los países beneficiarios. En el primer plan de trabajo anual del proyecto se preveía la participación de la OCVV en la realización de una actividad de promoción del Protocolo de </w:t>
      </w:r>
      <w:proofErr w:type="spellStart"/>
      <w:r w:rsidRPr="00354EB1">
        <w:rPr>
          <w:rFonts w:ascii="Arial" w:hAnsi="Arial" w:cs="Arial"/>
          <w:sz w:val="20"/>
          <w:szCs w:val="20"/>
          <w:lang w:val="es-419"/>
        </w:rPr>
        <w:t>Arusha</w:t>
      </w:r>
      <w:proofErr w:type="spellEnd"/>
      <w:r w:rsidRPr="00354EB1">
        <w:rPr>
          <w:rFonts w:ascii="Arial" w:hAnsi="Arial" w:cs="Arial"/>
          <w:sz w:val="20"/>
          <w:szCs w:val="20"/>
          <w:lang w:val="es-419"/>
        </w:rPr>
        <w:t xml:space="preserve">. El taller estaba inicialmente previsto para octubre de 2020, pero se ha pospuesto hasta el tercer trimestre de 2021. En julio de 2021, la OCVV, en colaboración con la UPOV, propuso la inclusión de tres actividades en el segundo plan de trabajo anual del proyecto </w:t>
      </w:r>
      <w:proofErr w:type="spellStart"/>
      <w:r w:rsidRPr="00354EB1">
        <w:rPr>
          <w:rFonts w:ascii="Arial" w:hAnsi="Arial" w:cs="Arial"/>
          <w:sz w:val="20"/>
          <w:szCs w:val="20"/>
          <w:lang w:val="es-419"/>
        </w:rPr>
        <w:t>AfrIPI</w:t>
      </w:r>
      <w:proofErr w:type="spellEnd"/>
      <w:r w:rsidRPr="00354EB1">
        <w:rPr>
          <w:rFonts w:ascii="Arial" w:hAnsi="Arial" w:cs="Arial"/>
          <w:sz w:val="20"/>
          <w:szCs w:val="20"/>
          <w:lang w:val="es-419"/>
        </w:rPr>
        <w:t>.</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Además de los proyectos IP Key, el 22 de julio de 2021 la OCVV fue invitada a participar como ponente en el Simposio Internacional sobre la Conservación de las Obtenciones Vegetales, organizado por la academia china de silvicultura (NFGA). El seminario giró en torno a diversos conceptos clave del Acta de 1991 del Convenio de la UPOV, como las variedades esencialmente derivadas, la novedad y las variedades notoriamente conocidas, así como la protección del producto de la cosecha. El acto contó también con la participación de representantes de China, que explicaron los derechos de los agricultores en el marco del sistema chino de protección de las obtenciones vegetales y los diferentes escenarios de uso de las técnicas moleculares en el marco de dicho sistema.</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u w:val="single"/>
          <w:lang w:val="es-419"/>
        </w:rPr>
      </w:pPr>
      <w:r w:rsidRPr="00354EB1">
        <w:rPr>
          <w:rFonts w:cs="Arial"/>
          <w:u w:val="single"/>
          <w:lang w:val="es-419"/>
        </w:rPr>
        <w:t>Reuniones de la UPOV</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Los representantes de la Comisión Europea y de la OCVV asistieron al Consejo de la UPOV, al Comité Consultivo, al Comité Administrativo y Jurídico, así como a los grupos de trabajo sobre cooperación internacional, el formulario electrónico de solicitud y las denominaciones de variedades, así como a las reuniones de los grupos de trabajo técnico.</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keepNext/>
        <w:autoSpaceDE w:val="0"/>
        <w:autoSpaceDN w:val="0"/>
        <w:adjustRightInd w:val="0"/>
        <w:contextualSpacing/>
        <w:rPr>
          <w:rFonts w:cs="Arial"/>
          <w:u w:val="single"/>
          <w:lang w:val="es-419"/>
        </w:rPr>
      </w:pPr>
      <w:r w:rsidRPr="00354EB1">
        <w:rPr>
          <w:u w:val="single"/>
          <w:lang w:val="es-419"/>
        </w:rPr>
        <w:t>Foro EAPVP</w:t>
      </w:r>
    </w:p>
    <w:p w:rsidR="008035EB" w:rsidRPr="00354EB1" w:rsidRDefault="008035EB" w:rsidP="008035EB">
      <w:pPr>
        <w:keepNext/>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Debido a la pandemia de COVID-19 se pospuso el decimotercer Foro de Asia Oriental para la Protección de las Variedades Vegetales (Foro EAPVP), que se celebró en noviembre de 2020. Está previsto que el decimocuarto foro anual tenga lugar entre agosto y septiembre de 2021 y que el país anfitrión sea el Japón. La reunión anual del Foro EAPVP tiene por objeto informar sobre las actividades del año anterior y planificar futuras iniciativas de cooperación, incluida la actualización del proyecto piloto del Foro EAPVP sobre el establecimiento de una plataforma de e-PVP.</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u w:val="single"/>
          <w:lang w:val="es-419"/>
        </w:rPr>
      </w:pPr>
      <w:r w:rsidRPr="00354EB1">
        <w:rPr>
          <w:u w:val="single"/>
          <w:lang w:val="es-419"/>
        </w:rPr>
        <w:t>La OCVV y la Oficina Europea de Patentes</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 xml:space="preserve">La OCVV y la Oficina Europea de Patentes (OEP) mantienen una cooperación permanente bajo el paraguas de dos acuerdos, el acuerdo administrativo N.º 2016/0009, firmado el 11 de febrero de 2016, de cooperación bilateral para compartir información y prácticas óptimas en el ámbito de las patentes de plantas y los derechos de obtentor, y el acuerdo 2018/0264, sobre aspectos prácticos de la aplicación del acuerdo anterior. Ambos acuerdos expiran en febrero de 2022 y se están celebrando conversaciones con vistas a su renovación. </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 xml:space="preserve">En cumplimiento del acuerdo, en enero de 2021 las dos organizaciones celebraron un taller conjunto sobre los resultados del dictamen G3/19 de la Alta Cámara de Recursos de la OEP. La principal cuestión a tratar se refería a la </w:t>
      </w:r>
      <w:proofErr w:type="spellStart"/>
      <w:r w:rsidRPr="00354EB1">
        <w:rPr>
          <w:rFonts w:cs="Arial"/>
          <w:lang w:val="es-419"/>
        </w:rPr>
        <w:t>patentabilidad</w:t>
      </w:r>
      <w:proofErr w:type="spellEnd"/>
      <w:r w:rsidRPr="00354EB1">
        <w:rPr>
          <w:rFonts w:cs="Arial"/>
          <w:lang w:val="es-419"/>
        </w:rPr>
        <w:t xml:space="preserve"> de los procesos de </w:t>
      </w:r>
      <w:proofErr w:type="spellStart"/>
      <w:r w:rsidRPr="00354EB1">
        <w:rPr>
          <w:rFonts w:cs="Arial"/>
          <w:lang w:val="es-419"/>
        </w:rPr>
        <w:t>mutagénesis</w:t>
      </w:r>
      <w:proofErr w:type="spellEnd"/>
      <w:r w:rsidRPr="00354EB1">
        <w:rPr>
          <w:rFonts w:cs="Arial"/>
          <w:lang w:val="es-419"/>
        </w:rPr>
        <w:t xml:space="preserve"> y los productos obtenidos a partir de ellos. La reunión ofreció también una ocasión para seguir explorando la configuración jurídica de las audiencias celebradas por videoconferencia, para hacer frente a situaciones inéditas como la pandemia de COVID-19 y aprovechar las posibilidades que ofrecen las nuevas tecnologías.</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u w:val="single"/>
          <w:lang w:val="es-419"/>
        </w:rPr>
      </w:pPr>
      <w:r w:rsidRPr="00354EB1">
        <w:rPr>
          <w:rFonts w:cs="Arial"/>
          <w:u w:val="single"/>
          <w:lang w:val="es-419"/>
        </w:rPr>
        <w:t>OAPI</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lang w:val="es-419"/>
        </w:rPr>
      </w:pPr>
      <w:r w:rsidRPr="00354EB1">
        <w:rPr>
          <w:rFonts w:ascii="Arial" w:hAnsi="Arial" w:cs="Arial"/>
          <w:sz w:val="20"/>
          <w:szCs w:val="20"/>
          <w:lang w:val="es-419"/>
        </w:rPr>
        <w:t xml:space="preserve">A comienzos de julio de 2019, la Comisión Europea firmó en Ginebra un contrato con la Organización Africana de la Propiedad Intelectual (OAPI) a fin de aportar fondos a la denominada “hoja de ruta” para la promoción de la propiedad intelectual, con objeto de fomentar la creación de nuevas variedades adaptadas al mercado africano e incentivar la puesta a disposición en el territorio de la OAPI de variedades mejoradas de otros países. La gestión del proyecto corresponde a la OAPI; la OCVV participa como asociado, junto con la UPOV, el GEVES, el GNIS y el </w:t>
      </w:r>
      <w:proofErr w:type="spellStart"/>
      <w:r w:rsidRPr="00354EB1">
        <w:rPr>
          <w:rFonts w:ascii="Arial" w:hAnsi="Arial" w:cs="Arial"/>
          <w:i/>
          <w:sz w:val="20"/>
          <w:szCs w:val="20"/>
          <w:lang w:val="es-419"/>
        </w:rPr>
        <w:t>Naktuinbouw</w:t>
      </w:r>
      <w:proofErr w:type="spellEnd"/>
      <w:r w:rsidRPr="00354EB1">
        <w:rPr>
          <w:rFonts w:ascii="Arial" w:hAnsi="Arial" w:cs="Arial"/>
          <w:sz w:val="20"/>
          <w:szCs w:val="20"/>
          <w:lang w:val="es-419"/>
        </w:rPr>
        <w:t>.</w:t>
      </w: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p>
    <w:p w:rsidR="008035EB" w:rsidRPr="00354EB1" w:rsidRDefault="008035EB" w:rsidP="008035EB">
      <w:pPr>
        <w:pStyle w:val="NormalWeb"/>
        <w:spacing w:before="0" w:beforeAutospacing="0" w:after="0" w:afterAutospacing="0"/>
        <w:contextualSpacing/>
        <w:jc w:val="both"/>
        <w:rPr>
          <w:rFonts w:ascii="Arial" w:hAnsi="Arial" w:cs="Arial"/>
          <w:sz w:val="20"/>
          <w:szCs w:val="20"/>
          <w:lang w:val="es-419"/>
        </w:rPr>
      </w:pPr>
      <w:r w:rsidRPr="00354EB1">
        <w:rPr>
          <w:rFonts w:ascii="Arial" w:hAnsi="Arial" w:cs="Arial"/>
          <w:sz w:val="20"/>
          <w:szCs w:val="20"/>
          <w:lang w:val="es-419"/>
        </w:rPr>
        <w:t>Debido a las restricciones sanitarias relacionadas con la pandemia de COVID-19, hubo que posponer las actividades previstas para enero y febrero de 2021 que requerían la presencia física de los expertos de la OCVV (evaluación de las instalaciones donde se realizan los ensayos). La ejecución del proyecto continuará hasta el segundo trimestre de 2022. No obstante, la OAPI organizó seminarios destinados a los obtentores y productores de semillas en Brazzaville, en mayo, y en Libreville, en junio de 2021; la OCVV participó en ellos por medios electrónicos.</w:t>
      </w:r>
    </w:p>
    <w:p w:rsidR="008035EB" w:rsidRPr="00354EB1" w:rsidRDefault="008035EB" w:rsidP="00557648">
      <w:pPr>
        <w:keepNext/>
        <w:autoSpaceDE w:val="0"/>
        <w:autoSpaceDN w:val="0"/>
        <w:adjustRightInd w:val="0"/>
        <w:contextualSpacing/>
        <w:rPr>
          <w:rFonts w:cs="Arial"/>
          <w:u w:val="single"/>
          <w:lang w:val="es-419"/>
        </w:rPr>
      </w:pPr>
      <w:r w:rsidRPr="00354EB1">
        <w:rPr>
          <w:rFonts w:cs="Arial"/>
          <w:u w:val="single"/>
          <w:lang w:val="es-419"/>
        </w:rPr>
        <w:lastRenderedPageBreak/>
        <w:t xml:space="preserve">5.2 </w:t>
      </w:r>
      <w:r w:rsidRPr="00354EB1">
        <w:rPr>
          <w:u w:val="single"/>
          <w:lang w:val="es-419"/>
        </w:rPr>
        <w:t>Formación</w:t>
      </w:r>
    </w:p>
    <w:p w:rsidR="008035EB" w:rsidRPr="00354EB1" w:rsidRDefault="008035EB" w:rsidP="00557648">
      <w:pPr>
        <w:keepNext/>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lang w:val="es-419"/>
        </w:rPr>
        <w:t>Durante el período </w:t>
      </w:r>
      <w:r w:rsidRPr="00354EB1">
        <w:rPr>
          <w:rFonts w:cs="Arial"/>
          <w:lang w:val="es-419"/>
        </w:rPr>
        <w:t>2020-2021</w:t>
      </w:r>
      <w:r w:rsidRPr="00354EB1">
        <w:rPr>
          <w:lang w:val="es-419"/>
        </w:rPr>
        <w:t>, la OCVV participó en la preparación de varias actividades de formación que se llevaron a cabo principalmente en línea a causa de la pandemia de COVID-19, entre ellas</w:t>
      </w:r>
      <w:r w:rsidRPr="00354EB1">
        <w:rPr>
          <w:rFonts w:cs="Arial"/>
          <w:lang w:val="es-419"/>
        </w:rPr>
        <w:t xml:space="preserve">: </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Presentación de la OCVV ante los estudiantes de máster en </w:t>
      </w:r>
      <w:proofErr w:type="spellStart"/>
      <w:r w:rsidRPr="00354EB1">
        <w:rPr>
          <w:rFonts w:cs="Arial"/>
          <w:lang w:val="es-419"/>
        </w:rPr>
        <w:t>fitomejoramiento</w:t>
      </w:r>
      <w:proofErr w:type="spellEnd"/>
      <w:r w:rsidRPr="00354EB1">
        <w:rPr>
          <w:rFonts w:cs="Arial"/>
          <w:lang w:val="es-419"/>
        </w:rPr>
        <w:t xml:space="preserve"> del Instituto Politécnico </w:t>
      </w:r>
      <w:proofErr w:type="spellStart"/>
      <w:r w:rsidRPr="00354EB1">
        <w:rPr>
          <w:rFonts w:cs="Arial"/>
          <w:lang w:val="es-419"/>
        </w:rPr>
        <w:t>UniLaSalle</w:t>
      </w:r>
      <w:proofErr w:type="spellEnd"/>
      <w:r w:rsidRPr="00354EB1">
        <w:rPr>
          <w:rFonts w:cs="Arial"/>
          <w:lang w:val="es-419"/>
        </w:rPr>
        <w:t xml:space="preserve"> de </w:t>
      </w:r>
      <w:proofErr w:type="spellStart"/>
      <w:r w:rsidRPr="00354EB1">
        <w:rPr>
          <w:rFonts w:cs="Arial"/>
          <w:lang w:val="es-419"/>
        </w:rPr>
        <w:t>Beauvais</w:t>
      </w:r>
      <w:proofErr w:type="spellEnd"/>
      <w:r w:rsidRPr="00354EB1">
        <w:rPr>
          <w:rFonts w:cs="Arial"/>
          <w:lang w:val="es-419"/>
        </w:rPr>
        <w:t>, el 28 de septiembre de 2020</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Seminario web sobre las variedades esencialmente derivadas en colaboración con </w:t>
      </w:r>
      <w:proofErr w:type="spellStart"/>
      <w:r w:rsidRPr="00354EB1">
        <w:rPr>
          <w:rFonts w:cs="Arial"/>
          <w:lang w:val="es-419"/>
        </w:rPr>
        <w:t>Vegepolys</w:t>
      </w:r>
      <w:proofErr w:type="spellEnd"/>
      <w:r w:rsidRPr="00354EB1">
        <w:rPr>
          <w:rFonts w:cs="Arial"/>
          <w:lang w:val="es-419"/>
        </w:rPr>
        <w:t>, el 9 de octubre de 2020</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Presentación de la OCVV ante los estudiantes de la ESA, el 5 de noviembre de 2020</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Presentación del sistema de protección comunitaria de obtención vegetal en el máster en Derecho de Propiedad Intelectual de la Universidad de Maastricht, el 12 de enero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Seminario para el CEIPI y el Colegio de Abogados de París sobre el dictamen G3/19 del Consejo de Administración de la OEP</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Seminario para el CEIPI sobre armonización de las prácticas de PI en la UE , el 13 de abril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Formación para los examinadores de la EUIPO sobre la </w:t>
      </w:r>
      <w:proofErr w:type="spellStart"/>
      <w:r w:rsidRPr="00354EB1">
        <w:rPr>
          <w:rFonts w:cs="Arial"/>
          <w:lang w:val="es-419"/>
        </w:rPr>
        <w:t>Variety</w:t>
      </w:r>
      <w:proofErr w:type="spellEnd"/>
      <w:r w:rsidRPr="00354EB1">
        <w:rPr>
          <w:rFonts w:cs="Arial"/>
          <w:lang w:val="es-419"/>
        </w:rPr>
        <w:t xml:space="preserve"> </w:t>
      </w:r>
      <w:proofErr w:type="spellStart"/>
      <w:r w:rsidRPr="00354EB1">
        <w:rPr>
          <w:rFonts w:cs="Arial"/>
          <w:lang w:val="es-419"/>
        </w:rPr>
        <w:t>Finder</w:t>
      </w:r>
      <w:proofErr w:type="spellEnd"/>
      <w:r w:rsidRPr="00354EB1">
        <w:rPr>
          <w:rFonts w:cs="Arial"/>
          <w:lang w:val="es-419"/>
        </w:rPr>
        <w:t>, el 19 de abril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Presentación del sistema de protección comunitaria de obtención vegetal en el máster en Propiedad Intelectual del Trinity </w:t>
      </w:r>
      <w:proofErr w:type="spellStart"/>
      <w:r w:rsidRPr="00354EB1">
        <w:rPr>
          <w:rFonts w:cs="Arial"/>
          <w:lang w:val="es-419"/>
        </w:rPr>
        <w:t>College</w:t>
      </w:r>
      <w:proofErr w:type="spellEnd"/>
      <w:r w:rsidRPr="00354EB1">
        <w:rPr>
          <w:rFonts w:cs="Arial"/>
          <w:lang w:val="es-419"/>
        </w:rPr>
        <w:t xml:space="preserve"> (Dublín), el 23 de abril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Presentación sobre los derechos de obtentor con ocasión del Día Mundial de la Propiedad Intelectual (Oficina de Propiedad Intelectual de Luxemburgo), el 26 de abril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Seminario en la Universidad Claude Bernard Lyon 1, el 6 de mayo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Presentación del sistema de protección comunitaria de obtención vegetal en el </w:t>
      </w:r>
      <w:r w:rsidRPr="00354EB1">
        <w:rPr>
          <w:rFonts w:cs="Arial"/>
          <w:i/>
          <w:lang w:val="es-419"/>
        </w:rPr>
        <w:t xml:space="preserve">Magister </w:t>
      </w:r>
      <w:proofErr w:type="spellStart"/>
      <w:r w:rsidRPr="00354EB1">
        <w:rPr>
          <w:rFonts w:cs="Arial"/>
          <w:i/>
          <w:lang w:val="es-419"/>
        </w:rPr>
        <w:t>Lvcentinvs</w:t>
      </w:r>
      <w:proofErr w:type="spellEnd"/>
      <w:r w:rsidRPr="00354EB1">
        <w:rPr>
          <w:rFonts w:cs="Arial"/>
          <w:lang w:val="es-419"/>
        </w:rPr>
        <w:t xml:space="preserve"> (máster en PI) de la Universidad de Alicante, el 10 de mayo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 xml:space="preserve">3 seminarios web grabados para el curso de la Universidad de </w:t>
      </w:r>
      <w:proofErr w:type="spellStart"/>
      <w:r w:rsidRPr="00354EB1">
        <w:rPr>
          <w:rFonts w:cs="Arial"/>
          <w:lang w:val="es-419"/>
        </w:rPr>
        <w:t>Wageningen</w:t>
      </w:r>
      <w:proofErr w:type="spellEnd"/>
      <w:r w:rsidRPr="00354EB1">
        <w:rPr>
          <w:rFonts w:cs="Arial"/>
          <w:lang w:val="es-419"/>
        </w:rPr>
        <w:t xml:space="preserve"> sobre derechos de obtentor</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Participación en el seminario web titulado “</w:t>
      </w:r>
      <w:proofErr w:type="spellStart"/>
      <w:r w:rsidRPr="00354EB1">
        <w:rPr>
          <w:rFonts w:cs="Arial"/>
          <w:i/>
          <w:lang w:val="es-419"/>
        </w:rPr>
        <w:t>How</w:t>
      </w:r>
      <w:proofErr w:type="spellEnd"/>
      <w:r w:rsidRPr="00354EB1">
        <w:rPr>
          <w:rFonts w:cs="Arial"/>
          <w:i/>
          <w:lang w:val="es-419"/>
        </w:rPr>
        <w:t xml:space="preserve"> </w:t>
      </w:r>
      <w:proofErr w:type="spellStart"/>
      <w:r w:rsidRPr="00354EB1">
        <w:rPr>
          <w:rFonts w:cs="Arial"/>
          <w:i/>
          <w:lang w:val="es-419"/>
        </w:rPr>
        <w:t>innovation</w:t>
      </w:r>
      <w:proofErr w:type="spellEnd"/>
      <w:r w:rsidRPr="00354EB1">
        <w:rPr>
          <w:rFonts w:cs="Arial"/>
          <w:i/>
          <w:lang w:val="es-419"/>
        </w:rPr>
        <w:t xml:space="preserve"> in </w:t>
      </w:r>
      <w:proofErr w:type="spellStart"/>
      <w:r w:rsidRPr="00354EB1">
        <w:rPr>
          <w:rFonts w:cs="Arial"/>
          <w:i/>
          <w:lang w:val="es-419"/>
        </w:rPr>
        <w:t>plant</w:t>
      </w:r>
      <w:proofErr w:type="spellEnd"/>
      <w:r w:rsidRPr="00354EB1">
        <w:rPr>
          <w:rFonts w:cs="Arial"/>
          <w:i/>
          <w:lang w:val="es-419"/>
        </w:rPr>
        <w:t xml:space="preserve"> </w:t>
      </w:r>
      <w:proofErr w:type="spellStart"/>
      <w:r w:rsidRPr="00354EB1">
        <w:rPr>
          <w:rFonts w:cs="Arial"/>
          <w:i/>
          <w:lang w:val="es-419"/>
        </w:rPr>
        <w:t>breeding</w:t>
      </w:r>
      <w:proofErr w:type="spellEnd"/>
      <w:r w:rsidRPr="00354EB1">
        <w:rPr>
          <w:rFonts w:cs="Arial"/>
          <w:i/>
          <w:lang w:val="es-419"/>
        </w:rPr>
        <w:t xml:space="preserve"> </w:t>
      </w:r>
      <w:proofErr w:type="spellStart"/>
      <w:r w:rsidRPr="00354EB1">
        <w:rPr>
          <w:rFonts w:cs="Arial"/>
          <w:i/>
          <w:lang w:val="es-419"/>
        </w:rPr>
        <w:t>boosts</w:t>
      </w:r>
      <w:proofErr w:type="spellEnd"/>
      <w:r w:rsidRPr="00354EB1">
        <w:rPr>
          <w:rFonts w:cs="Arial"/>
          <w:i/>
          <w:lang w:val="es-419"/>
        </w:rPr>
        <w:t xml:space="preserve"> </w:t>
      </w:r>
      <w:proofErr w:type="spellStart"/>
      <w:r w:rsidRPr="00354EB1">
        <w:rPr>
          <w:rFonts w:cs="Arial"/>
          <w:i/>
          <w:lang w:val="es-419"/>
        </w:rPr>
        <w:t>sustainable</w:t>
      </w:r>
      <w:proofErr w:type="spellEnd"/>
      <w:r w:rsidRPr="00354EB1">
        <w:rPr>
          <w:rFonts w:cs="Arial"/>
          <w:i/>
          <w:lang w:val="es-419"/>
        </w:rPr>
        <w:t xml:space="preserve"> </w:t>
      </w:r>
      <w:proofErr w:type="spellStart"/>
      <w:r w:rsidRPr="00354EB1">
        <w:rPr>
          <w:rFonts w:cs="Arial"/>
          <w:i/>
          <w:lang w:val="es-419"/>
        </w:rPr>
        <w:t>farming</w:t>
      </w:r>
      <w:proofErr w:type="spellEnd"/>
      <w:r w:rsidRPr="00354EB1">
        <w:rPr>
          <w:rFonts w:cs="Arial"/>
          <w:i/>
          <w:lang w:val="es-419"/>
        </w:rPr>
        <w:t xml:space="preserve"> in </w:t>
      </w:r>
      <w:proofErr w:type="spellStart"/>
      <w:r w:rsidRPr="00354EB1">
        <w:rPr>
          <w:rFonts w:cs="Arial"/>
          <w:i/>
          <w:lang w:val="es-419"/>
        </w:rPr>
        <w:t>the</w:t>
      </w:r>
      <w:proofErr w:type="spellEnd"/>
      <w:r w:rsidRPr="00354EB1">
        <w:rPr>
          <w:rFonts w:cs="Arial"/>
          <w:i/>
          <w:lang w:val="es-419"/>
        </w:rPr>
        <w:t xml:space="preserve"> EU</w:t>
      </w:r>
      <w:r w:rsidRPr="00354EB1">
        <w:rPr>
          <w:rFonts w:cs="Arial"/>
          <w:lang w:val="es-419"/>
        </w:rPr>
        <w:t>” (</w:t>
      </w:r>
      <w:proofErr w:type="spellStart"/>
      <w:r w:rsidRPr="00354EB1">
        <w:rPr>
          <w:rFonts w:cs="Arial"/>
          <w:lang w:val="es-419"/>
        </w:rPr>
        <w:t>Euroseeds</w:t>
      </w:r>
      <w:proofErr w:type="spellEnd"/>
      <w:r w:rsidRPr="00354EB1">
        <w:rPr>
          <w:rFonts w:cs="Arial"/>
          <w:lang w:val="es-419"/>
        </w:rPr>
        <w:t>/HFFA), el 17 de mayo de 2021</w:t>
      </w:r>
    </w:p>
    <w:p w:rsidR="008035EB" w:rsidRPr="00354EB1" w:rsidRDefault="008035EB" w:rsidP="008035EB">
      <w:pPr>
        <w:numPr>
          <w:ilvl w:val="0"/>
          <w:numId w:val="21"/>
        </w:numPr>
        <w:autoSpaceDE w:val="0"/>
        <w:autoSpaceDN w:val="0"/>
        <w:adjustRightInd w:val="0"/>
        <w:contextualSpacing/>
        <w:rPr>
          <w:rFonts w:cs="Arial"/>
          <w:lang w:val="es-419"/>
        </w:rPr>
      </w:pPr>
      <w:r w:rsidRPr="00354EB1">
        <w:rPr>
          <w:rFonts w:cs="Arial"/>
          <w:lang w:val="es-419"/>
        </w:rPr>
        <w:t>Seminarios web del HELPDESK sobre PI:</w:t>
      </w:r>
    </w:p>
    <w:p w:rsidR="008035EB" w:rsidRPr="00354EB1" w:rsidRDefault="008035EB" w:rsidP="008035EB">
      <w:pPr>
        <w:numPr>
          <w:ilvl w:val="1"/>
          <w:numId w:val="17"/>
        </w:numPr>
        <w:autoSpaceDE w:val="0"/>
        <w:autoSpaceDN w:val="0"/>
        <w:adjustRightInd w:val="0"/>
        <w:contextualSpacing/>
        <w:rPr>
          <w:rFonts w:cs="Arial"/>
          <w:lang w:val="es-419"/>
        </w:rPr>
      </w:pPr>
      <w:r w:rsidRPr="00354EB1">
        <w:rPr>
          <w:rFonts w:cs="Arial"/>
          <w:lang w:val="es-419"/>
        </w:rPr>
        <w:t>Introducción a la protección de las obtenciones vegetales en la UE, 9 de marzo de 2021</w:t>
      </w:r>
    </w:p>
    <w:p w:rsidR="008035EB" w:rsidRPr="00354EB1" w:rsidRDefault="008035EB" w:rsidP="008035EB">
      <w:pPr>
        <w:numPr>
          <w:ilvl w:val="1"/>
          <w:numId w:val="17"/>
        </w:numPr>
        <w:autoSpaceDE w:val="0"/>
        <w:autoSpaceDN w:val="0"/>
        <w:adjustRightInd w:val="0"/>
        <w:contextualSpacing/>
        <w:rPr>
          <w:rFonts w:cs="Arial"/>
          <w:lang w:val="es-419"/>
        </w:rPr>
      </w:pPr>
      <w:r w:rsidRPr="00354EB1">
        <w:rPr>
          <w:rFonts w:cs="Arial"/>
          <w:lang w:val="es-419"/>
        </w:rPr>
        <w:t>La PI en el sector agroalimentario, 29 de abril de 2021</w:t>
      </w:r>
    </w:p>
    <w:p w:rsidR="008035EB" w:rsidRPr="00354EB1" w:rsidRDefault="008035EB" w:rsidP="008035EB">
      <w:pPr>
        <w:numPr>
          <w:ilvl w:val="1"/>
          <w:numId w:val="17"/>
        </w:numPr>
        <w:autoSpaceDE w:val="0"/>
        <w:autoSpaceDN w:val="0"/>
        <w:adjustRightInd w:val="0"/>
        <w:contextualSpacing/>
        <w:rPr>
          <w:rFonts w:cs="Arial"/>
          <w:lang w:val="es-419"/>
        </w:rPr>
      </w:pPr>
      <w:r w:rsidRPr="00354EB1">
        <w:rPr>
          <w:rFonts w:cs="Arial"/>
          <w:lang w:val="es-419"/>
        </w:rPr>
        <w:t xml:space="preserve">Nuevas técnicas de </w:t>
      </w:r>
      <w:proofErr w:type="spellStart"/>
      <w:r w:rsidRPr="00354EB1">
        <w:rPr>
          <w:rFonts w:cs="Arial"/>
          <w:lang w:val="es-419"/>
        </w:rPr>
        <w:t>fitomejoramiento</w:t>
      </w:r>
      <w:proofErr w:type="spellEnd"/>
      <w:r w:rsidRPr="00354EB1">
        <w:rPr>
          <w:rFonts w:cs="Arial"/>
          <w:lang w:val="es-419"/>
        </w:rPr>
        <w:t>, 8 de junio de 2021</w:t>
      </w:r>
    </w:p>
    <w:p w:rsidR="008035EB" w:rsidRPr="00354EB1" w:rsidRDefault="008035EB" w:rsidP="008035EB">
      <w:pPr>
        <w:keepNext/>
        <w:numPr>
          <w:ilvl w:val="0"/>
          <w:numId w:val="22"/>
        </w:numPr>
        <w:autoSpaceDE w:val="0"/>
        <w:autoSpaceDN w:val="0"/>
        <w:adjustRightInd w:val="0"/>
        <w:contextualSpacing/>
        <w:rPr>
          <w:rFonts w:cs="Arial"/>
          <w:lang w:val="es-419"/>
        </w:rPr>
      </w:pPr>
      <w:r w:rsidRPr="00354EB1">
        <w:rPr>
          <w:rFonts w:cs="Arial"/>
          <w:lang w:val="es-419"/>
        </w:rPr>
        <w:t>Seminario web sobre la observancia de los derechos de obtentor (Virtual Training Center), el 25 de mayo de 2021</w:t>
      </w:r>
    </w:p>
    <w:p w:rsidR="008035EB" w:rsidRPr="00354EB1" w:rsidRDefault="008035EB" w:rsidP="008035EB">
      <w:pPr>
        <w:numPr>
          <w:ilvl w:val="0"/>
          <w:numId w:val="22"/>
        </w:numPr>
        <w:autoSpaceDE w:val="0"/>
        <w:autoSpaceDN w:val="0"/>
        <w:adjustRightInd w:val="0"/>
        <w:contextualSpacing/>
        <w:rPr>
          <w:rFonts w:cs="Arial"/>
          <w:lang w:val="es-419"/>
        </w:rPr>
      </w:pPr>
      <w:r w:rsidRPr="00354EB1">
        <w:rPr>
          <w:rFonts w:cs="Arial"/>
          <w:lang w:val="es-419"/>
        </w:rPr>
        <w:t xml:space="preserve">Taller sobre el servicio de cooperación en el examen de denominaciones y la </w:t>
      </w:r>
      <w:proofErr w:type="spellStart"/>
      <w:r w:rsidRPr="00354EB1">
        <w:rPr>
          <w:rFonts w:cs="Arial"/>
          <w:lang w:val="es-419"/>
        </w:rPr>
        <w:t>Variety</w:t>
      </w:r>
      <w:proofErr w:type="spellEnd"/>
      <w:r w:rsidRPr="00354EB1">
        <w:rPr>
          <w:rFonts w:cs="Arial"/>
          <w:lang w:val="es-419"/>
        </w:rPr>
        <w:t xml:space="preserve"> </w:t>
      </w:r>
      <w:proofErr w:type="spellStart"/>
      <w:r w:rsidRPr="00354EB1">
        <w:rPr>
          <w:rFonts w:cs="Arial"/>
          <w:lang w:val="es-419"/>
        </w:rPr>
        <w:t>Finder</w:t>
      </w:r>
      <w:proofErr w:type="spellEnd"/>
      <w:r w:rsidRPr="00354EB1">
        <w:rPr>
          <w:rFonts w:cs="Arial"/>
          <w:lang w:val="es-419"/>
        </w:rPr>
        <w:t>, el 3 de junio de 2021 (Grupo de Trabajo Permanente sobre Denominaciones de Variedades)</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keepNext/>
        <w:autoSpaceDE w:val="0"/>
        <w:autoSpaceDN w:val="0"/>
        <w:adjustRightInd w:val="0"/>
        <w:contextualSpacing/>
        <w:rPr>
          <w:rFonts w:cs="Arial"/>
          <w:u w:val="single"/>
          <w:lang w:val="es-419"/>
        </w:rPr>
      </w:pPr>
      <w:r w:rsidRPr="00354EB1">
        <w:rPr>
          <w:rFonts w:cs="Arial"/>
          <w:u w:val="single"/>
          <w:lang w:val="es-419"/>
        </w:rPr>
        <w:t>5.3 Reuniones con organizaciones de partes interesadas</w:t>
      </w:r>
    </w:p>
    <w:p w:rsidR="008035EB" w:rsidRPr="00354EB1" w:rsidRDefault="008035EB" w:rsidP="008035EB">
      <w:pPr>
        <w:keepNext/>
        <w:autoSpaceDE w:val="0"/>
        <w:autoSpaceDN w:val="0"/>
        <w:adjustRightInd w:val="0"/>
        <w:contextualSpacing/>
        <w:rPr>
          <w:rFonts w:cs="Arial"/>
          <w:lang w:val="es-419"/>
        </w:rPr>
      </w:pPr>
    </w:p>
    <w:p w:rsidR="008035EB" w:rsidRPr="00354EB1" w:rsidRDefault="008035EB" w:rsidP="008035EB">
      <w:pPr>
        <w:autoSpaceDE w:val="0"/>
        <w:autoSpaceDN w:val="0"/>
        <w:adjustRightInd w:val="0"/>
        <w:contextualSpacing/>
        <w:rPr>
          <w:rFonts w:cs="Arial"/>
          <w:lang w:val="es-419"/>
        </w:rPr>
      </w:pPr>
      <w:r w:rsidRPr="00354EB1">
        <w:rPr>
          <w:rFonts w:cs="Arial"/>
          <w:lang w:val="es-419"/>
        </w:rPr>
        <w:t xml:space="preserve">La Comisión Europea y la OCVV asistieron de forma virtual a la reunión anual de </w:t>
      </w:r>
      <w:proofErr w:type="spellStart"/>
      <w:r w:rsidRPr="00354EB1">
        <w:rPr>
          <w:rFonts w:cs="Arial"/>
          <w:lang w:val="es-419"/>
        </w:rPr>
        <w:t>Euroseeds</w:t>
      </w:r>
      <w:proofErr w:type="spellEnd"/>
      <w:r w:rsidRPr="00354EB1">
        <w:rPr>
          <w:rFonts w:cs="Arial"/>
          <w:lang w:val="es-419"/>
        </w:rPr>
        <w:t xml:space="preserve">, que tuvo lugar del 11 al 13 de octubre de 2020, y a la reunión anual de CIOPORA Alemania, celebrada </w:t>
      </w:r>
      <w:r w:rsidR="00557648">
        <w:rPr>
          <w:rFonts w:cs="Arial"/>
          <w:lang w:val="es-419"/>
        </w:rPr>
        <w:t>el 24 de febrero de </w:t>
      </w:r>
      <w:r w:rsidRPr="00354EB1">
        <w:rPr>
          <w:rFonts w:cs="Arial"/>
          <w:lang w:val="es-419"/>
        </w:rPr>
        <w:t xml:space="preserve">2021. La Comisión Europea y la OCVV también mantuvieron reuniones bilaterales con organizaciones de obtentores, entre ellas CIOPORA (17/03/2021) y </w:t>
      </w:r>
      <w:proofErr w:type="spellStart"/>
      <w:r w:rsidRPr="00354EB1">
        <w:rPr>
          <w:rFonts w:cs="Arial"/>
          <w:lang w:val="es-419"/>
        </w:rPr>
        <w:t>Euroseeds</w:t>
      </w:r>
      <w:proofErr w:type="spellEnd"/>
      <w:r w:rsidRPr="00354EB1">
        <w:rPr>
          <w:rFonts w:cs="Arial"/>
          <w:lang w:val="es-419"/>
        </w:rPr>
        <w:t xml:space="preserve"> &amp; </w:t>
      </w:r>
      <w:proofErr w:type="spellStart"/>
      <w:r w:rsidRPr="00354EB1">
        <w:rPr>
          <w:rFonts w:cs="Arial"/>
          <w:lang w:val="es-419"/>
        </w:rPr>
        <w:t>Plantum</w:t>
      </w:r>
      <w:proofErr w:type="spellEnd"/>
      <w:r w:rsidRPr="00354EB1">
        <w:rPr>
          <w:rFonts w:cs="Arial"/>
          <w:lang w:val="es-419"/>
        </w:rPr>
        <w:t xml:space="preserve"> (03/03/2021). Asimismo, la OCVV organizó reuniones bilaterales anuales de carácter oficial con la AIPH.</w:t>
      </w:r>
    </w:p>
    <w:p w:rsidR="008035EB" w:rsidRPr="00354EB1" w:rsidRDefault="008035EB" w:rsidP="008035EB">
      <w:pPr>
        <w:autoSpaceDE w:val="0"/>
        <w:autoSpaceDN w:val="0"/>
        <w:adjustRightInd w:val="0"/>
        <w:contextualSpacing/>
        <w:rPr>
          <w:rFonts w:cs="Arial"/>
          <w:lang w:val="es-419"/>
        </w:rPr>
      </w:pPr>
    </w:p>
    <w:p w:rsidR="008035EB" w:rsidRPr="00354EB1" w:rsidRDefault="008035EB" w:rsidP="008035EB">
      <w:pPr>
        <w:ind w:left="720" w:hanging="720"/>
        <w:contextualSpacing/>
        <w:rPr>
          <w:rFonts w:cs="Arial"/>
          <w:u w:val="single"/>
          <w:lang w:val="es-419"/>
        </w:rPr>
      </w:pPr>
      <w:r w:rsidRPr="00354EB1">
        <w:rPr>
          <w:rFonts w:cs="Arial"/>
          <w:u w:val="single"/>
          <w:lang w:val="es-419"/>
        </w:rPr>
        <w:t>5.4 Participación en ferias internacionales y jornadas de puertas abiertas</w:t>
      </w:r>
    </w:p>
    <w:p w:rsidR="008035EB" w:rsidRPr="00354EB1" w:rsidRDefault="008035EB" w:rsidP="008035EB">
      <w:pPr>
        <w:rPr>
          <w:lang w:val="es-419"/>
        </w:rPr>
      </w:pPr>
    </w:p>
    <w:p w:rsidR="008035EB" w:rsidRPr="00354EB1" w:rsidRDefault="008035EB" w:rsidP="008035EB">
      <w:pPr>
        <w:rPr>
          <w:lang w:val="es-419"/>
        </w:rPr>
      </w:pPr>
      <w:r w:rsidRPr="00354EB1">
        <w:rPr>
          <w:lang w:val="es-419"/>
        </w:rPr>
        <w:t xml:space="preserve">La OCVV entiende que su participación en las ferias internacionales y en las jornadas de puertas abiertas que celebran las oficinas de examen es útil para impulsar el sistema comunitario de protección de las obtenciones vegetales, conocer directamente a los solicitantes e informar a los agricultores. Sin embargo, las restricciones sanitarias relacionadas con la pandemia de COVID-19 obligaron a cancelar las ferias a las que la Oficina suele asistir ("IPM" en </w:t>
      </w:r>
      <w:proofErr w:type="spellStart"/>
      <w:r w:rsidRPr="00354EB1">
        <w:rPr>
          <w:lang w:val="es-419"/>
        </w:rPr>
        <w:t>Essen</w:t>
      </w:r>
      <w:proofErr w:type="spellEnd"/>
      <w:r w:rsidRPr="00354EB1">
        <w:rPr>
          <w:lang w:val="es-419"/>
        </w:rPr>
        <w:t xml:space="preserve"> y "</w:t>
      </w:r>
      <w:proofErr w:type="spellStart"/>
      <w:r w:rsidRPr="00354EB1">
        <w:rPr>
          <w:lang w:val="es-419"/>
        </w:rPr>
        <w:t>Salon</w:t>
      </w:r>
      <w:proofErr w:type="spellEnd"/>
      <w:r w:rsidRPr="00354EB1">
        <w:rPr>
          <w:lang w:val="es-419"/>
        </w:rPr>
        <w:t xml:space="preserve"> </w:t>
      </w:r>
      <w:proofErr w:type="spellStart"/>
      <w:r w:rsidRPr="00354EB1">
        <w:rPr>
          <w:lang w:val="es-419"/>
        </w:rPr>
        <w:t>Sival</w:t>
      </w:r>
      <w:proofErr w:type="spellEnd"/>
      <w:r w:rsidRPr="00354EB1">
        <w:rPr>
          <w:lang w:val="es-419"/>
        </w:rPr>
        <w:t>" en Angers) junto con sus socios de las oficinas de examen.</w:t>
      </w:r>
    </w:p>
    <w:p w:rsidR="008035EB" w:rsidRPr="00354EB1" w:rsidRDefault="008035EB" w:rsidP="008035EB">
      <w:pPr>
        <w:rPr>
          <w:lang w:val="es-419"/>
        </w:rPr>
      </w:pPr>
    </w:p>
    <w:p w:rsidR="008035EB" w:rsidRPr="00354EB1" w:rsidRDefault="008035EB" w:rsidP="008035EB">
      <w:pPr>
        <w:contextualSpacing/>
        <w:rPr>
          <w:rFonts w:cs="Arial"/>
          <w:u w:val="single"/>
          <w:lang w:val="es-419"/>
        </w:rPr>
      </w:pPr>
      <w:r w:rsidRPr="00354EB1">
        <w:rPr>
          <w:rFonts w:cs="Arial"/>
          <w:u w:val="single"/>
          <w:lang w:val="es-419"/>
        </w:rPr>
        <w:t xml:space="preserve">5.5 </w:t>
      </w:r>
      <w:r w:rsidRPr="00354EB1">
        <w:rPr>
          <w:u w:val="single"/>
          <w:lang w:val="es-419"/>
        </w:rPr>
        <w:t>Novedades en materia de tecnologías de la información</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 xml:space="preserve">La herramienta de solicitudes en línea de la OCVV está concebida para que la utilicen los Estados miembros de la Unión Europea a fin de recibir solicitudes nacionales y ha estado plenamente operativa para la lista nacional y las solicitudes de derechos de obtentor de los Países Bajos desde finales de 2019. La integración de otros Estados miembros de la UE es posible y se hará más fácil a medida que avance la labor de armonización de los cuestionarios técnicos dentro de la Unión Europea.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Tras varios años de permitir que las solicitudes de PRISMA se transfieran electrónicamente al sistema de solicitudes en línea de la OCVV, la Oficina sigue colaborando con UPOV PRISMA y ambas han decidido poner en marcha cuatro proyectos que tienen por objeto subsanar varias deficiencias del proyecto inicial:</w:t>
      </w:r>
    </w:p>
    <w:p w:rsidR="008035EB" w:rsidRPr="00354EB1" w:rsidRDefault="008035EB" w:rsidP="008035EB">
      <w:pPr>
        <w:contextualSpacing/>
        <w:rPr>
          <w:rFonts w:cs="Arial"/>
          <w:lang w:val="es-419"/>
        </w:rPr>
      </w:pPr>
    </w:p>
    <w:p w:rsidR="008035EB" w:rsidRPr="00354EB1" w:rsidRDefault="008035EB" w:rsidP="00557648">
      <w:pPr>
        <w:keepNext/>
        <w:numPr>
          <w:ilvl w:val="0"/>
          <w:numId w:val="23"/>
        </w:numPr>
        <w:contextualSpacing/>
        <w:rPr>
          <w:rFonts w:cs="Arial"/>
          <w:lang w:val="es-419"/>
        </w:rPr>
      </w:pPr>
      <w:r w:rsidRPr="00354EB1">
        <w:rPr>
          <w:rFonts w:cs="Arial"/>
          <w:lang w:val="es-419"/>
        </w:rPr>
        <w:lastRenderedPageBreak/>
        <w:t>llevar a cabo una auditoría de la situación actual del proyecto;</w:t>
      </w:r>
    </w:p>
    <w:p w:rsidR="008035EB" w:rsidRPr="00354EB1" w:rsidRDefault="008035EB" w:rsidP="008035EB">
      <w:pPr>
        <w:numPr>
          <w:ilvl w:val="0"/>
          <w:numId w:val="23"/>
        </w:numPr>
        <w:contextualSpacing/>
        <w:rPr>
          <w:rFonts w:cs="Arial"/>
          <w:lang w:val="es-419"/>
        </w:rPr>
      </w:pPr>
      <w:r w:rsidRPr="00354EB1">
        <w:rPr>
          <w:rFonts w:cs="Arial"/>
          <w:lang w:val="es-419"/>
        </w:rPr>
        <w:t>estudiar y aplicar procedimientos dirigidos a organizar y automatizar mejor la aplicación de los cambios en los formularios en ambos sistemas;</w:t>
      </w:r>
    </w:p>
    <w:p w:rsidR="008035EB" w:rsidRPr="00354EB1" w:rsidRDefault="008035EB" w:rsidP="008035EB">
      <w:pPr>
        <w:numPr>
          <w:ilvl w:val="0"/>
          <w:numId w:val="23"/>
        </w:numPr>
        <w:contextualSpacing/>
        <w:rPr>
          <w:rFonts w:cs="Arial"/>
          <w:lang w:val="es-419"/>
        </w:rPr>
      </w:pPr>
      <w:r w:rsidRPr="00354EB1">
        <w:rPr>
          <w:rFonts w:cs="Arial"/>
          <w:lang w:val="es-419"/>
        </w:rPr>
        <w:t>apoyar la llamada "carga masiva" de solicitudes de PRISMA a la OCVV (para una lista limitada de especies y clientes);</w:t>
      </w:r>
    </w:p>
    <w:p w:rsidR="008035EB" w:rsidRPr="00354EB1" w:rsidRDefault="008035EB" w:rsidP="008035EB">
      <w:pPr>
        <w:numPr>
          <w:ilvl w:val="0"/>
          <w:numId w:val="23"/>
        </w:numPr>
        <w:contextualSpacing/>
        <w:rPr>
          <w:rFonts w:cs="Arial"/>
          <w:lang w:val="es-419"/>
        </w:rPr>
      </w:pPr>
      <w:r w:rsidRPr="00354EB1">
        <w:rPr>
          <w:rFonts w:cs="Arial"/>
          <w:lang w:val="es-419"/>
        </w:rPr>
        <w:t>apoyar la transferencia bidireccional de datos de las solicitudes (es decir, apoyar también el envío de datos de las solicitudes desde el sistema de solicitudes en línea de la OCVV a la herramienta Prisma de la UPOV).</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El tercer proyecto se llevará a cabo dando prioridad al maíz como especie piloto.</w:t>
      </w:r>
    </w:p>
    <w:p w:rsidR="008035EB" w:rsidRPr="00354EB1" w:rsidRDefault="008035EB" w:rsidP="008035EB">
      <w:pPr>
        <w:contextualSpacing/>
        <w:rPr>
          <w:rFonts w:cs="Arial"/>
          <w:lang w:val="es-419"/>
        </w:rPr>
      </w:pPr>
    </w:p>
    <w:p w:rsidR="008035EB" w:rsidRPr="00354EB1" w:rsidRDefault="008035EB" w:rsidP="008035EB">
      <w:pPr>
        <w:rPr>
          <w:lang w:val="es-419"/>
        </w:rPr>
      </w:pPr>
      <w:r w:rsidRPr="00354EB1">
        <w:rPr>
          <w:lang w:val="es-419"/>
        </w:rPr>
        <w:t>6.</w:t>
      </w:r>
      <w:r w:rsidRPr="00354EB1">
        <w:rPr>
          <w:lang w:val="es-419"/>
        </w:rPr>
        <w:tab/>
      </w:r>
      <w:r w:rsidRPr="00354EB1">
        <w:rPr>
          <w:u w:val="single"/>
          <w:lang w:val="es-419"/>
        </w:rPr>
        <w:t>I+D</w:t>
      </w:r>
      <w:r w:rsidRPr="00354EB1">
        <w:rPr>
          <w:lang w:val="es-419"/>
        </w:rPr>
        <w:t xml:space="preserve"> </w:t>
      </w:r>
    </w:p>
    <w:p w:rsidR="008035EB" w:rsidRPr="00354EB1" w:rsidRDefault="008035EB" w:rsidP="008035EB">
      <w:pPr>
        <w:pStyle w:val="ListBullet"/>
        <w:numPr>
          <w:ilvl w:val="0"/>
          <w:numId w:val="0"/>
        </w:numPr>
        <w:tabs>
          <w:tab w:val="left" w:pos="720"/>
        </w:tabs>
        <w:spacing w:after="0"/>
        <w:ind w:left="283" w:hanging="283"/>
        <w:contextualSpacing/>
        <w:rPr>
          <w:rFonts w:cs="Arial"/>
          <w:u w:val="single"/>
          <w:lang w:val="es-419"/>
        </w:rPr>
      </w:pPr>
    </w:p>
    <w:p w:rsidR="008035EB" w:rsidRPr="00354EB1" w:rsidRDefault="008035EB" w:rsidP="008035EB">
      <w:pPr>
        <w:pStyle w:val="ListBullet"/>
        <w:numPr>
          <w:ilvl w:val="0"/>
          <w:numId w:val="0"/>
        </w:numPr>
        <w:tabs>
          <w:tab w:val="left" w:pos="720"/>
        </w:tabs>
        <w:spacing w:after="0"/>
        <w:ind w:left="283" w:hanging="283"/>
        <w:contextualSpacing/>
        <w:rPr>
          <w:rFonts w:cs="Arial"/>
          <w:u w:val="single"/>
          <w:lang w:val="es-419"/>
        </w:rPr>
      </w:pPr>
      <w:r w:rsidRPr="00354EB1">
        <w:rPr>
          <w:rFonts w:cs="Arial"/>
          <w:u w:val="single"/>
          <w:lang w:val="es-419"/>
        </w:rPr>
        <w:t xml:space="preserve">6.1 </w:t>
      </w:r>
      <w:r w:rsidRPr="00354EB1">
        <w:rPr>
          <w:u w:val="single"/>
          <w:lang w:val="es-419"/>
        </w:rPr>
        <w:t xml:space="preserve">Grupo </w:t>
      </w:r>
      <w:r w:rsidRPr="00354EB1">
        <w:rPr>
          <w:i/>
          <w:u w:val="single"/>
          <w:lang w:val="es-419"/>
        </w:rPr>
        <w:t>ad hoc</w:t>
      </w:r>
      <w:r w:rsidRPr="00354EB1">
        <w:rPr>
          <w:u w:val="single"/>
          <w:lang w:val="es-419"/>
        </w:rPr>
        <w:t xml:space="preserve"> de trabajo IMODDUS</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 xml:space="preserve">Como uno de los tres objetivos de la estrategia de I+D revisada de la OCVV, aprobada por el Consejo de Administración en marzo de 2015, el Consejo ha votado a favor de la creación de un grupo de trabajo </w:t>
      </w:r>
      <w:r w:rsidRPr="00354EB1">
        <w:rPr>
          <w:i/>
          <w:lang w:val="es-419"/>
        </w:rPr>
        <w:t>ad hoc</w:t>
      </w:r>
      <w:r w:rsidRPr="00354EB1">
        <w:rPr>
          <w:lang w:val="es-419"/>
        </w:rPr>
        <w:t xml:space="preserve"> de esta oficina sobre técnicas biomoleculares. Este grupo de trabajo se denomina IMMODUS, abreviatura en inglés de “integración de los datos moleculares en el examen DHE”. El objetivo del grupo es trabajar en proyectos de diferentes sectores agrícolas que permitan aplicar las técnicas biomoleculares a los exámenes DHE, donde sea posible que estas técnicas contribuyan a la eficiencia y la calidad.</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El grupo está integrado por expertos en técnicas biomoleculares (BMT) de las oficinas de examen interesadas y por organizaciones de obtentores. El presidente del grupo también puede invitar a expertos de los laboratorios, las universidades, el sector, etc.</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En febrero de 2021 se organizó una videoconferencia. El orden del día incluía presentaciones y debates sobre los siguientes temas:</w:t>
      </w:r>
    </w:p>
    <w:p w:rsidR="008035EB" w:rsidRPr="00354EB1" w:rsidRDefault="008035EB" w:rsidP="008035EB">
      <w:pPr>
        <w:contextualSpacing/>
        <w:rPr>
          <w:rFonts w:cs="Arial"/>
          <w:lang w:val="es-419"/>
        </w:rPr>
      </w:pP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el proyecto de estrategia de I+D de la OCVV para 2021-2025;</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 xml:space="preserve">la I+D en el contexto del Pacto Verde: integración de los ODS en los programas de </w:t>
      </w:r>
      <w:proofErr w:type="spellStart"/>
      <w:r w:rsidRPr="00354EB1">
        <w:rPr>
          <w:rFonts w:cs="Arial"/>
          <w:lang w:val="es-419"/>
        </w:rPr>
        <w:t>fitomejoramiento</w:t>
      </w:r>
      <w:proofErr w:type="spellEnd"/>
      <w:r w:rsidRPr="00354EB1">
        <w:rPr>
          <w:rFonts w:cs="Arial"/>
          <w:lang w:val="es-419"/>
        </w:rPr>
        <w:t xml:space="preserve"> y su posible uso como criterio de evaluación de los proyectos de I+D apoyados por la OCVV;</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los últimos avances de la UPOV en técnicas moleculares;</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información actualizada sobre el sistema de protección de las obtenciones vegetales de los Estados Unidos y el uso de técnicas moleculares en los procedimientos de toma de decisiones;</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los proyectos de I+D en curso del IMODDUS;</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las actividades moleculares del proyecto INVITE de la Unión Europea;</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 xml:space="preserve">los marcadores moleculares como forma de apoyar la evaluación de la distinción en especies </w:t>
      </w:r>
      <w:proofErr w:type="spellStart"/>
      <w:r w:rsidRPr="00354EB1">
        <w:rPr>
          <w:rFonts w:cs="Arial"/>
          <w:lang w:val="es-419"/>
        </w:rPr>
        <w:t>alógamas</w:t>
      </w:r>
      <w:proofErr w:type="spellEnd"/>
      <w:r w:rsidRPr="00354EB1">
        <w:rPr>
          <w:rFonts w:cs="Arial"/>
          <w:lang w:val="es-419"/>
        </w:rPr>
        <w:t xml:space="preserve">: frecuencias alélicas y concepto de </w:t>
      </w:r>
      <w:proofErr w:type="spellStart"/>
      <w:r w:rsidRPr="00354EB1">
        <w:rPr>
          <w:rFonts w:cs="Arial"/>
          <w:lang w:val="es-419"/>
        </w:rPr>
        <w:t>vmD</w:t>
      </w:r>
      <w:proofErr w:type="spellEnd"/>
      <w:r w:rsidRPr="00354EB1">
        <w:rPr>
          <w:rFonts w:cs="Arial"/>
          <w:lang w:val="es-419"/>
        </w:rPr>
        <w:t xml:space="preserve"> (</w:t>
      </w:r>
      <w:proofErr w:type="spellStart"/>
      <w:r w:rsidRPr="00354EB1">
        <w:rPr>
          <w:rFonts w:cs="Arial"/>
          <w:i/>
          <w:lang w:val="es-419"/>
        </w:rPr>
        <w:t>value</w:t>
      </w:r>
      <w:proofErr w:type="spellEnd"/>
      <w:r w:rsidRPr="00354EB1">
        <w:rPr>
          <w:rFonts w:cs="Arial"/>
          <w:i/>
          <w:lang w:val="es-419"/>
        </w:rPr>
        <w:t xml:space="preserve"> molecular </w:t>
      </w:r>
      <w:proofErr w:type="spellStart"/>
      <w:r w:rsidRPr="00354EB1">
        <w:rPr>
          <w:rFonts w:cs="Arial"/>
          <w:i/>
          <w:lang w:val="es-419"/>
        </w:rPr>
        <w:t>Distinctness</w:t>
      </w:r>
      <w:proofErr w:type="spellEnd"/>
      <w:r w:rsidRPr="00354EB1">
        <w:rPr>
          <w:rFonts w:cs="Arial"/>
          <w:lang w:val="es-419"/>
        </w:rPr>
        <w:t>);</w:t>
      </w:r>
    </w:p>
    <w:p w:rsidR="008035EB" w:rsidRPr="00354EB1" w:rsidRDefault="008035EB" w:rsidP="008035EB">
      <w:pPr>
        <w:ind w:left="567" w:hanging="283"/>
        <w:contextualSpacing/>
        <w:rPr>
          <w:rFonts w:cs="Arial"/>
          <w:lang w:val="es-419"/>
        </w:rPr>
      </w:pPr>
      <w:r w:rsidRPr="00354EB1">
        <w:rPr>
          <w:rFonts w:cs="Arial"/>
          <w:lang w:val="es-419"/>
        </w:rPr>
        <w:t>-</w:t>
      </w:r>
      <w:r w:rsidRPr="00354EB1">
        <w:rPr>
          <w:rFonts w:cs="Arial"/>
          <w:lang w:val="es-419"/>
        </w:rPr>
        <w:tab/>
        <w:t>el acceso a las bases de datos, la confidencialidad y la distribución de los costos: por ejemplo, el acuerdo modelo INVITE, el acuerdo de asociación de la base de datos de la patata de la OCVV.</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En 2021 el IMODDUS colaboró en la evaluación de dos nuevas propuestas de proyectos de I+D cuyo procedimiento de evaluación debería concluir antes de finales de año. Asimismo, en 2021 se puso en marcha un proyecto sobre el trigo duro (</w:t>
      </w:r>
      <w:proofErr w:type="spellStart"/>
      <w:r w:rsidRPr="00354EB1">
        <w:rPr>
          <w:rFonts w:cs="Arial"/>
          <w:lang w:val="es-419"/>
        </w:rPr>
        <w:t>DurdusTools</w:t>
      </w:r>
      <w:proofErr w:type="spellEnd"/>
      <w:r w:rsidRPr="00354EB1">
        <w:rPr>
          <w:rFonts w:cs="Arial"/>
          <w:lang w:val="es-419"/>
        </w:rPr>
        <w:t xml:space="preserve">) que el IMODDUS había valorado positivamente en 2020: "Integración de datos moleculares en el examen DHE del trigo duro: desarrollo de una base de datos molecular común en Internet y de una herramienta de cálculo de la distancia genética". Se trata de una continuación del proyecto </w:t>
      </w:r>
      <w:proofErr w:type="spellStart"/>
      <w:r w:rsidRPr="00354EB1">
        <w:rPr>
          <w:rFonts w:cs="Arial"/>
          <w:lang w:val="es-419"/>
        </w:rPr>
        <w:t>Durdus</w:t>
      </w:r>
      <w:proofErr w:type="spellEnd"/>
      <w:r w:rsidRPr="00354EB1">
        <w:rPr>
          <w:rFonts w:cs="Arial"/>
          <w:lang w:val="es-419"/>
        </w:rPr>
        <w:t xml:space="preserve">, que permitió desarrollar un protocolo de </w:t>
      </w:r>
      <w:proofErr w:type="spellStart"/>
      <w:r w:rsidRPr="00354EB1">
        <w:rPr>
          <w:rFonts w:cs="Arial"/>
          <w:lang w:val="es-419"/>
        </w:rPr>
        <w:t>genotipado</w:t>
      </w:r>
      <w:proofErr w:type="spellEnd"/>
      <w:r w:rsidRPr="00354EB1">
        <w:rPr>
          <w:rFonts w:cs="Arial"/>
          <w:lang w:val="es-419"/>
        </w:rPr>
        <w:t xml:space="preserve"> utilizando un chip comercial y definir un umbral genético preliminar para la gestión de la colección de referencia.</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De forma paralela, se siguió avanzando en otros cuatro proyectos previamente validados por el IMODDUS:</w:t>
      </w:r>
    </w:p>
    <w:p w:rsidR="008035EB" w:rsidRPr="00354EB1" w:rsidRDefault="008035EB" w:rsidP="008035EB">
      <w:pPr>
        <w:contextualSpacing/>
        <w:rPr>
          <w:rFonts w:cs="Arial"/>
          <w:i/>
          <w:lang w:val="es-419"/>
        </w:rPr>
      </w:pPr>
    </w:p>
    <w:p w:rsidR="008035EB" w:rsidRPr="00354EB1" w:rsidRDefault="008035EB" w:rsidP="008035EB">
      <w:pPr>
        <w:contextualSpacing/>
        <w:rPr>
          <w:rFonts w:cs="Arial"/>
          <w:i/>
          <w:lang w:val="es-419"/>
        </w:rPr>
      </w:pPr>
      <w:r w:rsidRPr="00354EB1">
        <w:rPr>
          <w:i/>
          <w:lang w:val="es-419"/>
        </w:rPr>
        <w:t>Cáñamo</w:t>
      </w:r>
    </w:p>
    <w:p w:rsidR="008035EB" w:rsidRPr="00354EB1" w:rsidRDefault="008035EB" w:rsidP="008035EB">
      <w:pPr>
        <w:contextualSpacing/>
        <w:rPr>
          <w:rFonts w:cs="Arial"/>
          <w:lang w:val="es-419"/>
        </w:rPr>
      </w:pPr>
      <w:r w:rsidRPr="00354EB1">
        <w:rPr>
          <w:rFonts w:cs="Arial"/>
          <w:lang w:val="es-419"/>
        </w:rPr>
        <w:t>“</w:t>
      </w:r>
      <w:r w:rsidRPr="00354EB1">
        <w:rPr>
          <w:lang w:val="es-419"/>
        </w:rPr>
        <w:t xml:space="preserve">Desarrollo de un conjunto de marcadores del tipo de polimorfismo de nucleótido único (SNP) en </w:t>
      </w:r>
      <w:r w:rsidRPr="00354EB1">
        <w:rPr>
          <w:i/>
          <w:lang w:val="es-419"/>
        </w:rPr>
        <w:t>Cannabis</w:t>
      </w:r>
      <w:r w:rsidRPr="00354EB1">
        <w:rPr>
          <w:lang w:val="es-419"/>
        </w:rPr>
        <w:t xml:space="preserve"> para respaldar el examen DHE.</w:t>
      </w:r>
      <w:r w:rsidRPr="00354EB1">
        <w:rPr>
          <w:rFonts w:cs="Arial"/>
          <w:lang w:val="es-419"/>
        </w:rPr>
        <w:t>”</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Los demás proyectos de I+D que el IMODDUS había evaluado previamente de forma positiva y que se habían acogido a un régimen de cofinanciación avanzaron a buen ritmo durante el periodo:</w:t>
      </w:r>
    </w:p>
    <w:p w:rsidR="008035EB" w:rsidRPr="00354EB1" w:rsidRDefault="008035EB" w:rsidP="008035EB">
      <w:pPr>
        <w:contextualSpacing/>
        <w:rPr>
          <w:rFonts w:cs="Arial"/>
          <w:i/>
          <w:lang w:val="es-419"/>
        </w:rPr>
      </w:pPr>
    </w:p>
    <w:p w:rsidR="008035EB" w:rsidRPr="00354EB1" w:rsidRDefault="008035EB" w:rsidP="008035EB">
      <w:pPr>
        <w:rPr>
          <w:rFonts w:cs="Arial"/>
          <w:i/>
          <w:lang w:val="es-419"/>
        </w:rPr>
      </w:pPr>
      <w:r w:rsidRPr="00354EB1">
        <w:rPr>
          <w:i/>
          <w:lang w:val="es-419"/>
        </w:rPr>
        <w:t>Tomate</w:t>
      </w:r>
    </w:p>
    <w:p w:rsidR="008035EB" w:rsidRPr="00354EB1" w:rsidRDefault="008035EB" w:rsidP="008035EB">
      <w:pPr>
        <w:contextualSpacing/>
        <w:rPr>
          <w:rFonts w:cs="Arial"/>
          <w:lang w:val="es-419"/>
        </w:rPr>
      </w:pPr>
      <w:r w:rsidRPr="00354EB1">
        <w:rPr>
          <w:rFonts w:cs="Arial"/>
          <w:lang w:val="es-419"/>
        </w:rPr>
        <w:t>“</w:t>
      </w:r>
      <w:r w:rsidRPr="00354EB1">
        <w:rPr>
          <w:lang w:val="es-419"/>
        </w:rPr>
        <w:t>Validación internacional de un conjunto de marcadores SNP que permitan determinar las distancias genéticas para gestionar la colección de referencia del tomate.</w:t>
      </w:r>
      <w:r w:rsidRPr="00354EB1">
        <w:rPr>
          <w:rFonts w:cs="Arial"/>
          <w:lang w:val="es-419"/>
        </w:rPr>
        <w:t>”</w:t>
      </w:r>
    </w:p>
    <w:p w:rsidR="008035EB" w:rsidRPr="00354EB1" w:rsidRDefault="008035EB" w:rsidP="008035EB">
      <w:pPr>
        <w:contextualSpacing/>
        <w:rPr>
          <w:rFonts w:cs="Arial"/>
          <w:lang w:val="es-419"/>
        </w:rPr>
      </w:pPr>
    </w:p>
    <w:p w:rsidR="008035EB" w:rsidRPr="00354EB1" w:rsidRDefault="008035EB" w:rsidP="00557648">
      <w:pPr>
        <w:keepNext/>
        <w:contextualSpacing/>
        <w:rPr>
          <w:rFonts w:cs="Arial"/>
          <w:i/>
          <w:lang w:val="es-419"/>
        </w:rPr>
      </w:pPr>
      <w:r w:rsidRPr="00354EB1">
        <w:rPr>
          <w:i/>
          <w:lang w:val="es-419"/>
        </w:rPr>
        <w:lastRenderedPageBreak/>
        <w:t>Colza</w:t>
      </w:r>
      <w:r w:rsidRPr="00354EB1">
        <w:rPr>
          <w:rFonts w:cs="Arial"/>
          <w:bCs/>
          <w:i/>
          <w:lang w:val="es-419"/>
        </w:rPr>
        <w:t xml:space="preserve"> </w:t>
      </w:r>
    </w:p>
    <w:p w:rsidR="008035EB" w:rsidRPr="00354EB1" w:rsidRDefault="008035EB" w:rsidP="008035EB">
      <w:pPr>
        <w:contextualSpacing/>
        <w:rPr>
          <w:rFonts w:cs="Arial"/>
          <w:lang w:val="es-419"/>
        </w:rPr>
      </w:pPr>
      <w:r w:rsidRPr="00354EB1">
        <w:rPr>
          <w:rFonts w:cs="Arial"/>
          <w:lang w:val="es-419"/>
        </w:rPr>
        <w:t>“</w:t>
      </w:r>
      <w:r w:rsidRPr="00354EB1">
        <w:rPr>
          <w:lang w:val="es-419"/>
        </w:rPr>
        <w:t>Desarrollo de una estrategia para aplicar marcadores moleculares SNP en el marco del examen DHE de la colza de invierno</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i/>
          <w:lang w:val="es-419"/>
        </w:rPr>
      </w:pPr>
      <w:r w:rsidRPr="00354EB1">
        <w:rPr>
          <w:i/>
          <w:lang w:val="es-419"/>
        </w:rPr>
        <w:t>Manzano</w:t>
      </w:r>
    </w:p>
    <w:p w:rsidR="008035EB" w:rsidRPr="00354EB1" w:rsidRDefault="008035EB" w:rsidP="008035EB">
      <w:pPr>
        <w:contextualSpacing/>
        <w:rPr>
          <w:rFonts w:cs="Arial"/>
          <w:lang w:val="es-419"/>
        </w:rPr>
      </w:pPr>
      <w:r w:rsidRPr="00354EB1">
        <w:rPr>
          <w:rFonts w:cs="Arial"/>
          <w:lang w:val="es-419"/>
        </w:rPr>
        <w:t>“</w:t>
      </w:r>
      <w:r w:rsidRPr="00354EB1">
        <w:rPr>
          <w:lang w:val="es-419"/>
        </w:rPr>
        <w:t xml:space="preserve">Desarrollo de marcadores moleculares que permitan distinguir mutantes (espontáneos) del manzano” (por asociación de datos de secuenciación, </w:t>
      </w:r>
      <w:proofErr w:type="spellStart"/>
      <w:r w:rsidRPr="00354EB1">
        <w:rPr>
          <w:lang w:val="es-419"/>
        </w:rPr>
        <w:t>transcriptómicos</w:t>
      </w:r>
      <w:proofErr w:type="spellEnd"/>
      <w:r w:rsidRPr="00354EB1">
        <w:rPr>
          <w:lang w:val="es-419"/>
        </w:rPr>
        <w:t xml:space="preserve"> y </w:t>
      </w:r>
      <w:proofErr w:type="spellStart"/>
      <w:r w:rsidRPr="00354EB1">
        <w:rPr>
          <w:lang w:val="es-419"/>
        </w:rPr>
        <w:t>epigenéticos</w:t>
      </w:r>
      <w:proofErr w:type="spellEnd"/>
      <w:r w:rsidRPr="00354EB1">
        <w:rPr>
          <w:lang w:val="es-419"/>
        </w:rPr>
        <w:t>)</w:t>
      </w:r>
      <w:r w:rsidRPr="00354EB1">
        <w:rPr>
          <w:rFonts w:cs="Arial"/>
          <w:lang w:val="es-419"/>
        </w:rPr>
        <w:t>.</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u w:val="single"/>
          <w:lang w:val="es-419"/>
        </w:rPr>
        <w:t xml:space="preserve">6.2 </w:t>
      </w:r>
      <w:r w:rsidRPr="00354EB1">
        <w:rPr>
          <w:u w:val="single"/>
          <w:lang w:val="es-419"/>
        </w:rPr>
        <w:t>Proyecto INVITE</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INVITE (</w:t>
      </w:r>
      <w:proofErr w:type="spellStart"/>
      <w:r w:rsidRPr="00354EB1">
        <w:rPr>
          <w:rFonts w:cs="Arial"/>
          <w:i/>
          <w:lang w:val="es-419"/>
        </w:rPr>
        <w:t>INnovations</w:t>
      </w:r>
      <w:proofErr w:type="spellEnd"/>
      <w:r w:rsidRPr="00354EB1">
        <w:rPr>
          <w:rFonts w:cs="Arial"/>
          <w:i/>
          <w:lang w:val="es-419"/>
        </w:rPr>
        <w:t xml:space="preserve"> in </w:t>
      </w:r>
      <w:proofErr w:type="spellStart"/>
      <w:r w:rsidRPr="00354EB1">
        <w:rPr>
          <w:rFonts w:cs="Arial"/>
          <w:i/>
          <w:lang w:val="es-419"/>
        </w:rPr>
        <w:t>plant</w:t>
      </w:r>
      <w:proofErr w:type="spellEnd"/>
      <w:r w:rsidRPr="00354EB1">
        <w:rPr>
          <w:rFonts w:cs="Arial"/>
          <w:i/>
          <w:lang w:val="es-419"/>
        </w:rPr>
        <w:t xml:space="preserve"> </w:t>
      </w:r>
      <w:proofErr w:type="spellStart"/>
      <w:r w:rsidRPr="00354EB1">
        <w:rPr>
          <w:rFonts w:cs="Arial"/>
          <w:i/>
          <w:lang w:val="es-419"/>
        </w:rPr>
        <w:t>VarIety</w:t>
      </w:r>
      <w:proofErr w:type="spellEnd"/>
      <w:r w:rsidRPr="00354EB1">
        <w:rPr>
          <w:rFonts w:cs="Arial"/>
          <w:i/>
          <w:lang w:val="es-419"/>
        </w:rPr>
        <w:t xml:space="preserve"> </w:t>
      </w:r>
      <w:proofErr w:type="spellStart"/>
      <w:r w:rsidRPr="00354EB1">
        <w:rPr>
          <w:rFonts w:cs="Arial"/>
          <w:i/>
          <w:lang w:val="es-419"/>
        </w:rPr>
        <w:t>Testing</w:t>
      </w:r>
      <w:proofErr w:type="spellEnd"/>
      <w:r w:rsidRPr="00354EB1">
        <w:rPr>
          <w:rFonts w:cs="Arial"/>
          <w:i/>
          <w:lang w:val="es-419"/>
        </w:rPr>
        <w:t xml:space="preserve"> in </w:t>
      </w:r>
      <w:proofErr w:type="spellStart"/>
      <w:r w:rsidRPr="00354EB1">
        <w:rPr>
          <w:rFonts w:cs="Arial"/>
          <w:i/>
          <w:lang w:val="es-419"/>
        </w:rPr>
        <w:t>Europe</w:t>
      </w:r>
      <w:proofErr w:type="spellEnd"/>
      <w:r w:rsidRPr="00354EB1">
        <w:rPr>
          <w:rFonts w:cs="Arial"/>
          <w:lang w:val="es-419"/>
        </w:rPr>
        <w:t xml:space="preserve">) </w:t>
      </w:r>
      <w:r w:rsidRPr="00354EB1">
        <w:rPr>
          <w:lang w:val="es-419"/>
        </w:rPr>
        <w:t xml:space="preserve">se refiere a “innovaciones en el examen de variedades vegetales en Europa, con objeto de promover la introducción de nuevas variedades mejor adaptadas a condiciones bióticas y abióticas variables y a prácticas más sostenibles de gestión de los cultivos”. El proyecto tiene por objeto mejorar la eficiencia del examen de variedades y la disponibilidad para los interesados de información relativa al rendimiento en diversas condiciones de producción y bajo estrés biótico y abiótico en relación con diez cultivos. Los exámenes DHE y los ensayos de rendimiento se abordan de manera equilibrada, con la intención de lograr la máxima sinergia entre ellos por medio de actividades conexas centradas en el </w:t>
      </w:r>
      <w:proofErr w:type="spellStart"/>
      <w:r w:rsidRPr="00354EB1">
        <w:rPr>
          <w:lang w:val="es-419"/>
        </w:rPr>
        <w:t>fenotipado</w:t>
      </w:r>
      <w:proofErr w:type="spellEnd"/>
      <w:r w:rsidRPr="00354EB1">
        <w:rPr>
          <w:lang w:val="es-419"/>
        </w:rPr>
        <w:t xml:space="preserve">, el </w:t>
      </w:r>
      <w:proofErr w:type="spellStart"/>
      <w:r w:rsidRPr="00354EB1">
        <w:rPr>
          <w:lang w:val="es-419"/>
        </w:rPr>
        <w:t>genotipado</w:t>
      </w:r>
      <w:proofErr w:type="spellEnd"/>
      <w:r w:rsidRPr="00354EB1">
        <w:rPr>
          <w:lang w:val="es-419"/>
        </w:rPr>
        <w:t>, la modelización y la gestión de bases de datos.</w:t>
      </w:r>
      <w:r w:rsidRPr="00354EB1">
        <w:rPr>
          <w:rFonts w:cs="Arial"/>
          <w:lang w:val="es-419"/>
        </w:rPr>
        <w:t xml:space="preserve">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lang w:val="es-419"/>
        </w:rPr>
        <w:t xml:space="preserve">Además de participar en las tareas propias del proyecto, la OCVV se encarga de todos los aspectos relativos al acceso a los datos históricos y materiales de referencia que poseen las oficinas de examen. En colaboración con </w:t>
      </w:r>
      <w:proofErr w:type="spellStart"/>
      <w:r w:rsidRPr="00354EB1">
        <w:rPr>
          <w:lang w:val="es-419"/>
        </w:rPr>
        <w:t>Euroseeds</w:t>
      </w:r>
      <w:proofErr w:type="spellEnd"/>
      <w:r w:rsidRPr="00354EB1">
        <w:rPr>
          <w:lang w:val="es-419"/>
        </w:rPr>
        <w:t>, los jefes de los módulos de trabajo y las oficinas de examen participantes, la OCVV elaboró un acuerdo para organizar el acceso de los socios del consorcio INVITE a estos datos y materiales</w:t>
      </w:r>
      <w:r w:rsidRPr="00354EB1">
        <w:rPr>
          <w:rFonts w:cs="Arial"/>
          <w:lang w:val="es-419"/>
        </w:rPr>
        <w:t>. En 2021, sobre la base de los consentimientos individuales recabados de los obtentores por las oficinas de examen participantes, la OCVV apoyó la definición de las claves de codificación para las variedades autorizadas (~6800) y la coordinación de la extracción de datos.</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La primera revisión del proyecto por parte de expertos externos enviados por la Comisión tuvo lugar en junio de 2021. Los progresos descritos en el informe técnico periódico (que abarca los primeros 18 meses del proyecto, desde el 01/07/2019 (M1) hasta el 31/12/2020 (M18)) fueron valorados muy positivamente por los revisores. A pesar del retraso causado por la pandemia de COVID-19 y las negociaciones con los obtentores en relación con el acceso a los datos históricos y al material de referencia, I</w:t>
      </w:r>
      <w:r w:rsidR="00557648">
        <w:rPr>
          <w:rFonts w:cs="Arial"/>
          <w:lang w:val="es-419"/>
        </w:rPr>
        <w:t>NVITE ha producido 17 de los 19 </w:t>
      </w:r>
      <w:r w:rsidRPr="00354EB1">
        <w:rPr>
          <w:rFonts w:cs="Arial"/>
          <w:lang w:val="es-419"/>
        </w:rPr>
        <w:t>resultados previstos para este periodo, y ha logrado 23 de los 32 hitos previstos. El coordinador propone una prórroga del proyecto de 6 meses para completar todas las tareas previstas. La colaboración con INNOVAR (el segundo consorcio galardonado de la convocatoria SFS-29-2018, que se centra en el desarrollo de un proyecto de aprendizaje automático para optimizar el examen de variedades en el trigo) ha continuado con un enfoque centrado en el establecimiento de ensayos comunes para el trigo.</w:t>
      </w:r>
    </w:p>
    <w:p w:rsidR="008035EB" w:rsidRPr="00354EB1" w:rsidRDefault="008035EB" w:rsidP="008035EB">
      <w:pPr>
        <w:contextualSpacing/>
        <w:rPr>
          <w:rFonts w:cs="Arial"/>
          <w:lang w:val="es-419"/>
        </w:rPr>
      </w:pPr>
    </w:p>
    <w:p w:rsidR="008035EB" w:rsidRPr="00354EB1" w:rsidRDefault="008035EB" w:rsidP="008035EB">
      <w:pPr>
        <w:pStyle w:val="ListBullet"/>
        <w:keepNext/>
        <w:numPr>
          <w:ilvl w:val="0"/>
          <w:numId w:val="0"/>
        </w:numPr>
        <w:tabs>
          <w:tab w:val="left" w:pos="720"/>
        </w:tabs>
        <w:spacing w:after="0"/>
        <w:ind w:left="283" w:hanging="283"/>
        <w:contextualSpacing/>
        <w:rPr>
          <w:rFonts w:cs="Arial"/>
          <w:u w:val="single"/>
          <w:lang w:val="es-419"/>
        </w:rPr>
      </w:pPr>
      <w:r w:rsidRPr="00354EB1">
        <w:rPr>
          <w:rFonts w:cs="Arial"/>
          <w:u w:val="single"/>
          <w:lang w:val="es-419"/>
        </w:rPr>
        <w:t xml:space="preserve">6.3 </w:t>
      </w:r>
      <w:r w:rsidRPr="00354EB1">
        <w:rPr>
          <w:u w:val="single"/>
          <w:lang w:val="es-419"/>
        </w:rPr>
        <w:t>Otros proyectos de I+D</w:t>
      </w:r>
      <w:r w:rsidRPr="00354EB1">
        <w:rPr>
          <w:rFonts w:cs="Arial"/>
          <w:u w:val="single"/>
          <w:lang w:val="es-419"/>
        </w:rPr>
        <w:t xml:space="preserve"> </w:t>
      </w:r>
    </w:p>
    <w:p w:rsidR="008035EB" w:rsidRPr="00354EB1" w:rsidRDefault="008035EB" w:rsidP="008035EB">
      <w:pPr>
        <w:keepNext/>
        <w:contextualSpacing/>
        <w:rPr>
          <w:rFonts w:cs="Arial"/>
          <w:i/>
          <w:lang w:val="es-419"/>
        </w:rPr>
      </w:pPr>
    </w:p>
    <w:p w:rsidR="008035EB" w:rsidRPr="00354EB1" w:rsidRDefault="008035EB" w:rsidP="008035EB">
      <w:pPr>
        <w:keepNext/>
        <w:contextualSpacing/>
        <w:rPr>
          <w:rFonts w:cs="Arial"/>
          <w:i/>
          <w:lang w:val="es-419"/>
        </w:rPr>
      </w:pPr>
      <w:proofErr w:type="spellStart"/>
      <w:r w:rsidRPr="00354EB1">
        <w:rPr>
          <w:rFonts w:cs="Arial"/>
          <w:i/>
          <w:lang w:val="es-419"/>
        </w:rPr>
        <w:t>Harmorescoll</w:t>
      </w:r>
      <w:proofErr w:type="spellEnd"/>
    </w:p>
    <w:p w:rsidR="008035EB" w:rsidRPr="00354EB1" w:rsidRDefault="008035EB" w:rsidP="008035EB">
      <w:pPr>
        <w:keepLines/>
        <w:contextualSpacing/>
        <w:rPr>
          <w:rFonts w:cs="Arial"/>
          <w:lang w:val="es-419"/>
        </w:rPr>
      </w:pPr>
      <w:r w:rsidRPr="00354EB1">
        <w:rPr>
          <w:rFonts w:cs="Arial"/>
          <w:lang w:val="es-419"/>
        </w:rPr>
        <w:t xml:space="preserve">El objetivo de HARMORESCOLL es establecer, en el ámbito europeo, un sistema coordinado que permita dar acceso al material de referencia que se utiliza en los ensayos de enfermedades realizados para el examen DHE, según los protocolos de la OCVV y las directrices de la UPOV. Cuenta con la participación de las oficinas de examen y las empresas de semillas adheridas a </w:t>
      </w:r>
      <w:proofErr w:type="spellStart"/>
      <w:r w:rsidRPr="00354EB1">
        <w:rPr>
          <w:rFonts w:cs="Arial"/>
          <w:lang w:val="es-419"/>
        </w:rPr>
        <w:t>Euroseeds</w:t>
      </w:r>
      <w:proofErr w:type="spellEnd"/>
      <w:r w:rsidRPr="00354EB1">
        <w:rPr>
          <w:rFonts w:cs="Arial"/>
          <w:lang w:val="es-419"/>
        </w:rPr>
        <w:t xml:space="preserve">. Los coordinadores del proyecto son el GEVES y </w:t>
      </w:r>
      <w:proofErr w:type="spellStart"/>
      <w:r w:rsidRPr="00354EB1">
        <w:rPr>
          <w:rFonts w:cs="Arial"/>
          <w:i/>
          <w:lang w:val="es-419"/>
        </w:rPr>
        <w:t>Naktuinbouw</w:t>
      </w:r>
      <w:proofErr w:type="spellEnd"/>
      <w:r w:rsidRPr="00354EB1">
        <w:rPr>
          <w:rFonts w:cs="Arial"/>
          <w:lang w:val="es-419"/>
        </w:rPr>
        <w:t>. Se inició en 2020 y su duración prevista es de tres años.</w:t>
      </w:r>
    </w:p>
    <w:p w:rsidR="008035EB" w:rsidRPr="00354EB1" w:rsidRDefault="008035EB" w:rsidP="008035EB">
      <w:pPr>
        <w:rPr>
          <w:rFonts w:cs="Arial"/>
          <w:lang w:val="es-419"/>
        </w:rPr>
      </w:pPr>
    </w:p>
    <w:p w:rsidR="008035EB" w:rsidRPr="00354EB1" w:rsidRDefault="008035EB" w:rsidP="008035EB">
      <w:pPr>
        <w:rPr>
          <w:rFonts w:cs="Arial"/>
          <w:i/>
          <w:lang w:val="es-419"/>
        </w:rPr>
      </w:pPr>
      <w:r w:rsidRPr="00354EB1">
        <w:rPr>
          <w:i/>
          <w:lang w:val="es-419"/>
        </w:rPr>
        <w:t>Melón</w:t>
      </w:r>
      <w:r w:rsidRPr="00354EB1">
        <w:rPr>
          <w:rFonts w:cs="Arial"/>
          <w:i/>
          <w:lang w:val="es-419"/>
        </w:rPr>
        <w:t xml:space="preserve"> </w:t>
      </w:r>
    </w:p>
    <w:p w:rsidR="008035EB" w:rsidRPr="00354EB1" w:rsidRDefault="008035EB" w:rsidP="008035EB">
      <w:pPr>
        <w:contextualSpacing/>
        <w:rPr>
          <w:rFonts w:cs="Arial"/>
          <w:lang w:val="es-419"/>
        </w:rPr>
      </w:pPr>
      <w:r w:rsidRPr="00354EB1">
        <w:rPr>
          <w:lang w:val="es-419"/>
        </w:rPr>
        <w:t xml:space="preserve">El objetivo es establecer una base de datos común que contenga descripciones de variedades y fotos almacenadas en todas las oficinas de examen autorizadas por la OCVV para el melón. Como los datos de las diferentes oficinas de examen no estarán armonizados, la base de datos no se utilizará directamente para elegir las variedades de referencia que se han de comparar con las variedades candidatas, pero facilitará la identificación del material de referencia disponible y de sus conservadores. </w:t>
      </w:r>
      <w:r w:rsidRPr="00354EB1">
        <w:rPr>
          <w:rFonts w:cs="Arial"/>
          <w:lang w:val="es-419"/>
        </w:rPr>
        <w:t xml:space="preserve">La base de datos ya es operativa y este año ha sido utilizada por </w:t>
      </w:r>
      <w:proofErr w:type="spellStart"/>
      <w:r w:rsidRPr="00354EB1">
        <w:rPr>
          <w:rFonts w:cs="Arial"/>
          <w:i/>
          <w:lang w:val="es-419"/>
        </w:rPr>
        <w:t>Naktuinbouw</w:t>
      </w:r>
      <w:proofErr w:type="spellEnd"/>
      <w:r w:rsidRPr="00354EB1">
        <w:rPr>
          <w:rFonts w:cs="Arial"/>
          <w:lang w:val="es-419"/>
        </w:rPr>
        <w:t xml:space="preserve"> (Países Bajos), GEVES (Francia), INIA/OEVV (España), UKSUP (Eslovaquia) y DGAV (Portugal). </w:t>
      </w:r>
    </w:p>
    <w:p w:rsidR="008035EB" w:rsidRPr="00354EB1" w:rsidRDefault="008035EB" w:rsidP="008035EB">
      <w:pPr>
        <w:contextualSpacing/>
        <w:rPr>
          <w:rFonts w:cs="Arial"/>
          <w:lang w:val="es-419"/>
        </w:rPr>
      </w:pPr>
    </w:p>
    <w:p w:rsidR="008035EB" w:rsidRPr="00354EB1" w:rsidRDefault="008035EB" w:rsidP="008035EB">
      <w:pPr>
        <w:contextualSpacing/>
        <w:rPr>
          <w:rFonts w:cs="Arial"/>
          <w:lang w:val="es-419"/>
        </w:rPr>
      </w:pPr>
      <w:r w:rsidRPr="00354EB1">
        <w:rPr>
          <w:rFonts w:cs="Arial"/>
          <w:lang w:val="es-419"/>
        </w:rPr>
        <w:t>Los dos proyectos siguientes se iniciarán en 2022, con sujeción a la aprobación el presupuesto de la OCVV en octubre de 2021:</w:t>
      </w:r>
    </w:p>
    <w:p w:rsidR="008035EB" w:rsidRPr="00354EB1" w:rsidRDefault="008035EB" w:rsidP="008035EB">
      <w:pPr>
        <w:contextualSpacing/>
        <w:rPr>
          <w:rFonts w:cs="Arial"/>
          <w:i/>
          <w:lang w:val="es-419"/>
        </w:rPr>
      </w:pPr>
    </w:p>
    <w:p w:rsidR="008035EB" w:rsidRPr="00354EB1" w:rsidRDefault="008035EB" w:rsidP="008035EB">
      <w:pPr>
        <w:contextualSpacing/>
        <w:rPr>
          <w:rFonts w:cs="Arial"/>
          <w:i/>
          <w:lang w:val="es-419"/>
        </w:rPr>
      </w:pPr>
      <w:r w:rsidRPr="00354EB1">
        <w:rPr>
          <w:rFonts w:cs="Arial"/>
          <w:i/>
          <w:lang w:val="es-419"/>
        </w:rPr>
        <w:t>Hortensia</w:t>
      </w:r>
    </w:p>
    <w:p w:rsidR="008035EB" w:rsidRPr="00354EB1" w:rsidRDefault="008035EB" w:rsidP="008035EB">
      <w:pPr>
        <w:contextualSpacing/>
        <w:rPr>
          <w:rFonts w:cs="Arial"/>
          <w:lang w:val="es-419"/>
        </w:rPr>
      </w:pPr>
      <w:r w:rsidRPr="00354EB1">
        <w:rPr>
          <w:rFonts w:cs="Arial"/>
          <w:lang w:val="es-419"/>
        </w:rPr>
        <w:t xml:space="preserve">Utilización de datos moleculares para respaldar el examen DHE en plantas ornamentales: un estudio de caso sobre la hortensia. </w:t>
      </w:r>
    </w:p>
    <w:p w:rsidR="008035EB" w:rsidRPr="00354EB1" w:rsidRDefault="008035EB" w:rsidP="008035EB">
      <w:pPr>
        <w:contextualSpacing/>
        <w:rPr>
          <w:rFonts w:cs="Arial"/>
          <w:i/>
          <w:lang w:val="es-419"/>
        </w:rPr>
      </w:pPr>
    </w:p>
    <w:p w:rsidR="00557648" w:rsidRDefault="00557648">
      <w:pPr>
        <w:jc w:val="left"/>
        <w:rPr>
          <w:rFonts w:cs="Arial"/>
          <w:i/>
          <w:lang w:val="es-419"/>
        </w:rPr>
      </w:pPr>
      <w:r>
        <w:rPr>
          <w:rFonts w:cs="Arial"/>
          <w:i/>
          <w:lang w:val="es-419"/>
        </w:rPr>
        <w:br w:type="page"/>
      </w:r>
    </w:p>
    <w:p w:rsidR="008035EB" w:rsidRPr="00354EB1" w:rsidRDefault="008035EB" w:rsidP="008035EB">
      <w:pPr>
        <w:contextualSpacing/>
        <w:rPr>
          <w:rFonts w:cs="Arial"/>
          <w:i/>
          <w:lang w:val="es-419"/>
        </w:rPr>
      </w:pPr>
      <w:r w:rsidRPr="00354EB1">
        <w:rPr>
          <w:rFonts w:cs="Arial"/>
          <w:i/>
          <w:lang w:val="es-419"/>
        </w:rPr>
        <w:lastRenderedPageBreak/>
        <w:t>Tomate – Pimiento – Melón</w:t>
      </w:r>
    </w:p>
    <w:p w:rsidR="008035EB" w:rsidRPr="00354EB1" w:rsidRDefault="008035EB" w:rsidP="008035EB">
      <w:pPr>
        <w:contextualSpacing/>
        <w:rPr>
          <w:rFonts w:cs="Arial"/>
          <w:lang w:val="es-419"/>
        </w:rPr>
      </w:pPr>
      <w:r w:rsidRPr="00354EB1">
        <w:rPr>
          <w:rFonts w:cs="Arial"/>
          <w:lang w:val="es-419"/>
        </w:rPr>
        <w:t>Actualización de los ensayos DHE de los caracteres de resistencia en función de la evolución de las plagas:</w:t>
      </w:r>
    </w:p>
    <w:p w:rsidR="008035EB" w:rsidRPr="00354EB1" w:rsidRDefault="008035EB" w:rsidP="008035EB">
      <w:pPr>
        <w:contextualSpacing/>
        <w:rPr>
          <w:rFonts w:cs="Arial"/>
          <w:lang w:val="es-419"/>
        </w:rPr>
      </w:pPr>
      <w:r w:rsidRPr="00354EB1">
        <w:rPr>
          <w:rFonts w:cs="Arial"/>
          <w:lang w:val="es-419"/>
        </w:rPr>
        <w:t xml:space="preserve">- establecimiento de pruebas de resistencia al </w:t>
      </w:r>
      <w:proofErr w:type="spellStart"/>
      <w:r w:rsidRPr="00354EB1">
        <w:rPr>
          <w:rFonts w:cs="Arial"/>
          <w:lang w:val="es-419"/>
        </w:rPr>
        <w:t>ToBRFV</w:t>
      </w:r>
      <w:proofErr w:type="spellEnd"/>
      <w:r w:rsidRPr="00354EB1">
        <w:rPr>
          <w:rFonts w:cs="Arial"/>
          <w:lang w:val="es-419"/>
        </w:rPr>
        <w:t xml:space="preserve"> para el tomate y el pimiento;</w:t>
      </w:r>
    </w:p>
    <w:p w:rsidR="008035EB" w:rsidRPr="00354EB1" w:rsidRDefault="008035EB" w:rsidP="008035EB">
      <w:pPr>
        <w:contextualSpacing/>
        <w:rPr>
          <w:rFonts w:cs="Arial"/>
          <w:lang w:val="es-419"/>
        </w:rPr>
      </w:pPr>
      <w:r w:rsidRPr="00354EB1">
        <w:rPr>
          <w:rFonts w:cs="Arial"/>
          <w:lang w:val="es-419"/>
        </w:rPr>
        <w:t xml:space="preserve">- mejora de la prueba de resistencia al </w:t>
      </w:r>
      <w:proofErr w:type="spellStart"/>
      <w:r w:rsidRPr="00354EB1">
        <w:rPr>
          <w:rFonts w:cs="Arial"/>
          <w:i/>
          <w:lang w:val="es-419"/>
        </w:rPr>
        <w:t>Aphis</w:t>
      </w:r>
      <w:proofErr w:type="spellEnd"/>
      <w:r w:rsidRPr="00354EB1">
        <w:rPr>
          <w:rFonts w:cs="Arial"/>
          <w:i/>
          <w:lang w:val="es-419"/>
        </w:rPr>
        <w:t xml:space="preserve"> </w:t>
      </w:r>
      <w:proofErr w:type="spellStart"/>
      <w:r w:rsidRPr="00354EB1">
        <w:rPr>
          <w:rFonts w:cs="Arial"/>
          <w:i/>
          <w:lang w:val="es-419"/>
        </w:rPr>
        <w:t>gossypii</w:t>
      </w:r>
      <w:proofErr w:type="spellEnd"/>
      <w:r w:rsidRPr="00354EB1">
        <w:rPr>
          <w:rFonts w:cs="Arial"/>
          <w:lang w:val="es-419"/>
        </w:rPr>
        <w:t xml:space="preserve"> para el melón.</w:t>
      </w:r>
    </w:p>
    <w:p w:rsidR="008035EB" w:rsidRPr="00354EB1" w:rsidRDefault="008035EB" w:rsidP="008035EB">
      <w:pPr>
        <w:contextualSpacing/>
        <w:rPr>
          <w:rFonts w:cs="Arial"/>
          <w:lang w:val="es-419"/>
        </w:rPr>
      </w:pPr>
    </w:p>
    <w:p w:rsidR="008035EB" w:rsidRPr="00354EB1" w:rsidRDefault="008035EB" w:rsidP="008035EB">
      <w:pPr>
        <w:contextualSpacing/>
        <w:jc w:val="left"/>
        <w:rPr>
          <w:rFonts w:cs="Arial"/>
          <w:lang w:val="es-419"/>
        </w:rPr>
      </w:pPr>
    </w:p>
    <w:p w:rsidR="00DB5B37" w:rsidRDefault="00DB5B37" w:rsidP="0078167F">
      <w:pPr>
        <w:jc w:val="left"/>
      </w:pPr>
    </w:p>
    <w:p w:rsidR="0078167F" w:rsidRDefault="0078167F" w:rsidP="0078167F">
      <w:pPr>
        <w:jc w:val="right"/>
      </w:pPr>
      <w:r>
        <w:t>[</w:t>
      </w:r>
      <w:r w:rsidR="00E80B45">
        <w:t>Fin del</w:t>
      </w:r>
      <w:r>
        <w:t xml:space="preserve"> </w:t>
      </w:r>
      <w:r w:rsidR="00E80B45">
        <w:t>Anexo</w:t>
      </w:r>
      <w:r w:rsidR="003F3E27">
        <w:t xml:space="preserve"> XVI</w:t>
      </w:r>
      <w:r>
        <w:t xml:space="preserve"> </w:t>
      </w:r>
      <w:r w:rsidR="00E80B45">
        <w:t xml:space="preserve">y del </w:t>
      </w:r>
      <w:r>
        <w:t>document</w:t>
      </w:r>
      <w:r w:rsidR="00E80B45">
        <w:t>o</w:t>
      </w:r>
      <w:r>
        <w:t>]</w:t>
      </w:r>
    </w:p>
    <w:p w:rsidR="0078167F" w:rsidRDefault="0078167F" w:rsidP="0078167F"/>
    <w:p w:rsidR="00557648" w:rsidRDefault="00557648" w:rsidP="0078167F">
      <w:bookmarkStart w:id="1" w:name="_GoBack"/>
      <w:bookmarkEnd w:id="1"/>
    </w:p>
    <w:p w:rsidR="00050E16" w:rsidRPr="00C5280D" w:rsidRDefault="00050E16" w:rsidP="009B440E">
      <w:pPr>
        <w:jc w:val="left"/>
      </w:pPr>
    </w:p>
    <w:sectPr w:rsidR="00050E16" w:rsidRPr="00C5280D" w:rsidSect="006E402E">
      <w:headerReference w:type="default" r:id="rId54"/>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96" w:rsidRDefault="002D1696" w:rsidP="00B07688">
      <w:r>
        <w:separator/>
      </w:r>
    </w:p>
  </w:endnote>
  <w:endnote w:type="continuationSeparator" w:id="0">
    <w:p w:rsidR="002D1696" w:rsidRDefault="002D1696" w:rsidP="006655D3">
      <w:r>
        <w:separator/>
      </w:r>
    </w:p>
    <w:p w:rsidR="002D1696" w:rsidRPr="00294751" w:rsidRDefault="002D1696">
      <w:pPr>
        <w:pStyle w:val="Footer"/>
        <w:spacing w:after="60"/>
        <w:rPr>
          <w:sz w:val="18"/>
          <w:lang w:val="fr-FR"/>
        </w:rPr>
      </w:pPr>
      <w:r w:rsidRPr="00294751">
        <w:rPr>
          <w:sz w:val="18"/>
          <w:lang w:val="fr-FR"/>
        </w:rPr>
        <w:t>[Suite de la note de la page précédente]</w:t>
      </w:r>
    </w:p>
    <w:p w:rsidR="002D1696" w:rsidRPr="00294751" w:rsidRDefault="002D1696" w:rsidP="006655D3">
      <w:pPr>
        <w:rPr>
          <w:lang w:val="fr-FR"/>
        </w:rPr>
      </w:pPr>
    </w:p>
    <w:p w:rsidR="002D1696" w:rsidRPr="00294751" w:rsidRDefault="002D1696" w:rsidP="006655D3">
      <w:pPr>
        <w:rPr>
          <w:lang w:val="fr-FR"/>
        </w:rPr>
      </w:pPr>
    </w:p>
  </w:endnote>
  <w:endnote w:type="continuationNotice" w:id="1">
    <w:p w:rsidR="002D1696" w:rsidRPr="00294751" w:rsidRDefault="002D1696" w:rsidP="006655D3">
      <w:pPr>
        <w:rPr>
          <w:lang w:val="fr-FR"/>
        </w:rPr>
      </w:pPr>
      <w:r w:rsidRPr="00294751">
        <w:rPr>
          <w:lang w:val="fr-FR"/>
        </w:rPr>
        <w:t>[Suite de la note page suivante]</w:t>
      </w:r>
    </w:p>
    <w:p w:rsidR="002D1696" w:rsidRPr="00294751" w:rsidRDefault="002D1696" w:rsidP="006655D3">
      <w:pPr>
        <w:rPr>
          <w:lang w:val="fr-FR"/>
        </w:rPr>
      </w:pPr>
    </w:p>
    <w:p w:rsidR="002D1696" w:rsidRPr="00294751" w:rsidRDefault="002D1696" w:rsidP="006655D3">
      <w:pPr>
        <w:rPr>
          <w:lang w:val="fr-FR"/>
        </w:rPr>
      </w:pPr>
    </w:p>
  </w:endnote>
  <w:endnote w:id="2">
    <w:p w:rsidR="00094AE7" w:rsidRPr="00F36004" w:rsidRDefault="00094AE7" w:rsidP="00094AE7">
      <w:pPr>
        <w:pStyle w:val="EndnoteText"/>
        <w:tabs>
          <w:tab w:val="left" w:pos="284"/>
        </w:tabs>
        <w:spacing w:before="60"/>
        <w:rPr>
          <w:sz w:val="16"/>
        </w:rPr>
      </w:pPr>
      <w:r w:rsidRPr="00F36004">
        <w:rPr>
          <w:rStyle w:val="EndnoteReference"/>
          <w:sz w:val="16"/>
        </w:rPr>
        <w:endnoteRef/>
      </w:r>
      <w:r w:rsidRPr="00F36004">
        <w:rPr>
          <w:sz w:val="16"/>
        </w:rPr>
        <w:tab/>
        <w:t>En este informe se utiliza la terminología de las Naciones Unidas.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CIDFont+F2">
    <w:altName w:val="MS Mincho"/>
    <w:panose1 w:val="00000000000000000000"/>
    <w:charset w:val="80"/>
    <w:family w:val="auto"/>
    <w:notTrueType/>
    <w:pitch w:val="default"/>
    <w:sig w:usb0="00000000" w:usb1="08070000" w:usb2="00000010" w:usb3="00000000" w:csb0="00020000" w:csb1="00000000"/>
  </w:font>
  <w:font w:name="함초롬바탕">
    <w:altName w:val="Arial Unicode MS"/>
    <w:charset w:val="81"/>
    <w:family w:val="roman"/>
    <w:pitch w:val="variable"/>
    <w:sig w:usb0="00000000"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96" w:rsidRDefault="002D1696" w:rsidP="006655D3">
      <w:r>
        <w:separator/>
      </w:r>
    </w:p>
  </w:footnote>
  <w:footnote w:type="continuationSeparator" w:id="0">
    <w:p w:rsidR="002D1696" w:rsidRDefault="002D1696" w:rsidP="006655D3">
      <w:r>
        <w:separator/>
      </w:r>
    </w:p>
  </w:footnote>
  <w:footnote w:type="continuationNotice" w:id="1">
    <w:p w:rsidR="002D1696" w:rsidRPr="00AB530F" w:rsidRDefault="002D169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C5280D" w:rsidRDefault="00C55E19" w:rsidP="00EB048E">
    <w:pPr>
      <w:pStyle w:val="Header"/>
      <w:rPr>
        <w:rStyle w:val="PageNumber"/>
        <w:lang w:val="en-US"/>
      </w:rPr>
    </w:pPr>
    <w:r>
      <w:rPr>
        <w:rStyle w:val="PageNumber"/>
        <w:lang w:val="en-US"/>
      </w:rPr>
      <w:t>C/55/INF/4</w:t>
    </w:r>
  </w:p>
  <w:p w:rsidR="002D1696" w:rsidRPr="00C5280D" w:rsidRDefault="002D1696" w:rsidP="00EB048E">
    <w:pPr>
      <w:pStyle w:val="Header"/>
      <w:rPr>
        <w:lang w:val="en-US"/>
      </w:rPr>
    </w:pP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2D1696" w:rsidRPr="00C5280D" w:rsidRDefault="002D1696"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IX,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3F3E27">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6E402E">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3F3E27">
      <w:rPr>
        <w:rStyle w:val="PageNumber"/>
        <w:noProof/>
        <w:lang w:val="pt-PT"/>
      </w:rPr>
      <w:t>4</w:t>
    </w:r>
    <w:r w:rsidRPr="00666208">
      <w:rPr>
        <w:rStyle w:val="PageNumber"/>
      </w:rPr>
      <w:fldChar w:fldCharType="end"/>
    </w:r>
  </w:p>
  <w:p w:rsidR="002D1696" w:rsidRPr="00932993" w:rsidRDefault="002D1696" w:rsidP="006655D3">
    <w:pPr>
      <w:rPr>
        <w:lang w:val="pt-PT"/>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3F3E27">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XIII,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60263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XIV,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666208" w:rsidRPr="00932993">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XVI,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9E5061">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27" w:rsidRPr="00932993" w:rsidRDefault="003F3E27" w:rsidP="00EB048E">
    <w:pPr>
      <w:pStyle w:val="Header"/>
      <w:rPr>
        <w:rStyle w:val="PageNumber"/>
        <w:lang w:val="pt-PT"/>
      </w:rPr>
    </w:pPr>
    <w:r>
      <w:rPr>
        <w:rStyle w:val="PageNumber"/>
        <w:lang w:val="pt-PT"/>
      </w:rPr>
      <w:t>C/55/INF/4</w:t>
    </w:r>
  </w:p>
  <w:p w:rsidR="003F3E27" w:rsidRPr="00932993" w:rsidRDefault="003F3E27" w:rsidP="00EB048E">
    <w:pPr>
      <w:pStyle w:val="Header"/>
      <w:rPr>
        <w:lang w:val="pt-PT"/>
      </w:rPr>
    </w:pPr>
    <w:r w:rsidRPr="00932993">
      <w:rPr>
        <w:lang w:val="pt-PT"/>
      </w:rPr>
      <w:t xml:space="preserve">Anexo XV,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557648">
      <w:rPr>
        <w:rStyle w:val="PageNumber"/>
        <w:noProof/>
        <w:lang w:val="pt-PT"/>
      </w:rPr>
      <w:t>3</w:t>
    </w:r>
    <w:r w:rsidRPr="00666208">
      <w:rPr>
        <w:rStyle w:val="PageNumber"/>
      </w:rPr>
      <w:fldChar w:fldCharType="end"/>
    </w:r>
  </w:p>
  <w:p w:rsidR="003F3E27" w:rsidRPr="00932993" w:rsidRDefault="003F3E27" w:rsidP="006655D3">
    <w:pPr>
      <w:rPr>
        <w:lang w:val="pt-PT"/>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0A23DC">
    <w:pPr>
      <w:pStyle w:val="Header"/>
      <w:rPr>
        <w:rStyle w:val="PageNumber"/>
        <w:lang w:val="pt-PT"/>
      </w:rPr>
    </w:pPr>
    <w:r>
      <w:rPr>
        <w:rStyle w:val="PageNumber"/>
        <w:lang w:val="pt-PT"/>
      </w:rPr>
      <w:t>C/55/INF/4</w:t>
    </w:r>
  </w:p>
  <w:p w:rsidR="002D1696" w:rsidRPr="00932993" w:rsidRDefault="002D1696" w:rsidP="008B3D8D">
    <w:pPr>
      <w:pStyle w:val="Header"/>
      <w:rPr>
        <w:lang w:val="pt-PT"/>
      </w:rPr>
    </w:pPr>
    <w:r w:rsidRPr="00932993">
      <w:rPr>
        <w:lang w:val="pt-PT"/>
      </w:rPr>
      <w:t xml:space="preserve">Anexo XVI, página </w:t>
    </w:r>
    <w:r w:rsidRPr="00202E38">
      <w:rPr>
        <w:rStyle w:val="PageNumber"/>
        <w:lang w:val="de-DE"/>
      </w:rPr>
      <w:fldChar w:fldCharType="begin"/>
    </w:r>
    <w:r w:rsidRPr="00932993">
      <w:rPr>
        <w:rStyle w:val="PageNumber"/>
        <w:lang w:val="pt-PT"/>
      </w:rPr>
      <w:instrText xml:space="preserve"> PAGE </w:instrText>
    </w:r>
    <w:r w:rsidRPr="00202E38">
      <w:rPr>
        <w:rStyle w:val="PageNumber"/>
        <w:lang w:val="de-DE"/>
      </w:rPr>
      <w:fldChar w:fldCharType="separate"/>
    </w:r>
    <w:r w:rsidR="00557648">
      <w:rPr>
        <w:rStyle w:val="PageNumber"/>
        <w:noProof/>
        <w:lang w:val="pt-PT"/>
      </w:rPr>
      <w:t>9</w:t>
    </w:r>
    <w:r w:rsidRPr="00202E38">
      <w:rPr>
        <w:rStyle w:val="PageNumber"/>
        <w:lang w:val="de-DE"/>
      </w:rPr>
      <w:fldChar w:fldCharType="end"/>
    </w:r>
  </w:p>
  <w:p w:rsidR="002D1696" w:rsidRPr="00932993" w:rsidRDefault="002D1696" w:rsidP="006655D3">
    <w:pP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B409BE">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8035EB">
      <w:rPr>
        <w:rStyle w:val="PageNumber"/>
        <w:noProof/>
        <w:lang w:val="pt-PT"/>
      </w:rPr>
      <w:t>2</w:t>
    </w:r>
    <w:r w:rsidRPr="00666208">
      <w:rPr>
        <w:rStyle w:val="PageNumber"/>
      </w:rPr>
      <w:fldChar w:fldCharType="end"/>
    </w:r>
  </w:p>
  <w:p w:rsidR="002D1696" w:rsidRPr="00932993" w:rsidRDefault="002D1696" w:rsidP="006655D3">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III,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3518A1">
      <w:rPr>
        <w:rStyle w:val="PageNumber"/>
        <w:noProof/>
        <w:lang w:val="pt-PT"/>
      </w:rPr>
      <w:t>3</w:t>
    </w:r>
    <w:r w:rsidRPr="00666208">
      <w:rPr>
        <w:rStyle w:val="PageNumber"/>
      </w:rPr>
      <w:fldChar w:fldCharType="end"/>
    </w:r>
  </w:p>
  <w:p w:rsidR="002D1696" w:rsidRPr="00932993" w:rsidRDefault="002D1696" w:rsidP="006655D3">
    <w:pP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IV,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V,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8035EB">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VI,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Pr="00932993">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VII, página </w:t>
    </w:r>
    <w:r w:rsidRPr="00C5280D">
      <w:rPr>
        <w:rStyle w:val="PageNumber"/>
        <w:lang w:val="en-US"/>
      </w:rPr>
      <w:fldChar w:fldCharType="begin"/>
    </w:r>
    <w:r w:rsidRPr="00932993">
      <w:rPr>
        <w:rStyle w:val="PageNumber"/>
        <w:lang w:val="pt-PT"/>
      </w:rPr>
      <w:instrText xml:space="preserve"> PAGE </w:instrText>
    </w:r>
    <w:r w:rsidRPr="00C5280D">
      <w:rPr>
        <w:rStyle w:val="PageNumber"/>
        <w:lang w:val="en-US"/>
      </w:rPr>
      <w:fldChar w:fldCharType="separate"/>
    </w:r>
    <w:r w:rsidR="008035EB">
      <w:rPr>
        <w:rStyle w:val="PageNumber"/>
        <w:noProof/>
        <w:lang w:val="pt-PT"/>
      </w:rPr>
      <w:t>2</w:t>
    </w:r>
    <w:r w:rsidRPr="00C5280D">
      <w:rPr>
        <w:rStyle w:val="PageNumber"/>
        <w:lang w:val="en-US"/>
      </w:rPr>
      <w:fldChar w:fldCharType="end"/>
    </w:r>
  </w:p>
  <w:p w:rsidR="002D1696" w:rsidRPr="00932993" w:rsidRDefault="002D1696" w:rsidP="006655D3">
    <w:pP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6" w:rsidRPr="00932993" w:rsidRDefault="00C55E19" w:rsidP="00EB048E">
    <w:pPr>
      <w:pStyle w:val="Header"/>
      <w:rPr>
        <w:rStyle w:val="PageNumber"/>
        <w:lang w:val="pt-PT"/>
      </w:rPr>
    </w:pPr>
    <w:r>
      <w:rPr>
        <w:rStyle w:val="PageNumber"/>
        <w:lang w:val="pt-PT"/>
      </w:rPr>
      <w:t>C/55/INF/4</w:t>
    </w:r>
  </w:p>
  <w:p w:rsidR="002D1696" w:rsidRPr="00932993" w:rsidRDefault="002D1696" w:rsidP="00EB048E">
    <w:pPr>
      <w:pStyle w:val="Header"/>
      <w:rPr>
        <w:lang w:val="pt-PT"/>
      </w:rPr>
    </w:pPr>
    <w:r w:rsidRPr="00932993">
      <w:rPr>
        <w:lang w:val="pt-PT"/>
      </w:rPr>
      <w:t xml:space="preserve">Anexo VIII, página </w:t>
    </w:r>
    <w:r w:rsidRPr="00666208">
      <w:rPr>
        <w:rStyle w:val="PageNumber"/>
      </w:rPr>
      <w:fldChar w:fldCharType="begin"/>
    </w:r>
    <w:r w:rsidRPr="00932993">
      <w:rPr>
        <w:rStyle w:val="PageNumber"/>
        <w:lang w:val="pt-PT"/>
      </w:rPr>
      <w:instrText xml:space="preserve"> PAGE </w:instrText>
    </w:r>
    <w:r w:rsidRPr="00666208">
      <w:rPr>
        <w:rStyle w:val="PageNumber"/>
      </w:rPr>
      <w:fldChar w:fldCharType="separate"/>
    </w:r>
    <w:r w:rsidR="00557648">
      <w:rPr>
        <w:rStyle w:val="PageNumber"/>
        <w:noProof/>
        <w:lang w:val="pt-PT"/>
      </w:rPr>
      <w:t>4</w:t>
    </w:r>
    <w:r w:rsidRPr="00666208">
      <w:rPr>
        <w:rStyle w:val="PageNumber"/>
      </w:rPr>
      <w:fldChar w:fldCharType="end"/>
    </w:r>
  </w:p>
  <w:p w:rsidR="002D1696" w:rsidRPr="00932993" w:rsidRDefault="002D1696" w:rsidP="006655D3">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4"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0"/>
  </w:num>
  <w:num w:numId="2">
    <w:abstractNumId w:val="14"/>
  </w:num>
  <w:num w:numId="3">
    <w:abstractNumId w:val="21"/>
  </w:num>
  <w:num w:numId="4">
    <w:abstractNumId w:val="9"/>
  </w:num>
  <w:num w:numId="5">
    <w:abstractNumId w:val="7"/>
  </w:num>
  <w:num w:numId="6">
    <w:abstractNumId w:val="6"/>
  </w:num>
  <w:num w:numId="7">
    <w:abstractNumId w:val="12"/>
  </w:num>
  <w:num w:numId="8">
    <w:abstractNumId w:val="8"/>
  </w:num>
  <w:num w:numId="9">
    <w:abstractNumId w:val="2"/>
  </w:num>
  <w:num w:numId="10">
    <w:abstractNumId w:val="15"/>
  </w:num>
  <w:num w:numId="11">
    <w:abstractNumId w:val="19"/>
  </w:num>
  <w:num w:numId="12">
    <w:abstractNumId w:val="16"/>
  </w:num>
  <w:num w:numId="13">
    <w:abstractNumId w:val="11"/>
  </w:num>
  <w:num w:numId="14">
    <w:abstractNumId w:val="5"/>
  </w:num>
  <w:num w:numId="15">
    <w:abstractNumId w:val="1"/>
  </w:num>
  <w:num w:numId="16">
    <w:abstractNumId w:val="3"/>
  </w:num>
  <w:num w:numId="17">
    <w:abstractNumId w:val="22"/>
  </w:num>
  <w:num w:numId="18">
    <w:abstractNumId w:val="20"/>
  </w:num>
  <w:num w:numId="19">
    <w:abstractNumId w:val="0"/>
  </w:num>
  <w:num w:numId="20">
    <w:abstractNumId w:val="18"/>
  </w:num>
  <w:num w:numId="21">
    <w:abstractNumId w:val="13"/>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F"/>
    <w:rsid w:val="00010CF3"/>
    <w:rsid w:val="00011E27"/>
    <w:rsid w:val="000148BC"/>
    <w:rsid w:val="00024AB8"/>
    <w:rsid w:val="00030854"/>
    <w:rsid w:val="00036028"/>
    <w:rsid w:val="00044642"/>
    <w:rsid w:val="000446B9"/>
    <w:rsid w:val="00047E21"/>
    <w:rsid w:val="00050E16"/>
    <w:rsid w:val="000532C1"/>
    <w:rsid w:val="000540A6"/>
    <w:rsid w:val="000638A9"/>
    <w:rsid w:val="00085505"/>
    <w:rsid w:val="00094AE7"/>
    <w:rsid w:val="000A014B"/>
    <w:rsid w:val="000A23DC"/>
    <w:rsid w:val="000A7839"/>
    <w:rsid w:val="000C1305"/>
    <w:rsid w:val="000C4E25"/>
    <w:rsid w:val="000C7021"/>
    <w:rsid w:val="000D6BBC"/>
    <w:rsid w:val="000D7780"/>
    <w:rsid w:val="000E636A"/>
    <w:rsid w:val="000F2F11"/>
    <w:rsid w:val="00105929"/>
    <w:rsid w:val="00110C36"/>
    <w:rsid w:val="001131D5"/>
    <w:rsid w:val="00117ABA"/>
    <w:rsid w:val="00141DB8"/>
    <w:rsid w:val="001677A8"/>
    <w:rsid w:val="00172084"/>
    <w:rsid w:val="0017474A"/>
    <w:rsid w:val="001758C6"/>
    <w:rsid w:val="00182B99"/>
    <w:rsid w:val="001A18EE"/>
    <w:rsid w:val="001F64BF"/>
    <w:rsid w:val="00201F48"/>
    <w:rsid w:val="00202E38"/>
    <w:rsid w:val="0021332C"/>
    <w:rsid w:val="00213982"/>
    <w:rsid w:val="0024416D"/>
    <w:rsid w:val="002464A3"/>
    <w:rsid w:val="00271911"/>
    <w:rsid w:val="002800A0"/>
    <w:rsid w:val="002801B3"/>
    <w:rsid w:val="00281060"/>
    <w:rsid w:val="002940E8"/>
    <w:rsid w:val="00294751"/>
    <w:rsid w:val="002A6E50"/>
    <w:rsid w:val="002B1181"/>
    <w:rsid w:val="002B4298"/>
    <w:rsid w:val="002C256A"/>
    <w:rsid w:val="002D1696"/>
    <w:rsid w:val="002E5944"/>
    <w:rsid w:val="00305A7F"/>
    <w:rsid w:val="003152FE"/>
    <w:rsid w:val="00327436"/>
    <w:rsid w:val="0033783E"/>
    <w:rsid w:val="00344BD6"/>
    <w:rsid w:val="003518A1"/>
    <w:rsid w:val="0035528D"/>
    <w:rsid w:val="00361821"/>
    <w:rsid w:val="00361E9E"/>
    <w:rsid w:val="003B031A"/>
    <w:rsid w:val="003C7FBE"/>
    <w:rsid w:val="003D227C"/>
    <w:rsid w:val="003D2B4D"/>
    <w:rsid w:val="003D5DCC"/>
    <w:rsid w:val="003E201B"/>
    <w:rsid w:val="003F3E27"/>
    <w:rsid w:val="00401DDB"/>
    <w:rsid w:val="0040557F"/>
    <w:rsid w:val="00405DF2"/>
    <w:rsid w:val="00444A88"/>
    <w:rsid w:val="00462911"/>
    <w:rsid w:val="00474DA4"/>
    <w:rsid w:val="00476B4D"/>
    <w:rsid w:val="004805FA"/>
    <w:rsid w:val="004935D2"/>
    <w:rsid w:val="004939B6"/>
    <w:rsid w:val="004B1215"/>
    <w:rsid w:val="004D047D"/>
    <w:rsid w:val="004E2DEF"/>
    <w:rsid w:val="004F1E9E"/>
    <w:rsid w:val="004F305A"/>
    <w:rsid w:val="00506A2E"/>
    <w:rsid w:val="00512164"/>
    <w:rsid w:val="00520297"/>
    <w:rsid w:val="005338F9"/>
    <w:rsid w:val="0054281C"/>
    <w:rsid w:val="00544581"/>
    <w:rsid w:val="00545E42"/>
    <w:rsid w:val="0055268D"/>
    <w:rsid w:val="00557648"/>
    <w:rsid w:val="00576BE4"/>
    <w:rsid w:val="005A400A"/>
    <w:rsid w:val="005F7B92"/>
    <w:rsid w:val="00602633"/>
    <w:rsid w:val="00612379"/>
    <w:rsid w:val="006153B6"/>
    <w:rsid w:val="0061555F"/>
    <w:rsid w:val="00636CA6"/>
    <w:rsid w:val="00637EDD"/>
    <w:rsid w:val="00641200"/>
    <w:rsid w:val="00645CA8"/>
    <w:rsid w:val="006655D3"/>
    <w:rsid w:val="00666208"/>
    <w:rsid w:val="00667404"/>
    <w:rsid w:val="00687EB4"/>
    <w:rsid w:val="00695C56"/>
    <w:rsid w:val="006A32E5"/>
    <w:rsid w:val="006A5CDE"/>
    <w:rsid w:val="006A644A"/>
    <w:rsid w:val="006B17D2"/>
    <w:rsid w:val="006C224E"/>
    <w:rsid w:val="006D780A"/>
    <w:rsid w:val="006E402E"/>
    <w:rsid w:val="006E7976"/>
    <w:rsid w:val="006F2E7F"/>
    <w:rsid w:val="0071271E"/>
    <w:rsid w:val="00732DEC"/>
    <w:rsid w:val="00735BD5"/>
    <w:rsid w:val="00751613"/>
    <w:rsid w:val="007556F6"/>
    <w:rsid w:val="00760EEF"/>
    <w:rsid w:val="00777EE5"/>
    <w:rsid w:val="007805FB"/>
    <w:rsid w:val="0078167F"/>
    <w:rsid w:val="00783722"/>
    <w:rsid w:val="00784836"/>
    <w:rsid w:val="00785B6C"/>
    <w:rsid w:val="0079023E"/>
    <w:rsid w:val="007A2854"/>
    <w:rsid w:val="007C1D92"/>
    <w:rsid w:val="007C4CB9"/>
    <w:rsid w:val="007D0B9D"/>
    <w:rsid w:val="007D19B0"/>
    <w:rsid w:val="007F498F"/>
    <w:rsid w:val="008035EB"/>
    <w:rsid w:val="0080679D"/>
    <w:rsid w:val="0080701B"/>
    <w:rsid w:val="008108B0"/>
    <w:rsid w:val="00811B20"/>
    <w:rsid w:val="008211B5"/>
    <w:rsid w:val="0082296E"/>
    <w:rsid w:val="00823501"/>
    <w:rsid w:val="00824099"/>
    <w:rsid w:val="00846D7C"/>
    <w:rsid w:val="008574A4"/>
    <w:rsid w:val="008627A5"/>
    <w:rsid w:val="00864C55"/>
    <w:rsid w:val="00867AC1"/>
    <w:rsid w:val="00867DFB"/>
    <w:rsid w:val="00890DF8"/>
    <w:rsid w:val="008A743F"/>
    <w:rsid w:val="008B3D8D"/>
    <w:rsid w:val="008C0970"/>
    <w:rsid w:val="008D0369"/>
    <w:rsid w:val="008D0BC5"/>
    <w:rsid w:val="008D2CF7"/>
    <w:rsid w:val="00900C26"/>
    <w:rsid w:val="0090197F"/>
    <w:rsid w:val="00906DDC"/>
    <w:rsid w:val="00932993"/>
    <w:rsid w:val="00934E09"/>
    <w:rsid w:val="00936253"/>
    <w:rsid w:val="00940D46"/>
    <w:rsid w:val="00952DD4"/>
    <w:rsid w:val="0096175D"/>
    <w:rsid w:val="00965AE7"/>
    <w:rsid w:val="00970FED"/>
    <w:rsid w:val="00992D82"/>
    <w:rsid w:val="00997029"/>
    <w:rsid w:val="009A51BC"/>
    <w:rsid w:val="009A7339"/>
    <w:rsid w:val="009B440E"/>
    <w:rsid w:val="009D690D"/>
    <w:rsid w:val="009E2D41"/>
    <w:rsid w:val="009E5061"/>
    <w:rsid w:val="009E65B6"/>
    <w:rsid w:val="00A20FB2"/>
    <w:rsid w:val="00A24C10"/>
    <w:rsid w:val="00A42AC3"/>
    <w:rsid w:val="00A430CF"/>
    <w:rsid w:val="00A54309"/>
    <w:rsid w:val="00A706D3"/>
    <w:rsid w:val="00AB2B93"/>
    <w:rsid w:val="00AB530F"/>
    <w:rsid w:val="00AB7E5B"/>
    <w:rsid w:val="00AC2883"/>
    <w:rsid w:val="00AE0EF1"/>
    <w:rsid w:val="00AE2937"/>
    <w:rsid w:val="00AE480F"/>
    <w:rsid w:val="00B07301"/>
    <w:rsid w:val="00B07688"/>
    <w:rsid w:val="00B11F3E"/>
    <w:rsid w:val="00B224DE"/>
    <w:rsid w:val="00B26739"/>
    <w:rsid w:val="00B324D4"/>
    <w:rsid w:val="00B409BE"/>
    <w:rsid w:val="00B46575"/>
    <w:rsid w:val="00B4719E"/>
    <w:rsid w:val="00B61777"/>
    <w:rsid w:val="00B84BBD"/>
    <w:rsid w:val="00BA43FB"/>
    <w:rsid w:val="00BC0BD4"/>
    <w:rsid w:val="00BC127D"/>
    <w:rsid w:val="00BC1FE6"/>
    <w:rsid w:val="00C061B6"/>
    <w:rsid w:val="00C2446C"/>
    <w:rsid w:val="00C36AE5"/>
    <w:rsid w:val="00C36D01"/>
    <w:rsid w:val="00C41F17"/>
    <w:rsid w:val="00C527FA"/>
    <w:rsid w:val="00C5280D"/>
    <w:rsid w:val="00C53EB3"/>
    <w:rsid w:val="00C55E19"/>
    <w:rsid w:val="00C5791C"/>
    <w:rsid w:val="00C66290"/>
    <w:rsid w:val="00C72B7A"/>
    <w:rsid w:val="00C973F2"/>
    <w:rsid w:val="00CA304C"/>
    <w:rsid w:val="00CA774A"/>
    <w:rsid w:val="00CC11B0"/>
    <w:rsid w:val="00CC2841"/>
    <w:rsid w:val="00CF1330"/>
    <w:rsid w:val="00CF7E36"/>
    <w:rsid w:val="00D23C11"/>
    <w:rsid w:val="00D33C7B"/>
    <w:rsid w:val="00D3708D"/>
    <w:rsid w:val="00D40426"/>
    <w:rsid w:val="00D57C96"/>
    <w:rsid w:val="00D57D18"/>
    <w:rsid w:val="00D91203"/>
    <w:rsid w:val="00D95174"/>
    <w:rsid w:val="00DA4973"/>
    <w:rsid w:val="00DA6F36"/>
    <w:rsid w:val="00DB596E"/>
    <w:rsid w:val="00DB5B37"/>
    <w:rsid w:val="00DB7773"/>
    <w:rsid w:val="00DC00EA"/>
    <w:rsid w:val="00DC3802"/>
    <w:rsid w:val="00DE1821"/>
    <w:rsid w:val="00E07AE7"/>
    <w:rsid w:val="00E07D87"/>
    <w:rsid w:val="00E32F7E"/>
    <w:rsid w:val="00E5267B"/>
    <w:rsid w:val="00E63C0E"/>
    <w:rsid w:val="00E72D49"/>
    <w:rsid w:val="00E7593C"/>
    <w:rsid w:val="00E7678A"/>
    <w:rsid w:val="00E80B45"/>
    <w:rsid w:val="00E935F1"/>
    <w:rsid w:val="00E94A81"/>
    <w:rsid w:val="00EA1CBD"/>
    <w:rsid w:val="00EA1FFB"/>
    <w:rsid w:val="00EA65D2"/>
    <w:rsid w:val="00EB048E"/>
    <w:rsid w:val="00EB4E9C"/>
    <w:rsid w:val="00EB7224"/>
    <w:rsid w:val="00EC2265"/>
    <w:rsid w:val="00EC2B3C"/>
    <w:rsid w:val="00EE34DF"/>
    <w:rsid w:val="00EF2F89"/>
    <w:rsid w:val="00F03E98"/>
    <w:rsid w:val="00F1237A"/>
    <w:rsid w:val="00F22CBD"/>
    <w:rsid w:val="00F272F1"/>
    <w:rsid w:val="00F36004"/>
    <w:rsid w:val="00F45372"/>
    <w:rsid w:val="00F560F7"/>
    <w:rsid w:val="00F6334D"/>
    <w:rsid w:val="00FA49AB"/>
    <w:rsid w:val="00FD3F87"/>
    <w:rsid w:val="00FE0BB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531E4F"/>
  <w15:docId w15:val="{B7FB8758-2007-412E-B7F5-BE767B25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2D1696"/>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1"/>
    <w:qFormat/>
    <w:rsid w:val="00117ABA"/>
    <w:pPr>
      <w:ind w:left="1134" w:hanging="567"/>
      <w:jc w:val="left"/>
    </w:pPr>
    <w:rPr>
      <w:szCs w:val="22"/>
      <w:lang w:val="en-US"/>
    </w:rPr>
  </w:style>
  <w:style w:type="table" w:styleId="TableGrid">
    <w:name w:val="Table Grid"/>
    <w:basedOn w:val="TableNormal"/>
    <w:rsid w:val="0011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2D1696"/>
    <w:rPr>
      <w:rFonts w:ascii="Arial" w:hAnsi="Arial"/>
      <w:u w:val="single"/>
      <w:lang w:val="en-GB" w:eastAsia="pl-PL"/>
    </w:rPr>
  </w:style>
  <w:style w:type="paragraph" w:styleId="BodyText2">
    <w:name w:val="Body Text 2"/>
    <w:basedOn w:val="Normal"/>
    <w:link w:val="BodyText2Char"/>
    <w:rsid w:val="002D1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D1696"/>
    <w:rPr>
      <w:sz w:val="28"/>
      <w:lang w:val="pl-PL" w:eastAsia="pl-PL"/>
    </w:rPr>
  </w:style>
  <w:style w:type="character" w:customStyle="1" w:styleId="FooterChar">
    <w:name w:val="Footer Char"/>
    <w:aliases w:val="doc_path_name Char"/>
    <w:basedOn w:val="DefaultParagraphFont"/>
    <w:link w:val="Footer"/>
    <w:rsid w:val="002D1696"/>
    <w:rPr>
      <w:rFonts w:ascii="Arial" w:hAnsi="Arial"/>
      <w:sz w:val="14"/>
    </w:rPr>
  </w:style>
  <w:style w:type="paragraph" w:customStyle="1" w:styleId="TableParagraph">
    <w:name w:val="Table Paragraph"/>
    <w:basedOn w:val="Normal"/>
    <w:uiPriority w:val="1"/>
    <w:qFormat/>
    <w:rsid w:val="00B409BE"/>
    <w:pPr>
      <w:widowControl w:val="0"/>
      <w:autoSpaceDE w:val="0"/>
      <w:autoSpaceDN w:val="0"/>
      <w:ind w:left="56"/>
      <w:jc w:val="left"/>
    </w:pPr>
    <w:rPr>
      <w:rFonts w:eastAsia="Arial" w:cs="Arial"/>
      <w:sz w:val="22"/>
      <w:szCs w:val="22"/>
      <w:lang w:val="de-DE" w:eastAsia="de-DE" w:bidi="de-DE"/>
    </w:rPr>
  </w:style>
  <w:style w:type="character" w:styleId="Emphasis">
    <w:name w:val="Emphasis"/>
    <w:uiPriority w:val="20"/>
    <w:qFormat/>
    <w:rsid w:val="000C1305"/>
    <w:rPr>
      <w:rFonts w:cs="Times New Roman"/>
      <w:i/>
      <w:iCs/>
    </w:rPr>
  </w:style>
  <w:style w:type="paragraph" w:styleId="ListBullet">
    <w:name w:val="List Bullet"/>
    <w:basedOn w:val="Normal"/>
    <w:rsid w:val="008035EB"/>
    <w:pPr>
      <w:numPr>
        <w:numId w:val="12"/>
      </w:numPr>
      <w:spacing w:after="240"/>
    </w:pPr>
    <w:rPr>
      <w:lang w:val="en-GB"/>
    </w:rPr>
  </w:style>
  <w:style w:type="paragraph" w:customStyle="1" w:styleId="Default">
    <w:name w:val="Default"/>
    <w:rsid w:val="008035E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035EB"/>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S9J5atZWZYo" TargetMode="External"/><Relationship Id="rId18" Type="http://schemas.openxmlformats.org/officeDocument/2006/relationships/hyperlink" Target="https://youtu.be/GRMlPeLhLSo"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yperlink" Target="https://conference.ukragroexpert.com.ua" TargetMode="Externa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ATgTtFiLAiA" TargetMode="External"/><Relationship Id="rId29" Type="http://schemas.openxmlformats.org/officeDocument/2006/relationships/hyperlink" Target="http://www.coboru.pl/Polska/Podstawy_prawne/D20040567.pdf" TargetMode="External"/><Relationship Id="rId11" Type="http://schemas.openxmlformats.org/officeDocument/2006/relationships/hyperlink" Target="https://www.upov.int/genie/details.xhtml?cropId=3285" TargetMode="External"/><Relationship Id="rId24" Type="http://schemas.openxmlformats.org/officeDocument/2006/relationships/header" Target="header6.xml"/><Relationship Id="rId32" Type="http://schemas.openxmlformats.org/officeDocument/2006/relationships/hyperlink" Target="http://www.coboru.gov.pl" TargetMode="External"/><Relationship Id="rId37" Type="http://schemas.openxmlformats.org/officeDocument/2006/relationships/header" Target="header11.xm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uploads/page/buleten/B_3_2020.pdf" TargetMode="External"/><Relationship Id="rId53"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youtu.be/GRMlPeLhLSo" TargetMode="External"/><Relationship Id="rId31" Type="http://schemas.openxmlformats.org/officeDocument/2006/relationships/image" Target="media/image2.emf"/><Relationship Id="rId44" Type="http://schemas.openxmlformats.org/officeDocument/2006/relationships/hyperlink" Target="http://journal.sops.gov.ua/"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S9J5atZWZYo" TargetMode="External"/><Relationship Id="rId22" Type="http://schemas.openxmlformats.org/officeDocument/2006/relationships/header" Target="header4.xml"/><Relationship Id="rId27" Type="http://schemas.openxmlformats.org/officeDocument/2006/relationships/hyperlink" Target="https://www.mbie.govt.nz/business-and-employment/business/intellectual-property/plant-variety-rights/plant-variety-rights-act-review/" TargetMode="External"/><Relationship Id="rId30" Type="http://schemas.openxmlformats.org/officeDocument/2006/relationships/hyperlink" Target="http://www.coboru.pl/Polska/Podstawy_prawne/DU20152166.pdf"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yperlink" Target="https://conference-ua.ukragroexpert.com.ua/wp-content/uploads/2020/09/%D0%97%D0%B1%D1%96%D1%80%D0%BD%D0%B8%D0%BA.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upov.mail@upov.int" TargetMode="External"/><Relationship Id="rId3" Type="http://schemas.openxmlformats.org/officeDocument/2006/relationships/styles" Target="styles.xml"/><Relationship Id="rId12" Type="http://schemas.openxmlformats.org/officeDocument/2006/relationships/hyperlink" Target="https://youtu.be/S9J5atZWZYo" TargetMode="External"/><Relationship Id="rId17" Type="http://schemas.openxmlformats.org/officeDocument/2006/relationships/hyperlink" Target="https://youtu.be/ATgTtFiLAiA" TargetMode="External"/><Relationship Id="rId25" Type="http://schemas.openxmlformats.org/officeDocument/2006/relationships/hyperlink" Target="https://www.gob.mx/cms/uploads/attachment/file/606574/Cuotas-Derechos-2021.pdf" TargetMode="External"/><Relationship Id="rId33" Type="http://schemas.openxmlformats.org/officeDocument/2006/relationships/hyperlink" Target="http://www.coboru.gov.pl" TargetMode="External"/><Relationship Id="rId38" Type="http://schemas.openxmlformats.org/officeDocument/2006/relationships/header" Target="header12.xml"/><Relationship Id="rId46" Type="http://schemas.openxmlformats.org/officeDocument/2006/relationships/hyperlink" Target="https://sops.gov.ua/uploads/page/5cc15bea99d43.pdf" TargetMode="External"/><Relationship Id="rId20" Type="http://schemas.openxmlformats.org/officeDocument/2006/relationships/hyperlink" Target="https://youtu.be/GRMlPeLhLSo" TargetMode="External"/><Relationship Id="rId41" Type="http://schemas.openxmlformats.org/officeDocument/2006/relationships/header" Target="header14.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ATgTtFiLAiA"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agepi.gov.md" TargetMode="External"/><Relationship Id="rId49" Type="http://schemas.openxmlformats.org/officeDocument/2006/relationships/hyperlink" Target="https://sops.gov.ua/uploads/page/5f634fd4031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AC2A-7CAC-49AD-A2E5-A5BF613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c_54_ES.dotx</Template>
  <TotalTime>56</TotalTime>
  <Pages>36</Pages>
  <Words>15121</Words>
  <Characters>83220</Characters>
  <Application>Microsoft Office Word</Application>
  <DocSecurity>0</DocSecurity>
  <Lines>693</Lines>
  <Paragraphs>196</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98145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C/55/INF/4</dc:title>
  <dc:creator>SANCHEZ VIZCAINO GOMEZ Rosa Maria</dc:creator>
  <cp:lastModifiedBy>SANCHEZ VIZCAINO GOMEZ Rosa Maria</cp:lastModifiedBy>
  <cp:revision>24</cp:revision>
  <cp:lastPrinted>2016-11-22T15:41:00Z</cp:lastPrinted>
  <dcterms:created xsi:type="dcterms:W3CDTF">2021-10-04T17:11:00Z</dcterms:created>
  <dcterms:modified xsi:type="dcterms:W3CDTF">2021-10-04T18:14:00Z</dcterms:modified>
</cp:coreProperties>
</file>