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C47A8" w:rsidRPr="00FB0865" w:rsidTr="00EB4E9C">
        <w:tc>
          <w:tcPr>
            <w:tcW w:w="6522" w:type="dxa"/>
          </w:tcPr>
          <w:p w:rsidR="00DC3802" w:rsidRPr="00FB0865" w:rsidRDefault="00DC3802" w:rsidP="00AC2883">
            <w:r w:rsidRPr="00FB0865">
              <w:rPr>
                <w:noProof/>
                <w:lang w:val="en-US"/>
              </w:rPr>
              <w:drawing>
                <wp:inline distT="0" distB="0" distL="0" distR="0" wp14:anchorId="61109898" wp14:editId="54BAE04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B0865" w:rsidRDefault="002E5944" w:rsidP="00AC2883">
            <w:pPr>
              <w:pStyle w:val="Lettrine"/>
            </w:pPr>
            <w:r w:rsidRPr="00FB0865">
              <w:t>S</w:t>
            </w:r>
          </w:p>
        </w:tc>
      </w:tr>
      <w:tr w:rsidR="00DC3802" w:rsidRPr="00FB0865" w:rsidTr="00645CA8">
        <w:trPr>
          <w:trHeight w:val="219"/>
        </w:trPr>
        <w:tc>
          <w:tcPr>
            <w:tcW w:w="6522" w:type="dxa"/>
          </w:tcPr>
          <w:p w:rsidR="00DC3802" w:rsidRPr="00FB0865" w:rsidRDefault="002E5944" w:rsidP="00BC0BD4">
            <w:pPr>
              <w:pStyle w:val="upove"/>
            </w:pPr>
            <w:r w:rsidRPr="00FB0865">
              <w:t>Unión Internacional para la Protección de las Obtenciones Vegetales</w:t>
            </w:r>
          </w:p>
        </w:tc>
        <w:tc>
          <w:tcPr>
            <w:tcW w:w="3117" w:type="dxa"/>
          </w:tcPr>
          <w:p w:rsidR="00DC3802" w:rsidRPr="00FB0865" w:rsidRDefault="00DC3802" w:rsidP="00DA4973"/>
        </w:tc>
      </w:tr>
    </w:tbl>
    <w:p w:rsidR="00DC3802" w:rsidRPr="00FB0865" w:rsidRDefault="00DC3802" w:rsidP="00DC3802"/>
    <w:p w:rsidR="00DA4973" w:rsidRPr="00FB086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C47A8" w:rsidRPr="00FB0865" w:rsidTr="00B336F8">
        <w:tc>
          <w:tcPr>
            <w:tcW w:w="6512" w:type="dxa"/>
            <w:tcBorders>
              <w:bottom w:val="single" w:sz="4" w:space="0" w:color="auto"/>
            </w:tcBorders>
          </w:tcPr>
          <w:p w:rsidR="00EB4E9C" w:rsidRPr="00FB0865" w:rsidRDefault="00EA65D2" w:rsidP="00AC2883">
            <w:pPr>
              <w:pStyle w:val="Sessiontc"/>
              <w:spacing w:line="240" w:lineRule="auto"/>
            </w:pPr>
            <w:r w:rsidRPr="00FB0865">
              <w:t>Consejo</w:t>
            </w:r>
          </w:p>
          <w:p w:rsidR="00EB4E9C" w:rsidRPr="00FB0865" w:rsidRDefault="00EA65D2" w:rsidP="008364BE">
            <w:pPr>
              <w:pStyle w:val="Sessiontcplacedate"/>
              <w:rPr>
                <w:sz w:val="22"/>
              </w:rPr>
            </w:pPr>
            <w:r w:rsidRPr="00FB0865">
              <w:t xml:space="preserve">Quincuagésima </w:t>
            </w:r>
            <w:r w:rsidR="008364BE" w:rsidRPr="00FB0865">
              <w:t>quin</w:t>
            </w:r>
            <w:r w:rsidR="001A18EE" w:rsidRPr="00FB0865">
              <w:t xml:space="preserve">ta </w:t>
            </w:r>
            <w:r w:rsidR="002E5944" w:rsidRPr="00FB0865">
              <w:t>sesión</w:t>
            </w:r>
            <w:r w:rsidRPr="00FB0865">
              <w:t xml:space="preserve"> ordinaria</w:t>
            </w:r>
            <w:r w:rsidR="00EB4E9C" w:rsidRPr="00FB0865">
              <w:br/>
            </w:r>
            <w:r w:rsidR="002E5944" w:rsidRPr="00FB0865">
              <w:t>Ginebra</w:t>
            </w:r>
            <w:r w:rsidR="00EB4E9C" w:rsidRPr="00FB0865">
              <w:t xml:space="preserve">, </w:t>
            </w:r>
            <w:r w:rsidR="008364BE" w:rsidRPr="00FB0865">
              <w:t>29 de octubre de 2021</w:t>
            </w:r>
          </w:p>
        </w:tc>
        <w:tc>
          <w:tcPr>
            <w:tcW w:w="3127" w:type="dxa"/>
            <w:tcBorders>
              <w:bottom w:val="single" w:sz="4" w:space="0" w:color="auto"/>
            </w:tcBorders>
          </w:tcPr>
          <w:p w:rsidR="00EB4E9C" w:rsidRPr="00FB0865" w:rsidRDefault="008364BE" w:rsidP="003C7FBE">
            <w:pPr>
              <w:pStyle w:val="Doccode"/>
              <w:rPr>
                <w:lang w:val="es-ES_tradnl"/>
              </w:rPr>
            </w:pPr>
            <w:r w:rsidRPr="00FB0865">
              <w:rPr>
                <w:lang w:val="es-ES_tradnl"/>
              </w:rPr>
              <w:t>C/55</w:t>
            </w:r>
            <w:r w:rsidR="00EB4E9C" w:rsidRPr="00FB0865">
              <w:rPr>
                <w:lang w:val="es-ES_tradnl"/>
              </w:rPr>
              <w:t>/</w:t>
            </w:r>
            <w:r w:rsidR="00AC47A8" w:rsidRPr="00FB0865">
              <w:rPr>
                <w:lang w:val="es-ES_tradnl"/>
              </w:rPr>
              <w:t>3</w:t>
            </w:r>
          </w:p>
          <w:p w:rsidR="00EB4E9C" w:rsidRPr="00FB0865" w:rsidRDefault="00EB4E9C" w:rsidP="003C7FBE">
            <w:pPr>
              <w:pStyle w:val="Docoriginal"/>
            </w:pPr>
            <w:r w:rsidRPr="00FB0865">
              <w:t>Original:</w:t>
            </w:r>
            <w:r w:rsidR="001F1A76" w:rsidRPr="00FB0865">
              <w:rPr>
                <w:b w:val="0"/>
                <w:spacing w:val="0"/>
              </w:rPr>
              <w:t xml:space="preserve"> </w:t>
            </w:r>
            <w:r w:rsidR="002E5944" w:rsidRPr="00FB0865">
              <w:rPr>
                <w:b w:val="0"/>
                <w:spacing w:val="0"/>
              </w:rPr>
              <w:t>Inglés</w:t>
            </w:r>
          </w:p>
          <w:p w:rsidR="00B336F8" w:rsidRPr="00FB0865" w:rsidRDefault="002E5944" w:rsidP="00C56FFD">
            <w:pPr>
              <w:pStyle w:val="Docoriginal"/>
              <w:rPr>
                <w:b w:val="0"/>
                <w:spacing w:val="0"/>
              </w:rPr>
            </w:pPr>
            <w:r w:rsidRPr="00FB0865">
              <w:t>Fecha</w:t>
            </w:r>
            <w:r w:rsidR="00EB4E9C" w:rsidRPr="00FB0865">
              <w:t>:</w:t>
            </w:r>
            <w:r w:rsidR="001F1A76" w:rsidRPr="00FB0865">
              <w:rPr>
                <w:b w:val="0"/>
                <w:spacing w:val="0"/>
              </w:rPr>
              <w:t xml:space="preserve"> </w:t>
            </w:r>
            <w:r w:rsidR="00C94AAD" w:rsidRPr="005B3C06">
              <w:rPr>
                <w:b w:val="0"/>
                <w:spacing w:val="0"/>
              </w:rPr>
              <w:t>10</w:t>
            </w:r>
            <w:r w:rsidR="00AC47A8" w:rsidRPr="005B3C06">
              <w:rPr>
                <w:b w:val="0"/>
                <w:spacing w:val="0"/>
              </w:rPr>
              <w:t xml:space="preserve"> de junio </w:t>
            </w:r>
            <w:r w:rsidRPr="005B3C06">
              <w:rPr>
                <w:b w:val="0"/>
                <w:spacing w:val="0"/>
              </w:rPr>
              <w:t xml:space="preserve">de </w:t>
            </w:r>
            <w:r w:rsidR="00EB4E9C" w:rsidRPr="005B3C06">
              <w:rPr>
                <w:b w:val="0"/>
                <w:spacing w:val="0"/>
              </w:rPr>
              <w:t>20</w:t>
            </w:r>
            <w:r w:rsidR="001A18EE" w:rsidRPr="005B3C06">
              <w:rPr>
                <w:b w:val="0"/>
                <w:spacing w:val="0"/>
              </w:rPr>
              <w:t>2</w:t>
            </w:r>
            <w:r w:rsidR="00C56FFD" w:rsidRPr="005B3C06">
              <w:rPr>
                <w:b w:val="0"/>
                <w:spacing w:val="0"/>
              </w:rPr>
              <w:t>1</w:t>
            </w:r>
          </w:p>
        </w:tc>
      </w:tr>
      <w:tr w:rsidR="00AC47A8" w:rsidRPr="00FB0865" w:rsidTr="00B336F8">
        <w:tc>
          <w:tcPr>
            <w:tcW w:w="6512" w:type="dxa"/>
            <w:tcBorders>
              <w:top w:val="single" w:sz="4" w:space="0" w:color="auto"/>
              <w:bottom w:val="single" w:sz="4" w:space="0" w:color="auto"/>
            </w:tcBorders>
          </w:tcPr>
          <w:p w:rsidR="00B336F8" w:rsidRPr="00FB0865" w:rsidRDefault="00C94AAD" w:rsidP="00B336F8">
            <w:pPr>
              <w:pStyle w:val="Sessiontc"/>
              <w:spacing w:line="240" w:lineRule="auto"/>
              <w:rPr>
                <w:i/>
              </w:rPr>
            </w:pPr>
            <w:r>
              <w:rPr>
                <w:i/>
              </w:rPr>
              <w:t xml:space="preserve">para </w:t>
            </w:r>
            <w:r w:rsidR="00B336F8" w:rsidRPr="00FB0865">
              <w:rPr>
                <w:i/>
              </w:rPr>
              <w:t>examen por correspondencia</w:t>
            </w:r>
          </w:p>
        </w:tc>
        <w:tc>
          <w:tcPr>
            <w:tcW w:w="3127" w:type="dxa"/>
            <w:tcBorders>
              <w:top w:val="single" w:sz="4" w:space="0" w:color="auto"/>
              <w:bottom w:val="single" w:sz="4" w:space="0" w:color="auto"/>
            </w:tcBorders>
          </w:tcPr>
          <w:p w:rsidR="00B336F8" w:rsidRPr="00FB0865" w:rsidRDefault="00B336F8" w:rsidP="00B336F8">
            <w:pPr>
              <w:pStyle w:val="Doccode"/>
              <w:rPr>
                <w:lang w:val="es-ES_tradnl"/>
              </w:rPr>
            </w:pPr>
          </w:p>
        </w:tc>
      </w:tr>
    </w:tbl>
    <w:p w:rsidR="000D7780" w:rsidRPr="00FB0865" w:rsidRDefault="00AC47A8" w:rsidP="006A644A">
      <w:pPr>
        <w:pStyle w:val="Titleofdoc0"/>
      </w:pPr>
      <w:bookmarkStart w:id="0" w:name="TitleOfDoc"/>
      <w:bookmarkEnd w:id="0"/>
      <w:r w:rsidRPr="00FB0865">
        <w:t>A</w:t>
      </w:r>
      <w:r w:rsidR="00C56FFD" w:rsidRPr="00FB0865">
        <w:t>PROBACIÓ</w:t>
      </w:r>
      <w:r w:rsidRPr="00FB0865">
        <w:t xml:space="preserve">n </w:t>
      </w:r>
      <w:r w:rsidR="00C56FFD" w:rsidRPr="00FB0865">
        <w:t>DE</w:t>
      </w:r>
      <w:r w:rsidRPr="00FB0865">
        <w:t xml:space="preserve"> document</w:t>
      </w:r>
      <w:r w:rsidR="00C56FFD" w:rsidRPr="00FB0865">
        <w:t>O</w:t>
      </w:r>
      <w:r w:rsidRPr="00FB0865">
        <w:t>s</w:t>
      </w:r>
    </w:p>
    <w:p w:rsidR="006A644A" w:rsidRPr="00FB0865" w:rsidRDefault="000638A9" w:rsidP="006A644A">
      <w:pPr>
        <w:pStyle w:val="preparedby1"/>
        <w:jc w:val="left"/>
      </w:pPr>
      <w:bookmarkStart w:id="1" w:name="Prepared"/>
      <w:bookmarkEnd w:id="1"/>
      <w:r w:rsidRPr="00FB0865">
        <w:t>Documento preparado por la Oficina de la Unión</w:t>
      </w:r>
    </w:p>
    <w:p w:rsidR="00050E16" w:rsidRPr="00924526" w:rsidRDefault="000638A9" w:rsidP="006A644A">
      <w:pPr>
        <w:pStyle w:val="Disclaimer"/>
        <w:rPr>
          <w:lang w:val="es-ES"/>
        </w:rPr>
      </w:pPr>
      <w:r w:rsidRPr="00924526">
        <w:rPr>
          <w:lang w:val="es-ES"/>
        </w:rPr>
        <w:t>Descargo de responsabilidad: el presente documento no constituye un documento de política u orientación de la UPOV</w:t>
      </w:r>
    </w:p>
    <w:p w:rsidR="00AC47A8" w:rsidRPr="00FB0865" w:rsidRDefault="00AC47A8" w:rsidP="00AC47A8">
      <w:pPr>
        <w:rPr>
          <w:spacing w:val="-2"/>
        </w:rPr>
      </w:pPr>
      <w:r w:rsidRPr="00FB0865">
        <w:fldChar w:fldCharType="begin"/>
      </w:r>
      <w:r w:rsidRPr="00FB0865">
        <w:instrText xml:space="preserve"> AUTONUM  </w:instrText>
      </w:r>
      <w:r w:rsidRPr="00FB0865">
        <w:fldChar w:fldCharType="end"/>
      </w:r>
      <w:r w:rsidRPr="00FB0865">
        <w:tab/>
      </w:r>
      <w:r w:rsidR="0010763D" w:rsidRPr="00FB0865">
        <w:rPr>
          <w:lang w:bidi="es-ES"/>
        </w:rPr>
        <w:t>En el presente documento se ofrece información sobre los siguientes documentos</w:t>
      </w:r>
      <w:r w:rsidR="0010763D" w:rsidRPr="00FB0865">
        <w:rPr>
          <w:vertAlign w:val="superscript"/>
        </w:rPr>
        <w:footnoteReference w:id="2"/>
      </w:r>
      <w:r w:rsidR="0010763D" w:rsidRPr="00FB0865">
        <w:t xml:space="preserve"> y se invita a su aprobación</w:t>
      </w:r>
      <w:r w:rsidRPr="00FB0865">
        <w:t>:</w:t>
      </w:r>
    </w:p>
    <w:p w:rsidR="00AC47A8" w:rsidRPr="00FB0865" w:rsidRDefault="00AC47A8" w:rsidP="00AC47A8">
      <w:pPr>
        <w:ind w:left="2268" w:hanging="1701"/>
        <w:rPr>
          <w:bCs/>
          <w:snapToGrid w:val="0"/>
          <w:sz w:val="18"/>
          <w:szCs w:val="24"/>
        </w:rPr>
      </w:pPr>
    </w:p>
    <w:p w:rsidR="00AC47A8" w:rsidRPr="00FB0865" w:rsidRDefault="0010763D" w:rsidP="00AC47A8">
      <w:pPr>
        <w:keepNext/>
        <w:ind w:left="567"/>
        <w:rPr>
          <w:bCs/>
          <w:snapToGrid w:val="0"/>
          <w:szCs w:val="24"/>
        </w:rPr>
      </w:pPr>
      <w:r w:rsidRPr="00FB0865">
        <w:rPr>
          <w:bCs/>
          <w:snapToGrid w:val="0"/>
          <w:szCs w:val="24"/>
          <w:u w:val="single"/>
        </w:rPr>
        <w:t>D</w:t>
      </w:r>
      <w:r w:rsidR="00AC47A8" w:rsidRPr="00FB0865">
        <w:rPr>
          <w:bCs/>
          <w:snapToGrid w:val="0"/>
          <w:szCs w:val="24"/>
          <w:u w:val="single"/>
        </w:rPr>
        <w:t>ocument</w:t>
      </w:r>
      <w:r w:rsidRPr="00FB0865">
        <w:rPr>
          <w:bCs/>
          <w:snapToGrid w:val="0"/>
          <w:szCs w:val="24"/>
          <w:u w:val="single"/>
        </w:rPr>
        <w:t>o</w:t>
      </w:r>
      <w:r w:rsidR="00AC47A8" w:rsidRPr="00FB0865">
        <w:rPr>
          <w:bCs/>
          <w:snapToGrid w:val="0"/>
          <w:szCs w:val="24"/>
          <w:u w:val="single"/>
        </w:rPr>
        <w:t>s</w:t>
      </w:r>
      <w:r w:rsidRPr="00FB0865">
        <w:rPr>
          <w:bCs/>
          <w:snapToGrid w:val="0"/>
          <w:szCs w:val="24"/>
          <w:u w:val="single"/>
        </w:rPr>
        <w:t xml:space="preserve"> de información</w:t>
      </w:r>
      <w:r w:rsidR="00AC47A8" w:rsidRPr="00FB0865">
        <w:rPr>
          <w:bCs/>
          <w:snapToGrid w:val="0"/>
          <w:szCs w:val="24"/>
        </w:rPr>
        <w:t>:</w:t>
      </w:r>
    </w:p>
    <w:p w:rsidR="00AC47A8" w:rsidRPr="00723DA2" w:rsidRDefault="00AC47A8" w:rsidP="00AC47A8">
      <w:pPr>
        <w:rPr>
          <w:sz w:val="16"/>
        </w:rPr>
      </w:pPr>
    </w:p>
    <w:p w:rsidR="00AC47A8" w:rsidRPr="00FB0865" w:rsidRDefault="00AC47A8" w:rsidP="00AC47A8">
      <w:pPr>
        <w:ind w:left="2880" w:hanging="1710"/>
      </w:pPr>
      <w:r w:rsidRPr="00FB0865">
        <w:t>UPOV/INF/6</w:t>
      </w:r>
      <w:r w:rsidRPr="00FB0865">
        <w:tab/>
      </w:r>
      <w:r w:rsidR="0010763D" w:rsidRPr="00FB0865">
        <w:t>Orientaciones para la redacción de leyes basadas en el Acta de 1991 del Convenio de la UPOV (revisión)</w:t>
      </w:r>
    </w:p>
    <w:p w:rsidR="00AC47A8" w:rsidRPr="00FB0865" w:rsidRDefault="00AC47A8" w:rsidP="00AC47A8">
      <w:pPr>
        <w:ind w:left="2880"/>
      </w:pPr>
      <w:r w:rsidRPr="00FB0865">
        <w:t>(</w:t>
      </w:r>
      <w:r w:rsidR="00C94AAD" w:rsidRPr="00FB0865">
        <w:t xml:space="preserve">Anexo </w:t>
      </w:r>
      <w:r w:rsidR="00C94AAD">
        <w:t xml:space="preserve">al </w:t>
      </w:r>
      <w:r w:rsidR="0010763D" w:rsidRPr="00FB0865">
        <w:t>documento</w:t>
      </w:r>
      <w:r w:rsidR="00C94AAD">
        <w:t xml:space="preserve"> C/55/3</w:t>
      </w:r>
      <w:r w:rsidRPr="00FB0865">
        <w:t xml:space="preserve">) </w:t>
      </w:r>
    </w:p>
    <w:p w:rsidR="00AC47A8" w:rsidRPr="006D716D" w:rsidRDefault="00AC47A8" w:rsidP="00AC47A8">
      <w:pPr>
        <w:ind w:left="2880" w:hanging="1710"/>
        <w:rPr>
          <w:sz w:val="16"/>
          <w:szCs w:val="18"/>
        </w:rPr>
      </w:pPr>
    </w:p>
    <w:p w:rsidR="00AC47A8" w:rsidRPr="00FB0865" w:rsidRDefault="00AC47A8" w:rsidP="00AC47A8">
      <w:pPr>
        <w:ind w:left="2880" w:hanging="1710"/>
      </w:pPr>
      <w:r w:rsidRPr="00FB0865">
        <w:t>UPOV/INF/16</w:t>
      </w:r>
      <w:r w:rsidRPr="00FB0865">
        <w:tab/>
      </w:r>
      <w:r w:rsidR="0010763D" w:rsidRPr="00FB0865">
        <w:t>Programas informáticos para intercambio (revisión)</w:t>
      </w:r>
      <w:r w:rsidRPr="00FB0865">
        <w:t xml:space="preserve"> </w:t>
      </w:r>
    </w:p>
    <w:p w:rsidR="00AC47A8" w:rsidRPr="00FB0865" w:rsidRDefault="00AC47A8" w:rsidP="00AC47A8">
      <w:pPr>
        <w:ind w:left="2880"/>
      </w:pPr>
      <w:r w:rsidRPr="00FB0865">
        <w:t>(document</w:t>
      </w:r>
      <w:r w:rsidR="0010763D" w:rsidRPr="00FB0865">
        <w:t>o</w:t>
      </w:r>
      <w:r w:rsidRPr="00FB0865">
        <w:t xml:space="preserve"> UPOV/INF/16/10 Draft 1)</w:t>
      </w:r>
    </w:p>
    <w:p w:rsidR="00AC47A8" w:rsidRPr="006D716D" w:rsidRDefault="00AC47A8" w:rsidP="00AC47A8">
      <w:pPr>
        <w:ind w:left="2880" w:hanging="1710"/>
        <w:rPr>
          <w:sz w:val="16"/>
          <w:szCs w:val="18"/>
        </w:rPr>
      </w:pPr>
    </w:p>
    <w:p w:rsidR="00AC47A8" w:rsidRPr="00FB0865" w:rsidRDefault="00AC47A8" w:rsidP="00AC47A8">
      <w:pPr>
        <w:ind w:left="2880" w:hanging="1710"/>
      </w:pPr>
      <w:r w:rsidRPr="00FB0865">
        <w:t>UPOV/INF/17</w:t>
      </w:r>
      <w:r w:rsidRPr="00FB0865">
        <w:tab/>
      </w:r>
      <w:r w:rsidR="0010763D" w:rsidRPr="00FB0865">
        <w:t xml:space="preserve">Directrices para los perfiles de ADN: selección de marcadores moleculares y creación de una base de datos (“Directrices BMT”) </w:t>
      </w:r>
      <w:r w:rsidRPr="00FB0865">
        <w:t>(</w:t>
      </w:r>
      <w:r w:rsidR="0010763D" w:rsidRPr="00FB0865">
        <w:t>revisión</w:t>
      </w:r>
      <w:r w:rsidRPr="00FB0865">
        <w:t>)</w:t>
      </w:r>
    </w:p>
    <w:p w:rsidR="00AC47A8" w:rsidRPr="00FB0865" w:rsidRDefault="00AC47A8" w:rsidP="00AC47A8">
      <w:pPr>
        <w:ind w:left="2880"/>
      </w:pPr>
      <w:r w:rsidRPr="00FB0865">
        <w:t>(document</w:t>
      </w:r>
      <w:r w:rsidR="0010763D" w:rsidRPr="00FB0865">
        <w:t>o</w:t>
      </w:r>
      <w:r w:rsidRPr="00FB0865">
        <w:t xml:space="preserve"> UPOV/INF/17/2 Draft 6)</w:t>
      </w:r>
    </w:p>
    <w:p w:rsidR="00AC47A8" w:rsidRPr="006D716D" w:rsidRDefault="00AC47A8" w:rsidP="00AC47A8">
      <w:pPr>
        <w:ind w:left="2880" w:hanging="1710"/>
        <w:rPr>
          <w:sz w:val="16"/>
          <w:szCs w:val="18"/>
        </w:rPr>
      </w:pPr>
    </w:p>
    <w:p w:rsidR="00AC47A8" w:rsidRPr="00FB0865" w:rsidRDefault="00AC47A8" w:rsidP="00AC47A8">
      <w:pPr>
        <w:ind w:left="2880" w:hanging="1710"/>
      </w:pPr>
      <w:r w:rsidRPr="00FB0865">
        <w:t>UPOV/INF/22</w:t>
      </w:r>
      <w:r w:rsidRPr="00FB0865">
        <w:tab/>
      </w:r>
      <w:r w:rsidR="0010763D" w:rsidRPr="00FB0865">
        <w:t>Programas informáticos y equipos utilizados por los miembros de la Unión (revisión)</w:t>
      </w:r>
      <w:r w:rsidRPr="00FB0865">
        <w:t xml:space="preserve"> </w:t>
      </w:r>
    </w:p>
    <w:p w:rsidR="00AC47A8" w:rsidRPr="00FB0865" w:rsidRDefault="00AC47A8" w:rsidP="00AC47A8">
      <w:pPr>
        <w:ind w:left="2880"/>
      </w:pPr>
      <w:r w:rsidRPr="00FB0865">
        <w:t>(document</w:t>
      </w:r>
      <w:r w:rsidR="0010763D" w:rsidRPr="00FB0865">
        <w:t>o</w:t>
      </w:r>
      <w:r w:rsidRPr="00FB0865">
        <w:t xml:space="preserve"> UPOV/INF/22/8 Draft 1)</w:t>
      </w:r>
    </w:p>
    <w:p w:rsidR="00AC47A8" w:rsidRPr="006D716D" w:rsidRDefault="00AC47A8" w:rsidP="00AC47A8">
      <w:pPr>
        <w:ind w:left="2880" w:hanging="1710"/>
        <w:rPr>
          <w:sz w:val="16"/>
          <w:szCs w:val="18"/>
        </w:rPr>
      </w:pPr>
    </w:p>
    <w:p w:rsidR="00AC47A8" w:rsidRPr="00FB0865" w:rsidRDefault="00AC47A8" w:rsidP="00AC47A8">
      <w:pPr>
        <w:ind w:left="2880" w:hanging="1710"/>
      </w:pPr>
      <w:r w:rsidRPr="00FB0865">
        <w:t>UPOV/INF/23</w:t>
      </w:r>
      <w:r w:rsidRPr="00FB0865">
        <w:tab/>
      </w:r>
      <w:r w:rsidR="0059797C" w:rsidRPr="00FB0865">
        <w:t>Orientación acerca</w:t>
      </w:r>
      <w:r w:rsidR="0010763D" w:rsidRPr="00FB0865">
        <w:t xml:space="preserve"> del sistema de códigos de la UPOV </w:t>
      </w:r>
    </w:p>
    <w:p w:rsidR="00AC47A8" w:rsidRPr="00FB0865" w:rsidRDefault="00AC47A8" w:rsidP="00AC47A8">
      <w:pPr>
        <w:ind w:left="2880"/>
      </w:pPr>
      <w:r w:rsidRPr="00FB0865">
        <w:t>(</w:t>
      </w:r>
      <w:r w:rsidR="0010763D" w:rsidRPr="00FB0865">
        <w:t>documento</w:t>
      </w:r>
      <w:r w:rsidRPr="00FB0865">
        <w:t xml:space="preserve"> UPOV/INF/23/1 Draft 3)</w:t>
      </w:r>
    </w:p>
    <w:p w:rsidR="00AC47A8" w:rsidRPr="006D716D" w:rsidRDefault="00AC47A8" w:rsidP="00AC47A8">
      <w:pPr>
        <w:ind w:left="2880" w:hanging="1710"/>
        <w:rPr>
          <w:sz w:val="16"/>
          <w:szCs w:val="18"/>
        </w:rPr>
      </w:pPr>
    </w:p>
    <w:p w:rsidR="00AC47A8" w:rsidRPr="00FB0865" w:rsidRDefault="00AC47A8" w:rsidP="00AC47A8">
      <w:pPr>
        <w:ind w:left="2880" w:hanging="1710"/>
      </w:pPr>
      <w:r w:rsidRPr="00FB0865">
        <w:t>UPOV/INF-EXN</w:t>
      </w:r>
      <w:r w:rsidRPr="00FB0865">
        <w:tab/>
      </w:r>
      <w:r w:rsidR="0010763D" w:rsidRPr="00723DA2">
        <w:rPr>
          <w:spacing w:val="-2"/>
        </w:rPr>
        <w:t>Lista de documentos UPOV/INF-EXN y fechas de última publicación (revisión)</w:t>
      </w:r>
    </w:p>
    <w:p w:rsidR="00AC47A8" w:rsidRPr="00C94AAD" w:rsidRDefault="00AC47A8" w:rsidP="00AC47A8">
      <w:pPr>
        <w:ind w:left="2880"/>
        <w:rPr>
          <w:lang w:val="es-ES"/>
        </w:rPr>
      </w:pPr>
      <w:r w:rsidRPr="00C94AAD">
        <w:rPr>
          <w:lang w:val="es-ES"/>
        </w:rPr>
        <w:t>(</w:t>
      </w:r>
      <w:r w:rsidR="0010763D" w:rsidRPr="00C94AAD">
        <w:rPr>
          <w:lang w:val="es-ES"/>
        </w:rPr>
        <w:t>documento</w:t>
      </w:r>
      <w:r w:rsidR="00723DA2">
        <w:rPr>
          <w:lang w:val="es-ES"/>
        </w:rPr>
        <w:t xml:space="preserve"> UPOV/INF-EXN/15 </w:t>
      </w:r>
      <w:proofErr w:type="spellStart"/>
      <w:r w:rsidR="00723DA2">
        <w:rPr>
          <w:lang w:val="es-ES"/>
        </w:rPr>
        <w:t>Draft</w:t>
      </w:r>
      <w:proofErr w:type="spellEnd"/>
      <w:r w:rsidR="00723DA2">
        <w:rPr>
          <w:lang w:val="es-ES"/>
        </w:rPr>
        <w:t xml:space="preserve"> 1)</w:t>
      </w:r>
    </w:p>
    <w:p w:rsidR="00AC47A8" w:rsidRPr="006D716D" w:rsidRDefault="00AC47A8" w:rsidP="00AC47A8">
      <w:pPr>
        <w:keepNext/>
        <w:ind w:left="2268" w:hanging="1701"/>
        <w:rPr>
          <w:bCs/>
          <w:snapToGrid w:val="0"/>
          <w:sz w:val="18"/>
          <w:szCs w:val="18"/>
          <w:lang w:val="es-ES"/>
        </w:rPr>
      </w:pPr>
    </w:p>
    <w:p w:rsidR="00AC47A8" w:rsidRPr="00FB0865" w:rsidRDefault="00AC47A8" w:rsidP="00AC47A8">
      <w:pPr>
        <w:ind w:left="567"/>
        <w:rPr>
          <w:bCs/>
          <w:snapToGrid w:val="0"/>
          <w:szCs w:val="24"/>
          <w:u w:val="single"/>
        </w:rPr>
      </w:pPr>
      <w:r w:rsidRPr="00FB0865">
        <w:rPr>
          <w:bCs/>
          <w:snapToGrid w:val="0"/>
          <w:szCs w:val="24"/>
          <w:u w:val="single"/>
        </w:rPr>
        <w:t>Not</w:t>
      </w:r>
      <w:r w:rsidR="0010763D" w:rsidRPr="00FB0865">
        <w:rPr>
          <w:bCs/>
          <w:snapToGrid w:val="0"/>
          <w:szCs w:val="24"/>
          <w:u w:val="single"/>
        </w:rPr>
        <w:t>a</w:t>
      </w:r>
      <w:r w:rsidRPr="00FB0865">
        <w:rPr>
          <w:bCs/>
          <w:snapToGrid w:val="0"/>
          <w:szCs w:val="24"/>
          <w:u w:val="single"/>
        </w:rPr>
        <w:t>s</w:t>
      </w:r>
      <w:r w:rsidR="0010763D" w:rsidRPr="00FB0865">
        <w:rPr>
          <w:bCs/>
          <w:snapToGrid w:val="0"/>
          <w:szCs w:val="24"/>
          <w:u w:val="single"/>
        </w:rPr>
        <w:t xml:space="preserve"> explicativas</w:t>
      </w:r>
      <w:r w:rsidRPr="00FB0865">
        <w:rPr>
          <w:bCs/>
          <w:snapToGrid w:val="0"/>
          <w:szCs w:val="24"/>
          <w:u w:val="single"/>
        </w:rPr>
        <w:t xml:space="preserve"> </w:t>
      </w:r>
    </w:p>
    <w:p w:rsidR="00AC47A8" w:rsidRPr="00723DA2" w:rsidRDefault="00AC47A8" w:rsidP="00AC47A8">
      <w:pPr>
        <w:ind w:left="1985" w:hanging="851"/>
        <w:jc w:val="left"/>
        <w:rPr>
          <w:sz w:val="16"/>
        </w:rPr>
      </w:pPr>
    </w:p>
    <w:p w:rsidR="00AC47A8" w:rsidRPr="00FB0865" w:rsidRDefault="00AC47A8" w:rsidP="00AC47A8">
      <w:pPr>
        <w:ind w:left="2880" w:hanging="1710"/>
        <w:jc w:val="left"/>
      </w:pPr>
      <w:r w:rsidRPr="00FB0865">
        <w:t>UPOV/EXN/DEN</w:t>
      </w:r>
      <w:r w:rsidRPr="00FB0865">
        <w:tab/>
      </w:r>
      <w:r w:rsidR="0010763D" w:rsidRPr="00FB0865">
        <w:t>Notas explicativas sobre las denominaciones de variedades con arreglo al Convenio de la UPOV</w:t>
      </w:r>
      <w:r w:rsidRPr="00FB0865">
        <w:br/>
        <w:t>(</w:t>
      </w:r>
      <w:r w:rsidR="0010763D" w:rsidRPr="00FB0865">
        <w:t>documento</w:t>
      </w:r>
      <w:r w:rsidRPr="00FB0865">
        <w:t xml:space="preserve"> UPOV/EXN/DEN/1 Draft 6)</w:t>
      </w:r>
    </w:p>
    <w:p w:rsidR="00AC47A8" w:rsidRPr="006D716D" w:rsidRDefault="00AC47A8" w:rsidP="00AC47A8">
      <w:pPr>
        <w:keepNext/>
        <w:ind w:left="2268" w:hanging="1701"/>
        <w:rPr>
          <w:bCs/>
          <w:snapToGrid w:val="0"/>
          <w:sz w:val="18"/>
          <w:szCs w:val="18"/>
        </w:rPr>
      </w:pPr>
    </w:p>
    <w:p w:rsidR="00AC47A8" w:rsidRPr="00FB0865" w:rsidRDefault="0010763D" w:rsidP="00AC47A8">
      <w:pPr>
        <w:ind w:left="567"/>
        <w:rPr>
          <w:bCs/>
          <w:snapToGrid w:val="0"/>
          <w:szCs w:val="24"/>
        </w:rPr>
      </w:pPr>
      <w:r w:rsidRPr="00FB0865">
        <w:rPr>
          <w:bCs/>
          <w:snapToGrid w:val="0"/>
          <w:szCs w:val="24"/>
          <w:u w:val="single"/>
        </w:rPr>
        <w:t>D</w:t>
      </w:r>
      <w:r w:rsidR="00AC47A8" w:rsidRPr="00FB0865">
        <w:rPr>
          <w:bCs/>
          <w:snapToGrid w:val="0"/>
          <w:szCs w:val="24"/>
          <w:u w:val="single"/>
        </w:rPr>
        <w:t>ocument</w:t>
      </w:r>
      <w:r w:rsidRPr="00FB0865">
        <w:rPr>
          <w:bCs/>
          <w:snapToGrid w:val="0"/>
          <w:szCs w:val="24"/>
          <w:u w:val="single"/>
        </w:rPr>
        <w:t>o</w:t>
      </w:r>
      <w:r w:rsidR="00AC47A8" w:rsidRPr="00FB0865">
        <w:rPr>
          <w:bCs/>
          <w:snapToGrid w:val="0"/>
          <w:szCs w:val="24"/>
          <w:u w:val="single"/>
        </w:rPr>
        <w:t>s</w:t>
      </w:r>
      <w:r w:rsidRPr="00FB0865">
        <w:rPr>
          <w:bCs/>
          <w:snapToGrid w:val="0"/>
          <w:szCs w:val="24"/>
          <w:u w:val="single"/>
        </w:rPr>
        <w:t xml:space="preserve"> TGP</w:t>
      </w:r>
      <w:r w:rsidR="00AC47A8" w:rsidRPr="00FB0865">
        <w:rPr>
          <w:bCs/>
          <w:snapToGrid w:val="0"/>
          <w:szCs w:val="24"/>
        </w:rPr>
        <w:t>:</w:t>
      </w:r>
    </w:p>
    <w:p w:rsidR="00AC47A8" w:rsidRPr="006D716D" w:rsidRDefault="00AC47A8" w:rsidP="00AC47A8">
      <w:pPr>
        <w:ind w:left="1985" w:hanging="851"/>
        <w:jc w:val="left"/>
        <w:rPr>
          <w:sz w:val="16"/>
          <w:szCs w:val="18"/>
        </w:rPr>
      </w:pPr>
    </w:p>
    <w:p w:rsidR="00AC47A8" w:rsidRPr="00FB0865" w:rsidRDefault="00AC47A8" w:rsidP="00AC47A8">
      <w:pPr>
        <w:ind w:left="1985" w:hanging="851"/>
        <w:jc w:val="left"/>
      </w:pPr>
      <w:r w:rsidRPr="00FB0865">
        <w:t>TGP/5</w:t>
      </w:r>
      <w:r w:rsidRPr="00FB0865">
        <w:tab/>
      </w:r>
      <w:r w:rsidR="00BB1069" w:rsidRPr="00FB0865">
        <w:t>Experiencia y cooperación en el examen DHE</w:t>
      </w:r>
    </w:p>
    <w:p w:rsidR="00AC47A8" w:rsidRPr="00FB0865" w:rsidRDefault="00AC47A8" w:rsidP="00AC47A8">
      <w:pPr>
        <w:ind w:left="1985" w:hanging="851"/>
        <w:jc w:val="left"/>
        <w:rPr>
          <w:sz w:val="12"/>
          <w:szCs w:val="18"/>
        </w:rPr>
      </w:pPr>
    </w:p>
    <w:p w:rsidR="00AC47A8" w:rsidRPr="00FB0865" w:rsidRDefault="00AC47A8" w:rsidP="00AC47A8">
      <w:pPr>
        <w:ind w:left="1985" w:hanging="851"/>
        <w:jc w:val="left"/>
      </w:pPr>
      <w:r w:rsidRPr="00FB0865">
        <w:tab/>
      </w:r>
      <w:r w:rsidR="00BB1069" w:rsidRPr="00FB0865">
        <w:t>Sección 2: Formulario tipo de la UPOV para las solicitudes de derechos de obtentor (revisión)</w:t>
      </w:r>
    </w:p>
    <w:p w:rsidR="00AC47A8" w:rsidRPr="00FB0865" w:rsidRDefault="00AC47A8" w:rsidP="00AC47A8">
      <w:pPr>
        <w:ind w:left="1980"/>
        <w:jc w:val="left"/>
      </w:pPr>
      <w:r w:rsidRPr="00FB0865">
        <w:t>(</w:t>
      </w:r>
      <w:r w:rsidR="00BB1069" w:rsidRPr="00FB0865">
        <w:t>documento</w:t>
      </w:r>
      <w:r w:rsidRPr="00FB0865">
        <w:t xml:space="preserve"> TGP/5: Sec</w:t>
      </w:r>
      <w:r w:rsidR="00BB1069" w:rsidRPr="00FB0865">
        <w:t>ció</w:t>
      </w:r>
      <w:r w:rsidRPr="00FB0865">
        <w:t>n 2/4 Draft 1)</w:t>
      </w:r>
    </w:p>
    <w:p w:rsidR="00AC47A8" w:rsidRPr="006D716D" w:rsidRDefault="00AC47A8" w:rsidP="00AC47A8">
      <w:pPr>
        <w:ind w:left="1985" w:hanging="851"/>
        <w:jc w:val="left"/>
        <w:rPr>
          <w:bCs/>
          <w:snapToGrid w:val="0"/>
          <w:sz w:val="16"/>
          <w:szCs w:val="18"/>
        </w:rPr>
      </w:pPr>
    </w:p>
    <w:p w:rsidR="00AC47A8" w:rsidRPr="00FB0865" w:rsidRDefault="00AC47A8" w:rsidP="00AC47A8">
      <w:pPr>
        <w:ind w:left="1985" w:hanging="851"/>
        <w:jc w:val="left"/>
        <w:rPr>
          <w:bCs/>
          <w:snapToGrid w:val="0"/>
          <w:szCs w:val="24"/>
        </w:rPr>
      </w:pPr>
      <w:r w:rsidRPr="00FB0865">
        <w:rPr>
          <w:bCs/>
          <w:snapToGrid w:val="0"/>
          <w:szCs w:val="24"/>
        </w:rPr>
        <w:t>TGP/0</w:t>
      </w:r>
      <w:r w:rsidRPr="00FB0865">
        <w:rPr>
          <w:bCs/>
          <w:snapToGrid w:val="0"/>
          <w:szCs w:val="24"/>
        </w:rPr>
        <w:tab/>
      </w:r>
      <w:r w:rsidR="00BB1069" w:rsidRPr="00FB0865">
        <w:rPr>
          <w:bCs/>
          <w:snapToGrid w:val="0"/>
          <w:szCs w:val="24"/>
        </w:rPr>
        <w:t>Lista de documentos TGP y fechas de última publicación (revisión)</w:t>
      </w:r>
    </w:p>
    <w:p w:rsidR="006D716D" w:rsidRDefault="00AC47A8" w:rsidP="006D716D">
      <w:pPr>
        <w:ind w:left="1988" w:hanging="850"/>
        <w:jc w:val="left"/>
        <w:rPr>
          <w:bCs/>
          <w:snapToGrid w:val="0"/>
          <w:szCs w:val="24"/>
        </w:rPr>
      </w:pPr>
      <w:r w:rsidRPr="00FB0865">
        <w:rPr>
          <w:bCs/>
          <w:snapToGrid w:val="0"/>
          <w:szCs w:val="24"/>
        </w:rPr>
        <w:tab/>
        <w:t>(</w:t>
      </w:r>
      <w:r w:rsidR="00BB1069" w:rsidRPr="00FB0865">
        <w:rPr>
          <w:bCs/>
          <w:snapToGrid w:val="0"/>
          <w:szCs w:val="24"/>
        </w:rPr>
        <w:t>documento</w:t>
      </w:r>
      <w:r w:rsidRPr="00FB0865">
        <w:rPr>
          <w:bCs/>
          <w:snapToGrid w:val="0"/>
          <w:szCs w:val="24"/>
        </w:rPr>
        <w:t> TGP/0/13 Draft 1)</w:t>
      </w:r>
      <w:r w:rsidR="001F1A76" w:rsidRPr="00FB0865">
        <w:rPr>
          <w:bCs/>
          <w:snapToGrid w:val="0"/>
          <w:szCs w:val="24"/>
        </w:rPr>
        <w:t xml:space="preserve"> </w:t>
      </w:r>
      <w:r w:rsidR="006D716D">
        <w:rPr>
          <w:bCs/>
          <w:snapToGrid w:val="0"/>
          <w:szCs w:val="24"/>
        </w:rPr>
        <w:br w:type="page"/>
      </w:r>
    </w:p>
    <w:p w:rsidR="00AC47A8" w:rsidRPr="00FB0865" w:rsidRDefault="00AC47A8" w:rsidP="00AC47A8">
      <w:pPr>
        <w:keepNext/>
      </w:pPr>
      <w:r w:rsidRPr="00FB0865">
        <w:lastRenderedPageBreak/>
        <w:fldChar w:fldCharType="begin"/>
      </w:r>
      <w:r w:rsidRPr="00FB0865">
        <w:instrText xml:space="preserve"> AUTONUM  </w:instrText>
      </w:r>
      <w:r w:rsidRPr="00FB0865">
        <w:fldChar w:fldCharType="end"/>
      </w:r>
      <w:r w:rsidRPr="00FB0865">
        <w:tab/>
      </w:r>
      <w:r w:rsidR="00F74531" w:rsidRPr="00FB0865">
        <w:rPr>
          <w:lang w:bidi="es-ES"/>
        </w:rPr>
        <w:t>En el presente documento se utilizan las abreviaturas siguientes</w:t>
      </w:r>
      <w:r w:rsidRPr="00FB0865">
        <w:t>:</w:t>
      </w:r>
    </w:p>
    <w:p w:rsidR="00AC47A8" w:rsidRPr="00FB0865" w:rsidRDefault="00AC47A8" w:rsidP="00AC47A8">
      <w:pPr>
        <w:keepNext/>
        <w:ind w:left="1692" w:hanging="1125"/>
        <w:jc w:val="left"/>
      </w:pPr>
    </w:p>
    <w:p w:rsidR="00AC47A8" w:rsidRPr="00FB0865" w:rsidRDefault="00AC47A8" w:rsidP="00AC47A8">
      <w:pPr>
        <w:keepNext/>
        <w:tabs>
          <w:tab w:val="left" w:pos="567"/>
          <w:tab w:val="left" w:pos="1701"/>
        </w:tabs>
      </w:pPr>
      <w:r w:rsidRPr="00FB0865">
        <w:tab/>
        <w:t>CAJ:</w:t>
      </w:r>
      <w:r w:rsidRPr="00FB0865">
        <w:tab/>
      </w:r>
      <w:r w:rsidR="00F74531" w:rsidRPr="00FB0865">
        <w:rPr>
          <w:lang w:bidi="es-ES"/>
        </w:rPr>
        <w:t>Comité Administrativo y Jurídico</w:t>
      </w:r>
    </w:p>
    <w:p w:rsidR="00AC47A8" w:rsidRPr="00FB0865" w:rsidRDefault="00AC47A8" w:rsidP="00AC47A8">
      <w:pPr>
        <w:tabs>
          <w:tab w:val="left" w:pos="567"/>
          <w:tab w:val="left" w:pos="1701"/>
        </w:tabs>
      </w:pPr>
      <w:r w:rsidRPr="00FB0865">
        <w:tab/>
        <w:t>TC:</w:t>
      </w:r>
      <w:r w:rsidRPr="00FB0865">
        <w:tab/>
      </w:r>
      <w:r w:rsidR="00F74531" w:rsidRPr="00FB0865">
        <w:rPr>
          <w:lang w:bidi="es-ES"/>
        </w:rPr>
        <w:t>Comité Técnico</w:t>
      </w:r>
      <w:r w:rsidR="001F1A76" w:rsidRPr="00FB0865">
        <w:t xml:space="preserve"> </w:t>
      </w:r>
    </w:p>
    <w:p w:rsidR="00AC47A8" w:rsidRPr="00FB0865" w:rsidRDefault="00AC47A8" w:rsidP="00AC47A8">
      <w:pPr>
        <w:tabs>
          <w:tab w:val="left" w:pos="567"/>
          <w:tab w:val="left" w:pos="1701"/>
        </w:tabs>
      </w:pPr>
    </w:p>
    <w:p w:rsidR="00AC47A8" w:rsidRPr="00FB0865" w:rsidRDefault="00AC47A8" w:rsidP="00AC47A8">
      <w:pPr>
        <w:tabs>
          <w:tab w:val="left" w:pos="567"/>
          <w:tab w:val="left" w:pos="1701"/>
        </w:tabs>
      </w:pPr>
    </w:p>
    <w:p w:rsidR="00AC47A8" w:rsidRPr="00FB0865" w:rsidRDefault="00AC47A8" w:rsidP="00AC47A8">
      <w:pPr>
        <w:tabs>
          <w:tab w:val="left" w:pos="567"/>
          <w:tab w:val="left" w:pos="1701"/>
        </w:tabs>
      </w:pPr>
    </w:p>
    <w:p w:rsidR="00AC47A8" w:rsidRPr="00FB0865" w:rsidRDefault="00AC47A8" w:rsidP="00AC47A8">
      <w:pPr>
        <w:keepNext/>
        <w:outlineLvl w:val="0"/>
        <w:rPr>
          <w:caps/>
          <w:snapToGrid w:val="0"/>
        </w:rPr>
      </w:pPr>
      <w:r w:rsidRPr="00FB0865">
        <w:rPr>
          <w:caps/>
          <w:snapToGrid w:val="0"/>
        </w:rPr>
        <w:t>document</w:t>
      </w:r>
      <w:r w:rsidR="00F74531" w:rsidRPr="00FB0865">
        <w:rPr>
          <w:caps/>
          <w:snapToGrid w:val="0"/>
        </w:rPr>
        <w:t>o</w:t>
      </w:r>
      <w:r w:rsidRPr="00FB0865">
        <w:rPr>
          <w:caps/>
          <w:snapToGrid w:val="0"/>
        </w:rPr>
        <w:t>s</w:t>
      </w:r>
      <w:r w:rsidR="00F74531" w:rsidRPr="00FB0865">
        <w:rPr>
          <w:caps/>
          <w:snapToGrid w:val="0"/>
        </w:rPr>
        <w:t xml:space="preserve"> de información</w:t>
      </w:r>
    </w:p>
    <w:p w:rsidR="00AC47A8" w:rsidRPr="00FB0865" w:rsidRDefault="00AC47A8" w:rsidP="00AC47A8">
      <w:pPr>
        <w:keepNext/>
        <w:rPr>
          <w:snapToGrid w:val="0"/>
        </w:rPr>
      </w:pPr>
    </w:p>
    <w:p w:rsidR="00AC47A8" w:rsidRPr="00FB0865" w:rsidRDefault="00AC47A8" w:rsidP="00AC47A8">
      <w:pPr>
        <w:rPr>
          <w:bCs/>
          <w:snapToGrid w:val="0"/>
          <w:u w:val="single"/>
        </w:rPr>
      </w:pPr>
      <w:r w:rsidRPr="00FB0865">
        <w:rPr>
          <w:bCs/>
          <w:snapToGrid w:val="0"/>
          <w:u w:val="single"/>
        </w:rPr>
        <w:t>UPOV/INF/6:</w:t>
      </w:r>
      <w:r w:rsidR="001F1A76" w:rsidRPr="00FB0865">
        <w:rPr>
          <w:bCs/>
          <w:snapToGrid w:val="0"/>
          <w:u w:val="single"/>
        </w:rPr>
        <w:t xml:space="preserve"> </w:t>
      </w:r>
      <w:r w:rsidR="00D66107" w:rsidRPr="00FB0865">
        <w:rPr>
          <w:bCs/>
          <w:snapToGrid w:val="0"/>
          <w:u w:val="single"/>
        </w:rPr>
        <w:t>Orientaciones para la redacción de leyes basadas en el Acta de 1991 del Convenio de la UPOV (revisión)</w:t>
      </w:r>
      <w:r w:rsidRPr="00FB0865">
        <w:rPr>
          <w:bCs/>
          <w:snapToGrid w:val="0"/>
          <w:u w:val="single"/>
        </w:rPr>
        <w:t xml:space="preserve"> (</w:t>
      </w:r>
      <w:r w:rsidR="006D716D" w:rsidRPr="00FB0865">
        <w:rPr>
          <w:bCs/>
          <w:snapToGrid w:val="0"/>
          <w:u w:val="single"/>
        </w:rPr>
        <w:t xml:space="preserve">Anexo </w:t>
      </w:r>
      <w:r w:rsidR="006D716D">
        <w:rPr>
          <w:bCs/>
          <w:snapToGrid w:val="0"/>
          <w:u w:val="single"/>
        </w:rPr>
        <w:t xml:space="preserve">al </w:t>
      </w:r>
      <w:r w:rsidRPr="00FB0865">
        <w:rPr>
          <w:bCs/>
          <w:snapToGrid w:val="0"/>
          <w:u w:val="single"/>
        </w:rPr>
        <w:t>document</w:t>
      </w:r>
      <w:r w:rsidR="00D66107" w:rsidRPr="00FB0865">
        <w:rPr>
          <w:bCs/>
          <w:snapToGrid w:val="0"/>
          <w:u w:val="single"/>
        </w:rPr>
        <w:t>o</w:t>
      </w:r>
      <w:r w:rsidR="006D716D">
        <w:rPr>
          <w:bCs/>
          <w:snapToGrid w:val="0"/>
          <w:u w:val="single"/>
        </w:rPr>
        <w:t> C/55/3</w:t>
      </w:r>
      <w:r w:rsidRPr="00FB0865">
        <w:rPr>
          <w:bCs/>
          <w:snapToGrid w:val="0"/>
          <w:u w:val="single"/>
        </w:rPr>
        <w:t>)</w:t>
      </w:r>
    </w:p>
    <w:p w:rsidR="00AC47A8" w:rsidRPr="006D716D" w:rsidRDefault="00AC47A8" w:rsidP="00AC47A8">
      <w:pPr>
        <w:keepNext/>
        <w:rPr>
          <w:spacing w:val="-2"/>
        </w:rPr>
      </w:pPr>
    </w:p>
    <w:p w:rsidR="00AC47A8" w:rsidRPr="006D716D" w:rsidRDefault="00AC47A8" w:rsidP="00AC47A8">
      <w:pPr>
        <w:rPr>
          <w:spacing w:val="-2"/>
        </w:rPr>
      </w:pPr>
      <w:r w:rsidRPr="006D716D">
        <w:rPr>
          <w:spacing w:val="-2"/>
        </w:rPr>
        <w:fldChar w:fldCharType="begin"/>
      </w:r>
      <w:r w:rsidRPr="006D716D">
        <w:rPr>
          <w:spacing w:val="-2"/>
        </w:rPr>
        <w:instrText xml:space="preserve"> AUTONUM  </w:instrText>
      </w:r>
      <w:r w:rsidRPr="006D716D">
        <w:rPr>
          <w:spacing w:val="-2"/>
        </w:rPr>
        <w:fldChar w:fldCharType="end"/>
      </w:r>
      <w:r w:rsidRPr="006D716D">
        <w:rPr>
          <w:spacing w:val="-2"/>
        </w:rPr>
        <w:tab/>
      </w:r>
      <w:r w:rsidR="00D66107" w:rsidRPr="006D716D">
        <w:rPr>
          <w:spacing w:val="-2"/>
        </w:rPr>
        <w:t>El</w:t>
      </w:r>
      <w:r w:rsidRPr="006D716D">
        <w:rPr>
          <w:spacing w:val="-2"/>
        </w:rPr>
        <w:t xml:space="preserve"> CAJ,</w:t>
      </w:r>
      <w:r w:rsidR="00D66107" w:rsidRPr="006D716D">
        <w:rPr>
          <w:spacing w:val="-2"/>
        </w:rPr>
        <w:t xml:space="preserve"> en su septuagésima séptima sesión, aprobó </w:t>
      </w:r>
      <w:r w:rsidR="007B688D" w:rsidRPr="006D716D">
        <w:rPr>
          <w:spacing w:val="-2"/>
        </w:rPr>
        <w:t>en el procedimiento por correspondencia, el 25 de octubre de 2020, la revisión del documento</w:t>
      </w:r>
      <w:r w:rsidRPr="006D716D">
        <w:rPr>
          <w:spacing w:val="-2"/>
        </w:rPr>
        <w:t xml:space="preserve"> UPOV/INF/6 “</w:t>
      </w:r>
      <w:r w:rsidR="000963C4" w:rsidRPr="006D716D">
        <w:rPr>
          <w:spacing w:val="-2"/>
        </w:rPr>
        <w:t>Orientaciones para la redacción de leyes basadas en el Acta de 1991 del Convenio de la UPOV</w:t>
      </w:r>
      <w:r w:rsidRPr="006D716D">
        <w:rPr>
          <w:spacing w:val="-2"/>
        </w:rPr>
        <w:t>”</w:t>
      </w:r>
      <w:r w:rsidR="000963C4" w:rsidRPr="006D716D">
        <w:rPr>
          <w:spacing w:val="-2"/>
        </w:rPr>
        <w:t xml:space="preserve"> a fin de añadir una referencia</w:t>
      </w:r>
      <w:r w:rsidRPr="006D716D">
        <w:rPr>
          <w:spacing w:val="-2"/>
        </w:rPr>
        <w:t xml:space="preserve"> </w:t>
      </w:r>
      <w:r w:rsidR="000963C4" w:rsidRPr="006D716D">
        <w:rPr>
          <w:spacing w:val="-2"/>
        </w:rPr>
        <w:t xml:space="preserve">a </w:t>
      </w:r>
      <w:r w:rsidRPr="006D716D">
        <w:rPr>
          <w:spacing w:val="-2"/>
        </w:rPr>
        <w:t xml:space="preserve">UPOV PRISMA </w:t>
      </w:r>
      <w:r w:rsidR="000963C4" w:rsidRPr="006D716D">
        <w:rPr>
          <w:spacing w:val="-2"/>
        </w:rPr>
        <w:t>en las</w:t>
      </w:r>
      <w:r w:rsidRPr="006D716D">
        <w:rPr>
          <w:spacing w:val="-2"/>
        </w:rPr>
        <w:t xml:space="preserve"> Not</w:t>
      </w:r>
      <w:r w:rsidR="000963C4" w:rsidRPr="006D716D">
        <w:rPr>
          <w:spacing w:val="-2"/>
        </w:rPr>
        <w:t>a</w:t>
      </w:r>
      <w:r w:rsidRPr="006D716D">
        <w:rPr>
          <w:spacing w:val="-2"/>
        </w:rPr>
        <w:t xml:space="preserve">s </w:t>
      </w:r>
      <w:r w:rsidR="000963C4" w:rsidRPr="006D716D">
        <w:rPr>
          <w:spacing w:val="-2"/>
        </w:rPr>
        <w:t>del Artículo</w:t>
      </w:r>
      <w:r w:rsidRPr="006D716D">
        <w:rPr>
          <w:spacing w:val="-2"/>
        </w:rPr>
        <w:t xml:space="preserve"> 10 “</w:t>
      </w:r>
      <w:r w:rsidR="004F6D7D" w:rsidRPr="006D716D">
        <w:rPr>
          <w:spacing w:val="-2"/>
        </w:rPr>
        <w:t>Presentación de solicitudes</w:t>
      </w:r>
      <w:r w:rsidRPr="006D716D">
        <w:rPr>
          <w:spacing w:val="-2"/>
        </w:rPr>
        <w:t>” (</w:t>
      </w:r>
      <w:r w:rsidR="000963C4" w:rsidRPr="006D716D">
        <w:rPr>
          <w:spacing w:val="-2"/>
        </w:rPr>
        <w:t>véase el</w:t>
      </w:r>
      <w:r w:rsidRPr="006D716D">
        <w:rPr>
          <w:spacing w:val="-2"/>
        </w:rPr>
        <w:t xml:space="preserve"> </w:t>
      </w:r>
      <w:r w:rsidR="000963C4" w:rsidRPr="006D716D">
        <w:rPr>
          <w:spacing w:val="-2"/>
        </w:rPr>
        <w:t>documento</w:t>
      </w:r>
      <w:r w:rsidRPr="006D716D">
        <w:rPr>
          <w:spacing w:val="-2"/>
        </w:rPr>
        <w:t xml:space="preserve"> CAJ/77/3 Rev. “</w:t>
      </w:r>
      <w:r w:rsidR="004F6D7D" w:rsidRPr="006D716D">
        <w:rPr>
          <w:spacing w:val="-2"/>
        </w:rPr>
        <w:t>Elaboración de orientaciones y material de información</w:t>
      </w:r>
      <w:r w:rsidRPr="006D716D">
        <w:rPr>
          <w:spacing w:val="-2"/>
        </w:rPr>
        <w:t>”, p</w:t>
      </w:r>
      <w:r w:rsidR="007B71E9" w:rsidRPr="006D716D">
        <w:rPr>
          <w:spacing w:val="-2"/>
        </w:rPr>
        <w:t>árrafo</w:t>
      </w:r>
      <w:r w:rsidRPr="006D716D">
        <w:rPr>
          <w:spacing w:val="-2"/>
        </w:rPr>
        <w:t xml:space="preserve">s 57 </w:t>
      </w:r>
      <w:r w:rsidR="007B71E9" w:rsidRPr="006D716D">
        <w:rPr>
          <w:spacing w:val="-2"/>
        </w:rPr>
        <w:t>y</w:t>
      </w:r>
      <w:r w:rsidRPr="006D716D">
        <w:rPr>
          <w:spacing w:val="-2"/>
        </w:rPr>
        <w:t xml:space="preserve"> 58</w:t>
      </w:r>
      <w:r w:rsidR="00523722" w:rsidRPr="006D716D">
        <w:rPr>
          <w:spacing w:val="-2"/>
        </w:rPr>
        <w:t>,</w:t>
      </w:r>
      <w:r w:rsidRPr="006D716D">
        <w:rPr>
          <w:spacing w:val="-2"/>
        </w:rPr>
        <w:t xml:space="preserve"> </w:t>
      </w:r>
      <w:r w:rsidR="007B71E9" w:rsidRPr="006D716D">
        <w:rPr>
          <w:spacing w:val="-2"/>
        </w:rPr>
        <w:t>y el documento</w:t>
      </w:r>
      <w:r w:rsidRPr="006D716D">
        <w:rPr>
          <w:spacing w:val="-2"/>
        </w:rPr>
        <w:t xml:space="preserve"> CAJ/77/9 “</w:t>
      </w:r>
      <w:r w:rsidR="004F6D7D" w:rsidRPr="006D716D">
        <w:rPr>
          <w:spacing w:val="-2"/>
        </w:rPr>
        <w:t>Resultado del examen de los documentos por correspondencia</w:t>
      </w:r>
      <w:r w:rsidRPr="006D716D">
        <w:rPr>
          <w:spacing w:val="-2"/>
        </w:rPr>
        <w:t>”, p</w:t>
      </w:r>
      <w:r w:rsidR="007B71E9" w:rsidRPr="006D716D">
        <w:rPr>
          <w:spacing w:val="-2"/>
        </w:rPr>
        <w:t>árrafo</w:t>
      </w:r>
      <w:r w:rsidRPr="006D716D">
        <w:rPr>
          <w:spacing w:val="-2"/>
        </w:rPr>
        <w:t xml:space="preserve"> 28). </w:t>
      </w:r>
    </w:p>
    <w:p w:rsidR="00AC47A8" w:rsidRPr="00FB0865" w:rsidRDefault="00AC47A8" w:rsidP="00AC47A8">
      <w:pPr>
        <w:keepNext/>
      </w:pPr>
    </w:p>
    <w:p w:rsidR="00AC47A8" w:rsidRPr="00FB0865" w:rsidRDefault="00AC47A8" w:rsidP="00AC47A8">
      <w:pPr>
        <w:rPr>
          <w:lang w:eastAsia="ja-JP"/>
        </w:rPr>
      </w:pPr>
      <w:r w:rsidRPr="00FB0865">
        <w:fldChar w:fldCharType="begin"/>
      </w:r>
      <w:r w:rsidRPr="00FB0865">
        <w:instrText xml:space="preserve"> AUTONUM  </w:instrText>
      </w:r>
      <w:r w:rsidRPr="00FB0865">
        <w:fldChar w:fldCharType="end"/>
      </w:r>
      <w:r w:rsidRPr="00FB0865">
        <w:tab/>
      </w:r>
      <w:r w:rsidR="007B71E9" w:rsidRPr="00FB0865">
        <w:t>Con arreglo a lo anterior</w:t>
      </w:r>
      <w:r w:rsidRPr="00FB0865">
        <w:t>,</w:t>
      </w:r>
      <w:r w:rsidR="007B71E9" w:rsidRPr="00FB0865">
        <w:t xml:space="preserve"> se propone aprobar una revisión del</w:t>
      </w:r>
      <w:r w:rsidRPr="00FB0865">
        <w:t xml:space="preserve"> </w:t>
      </w:r>
      <w:r w:rsidR="007B71E9" w:rsidRPr="00FB0865">
        <w:rPr>
          <w:lang w:eastAsia="ja-JP"/>
        </w:rPr>
        <w:t>documento</w:t>
      </w:r>
      <w:r w:rsidRPr="00FB0865">
        <w:rPr>
          <w:lang w:eastAsia="ja-JP"/>
        </w:rPr>
        <w:t xml:space="preserve"> UPOV/INF/6 “</w:t>
      </w:r>
      <w:r w:rsidR="007B71E9" w:rsidRPr="00FB0865">
        <w:rPr>
          <w:bCs/>
          <w:lang w:eastAsia="ja-JP"/>
        </w:rPr>
        <w:t>Orientaciones para la redacción de leyes basadas en el Acta de 1991 del Convenio de la UPOV</w:t>
      </w:r>
      <w:r w:rsidRPr="00FB0865">
        <w:rPr>
          <w:lang w:eastAsia="ja-JP"/>
        </w:rPr>
        <w:t xml:space="preserve">” </w:t>
      </w:r>
      <w:r w:rsidRPr="00FB0865">
        <w:t>(</w:t>
      </w:r>
      <w:r w:rsidR="007B71E9" w:rsidRPr="00FB0865">
        <w:t>documento</w:t>
      </w:r>
      <w:r w:rsidRPr="00FB0865">
        <w:t xml:space="preserve"> UPOV/INF/6/6)</w:t>
      </w:r>
      <w:r w:rsidRPr="00FB0865">
        <w:rPr>
          <w:i/>
        </w:rPr>
        <w:t xml:space="preserve"> </w:t>
      </w:r>
      <w:r w:rsidR="007B71E9" w:rsidRPr="00FB0865">
        <w:rPr>
          <w:lang w:eastAsia="ja-JP"/>
        </w:rPr>
        <w:t>sobre la base de la</w:t>
      </w:r>
      <w:r w:rsidR="00E97457" w:rsidRPr="00FB0865">
        <w:rPr>
          <w:lang w:eastAsia="ja-JP"/>
        </w:rPr>
        <w:t>s modificaciones</w:t>
      </w:r>
      <w:r w:rsidR="007B71E9" w:rsidRPr="00FB0865">
        <w:rPr>
          <w:lang w:eastAsia="ja-JP"/>
        </w:rPr>
        <w:t xml:space="preserve"> propuesta</w:t>
      </w:r>
      <w:r w:rsidR="00E97457" w:rsidRPr="00FB0865">
        <w:rPr>
          <w:lang w:eastAsia="ja-JP"/>
        </w:rPr>
        <w:t>s</w:t>
      </w:r>
      <w:r w:rsidR="007B71E9" w:rsidRPr="00FB0865">
        <w:rPr>
          <w:lang w:eastAsia="ja-JP"/>
        </w:rPr>
        <w:t xml:space="preserve"> </w:t>
      </w:r>
      <w:r w:rsidR="00E97457" w:rsidRPr="00FB0865">
        <w:rPr>
          <w:lang w:eastAsia="ja-JP"/>
        </w:rPr>
        <w:t>de</w:t>
      </w:r>
      <w:r w:rsidR="007B71E9" w:rsidRPr="00FB0865">
        <w:rPr>
          <w:lang w:eastAsia="ja-JP"/>
        </w:rPr>
        <w:t>l</w:t>
      </w:r>
      <w:r w:rsidRPr="00FB0865">
        <w:rPr>
          <w:lang w:eastAsia="ja-JP"/>
        </w:rPr>
        <w:t xml:space="preserve"> </w:t>
      </w:r>
      <w:r w:rsidR="007B71E9" w:rsidRPr="00FB0865">
        <w:rPr>
          <w:lang w:eastAsia="ja-JP"/>
        </w:rPr>
        <w:t>documento</w:t>
      </w:r>
      <w:r w:rsidRPr="00FB0865">
        <w:rPr>
          <w:lang w:eastAsia="ja-JP"/>
        </w:rPr>
        <w:t xml:space="preserve"> UPOV/INF/6/5, </w:t>
      </w:r>
      <w:r w:rsidR="00523722" w:rsidRPr="00FB0865">
        <w:rPr>
          <w:lang w:eastAsia="ja-JP"/>
        </w:rPr>
        <w:t>que figuran</w:t>
      </w:r>
      <w:r w:rsidR="009A3A1E">
        <w:rPr>
          <w:lang w:eastAsia="ja-JP"/>
        </w:rPr>
        <w:t xml:space="preserve"> en el A</w:t>
      </w:r>
      <w:bookmarkStart w:id="2" w:name="_GoBack"/>
      <w:bookmarkEnd w:id="2"/>
      <w:r w:rsidR="007B71E9" w:rsidRPr="00FB0865">
        <w:rPr>
          <w:lang w:eastAsia="ja-JP"/>
        </w:rPr>
        <w:t>nexo al presente documento</w:t>
      </w:r>
      <w:r w:rsidRPr="00FB0865">
        <w:rPr>
          <w:lang w:eastAsia="ja-JP"/>
        </w:rPr>
        <w:t>.</w:t>
      </w:r>
    </w:p>
    <w:p w:rsidR="00AC47A8" w:rsidRPr="00FB0865" w:rsidRDefault="00AC47A8" w:rsidP="00AC47A8"/>
    <w:p w:rsidR="00AC47A8" w:rsidRPr="00FB0865" w:rsidRDefault="00AC47A8" w:rsidP="00AC47A8">
      <w:pPr>
        <w:tabs>
          <w:tab w:val="left" w:pos="5387"/>
          <w:tab w:val="left" w:pos="5954"/>
        </w:tabs>
        <w:ind w:left="4820"/>
        <w:rPr>
          <w:i/>
          <w:spacing w:val="-2"/>
        </w:rPr>
      </w:pPr>
      <w:r w:rsidRPr="00FB0865">
        <w:rPr>
          <w:i/>
          <w:lang w:eastAsia="zh-CN"/>
        </w:rPr>
        <w:fldChar w:fldCharType="begin"/>
      </w:r>
      <w:r w:rsidRPr="00FB0865">
        <w:rPr>
          <w:i/>
          <w:lang w:eastAsia="zh-CN"/>
        </w:rPr>
        <w:instrText xml:space="preserve"> AUTONUM  </w:instrText>
      </w:r>
      <w:r w:rsidRPr="00FB0865">
        <w:rPr>
          <w:i/>
          <w:lang w:eastAsia="zh-CN"/>
        </w:rPr>
        <w:fldChar w:fldCharType="end"/>
      </w:r>
      <w:r w:rsidRPr="00FB0865">
        <w:rPr>
          <w:i/>
          <w:lang w:eastAsia="zh-CN"/>
        </w:rPr>
        <w:tab/>
      </w:r>
      <w:r w:rsidR="00DD18DC" w:rsidRPr="00FB0865">
        <w:rPr>
          <w:i/>
        </w:rPr>
        <w:t>Se invita al Consejo a aprobar la revisión del documento</w:t>
      </w:r>
      <w:r w:rsidRPr="00FB0865">
        <w:rPr>
          <w:i/>
        </w:rPr>
        <w:t xml:space="preserve"> UPOV/INF/6 “</w:t>
      </w:r>
      <w:r w:rsidR="00DD18DC" w:rsidRPr="00FB0865">
        <w:rPr>
          <w:i/>
        </w:rPr>
        <w:t>Orientaciones para la redacción de leyes basadas en el Acta de 1991 del Convenio de la UPOV</w:t>
      </w:r>
      <w:r w:rsidRPr="00FB0865">
        <w:rPr>
          <w:i/>
        </w:rPr>
        <w:t>” (</w:t>
      </w:r>
      <w:r w:rsidR="00DD18DC" w:rsidRPr="00FB0865">
        <w:rPr>
          <w:i/>
        </w:rPr>
        <w:t>documento</w:t>
      </w:r>
      <w:r w:rsidRPr="00FB0865">
        <w:rPr>
          <w:i/>
        </w:rPr>
        <w:t xml:space="preserve"> UPOV/INF/6/6) </w:t>
      </w:r>
      <w:r w:rsidR="00E97457" w:rsidRPr="00FB0865">
        <w:rPr>
          <w:i/>
        </w:rPr>
        <w:t xml:space="preserve">sobre la base de las modificaciones </w:t>
      </w:r>
      <w:r w:rsidR="00DD18DC" w:rsidRPr="00FB0865">
        <w:rPr>
          <w:i/>
        </w:rPr>
        <w:t>propuesta</w:t>
      </w:r>
      <w:r w:rsidR="00E97457" w:rsidRPr="00FB0865">
        <w:rPr>
          <w:i/>
        </w:rPr>
        <w:t>s</w:t>
      </w:r>
      <w:r w:rsidR="00DD18DC" w:rsidRPr="00FB0865">
        <w:rPr>
          <w:i/>
        </w:rPr>
        <w:t xml:space="preserve"> </w:t>
      </w:r>
      <w:r w:rsidR="00E97457" w:rsidRPr="00FB0865">
        <w:rPr>
          <w:i/>
        </w:rPr>
        <w:t>del</w:t>
      </w:r>
      <w:r w:rsidRPr="00FB0865">
        <w:rPr>
          <w:i/>
        </w:rPr>
        <w:t xml:space="preserve"> </w:t>
      </w:r>
      <w:r w:rsidR="00DD18DC" w:rsidRPr="00FB0865">
        <w:rPr>
          <w:i/>
        </w:rPr>
        <w:t>documento</w:t>
      </w:r>
      <w:r w:rsidRPr="00FB0865">
        <w:rPr>
          <w:i/>
        </w:rPr>
        <w:t xml:space="preserve"> UPOV/INF/6/5, </w:t>
      </w:r>
      <w:r w:rsidR="00E97457" w:rsidRPr="00FB0865">
        <w:rPr>
          <w:i/>
        </w:rPr>
        <w:t>que figuran</w:t>
      </w:r>
      <w:r w:rsidR="00DD18DC" w:rsidRPr="00FB0865">
        <w:rPr>
          <w:i/>
        </w:rPr>
        <w:t xml:space="preserve"> en el Anexo del presente</w:t>
      </w:r>
      <w:r w:rsidRPr="00FB0865">
        <w:rPr>
          <w:i/>
        </w:rPr>
        <w:t xml:space="preserve"> </w:t>
      </w:r>
      <w:r w:rsidR="00DD18DC" w:rsidRPr="00FB0865">
        <w:rPr>
          <w:i/>
        </w:rPr>
        <w:t>documento</w:t>
      </w:r>
      <w:r w:rsidRPr="00FB0865">
        <w:rPr>
          <w:i/>
        </w:rPr>
        <w:t>.</w:t>
      </w:r>
    </w:p>
    <w:p w:rsidR="00AC47A8" w:rsidRPr="00FB0865" w:rsidRDefault="00AC47A8" w:rsidP="00AC47A8">
      <w:pPr>
        <w:rPr>
          <w:bCs/>
          <w:snapToGrid w:val="0"/>
          <w:u w:val="single"/>
        </w:rPr>
      </w:pPr>
    </w:p>
    <w:p w:rsidR="00AC47A8" w:rsidRPr="00FB0865" w:rsidRDefault="00AC47A8" w:rsidP="00AC47A8">
      <w:pPr>
        <w:rPr>
          <w:bCs/>
          <w:snapToGrid w:val="0"/>
          <w:u w:val="single"/>
        </w:rPr>
      </w:pPr>
    </w:p>
    <w:p w:rsidR="00AC47A8" w:rsidRPr="00FB0865" w:rsidRDefault="00AC47A8" w:rsidP="00AC47A8">
      <w:r w:rsidRPr="00FB0865">
        <w:rPr>
          <w:bCs/>
          <w:snapToGrid w:val="0"/>
          <w:u w:val="single"/>
        </w:rPr>
        <w:t>UPOV/INF/16:</w:t>
      </w:r>
      <w:r w:rsidR="001F1A76" w:rsidRPr="00FB0865">
        <w:rPr>
          <w:bCs/>
          <w:snapToGrid w:val="0"/>
          <w:u w:val="single"/>
        </w:rPr>
        <w:t xml:space="preserve"> </w:t>
      </w:r>
      <w:r w:rsidR="00DD18DC" w:rsidRPr="00FB0865">
        <w:rPr>
          <w:bCs/>
          <w:snapToGrid w:val="0"/>
          <w:u w:val="single"/>
        </w:rPr>
        <w:t xml:space="preserve">Programas informáticos para intercambio </w:t>
      </w:r>
      <w:r w:rsidRPr="00FB0865">
        <w:rPr>
          <w:bCs/>
          <w:snapToGrid w:val="0"/>
          <w:u w:val="single"/>
        </w:rPr>
        <w:t>(</w:t>
      </w:r>
      <w:r w:rsidR="00DD18DC" w:rsidRPr="00FB0865">
        <w:rPr>
          <w:bCs/>
          <w:snapToGrid w:val="0"/>
          <w:u w:val="single"/>
        </w:rPr>
        <w:t>revisión</w:t>
      </w:r>
      <w:r w:rsidRPr="00FB0865">
        <w:rPr>
          <w:bCs/>
          <w:snapToGrid w:val="0"/>
          <w:u w:val="single"/>
        </w:rPr>
        <w:t>) (</w:t>
      </w:r>
      <w:r w:rsidR="00DD18DC" w:rsidRPr="00FB0865">
        <w:rPr>
          <w:bCs/>
          <w:snapToGrid w:val="0"/>
          <w:u w:val="single"/>
        </w:rPr>
        <w:t>documento</w:t>
      </w:r>
      <w:r w:rsidRPr="00FB0865">
        <w:rPr>
          <w:bCs/>
          <w:snapToGrid w:val="0"/>
          <w:u w:val="single"/>
        </w:rPr>
        <w:t xml:space="preserve"> UPOV/INF/16/10 Draft 1)</w:t>
      </w:r>
      <w:r w:rsidR="001F1A76" w:rsidRPr="00FB0865">
        <w:rPr>
          <w:bCs/>
          <w:snapToGrid w:val="0"/>
          <w:u w:val="single"/>
        </w:rPr>
        <w:t xml:space="preserve"> </w:t>
      </w:r>
    </w:p>
    <w:p w:rsidR="00AC47A8" w:rsidRPr="00FB0865" w:rsidRDefault="00AC47A8" w:rsidP="00AC47A8">
      <w:pPr>
        <w:rPr>
          <w:snapToGrid w:val="0"/>
        </w:rPr>
      </w:pPr>
    </w:p>
    <w:p w:rsidR="00AC47A8" w:rsidRPr="00FB0865" w:rsidRDefault="00AC47A8" w:rsidP="00AC47A8">
      <w:pPr>
        <w:keepNext/>
      </w:pPr>
      <w:r w:rsidRPr="00FB0865">
        <w:fldChar w:fldCharType="begin"/>
      </w:r>
      <w:r w:rsidRPr="00FB0865">
        <w:instrText xml:space="preserve"> AUTONUM  </w:instrText>
      </w:r>
      <w:r w:rsidRPr="00FB0865">
        <w:fldChar w:fldCharType="end"/>
      </w:r>
      <w:r w:rsidRPr="00FB0865">
        <w:tab/>
      </w:r>
      <w:r w:rsidR="00523A1C" w:rsidRPr="00FB0865">
        <w:t>Se invitará al</w:t>
      </w:r>
      <w:r w:rsidRPr="00FB0865">
        <w:t xml:space="preserve"> TC </w:t>
      </w:r>
      <w:r w:rsidR="00523A1C" w:rsidRPr="00FB0865">
        <w:t>y al</w:t>
      </w:r>
      <w:r w:rsidRPr="00FB0865">
        <w:t xml:space="preserve"> CAJ </w:t>
      </w:r>
      <w:r w:rsidR="00523A1C" w:rsidRPr="00FB0865">
        <w:t>a acordar las propuestas de revisión del documento</w:t>
      </w:r>
      <w:r w:rsidRPr="00FB0865">
        <w:t xml:space="preserve"> </w:t>
      </w:r>
      <w:r w:rsidRPr="00FB0865">
        <w:rPr>
          <w:spacing w:val="-2"/>
        </w:rPr>
        <w:t>UPOV/INF/16/9 “</w:t>
      </w:r>
      <w:r w:rsidR="00523A1C" w:rsidRPr="00FB0865">
        <w:rPr>
          <w:bCs/>
          <w:snapToGrid w:val="0"/>
        </w:rPr>
        <w:t>Programas informáticos para intercambio</w:t>
      </w:r>
      <w:r w:rsidRPr="00FB0865">
        <w:rPr>
          <w:spacing w:val="-2"/>
        </w:rPr>
        <w:t>”,</w:t>
      </w:r>
      <w:r w:rsidR="00523A1C" w:rsidRPr="00FB0865">
        <w:rPr>
          <w:spacing w:val="-2"/>
        </w:rPr>
        <w:t xml:space="preserve"> </w:t>
      </w:r>
      <w:r w:rsidR="00523722" w:rsidRPr="00FB0865">
        <w:rPr>
          <w:spacing w:val="-2"/>
        </w:rPr>
        <w:t>que figuran</w:t>
      </w:r>
      <w:r w:rsidR="00523A1C" w:rsidRPr="00FB0865">
        <w:rPr>
          <w:spacing w:val="-2"/>
        </w:rPr>
        <w:t xml:space="preserve"> en el documento</w:t>
      </w:r>
      <w:r w:rsidRPr="00FB0865">
        <w:rPr>
          <w:spacing w:val="-2"/>
        </w:rPr>
        <w:t xml:space="preserve"> UPOV/INF/16/10 Draft 1.</w:t>
      </w:r>
    </w:p>
    <w:p w:rsidR="00AC47A8" w:rsidRPr="00FB0865" w:rsidRDefault="00AC47A8" w:rsidP="00AC47A8"/>
    <w:p w:rsidR="00AC47A8" w:rsidRPr="00FB0865" w:rsidRDefault="00AC47A8" w:rsidP="00AC47A8">
      <w:pPr>
        <w:tabs>
          <w:tab w:val="left" w:pos="5387"/>
          <w:tab w:val="left" w:pos="5954"/>
        </w:tabs>
        <w:ind w:left="4820"/>
        <w:rPr>
          <w:i/>
          <w:spacing w:val="-2"/>
        </w:rPr>
      </w:pPr>
      <w:r w:rsidRPr="00FB0865">
        <w:rPr>
          <w:i/>
          <w:lang w:eastAsia="zh-CN"/>
        </w:rPr>
        <w:fldChar w:fldCharType="begin"/>
      </w:r>
      <w:r w:rsidRPr="00FB0865">
        <w:rPr>
          <w:i/>
          <w:lang w:eastAsia="zh-CN"/>
        </w:rPr>
        <w:instrText xml:space="preserve"> AUTONUM  </w:instrText>
      </w:r>
      <w:r w:rsidRPr="00FB0865">
        <w:rPr>
          <w:i/>
          <w:lang w:eastAsia="zh-CN"/>
        </w:rPr>
        <w:fldChar w:fldCharType="end"/>
      </w:r>
      <w:r w:rsidRPr="00FB0865">
        <w:rPr>
          <w:i/>
          <w:lang w:eastAsia="zh-CN"/>
        </w:rPr>
        <w:tab/>
      </w:r>
      <w:r w:rsidR="00523A1C" w:rsidRPr="00FB0865">
        <w:rPr>
          <w:i/>
        </w:rPr>
        <w:t>Se invita al Consejo a aprobar la revisión del documento</w:t>
      </w:r>
      <w:r w:rsidRPr="00FB0865">
        <w:rPr>
          <w:i/>
          <w:lang w:eastAsia="zh-CN"/>
        </w:rPr>
        <w:t xml:space="preserve"> UPOV/INF/16/9 “</w:t>
      </w:r>
      <w:r w:rsidR="00523A1C" w:rsidRPr="00FB0865">
        <w:rPr>
          <w:bCs/>
          <w:snapToGrid w:val="0"/>
        </w:rPr>
        <w:t>Programas informáticos para intercambio</w:t>
      </w:r>
      <w:r w:rsidRPr="00FB0865">
        <w:rPr>
          <w:i/>
          <w:lang w:eastAsia="zh-CN"/>
        </w:rPr>
        <w:t>”,</w:t>
      </w:r>
      <w:r w:rsidR="00523A1C" w:rsidRPr="00FB0865">
        <w:rPr>
          <w:i/>
          <w:lang w:eastAsia="zh-CN"/>
        </w:rPr>
        <w:t xml:space="preserve"> sobre la base del documento</w:t>
      </w:r>
      <w:r w:rsidRPr="00FB0865">
        <w:rPr>
          <w:i/>
          <w:lang w:eastAsia="zh-CN"/>
        </w:rPr>
        <w:t xml:space="preserve"> UPOV/INF/16/10</w:t>
      </w:r>
      <w:r w:rsidR="00523722" w:rsidRPr="00FB0865">
        <w:rPr>
          <w:i/>
          <w:lang w:eastAsia="zh-CN"/>
        </w:rPr>
        <w:t xml:space="preserve"> Draft 1</w:t>
      </w:r>
      <w:r w:rsidRPr="00FB0865">
        <w:rPr>
          <w:i/>
          <w:lang w:eastAsia="zh-CN"/>
        </w:rPr>
        <w:t>,</w:t>
      </w:r>
      <w:r w:rsidR="00523A1C" w:rsidRPr="00FB0865">
        <w:rPr>
          <w:i/>
          <w:lang w:eastAsia="zh-CN"/>
        </w:rPr>
        <w:t xml:space="preserve"> a reserva de la aprobación del</w:t>
      </w:r>
      <w:r w:rsidRPr="00FB0865">
        <w:rPr>
          <w:i/>
          <w:lang w:eastAsia="zh-CN"/>
        </w:rPr>
        <w:t xml:space="preserve"> TC</w:t>
      </w:r>
      <w:r w:rsidR="00523A1C" w:rsidRPr="00FB0865">
        <w:rPr>
          <w:i/>
          <w:lang w:eastAsia="zh-CN"/>
        </w:rPr>
        <w:t xml:space="preserve"> y el </w:t>
      </w:r>
      <w:r w:rsidRPr="00FB0865">
        <w:rPr>
          <w:i/>
          <w:spacing w:val="-2"/>
        </w:rPr>
        <w:t>CAJ.</w:t>
      </w:r>
    </w:p>
    <w:p w:rsidR="00AC47A8" w:rsidRPr="00FB0865" w:rsidRDefault="00AC47A8" w:rsidP="00AC47A8"/>
    <w:p w:rsidR="00AC47A8" w:rsidRPr="00FB0865" w:rsidRDefault="00AC47A8" w:rsidP="00AC47A8"/>
    <w:p w:rsidR="00AC47A8" w:rsidRPr="00FB0865" w:rsidRDefault="0008496D" w:rsidP="00AC47A8">
      <w:pPr>
        <w:keepNext/>
        <w:keepLines/>
        <w:rPr>
          <w:bCs/>
          <w:snapToGrid w:val="0"/>
          <w:u w:val="single"/>
        </w:rPr>
      </w:pPr>
      <w:r w:rsidRPr="00FB0865">
        <w:rPr>
          <w:bCs/>
          <w:snapToGrid w:val="0"/>
          <w:u w:val="single"/>
        </w:rPr>
        <w:t>Revisión</w:t>
      </w:r>
      <w:r w:rsidR="00AC47A8" w:rsidRPr="00FB0865">
        <w:rPr>
          <w:bCs/>
          <w:snapToGrid w:val="0"/>
          <w:u w:val="single"/>
        </w:rPr>
        <w:t xml:space="preserve"> </w:t>
      </w:r>
      <w:r w:rsidRPr="00FB0865">
        <w:rPr>
          <w:bCs/>
          <w:snapToGrid w:val="0"/>
          <w:u w:val="single"/>
        </w:rPr>
        <w:t>del</w:t>
      </w:r>
      <w:r w:rsidR="00AC47A8" w:rsidRPr="00FB0865">
        <w:rPr>
          <w:bCs/>
          <w:snapToGrid w:val="0"/>
          <w:u w:val="single"/>
        </w:rPr>
        <w:t xml:space="preserve"> </w:t>
      </w:r>
      <w:r w:rsidRPr="00FB0865">
        <w:rPr>
          <w:bCs/>
          <w:snapToGrid w:val="0"/>
          <w:u w:val="single"/>
        </w:rPr>
        <w:t>documento</w:t>
      </w:r>
      <w:r w:rsidR="00AC47A8" w:rsidRPr="00FB0865">
        <w:rPr>
          <w:bCs/>
          <w:snapToGrid w:val="0"/>
          <w:u w:val="single"/>
        </w:rPr>
        <w:t xml:space="preserve"> UPOV/INF/17 “</w:t>
      </w:r>
      <w:r w:rsidRPr="00FB0865">
        <w:rPr>
          <w:bCs/>
          <w:snapToGrid w:val="0"/>
          <w:u w:val="single"/>
        </w:rPr>
        <w:t>Directrices para los perfiles de ADN: selección de marcadores moleculares y creación de una base de datos (“Directrices BMT”)</w:t>
      </w:r>
      <w:r w:rsidR="00AC47A8" w:rsidRPr="00FB0865">
        <w:rPr>
          <w:bCs/>
          <w:snapToGrid w:val="0"/>
          <w:u w:val="single"/>
        </w:rPr>
        <w:t>” (</w:t>
      </w:r>
      <w:r w:rsidRPr="00FB0865">
        <w:rPr>
          <w:bCs/>
          <w:snapToGrid w:val="0"/>
          <w:u w:val="single"/>
        </w:rPr>
        <w:t>documento</w:t>
      </w:r>
      <w:r w:rsidR="00AC47A8" w:rsidRPr="00FB0865">
        <w:rPr>
          <w:bCs/>
          <w:snapToGrid w:val="0"/>
          <w:u w:val="single"/>
        </w:rPr>
        <w:t xml:space="preserve"> UPOV/INF/17/2 Draft 6)</w:t>
      </w:r>
    </w:p>
    <w:p w:rsidR="00AC47A8" w:rsidRPr="00FB0865" w:rsidRDefault="00AC47A8" w:rsidP="00AC47A8">
      <w:pPr>
        <w:keepNext/>
        <w:keepLines/>
      </w:pPr>
    </w:p>
    <w:p w:rsidR="00AC47A8" w:rsidRPr="006D716D" w:rsidRDefault="00AC47A8" w:rsidP="00AC47A8">
      <w:r w:rsidRPr="006D716D">
        <w:fldChar w:fldCharType="begin"/>
      </w:r>
      <w:r w:rsidRPr="006D716D">
        <w:instrText xml:space="preserve"> AUTONUM  </w:instrText>
      </w:r>
      <w:r w:rsidRPr="006D716D">
        <w:fldChar w:fldCharType="end"/>
      </w:r>
      <w:r w:rsidRPr="006D716D">
        <w:tab/>
      </w:r>
      <w:r w:rsidR="00E85229" w:rsidRPr="006D716D">
        <w:t>Se invitará al</w:t>
      </w:r>
      <w:r w:rsidRPr="006D716D">
        <w:t xml:space="preserve"> TC</w:t>
      </w:r>
      <w:r w:rsidR="00E85229" w:rsidRPr="006D716D">
        <w:t xml:space="preserve"> y al</w:t>
      </w:r>
      <w:r w:rsidRPr="006D716D">
        <w:t xml:space="preserve"> CAJ</w:t>
      </w:r>
      <w:r w:rsidR="00E85229" w:rsidRPr="006D716D">
        <w:t xml:space="preserve"> a acordar las propuestas de revisión del</w:t>
      </w:r>
      <w:r w:rsidRPr="006D716D">
        <w:t xml:space="preserve"> </w:t>
      </w:r>
      <w:r w:rsidR="00E85229" w:rsidRPr="006D716D">
        <w:t>documento</w:t>
      </w:r>
      <w:r w:rsidRPr="006D716D">
        <w:t xml:space="preserve"> UPOV/INF/17/1 “</w:t>
      </w:r>
      <w:r w:rsidR="00924526" w:rsidRPr="00924526">
        <w:t>Directrices para los perfiles de ADN: selección de marcadores moleculares y creación de una base de datos (“Directrices BMT”)</w:t>
      </w:r>
      <w:r w:rsidRPr="006D716D">
        <w:t>”</w:t>
      </w:r>
      <w:r w:rsidR="008565BA" w:rsidRPr="006D716D">
        <w:t xml:space="preserve">, </w:t>
      </w:r>
      <w:r w:rsidR="00F43F7A" w:rsidRPr="006D716D">
        <w:t>que figuran</w:t>
      </w:r>
      <w:r w:rsidR="008565BA" w:rsidRPr="006D716D">
        <w:t xml:space="preserve"> en el</w:t>
      </w:r>
      <w:r w:rsidRPr="006D716D">
        <w:t xml:space="preserve"> </w:t>
      </w:r>
      <w:r w:rsidR="008565BA" w:rsidRPr="006D716D">
        <w:t>documento</w:t>
      </w:r>
      <w:r w:rsidR="006D716D" w:rsidRPr="006D716D">
        <w:t xml:space="preserve"> UPOV/INF/17/2 </w:t>
      </w:r>
      <w:proofErr w:type="spellStart"/>
      <w:r w:rsidR="006D716D" w:rsidRPr="006D716D">
        <w:t>Draft</w:t>
      </w:r>
      <w:proofErr w:type="spellEnd"/>
      <w:r w:rsidR="006D716D" w:rsidRPr="006D716D">
        <w:t> </w:t>
      </w:r>
      <w:r w:rsidRPr="006D716D">
        <w:t>6.</w:t>
      </w:r>
    </w:p>
    <w:p w:rsidR="00AC47A8" w:rsidRPr="00FB0865" w:rsidRDefault="00AC47A8" w:rsidP="00AC47A8"/>
    <w:p w:rsidR="00AC47A8" w:rsidRPr="00FB0865" w:rsidRDefault="00AC47A8" w:rsidP="00AC47A8">
      <w:pPr>
        <w:tabs>
          <w:tab w:val="left" w:pos="5387"/>
          <w:tab w:val="left" w:pos="5954"/>
        </w:tabs>
        <w:ind w:left="4820"/>
        <w:rPr>
          <w:i/>
          <w:spacing w:val="-2"/>
        </w:rPr>
      </w:pPr>
      <w:r w:rsidRPr="00FB0865">
        <w:rPr>
          <w:i/>
          <w:spacing w:val="-2"/>
          <w:lang w:eastAsia="zh-CN"/>
        </w:rPr>
        <w:fldChar w:fldCharType="begin"/>
      </w:r>
      <w:r w:rsidRPr="00FB0865">
        <w:rPr>
          <w:i/>
          <w:spacing w:val="-2"/>
          <w:lang w:eastAsia="zh-CN"/>
        </w:rPr>
        <w:instrText xml:space="preserve"> AUTONUM  </w:instrText>
      </w:r>
      <w:r w:rsidRPr="00FB0865">
        <w:rPr>
          <w:i/>
          <w:spacing w:val="-2"/>
          <w:lang w:eastAsia="zh-CN"/>
        </w:rPr>
        <w:fldChar w:fldCharType="end"/>
      </w:r>
      <w:r w:rsidRPr="00FB0865">
        <w:rPr>
          <w:i/>
          <w:spacing w:val="-2"/>
          <w:lang w:eastAsia="zh-CN"/>
        </w:rPr>
        <w:tab/>
      </w:r>
      <w:r w:rsidR="008565BA" w:rsidRPr="00FB0865">
        <w:rPr>
          <w:i/>
          <w:spacing w:val="-2"/>
        </w:rPr>
        <w:t>Se invita al Consejo a aprobar la revisión del</w:t>
      </w:r>
      <w:r w:rsidRPr="00FB0865">
        <w:rPr>
          <w:i/>
          <w:spacing w:val="-2"/>
          <w:lang w:eastAsia="zh-CN"/>
        </w:rPr>
        <w:t xml:space="preserve"> </w:t>
      </w:r>
      <w:r w:rsidR="008565BA" w:rsidRPr="00FB0865">
        <w:rPr>
          <w:i/>
          <w:spacing w:val="-2"/>
          <w:lang w:eastAsia="zh-CN"/>
        </w:rPr>
        <w:t>documento</w:t>
      </w:r>
      <w:r w:rsidRPr="00FB0865">
        <w:rPr>
          <w:i/>
          <w:spacing w:val="-2"/>
          <w:lang w:eastAsia="zh-CN"/>
        </w:rPr>
        <w:t xml:space="preserve"> UPOV/INF/17/1 “</w:t>
      </w:r>
      <w:r w:rsidR="008565BA" w:rsidRPr="00C13AF5">
        <w:rPr>
          <w:bCs/>
          <w:i/>
          <w:spacing w:val="-2"/>
          <w:lang w:eastAsia="zh-CN"/>
        </w:rPr>
        <w:t>Directrices para los perfiles de ADN: selección de marcadores moleculares y creación de una base de datos (“Directrices BMT”)</w:t>
      </w:r>
      <w:r w:rsidRPr="00C13AF5">
        <w:rPr>
          <w:i/>
          <w:spacing w:val="-2"/>
          <w:lang w:eastAsia="zh-CN"/>
        </w:rPr>
        <w:t>”</w:t>
      </w:r>
      <w:r w:rsidRPr="00FB0865">
        <w:rPr>
          <w:i/>
          <w:spacing w:val="-2"/>
          <w:lang w:eastAsia="zh-CN"/>
        </w:rPr>
        <w:t xml:space="preserve"> </w:t>
      </w:r>
      <w:r w:rsidR="008565BA" w:rsidRPr="00FB0865">
        <w:rPr>
          <w:i/>
          <w:spacing w:val="-2"/>
          <w:lang w:eastAsia="zh-CN"/>
        </w:rPr>
        <w:t>sobre la base del</w:t>
      </w:r>
      <w:r w:rsidRPr="00FB0865">
        <w:rPr>
          <w:i/>
          <w:spacing w:val="-2"/>
          <w:lang w:eastAsia="zh-CN"/>
        </w:rPr>
        <w:t xml:space="preserve"> </w:t>
      </w:r>
      <w:r w:rsidR="008565BA" w:rsidRPr="00FB0865">
        <w:rPr>
          <w:i/>
          <w:spacing w:val="-2"/>
          <w:lang w:eastAsia="zh-CN"/>
        </w:rPr>
        <w:t>documento</w:t>
      </w:r>
      <w:r w:rsidRPr="00FB0865">
        <w:rPr>
          <w:i/>
          <w:spacing w:val="-2"/>
          <w:lang w:eastAsia="zh-CN"/>
        </w:rPr>
        <w:t> UPOV/INF/17</w:t>
      </w:r>
      <w:r w:rsidRPr="00FB0865">
        <w:rPr>
          <w:i/>
          <w:spacing w:val="-2"/>
        </w:rPr>
        <w:t>/2 </w:t>
      </w:r>
      <w:r w:rsidRPr="00FB0865">
        <w:rPr>
          <w:i/>
          <w:spacing w:val="-2"/>
          <w:lang w:eastAsia="zh-CN"/>
        </w:rPr>
        <w:t>Dr</w:t>
      </w:r>
      <w:r w:rsidR="00CB213B">
        <w:rPr>
          <w:i/>
          <w:spacing w:val="-2"/>
          <w:lang w:eastAsia="zh-CN"/>
        </w:rPr>
        <w:t>aft 6</w:t>
      </w:r>
      <w:r w:rsidRPr="00FB0865">
        <w:rPr>
          <w:i/>
          <w:spacing w:val="-2"/>
          <w:lang w:eastAsia="zh-CN"/>
        </w:rPr>
        <w:t xml:space="preserve">, </w:t>
      </w:r>
      <w:r w:rsidR="008565BA" w:rsidRPr="00FB0865">
        <w:rPr>
          <w:i/>
          <w:spacing w:val="-2"/>
          <w:lang w:eastAsia="zh-CN"/>
        </w:rPr>
        <w:t>a reserva de la aprobación del</w:t>
      </w:r>
      <w:r w:rsidRPr="00FB0865">
        <w:rPr>
          <w:i/>
          <w:spacing w:val="-2"/>
        </w:rPr>
        <w:t xml:space="preserve"> TC </w:t>
      </w:r>
      <w:r w:rsidR="008565BA" w:rsidRPr="00FB0865">
        <w:rPr>
          <w:i/>
          <w:spacing w:val="-2"/>
        </w:rPr>
        <w:t>y el</w:t>
      </w:r>
      <w:r w:rsidRPr="00FB0865">
        <w:rPr>
          <w:i/>
          <w:spacing w:val="-2"/>
        </w:rPr>
        <w:t xml:space="preserve"> CAJ.</w:t>
      </w:r>
      <w:r w:rsidR="001F1A76" w:rsidRPr="00FB0865">
        <w:rPr>
          <w:i/>
          <w:spacing w:val="-2"/>
        </w:rPr>
        <w:t xml:space="preserve"> </w:t>
      </w:r>
    </w:p>
    <w:p w:rsidR="00AC47A8" w:rsidRPr="00FB0865" w:rsidRDefault="00AC47A8" w:rsidP="00AC47A8">
      <w:pPr>
        <w:tabs>
          <w:tab w:val="left" w:pos="5387"/>
          <w:tab w:val="left" w:pos="5954"/>
        </w:tabs>
        <w:ind w:left="4820"/>
        <w:rPr>
          <w:i/>
          <w:spacing w:val="-2"/>
        </w:rPr>
      </w:pPr>
    </w:p>
    <w:p w:rsidR="00AC47A8" w:rsidRPr="00FB0865" w:rsidRDefault="00AC47A8" w:rsidP="00AC47A8">
      <w:pPr>
        <w:tabs>
          <w:tab w:val="left" w:pos="5387"/>
          <w:tab w:val="left" w:pos="5954"/>
        </w:tabs>
        <w:ind w:left="4820"/>
        <w:rPr>
          <w:i/>
          <w:spacing w:val="-2"/>
        </w:rPr>
      </w:pPr>
    </w:p>
    <w:p w:rsidR="00AC47A8" w:rsidRPr="00FB0865" w:rsidRDefault="00AC47A8" w:rsidP="00AC47A8">
      <w:pPr>
        <w:keepNext/>
        <w:keepLines/>
        <w:rPr>
          <w:highlight w:val="yellow"/>
        </w:rPr>
      </w:pPr>
      <w:r w:rsidRPr="00FB0865">
        <w:rPr>
          <w:bCs/>
          <w:snapToGrid w:val="0"/>
          <w:u w:val="single"/>
        </w:rPr>
        <w:lastRenderedPageBreak/>
        <w:t>UPOV/INF/22:</w:t>
      </w:r>
      <w:r w:rsidR="001F1A76" w:rsidRPr="00FB0865">
        <w:rPr>
          <w:bCs/>
          <w:snapToGrid w:val="0"/>
          <w:u w:val="single"/>
        </w:rPr>
        <w:t xml:space="preserve"> </w:t>
      </w:r>
      <w:r w:rsidR="009F5167" w:rsidRPr="00FB0865">
        <w:rPr>
          <w:bCs/>
          <w:snapToGrid w:val="0"/>
          <w:u w:val="single"/>
          <w:lang w:bidi="es-ES"/>
        </w:rPr>
        <w:t xml:space="preserve">Programas informáticos y equipos utilizados por los miembros de la Unión </w:t>
      </w:r>
      <w:r w:rsidRPr="00FB0865">
        <w:rPr>
          <w:bCs/>
          <w:snapToGrid w:val="0"/>
          <w:u w:val="single"/>
        </w:rPr>
        <w:t>(</w:t>
      </w:r>
      <w:r w:rsidR="009F5167" w:rsidRPr="00FB0865">
        <w:rPr>
          <w:bCs/>
          <w:snapToGrid w:val="0"/>
          <w:u w:val="single"/>
        </w:rPr>
        <w:t>revisión</w:t>
      </w:r>
      <w:r w:rsidRPr="00FB0865">
        <w:rPr>
          <w:bCs/>
          <w:snapToGrid w:val="0"/>
          <w:u w:val="single"/>
        </w:rPr>
        <w:t xml:space="preserve">) </w:t>
      </w:r>
      <w:r w:rsidRPr="00FB0865">
        <w:rPr>
          <w:bCs/>
          <w:snapToGrid w:val="0"/>
          <w:u w:val="single"/>
        </w:rPr>
        <w:br/>
        <w:t>(</w:t>
      </w:r>
      <w:r w:rsidR="009F5167" w:rsidRPr="00FB0865">
        <w:rPr>
          <w:bCs/>
          <w:snapToGrid w:val="0"/>
          <w:u w:val="single"/>
        </w:rPr>
        <w:t>documento</w:t>
      </w:r>
      <w:r w:rsidRPr="00FB0865">
        <w:rPr>
          <w:bCs/>
          <w:snapToGrid w:val="0"/>
          <w:u w:val="single"/>
        </w:rPr>
        <w:t xml:space="preserve"> UPOV/INF/22/8 Draft 1)</w:t>
      </w:r>
      <w:r w:rsidRPr="00FB0865">
        <w:t xml:space="preserve"> </w:t>
      </w:r>
    </w:p>
    <w:p w:rsidR="00AC47A8" w:rsidRPr="00FB0865" w:rsidRDefault="00AC47A8" w:rsidP="00AC47A8">
      <w:pPr>
        <w:keepNext/>
        <w:keepLines/>
        <w:jc w:val="left"/>
        <w:rPr>
          <w:bCs/>
          <w:snapToGrid w:val="0"/>
          <w:spacing w:val="-4"/>
          <w:u w:val="single"/>
        </w:rPr>
      </w:pPr>
    </w:p>
    <w:p w:rsidR="00AC47A8" w:rsidRPr="006D716D" w:rsidRDefault="00AC47A8" w:rsidP="00AC47A8">
      <w:pPr>
        <w:keepNext/>
      </w:pPr>
      <w:r w:rsidRPr="006D716D">
        <w:fldChar w:fldCharType="begin"/>
      </w:r>
      <w:r w:rsidRPr="006D716D">
        <w:instrText xml:space="preserve"> AUTONUM  </w:instrText>
      </w:r>
      <w:r w:rsidRPr="006D716D">
        <w:fldChar w:fldCharType="end"/>
      </w:r>
      <w:r w:rsidRPr="006D716D">
        <w:tab/>
      </w:r>
      <w:r w:rsidR="009A2758" w:rsidRPr="006D716D">
        <w:t>Se invitará al</w:t>
      </w:r>
      <w:r w:rsidRPr="006D716D">
        <w:t xml:space="preserve"> TC </w:t>
      </w:r>
      <w:r w:rsidR="009A2758" w:rsidRPr="006D716D">
        <w:t>y al</w:t>
      </w:r>
      <w:r w:rsidRPr="006D716D">
        <w:t xml:space="preserve"> CAJ</w:t>
      </w:r>
      <w:r w:rsidR="009A2758" w:rsidRPr="006D716D">
        <w:t xml:space="preserve"> a acordar las propuestas de revisión del</w:t>
      </w:r>
      <w:r w:rsidRPr="006D716D">
        <w:t xml:space="preserve"> </w:t>
      </w:r>
      <w:r w:rsidR="009A2758" w:rsidRPr="006D716D">
        <w:t>documento</w:t>
      </w:r>
      <w:r w:rsidRPr="006D716D">
        <w:t xml:space="preserve"> UPOV/INF/22/7 “</w:t>
      </w:r>
      <w:r w:rsidR="007244AB" w:rsidRPr="006D716D">
        <w:rPr>
          <w:bCs/>
          <w:snapToGrid w:val="0"/>
          <w:lang w:bidi="es-ES"/>
        </w:rPr>
        <w:t>Programas informáticos y equipos utilizados por los miembros de la Unión</w:t>
      </w:r>
      <w:r w:rsidRPr="006D716D">
        <w:t>”</w:t>
      </w:r>
      <w:r w:rsidR="007244AB" w:rsidRPr="006D716D">
        <w:t xml:space="preserve">, </w:t>
      </w:r>
      <w:r w:rsidR="00F43F7A" w:rsidRPr="006D716D">
        <w:t>que figuran</w:t>
      </w:r>
      <w:r w:rsidR="007244AB" w:rsidRPr="006D716D">
        <w:t xml:space="preserve"> en el</w:t>
      </w:r>
      <w:r w:rsidRPr="006D716D">
        <w:t xml:space="preserve"> </w:t>
      </w:r>
      <w:r w:rsidR="007244AB" w:rsidRPr="006D716D">
        <w:t>documento</w:t>
      </w:r>
      <w:r w:rsidR="006D716D" w:rsidRPr="006D716D">
        <w:t xml:space="preserve"> UPOV/INF/22/8 </w:t>
      </w:r>
      <w:proofErr w:type="spellStart"/>
      <w:r w:rsidR="006D716D" w:rsidRPr="006D716D">
        <w:t>Draft</w:t>
      </w:r>
      <w:proofErr w:type="spellEnd"/>
      <w:r w:rsidR="006D716D" w:rsidRPr="006D716D">
        <w:t> </w:t>
      </w:r>
      <w:r w:rsidRPr="006D716D">
        <w:t>1.</w:t>
      </w:r>
    </w:p>
    <w:p w:rsidR="00AC47A8" w:rsidRPr="00FB0865" w:rsidRDefault="00AC47A8" w:rsidP="00AC47A8">
      <w:pPr>
        <w:keepNext/>
      </w:pPr>
    </w:p>
    <w:p w:rsidR="00AC47A8" w:rsidRPr="00FB0865" w:rsidRDefault="00AC47A8" w:rsidP="00AC47A8">
      <w:pPr>
        <w:tabs>
          <w:tab w:val="left" w:pos="5387"/>
          <w:tab w:val="left" w:pos="5954"/>
        </w:tabs>
        <w:ind w:left="4820"/>
        <w:rPr>
          <w:i/>
          <w:spacing w:val="-2"/>
        </w:rPr>
      </w:pPr>
      <w:r w:rsidRPr="00FB0865">
        <w:rPr>
          <w:i/>
          <w:spacing w:val="-2"/>
          <w:lang w:eastAsia="zh-CN"/>
        </w:rPr>
        <w:fldChar w:fldCharType="begin"/>
      </w:r>
      <w:r w:rsidRPr="00FB0865">
        <w:rPr>
          <w:i/>
          <w:spacing w:val="-2"/>
          <w:lang w:eastAsia="zh-CN"/>
        </w:rPr>
        <w:instrText xml:space="preserve"> AUTONUM  </w:instrText>
      </w:r>
      <w:r w:rsidRPr="00FB0865">
        <w:rPr>
          <w:i/>
          <w:spacing w:val="-2"/>
          <w:lang w:eastAsia="zh-CN"/>
        </w:rPr>
        <w:fldChar w:fldCharType="end"/>
      </w:r>
      <w:r w:rsidRPr="00FB0865">
        <w:rPr>
          <w:i/>
          <w:spacing w:val="-2"/>
          <w:lang w:eastAsia="zh-CN"/>
        </w:rPr>
        <w:tab/>
      </w:r>
      <w:r w:rsidR="007244AB" w:rsidRPr="00FB0865">
        <w:rPr>
          <w:i/>
          <w:spacing w:val="-2"/>
        </w:rPr>
        <w:t>Se invita al Consejo a aprobar la revisión del</w:t>
      </w:r>
      <w:r w:rsidRPr="00FB0865">
        <w:rPr>
          <w:i/>
          <w:spacing w:val="-2"/>
          <w:lang w:eastAsia="zh-CN"/>
        </w:rPr>
        <w:t xml:space="preserve"> </w:t>
      </w:r>
      <w:r w:rsidR="007244AB" w:rsidRPr="00FB0865">
        <w:rPr>
          <w:i/>
          <w:spacing w:val="-2"/>
          <w:lang w:eastAsia="zh-CN"/>
        </w:rPr>
        <w:t>documento</w:t>
      </w:r>
      <w:r w:rsidRPr="00FB0865">
        <w:rPr>
          <w:i/>
          <w:spacing w:val="-2"/>
          <w:lang w:eastAsia="zh-CN"/>
        </w:rPr>
        <w:t xml:space="preserve"> UPOV/INF/22/7 “</w:t>
      </w:r>
      <w:r w:rsidR="007244AB" w:rsidRPr="00C13AF5">
        <w:rPr>
          <w:bCs/>
          <w:i/>
          <w:iCs/>
          <w:snapToGrid w:val="0"/>
          <w:lang w:bidi="es-ES"/>
        </w:rPr>
        <w:t>Programas informáticos y equipos utilizados por los miembros de la Unión</w:t>
      </w:r>
      <w:r w:rsidRPr="00C13AF5">
        <w:rPr>
          <w:i/>
          <w:iCs/>
          <w:spacing w:val="-2"/>
          <w:lang w:eastAsia="zh-CN"/>
        </w:rPr>
        <w:t>”</w:t>
      </w:r>
      <w:r w:rsidR="007244AB" w:rsidRPr="00FB0865">
        <w:rPr>
          <w:i/>
          <w:spacing w:val="-2"/>
          <w:lang w:eastAsia="zh-CN"/>
        </w:rPr>
        <w:t xml:space="preserve"> sobre la base del</w:t>
      </w:r>
      <w:r w:rsidRPr="00FB0865">
        <w:rPr>
          <w:i/>
          <w:spacing w:val="-2"/>
          <w:lang w:eastAsia="zh-CN"/>
        </w:rPr>
        <w:t xml:space="preserve"> </w:t>
      </w:r>
      <w:r w:rsidR="007244AB" w:rsidRPr="00FB0865">
        <w:rPr>
          <w:i/>
          <w:spacing w:val="-2"/>
          <w:lang w:eastAsia="zh-CN"/>
        </w:rPr>
        <w:t>documento</w:t>
      </w:r>
      <w:r w:rsidRPr="00FB0865">
        <w:rPr>
          <w:i/>
          <w:spacing w:val="-2"/>
          <w:lang w:eastAsia="zh-CN"/>
        </w:rPr>
        <w:t xml:space="preserve"> UPOV/INF/</w:t>
      </w:r>
      <w:r w:rsidRPr="00FB0865">
        <w:rPr>
          <w:i/>
          <w:spacing w:val="-2"/>
        </w:rPr>
        <w:t xml:space="preserve">22/8 </w:t>
      </w:r>
      <w:r w:rsidRPr="00FB0865">
        <w:rPr>
          <w:i/>
          <w:spacing w:val="-2"/>
          <w:lang w:eastAsia="zh-CN"/>
        </w:rPr>
        <w:t xml:space="preserve">Draft 1, </w:t>
      </w:r>
      <w:r w:rsidR="007244AB" w:rsidRPr="00FB0865">
        <w:rPr>
          <w:i/>
          <w:spacing w:val="-2"/>
          <w:lang w:eastAsia="zh-CN"/>
        </w:rPr>
        <w:t>a reserva de la aprobación del</w:t>
      </w:r>
      <w:r w:rsidRPr="00FB0865">
        <w:rPr>
          <w:i/>
          <w:spacing w:val="-2"/>
        </w:rPr>
        <w:t xml:space="preserve"> TC </w:t>
      </w:r>
      <w:r w:rsidR="007244AB" w:rsidRPr="00FB0865">
        <w:rPr>
          <w:i/>
          <w:spacing w:val="-2"/>
        </w:rPr>
        <w:t>y el</w:t>
      </w:r>
      <w:r w:rsidRPr="00FB0865">
        <w:rPr>
          <w:i/>
          <w:spacing w:val="-2"/>
        </w:rPr>
        <w:t xml:space="preserve"> CAJ.</w:t>
      </w:r>
    </w:p>
    <w:p w:rsidR="00AC47A8" w:rsidRPr="00FB0865" w:rsidRDefault="00AC47A8" w:rsidP="00AC47A8"/>
    <w:p w:rsidR="00AC47A8" w:rsidRPr="00FB0865" w:rsidRDefault="00AC47A8" w:rsidP="00AC47A8"/>
    <w:p w:rsidR="00AC47A8" w:rsidRPr="00FB0865" w:rsidRDefault="00AC47A8" w:rsidP="00AC47A8">
      <w:pPr>
        <w:keepNext/>
        <w:keepLines/>
        <w:rPr>
          <w:highlight w:val="yellow"/>
        </w:rPr>
      </w:pPr>
      <w:r w:rsidRPr="00FB0865">
        <w:rPr>
          <w:bCs/>
          <w:snapToGrid w:val="0"/>
          <w:u w:val="single"/>
        </w:rPr>
        <w:t>UPOV/INF/23:</w:t>
      </w:r>
      <w:r w:rsidR="001F1A76" w:rsidRPr="00FB0865">
        <w:rPr>
          <w:bCs/>
          <w:snapToGrid w:val="0"/>
          <w:u w:val="single"/>
        </w:rPr>
        <w:t xml:space="preserve"> </w:t>
      </w:r>
      <w:r w:rsidR="0059797C" w:rsidRPr="00FB0865">
        <w:rPr>
          <w:bCs/>
          <w:snapToGrid w:val="0"/>
          <w:u w:val="single"/>
        </w:rPr>
        <w:t xml:space="preserve">Orientación acerca del sistema de códigos de la UPOV </w:t>
      </w:r>
      <w:r w:rsidRPr="00FB0865">
        <w:rPr>
          <w:bCs/>
          <w:snapToGrid w:val="0"/>
          <w:u w:val="single"/>
        </w:rPr>
        <w:t>(</w:t>
      </w:r>
      <w:r w:rsidR="0059797C" w:rsidRPr="00FB0865">
        <w:rPr>
          <w:bCs/>
          <w:snapToGrid w:val="0"/>
          <w:u w:val="single"/>
        </w:rPr>
        <w:t>documento</w:t>
      </w:r>
      <w:r w:rsidRPr="00FB0865">
        <w:rPr>
          <w:bCs/>
          <w:snapToGrid w:val="0"/>
          <w:u w:val="single"/>
        </w:rPr>
        <w:t xml:space="preserve"> UPOV/INF/23/1 Draft 3)</w:t>
      </w:r>
    </w:p>
    <w:p w:rsidR="00AC47A8" w:rsidRPr="00FB0865" w:rsidRDefault="00AC47A8" w:rsidP="00AC47A8">
      <w:pPr>
        <w:keepNext/>
        <w:keepLines/>
        <w:jc w:val="left"/>
        <w:rPr>
          <w:bCs/>
          <w:snapToGrid w:val="0"/>
          <w:spacing w:val="-4"/>
          <w:u w:val="single"/>
        </w:rPr>
      </w:pPr>
    </w:p>
    <w:p w:rsidR="00AC47A8" w:rsidRPr="00FB0865" w:rsidRDefault="00AC47A8" w:rsidP="00AC47A8">
      <w:pPr>
        <w:keepNext/>
      </w:pPr>
      <w:r w:rsidRPr="00FB0865">
        <w:fldChar w:fldCharType="begin"/>
      </w:r>
      <w:r w:rsidRPr="00FB0865">
        <w:instrText xml:space="preserve"> AUTONUM  </w:instrText>
      </w:r>
      <w:r w:rsidRPr="00FB0865">
        <w:fldChar w:fldCharType="end"/>
      </w:r>
      <w:r w:rsidRPr="00FB0865">
        <w:tab/>
      </w:r>
      <w:r w:rsidR="0059797C" w:rsidRPr="00FB0865">
        <w:t>Se invitará al</w:t>
      </w:r>
      <w:r w:rsidRPr="00FB0865">
        <w:t xml:space="preserve"> TC </w:t>
      </w:r>
      <w:r w:rsidR="0059797C" w:rsidRPr="00FB0865">
        <w:t>y al</w:t>
      </w:r>
      <w:r w:rsidRPr="00FB0865">
        <w:t xml:space="preserve"> CAJ </w:t>
      </w:r>
      <w:r w:rsidR="0059797C" w:rsidRPr="00FB0865">
        <w:t>a acordar las propuestas de revisión del</w:t>
      </w:r>
      <w:r w:rsidRPr="00FB0865">
        <w:t xml:space="preserve"> </w:t>
      </w:r>
      <w:r w:rsidR="0059797C" w:rsidRPr="00FB0865">
        <w:rPr>
          <w:spacing w:val="-2"/>
        </w:rPr>
        <w:t>documento</w:t>
      </w:r>
      <w:r w:rsidRPr="00FB0865">
        <w:rPr>
          <w:spacing w:val="-2"/>
        </w:rPr>
        <w:t xml:space="preserve"> UPOV/INF/23 “</w:t>
      </w:r>
      <w:r w:rsidR="0059797C" w:rsidRPr="00FB0865">
        <w:rPr>
          <w:bCs/>
          <w:snapToGrid w:val="0"/>
        </w:rPr>
        <w:t>Orientación acerca del sistema de códigos de la UPOV</w:t>
      </w:r>
      <w:r w:rsidRPr="00FB0865">
        <w:rPr>
          <w:spacing w:val="-2"/>
        </w:rPr>
        <w:t>”</w:t>
      </w:r>
      <w:r w:rsidR="0059797C" w:rsidRPr="00FB0865">
        <w:rPr>
          <w:spacing w:val="-2"/>
        </w:rPr>
        <w:t xml:space="preserve"> sobre la base del</w:t>
      </w:r>
      <w:r w:rsidRPr="00FB0865">
        <w:rPr>
          <w:spacing w:val="-2"/>
        </w:rPr>
        <w:t xml:space="preserve"> </w:t>
      </w:r>
      <w:r w:rsidR="0059797C" w:rsidRPr="00FB0865">
        <w:rPr>
          <w:lang w:eastAsia="ja-JP"/>
        </w:rPr>
        <w:t>documento</w:t>
      </w:r>
      <w:r w:rsidR="006D716D">
        <w:rPr>
          <w:lang w:eastAsia="ja-JP"/>
        </w:rPr>
        <w:t xml:space="preserve"> UPOV/INF/23/1 </w:t>
      </w:r>
      <w:proofErr w:type="spellStart"/>
      <w:r w:rsidR="006D716D">
        <w:rPr>
          <w:lang w:eastAsia="ja-JP"/>
        </w:rPr>
        <w:t>Draft</w:t>
      </w:r>
      <w:proofErr w:type="spellEnd"/>
      <w:r w:rsidR="006D716D">
        <w:rPr>
          <w:lang w:eastAsia="ja-JP"/>
        </w:rPr>
        <w:t> </w:t>
      </w:r>
      <w:r w:rsidRPr="00FB0865">
        <w:rPr>
          <w:lang w:eastAsia="ja-JP"/>
        </w:rPr>
        <w:t>3.</w:t>
      </w:r>
    </w:p>
    <w:p w:rsidR="00AC47A8" w:rsidRPr="00FB0865" w:rsidRDefault="00AC47A8" w:rsidP="00AC47A8">
      <w:pPr>
        <w:rPr>
          <w:spacing w:val="-2"/>
        </w:rPr>
      </w:pPr>
    </w:p>
    <w:p w:rsidR="00AC47A8" w:rsidRPr="00FB0865" w:rsidRDefault="00AC47A8" w:rsidP="00AC47A8">
      <w:pPr>
        <w:tabs>
          <w:tab w:val="left" w:pos="5387"/>
          <w:tab w:val="left" w:pos="5954"/>
        </w:tabs>
        <w:ind w:left="4820"/>
        <w:rPr>
          <w:i/>
          <w:spacing w:val="-2"/>
        </w:rPr>
      </w:pPr>
      <w:r w:rsidRPr="00FB0865">
        <w:rPr>
          <w:i/>
          <w:spacing w:val="-2"/>
          <w:lang w:eastAsia="zh-CN"/>
        </w:rPr>
        <w:fldChar w:fldCharType="begin"/>
      </w:r>
      <w:r w:rsidRPr="00FB0865">
        <w:rPr>
          <w:i/>
          <w:spacing w:val="-2"/>
          <w:lang w:eastAsia="zh-CN"/>
        </w:rPr>
        <w:instrText xml:space="preserve"> AUTONUM  </w:instrText>
      </w:r>
      <w:r w:rsidRPr="00FB0865">
        <w:rPr>
          <w:i/>
          <w:spacing w:val="-2"/>
          <w:lang w:eastAsia="zh-CN"/>
        </w:rPr>
        <w:fldChar w:fldCharType="end"/>
      </w:r>
      <w:r w:rsidRPr="00FB0865">
        <w:rPr>
          <w:i/>
          <w:spacing w:val="-2"/>
          <w:lang w:eastAsia="zh-CN"/>
        </w:rPr>
        <w:tab/>
      </w:r>
      <w:r w:rsidR="0059797C" w:rsidRPr="00FB0865">
        <w:rPr>
          <w:i/>
          <w:spacing w:val="-2"/>
        </w:rPr>
        <w:t>Se invita al Consejo a aprobar la revisión del</w:t>
      </w:r>
      <w:r w:rsidRPr="00FB0865">
        <w:rPr>
          <w:i/>
          <w:spacing w:val="-2"/>
          <w:lang w:eastAsia="zh-CN"/>
        </w:rPr>
        <w:t xml:space="preserve"> </w:t>
      </w:r>
      <w:r w:rsidR="00440BDA" w:rsidRPr="00FB0865">
        <w:rPr>
          <w:i/>
          <w:spacing w:val="-2"/>
          <w:lang w:eastAsia="zh-CN"/>
        </w:rPr>
        <w:t>documento</w:t>
      </w:r>
      <w:r w:rsidRPr="00FB0865">
        <w:rPr>
          <w:i/>
          <w:spacing w:val="-2"/>
          <w:lang w:eastAsia="zh-CN"/>
        </w:rPr>
        <w:t xml:space="preserve"> UPOV/INF/23 “</w:t>
      </w:r>
      <w:r w:rsidR="00440BDA" w:rsidRPr="00C13AF5">
        <w:rPr>
          <w:bCs/>
          <w:i/>
          <w:iCs/>
          <w:snapToGrid w:val="0"/>
        </w:rPr>
        <w:t>Orientación acerca del sistema de códigos de la UPOV</w:t>
      </w:r>
      <w:r w:rsidRPr="00FB0865">
        <w:rPr>
          <w:i/>
          <w:spacing w:val="-2"/>
          <w:lang w:eastAsia="zh-CN"/>
        </w:rPr>
        <w:t xml:space="preserve">” </w:t>
      </w:r>
      <w:r w:rsidR="00440BDA" w:rsidRPr="00FB0865">
        <w:rPr>
          <w:i/>
          <w:spacing w:val="-2"/>
          <w:lang w:eastAsia="zh-CN"/>
        </w:rPr>
        <w:t>sobre la base del</w:t>
      </w:r>
      <w:r w:rsidRPr="00FB0865">
        <w:rPr>
          <w:i/>
          <w:spacing w:val="-2"/>
          <w:lang w:eastAsia="zh-CN"/>
        </w:rPr>
        <w:t xml:space="preserve"> </w:t>
      </w:r>
      <w:r w:rsidR="00440BDA" w:rsidRPr="00FB0865">
        <w:rPr>
          <w:i/>
          <w:spacing w:val="-2"/>
          <w:lang w:eastAsia="zh-CN"/>
        </w:rPr>
        <w:t>documento</w:t>
      </w:r>
      <w:r w:rsidRPr="00FB0865">
        <w:rPr>
          <w:i/>
          <w:spacing w:val="-2"/>
          <w:lang w:eastAsia="zh-CN"/>
        </w:rPr>
        <w:t xml:space="preserve"> UPOV/INF/</w:t>
      </w:r>
      <w:r w:rsidRPr="00FB0865">
        <w:rPr>
          <w:i/>
          <w:spacing w:val="-2"/>
        </w:rPr>
        <w:t>23/1</w:t>
      </w:r>
      <w:r w:rsidRPr="00FB0865">
        <w:rPr>
          <w:i/>
          <w:spacing w:val="-2"/>
          <w:lang w:eastAsia="zh-CN"/>
        </w:rPr>
        <w:t xml:space="preserve"> Draft 3, </w:t>
      </w:r>
      <w:r w:rsidR="00440BDA" w:rsidRPr="00FB0865">
        <w:rPr>
          <w:i/>
          <w:spacing w:val="-2"/>
          <w:lang w:eastAsia="zh-CN"/>
        </w:rPr>
        <w:t>a reserva de la aprobación del</w:t>
      </w:r>
      <w:r w:rsidRPr="00FB0865">
        <w:rPr>
          <w:i/>
          <w:spacing w:val="-2"/>
        </w:rPr>
        <w:t xml:space="preserve"> TC </w:t>
      </w:r>
      <w:r w:rsidR="00440BDA" w:rsidRPr="00FB0865">
        <w:rPr>
          <w:i/>
          <w:spacing w:val="-2"/>
        </w:rPr>
        <w:t>y el</w:t>
      </w:r>
      <w:r w:rsidRPr="00FB0865">
        <w:rPr>
          <w:i/>
          <w:spacing w:val="-2"/>
        </w:rPr>
        <w:t xml:space="preserve"> CAJ.</w:t>
      </w:r>
    </w:p>
    <w:p w:rsidR="00AC47A8" w:rsidRPr="00FB0865" w:rsidRDefault="00AC47A8" w:rsidP="00AC47A8"/>
    <w:p w:rsidR="00AC47A8" w:rsidRPr="00FB0865" w:rsidRDefault="00AC47A8" w:rsidP="00AC47A8"/>
    <w:p w:rsidR="00AC47A8" w:rsidRPr="00FB0865" w:rsidRDefault="00440BDA" w:rsidP="00AC47A8">
      <w:pPr>
        <w:keepNext/>
        <w:jc w:val="left"/>
        <w:rPr>
          <w:highlight w:val="yellow"/>
        </w:rPr>
      </w:pPr>
      <w:r w:rsidRPr="00FB0865">
        <w:rPr>
          <w:u w:val="single"/>
        </w:rPr>
        <w:t xml:space="preserve">Lista de documentos UPOV/INF-EXN y fechas de última publicación (revisión) </w:t>
      </w:r>
      <w:r w:rsidR="00AC47A8" w:rsidRPr="00FB0865">
        <w:rPr>
          <w:u w:val="single"/>
        </w:rPr>
        <w:br/>
        <w:t>(</w:t>
      </w:r>
      <w:r w:rsidRPr="00FB0865">
        <w:rPr>
          <w:u w:val="single"/>
        </w:rPr>
        <w:t>documento</w:t>
      </w:r>
      <w:r w:rsidR="00AC47A8" w:rsidRPr="00FB0865">
        <w:rPr>
          <w:u w:val="single"/>
        </w:rPr>
        <w:t xml:space="preserve"> UPOV/INF-EXN/15 Draft 1)</w:t>
      </w:r>
      <w:r w:rsidR="00AC47A8" w:rsidRPr="00FB0865">
        <w:t xml:space="preserve"> </w:t>
      </w:r>
    </w:p>
    <w:p w:rsidR="00AC47A8" w:rsidRPr="00FB0865" w:rsidRDefault="00AC47A8" w:rsidP="00AC47A8">
      <w:pPr>
        <w:keepNext/>
      </w:pPr>
    </w:p>
    <w:p w:rsidR="00AC47A8" w:rsidRPr="00FB0865" w:rsidRDefault="00AC47A8" w:rsidP="00AC47A8">
      <w:pPr>
        <w:keepNext/>
      </w:pPr>
      <w:r w:rsidRPr="00FB0865">
        <w:fldChar w:fldCharType="begin"/>
      </w:r>
      <w:r w:rsidRPr="00FB0865">
        <w:instrText xml:space="preserve"> AUTONUM  </w:instrText>
      </w:r>
      <w:r w:rsidRPr="00FB0865">
        <w:fldChar w:fldCharType="end"/>
      </w:r>
      <w:r w:rsidRPr="00FB0865">
        <w:tab/>
      </w:r>
      <w:r w:rsidR="00440BDA" w:rsidRPr="00FB0865">
        <w:rPr>
          <w:lang w:bidi="es-ES"/>
        </w:rPr>
        <w:t>Junto con los documentos de información que se someterán a la aprobación del Consejo en 2021, se propone aprobar la revisión del documento </w:t>
      </w:r>
      <w:r w:rsidRPr="00FB0865">
        <w:t>UPOV/INF</w:t>
      </w:r>
      <w:r w:rsidRPr="00FB0865">
        <w:noBreakHyphen/>
        <w:t>EXN/14 “</w:t>
      </w:r>
      <w:r w:rsidR="00440BDA" w:rsidRPr="00FB0865">
        <w:rPr>
          <w:lang w:bidi="es-ES"/>
        </w:rPr>
        <w:t>Lista de documentos UPOV/INF</w:t>
      </w:r>
      <w:r w:rsidR="00440BDA" w:rsidRPr="00FB0865">
        <w:rPr>
          <w:lang w:bidi="es-ES"/>
        </w:rPr>
        <w:noBreakHyphen/>
        <w:t>EXN y fechas de última publicación</w:t>
      </w:r>
      <w:r w:rsidRPr="00FB0865">
        <w:t xml:space="preserve">” </w:t>
      </w:r>
      <w:r w:rsidR="00440BDA" w:rsidRPr="00FB0865">
        <w:t>sobre la base del</w:t>
      </w:r>
      <w:r w:rsidRPr="00FB0865">
        <w:t xml:space="preserve"> </w:t>
      </w:r>
      <w:r w:rsidR="00440BDA" w:rsidRPr="00FB0865">
        <w:t>documento</w:t>
      </w:r>
      <w:r w:rsidRPr="00FB0865">
        <w:t> UPOV/INF</w:t>
      </w:r>
      <w:r w:rsidRPr="00FB0865">
        <w:noBreakHyphen/>
        <w:t>EXN/15 Draft 1.</w:t>
      </w:r>
    </w:p>
    <w:p w:rsidR="00AC47A8" w:rsidRPr="00FB0865" w:rsidRDefault="00AC47A8" w:rsidP="00AC47A8"/>
    <w:p w:rsidR="00AC47A8" w:rsidRPr="00FB0865" w:rsidRDefault="00AC47A8" w:rsidP="00AC47A8">
      <w:pPr>
        <w:tabs>
          <w:tab w:val="left" w:pos="5387"/>
          <w:tab w:val="left" w:pos="5954"/>
        </w:tabs>
        <w:ind w:left="4820"/>
      </w:pPr>
      <w:r w:rsidRPr="00FB0865">
        <w:rPr>
          <w:i/>
        </w:rPr>
        <w:fldChar w:fldCharType="begin"/>
      </w:r>
      <w:r w:rsidRPr="00FB0865">
        <w:rPr>
          <w:i/>
        </w:rPr>
        <w:instrText xml:space="preserve"> AUTONUM  </w:instrText>
      </w:r>
      <w:r w:rsidRPr="00FB0865">
        <w:rPr>
          <w:i/>
        </w:rPr>
        <w:fldChar w:fldCharType="end"/>
      </w:r>
      <w:r w:rsidRPr="00FB0865">
        <w:rPr>
          <w:i/>
        </w:rPr>
        <w:tab/>
      </w:r>
      <w:r w:rsidR="00440BDA" w:rsidRPr="00FB0865">
        <w:rPr>
          <w:i/>
        </w:rPr>
        <w:t>Se invita al Consejo a aprobar el</w:t>
      </w:r>
      <w:r w:rsidRPr="00FB0865">
        <w:rPr>
          <w:i/>
        </w:rPr>
        <w:t xml:space="preserve"> </w:t>
      </w:r>
      <w:r w:rsidR="00440BDA" w:rsidRPr="00FB0865">
        <w:rPr>
          <w:i/>
        </w:rPr>
        <w:t>documento</w:t>
      </w:r>
      <w:r w:rsidRPr="00FB0865">
        <w:rPr>
          <w:i/>
        </w:rPr>
        <w:t xml:space="preserve"> UPOV/INF-EXN/15 </w:t>
      </w:r>
      <w:r w:rsidR="00440BDA" w:rsidRPr="00FB0865">
        <w:rPr>
          <w:i/>
        </w:rPr>
        <w:t>sobre la base del</w:t>
      </w:r>
      <w:r w:rsidRPr="00FB0865">
        <w:rPr>
          <w:i/>
        </w:rPr>
        <w:t xml:space="preserve"> </w:t>
      </w:r>
      <w:r w:rsidR="00440BDA" w:rsidRPr="00FB0865">
        <w:rPr>
          <w:i/>
        </w:rPr>
        <w:t>documento</w:t>
      </w:r>
      <w:r w:rsidRPr="00FB0865">
        <w:rPr>
          <w:i/>
        </w:rPr>
        <w:t xml:space="preserve"> UPOV/INF</w:t>
      </w:r>
      <w:r w:rsidRPr="00FB0865">
        <w:rPr>
          <w:i/>
        </w:rPr>
        <w:noBreakHyphen/>
        <w:t>EXN/15 Draft 1</w:t>
      </w:r>
      <w:r w:rsidRPr="00FB0865">
        <w:rPr>
          <w:rFonts w:cs="Arial"/>
          <w:i/>
        </w:rPr>
        <w:t>,</w:t>
      </w:r>
      <w:r w:rsidR="00440BDA" w:rsidRPr="00FB0865">
        <w:rPr>
          <w:rFonts w:cs="Arial"/>
          <w:i/>
        </w:rPr>
        <w:t xml:space="preserve"> a reserva de la aprobación de los documentos en cuestión</w:t>
      </w:r>
      <w:r w:rsidRPr="00FB0865">
        <w:rPr>
          <w:rFonts w:cs="Arial"/>
          <w:i/>
        </w:rPr>
        <w:t>.</w:t>
      </w:r>
      <w:r w:rsidRPr="00FB0865">
        <w:t xml:space="preserve"> </w:t>
      </w:r>
    </w:p>
    <w:p w:rsidR="00AC47A8" w:rsidRPr="00FB0865" w:rsidRDefault="00AC47A8" w:rsidP="00AC47A8"/>
    <w:p w:rsidR="00AC47A8" w:rsidRPr="00FB0865" w:rsidRDefault="00AC47A8" w:rsidP="00AC47A8"/>
    <w:p w:rsidR="00AC47A8" w:rsidRPr="00FB0865" w:rsidRDefault="00AC47A8" w:rsidP="00AC47A8"/>
    <w:p w:rsidR="00AC47A8" w:rsidRPr="00FB0865" w:rsidRDefault="00440BDA" w:rsidP="00AC47A8">
      <w:pPr>
        <w:keepNext/>
        <w:outlineLvl w:val="0"/>
        <w:rPr>
          <w:caps/>
          <w:snapToGrid w:val="0"/>
        </w:rPr>
      </w:pPr>
      <w:r w:rsidRPr="00FB0865">
        <w:rPr>
          <w:caps/>
          <w:snapToGrid w:val="0"/>
        </w:rPr>
        <w:t>notas explicativas</w:t>
      </w:r>
    </w:p>
    <w:p w:rsidR="00AC47A8" w:rsidRPr="00FB0865" w:rsidRDefault="00AC47A8" w:rsidP="00AC47A8">
      <w:pPr>
        <w:keepNext/>
        <w:rPr>
          <w:snapToGrid w:val="0"/>
        </w:rPr>
      </w:pPr>
    </w:p>
    <w:p w:rsidR="00AC47A8" w:rsidRPr="00FB0865" w:rsidRDefault="00AC47A8" w:rsidP="00AC47A8">
      <w:r w:rsidRPr="006D716D">
        <w:rPr>
          <w:spacing w:val="-4"/>
          <w:u w:val="single"/>
        </w:rPr>
        <w:t>UPOV/EXN/DEN:</w:t>
      </w:r>
      <w:r w:rsidR="001F1A76" w:rsidRPr="006D716D">
        <w:rPr>
          <w:spacing w:val="-4"/>
          <w:u w:val="single"/>
        </w:rPr>
        <w:t xml:space="preserve"> </w:t>
      </w:r>
      <w:r w:rsidR="00440BDA" w:rsidRPr="006D716D">
        <w:rPr>
          <w:spacing w:val="-4"/>
          <w:u w:val="single"/>
        </w:rPr>
        <w:t>Notas explicativas sobre las denominaciones de variedades con arreglo al Convenio de la UPOV</w:t>
      </w:r>
      <w:r w:rsidRPr="00FB0865">
        <w:rPr>
          <w:u w:val="single"/>
        </w:rPr>
        <w:t xml:space="preserve"> </w:t>
      </w:r>
      <w:r w:rsidRPr="00FB0865">
        <w:rPr>
          <w:u w:val="single"/>
        </w:rPr>
        <w:br/>
        <w:t>(</w:t>
      </w:r>
      <w:r w:rsidR="00440BDA" w:rsidRPr="00FB0865">
        <w:rPr>
          <w:u w:val="single"/>
        </w:rPr>
        <w:t>documentos</w:t>
      </w:r>
      <w:r w:rsidRPr="00FB0865">
        <w:rPr>
          <w:u w:val="single"/>
        </w:rPr>
        <w:t xml:space="preserve"> C/55/11 </w:t>
      </w:r>
      <w:r w:rsidR="00440BDA" w:rsidRPr="00FB0865">
        <w:rPr>
          <w:u w:val="single"/>
        </w:rPr>
        <w:t>y</w:t>
      </w:r>
      <w:r w:rsidRPr="00FB0865">
        <w:rPr>
          <w:u w:val="single"/>
        </w:rPr>
        <w:t xml:space="preserve"> UPOV/EXN/DEN/1 Draft 6)</w:t>
      </w:r>
      <w:r w:rsidR="001F1A76" w:rsidRPr="00FB0865">
        <w:rPr>
          <w:u w:val="single"/>
        </w:rPr>
        <w:t xml:space="preserve"> </w:t>
      </w:r>
    </w:p>
    <w:p w:rsidR="00AC47A8" w:rsidRPr="00FB0865" w:rsidRDefault="00AC47A8" w:rsidP="00AC47A8">
      <w:pPr>
        <w:rPr>
          <w:strike/>
          <w:snapToGrid w:val="0"/>
          <w:highlight w:val="yellow"/>
        </w:rPr>
      </w:pPr>
    </w:p>
    <w:p w:rsidR="00AC47A8" w:rsidRPr="00FB0865" w:rsidRDefault="00AC47A8" w:rsidP="00AC47A8">
      <w:r w:rsidRPr="00FB0865">
        <w:fldChar w:fldCharType="begin"/>
      </w:r>
      <w:r w:rsidRPr="00FB0865">
        <w:instrText xml:space="preserve"> AUTONUM  </w:instrText>
      </w:r>
      <w:r w:rsidRPr="00FB0865">
        <w:fldChar w:fldCharType="end"/>
      </w:r>
      <w:r w:rsidRPr="00FB0865">
        <w:tab/>
      </w:r>
      <w:r w:rsidR="00DA6A7E" w:rsidRPr="00FB0865">
        <w:t>Las cuestiones relativas a las denominaciones de variedades se examinan en el</w:t>
      </w:r>
      <w:r w:rsidRPr="00FB0865">
        <w:t xml:space="preserve"> </w:t>
      </w:r>
      <w:r w:rsidR="00DA6A7E" w:rsidRPr="00FB0865">
        <w:t>documento</w:t>
      </w:r>
      <w:r w:rsidRPr="00FB0865">
        <w:t xml:space="preserve"> C/55/11 “</w:t>
      </w:r>
      <w:r w:rsidR="00DA6A7E" w:rsidRPr="00FB0865">
        <w:t>Notas explicativas sobre las denominaciones de variedades con arreglo al Convenio de la UPOV</w:t>
      </w:r>
      <w:r w:rsidRPr="00FB0865">
        <w:t>”.</w:t>
      </w:r>
    </w:p>
    <w:p w:rsidR="00AC47A8" w:rsidRPr="00FB0865" w:rsidRDefault="00AC47A8" w:rsidP="00AC47A8"/>
    <w:p w:rsidR="00AC47A8" w:rsidRPr="00FB0865" w:rsidRDefault="00AC47A8" w:rsidP="00AC47A8">
      <w:pPr>
        <w:keepLines/>
        <w:tabs>
          <w:tab w:val="left" w:pos="5387"/>
          <w:tab w:val="left" w:pos="5954"/>
        </w:tabs>
        <w:ind w:left="4820"/>
        <w:rPr>
          <w:i/>
        </w:rPr>
      </w:pPr>
      <w:r w:rsidRPr="00FB0865">
        <w:rPr>
          <w:i/>
        </w:rPr>
        <w:fldChar w:fldCharType="begin"/>
      </w:r>
      <w:r w:rsidRPr="00FB0865">
        <w:rPr>
          <w:i/>
        </w:rPr>
        <w:instrText xml:space="preserve"> AUTONUM  </w:instrText>
      </w:r>
      <w:r w:rsidRPr="00FB0865">
        <w:rPr>
          <w:i/>
        </w:rPr>
        <w:fldChar w:fldCharType="end"/>
      </w:r>
      <w:r w:rsidRPr="00FB0865">
        <w:rPr>
          <w:i/>
        </w:rPr>
        <w:tab/>
      </w:r>
      <w:r w:rsidR="00DA6A7E" w:rsidRPr="00FB0865">
        <w:rPr>
          <w:i/>
        </w:rPr>
        <w:t>Se invita al Consejo a tomar nota de que las cuestiones relativas a las denominaciones de variedades se examinan en el</w:t>
      </w:r>
      <w:r w:rsidRPr="00FB0865">
        <w:rPr>
          <w:i/>
        </w:rPr>
        <w:t xml:space="preserve"> </w:t>
      </w:r>
      <w:r w:rsidR="000551C2" w:rsidRPr="00FB0865">
        <w:rPr>
          <w:i/>
        </w:rPr>
        <w:t>documento</w:t>
      </w:r>
      <w:r w:rsidRPr="00FB0865">
        <w:rPr>
          <w:i/>
        </w:rPr>
        <w:t xml:space="preserve"> C/55/11 “</w:t>
      </w:r>
      <w:r w:rsidR="00DA6A7E" w:rsidRPr="00FB0865">
        <w:rPr>
          <w:i/>
        </w:rPr>
        <w:t>Notas explicativas sobre las denominaciones de variedades con arreglo al Convenio de la UPOV</w:t>
      </w:r>
      <w:r w:rsidRPr="00FB0865">
        <w:rPr>
          <w:i/>
        </w:rPr>
        <w:t>”.</w:t>
      </w:r>
    </w:p>
    <w:p w:rsidR="00AC47A8" w:rsidRPr="00FB0865" w:rsidRDefault="00AC47A8" w:rsidP="00AC47A8">
      <w:pPr>
        <w:tabs>
          <w:tab w:val="left" w:pos="5387"/>
          <w:tab w:val="left" w:pos="5954"/>
        </w:tabs>
        <w:ind w:left="4820"/>
      </w:pPr>
    </w:p>
    <w:p w:rsidR="00AC47A8" w:rsidRPr="00FB0865" w:rsidRDefault="00AC47A8" w:rsidP="00AC47A8">
      <w:pPr>
        <w:tabs>
          <w:tab w:val="left" w:pos="5387"/>
          <w:tab w:val="left" w:pos="5954"/>
        </w:tabs>
        <w:ind w:left="4820"/>
      </w:pPr>
    </w:p>
    <w:p w:rsidR="00AC47A8" w:rsidRPr="00FB0865" w:rsidRDefault="00AC47A8" w:rsidP="00AC47A8">
      <w:pPr>
        <w:jc w:val="left"/>
      </w:pPr>
    </w:p>
    <w:p w:rsidR="00AC47A8" w:rsidRPr="00FB0865" w:rsidRDefault="00AC47A8" w:rsidP="006D716D">
      <w:pPr>
        <w:keepNext/>
        <w:outlineLvl w:val="0"/>
        <w:rPr>
          <w:caps/>
          <w:snapToGrid w:val="0"/>
        </w:rPr>
      </w:pPr>
      <w:r w:rsidRPr="00FB0865">
        <w:rPr>
          <w:caps/>
          <w:snapToGrid w:val="0"/>
        </w:rPr>
        <w:lastRenderedPageBreak/>
        <w:t>document</w:t>
      </w:r>
      <w:r w:rsidR="00CC3BE1" w:rsidRPr="00FB0865">
        <w:rPr>
          <w:caps/>
          <w:snapToGrid w:val="0"/>
        </w:rPr>
        <w:t>o</w:t>
      </w:r>
      <w:r w:rsidRPr="00FB0865">
        <w:rPr>
          <w:caps/>
          <w:snapToGrid w:val="0"/>
        </w:rPr>
        <w:t>s</w:t>
      </w:r>
      <w:r w:rsidR="00CC3BE1" w:rsidRPr="00FB0865">
        <w:rPr>
          <w:caps/>
          <w:snapToGrid w:val="0"/>
        </w:rPr>
        <w:t xml:space="preserve"> TGP</w:t>
      </w:r>
    </w:p>
    <w:p w:rsidR="00AC47A8" w:rsidRPr="00FB0865" w:rsidRDefault="00AC47A8" w:rsidP="006D716D">
      <w:pPr>
        <w:keepNext/>
      </w:pPr>
    </w:p>
    <w:p w:rsidR="00AC47A8" w:rsidRPr="00FB0865" w:rsidRDefault="00AC47A8" w:rsidP="006D716D">
      <w:pPr>
        <w:keepNext/>
        <w:tabs>
          <w:tab w:val="left" w:pos="851"/>
        </w:tabs>
        <w:rPr>
          <w:bCs/>
          <w:snapToGrid w:val="0"/>
          <w:szCs w:val="24"/>
          <w:u w:val="single"/>
        </w:rPr>
      </w:pPr>
      <w:r w:rsidRPr="00FB0865">
        <w:rPr>
          <w:bCs/>
          <w:snapToGrid w:val="0"/>
          <w:szCs w:val="24"/>
          <w:u w:val="single"/>
        </w:rPr>
        <w:t>TGP/5:</w:t>
      </w:r>
      <w:r w:rsidRPr="00FB0865">
        <w:rPr>
          <w:bCs/>
          <w:snapToGrid w:val="0"/>
          <w:szCs w:val="24"/>
          <w:u w:val="single"/>
        </w:rPr>
        <w:tab/>
      </w:r>
      <w:r w:rsidR="00CC3BE1" w:rsidRPr="00FB0865">
        <w:rPr>
          <w:bCs/>
          <w:snapToGrid w:val="0"/>
          <w:szCs w:val="24"/>
          <w:u w:val="single"/>
          <w:lang w:bidi="es-ES"/>
        </w:rPr>
        <w:t>Experiencia y cooperación en el examen DHE</w:t>
      </w:r>
      <w:r w:rsidRPr="00FB0865">
        <w:rPr>
          <w:bCs/>
          <w:snapToGrid w:val="0"/>
          <w:szCs w:val="24"/>
          <w:u w:val="single"/>
        </w:rPr>
        <w:t xml:space="preserve"> </w:t>
      </w:r>
    </w:p>
    <w:p w:rsidR="00AC47A8" w:rsidRPr="00FB0865" w:rsidRDefault="00AC47A8" w:rsidP="006D716D">
      <w:pPr>
        <w:keepNext/>
        <w:ind w:left="851"/>
        <w:rPr>
          <w:bCs/>
          <w:snapToGrid w:val="0"/>
          <w:szCs w:val="24"/>
          <w:u w:val="single"/>
        </w:rPr>
      </w:pPr>
      <w:r w:rsidRPr="00FB0865">
        <w:rPr>
          <w:bCs/>
          <w:snapToGrid w:val="0"/>
          <w:szCs w:val="24"/>
          <w:u w:val="single"/>
        </w:rPr>
        <w:t>Sec</w:t>
      </w:r>
      <w:r w:rsidR="00CC3BE1" w:rsidRPr="00FB0865">
        <w:rPr>
          <w:bCs/>
          <w:snapToGrid w:val="0"/>
          <w:szCs w:val="24"/>
          <w:u w:val="single"/>
        </w:rPr>
        <w:t>ció</w:t>
      </w:r>
      <w:r w:rsidRPr="00FB0865">
        <w:rPr>
          <w:bCs/>
          <w:snapToGrid w:val="0"/>
          <w:szCs w:val="24"/>
          <w:u w:val="single"/>
        </w:rPr>
        <w:t>n 2:</w:t>
      </w:r>
      <w:r w:rsidR="001F1A76" w:rsidRPr="00FB0865">
        <w:rPr>
          <w:bCs/>
          <w:snapToGrid w:val="0"/>
          <w:szCs w:val="24"/>
          <w:u w:val="single"/>
        </w:rPr>
        <w:t xml:space="preserve"> </w:t>
      </w:r>
      <w:r w:rsidR="00CC3BE1" w:rsidRPr="00FB0865">
        <w:rPr>
          <w:bCs/>
          <w:snapToGrid w:val="0"/>
          <w:szCs w:val="24"/>
          <w:u w:val="single"/>
        </w:rPr>
        <w:t>Formulario tipo de la UPOV para solicitudes de derechos de obtentor</w:t>
      </w:r>
      <w:r w:rsidRPr="00FB0865">
        <w:rPr>
          <w:bCs/>
          <w:snapToGrid w:val="0"/>
          <w:szCs w:val="24"/>
          <w:u w:val="single"/>
        </w:rPr>
        <w:t xml:space="preserve"> (</w:t>
      </w:r>
      <w:r w:rsidR="00CC3BE1" w:rsidRPr="00FB0865">
        <w:rPr>
          <w:bCs/>
          <w:snapToGrid w:val="0"/>
          <w:szCs w:val="24"/>
          <w:u w:val="single"/>
        </w:rPr>
        <w:t>revisión</w:t>
      </w:r>
      <w:r w:rsidRPr="00FB0865">
        <w:rPr>
          <w:bCs/>
          <w:snapToGrid w:val="0"/>
          <w:szCs w:val="24"/>
          <w:u w:val="single"/>
        </w:rPr>
        <w:t>)</w:t>
      </w:r>
    </w:p>
    <w:p w:rsidR="00AC47A8" w:rsidRPr="00FB0865" w:rsidRDefault="00AC47A8" w:rsidP="006D716D">
      <w:pPr>
        <w:keepNext/>
        <w:ind w:left="851"/>
      </w:pPr>
      <w:r w:rsidRPr="00FB0865">
        <w:rPr>
          <w:bCs/>
          <w:snapToGrid w:val="0"/>
          <w:szCs w:val="24"/>
          <w:u w:val="single"/>
        </w:rPr>
        <w:t>(</w:t>
      </w:r>
      <w:r w:rsidR="00CC3BE1" w:rsidRPr="00FB0865">
        <w:rPr>
          <w:bCs/>
          <w:snapToGrid w:val="0"/>
          <w:szCs w:val="24"/>
          <w:u w:val="single"/>
        </w:rPr>
        <w:t>documento</w:t>
      </w:r>
      <w:r w:rsidRPr="00FB0865">
        <w:rPr>
          <w:bCs/>
          <w:snapToGrid w:val="0"/>
          <w:szCs w:val="24"/>
          <w:u w:val="single"/>
        </w:rPr>
        <w:t xml:space="preserve"> TGP/5: Sec</w:t>
      </w:r>
      <w:r w:rsidR="00CC3BE1" w:rsidRPr="00FB0865">
        <w:rPr>
          <w:bCs/>
          <w:snapToGrid w:val="0"/>
          <w:szCs w:val="24"/>
          <w:u w:val="single"/>
        </w:rPr>
        <w:t>ció</w:t>
      </w:r>
      <w:r w:rsidRPr="00FB0865">
        <w:rPr>
          <w:bCs/>
          <w:snapToGrid w:val="0"/>
          <w:szCs w:val="24"/>
          <w:u w:val="single"/>
        </w:rPr>
        <w:t>n 2/4 Draft 1)</w:t>
      </w:r>
      <w:r w:rsidRPr="00FB0865">
        <w:t xml:space="preserve"> </w:t>
      </w:r>
    </w:p>
    <w:p w:rsidR="00AC47A8" w:rsidRPr="00FB0865" w:rsidRDefault="00AC47A8" w:rsidP="006D716D">
      <w:pPr>
        <w:keepNext/>
        <w:jc w:val="left"/>
        <w:rPr>
          <w:u w:val="single"/>
        </w:rPr>
      </w:pPr>
    </w:p>
    <w:p w:rsidR="00AC47A8" w:rsidRPr="006D716D" w:rsidRDefault="00AC47A8" w:rsidP="006D716D">
      <w:pPr>
        <w:keepNext/>
        <w:keepLines/>
        <w:rPr>
          <w:spacing w:val="-4"/>
        </w:rPr>
      </w:pPr>
      <w:r w:rsidRPr="006D716D">
        <w:rPr>
          <w:spacing w:val="-4"/>
        </w:rPr>
        <w:fldChar w:fldCharType="begin"/>
      </w:r>
      <w:r w:rsidRPr="006D716D">
        <w:rPr>
          <w:spacing w:val="-4"/>
        </w:rPr>
        <w:instrText xml:space="preserve"> AUTONUM  </w:instrText>
      </w:r>
      <w:r w:rsidRPr="006D716D">
        <w:rPr>
          <w:spacing w:val="-4"/>
        </w:rPr>
        <w:fldChar w:fldCharType="end"/>
      </w:r>
      <w:r w:rsidRPr="006D716D">
        <w:rPr>
          <w:spacing w:val="-4"/>
        </w:rPr>
        <w:tab/>
      </w:r>
      <w:r w:rsidR="00CC3BE1" w:rsidRPr="006D716D">
        <w:rPr>
          <w:spacing w:val="-4"/>
        </w:rPr>
        <w:t>El CAJ, en su septuagésima séptima sesión, aprobó en el procedimiento por correspondencia, el 25 de octubre de</w:t>
      </w:r>
      <w:r w:rsidRPr="006D716D">
        <w:rPr>
          <w:spacing w:val="-4"/>
        </w:rPr>
        <w:t xml:space="preserve"> 2020,</w:t>
      </w:r>
      <w:r w:rsidR="00990A10" w:rsidRPr="006D716D">
        <w:rPr>
          <w:spacing w:val="-4"/>
        </w:rPr>
        <w:t xml:space="preserve"> la revisión del</w:t>
      </w:r>
      <w:r w:rsidRPr="006D716D">
        <w:rPr>
          <w:spacing w:val="-4"/>
        </w:rPr>
        <w:t xml:space="preserve"> </w:t>
      </w:r>
      <w:r w:rsidR="00990A10" w:rsidRPr="006D716D">
        <w:rPr>
          <w:spacing w:val="-4"/>
        </w:rPr>
        <w:t>documento</w:t>
      </w:r>
      <w:r w:rsidRPr="006D716D">
        <w:rPr>
          <w:spacing w:val="-4"/>
        </w:rPr>
        <w:t xml:space="preserve"> TGP/5 “</w:t>
      </w:r>
      <w:r w:rsidR="00990A10" w:rsidRPr="006D716D">
        <w:rPr>
          <w:bCs/>
          <w:snapToGrid w:val="0"/>
          <w:spacing w:val="-4"/>
          <w:szCs w:val="24"/>
          <w:lang w:bidi="es-ES"/>
        </w:rPr>
        <w:t>Experiencia y cooperación en el examen DHE</w:t>
      </w:r>
      <w:r w:rsidRPr="006D716D">
        <w:rPr>
          <w:spacing w:val="-4"/>
        </w:rPr>
        <w:t>”, Sec</w:t>
      </w:r>
      <w:r w:rsidR="00990A10" w:rsidRPr="006D716D">
        <w:rPr>
          <w:spacing w:val="-4"/>
        </w:rPr>
        <w:t>ció</w:t>
      </w:r>
      <w:r w:rsidRPr="006D716D">
        <w:rPr>
          <w:spacing w:val="-4"/>
        </w:rPr>
        <w:t>n 2 “</w:t>
      </w:r>
      <w:r w:rsidR="00990A10" w:rsidRPr="006D716D">
        <w:rPr>
          <w:bCs/>
          <w:snapToGrid w:val="0"/>
          <w:spacing w:val="-4"/>
          <w:szCs w:val="24"/>
        </w:rPr>
        <w:t>Formulario tipo de la UPOV para solicitudes de derechos de obtentor</w:t>
      </w:r>
      <w:r w:rsidRPr="006D716D">
        <w:rPr>
          <w:spacing w:val="-4"/>
        </w:rPr>
        <w:t>”,</w:t>
      </w:r>
      <w:r w:rsidR="00990A10" w:rsidRPr="006D716D">
        <w:rPr>
          <w:spacing w:val="-4"/>
        </w:rPr>
        <w:t xml:space="preserve"> a fin de incluir referencias a</w:t>
      </w:r>
      <w:r w:rsidRPr="006D716D">
        <w:rPr>
          <w:spacing w:val="-4"/>
        </w:rPr>
        <w:t xml:space="preserve"> UPOV PRISMA (</w:t>
      </w:r>
      <w:r w:rsidR="009B3076" w:rsidRPr="006D716D">
        <w:rPr>
          <w:spacing w:val="-4"/>
        </w:rPr>
        <w:t>véase el</w:t>
      </w:r>
      <w:r w:rsidRPr="006D716D">
        <w:rPr>
          <w:spacing w:val="-4"/>
        </w:rPr>
        <w:t> </w:t>
      </w:r>
      <w:r w:rsidR="009B3076" w:rsidRPr="006D716D">
        <w:rPr>
          <w:spacing w:val="-4"/>
        </w:rPr>
        <w:t>documento</w:t>
      </w:r>
      <w:r w:rsidRPr="006D716D">
        <w:rPr>
          <w:spacing w:val="-4"/>
        </w:rPr>
        <w:t> CAJ/77/3 Rev. “</w:t>
      </w:r>
      <w:r w:rsidR="009B3076" w:rsidRPr="006D716D">
        <w:rPr>
          <w:spacing w:val="-4"/>
        </w:rPr>
        <w:t>Elaboración de orientaciones y material de información</w:t>
      </w:r>
      <w:r w:rsidRPr="006D716D">
        <w:rPr>
          <w:spacing w:val="-4"/>
        </w:rPr>
        <w:t>”, p</w:t>
      </w:r>
      <w:r w:rsidR="009B3076" w:rsidRPr="006D716D">
        <w:rPr>
          <w:spacing w:val="-4"/>
        </w:rPr>
        <w:t>árrafo</w:t>
      </w:r>
      <w:r w:rsidRPr="006D716D">
        <w:rPr>
          <w:spacing w:val="-4"/>
        </w:rPr>
        <w:t>s 57</w:t>
      </w:r>
      <w:r w:rsidR="009B3076" w:rsidRPr="006D716D">
        <w:rPr>
          <w:spacing w:val="-4"/>
        </w:rPr>
        <w:t xml:space="preserve"> y</w:t>
      </w:r>
      <w:r w:rsidRPr="006D716D">
        <w:rPr>
          <w:spacing w:val="-4"/>
        </w:rPr>
        <w:t xml:space="preserve"> 59</w:t>
      </w:r>
      <w:r w:rsidR="00F43F7A" w:rsidRPr="006D716D">
        <w:rPr>
          <w:spacing w:val="-4"/>
        </w:rPr>
        <w:t>,</w:t>
      </w:r>
      <w:r w:rsidRPr="006D716D">
        <w:rPr>
          <w:spacing w:val="-4"/>
        </w:rPr>
        <w:t xml:space="preserve"> </w:t>
      </w:r>
      <w:r w:rsidR="009B3076" w:rsidRPr="006D716D">
        <w:rPr>
          <w:spacing w:val="-4"/>
        </w:rPr>
        <w:t>y el documento</w:t>
      </w:r>
      <w:r w:rsidRPr="006D716D">
        <w:rPr>
          <w:spacing w:val="-4"/>
        </w:rPr>
        <w:t xml:space="preserve"> CAJ/77/9 “</w:t>
      </w:r>
      <w:r w:rsidR="009B3076" w:rsidRPr="006D716D">
        <w:rPr>
          <w:spacing w:val="-4"/>
        </w:rPr>
        <w:t>Resultado del examen de los documentos por correspondencia</w:t>
      </w:r>
      <w:r w:rsidRPr="006D716D">
        <w:rPr>
          <w:spacing w:val="-4"/>
        </w:rPr>
        <w:t>”, p</w:t>
      </w:r>
      <w:r w:rsidR="009B3076" w:rsidRPr="006D716D">
        <w:rPr>
          <w:spacing w:val="-4"/>
        </w:rPr>
        <w:t>árrafo</w:t>
      </w:r>
      <w:r w:rsidRPr="006D716D">
        <w:rPr>
          <w:spacing w:val="-4"/>
        </w:rPr>
        <w:t xml:space="preserve"> 28). </w:t>
      </w:r>
    </w:p>
    <w:p w:rsidR="00AC47A8" w:rsidRPr="00FB0865" w:rsidRDefault="00AC47A8" w:rsidP="00AC47A8"/>
    <w:p w:rsidR="00AC47A8" w:rsidRPr="00FB0865" w:rsidRDefault="00AC47A8" w:rsidP="00AC47A8">
      <w:pPr>
        <w:rPr>
          <w:spacing w:val="2"/>
          <w:lang w:eastAsia="ja-JP"/>
        </w:rPr>
      </w:pPr>
      <w:r w:rsidRPr="00FB0865">
        <w:rPr>
          <w:spacing w:val="2"/>
        </w:rPr>
        <w:fldChar w:fldCharType="begin"/>
      </w:r>
      <w:r w:rsidRPr="00FB0865">
        <w:rPr>
          <w:spacing w:val="2"/>
        </w:rPr>
        <w:instrText xml:space="preserve"> AUTONUM  </w:instrText>
      </w:r>
      <w:r w:rsidRPr="00FB0865">
        <w:rPr>
          <w:spacing w:val="2"/>
        </w:rPr>
        <w:fldChar w:fldCharType="end"/>
      </w:r>
      <w:r w:rsidRPr="00FB0865">
        <w:rPr>
          <w:spacing w:val="2"/>
        </w:rPr>
        <w:tab/>
      </w:r>
      <w:r w:rsidR="009B3076" w:rsidRPr="00FB0865">
        <w:rPr>
          <w:spacing w:val="2"/>
        </w:rPr>
        <w:t>Con arreglo a lo anterior</w:t>
      </w:r>
      <w:r w:rsidRPr="00FB0865">
        <w:rPr>
          <w:spacing w:val="2"/>
          <w:lang w:eastAsia="ja-JP"/>
        </w:rPr>
        <w:t>,</w:t>
      </w:r>
      <w:r w:rsidR="009B3076" w:rsidRPr="00FB0865">
        <w:rPr>
          <w:spacing w:val="2"/>
          <w:lang w:eastAsia="ja-JP"/>
        </w:rPr>
        <w:t xml:space="preserve"> se invita al Consejo a adoptar la revisión del documento</w:t>
      </w:r>
      <w:r w:rsidRPr="00FB0865">
        <w:rPr>
          <w:spacing w:val="2"/>
          <w:lang w:eastAsia="ja-JP"/>
        </w:rPr>
        <w:t xml:space="preserve"> TGP/5 “</w:t>
      </w:r>
      <w:r w:rsidR="00D2152E" w:rsidRPr="00FB0865">
        <w:rPr>
          <w:bCs/>
          <w:snapToGrid w:val="0"/>
          <w:szCs w:val="24"/>
          <w:lang w:bidi="es-ES"/>
        </w:rPr>
        <w:t>Experiencia y cooperación en el examen DHE</w:t>
      </w:r>
      <w:r w:rsidRPr="00FB0865">
        <w:rPr>
          <w:spacing w:val="2"/>
          <w:lang w:eastAsia="ja-JP"/>
        </w:rPr>
        <w:t>”, Sec</w:t>
      </w:r>
      <w:r w:rsidR="00D2152E" w:rsidRPr="00FB0865">
        <w:rPr>
          <w:spacing w:val="2"/>
          <w:lang w:eastAsia="ja-JP"/>
        </w:rPr>
        <w:t>ció</w:t>
      </w:r>
      <w:r w:rsidRPr="00FB0865">
        <w:rPr>
          <w:spacing w:val="2"/>
          <w:lang w:eastAsia="ja-JP"/>
        </w:rPr>
        <w:t>n 2 “</w:t>
      </w:r>
      <w:r w:rsidR="00D2152E" w:rsidRPr="00FB0865">
        <w:rPr>
          <w:bCs/>
          <w:spacing w:val="2"/>
          <w:lang w:eastAsia="ja-JP"/>
        </w:rPr>
        <w:t>Formulario tipo de la UPOV para solicitudes de derechos de obtentor</w:t>
      </w:r>
      <w:r w:rsidRPr="00FB0865">
        <w:rPr>
          <w:spacing w:val="2"/>
          <w:lang w:eastAsia="ja-JP"/>
        </w:rPr>
        <w:t>”</w:t>
      </w:r>
      <w:r w:rsidR="00D2152E" w:rsidRPr="00FB0865">
        <w:rPr>
          <w:spacing w:val="2"/>
          <w:lang w:eastAsia="ja-JP"/>
        </w:rPr>
        <w:t xml:space="preserve"> sobre la base de la</w:t>
      </w:r>
      <w:r w:rsidR="00F43F7A" w:rsidRPr="00FB0865">
        <w:rPr>
          <w:spacing w:val="2"/>
          <w:lang w:eastAsia="ja-JP"/>
        </w:rPr>
        <w:t>s modificaciones propuestas de</w:t>
      </w:r>
      <w:r w:rsidR="00D2152E" w:rsidRPr="00FB0865">
        <w:rPr>
          <w:spacing w:val="2"/>
          <w:lang w:eastAsia="ja-JP"/>
        </w:rPr>
        <w:t>l documento</w:t>
      </w:r>
      <w:r w:rsidRPr="00FB0865">
        <w:rPr>
          <w:spacing w:val="2"/>
          <w:lang w:eastAsia="ja-JP"/>
        </w:rPr>
        <w:t xml:space="preserve"> TGP/5: Sec</w:t>
      </w:r>
      <w:r w:rsidR="00D2152E" w:rsidRPr="00FB0865">
        <w:rPr>
          <w:spacing w:val="2"/>
          <w:lang w:eastAsia="ja-JP"/>
        </w:rPr>
        <w:t>ció</w:t>
      </w:r>
      <w:r w:rsidRPr="00FB0865">
        <w:rPr>
          <w:spacing w:val="2"/>
          <w:lang w:eastAsia="ja-JP"/>
        </w:rPr>
        <w:t>n 2,</w:t>
      </w:r>
      <w:r w:rsidR="00F43F7A" w:rsidRPr="00FB0865">
        <w:rPr>
          <w:spacing w:val="2"/>
          <w:lang w:eastAsia="ja-JP"/>
        </w:rPr>
        <w:t xml:space="preserve"> que figuran</w:t>
      </w:r>
      <w:r w:rsidR="00D2152E" w:rsidRPr="00FB0865">
        <w:rPr>
          <w:spacing w:val="2"/>
          <w:lang w:eastAsia="ja-JP"/>
        </w:rPr>
        <w:t xml:space="preserve"> en el</w:t>
      </w:r>
      <w:r w:rsidRPr="00FB0865">
        <w:rPr>
          <w:spacing w:val="2"/>
          <w:lang w:eastAsia="ja-JP"/>
        </w:rPr>
        <w:t xml:space="preserve"> </w:t>
      </w:r>
      <w:r w:rsidR="00D2152E" w:rsidRPr="00FB0865">
        <w:rPr>
          <w:spacing w:val="2"/>
          <w:lang w:eastAsia="ja-JP"/>
        </w:rPr>
        <w:t xml:space="preserve">documento </w:t>
      </w:r>
      <w:r w:rsidRPr="00FB0865">
        <w:rPr>
          <w:spacing w:val="2"/>
          <w:lang w:eastAsia="ja-JP"/>
        </w:rPr>
        <w:t>TGP/5:</w:t>
      </w:r>
      <w:r w:rsidR="001F1A76" w:rsidRPr="00FB0865">
        <w:rPr>
          <w:spacing w:val="2"/>
          <w:lang w:eastAsia="ja-JP"/>
        </w:rPr>
        <w:t xml:space="preserve"> </w:t>
      </w:r>
      <w:r w:rsidRPr="00FB0865">
        <w:rPr>
          <w:spacing w:val="2"/>
          <w:lang w:eastAsia="ja-JP"/>
        </w:rPr>
        <w:t>Sec</w:t>
      </w:r>
      <w:r w:rsidR="00D2152E" w:rsidRPr="00FB0865">
        <w:rPr>
          <w:spacing w:val="2"/>
          <w:lang w:eastAsia="ja-JP"/>
        </w:rPr>
        <w:t>ció</w:t>
      </w:r>
      <w:r w:rsidRPr="00FB0865">
        <w:rPr>
          <w:spacing w:val="2"/>
          <w:lang w:eastAsia="ja-JP"/>
        </w:rPr>
        <w:t>n 2/4 Draft 1.</w:t>
      </w:r>
    </w:p>
    <w:p w:rsidR="00AC47A8" w:rsidRPr="00FB0865" w:rsidRDefault="00AC47A8" w:rsidP="00AC47A8">
      <w:pPr>
        <w:rPr>
          <w:highlight w:val="yellow"/>
        </w:rPr>
      </w:pPr>
    </w:p>
    <w:p w:rsidR="00AC47A8" w:rsidRPr="00FB0865" w:rsidRDefault="00AC47A8" w:rsidP="00AC47A8">
      <w:pPr>
        <w:tabs>
          <w:tab w:val="left" w:pos="5387"/>
          <w:tab w:val="left" w:pos="5954"/>
        </w:tabs>
        <w:ind w:left="4820"/>
        <w:rPr>
          <w:i/>
          <w:spacing w:val="-4"/>
        </w:rPr>
      </w:pPr>
      <w:r w:rsidRPr="00FB0865">
        <w:rPr>
          <w:i/>
          <w:spacing w:val="-4"/>
        </w:rPr>
        <w:fldChar w:fldCharType="begin"/>
      </w:r>
      <w:r w:rsidRPr="00FB0865">
        <w:rPr>
          <w:i/>
          <w:spacing w:val="-4"/>
        </w:rPr>
        <w:instrText xml:space="preserve"> AUTONUM  </w:instrText>
      </w:r>
      <w:r w:rsidRPr="00FB0865">
        <w:rPr>
          <w:i/>
          <w:spacing w:val="-4"/>
        </w:rPr>
        <w:fldChar w:fldCharType="end"/>
      </w:r>
      <w:r w:rsidRPr="00FB0865">
        <w:rPr>
          <w:i/>
          <w:spacing w:val="-4"/>
        </w:rPr>
        <w:tab/>
      </w:r>
      <w:r w:rsidR="00D2152E" w:rsidRPr="00FB0865">
        <w:rPr>
          <w:i/>
          <w:spacing w:val="-4"/>
        </w:rPr>
        <w:t>Se invita al Consejo a aprobar la revisión del documento</w:t>
      </w:r>
      <w:r w:rsidRPr="00FB0865">
        <w:rPr>
          <w:i/>
          <w:spacing w:val="-4"/>
        </w:rPr>
        <w:t xml:space="preserve"> TGP/5 “</w:t>
      </w:r>
      <w:r w:rsidR="00D2152E" w:rsidRPr="00FB0865">
        <w:rPr>
          <w:bCs/>
          <w:i/>
          <w:snapToGrid w:val="0"/>
          <w:szCs w:val="24"/>
          <w:lang w:bidi="es-ES"/>
        </w:rPr>
        <w:t>Experiencia y cooperación en el examen DHE</w:t>
      </w:r>
      <w:r w:rsidRPr="00FB0865">
        <w:rPr>
          <w:i/>
          <w:spacing w:val="-4"/>
        </w:rPr>
        <w:t>”, Sec</w:t>
      </w:r>
      <w:r w:rsidR="00D2152E" w:rsidRPr="00FB0865">
        <w:rPr>
          <w:i/>
          <w:spacing w:val="-4"/>
        </w:rPr>
        <w:t>ció</w:t>
      </w:r>
      <w:r w:rsidRPr="00FB0865">
        <w:rPr>
          <w:i/>
          <w:spacing w:val="-4"/>
        </w:rPr>
        <w:t>n 2 “</w:t>
      </w:r>
      <w:r w:rsidR="00D2152E" w:rsidRPr="00FB0865">
        <w:rPr>
          <w:bCs/>
          <w:i/>
          <w:spacing w:val="2"/>
          <w:lang w:eastAsia="ja-JP"/>
        </w:rPr>
        <w:t>Formulario tipo de la UPOV para solicitudes de derechos de obtentor</w:t>
      </w:r>
      <w:r w:rsidRPr="00FB0865">
        <w:rPr>
          <w:i/>
          <w:spacing w:val="-4"/>
        </w:rPr>
        <w:t>”</w:t>
      </w:r>
      <w:r w:rsidR="00D2152E" w:rsidRPr="00FB0865">
        <w:rPr>
          <w:i/>
          <w:spacing w:val="-4"/>
        </w:rPr>
        <w:t xml:space="preserve"> sobre la base de la</w:t>
      </w:r>
      <w:r w:rsidR="00F43F7A" w:rsidRPr="00FB0865">
        <w:rPr>
          <w:i/>
          <w:spacing w:val="-4"/>
        </w:rPr>
        <w:t>s modificaciones propuestas del</w:t>
      </w:r>
      <w:r w:rsidRPr="00FB0865">
        <w:rPr>
          <w:i/>
          <w:spacing w:val="-4"/>
        </w:rPr>
        <w:t xml:space="preserve"> </w:t>
      </w:r>
      <w:r w:rsidR="00D2152E" w:rsidRPr="00FB0865">
        <w:rPr>
          <w:i/>
          <w:spacing w:val="-4"/>
        </w:rPr>
        <w:t>documento</w:t>
      </w:r>
      <w:r w:rsidRPr="00FB0865">
        <w:rPr>
          <w:i/>
          <w:spacing w:val="-4"/>
        </w:rPr>
        <w:t xml:space="preserve"> TGP/5:</w:t>
      </w:r>
      <w:r w:rsidR="001F1A76" w:rsidRPr="00FB0865">
        <w:rPr>
          <w:i/>
          <w:spacing w:val="-4"/>
        </w:rPr>
        <w:t xml:space="preserve"> </w:t>
      </w:r>
      <w:r w:rsidRPr="00FB0865">
        <w:rPr>
          <w:i/>
          <w:spacing w:val="-4"/>
        </w:rPr>
        <w:t>Sec</w:t>
      </w:r>
      <w:r w:rsidR="00D2152E" w:rsidRPr="00FB0865">
        <w:rPr>
          <w:i/>
          <w:spacing w:val="-4"/>
        </w:rPr>
        <w:t>ció</w:t>
      </w:r>
      <w:r w:rsidRPr="00FB0865">
        <w:rPr>
          <w:i/>
          <w:spacing w:val="-4"/>
        </w:rPr>
        <w:t xml:space="preserve">n 2, </w:t>
      </w:r>
      <w:r w:rsidR="00F43F7A" w:rsidRPr="00FB0865">
        <w:rPr>
          <w:i/>
          <w:spacing w:val="-4"/>
        </w:rPr>
        <w:t xml:space="preserve">que figuran </w:t>
      </w:r>
      <w:r w:rsidR="00D2152E" w:rsidRPr="00FB0865">
        <w:rPr>
          <w:i/>
          <w:spacing w:val="-4"/>
        </w:rPr>
        <w:t>en el</w:t>
      </w:r>
      <w:r w:rsidRPr="00FB0865">
        <w:rPr>
          <w:i/>
          <w:spacing w:val="-4"/>
        </w:rPr>
        <w:t xml:space="preserve"> </w:t>
      </w:r>
      <w:r w:rsidR="00D2152E" w:rsidRPr="00FB0865">
        <w:rPr>
          <w:i/>
          <w:spacing w:val="-4"/>
        </w:rPr>
        <w:t>documento</w:t>
      </w:r>
      <w:r w:rsidRPr="00FB0865">
        <w:rPr>
          <w:i/>
          <w:spacing w:val="-4"/>
        </w:rPr>
        <w:t xml:space="preserve"> TGP/5:</w:t>
      </w:r>
      <w:r w:rsidR="001F1A76" w:rsidRPr="00FB0865">
        <w:rPr>
          <w:i/>
          <w:spacing w:val="-4"/>
        </w:rPr>
        <w:t xml:space="preserve"> </w:t>
      </w:r>
      <w:r w:rsidRPr="00FB0865">
        <w:rPr>
          <w:i/>
          <w:spacing w:val="-4"/>
        </w:rPr>
        <w:t>Sec</w:t>
      </w:r>
      <w:r w:rsidR="00D2152E" w:rsidRPr="00FB0865">
        <w:rPr>
          <w:i/>
          <w:spacing w:val="-4"/>
        </w:rPr>
        <w:t>ció</w:t>
      </w:r>
      <w:r w:rsidRPr="00FB0865">
        <w:rPr>
          <w:i/>
          <w:spacing w:val="-4"/>
        </w:rPr>
        <w:t>n 2/4 Draft 1.</w:t>
      </w:r>
    </w:p>
    <w:p w:rsidR="00AC47A8" w:rsidRPr="00FB0865" w:rsidRDefault="00AC47A8" w:rsidP="00AC47A8">
      <w:pPr>
        <w:jc w:val="left"/>
        <w:rPr>
          <w:bCs/>
          <w:snapToGrid w:val="0"/>
          <w:szCs w:val="24"/>
          <w:u w:val="single"/>
        </w:rPr>
      </w:pPr>
    </w:p>
    <w:p w:rsidR="00AC47A8" w:rsidRPr="00FB0865" w:rsidRDefault="00AC47A8" w:rsidP="00AC47A8">
      <w:pPr>
        <w:jc w:val="left"/>
        <w:rPr>
          <w:bCs/>
          <w:snapToGrid w:val="0"/>
          <w:szCs w:val="24"/>
          <w:u w:val="single"/>
        </w:rPr>
      </w:pPr>
    </w:p>
    <w:p w:rsidR="00AC47A8" w:rsidRPr="00FB0865" w:rsidRDefault="00AC47A8" w:rsidP="00AC47A8">
      <w:pPr>
        <w:jc w:val="left"/>
        <w:rPr>
          <w:bCs/>
          <w:snapToGrid w:val="0"/>
          <w:szCs w:val="24"/>
          <w:u w:val="single"/>
        </w:rPr>
      </w:pPr>
      <w:r w:rsidRPr="00FB0865">
        <w:rPr>
          <w:bCs/>
          <w:snapToGrid w:val="0"/>
          <w:szCs w:val="24"/>
          <w:u w:val="single"/>
        </w:rPr>
        <w:t>TGP/0:</w:t>
      </w:r>
      <w:r w:rsidR="001F1A76" w:rsidRPr="00FB0865">
        <w:rPr>
          <w:bCs/>
          <w:snapToGrid w:val="0"/>
          <w:szCs w:val="24"/>
          <w:u w:val="single"/>
        </w:rPr>
        <w:t xml:space="preserve"> </w:t>
      </w:r>
      <w:r w:rsidR="000551C2" w:rsidRPr="00FB0865">
        <w:rPr>
          <w:bCs/>
          <w:snapToGrid w:val="0"/>
          <w:szCs w:val="24"/>
          <w:u w:val="single"/>
        </w:rPr>
        <w:t>Lista de documentos TGP y fechas de última publicación(revisión</w:t>
      </w:r>
      <w:r w:rsidRPr="00FB0865">
        <w:rPr>
          <w:bCs/>
          <w:snapToGrid w:val="0"/>
          <w:szCs w:val="24"/>
          <w:u w:val="single"/>
        </w:rPr>
        <w:t>) (</w:t>
      </w:r>
      <w:r w:rsidR="000551C2" w:rsidRPr="00FB0865">
        <w:rPr>
          <w:bCs/>
          <w:snapToGrid w:val="0"/>
          <w:szCs w:val="24"/>
          <w:u w:val="single"/>
        </w:rPr>
        <w:t>documento</w:t>
      </w:r>
      <w:r w:rsidRPr="00FB0865">
        <w:rPr>
          <w:bCs/>
          <w:snapToGrid w:val="0"/>
          <w:szCs w:val="24"/>
          <w:u w:val="single"/>
        </w:rPr>
        <w:t xml:space="preserve"> TGP/0/13 Draft 1) </w:t>
      </w:r>
    </w:p>
    <w:p w:rsidR="00AC47A8" w:rsidRPr="00FB0865" w:rsidRDefault="00AC47A8" w:rsidP="00AC47A8">
      <w:pPr>
        <w:keepNext/>
      </w:pPr>
    </w:p>
    <w:p w:rsidR="00AC47A8" w:rsidRPr="00FB0865" w:rsidRDefault="00AC47A8" w:rsidP="00AC47A8">
      <w:pPr>
        <w:keepNext/>
        <w:rPr>
          <w:rFonts w:cs="Arial"/>
        </w:rPr>
      </w:pPr>
      <w:r w:rsidRPr="00FB0865">
        <w:fldChar w:fldCharType="begin"/>
      </w:r>
      <w:r w:rsidRPr="00FB0865">
        <w:instrText xml:space="preserve"> AUTONUM  </w:instrText>
      </w:r>
      <w:r w:rsidRPr="00FB0865">
        <w:fldChar w:fldCharType="end"/>
      </w:r>
      <w:r w:rsidRPr="00FB0865">
        <w:tab/>
      </w:r>
      <w:r w:rsidR="000551C2" w:rsidRPr="00FB0865">
        <w:t>Se invita al Consejo a aprobar en 2021, junto con los documentos</w:t>
      </w:r>
      <w:r w:rsidRPr="00FB0865">
        <w:t xml:space="preserve"> TGP</w:t>
      </w:r>
      <w:r w:rsidR="000551C2" w:rsidRPr="00FB0865">
        <w:t xml:space="preserve"> revisados, la revisión del documento</w:t>
      </w:r>
      <w:r w:rsidRPr="00FB0865">
        <w:t xml:space="preserve"> TGP/0 </w:t>
      </w:r>
      <w:r w:rsidRPr="00FB0865">
        <w:rPr>
          <w:lang w:eastAsia="zh-CN"/>
        </w:rPr>
        <w:t>“List</w:t>
      </w:r>
      <w:r w:rsidR="000551C2" w:rsidRPr="00FB0865">
        <w:rPr>
          <w:lang w:eastAsia="zh-CN"/>
        </w:rPr>
        <w:t>a de documentos</w:t>
      </w:r>
      <w:r w:rsidRPr="00FB0865">
        <w:rPr>
          <w:lang w:eastAsia="zh-CN"/>
        </w:rPr>
        <w:t xml:space="preserve"> TGP</w:t>
      </w:r>
      <w:r w:rsidR="000551C2" w:rsidRPr="00FB0865">
        <w:rPr>
          <w:lang w:eastAsia="zh-CN"/>
        </w:rPr>
        <w:t xml:space="preserve"> y fechas de última publicación</w:t>
      </w:r>
      <w:r w:rsidRPr="00FB0865">
        <w:rPr>
          <w:lang w:eastAsia="zh-CN"/>
        </w:rPr>
        <w:t>” (</w:t>
      </w:r>
      <w:r w:rsidR="000551C2" w:rsidRPr="00FB0865">
        <w:rPr>
          <w:lang w:eastAsia="zh-CN"/>
        </w:rPr>
        <w:t>documento</w:t>
      </w:r>
      <w:r w:rsidRPr="00FB0865">
        <w:rPr>
          <w:lang w:eastAsia="zh-CN"/>
        </w:rPr>
        <w:t xml:space="preserve"> TGP/0/12)</w:t>
      </w:r>
      <w:r w:rsidR="000551C2" w:rsidRPr="00FB0865">
        <w:rPr>
          <w:lang w:eastAsia="zh-CN"/>
        </w:rPr>
        <w:t xml:space="preserve"> sobre la base del</w:t>
      </w:r>
      <w:r w:rsidRPr="00FB0865">
        <w:rPr>
          <w:lang w:eastAsia="zh-CN"/>
        </w:rPr>
        <w:t xml:space="preserve"> </w:t>
      </w:r>
      <w:r w:rsidR="000551C2" w:rsidRPr="00FB0865">
        <w:t>documento</w:t>
      </w:r>
      <w:r w:rsidRPr="00FB0865">
        <w:t xml:space="preserve"> TGP/0/13 Draft 1</w:t>
      </w:r>
      <w:r w:rsidRPr="00FB0865">
        <w:rPr>
          <w:rFonts w:cs="Arial"/>
        </w:rPr>
        <w:t>.</w:t>
      </w:r>
    </w:p>
    <w:p w:rsidR="00AC47A8" w:rsidRPr="00FB0865" w:rsidRDefault="00AC47A8" w:rsidP="00AC47A8"/>
    <w:p w:rsidR="00AC47A8" w:rsidRPr="00FB0865" w:rsidRDefault="00AC47A8" w:rsidP="00AC47A8">
      <w:pPr>
        <w:tabs>
          <w:tab w:val="left" w:pos="5387"/>
          <w:tab w:val="left" w:pos="5954"/>
        </w:tabs>
        <w:ind w:left="4820"/>
      </w:pPr>
      <w:r w:rsidRPr="00FB0865">
        <w:rPr>
          <w:i/>
        </w:rPr>
        <w:fldChar w:fldCharType="begin"/>
      </w:r>
      <w:r w:rsidRPr="00FB0865">
        <w:rPr>
          <w:i/>
        </w:rPr>
        <w:instrText xml:space="preserve"> AUTONUM  </w:instrText>
      </w:r>
      <w:r w:rsidRPr="00FB0865">
        <w:rPr>
          <w:i/>
        </w:rPr>
        <w:fldChar w:fldCharType="end"/>
      </w:r>
      <w:r w:rsidRPr="00FB0865">
        <w:rPr>
          <w:i/>
        </w:rPr>
        <w:tab/>
      </w:r>
      <w:r w:rsidR="000551C2" w:rsidRPr="00FB0865">
        <w:rPr>
          <w:i/>
        </w:rPr>
        <w:t>Se invita al Consejo a aprobar el documento</w:t>
      </w:r>
      <w:r w:rsidRPr="00FB0865">
        <w:rPr>
          <w:i/>
        </w:rPr>
        <w:t xml:space="preserve"> </w:t>
      </w:r>
      <w:r w:rsidRPr="00FB0865">
        <w:rPr>
          <w:rFonts w:cs="Arial"/>
          <w:i/>
        </w:rPr>
        <w:t>TGP/0/13 Draft 1 “List</w:t>
      </w:r>
      <w:r w:rsidR="000551C2" w:rsidRPr="00FB0865">
        <w:rPr>
          <w:rFonts w:cs="Arial"/>
          <w:i/>
        </w:rPr>
        <w:t>a de documentos</w:t>
      </w:r>
      <w:r w:rsidRPr="00FB0865">
        <w:rPr>
          <w:rFonts w:cs="Arial"/>
          <w:i/>
        </w:rPr>
        <w:t xml:space="preserve"> TGP </w:t>
      </w:r>
      <w:r w:rsidR="000551C2" w:rsidRPr="00FB0865">
        <w:rPr>
          <w:rFonts w:cs="Arial"/>
          <w:i/>
        </w:rPr>
        <w:t>y fechas de última publicación</w:t>
      </w:r>
      <w:r w:rsidRPr="00FB0865">
        <w:rPr>
          <w:rFonts w:cs="Arial"/>
          <w:i/>
        </w:rPr>
        <w:t>”,</w:t>
      </w:r>
      <w:r w:rsidR="000551C2" w:rsidRPr="00FB0865">
        <w:rPr>
          <w:rFonts w:cs="Arial"/>
          <w:i/>
        </w:rPr>
        <w:t xml:space="preserve"> a reserva de la aprobación de los documentos en cuestión</w:t>
      </w:r>
      <w:r w:rsidRPr="00FB0865">
        <w:rPr>
          <w:rFonts w:cs="Arial"/>
          <w:i/>
        </w:rPr>
        <w:t>.</w:t>
      </w:r>
      <w:r w:rsidRPr="00FB0865">
        <w:t xml:space="preserve"> </w:t>
      </w:r>
    </w:p>
    <w:p w:rsidR="00AC47A8" w:rsidRPr="00FB0865" w:rsidRDefault="00AC47A8" w:rsidP="00AC47A8"/>
    <w:p w:rsidR="00AC47A8" w:rsidRPr="00FB0865" w:rsidRDefault="00AC47A8" w:rsidP="00AC47A8"/>
    <w:p w:rsidR="00AC47A8" w:rsidRPr="00FB0865" w:rsidRDefault="00AC47A8" w:rsidP="00AC47A8">
      <w:pPr>
        <w:jc w:val="right"/>
      </w:pPr>
      <w:r w:rsidRPr="00FB0865">
        <w:t>[</w:t>
      </w:r>
      <w:r w:rsidR="000551C2" w:rsidRPr="00FB0865">
        <w:t xml:space="preserve">Sigue el </w:t>
      </w:r>
      <w:r w:rsidRPr="00FB0865">
        <w:t>Anex</w:t>
      </w:r>
      <w:r w:rsidR="000551C2" w:rsidRPr="00FB0865">
        <w:t>o</w:t>
      </w:r>
      <w:r w:rsidRPr="00FB0865">
        <w:t>]</w:t>
      </w:r>
    </w:p>
    <w:p w:rsidR="00AC47A8" w:rsidRPr="00FB0865" w:rsidRDefault="00AC47A8" w:rsidP="00AC47A8">
      <w:pPr>
        <w:jc w:val="left"/>
        <w:rPr>
          <w:highlight w:val="yellow"/>
        </w:rPr>
      </w:pPr>
    </w:p>
    <w:p w:rsidR="00AC47A8" w:rsidRPr="00FB0865" w:rsidRDefault="00AC47A8" w:rsidP="00AC47A8">
      <w:pPr>
        <w:jc w:val="left"/>
        <w:rPr>
          <w:highlight w:val="yellow"/>
        </w:rPr>
      </w:pPr>
    </w:p>
    <w:p w:rsidR="00AC47A8" w:rsidRPr="00FB0865" w:rsidRDefault="00AC47A8" w:rsidP="00AC47A8">
      <w:pPr>
        <w:rPr>
          <w:highlight w:val="yellow"/>
        </w:rPr>
        <w:sectPr w:rsidR="00AC47A8" w:rsidRPr="00FB0865" w:rsidSect="0004198B">
          <w:headerReference w:type="default" r:id="rId7"/>
          <w:pgSz w:w="11907" w:h="16840" w:code="9"/>
          <w:pgMar w:top="510" w:right="1134" w:bottom="1134" w:left="1134" w:header="510" w:footer="680" w:gutter="0"/>
          <w:pgNumType w:start="1"/>
          <w:cols w:space="720"/>
          <w:titlePg/>
        </w:sectPr>
      </w:pPr>
    </w:p>
    <w:p w:rsidR="00FC2596" w:rsidRPr="00FB0865" w:rsidRDefault="00FC2596" w:rsidP="00AC47A8">
      <w:pPr>
        <w:jc w:val="center"/>
      </w:pPr>
    </w:p>
    <w:p w:rsidR="00AC47A8" w:rsidRPr="00FB0865" w:rsidRDefault="00813021" w:rsidP="00AC47A8">
      <w:pPr>
        <w:jc w:val="center"/>
      </w:pPr>
      <w:r w:rsidRPr="00FB0865">
        <w:t>MODIFICACIONES PROPUESTAS DEL</w:t>
      </w:r>
      <w:r w:rsidR="00AC47A8" w:rsidRPr="00FB0865">
        <w:t xml:space="preserve"> DOCUMENT</w:t>
      </w:r>
      <w:r w:rsidRPr="00FB0865">
        <w:t>O</w:t>
      </w:r>
      <w:r w:rsidR="00AC47A8" w:rsidRPr="00FB0865">
        <w:t xml:space="preserve"> UPOV/INF/6/5 </w:t>
      </w:r>
    </w:p>
    <w:p w:rsidR="00AC47A8" w:rsidRPr="00FB0865" w:rsidRDefault="00AC47A8" w:rsidP="00AC47A8">
      <w:pPr>
        <w:jc w:val="center"/>
      </w:pPr>
      <w:r w:rsidRPr="00FB0865">
        <w:t>“</w:t>
      </w:r>
      <w:r w:rsidR="00813021" w:rsidRPr="00FB0865">
        <w:rPr>
          <w:caps/>
        </w:rPr>
        <w:t xml:space="preserve">Orientaciones para la redacción de leyes basadas en el Acta de 1991 </w:t>
      </w:r>
      <w:r w:rsidR="00FF12C3">
        <w:rPr>
          <w:caps/>
        </w:rPr>
        <w:br/>
      </w:r>
      <w:r w:rsidR="00813021" w:rsidRPr="00FB0865">
        <w:rPr>
          <w:caps/>
        </w:rPr>
        <w:t>del Convenio de la UPOV</w:t>
      </w:r>
      <w:r w:rsidRPr="00FB0865">
        <w:t>” (DOCUMENT</w:t>
      </w:r>
      <w:r w:rsidR="00813021" w:rsidRPr="00FB0865">
        <w:t>O</w:t>
      </w:r>
      <w:r w:rsidRPr="00FB0865">
        <w:t xml:space="preserve"> UPOV/INF/6/6)</w:t>
      </w:r>
    </w:p>
    <w:p w:rsidR="00AC47A8" w:rsidRPr="00FB0865" w:rsidRDefault="00AC47A8" w:rsidP="00AC47A8"/>
    <w:p w:rsidR="00AC47A8" w:rsidRPr="00FB0865" w:rsidRDefault="00AC47A8" w:rsidP="00AC47A8"/>
    <w:p w:rsidR="00AC47A8" w:rsidRPr="00FB0865" w:rsidRDefault="00813021" w:rsidP="00AC47A8">
      <w:pPr>
        <w:rPr>
          <w:highlight w:val="green"/>
        </w:rPr>
      </w:pPr>
      <w:r w:rsidRPr="00FB0865">
        <w:t>NOTAS SOBRE EL ARTÍCULO 10 PRESENTACIÓN DE SOLICITUDES</w:t>
      </w:r>
    </w:p>
    <w:p w:rsidR="00AC47A8" w:rsidRPr="00FB0865" w:rsidRDefault="00AC47A8" w:rsidP="00AC47A8"/>
    <w:p w:rsidR="00AC47A8" w:rsidRPr="00FB0865" w:rsidRDefault="004F6D7D" w:rsidP="00AC47A8">
      <w:pPr>
        <w:keepNext/>
        <w:keepLines/>
      </w:pPr>
      <w:r w:rsidRPr="00FB0865">
        <w:t>El</w:t>
      </w:r>
      <w:r w:rsidR="00AC47A8" w:rsidRPr="00FB0865">
        <w:t xml:space="preserve"> CAJ</w:t>
      </w:r>
      <w:r w:rsidRPr="00FB0865">
        <w:t xml:space="preserve"> aprobó la </w:t>
      </w:r>
      <w:r w:rsidR="00FB3C3E" w:rsidRPr="00FB0865">
        <w:t xml:space="preserve">siguiente </w:t>
      </w:r>
      <w:r w:rsidRPr="00FB0865">
        <w:t>referencia a</w:t>
      </w:r>
      <w:r w:rsidR="00AC47A8" w:rsidRPr="00FB0865">
        <w:t xml:space="preserve"> UPOV PRISMA </w:t>
      </w:r>
      <w:r w:rsidRPr="00FB0865">
        <w:t>en las</w:t>
      </w:r>
      <w:r w:rsidR="00AC47A8" w:rsidRPr="00FB0865">
        <w:t xml:space="preserve"> Not</w:t>
      </w:r>
      <w:r w:rsidRPr="00FB0865">
        <w:t>a</w:t>
      </w:r>
      <w:r w:rsidR="00AC47A8" w:rsidRPr="00FB0865">
        <w:t>s</w:t>
      </w:r>
      <w:r w:rsidRPr="00FB0865">
        <w:t xml:space="preserve"> sobre el Artículo</w:t>
      </w:r>
      <w:r w:rsidR="00AC47A8" w:rsidRPr="00FB0865">
        <w:t xml:space="preserve"> 10 “</w:t>
      </w:r>
      <w:r w:rsidRPr="00FB0865">
        <w:t>Presentación de solicitudes</w:t>
      </w:r>
      <w:r w:rsidR="00AC47A8" w:rsidRPr="00FB0865">
        <w:t>” (</w:t>
      </w:r>
      <w:r w:rsidRPr="00FB0865">
        <w:t>véase el</w:t>
      </w:r>
      <w:r w:rsidR="00AC47A8" w:rsidRPr="00FB0865">
        <w:t xml:space="preserve"> </w:t>
      </w:r>
      <w:r w:rsidRPr="00FB0865">
        <w:t>documento</w:t>
      </w:r>
      <w:r w:rsidR="00AC47A8" w:rsidRPr="00FB0865">
        <w:t xml:space="preserve"> CAJ/77/3 Rev. “</w:t>
      </w:r>
      <w:r w:rsidRPr="00FB0865">
        <w:t>Elaboración de orientaciones y material de información</w:t>
      </w:r>
      <w:r w:rsidR="00AC47A8" w:rsidRPr="00FB0865">
        <w:t>”, p</w:t>
      </w:r>
      <w:r w:rsidRPr="00FB0865">
        <w:t>árrafo</w:t>
      </w:r>
      <w:r w:rsidR="00AC47A8" w:rsidRPr="00FB0865">
        <w:t xml:space="preserve"> 58</w:t>
      </w:r>
      <w:r w:rsidR="00FB3C3E" w:rsidRPr="00FB0865">
        <w:t>,</w:t>
      </w:r>
      <w:r w:rsidR="00AC47A8" w:rsidRPr="00FB0865">
        <w:t xml:space="preserve"> </w:t>
      </w:r>
      <w:r w:rsidRPr="00FB0865">
        <w:t>y el documento</w:t>
      </w:r>
      <w:r w:rsidR="00AC47A8" w:rsidRPr="00FB0865">
        <w:t xml:space="preserve"> CAJ/77/9 “</w:t>
      </w:r>
      <w:r w:rsidRPr="00FB0865">
        <w:t>Resultado del examen de los documentos por correspondencia</w:t>
      </w:r>
      <w:r w:rsidR="00AC47A8" w:rsidRPr="00FB0865">
        <w:t>”, p</w:t>
      </w:r>
      <w:r w:rsidR="00937B67" w:rsidRPr="00FB0865">
        <w:t>árrafo</w:t>
      </w:r>
      <w:r w:rsidR="00FF12C3">
        <w:t> </w:t>
      </w:r>
      <w:r w:rsidR="00AC47A8" w:rsidRPr="00FB0865">
        <w:t>28) (</w:t>
      </w:r>
      <w:r w:rsidR="00937B67" w:rsidRPr="00FB0865">
        <w:t xml:space="preserve">véase el texto nuevo </w:t>
      </w:r>
      <w:r w:rsidR="00937B67" w:rsidRPr="00FB0865">
        <w:rPr>
          <w:highlight w:val="lightGray"/>
        </w:rPr>
        <w:t>resaltado en gris</w:t>
      </w:r>
      <w:r w:rsidR="00AC47A8" w:rsidRPr="00FB0865">
        <w:t xml:space="preserve">): </w:t>
      </w:r>
    </w:p>
    <w:p w:rsidR="00AC47A8" w:rsidRPr="00FB0865" w:rsidRDefault="00AC47A8" w:rsidP="00AC47A8">
      <w:pPr>
        <w:keepNext/>
        <w:rPr>
          <w:rFonts w:cs="Arial"/>
        </w:rPr>
      </w:pPr>
    </w:p>
    <w:p w:rsidR="00AC47A8" w:rsidRPr="00FB0865" w:rsidRDefault="00AC47A8" w:rsidP="00AC47A8">
      <w:pPr>
        <w:keepNext/>
        <w:spacing w:after="360"/>
        <w:ind w:left="567" w:right="567"/>
        <w:jc w:val="center"/>
        <w:rPr>
          <w:rFonts w:cs="Arial"/>
          <w:caps/>
          <w:sz w:val="18"/>
        </w:rPr>
      </w:pPr>
      <w:bookmarkStart w:id="3" w:name="_Toc208994181"/>
      <w:bookmarkStart w:id="4" w:name="_Toc221094640"/>
      <w:bookmarkStart w:id="5" w:name="_Toc482107806"/>
      <w:bookmarkStart w:id="6" w:name="_Toc482107831"/>
      <w:bookmarkStart w:id="7" w:name="Note_article_"/>
      <w:bookmarkStart w:id="8" w:name="Note_article_10"/>
      <w:r w:rsidRPr="00FB0865">
        <w:rPr>
          <w:rFonts w:cs="Arial"/>
          <w:caps/>
          <w:sz w:val="18"/>
        </w:rPr>
        <w:t>Not</w:t>
      </w:r>
      <w:r w:rsidR="00937B67" w:rsidRPr="00FB0865">
        <w:rPr>
          <w:rFonts w:cs="Arial"/>
          <w:caps/>
          <w:sz w:val="18"/>
        </w:rPr>
        <w:t>a</w:t>
      </w:r>
      <w:r w:rsidRPr="00FB0865">
        <w:rPr>
          <w:rFonts w:cs="Arial"/>
          <w:caps/>
          <w:sz w:val="18"/>
        </w:rPr>
        <w:t>s</w:t>
      </w:r>
      <w:r w:rsidR="00937B67" w:rsidRPr="00FB0865">
        <w:rPr>
          <w:rFonts w:cs="Arial"/>
          <w:caps/>
          <w:sz w:val="18"/>
        </w:rPr>
        <w:t xml:space="preserve"> sobre el artículo</w:t>
      </w:r>
      <w:r w:rsidRPr="00FB0865">
        <w:rPr>
          <w:rFonts w:cs="Arial"/>
          <w:caps/>
          <w:sz w:val="18"/>
        </w:rPr>
        <w:t xml:space="preserve"> 10</w:t>
      </w:r>
      <w:r w:rsidR="00937B67" w:rsidRPr="00FB0865">
        <w:rPr>
          <w:rFonts w:cs="Arial"/>
          <w:caps/>
          <w:sz w:val="18"/>
        </w:rPr>
        <w:t xml:space="preserve"> presentación de solicitudes</w:t>
      </w:r>
      <w:r w:rsidR="001F1A76" w:rsidRPr="00FB0865">
        <w:rPr>
          <w:rFonts w:cs="Arial"/>
          <w:caps/>
          <w:sz w:val="18"/>
        </w:rPr>
        <w:t xml:space="preserve"> </w:t>
      </w:r>
      <w:bookmarkEnd w:id="3"/>
      <w:bookmarkEnd w:id="4"/>
      <w:bookmarkEnd w:id="5"/>
      <w:bookmarkEnd w:id="6"/>
    </w:p>
    <w:bookmarkEnd w:id="7"/>
    <w:bookmarkEnd w:id="8"/>
    <w:p w:rsidR="00AC47A8" w:rsidRPr="00FB0865" w:rsidRDefault="00AC47A8" w:rsidP="00AC47A8">
      <w:pPr>
        <w:tabs>
          <w:tab w:val="left" w:pos="426"/>
          <w:tab w:val="left" w:pos="992"/>
        </w:tabs>
        <w:ind w:left="567" w:right="567"/>
        <w:rPr>
          <w:rFonts w:cs="Arial"/>
          <w:b/>
          <w:sz w:val="18"/>
        </w:rPr>
      </w:pPr>
      <w:r w:rsidRPr="00FB0865">
        <w:rPr>
          <w:rFonts w:cs="Arial"/>
          <w:b/>
          <w:sz w:val="18"/>
        </w:rPr>
        <w:tab/>
        <w:t>1)</w:t>
      </w:r>
      <w:r w:rsidRPr="00FB0865">
        <w:rPr>
          <w:rFonts w:cs="Arial"/>
          <w:b/>
          <w:sz w:val="18"/>
        </w:rPr>
        <w:tab/>
      </w:r>
      <w:r w:rsidR="004F6D7D" w:rsidRPr="00FB0865">
        <w:rPr>
          <w:rFonts w:cs="Arial"/>
          <w:b/>
          <w:sz w:val="18"/>
        </w:rPr>
        <w:t>[</w:t>
      </w:r>
      <w:r w:rsidR="004F6D7D" w:rsidRPr="00FB0865">
        <w:rPr>
          <w:rFonts w:cs="Arial"/>
          <w:b/>
          <w:i/>
          <w:sz w:val="18"/>
        </w:rPr>
        <w:t>Lugar de la primera solicitud</w:t>
      </w:r>
      <w:r w:rsidR="004F6D7D" w:rsidRPr="00FB0865">
        <w:rPr>
          <w:rFonts w:cs="Arial"/>
          <w:b/>
          <w:sz w:val="18"/>
        </w:rPr>
        <w:t>] El obtentor tendrá la facultad de elegir la Parte Contratante ante cuya autoridad desea presentar su primera solicitud de derecho de obtentor</w:t>
      </w:r>
      <w:r w:rsidRPr="00FB0865">
        <w:rPr>
          <w:rFonts w:cs="Arial"/>
          <w:b/>
          <w:sz w:val="18"/>
        </w:rPr>
        <w:t>.</w:t>
      </w:r>
    </w:p>
    <w:p w:rsidR="00AC47A8" w:rsidRPr="00FB0865" w:rsidRDefault="00AC47A8" w:rsidP="00AC47A8">
      <w:pPr>
        <w:tabs>
          <w:tab w:val="left" w:pos="426"/>
          <w:tab w:val="left" w:pos="992"/>
        </w:tabs>
        <w:ind w:left="567" w:right="567"/>
        <w:rPr>
          <w:rFonts w:cs="Arial"/>
          <w:b/>
          <w:sz w:val="18"/>
        </w:rPr>
      </w:pPr>
    </w:p>
    <w:p w:rsidR="00AC47A8" w:rsidRPr="00FB0865" w:rsidRDefault="00AC47A8" w:rsidP="00AC47A8">
      <w:pPr>
        <w:tabs>
          <w:tab w:val="left" w:pos="426"/>
          <w:tab w:val="left" w:pos="992"/>
        </w:tabs>
        <w:ind w:left="567" w:right="567"/>
        <w:rPr>
          <w:rFonts w:cs="Arial"/>
          <w:b/>
          <w:sz w:val="18"/>
        </w:rPr>
      </w:pPr>
      <w:r w:rsidRPr="00FB0865">
        <w:rPr>
          <w:rFonts w:cs="Arial"/>
          <w:b/>
          <w:sz w:val="18"/>
        </w:rPr>
        <w:tab/>
        <w:t>2)</w:t>
      </w:r>
      <w:r w:rsidRPr="00FB0865">
        <w:rPr>
          <w:rFonts w:cs="Arial"/>
          <w:b/>
          <w:sz w:val="18"/>
        </w:rPr>
        <w:tab/>
      </w:r>
      <w:r w:rsidR="004F6D7D" w:rsidRPr="00FB0865">
        <w:rPr>
          <w:rFonts w:cs="Arial"/>
          <w:b/>
          <w:sz w:val="18"/>
        </w:rPr>
        <w:t>[</w:t>
      </w:r>
      <w:r w:rsidR="004F6D7D" w:rsidRPr="00FB0865">
        <w:rPr>
          <w:rFonts w:cs="Arial"/>
          <w:b/>
          <w:i/>
          <w:sz w:val="18"/>
        </w:rPr>
        <w:t>Fecha de las solicitudes subsiguientes</w:t>
      </w:r>
      <w:r w:rsidR="004F6D7D" w:rsidRPr="00FB0865">
        <w:rPr>
          <w:rFonts w:cs="Arial"/>
          <w:b/>
          <w:sz w:val="18"/>
        </w:rPr>
        <w:t>] El obtentor podrá solicitar la concesión de un derecho de obtentor ante las autoridades de otras Partes Contratantes, sin esperar que se le haya concedido un derecho de obtentor por la autoridad de la Parte Contratante que haya recibido la primera solicitud</w:t>
      </w:r>
      <w:r w:rsidRPr="00FB0865">
        <w:rPr>
          <w:rFonts w:cs="Arial"/>
          <w:b/>
          <w:sz w:val="18"/>
        </w:rPr>
        <w:t>.</w:t>
      </w:r>
    </w:p>
    <w:p w:rsidR="00AC47A8" w:rsidRPr="00FB0865" w:rsidRDefault="00AC47A8" w:rsidP="00AC47A8">
      <w:pPr>
        <w:tabs>
          <w:tab w:val="left" w:pos="426"/>
          <w:tab w:val="left" w:pos="992"/>
        </w:tabs>
        <w:ind w:left="567" w:right="567"/>
        <w:rPr>
          <w:rFonts w:cs="Arial"/>
          <w:b/>
          <w:sz w:val="18"/>
        </w:rPr>
      </w:pPr>
    </w:p>
    <w:p w:rsidR="00AC47A8" w:rsidRPr="00FB0865" w:rsidRDefault="00AC47A8" w:rsidP="00AC47A8">
      <w:pPr>
        <w:tabs>
          <w:tab w:val="left" w:pos="426"/>
          <w:tab w:val="left" w:pos="992"/>
        </w:tabs>
        <w:ind w:left="567" w:right="567"/>
        <w:rPr>
          <w:rFonts w:cs="Arial"/>
          <w:b/>
          <w:sz w:val="18"/>
        </w:rPr>
      </w:pPr>
      <w:r w:rsidRPr="00FB0865">
        <w:rPr>
          <w:rFonts w:cs="Arial"/>
          <w:b/>
          <w:sz w:val="18"/>
        </w:rPr>
        <w:tab/>
        <w:t>3)</w:t>
      </w:r>
      <w:r w:rsidRPr="00FB0865">
        <w:rPr>
          <w:rFonts w:cs="Arial"/>
          <w:b/>
          <w:sz w:val="18"/>
        </w:rPr>
        <w:tab/>
      </w:r>
      <w:r w:rsidR="004F6D7D" w:rsidRPr="00FB0865">
        <w:rPr>
          <w:rFonts w:cs="Arial"/>
          <w:b/>
          <w:sz w:val="18"/>
        </w:rPr>
        <w:t>[</w:t>
      </w:r>
      <w:r w:rsidR="004F6D7D" w:rsidRPr="00FB0865">
        <w:rPr>
          <w:rFonts w:cs="Arial"/>
          <w:b/>
          <w:i/>
          <w:sz w:val="18"/>
        </w:rPr>
        <w:t>Independencia de la protección</w:t>
      </w:r>
      <w:r w:rsidR="004F6D7D" w:rsidRPr="00FB0865">
        <w:rPr>
          <w:rFonts w:cs="Arial"/>
          <w:b/>
          <w:sz w:val="18"/>
        </w:rPr>
        <w:t>] Ninguna Parte Contratante podrá denegar la concesión de un derecho de obtentor o limitar su duración por el motivo de que la protección para la misma variedad no ha sido solicitada, se ha denegado o ha expirado en otro Estado o en otra organización intergubernamental</w:t>
      </w:r>
      <w:r w:rsidRPr="00FB0865">
        <w:rPr>
          <w:rFonts w:cs="Arial"/>
          <w:b/>
          <w:sz w:val="18"/>
        </w:rPr>
        <w:t>.</w:t>
      </w:r>
    </w:p>
    <w:p w:rsidR="00AC47A8" w:rsidRPr="00FB0865" w:rsidRDefault="00AC47A8" w:rsidP="00AC47A8">
      <w:pPr>
        <w:ind w:left="567" w:right="567"/>
        <w:rPr>
          <w:rFonts w:cs="Arial"/>
          <w:sz w:val="18"/>
        </w:rPr>
      </w:pPr>
    </w:p>
    <w:p w:rsidR="00AC47A8" w:rsidRPr="00FB0865" w:rsidRDefault="00AC47A8" w:rsidP="00AC47A8">
      <w:pPr>
        <w:ind w:left="567" w:right="567"/>
        <w:rPr>
          <w:rFonts w:cs="Arial"/>
          <w:sz w:val="18"/>
        </w:rPr>
      </w:pPr>
      <w:r w:rsidRPr="00FB0865">
        <w:rPr>
          <w:rFonts w:cs="Arial"/>
          <w:sz w:val="18"/>
        </w:rPr>
        <w:t>1.1</w:t>
      </w:r>
      <w:r w:rsidRPr="00FB0865">
        <w:rPr>
          <w:rFonts w:cs="Arial"/>
          <w:sz w:val="18"/>
        </w:rPr>
        <w:tab/>
      </w:r>
      <w:r w:rsidR="004F6D7D" w:rsidRPr="00FB0865">
        <w:rPr>
          <w:rFonts w:cs="Arial"/>
          <w:sz w:val="18"/>
        </w:rPr>
        <w:t>El Formulario tipo de la UPOV para las solicitudes de derecho de obtentor (documento </w:t>
      </w:r>
      <w:hyperlink r:id="rId8" w:history="1">
        <w:r w:rsidR="004F6D7D" w:rsidRPr="00C13AF5">
          <w:rPr>
            <w:rStyle w:val="Hyperlink"/>
            <w:rFonts w:cs="Arial"/>
            <w:sz w:val="18"/>
          </w:rPr>
          <w:t>TGP/5</w:t>
        </w:r>
      </w:hyperlink>
      <w:r w:rsidR="004F6D7D" w:rsidRPr="00FB0865">
        <w:rPr>
          <w:rFonts w:cs="Arial"/>
          <w:sz w:val="18"/>
        </w:rPr>
        <w:t xml:space="preserve">: “Experiencia y cooperación en el examen DHE”, </w:t>
      </w:r>
      <w:hyperlink r:id="rId9" w:history="1">
        <w:r w:rsidR="004F6D7D" w:rsidRPr="00C13AF5">
          <w:rPr>
            <w:rStyle w:val="Hyperlink"/>
            <w:rFonts w:cs="Arial"/>
            <w:sz w:val="18"/>
          </w:rPr>
          <w:t>Sección 2</w:t>
        </w:r>
      </w:hyperlink>
      <w:r w:rsidR="004F6D7D" w:rsidRPr="00FB0865">
        <w:rPr>
          <w:rFonts w:cs="Arial"/>
          <w:sz w:val="18"/>
        </w:rPr>
        <w:t>)</w:t>
      </w:r>
      <w:r w:rsidR="00FB3C3E" w:rsidRPr="00FB0865">
        <w:rPr>
          <w:rFonts w:cs="Arial"/>
          <w:sz w:val="18"/>
        </w:rPr>
        <w:t>,</w:t>
      </w:r>
      <w:r w:rsidR="004F6D7D" w:rsidRPr="00FB0865">
        <w:rPr>
          <w:rFonts w:cs="Arial"/>
          <w:sz w:val="18"/>
        </w:rPr>
        <w:t xml:space="preserve"> aporta orientación sobre cómo preparar formularios de solicitud de derechos de obtentor</w:t>
      </w:r>
      <w:r w:rsidRPr="00FB0865">
        <w:rPr>
          <w:rFonts w:cs="Arial"/>
          <w:sz w:val="18"/>
        </w:rPr>
        <w:t>.</w:t>
      </w:r>
    </w:p>
    <w:p w:rsidR="00AC47A8" w:rsidRPr="00FB0865" w:rsidRDefault="00AC47A8" w:rsidP="00AC47A8">
      <w:pPr>
        <w:ind w:left="567" w:right="567"/>
        <w:rPr>
          <w:rFonts w:cs="Arial"/>
          <w:b/>
          <w:sz w:val="18"/>
        </w:rPr>
      </w:pPr>
    </w:p>
    <w:p w:rsidR="00AC47A8" w:rsidRPr="00FB0865" w:rsidRDefault="00AC47A8" w:rsidP="00AC47A8">
      <w:pPr>
        <w:ind w:left="567" w:right="567"/>
        <w:rPr>
          <w:rFonts w:cs="Arial"/>
          <w:sz w:val="18"/>
        </w:rPr>
      </w:pPr>
      <w:r w:rsidRPr="00FB0865">
        <w:rPr>
          <w:rFonts w:cs="Arial"/>
          <w:sz w:val="18"/>
        </w:rPr>
        <w:t>1.2</w:t>
      </w:r>
      <w:r w:rsidRPr="00FB0865">
        <w:rPr>
          <w:rFonts w:cs="Arial"/>
          <w:sz w:val="18"/>
        </w:rPr>
        <w:tab/>
      </w:r>
      <w:r w:rsidR="004F6D7D" w:rsidRPr="00FB0865">
        <w:rPr>
          <w:rFonts w:cs="Arial"/>
          <w:sz w:val="18"/>
        </w:rPr>
        <w:t xml:space="preserve">Para consultar el cuestionario técnico de la UPOV que ha de completarse junto con la solicitud de derechos de obtentor, véase el documento </w:t>
      </w:r>
      <w:hyperlink r:id="rId10" w:history="1">
        <w:r w:rsidR="004F6D7D" w:rsidRPr="00C13AF5">
          <w:rPr>
            <w:rStyle w:val="Hyperlink"/>
            <w:rFonts w:cs="Arial"/>
            <w:sz w:val="18"/>
          </w:rPr>
          <w:t>TGP/5</w:t>
        </w:r>
      </w:hyperlink>
      <w:r w:rsidR="004F6D7D" w:rsidRPr="00FB0865">
        <w:rPr>
          <w:rFonts w:cs="Arial"/>
          <w:sz w:val="18"/>
        </w:rPr>
        <w:t xml:space="preserve"> "Experiencia y cooperación en el examen DHE", </w:t>
      </w:r>
      <w:hyperlink r:id="rId11" w:history="1">
        <w:r w:rsidR="004F6D7D" w:rsidRPr="00C13AF5">
          <w:rPr>
            <w:rStyle w:val="Hyperlink"/>
            <w:rFonts w:cs="Arial"/>
            <w:sz w:val="18"/>
          </w:rPr>
          <w:t>Sección 3</w:t>
        </w:r>
      </w:hyperlink>
      <w:r w:rsidRPr="00FB0865">
        <w:rPr>
          <w:rFonts w:cs="Arial"/>
          <w:sz w:val="18"/>
        </w:rPr>
        <w:t>.</w:t>
      </w:r>
    </w:p>
    <w:p w:rsidR="00AC47A8" w:rsidRPr="00FB0865" w:rsidRDefault="00AC47A8" w:rsidP="00AC47A8">
      <w:pPr>
        <w:spacing w:before="240"/>
        <w:ind w:left="567" w:right="567"/>
        <w:rPr>
          <w:rFonts w:cs="Arial"/>
          <w:sz w:val="18"/>
        </w:rPr>
      </w:pPr>
      <w:r w:rsidRPr="00FB0865">
        <w:rPr>
          <w:rFonts w:cs="Arial"/>
          <w:sz w:val="18"/>
          <w:highlight w:val="lightGray"/>
        </w:rPr>
        <w:t>1.3</w:t>
      </w:r>
      <w:r w:rsidRPr="00FB0865">
        <w:rPr>
          <w:rFonts w:cs="Arial"/>
          <w:sz w:val="18"/>
          <w:highlight w:val="lightGray"/>
        </w:rPr>
        <w:tab/>
      </w:r>
      <w:r w:rsidR="004F6D7D" w:rsidRPr="00FB0865">
        <w:rPr>
          <w:rFonts w:cs="Arial"/>
          <w:sz w:val="18"/>
          <w:highlight w:val="lightGray"/>
        </w:rPr>
        <w:t xml:space="preserve">Con objeto de facilitar la presentación de solicitudes, la UPOV ha desarrollado UPOV PRISMA, la herramienta de solicitud de derechos de obtentor que permite a los solicitantes transmitir los datos de sus solicitudes a los miembros de la Unión participantes a través del sitio web de la UPOV (UPOV PRISMA está disponible en </w:t>
      </w:r>
      <w:hyperlink r:id="rId12" w:history="1">
        <w:r w:rsidR="00C13AF5" w:rsidRPr="00CF2B96">
          <w:rPr>
            <w:rStyle w:val="Hyperlink"/>
            <w:rFonts w:cs="Arial"/>
            <w:sz w:val="18"/>
            <w:highlight w:val="lightGray"/>
          </w:rPr>
          <w:t>http://www.upov.int/upovprisma</w:t>
        </w:r>
      </w:hyperlink>
      <w:r w:rsidR="004F6D7D" w:rsidRPr="00FB0865">
        <w:rPr>
          <w:rFonts w:cs="Arial"/>
          <w:sz w:val="18"/>
          <w:highlight w:val="lightGray"/>
        </w:rPr>
        <w:t>)</w:t>
      </w:r>
      <w:r w:rsidRPr="00FB0865">
        <w:rPr>
          <w:rFonts w:cs="Arial"/>
          <w:sz w:val="18"/>
          <w:highlight w:val="lightGray"/>
        </w:rPr>
        <w:t>.</w:t>
      </w:r>
      <w:r w:rsidR="001F1A76" w:rsidRPr="00FB0865">
        <w:rPr>
          <w:rFonts w:cs="Arial"/>
          <w:sz w:val="18"/>
        </w:rPr>
        <w:t xml:space="preserve"> </w:t>
      </w:r>
    </w:p>
    <w:p w:rsidR="00AC47A8" w:rsidRPr="00FB0865" w:rsidRDefault="00AC47A8" w:rsidP="00AC47A8">
      <w:pPr>
        <w:rPr>
          <w:rFonts w:cs="Arial"/>
        </w:rPr>
      </w:pPr>
    </w:p>
    <w:p w:rsidR="00AC47A8" w:rsidRPr="00FB0865" w:rsidRDefault="00AC47A8" w:rsidP="00AC47A8"/>
    <w:p w:rsidR="00050E16" w:rsidRPr="00FB0865" w:rsidRDefault="00050E16" w:rsidP="00AC47A8">
      <w:pPr>
        <w:jc w:val="right"/>
      </w:pPr>
      <w:r w:rsidRPr="00FB0865">
        <w:t>[</w:t>
      </w:r>
      <w:r w:rsidR="000638A9" w:rsidRPr="00FB0865">
        <w:t>Fin del</w:t>
      </w:r>
      <w:r w:rsidR="00AC47A8" w:rsidRPr="00FB0865">
        <w:t xml:space="preserve"> Anexo y del</w:t>
      </w:r>
      <w:r w:rsidR="000638A9" w:rsidRPr="00FB0865">
        <w:t xml:space="preserve"> documento</w:t>
      </w:r>
      <w:r w:rsidRPr="00FB0865">
        <w:t>]</w:t>
      </w:r>
    </w:p>
    <w:sectPr w:rsidR="00050E16" w:rsidRPr="00FB0865" w:rsidSect="00906DDC">
      <w:headerReference w:type="default" r:id="rId13"/>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3D" w:rsidRDefault="0094173D" w:rsidP="006655D3">
      <w:r>
        <w:separator/>
      </w:r>
    </w:p>
    <w:p w:rsidR="0094173D" w:rsidRDefault="0094173D" w:rsidP="006655D3"/>
    <w:p w:rsidR="0094173D" w:rsidRDefault="0094173D" w:rsidP="006655D3"/>
  </w:endnote>
  <w:endnote w:type="continuationSeparator" w:id="0">
    <w:p w:rsidR="0094173D" w:rsidRDefault="0094173D" w:rsidP="006655D3">
      <w:r>
        <w:separator/>
      </w:r>
    </w:p>
    <w:p w:rsidR="0094173D" w:rsidRPr="00294751" w:rsidRDefault="0094173D">
      <w:pPr>
        <w:pStyle w:val="Footer"/>
        <w:spacing w:after="60"/>
        <w:rPr>
          <w:sz w:val="18"/>
          <w:lang w:val="fr-FR"/>
        </w:rPr>
      </w:pPr>
      <w:r w:rsidRPr="00294751">
        <w:rPr>
          <w:sz w:val="18"/>
          <w:lang w:val="fr-FR"/>
        </w:rPr>
        <w:t>[Suite de la note de la page précédente]</w:t>
      </w:r>
    </w:p>
    <w:p w:rsidR="0094173D" w:rsidRPr="00294751" w:rsidRDefault="0094173D" w:rsidP="006655D3">
      <w:pPr>
        <w:rPr>
          <w:lang w:val="fr-FR"/>
        </w:rPr>
      </w:pPr>
    </w:p>
    <w:p w:rsidR="0094173D" w:rsidRPr="00294751" w:rsidRDefault="0094173D" w:rsidP="006655D3">
      <w:pPr>
        <w:rPr>
          <w:lang w:val="fr-FR"/>
        </w:rPr>
      </w:pPr>
    </w:p>
  </w:endnote>
  <w:endnote w:type="continuationNotice" w:id="1">
    <w:p w:rsidR="0094173D" w:rsidRPr="00294751" w:rsidRDefault="0094173D" w:rsidP="006655D3">
      <w:pPr>
        <w:rPr>
          <w:lang w:val="fr-FR"/>
        </w:rPr>
      </w:pPr>
      <w:r w:rsidRPr="00294751">
        <w:rPr>
          <w:lang w:val="fr-FR"/>
        </w:rPr>
        <w:t>[Suite de la note page suivante]</w:t>
      </w:r>
    </w:p>
    <w:p w:rsidR="0094173D" w:rsidRPr="00294751" w:rsidRDefault="0094173D" w:rsidP="006655D3">
      <w:pPr>
        <w:rPr>
          <w:lang w:val="fr-FR"/>
        </w:rPr>
      </w:pPr>
    </w:p>
    <w:p w:rsidR="0094173D" w:rsidRPr="00294751" w:rsidRDefault="0094173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3D" w:rsidRDefault="0094173D" w:rsidP="006655D3">
      <w:r>
        <w:separator/>
      </w:r>
    </w:p>
  </w:footnote>
  <w:footnote w:type="continuationSeparator" w:id="0">
    <w:p w:rsidR="0094173D" w:rsidRDefault="0094173D" w:rsidP="006655D3">
      <w:r>
        <w:separator/>
      </w:r>
    </w:p>
  </w:footnote>
  <w:footnote w:type="continuationNotice" w:id="1">
    <w:p w:rsidR="0094173D" w:rsidRPr="00AB530F" w:rsidRDefault="0094173D" w:rsidP="00AB530F">
      <w:pPr>
        <w:pStyle w:val="Footer"/>
      </w:pPr>
    </w:p>
  </w:footnote>
  <w:footnote w:id="2">
    <w:p w:rsidR="0010763D" w:rsidRPr="00E97457" w:rsidRDefault="0010763D" w:rsidP="0010763D">
      <w:pPr>
        <w:pStyle w:val="FootnoteText"/>
      </w:pPr>
      <w:r>
        <w:rPr>
          <w:rStyle w:val="FootnoteReference"/>
        </w:rPr>
        <w:footnoteRef/>
      </w:r>
      <w:r w:rsidRPr="00C13AF5">
        <w:rPr>
          <w:lang w:val="es-DO"/>
        </w:rPr>
        <w:t xml:space="preserve"> </w:t>
      </w:r>
      <w:r w:rsidRPr="00C13AF5">
        <w:rPr>
          <w:lang w:val="es-DO"/>
        </w:rPr>
        <w:tab/>
      </w:r>
      <w:r w:rsidR="00E97457" w:rsidRPr="00723DA2">
        <w:rPr>
          <w:spacing w:val="-2"/>
        </w:rPr>
        <w:t xml:space="preserve">El procedimiento para el examen de los documentos por correspondencia se expone en la Circular </w:t>
      </w:r>
      <w:r w:rsidRPr="00723DA2">
        <w:rPr>
          <w:spacing w:val="-2"/>
        </w:rPr>
        <w:t xml:space="preserve">E-21/063 </w:t>
      </w:r>
      <w:r w:rsidR="00E97457" w:rsidRPr="00723DA2">
        <w:rPr>
          <w:spacing w:val="-2"/>
        </w:rPr>
        <w:t>de 14 de mayo de</w:t>
      </w:r>
      <w:r w:rsidRPr="00723DA2">
        <w:rPr>
          <w:spacing w:val="-2"/>
        </w:rPr>
        <w:t xml:space="preserve"> 2021</w:t>
      </w:r>
      <w:r w:rsidRPr="00E97457">
        <w:t xml:space="preserve"> (</w:t>
      </w:r>
      <w:r w:rsidR="00E97457" w:rsidRPr="00E97457">
        <w:t>que pued</w:t>
      </w:r>
      <w:r w:rsidRPr="00E97457">
        <w:t>e</w:t>
      </w:r>
      <w:r w:rsidR="00E97457" w:rsidRPr="00E97457">
        <w:t xml:space="preserve"> consultarse en las páginas web de las sesiones </w:t>
      </w:r>
      <w:hyperlink r:id="rId1" w:history="1">
        <w:r w:rsidR="00E97457" w:rsidRPr="00C13AF5">
          <w:rPr>
            <w:rStyle w:val="Hyperlink"/>
          </w:rPr>
          <w:t>57.</w:t>
        </w:r>
        <w:r w:rsidR="00E97457" w:rsidRPr="00C13AF5">
          <w:rPr>
            <w:rStyle w:val="Hyperlink"/>
            <w:vertAlign w:val="superscript"/>
          </w:rPr>
          <w:t>a</w:t>
        </w:r>
        <w:r w:rsidR="00E97457" w:rsidRPr="00C13AF5">
          <w:rPr>
            <w:rStyle w:val="Hyperlink"/>
          </w:rPr>
          <w:t xml:space="preserve"> del TC</w:t>
        </w:r>
      </w:hyperlink>
      <w:r w:rsidR="00E97457" w:rsidRPr="00E97457">
        <w:t xml:space="preserve">, </w:t>
      </w:r>
      <w:hyperlink r:id="rId2" w:history="1">
        <w:r w:rsidR="00E97457" w:rsidRPr="00C13AF5">
          <w:rPr>
            <w:rStyle w:val="Hyperlink"/>
          </w:rPr>
          <w:t>78.</w:t>
        </w:r>
        <w:r w:rsidR="00E97457" w:rsidRPr="00C13AF5">
          <w:rPr>
            <w:rStyle w:val="Hyperlink"/>
            <w:vertAlign w:val="superscript"/>
          </w:rPr>
          <w:t>a</w:t>
        </w:r>
        <w:r w:rsidR="00E97457" w:rsidRPr="00C13AF5">
          <w:rPr>
            <w:rStyle w:val="Hyperlink"/>
          </w:rPr>
          <w:t xml:space="preserve"> del CAJ</w:t>
        </w:r>
      </w:hyperlink>
      <w:r w:rsidR="00E97457" w:rsidRPr="00E97457">
        <w:t xml:space="preserve"> y </w:t>
      </w:r>
      <w:hyperlink r:id="rId3" w:history="1">
        <w:r w:rsidR="00E97457" w:rsidRPr="00C13AF5">
          <w:rPr>
            <w:rStyle w:val="Hyperlink"/>
          </w:rPr>
          <w:t>55.</w:t>
        </w:r>
        <w:r w:rsidR="00E97457" w:rsidRPr="00C13AF5">
          <w:rPr>
            <w:rStyle w:val="Hyperlink"/>
            <w:vertAlign w:val="superscript"/>
          </w:rPr>
          <w:t>a</w:t>
        </w:r>
        <w:r w:rsidR="00E97457" w:rsidRPr="00C13AF5">
          <w:rPr>
            <w:rStyle w:val="Hyperlink"/>
          </w:rPr>
          <w:t xml:space="preserve"> del Consejo</w:t>
        </w:r>
      </w:hyperlink>
      <w:r w:rsidRPr="00E9745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A8" w:rsidRPr="00AC47A8" w:rsidRDefault="00AC47A8" w:rsidP="00AC47A8">
    <w:pPr>
      <w:pStyle w:val="Header"/>
      <w:rPr>
        <w:rStyle w:val="PageNumber"/>
        <w:lang w:val="es-ES"/>
      </w:rPr>
    </w:pPr>
    <w:r w:rsidRPr="00AC47A8">
      <w:rPr>
        <w:rStyle w:val="PageNumber"/>
        <w:lang w:val="es-ES"/>
      </w:rPr>
      <w:t>C/55/3</w:t>
    </w:r>
  </w:p>
  <w:p w:rsidR="00AC47A8" w:rsidRPr="00AC47A8" w:rsidRDefault="00AC47A8" w:rsidP="00AC47A8">
    <w:pPr>
      <w:pStyle w:val="Header"/>
      <w:rPr>
        <w:lang w:val="es-ES"/>
      </w:rPr>
    </w:pPr>
    <w:r w:rsidRPr="00AC47A8">
      <w:rPr>
        <w:lang w:val="es-ES"/>
      </w:rPr>
      <w:t xml:space="preserve">página </w:t>
    </w:r>
    <w:r w:rsidRPr="00AC47A8">
      <w:rPr>
        <w:rStyle w:val="PageNumber"/>
        <w:lang w:val="es-ES"/>
      </w:rPr>
      <w:fldChar w:fldCharType="begin"/>
    </w:r>
    <w:r w:rsidRPr="00AC47A8">
      <w:rPr>
        <w:rStyle w:val="PageNumber"/>
        <w:lang w:val="es-ES"/>
      </w:rPr>
      <w:instrText xml:space="preserve"> PAGE </w:instrText>
    </w:r>
    <w:r w:rsidRPr="00AC47A8">
      <w:rPr>
        <w:rStyle w:val="PageNumber"/>
        <w:lang w:val="es-ES"/>
      </w:rPr>
      <w:fldChar w:fldCharType="separate"/>
    </w:r>
    <w:r w:rsidR="009A3A1E">
      <w:rPr>
        <w:rStyle w:val="PageNumber"/>
        <w:noProof/>
        <w:lang w:val="es-ES"/>
      </w:rPr>
      <w:t>4</w:t>
    </w:r>
    <w:r w:rsidRPr="00AC47A8">
      <w:rPr>
        <w:rStyle w:val="PageNumber"/>
        <w:lang w:val="es-ES"/>
      </w:rPr>
      <w:fldChar w:fldCharType="end"/>
    </w:r>
  </w:p>
  <w:p w:rsidR="00AC47A8" w:rsidRPr="00AC47A8" w:rsidRDefault="00AC47A8" w:rsidP="00AC47A8">
    <w:pPr>
      <w:jc w:val="cent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8364BE" w:rsidP="000A23DC">
    <w:pPr>
      <w:pStyle w:val="Header"/>
      <w:rPr>
        <w:rStyle w:val="PageNumber"/>
      </w:rPr>
    </w:pPr>
    <w:r>
      <w:rPr>
        <w:rStyle w:val="PageNumber"/>
      </w:rPr>
      <w:t>C/55</w:t>
    </w:r>
    <w:r w:rsidR="00667404" w:rsidRPr="000A23DC">
      <w:rPr>
        <w:rStyle w:val="PageNumber"/>
      </w:rPr>
      <w:t>/</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A8" w:rsidRPr="00AC47A8" w:rsidRDefault="00AC47A8" w:rsidP="00AC47A8">
    <w:pPr>
      <w:pStyle w:val="Header"/>
      <w:rPr>
        <w:rStyle w:val="PageNumber"/>
        <w:lang w:val="es-ES"/>
      </w:rPr>
    </w:pPr>
    <w:r w:rsidRPr="00AC47A8">
      <w:rPr>
        <w:rStyle w:val="PageNumber"/>
        <w:lang w:val="es-ES"/>
      </w:rPr>
      <w:t>C/55/3</w:t>
    </w:r>
  </w:p>
  <w:p w:rsidR="00AC47A8" w:rsidRPr="00AC47A8" w:rsidRDefault="00AC47A8" w:rsidP="00357BC7">
    <w:pPr>
      <w:pStyle w:val="Header"/>
      <w:rPr>
        <w:lang w:val="es-ES"/>
      </w:rPr>
    </w:pPr>
  </w:p>
  <w:p w:rsidR="00AC47A8" w:rsidRPr="00AC47A8" w:rsidRDefault="00AC47A8" w:rsidP="00357BC7">
    <w:pPr>
      <w:pStyle w:val="Header"/>
      <w:rPr>
        <w:lang w:val="es-ES"/>
      </w:rPr>
    </w:pPr>
    <w:r w:rsidRPr="00AC47A8">
      <w:rPr>
        <w:lang w:val="es-ES"/>
      </w:rPr>
      <w:t>ANEXO</w:t>
    </w:r>
  </w:p>
  <w:p w:rsidR="00AC47A8" w:rsidRPr="00AC47A8" w:rsidRDefault="00AC47A8" w:rsidP="00357BC7">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A8"/>
    <w:rsid w:val="00010CF3"/>
    <w:rsid w:val="00011E27"/>
    <w:rsid w:val="000148BC"/>
    <w:rsid w:val="00024AB8"/>
    <w:rsid w:val="00030854"/>
    <w:rsid w:val="00036028"/>
    <w:rsid w:val="00044642"/>
    <w:rsid w:val="000446B9"/>
    <w:rsid w:val="00047E21"/>
    <w:rsid w:val="00050E16"/>
    <w:rsid w:val="000551C2"/>
    <w:rsid w:val="000638A9"/>
    <w:rsid w:val="0008496D"/>
    <w:rsid w:val="00085505"/>
    <w:rsid w:val="000963C4"/>
    <w:rsid w:val="000A014B"/>
    <w:rsid w:val="000A23DC"/>
    <w:rsid w:val="000A7839"/>
    <w:rsid w:val="000C4E25"/>
    <w:rsid w:val="000C7021"/>
    <w:rsid w:val="000D6BBC"/>
    <w:rsid w:val="000D7780"/>
    <w:rsid w:val="000E636A"/>
    <w:rsid w:val="000F2F11"/>
    <w:rsid w:val="00105929"/>
    <w:rsid w:val="0010763D"/>
    <w:rsid w:val="00110C36"/>
    <w:rsid w:val="001131D5"/>
    <w:rsid w:val="00141DB8"/>
    <w:rsid w:val="001677A8"/>
    <w:rsid w:val="00172084"/>
    <w:rsid w:val="0017474A"/>
    <w:rsid w:val="001758C6"/>
    <w:rsid w:val="00182B99"/>
    <w:rsid w:val="001A18EE"/>
    <w:rsid w:val="001F1A76"/>
    <w:rsid w:val="001F64BF"/>
    <w:rsid w:val="00202E38"/>
    <w:rsid w:val="00202E6F"/>
    <w:rsid w:val="0021332C"/>
    <w:rsid w:val="00213982"/>
    <w:rsid w:val="0024416D"/>
    <w:rsid w:val="002464A3"/>
    <w:rsid w:val="00271911"/>
    <w:rsid w:val="002800A0"/>
    <w:rsid w:val="002801B3"/>
    <w:rsid w:val="00281060"/>
    <w:rsid w:val="002940E8"/>
    <w:rsid w:val="00294751"/>
    <w:rsid w:val="002A6E50"/>
    <w:rsid w:val="002B4298"/>
    <w:rsid w:val="002C256A"/>
    <w:rsid w:val="002C4C98"/>
    <w:rsid w:val="002E5944"/>
    <w:rsid w:val="00305A7F"/>
    <w:rsid w:val="003152FE"/>
    <w:rsid w:val="00327436"/>
    <w:rsid w:val="00344BD6"/>
    <w:rsid w:val="0035528D"/>
    <w:rsid w:val="00361821"/>
    <w:rsid w:val="00361E9E"/>
    <w:rsid w:val="003B031A"/>
    <w:rsid w:val="003C7FBE"/>
    <w:rsid w:val="003D227C"/>
    <w:rsid w:val="003D2B4D"/>
    <w:rsid w:val="003D5DCC"/>
    <w:rsid w:val="00401DDB"/>
    <w:rsid w:val="0040557F"/>
    <w:rsid w:val="00405DF2"/>
    <w:rsid w:val="00440BDA"/>
    <w:rsid w:val="00444A88"/>
    <w:rsid w:val="00474DA4"/>
    <w:rsid w:val="00476B4D"/>
    <w:rsid w:val="004805FA"/>
    <w:rsid w:val="004935D2"/>
    <w:rsid w:val="004B1215"/>
    <w:rsid w:val="004D047D"/>
    <w:rsid w:val="004F1E9E"/>
    <w:rsid w:val="004F305A"/>
    <w:rsid w:val="004F6D7D"/>
    <w:rsid w:val="00512164"/>
    <w:rsid w:val="00520297"/>
    <w:rsid w:val="00523722"/>
    <w:rsid w:val="00523A1C"/>
    <w:rsid w:val="005338F9"/>
    <w:rsid w:val="00534012"/>
    <w:rsid w:val="0054281C"/>
    <w:rsid w:val="00544581"/>
    <w:rsid w:val="00545E42"/>
    <w:rsid w:val="0055268D"/>
    <w:rsid w:val="00576BE4"/>
    <w:rsid w:val="005950B3"/>
    <w:rsid w:val="0059797C"/>
    <w:rsid w:val="005A400A"/>
    <w:rsid w:val="005B3C06"/>
    <w:rsid w:val="005F7B92"/>
    <w:rsid w:val="00612379"/>
    <w:rsid w:val="006153B6"/>
    <w:rsid w:val="0061555F"/>
    <w:rsid w:val="00636CA6"/>
    <w:rsid w:val="00637EDD"/>
    <w:rsid w:val="00641200"/>
    <w:rsid w:val="00645CA8"/>
    <w:rsid w:val="006655D3"/>
    <w:rsid w:val="00667404"/>
    <w:rsid w:val="00687EB4"/>
    <w:rsid w:val="006912DE"/>
    <w:rsid w:val="00695C56"/>
    <w:rsid w:val="006A32E5"/>
    <w:rsid w:val="006A5CDE"/>
    <w:rsid w:val="006A644A"/>
    <w:rsid w:val="006B17D2"/>
    <w:rsid w:val="006C224E"/>
    <w:rsid w:val="006D716D"/>
    <w:rsid w:val="006D780A"/>
    <w:rsid w:val="0071271E"/>
    <w:rsid w:val="00723DA2"/>
    <w:rsid w:val="007244AB"/>
    <w:rsid w:val="00732DEC"/>
    <w:rsid w:val="00735BD5"/>
    <w:rsid w:val="00751613"/>
    <w:rsid w:val="007556F6"/>
    <w:rsid w:val="0075794A"/>
    <w:rsid w:val="00760EEF"/>
    <w:rsid w:val="00777EE5"/>
    <w:rsid w:val="00783722"/>
    <w:rsid w:val="00784836"/>
    <w:rsid w:val="0079023E"/>
    <w:rsid w:val="007A2854"/>
    <w:rsid w:val="007B688D"/>
    <w:rsid w:val="007B71E9"/>
    <w:rsid w:val="007C1D92"/>
    <w:rsid w:val="007C29E0"/>
    <w:rsid w:val="007C4CB9"/>
    <w:rsid w:val="007D0B9D"/>
    <w:rsid w:val="007D19B0"/>
    <w:rsid w:val="007F498F"/>
    <w:rsid w:val="0080679D"/>
    <w:rsid w:val="008108B0"/>
    <w:rsid w:val="00811B20"/>
    <w:rsid w:val="00813021"/>
    <w:rsid w:val="008211B5"/>
    <w:rsid w:val="0082296E"/>
    <w:rsid w:val="00824099"/>
    <w:rsid w:val="008364BE"/>
    <w:rsid w:val="00846D7C"/>
    <w:rsid w:val="008565BA"/>
    <w:rsid w:val="008574A4"/>
    <w:rsid w:val="00864C55"/>
    <w:rsid w:val="00867AC1"/>
    <w:rsid w:val="00890DF8"/>
    <w:rsid w:val="008A743F"/>
    <w:rsid w:val="008B3D8D"/>
    <w:rsid w:val="008C0970"/>
    <w:rsid w:val="008D0BC5"/>
    <w:rsid w:val="008D2CF7"/>
    <w:rsid w:val="00900C26"/>
    <w:rsid w:val="0090197F"/>
    <w:rsid w:val="00906DDC"/>
    <w:rsid w:val="00924526"/>
    <w:rsid w:val="00934E09"/>
    <w:rsid w:val="00936253"/>
    <w:rsid w:val="00937B67"/>
    <w:rsid w:val="00940D46"/>
    <w:rsid w:val="0094173D"/>
    <w:rsid w:val="00952DD4"/>
    <w:rsid w:val="0096175D"/>
    <w:rsid w:val="00965AE7"/>
    <w:rsid w:val="00970FED"/>
    <w:rsid w:val="00990A10"/>
    <w:rsid w:val="00992D82"/>
    <w:rsid w:val="00997029"/>
    <w:rsid w:val="009A2758"/>
    <w:rsid w:val="009A3A1E"/>
    <w:rsid w:val="009A641F"/>
    <w:rsid w:val="009A7339"/>
    <w:rsid w:val="009B3076"/>
    <w:rsid w:val="009B440E"/>
    <w:rsid w:val="009D690D"/>
    <w:rsid w:val="009E65B6"/>
    <w:rsid w:val="009F5167"/>
    <w:rsid w:val="00A20FB2"/>
    <w:rsid w:val="00A24C10"/>
    <w:rsid w:val="00A42AC3"/>
    <w:rsid w:val="00A430CF"/>
    <w:rsid w:val="00A54309"/>
    <w:rsid w:val="00A706D3"/>
    <w:rsid w:val="00AB2B93"/>
    <w:rsid w:val="00AB530F"/>
    <w:rsid w:val="00AB7E5B"/>
    <w:rsid w:val="00AC2883"/>
    <w:rsid w:val="00AC47A8"/>
    <w:rsid w:val="00AE0EF1"/>
    <w:rsid w:val="00AE2937"/>
    <w:rsid w:val="00B07301"/>
    <w:rsid w:val="00B11F3E"/>
    <w:rsid w:val="00B224DE"/>
    <w:rsid w:val="00B324D4"/>
    <w:rsid w:val="00B336F8"/>
    <w:rsid w:val="00B46575"/>
    <w:rsid w:val="00B61777"/>
    <w:rsid w:val="00B84BBD"/>
    <w:rsid w:val="00B946DA"/>
    <w:rsid w:val="00BA43FB"/>
    <w:rsid w:val="00BB1069"/>
    <w:rsid w:val="00BC0BD4"/>
    <w:rsid w:val="00BC127D"/>
    <w:rsid w:val="00BC1FE6"/>
    <w:rsid w:val="00C061B6"/>
    <w:rsid w:val="00C13AF5"/>
    <w:rsid w:val="00C2446C"/>
    <w:rsid w:val="00C36AE5"/>
    <w:rsid w:val="00C41F17"/>
    <w:rsid w:val="00C527FA"/>
    <w:rsid w:val="00C5280D"/>
    <w:rsid w:val="00C53EB3"/>
    <w:rsid w:val="00C56FFD"/>
    <w:rsid w:val="00C5791C"/>
    <w:rsid w:val="00C66290"/>
    <w:rsid w:val="00C72B7A"/>
    <w:rsid w:val="00C94AAD"/>
    <w:rsid w:val="00C973F2"/>
    <w:rsid w:val="00CA304C"/>
    <w:rsid w:val="00CA774A"/>
    <w:rsid w:val="00CB213B"/>
    <w:rsid w:val="00CC11B0"/>
    <w:rsid w:val="00CC2841"/>
    <w:rsid w:val="00CC3BE1"/>
    <w:rsid w:val="00CF0B72"/>
    <w:rsid w:val="00CF1330"/>
    <w:rsid w:val="00CF7E36"/>
    <w:rsid w:val="00D2152E"/>
    <w:rsid w:val="00D3708D"/>
    <w:rsid w:val="00D40426"/>
    <w:rsid w:val="00D57C96"/>
    <w:rsid w:val="00D57D18"/>
    <w:rsid w:val="00D66107"/>
    <w:rsid w:val="00D86CAE"/>
    <w:rsid w:val="00D91203"/>
    <w:rsid w:val="00D95174"/>
    <w:rsid w:val="00DA4973"/>
    <w:rsid w:val="00DA6A7E"/>
    <w:rsid w:val="00DA6F36"/>
    <w:rsid w:val="00DB596E"/>
    <w:rsid w:val="00DB7773"/>
    <w:rsid w:val="00DC00EA"/>
    <w:rsid w:val="00DC3802"/>
    <w:rsid w:val="00DC610D"/>
    <w:rsid w:val="00DD18DC"/>
    <w:rsid w:val="00E07D87"/>
    <w:rsid w:val="00E32F7E"/>
    <w:rsid w:val="00E5267B"/>
    <w:rsid w:val="00E63C0E"/>
    <w:rsid w:val="00E72D49"/>
    <w:rsid w:val="00E7593C"/>
    <w:rsid w:val="00E7678A"/>
    <w:rsid w:val="00E85229"/>
    <w:rsid w:val="00E935F1"/>
    <w:rsid w:val="00E94A81"/>
    <w:rsid w:val="00E97457"/>
    <w:rsid w:val="00EA1FFB"/>
    <w:rsid w:val="00EA65D2"/>
    <w:rsid w:val="00EB048E"/>
    <w:rsid w:val="00EB4E9C"/>
    <w:rsid w:val="00EB7224"/>
    <w:rsid w:val="00EC2265"/>
    <w:rsid w:val="00EE34DF"/>
    <w:rsid w:val="00EF2F89"/>
    <w:rsid w:val="00F03E98"/>
    <w:rsid w:val="00F1237A"/>
    <w:rsid w:val="00F22CBD"/>
    <w:rsid w:val="00F272F1"/>
    <w:rsid w:val="00F43F7A"/>
    <w:rsid w:val="00F45372"/>
    <w:rsid w:val="00F560F7"/>
    <w:rsid w:val="00F6334D"/>
    <w:rsid w:val="00F74531"/>
    <w:rsid w:val="00FA49AB"/>
    <w:rsid w:val="00FB0865"/>
    <w:rsid w:val="00FB3C3E"/>
    <w:rsid w:val="00FC2596"/>
    <w:rsid w:val="00FD3F87"/>
    <w:rsid w:val="00FE39C7"/>
    <w:rsid w:val="00FF12C3"/>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D26BAC"/>
  <w15:docId w15:val="{D6C4A126-6485-4431-81E7-2F0A099B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AC47A8"/>
    <w:rPr>
      <w:rFonts w:ascii="Arial" w:hAnsi="Arial"/>
      <w:sz w:val="16"/>
      <w:lang w:val="es-ES_tradnl"/>
    </w:rPr>
  </w:style>
  <w:style w:type="character" w:customStyle="1" w:styleId="HeaderChar">
    <w:name w:val="Header Char"/>
    <w:basedOn w:val="DefaultParagraphFont"/>
    <w:link w:val="Header"/>
    <w:uiPriority w:val="99"/>
    <w:rsid w:val="00AC47A8"/>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tgp/es/list.jsp"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upov.int/upovprism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upov.int/tgp/es/list.js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upov.int/tgp/es/list.jsp" TargetMode="External"/><Relationship Id="rId4" Type="http://schemas.openxmlformats.org/officeDocument/2006/relationships/footnotes" Target="footnotes.xml"/><Relationship Id="rId9" Type="http://schemas.openxmlformats.org/officeDocument/2006/relationships/hyperlink" Target="http://www.upov.int/tgp/es/list.jsp"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s/doc_details.jsp?meeting_id=60600&amp;doc_id=538851" TargetMode="External"/><Relationship Id="rId2" Type="http://schemas.openxmlformats.org/officeDocument/2006/relationships/hyperlink" Target="https://www.upov.int/meetings/es/doc_details.jsp?meeting_id=60598&amp;doc_id=538851" TargetMode="External"/><Relationship Id="rId1" Type="http://schemas.openxmlformats.org/officeDocument/2006/relationships/hyperlink" Target="https://www.upov.int/meetings/es/doc_details.jsp?meeting_id=60596&amp;doc_id=53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1701</Words>
  <Characters>9950</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C/55/3</vt:lpstr>
      <vt:lpstr>C/55/3</vt:lpstr>
    </vt:vector>
  </TitlesOfParts>
  <Company>UPOV</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C/55/3</dc:title>
  <dc:creator>Maria Laura</dc:creator>
  <cp:lastModifiedBy>HUERTA-CASADO Yolanda</cp:lastModifiedBy>
  <cp:revision>8</cp:revision>
  <cp:lastPrinted>2016-11-22T15:41:00Z</cp:lastPrinted>
  <dcterms:created xsi:type="dcterms:W3CDTF">2021-06-14T09:32:00Z</dcterms:created>
  <dcterms:modified xsi:type="dcterms:W3CDTF">2021-06-16T16:56:00Z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dbb83a79-71e3-4524-a2ef-c571828a0890</vt:lpwstr>
  </property>
</Properties>
</file>