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035AB6" w14:paraId="2C6888E1" w14:textId="77777777" w:rsidTr="00EB4E9C">
        <w:tc>
          <w:tcPr>
            <w:tcW w:w="6522" w:type="dxa"/>
          </w:tcPr>
          <w:p w14:paraId="746C77CA" w14:textId="77777777" w:rsidR="00DC3802" w:rsidRPr="00035AB6" w:rsidRDefault="00DC3802" w:rsidP="00AC2883">
            <w:pPr>
              <w:rPr>
                <w:lang w:val="es-ES_tradnl"/>
              </w:rPr>
            </w:pPr>
            <w:bookmarkStart w:id="0" w:name="_GoBack"/>
            <w:bookmarkEnd w:id="0"/>
            <w:r w:rsidRPr="00035AB6">
              <w:rPr>
                <w:noProof/>
                <w:lang w:val="en-US" w:eastAsia="en-US"/>
              </w:rPr>
              <w:drawing>
                <wp:inline distT="0" distB="0" distL="0" distR="0" wp14:anchorId="1C5E6D10" wp14:editId="6D8AC0F9">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003C828A" w14:textId="685748F1" w:rsidR="00DC3802" w:rsidRPr="00035AB6" w:rsidRDefault="009562AA" w:rsidP="004F44F7">
            <w:pPr>
              <w:pStyle w:val="Lettrine"/>
              <w:rPr>
                <w:lang w:val="es-ES_tradnl"/>
              </w:rPr>
            </w:pPr>
            <w:r w:rsidRPr="00035AB6">
              <w:rPr>
                <w:lang w:val="es-ES_tradnl"/>
              </w:rPr>
              <w:t>S</w:t>
            </w:r>
          </w:p>
        </w:tc>
      </w:tr>
      <w:tr w:rsidR="00DC3802" w:rsidRPr="00035AB6" w14:paraId="48FFBA20" w14:textId="77777777" w:rsidTr="00645CA8">
        <w:trPr>
          <w:trHeight w:val="219"/>
        </w:trPr>
        <w:tc>
          <w:tcPr>
            <w:tcW w:w="6522" w:type="dxa"/>
          </w:tcPr>
          <w:p w14:paraId="4157E1AD" w14:textId="21947196" w:rsidR="00DC3802" w:rsidRPr="00035AB6" w:rsidRDefault="009562AA" w:rsidP="004F44F7">
            <w:pPr>
              <w:pStyle w:val="upove"/>
              <w:rPr>
                <w:lang w:val="es-ES_tradnl"/>
              </w:rPr>
            </w:pPr>
            <w:r w:rsidRPr="00035AB6">
              <w:rPr>
                <w:lang w:val="es-ES_tradnl"/>
              </w:rPr>
              <w:t>Unión Internacional para la Protección de las Obtenciones Vegetales</w:t>
            </w:r>
          </w:p>
        </w:tc>
        <w:tc>
          <w:tcPr>
            <w:tcW w:w="3117" w:type="dxa"/>
          </w:tcPr>
          <w:p w14:paraId="63798C14" w14:textId="77777777" w:rsidR="00DC3802" w:rsidRPr="00035AB6" w:rsidRDefault="00DC3802" w:rsidP="00DA4973">
            <w:pPr>
              <w:rPr>
                <w:lang w:val="es-ES_tradnl"/>
              </w:rPr>
            </w:pPr>
          </w:p>
        </w:tc>
      </w:tr>
    </w:tbl>
    <w:p w14:paraId="159435D2" w14:textId="77777777" w:rsidR="004F44F7" w:rsidRPr="00035AB6" w:rsidRDefault="004F44F7" w:rsidP="00DC3802">
      <w:pPr>
        <w:rPr>
          <w:lang w:val="es-ES_tradnl"/>
        </w:rPr>
      </w:pPr>
    </w:p>
    <w:p w14:paraId="71E164BF" w14:textId="77777777" w:rsidR="001D736D" w:rsidRPr="00035AB6" w:rsidRDefault="001D736D" w:rsidP="001D736D">
      <w:pPr>
        <w:rPr>
          <w:lang w:val="es-ES_tradnl"/>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035AB6" w14:paraId="3D4ABE6E" w14:textId="77777777" w:rsidTr="00334C99">
        <w:tc>
          <w:tcPr>
            <w:tcW w:w="6512" w:type="dxa"/>
          </w:tcPr>
          <w:p w14:paraId="6EE2DAB6" w14:textId="00C4FEFC" w:rsidR="004F44F7" w:rsidRPr="00035AB6" w:rsidRDefault="009562AA" w:rsidP="004F44F7">
            <w:pPr>
              <w:pStyle w:val="Sessiontc"/>
              <w:spacing w:line="240" w:lineRule="auto"/>
              <w:rPr>
                <w:lang w:val="es-ES_tradnl"/>
              </w:rPr>
            </w:pPr>
            <w:r w:rsidRPr="00035AB6">
              <w:rPr>
                <w:lang w:val="es-ES_tradnl"/>
              </w:rPr>
              <w:t>Consejo</w:t>
            </w:r>
          </w:p>
          <w:p w14:paraId="0FED648B" w14:textId="5999BA68" w:rsidR="001D736D" w:rsidRPr="00035AB6" w:rsidRDefault="009562AA" w:rsidP="00035AB6">
            <w:pPr>
              <w:pStyle w:val="Sessiontcplacedate"/>
              <w:rPr>
                <w:sz w:val="22"/>
                <w:lang w:val="es-ES_tradnl"/>
              </w:rPr>
            </w:pPr>
            <w:r w:rsidRPr="00035AB6">
              <w:rPr>
                <w:lang w:val="es-ES_tradnl"/>
              </w:rPr>
              <w:t>Quincuagésima quinta sesión ordinaria</w:t>
            </w:r>
            <w:r w:rsidR="00035AB6">
              <w:rPr>
                <w:lang w:val="es-ES_tradnl"/>
              </w:rPr>
              <w:br/>
            </w:r>
            <w:r w:rsidRPr="00035AB6">
              <w:rPr>
                <w:lang w:val="es-ES_tradnl"/>
              </w:rPr>
              <w:t>Ginebra, 29 de octubre de 2021</w:t>
            </w:r>
          </w:p>
        </w:tc>
        <w:tc>
          <w:tcPr>
            <w:tcW w:w="3127" w:type="dxa"/>
          </w:tcPr>
          <w:p w14:paraId="6F18CDD7" w14:textId="77777777" w:rsidR="009562AA" w:rsidRPr="00035AB6" w:rsidRDefault="009562AA" w:rsidP="004F44F7">
            <w:pPr>
              <w:pStyle w:val="Doccode"/>
              <w:rPr>
                <w:lang w:val="es-ES_tradnl"/>
              </w:rPr>
            </w:pPr>
            <w:r w:rsidRPr="00035AB6">
              <w:rPr>
                <w:lang w:val="es-ES_tradnl"/>
              </w:rPr>
              <w:t>C/55/2</w:t>
            </w:r>
          </w:p>
          <w:p w14:paraId="259DA822" w14:textId="77777777" w:rsidR="009562AA" w:rsidRPr="00035AB6" w:rsidRDefault="009562AA" w:rsidP="004F44F7">
            <w:pPr>
              <w:pStyle w:val="Docoriginal"/>
              <w:rPr>
                <w:rFonts w:cs="Arial"/>
                <w:spacing w:val="0"/>
                <w:lang w:val="es-ES_tradnl"/>
              </w:rPr>
            </w:pPr>
            <w:r w:rsidRPr="00035AB6">
              <w:rPr>
                <w:rFonts w:cs="Arial"/>
                <w:spacing w:val="0"/>
                <w:lang w:val="es-ES_tradnl"/>
              </w:rPr>
              <w:t>Original:</w:t>
            </w:r>
            <w:r w:rsidRPr="00035AB6">
              <w:rPr>
                <w:rFonts w:cs="Arial"/>
                <w:b w:val="0"/>
                <w:spacing w:val="0"/>
                <w:lang w:val="es-ES_tradnl"/>
              </w:rPr>
              <w:t xml:space="preserve"> Inglés</w:t>
            </w:r>
          </w:p>
          <w:p w14:paraId="36FA5990" w14:textId="2C47D554" w:rsidR="001D736D" w:rsidRPr="00035AB6" w:rsidRDefault="009562AA" w:rsidP="004F44F7">
            <w:pPr>
              <w:pStyle w:val="Docoriginal"/>
              <w:rPr>
                <w:lang w:val="es-ES_tradnl"/>
              </w:rPr>
            </w:pPr>
            <w:r w:rsidRPr="00035AB6">
              <w:rPr>
                <w:rFonts w:cs="Arial"/>
                <w:spacing w:val="0"/>
                <w:lang w:val="es-ES_tradnl"/>
              </w:rPr>
              <w:t>Fecha:</w:t>
            </w:r>
            <w:r w:rsidRPr="00035AB6">
              <w:rPr>
                <w:rFonts w:cs="Arial"/>
                <w:b w:val="0"/>
                <w:spacing w:val="0"/>
                <w:lang w:val="es-ES_tradnl"/>
              </w:rPr>
              <w:t xml:space="preserve"> 30 de septiembre de 2021</w:t>
            </w:r>
          </w:p>
        </w:tc>
      </w:tr>
    </w:tbl>
    <w:p w14:paraId="117FFA67" w14:textId="77777777" w:rsidR="009562AA" w:rsidRPr="00035AB6" w:rsidRDefault="009562AA" w:rsidP="001D736D">
      <w:pPr>
        <w:pStyle w:val="Titleofdoc0"/>
        <w:rPr>
          <w:lang w:val="es-ES_tradnl"/>
        </w:rPr>
      </w:pPr>
      <w:r w:rsidRPr="00035AB6">
        <w:rPr>
          <w:lang w:val="es-ES_tradnl"/>
        </w:rPr>
        <w:t>INFORME SOBRE EL RENDIMIENTO DE LA UPOV EN 2020</w:t>
      </w:r>
    </w:p>
    <w:p w14:paraId="61608262" w14:textId="75B5FB2F" w:rsidR="004F44F7" w:rsidRPr="00035AB6" w:rsidRDefault="009562AA" w:rsidP="004F44F7">
      <w:pPr>
        <w:pStyle w:val="preparedby1"/>
        <w:jc w:val="left"/>
        <w:rPr>
          <w:lang w:val="es-ES_tradnl"/>
        </w:rPr>
      </w:pPr>
      <w:r w:rsidRPr="00035AB6">
        <w:rPr>
          <w:lang w:val="es-ES_tradnl"/>
        </w:rPr>
        <w:t>Documento preparado por la Oficina de la Unión</w:t>
      </w:r>
    </w:p>
    <w:p w14:paraId="4E76C6BD" w14:textId="7FDCDF94" w:rsidR="004F44F7" w:rsidRPr="00035AB6" w:rsidRDefault="009562AA" w:rsidP="004F44F7">
      <w:pPr>
        <w:pStyle w:val="Disclaimer"/>
        <w:rPr>
          <w:lang w:val="es-ES_tradnl"/>
        </w:rPr>
      </w:pPr>
      <w:r w:rsidRPr="00035AB6">
        <w:rPr>
          <w:lang w:val="es-ES_tradnl"/>
        </w:rPr>
        <w:t>Descargo de responsabilidad: el presente documento no constituye un documento de política u orientación de la UPOV</w:t>
      </w:r>
    </w:p>
    <w:p w14:paraId="3DB31208" w14:textId="762A9D3C" w:rsidR="004F44F7" w:rsidRPr="00035AB6" w:rsidRDefault="00B40A40" w:rsidP="00B40A40">
      <w:pPr>
        <w:rPr>
          <w:lang w:val="es-ES_tradnl"/>
        </w:rPr>
      </w:pPr>
      <w:r w:rsidRPr="00035AB6">
        <w:rPr>
          <w:lang w:val="es-ES_tradnl"/>
        </w:rPr>
        <w:fldChar w:fldCharType="begin"/>
      </w:r>
      <w:r w:rsidRPr="00035AB6">
        <w:rPr>
          <w:lang w:val="es-ES_tradnl"/>
        </w:rPr>
        <w:instrText xml:space="preserve"> AUTONUM  </w:instrText>
      </w:r>
      <w:r w:rsidRPr="00035AB6">
        <w:rPr>
          <w:lang w:val="es-ES_tradnl"/>
        </w:rPr>
        <w:fldChar w:fldCharType="end"/>
      </w:r>
      <w:r w:rsidRPr="00035AB6">
        <w:rPr>
          <w:lang w:val="es-ES_tradnl"/>
        </w:rPr>
        <w:tab/>
        <w:t>En su quincuagésima cuarta sesión ordinaria, celeb</w:t>
      </w:r>
      <w:r w:rsidR="00035AB6">
        <w:rPr>
          <w:lang w:val="es-ES_tradnl"/>
        </w:rPr>
        <w:t xml:space="preserve">rada por medios electrónicos el </w:t>
      </w:r>
      <w:r w:rsidRPr="00035AB6">
        <w:rPr>
          <w:lang w:val="es-ES_tradnl"/>
        </w:rPr>
        <w:t>30 de octubre de 2020, el Consejo aprobó la consolidación de los actuales informes financieros y de rendimiento en un “Informe sobre el rendimiento de la UPOV”, que se ha de presentar junto con los estados financieros, con carácter anual, a partir de los informes correspondientes a 2020 (véase el documento C/54/17 “Resultado del examen de los documentos por correspondencia”, párrafo 31).</w:t>
      </w:r>
    </w:p>
    <w:p w14:paraId="19C7A0CA" w14:textId="77777777" w:rsidR="004F44F7" w:rsidRPr="00035AB6" w:rsidRDefault="004F44F7" w:rsidP="00B40A40">
      <w:pPr>
        <w:rPr>
          <w:lang w:val="es-ES_tradnl"/>
        </w:rPr>
      </w:pPr>
    </w:p>
    <w:p w14:paraId="1A701DBB" w14:textId="3166C528" w:rsidR="004F44F7" w:rsidRPr="00035AB6" w:rsidRDefault="00B40A40" w:rsidP="00B40A40">
      <w:pPr>
        <w:autoSpaceDE w:val="0"/>
        <w:autoSpaceDN w:val="0"/>
        <w:adjustRightInd w:val="0"/>
        <w:spacing w:after="254"/>
        <w:rPr>
          <w:rFonts w:eastAsia="Times New Roman"/>
          <w:color w:val="000000"/>
          <w:lang w:val="es-ES_tradnl"/>
        </w:rPr>
      </w:pPr>
      <w:r w:rsidRPr="00035AB6">
        <w:rPr>
          <w:rFonts w:eastAsia="Times New Roman"/>
          <w:color w:val="000000"/>
          <w:lang w:val="es-ES_tradnl"/>
        </w:rPr>
        <w:fldChar w:fldCharType="begin"/>
      </w:r>
      <w:r w:rsidRPr="00035AB6">
        <w:rPr>
          <w:rFonts w:eastAsia="Times New Roman"/>
          <w:color w:val="000000"/>
          <w:lang w:val="es-ES_tradnl"/>
        </w:rPr>
        <w:instrText xml:space="preserve"> AUTONUM  </w:instrText>
      </w:r>
      <w:r w:rsidRPr="00035AB6">
        <w:rPr>
          <w:rFonts w:eastAsia="Times New Roman"/>
          <w:color w:val="000000"/>
          <w:lang w:val="es-ES_tradnl"/>
        </w:rPr>
        <w:fldChar w:fldCharType="end"/>
      </w:r>
      <w:r w:rsidRPr="00035AB6">
        <w:rPr>
          <w:color w:val="000000"/>
          <w:lang w:val="es-ES_tradnl"/>
        </w:rPr>
        <w:tab/>
        <w:t>El Informe sobre el rendimiento de la UPOV en 2020 se ha elaborado conforme a los Reglamentos 2.14 y 2.14</w:t>
      </w:r>
      <w:r w:rsidRPr="00035AB6">
        <w:rPr>
          <w:i/>
          <w:color w:val="000000"/>
          <w:lang w:val="es-ES_tradnl"/>
        </w:rPr>
        <w:t xml:space="preserve">bis </w:t>
      </w:r>
      <w:r w:rsidRPr="00035AB6">
        <w:rPr>
          <w:color w:val="000000"/>
          <w:lang w:val="es-ES_tradnl"/>
        </w:rPr>
        <w:t xml:space="preserve">del Reglamento Financiero </w:t>
      </w:r>
      <w:r w:rsidR="00ED3DE3" w:rsidRPr="00035AB6">
        <w:rPr>
          <w:color w:val="000000"/>
          <w:lang w:val="es-ES_tradnl"/>
        </w:rPr>
        <w:t xml:space="preserve">y </w:t>
      </w:r>
      <w:r w:rsidRPr="00035AB6">
        <w:rPr>
          <w:color w:val="000000"/>
          <w:lang w:val="es-ES_tradnl"/>
        </w:rPr>
        <w:t xml:space="preserve">Reglamentación Financiera y los informes sobre el rendimiento en función de los criterios establecidos en el proyecto de programa y presupuesto para el bienio 2020-2021 (documento C/53/4 Rev.). </w:t>
      </w:r>
    </w:p>
    <w:p w14:paraId="5A315930" w14:textId="77777777" w:rsidR="004F44F7" w:rsidRPr="00035AB6" w:rsidRDefault="00B40A40" w:rsidP="00A3575B">
      <w:pPr>
        <w:pStyle w:val="DecisionParagraphs"/>
        <w:rPr>
          <w:lang w:val="es-ES_tradnl"/>
        </w:rPr>
      </w:pPr>
      <w:r w:rsidRPr="00035AB6">
        <w:rPr>
          <w:lang w:val="es-ES_tradnl"/>
        </w:rPr>
        <w:fldChar w:fldCharType="begin"/>
      </w:r>
      <w:r w:rsidRPr="00035AB6">
        <w:rPr>
          <w:lang w:val="es-ES_tradnl"/>
        </w:rPr>
        <w:instrText xml:space="preserve"> AUTONUM  </w:instrText>
      </w:r>
      <w:r w:rsidRPr="00035AB6">
        <w:rPr>
          <w:lang w:val="es-ES_tradnl"/>
        </w:rPr>
        <w:fldChar w:fldCharType="end"/>
      </w:r>
      <w:r w:rsidRPr="00035AB6">
        <w:rPr>
          <w:lang w:val="es-ES_tradnl"/>
        </w:rPr>
        <w:tab/>
        <w:t>Se invita al Consejo a tomar nota del informe sobre el rendimiento de la UPOV en 2020.</w:t>
      </w:r>
    </w:p>
    <w:p w14:paraId="32376081" w14:textId="77777777" w:rsidR="004F44F7" w:rsidRPr="00035AB6" w:rsidRDefault="004F44F7">
      <w:pPr>
        <w:jc w:val="left"/>
        <w:rPr>
          <w:lang w:val="es-ES_tradnl"/>
        </w:rPr>
      </w:pPr>
    </w:p>
    <w:p w14:paraId="117DF514" w14:textId="77777777" w:rsidR="004F44F7" w:rsidRPr="00035AB6" w:rsidRDefault="004F44F7">
      <w:pPr>
        <w:jc w:val="left"/>
        <w:rPr>
          <w:lang w:val="es-ES_tradnl"/>
        </w:rPr>
      </w:pPr>
    </w:p>
    <w:p w14:paraId="282FCD4B" w14:textId="77777777" w:rsidR="004F44F7" w:rsidRPr="00035AB6" w:rsidRDefault="004F44F7" w:rsidP="00050E16">
      <w:pPr>
        <w:rPr>
          <w:lang w:val="es-ES_tradnl"/>
        </w:rPr>
      </w:pPr>
    </w:p>
    <w:p w14:paraId="4CE38598" w14:textId="1ECA8700" w:rsidR="004F44F7" w:rsidRPr="00035AB6" w:rsidRDefault="00050E16" w:rsidP="00050E16">
      <w:pPr>
        <w:jc w:val="right"/>
        <w:rPr>
          <w:lang w:val="es-ES_tradnl"/>
        </w:rPr>
      </w:pPr>
      <w:r w:rsidRPr="00035AB6">
        <w:rPr>
          <w:lang w:val="es-ES_tradnl"/>
        </w:rPr>
        <w:t xml:space="preserve">[Sigue el </w:t>
      </w:r>
      <w:r w:rsidR="00035AB6" w:rsidRPr="00035AB6">
        <w:rPr>
          <w:lang w:val="es-ES_tradnl"/>
        </w:rPr>
        <w:t xml:space="preserve">Informe </w:t>
      </w:r>
      <w:r w:rsidRPr="00035AB6">
        <w:rPr>
          <w:lang w:val="es-ES_tradnl"/>
        </w:rPr>
        <w:t>sobre el rendimiento de la UPOV en 2020]</w:t>
      </w:r>
    </w:p>
    <w:p w14:paraId="4F88FFC5" w14:textId="77777777" w:rsidR="004F44F7" w:rsidRPr="00035AB6" w:rsidRDefault="004F44F7" w:rsidP="00050E16">
      <w:pPr>
        <w:jc w:val="right"/>
        <w:rPr>
          <w:lang w:val="es-ES_tradnl"/>
        </w:rPr>
      </w:pPr>
    </w:p>
    <w:p w14:paraId="55C90374" w14:textId="77777777" w:rsidR="004F44F7" w:rsidRPr="00035AB6" w:rsidRDefault="004F44F7" w:rsidP="00050E16">
      <w:pPr>
        <w:jc w:val="right"/>
        <w:rPr>
          <w:lang w:val="es-ES_tradnl"/>
        </w:rPr>
      </w:pPr>
    </w:p>
    <w:bookmarkStart w:id="1" w:name="_Toc454544456" w:displacedByCustomXml="next"/>
    <w:bookmarkStart w:id="2" w:name="_Toc482087920" w:displacedByCustomXml="next"/>
    <w:bookmarkStart w:id="3" w:name="_Toc482087986" w:displacedByCustomXml="next"/>
    <w:bookmarkStart w:id="4" w:name="_Toc503366678" w:displacedByCustomXml="next"/>
    <w:bookmarkStart w:id="5" w:name="_Toc382905012" w:displacedByCustomXml="next"/>
    <w:bookmarkStart w:id="6" w:name="_Toc420582484" w:displacedByCustomXml="next"/>
    <w:sdt>
      <w:sdtPr>
        <w:rPr>
          <w:lang w:val="es-ES_tradnl"/>
        </w:rPr>
        <w:id w:val="895083464"/>
        <w:docPartObj>
          <w:docPartGallery w:val="Cover Pages"/>
          <w:docPartUnique/>
        </w:docPartObj>
      </w:sdtPr>
      <w:sdtEndPr>
        <w:rPr>
          <w:rFonts w:eastAsiaTheme="minorHAnsi" w:cstheme="minorBidi"/>
          <w:b/>
          <w:sz w:val="44"/>
          <w:szCs w:val="22"/>
          <w:lang w:eastAsia="en-US"/>
        </w:rPr>
      </w:sdtEndPr>
      <w:sdtContent>
        <w:p w14:paraId="25F81614" w14:textId="77777777" w:rsidR="00084CB3" w:rsidRPr="00035AB6" w:rsidRDefault="00084CB3" w:rsidP="00084CB3">
          <w:pPr>
            <w:rPr>
              <w:lang w:val="es-ES_tradnl"/>
            </w:rPr>
            <w:sectPr w:rsidR="00084CB3" w:rsidRPr="00035AB6" w:rsidSect="00B017A8">
              <w:headerReference w:type="even" r:id="rId9"/>
              <w:headerReference w:type="default" r:id="rId10"/>
              <w:footerReference w:type="even" r:id="rId11"/>
              <w:footerReference w:type="default" r:id="rId12"/>
              <w:footnotePr>
                <w:numRestart w:val="eachSect"/>
              </w:footnotePr>
              <w:pgSz w:w="11907" w:h="16840" w:code="9"/>
              <w:pgMar w:top="540" w:right="1134" w:bottom="851" w:left="1134" w:header="425" w:footer="680" w:gutter="0"/>
              <w:cols w:space="720"/>
              <w:titlePg/>
              <w:docGrid w:linePitch="272"/>
            </w:sectPr>
          </w:pPr>
        </w:p>
        <w:p w14:paraId="3973C293" w14:textId="77777777" w:rsidR="00084CB3" w:rsidRPr="00035AB6" w:rsidRDefault="00084CB3" w:rsidP="00084CB3">
          <w:pPr>
            <w:rPr>
              <w:lang w:val="es-ES_tradnl"/>
            </w:rPr>
          </w:pPr>
        </w:p>
        <w:p w14:paraId="28FC5BEB" w14:textId="77777777" w:rsidR="00084CB3" w:rsidRPr="00035AB6" w:rsidRDefault="00084CB3" w:rsidP="00084CB3">
          <w:pPr>
            <w:rPr>
              <w:lang w:val="es-ES_tradnl"/>
            </w:rPr>
          </w:pPr>
        </w:p>
        <w:p w14:paraId="745F0A07" w14:textId="77777777" w:rsidR="00084CB3" w:rsidRPr="00035AB6" w:rsidRDefault="00084CB3" w:rsidP="00084CB3">
          <w:pPr>
            <w:rPr>
              <w:lang w:val="es-ES_tradnl"/>
            </w:rPr>
          </w:pPr>
        </w:p>
        <w:p w14:paraId="7D10AF91" w14:textId="77777777" w:rsidR="00084CB3" w:rsidRPr="00035AB6" w:rsidRDefault="00084CB3" w:rsidP="00084CB3">
          <w:pPr>
            <w:rPr>
              <w:lang w:val="es-ES_tradnl"/>
            </w:rPr>
          </w:pPr>
        </w:p>
        <w:p w14:paraId="042C45CA" w14:textId="77777777" w:rsidR="00084CB3" w:rsidRPr="00035AB6" w:rsidRDefault="00084CB3" w:rsidP="00084CB3">
          <w:pPr>
            <w:rPr>
              <w:rFonts w:eastAsiaTheme="minorHAnsi" w:cstheme="minorBidi"/>
              <w:b/>
              <w:sz w:val="44"/>
              <w:szCs w:val="22"/>
              <w:lang w:val="es-ES_tradnl" w:eastAsia="en-US"/>
            </w:rPr>
          </w:pPr>
          <w:r w:rsidRPr="00035AB6">
            <w:rPr>
              <w:noProof/>
              <w:lang w:val="en-US" w:eastAsia="en-US"/>
            </w:rPr>
            <w:drawing>
              <wp:inline distT="0" distB="0" distL="0" distR="0" wp14:anchorId="7E4E760F" wp14:editId="231419E8">
                <wp:extent cx="2217320"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838" cy="584438"/>
                        </a:xfrm>
                        <a:prstGeom prst="rect">
                          <a:avLst/>
                        </a:prstGeom>
                      </pic:spPr>
                    </pic:pic>
                  </a:graphicData>
                </a:graphic>
              </wp:inline>
            </w:drawing>
          </w:r>
        </w:p>
        <w:p w14:paraId="317E1074" w14:textId="77777777" w:rsidR="00084CB3" w:rsidRPr="00035AB6" w:rsidRDefault="00084CB3" w:rsidP="00084CB3">
          <w:pPr>
            <w:rPr>
              <w:rFonts w:eastAsiaTheme="minorHAnsi" w:cstheme="minorBidi"/>
              <w:b/>
              <w:sz w:val="44"/>
              <w:szCs w:val="22"/>
              <w:lang w:val="es-ES_tradnl" w:eastAsia="en-US"/>
            </w:rPr>
          </w:pPr>
        </w:p>
        <w:p w14:paraId="4C4A0336" w14:textId="77777777" w:rsidR="00084CB3" w:rsidRPr="00035AB6" w:rsidRDefault="00084CB3" w:rsidP="00084CB3">
          <w:pPr>
            <w:rPr>
              <w:rFonts w:eastAsiaTheme="minorHAnsi" w:cstheme="minorBidi"/>
              <w:b/>
              <w:sz w:val="44"/>
              <w:szCs w:val="22"/>
              <w:lang w:val="es-ES_tradnl" w:eastAsia="en-US"/>
            </w:rPr>
          </w:pPr>
        </w:p>
        <w:p w14:paraId="4E6A1CFC" w14:textId="77777777" w:rsidR="00084CB3" w:rsidRPr="00035AB6" w:rsidRDefault="00084CB3" w:rsidP="00084CB3">
          <w:pPr>
            <w:rPr>
              <w:rFonts w:eastAsiaTheme="minorHAnsi" w:cstheme="minorBidi"/>
              <w:b/>
              <w:sz w:val="44"/>
              <w:szCs w:val="22"/>
              <w:lang w:val="es-ES_tradnl" w:eastAsia="en-US"/>
            </w:rPr>
          </w:pPr>
          <w:r w:rsidRPr="00035AB6">
            <w:rPr>
              <w:noProof/>
              <w:lang w:val="en-US" w:eastAsia="en-US"/>
            </w:rPr>
            <mc:AlternateContent>
              <mc:Choice Requires="wps">
                <w:drawing>
                  <wp:anchor distT="0" distB="0" distL="114300" distR="114300" simplePos="0" relativeHeight="251662336" behindDoc="0" locked="0" layoutInCell="1" allowOverlap="1" wp14:anchorId="5532A7E1" wp14:editId="135F5156">
                    <wp:simplePos x="0" y="0"/>
                    <wp:positionH relativeFrom="page">
                      <wp:align>left</wp:align>
                    </wp:positionH>
                    <wp:positionV relativeFrom="page">
                      <wp:posOffset>3260035</wp:posOffset>
                    </wp:positionV>
                    <wp:extent cx="7561552" cy="162242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561552" cy="162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6055A" w14:textId="1F52303E" w:rsidR="00084AB1" w:rsidRPr="00226255" w:rsidRDefault="00084AB1" w:rsidP="00084CB3">
                                <w:pPr>
                                  <w:ind w:left="-142"/>
                                  <w:jc w:val="center"/>
                                  <w:rPr>
                                    <w:smallCaps/>
                                    <w:color w:val="155F1A"/>
                                    <w:sz w:val="36"/>
                                    <w:szCs w:val="36"/>
                                  </w:rPr>
                                </w:pPr>
                                <w:r w:rsidRPr="00226255">
                                  <w:rPr>
                                    <w:rFonts w:eastAsiaTheme="minorHAnsi" w:cstheme="minorBidi"/>
                                    <w:color w:val="155F1A"/>
                                    <w:sz w:val="52"/>
                                    <w:szCs w:val="22"/>
                                    <w:lang w:eastAsia="en-US"/>
                                  </w:rPr>
                                  <w:t>Inf</w:t>
                                </w:r>
                                <w:r w:rsidR="00035AB6">
                                  <w:rPr>
                                    <w:rFonts w:eastAsiaTheme="minorHAnsi" w:cstheme="minorBidi"/>
                                    <w:color w:val="155F1A"/>
                                    <w:sz w:val="52"/>
                                    <w:szCs w:val="22"/>
                                    <w:lang w:eastAsia="en-US"/>
                                  </w:rPr>
                                  <w:t>orme sobre el rendimiento de la </w:t>
                                </w:r>
                                <w:r w:rsidRPr="00226255">
                                  <w:rPr>
                                    <w:rFonts w:eastAsiaTheme="minorHAnsi" w:cstheme="minorBidi"/>
                                    <w:color w:val="155F1A"/>
                                    <w:sz w:val="52"/>
                                    <w:szCs w:val="22"/>
                                    <w:lang w:eastAsia="en-US"/>
                                  </w:rPr>
                                  <w:t>UPOV en 2020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32A7E1" id="_x0000_t202" coordsize="21600,21600" o:spt="202" path="m,l,21600r21600,l21600,xe">
                    <v:stroke joinstyle="miter"/>
                    <v:path gradientshapeok="t" o:connecttype="rect"/>
                  </v:shapetype>
                  <v:shape id="Text Box 154" o:spid="_x0000_s1026" type="#_x0000_t202" style="position:absolute;left:0;text-align:left;margin-left:0;margin-top:256.7pt;width:595.4pt;height:127.7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AfgQIAAGIFAAAOAAAAZHJzL2Uyb0RvYy54bWysVN9v2jAQfp+0/8Hy+0hgDUOIUDEqpkmo&#10;rdZOfTaODdFsn2cbEvbX7+wktOr20mkvzuXuu8/304vrVityEs7XYEo6HuWUCMOhqs2+pN8fNx9m&#10;lPjATMUUGFHSs/D0evn+3aKxczGBA6hKOIIkxs8bW9JDCHaeZZ4fhGZ+BFYYNEpwmgX8dfuscqxB&#10;dq2ySZ5PswZcZR1w4T1qbzojXSZ+KQUPd1J6EYgqKcYW0unSuYtntlyw+d4xe6h5Hwb7hyg0qw1e&#10;eqG6YYGRo6v/oNI1d+BBhhEHnYGUNRcpB8xmnL/K5uHArEi5YHG8vZTJ/z9afnu6d6SusHfFFSWG&#10;aWzSo2gD+QwtiTqsUGP9HIEPFqGhRQOiB71HZUy8lU7HL6ZE0I61Pl/qG+k4Kj8V03FRTCjhaBtP&#10;J5OrSRF5smd363z4IkCTKJTUYQNTXdlp60MHHSDxNgObWqnURGVIU9LpxyJPDhcLkisTsSKNQ08T&#10;U+pCT1I4KxExynwTEsuRMoiKNIhirRw5MRwhxrkwISWfeBEdURKDeItjj3+O6i3OXR7DzWDCxVnX&#10;BlzK/lXY1Y8hZNnhseYv8o5iaHdt3+odVGfstINuW7zlmxq7sWU+3DOH64HNxZUPd3hIBVh16CVK&#10;DuB+/U0f8Ti1aKWkwXUrqf95ZE5Qor4anOfxNM9xn3FD0y8KLgnTWTGL6t2gNke9BuzEGN8Vy5MY&#10;wUENonSgn/BRWMUL0cQMx2tLuhvEdej2Hx8VLlarBMJltCxszYPlkTo2Jo7ZY/vEnO1nMeAY38Kw&#10;k2z+aiQ7bPQ0sDoGkHWa11jbrqB9zXGR08T3j058KV7+J9Tz07j8DQAA//8DAFBLAwQUAAYACAAA&#10;ACEAD1TCZt8AAAAJAQAADwAAAGRycy9kb3ducmV2LnhtbEyPy07DMBBF90j8gzVI7Kgd+qANcSqE&#10;gpDKigJC7Kbx4ESNx1HstuHvcVewHN3RvecU69F14khDaD1ryCYKBHHtTctWw/vb080SRIjIBjvP&#10;pOGHAqzLy4sCc+NP/ErHbbQilXDIUUMTY59LGeqGHIaJ74lT9u0HhzGdg5VmwFMqd528VWohHbac&#10;Fhrs6bGher89OA3Vhp/pxU7tZsbVp6/me/z4UlpfX40P9yAijfHvGc74CR3KxLTzBzZBdBqSSNQw&#10;z6YzEOc4W6mkstNwt1iuQJaF/G9Q/gIAAP//AwBQSwECLQAUAAYACAAAACEAtoM4kv4AAADhAQAA&#10;EwAAAAAAAAAAAAAAAAAAAAAAW0NvbnRlbnRfVHlwZXNdLnhtbFBLAQItABQABgAIAAAAIQA4/SH/&#10;1gAAAJQBAAALAAAAAAAAAAAAAAAAAC8BAABfcmVscy8ucmVsc1BLAQItABQABgAIAAAAIQDKFnAf&#10;gQIAAGIFAAAOAAAAAAAAAAAAAAAAAC4CAABkcnMvZTJvRG9jLnhtbFBLAQItABQABgAIAAAAIQAP&#10;VMJm3wAAAAkBAAAPAAAAAAAAAAAAAAAAANsEAABkcnMvZG93bnJldi54bWxQSwUGAAAAAAQABADz&#10;AAAA5wUAAAAA&#10;" filled="f" stroked="f" strokeweight=".5pt">
                    <v:textbox inset="126pt,0,54pt,0">
                      <w:txbxContent>
                        <w:p w14:paraId="14B6055A" w14:textId="1F52303E" w:rsidR="00084AB1" w:rsidRPr="00226255" w:rsidRDefault="00084AB1" w:rsidP="00084CB3">
                          <w:pPr>
                            <w:ind w:left="-142"/>
                            <w:jc w:val="center"/>
                            <w:rPr>
                              <w:smallCaps/>
                              <w:color w:val="155F1A"/>
                              <w:sz w:val="36"/>
                              <w:szCs w:val="36"/>
                            </w:rPr>
                          </w:pPr>
                          <w:r w:rsidRPr="00226255">
                            <w:rPr>
                              <w:rFonts w:eastAsiaTheme="minorHAnsi" w:cstheme="minorBidi"/>
                              <w:color w:val="155F1A"/>
                              <w:sz w:val="52"/>
                              <w:szCs w:val="22"/>
                              <w:lang w:eastAsia="en-US"/>
                            </w:rPr>
                            <w:t>Inf</w:t>
                          </w:r>
                          <w:r w:rsidR="00035AB6">
                            <w:rPr>
                              <w:rFonts w:eastAsiaTheme="minorHAnsi" w:cstheme="minorBidi"/>
                              <w:color w:val="155F1A"/>
                              <w:sz w:val="52"/>
                              <w:szCs w:val="22"/>
                              <w:lang w:eastAsia="en-US"/>
                            </w:rPr>
                            <w:t>orme sobre el rendimiento de la </w:t>
                          </w:r>
                          <w:r w:rsidRPr="00226255">
                            <w:rPr>
                              <w:rFonts w:eastAsiaTheme="minorHAnsi" w:cstheme="minorBidi"/>
                              <w:color w:val="155F1A"/>
                              <w:sz w:val="52"/>
                              <w:szCs w:val="22"/>
                              <w:lang w:eastAsia="en-US"/>
                            </w:rPr>
                            <w:t>UPOV en 2020</w:t>
                          </w:r>
                        </w:p>
                      </w:txbxContent>
                    </v:textbox>
                    <w10:wrap type="square" anchorx="page" anchory="page"/>
                  </v:shape>
                </w:pict>
              </mc:Fallback>
            </mc:AlternateContent>
          </w:r>
        </w:p>
        <w:p w14:paraId="57E6DEBD" w14:textId="77777777" w:rsidR="00084CB3" w:rsidRPr="00035AB6" w:rsidRDefault="00084CB3" w:rsidP="00084CB3">
          <w:pPr>
            <w:rPr>
              <w:rFonts w:eastAsiaTheme="minorHAnsi" w:cstheme="minorBidi"/>
              <w:b/>
              <w:sz w:val="44"/>
              <w:szCs w:val="22"/>
              <w:lang w:val="es-ES_tradnl" w:eastAsia="en-US"/>
            </w:rPr>
          </w:pPr>
        </w:p>
        <w:p w14:paraId="4EFBE7C7" w14:textId="77777777" w:rsidR="00084CB3" w:rsidRPr="00035AB6" w:rsidRDefault="00084CB3" w:rsidP="00084CB3">
          <w:pPr>
            <w:rPr>
              <w:rFonts w:eastAsiaTheme="minorHAnsi" w:cstheme="minorBidi"/>
              <w:b/>
              <w:sz w:val="44"/>
              <w:szCs w:val="22"/>
              <w:lang w:val="es-ES_tradnl" w:eastAsia="en-US"/>
            </w:rPr>
          </w:pPr>
        </w:p>
        <w:p w14:paraId="30F7A572" w14:textId="77777777" w:rsidR="00084CB3" w:rsidRPr="00035AB6" w:rsidRDefault="00084CB3" w:rsidP="00084CB3">
          <w:pPr>
            <w:rPr>
              <w:rFonts w:eastAsiaTheme="minorHAnsi" w:cstheme="minorBidi"/>
              <w:b/>
              <w:sz w:val="44"/>
              <w:szCs w:val="22"/>
              <w:lang w:val="es-ES_tradnl" w:eastAsia="en-US"/>
            </w:rPr>
          </w:pPr>
        </w:p>
        <w:p w14:paraId="2792CC53" w14:textId="77777777" w:rsidR="00084CB3" w:rsidRPr="00035AB6" w:rsidRDefault="00084CB3" w:rsidP="00084CB3">
          <w:pPr>
            <w:rPr>
              <w:rFonts w:eastAsiaTheme="minorHAnsi" w:cstheme="minorBidi"/>
              <w:b/>
              <w:sz w:val="44"/>
              <w:szCs w:val="22"/>
              <w:lang w:val="es-ES_tradnl" w:eastAsia="en-US"/>
            </w:rPr>
          </w:pPr>
        </w:p>
        <w:p w14:paraId="45B551B0" w14:textId="77777777" w:rsidR="00084CB3" w:rsidRPr="00035AB6" w:rsidRDefault="00084CB3" w:rsidP="00084CB3">
          <w:pPr>
            <w:rPr>
              <w:rFonts w:eastAsiaTheme="minorHAnsi" w:cstheme="minorBidi"/>
              <w:b/>
              <w:sz w:val="44"/>
              <w:szCs w:val="22"/>
              <w:lang w:val="es-ES_tradnl" w:eastAsia="en-US"/>
            </w:rPr>
          </w:pPr>
        </w:p>
        <w:p w14:paraId="580B95FE" w14:textId="77777777" w:rsidR="00084CB3" w:rsidRPr="00035AB6" w:rsidRDefault="00084CB3" w:rsidP="00084CB3">
          <w:pPr>
            <w:rPr>
              <w:rFonts w:eastAsiaTheme="minorHAnsi" w:cstheme="minorBidi"/>
              <w:b/>
              <w:sz w:val="44"/>
              <w:szCs w:val="22"/>
              <w:lang w:val="es-ES_tradnl" w:eastAsia="en-US"/>
            </w:rPr>
          </w:pPr>
        </w:p>
        <w:p w14:paraId="4F860EEF" w14:textId="77777777" w:rsidR="00084CB3" w:rsidRPr="00035AB6" w:rsidRDefault="00084CB3" w:rsidP="00084CB3">
          <w:pPr>
            <w:rPr>
              <w:rFonts w:eastAsiaTheme="minorHAnsi" w:cstheme="minorBidi"/>
              <w:b/>
              <w:sz w:val="44"/>
              <w:szCs w:val="22"/>
              <w:lang w:val="es-ES_tradnl" w:eastAsia="en-US"/>
            </w:rPr>
          </w:pPr>
        </w:p>
        <w:p w14:paraId="64F7C29C" w14:textId="77777777" w:rsidR="00084CB3" w:rsidRPr="00035AB6" w:rsidRDefault="00084CB3" w:rsidP="00084CB3">
          <w:pPr>
            <w:rPr>
              <w:rFonts w:eastAsiaTheme="minorHAnsi" w:cstheme="minorBidi"/>
              <w:b/>
              <w:sz w:val="44"/>
              <w:szCs w:val="22"/>
              <w:lang w:val="es-ES_tradnl" w:eastAsia="en-US"/>
            </w:rPr>
          </w:pPr>
        </w:p>
        <w:p w14:paraId="0FF1C812" w14:textId="77777777" w:rsidR="00084CB3" w:rsidRPr="00035AB6" w:rsidRDefault="00084CB3" w:rsidP="00084CB3">
          <w:pPr>
            <w:rPr>
              <w:rFonts w:eastAsiaTheme="minorHAnsi" w:cstheme="minorBidi"/>
              <w:b/>
              <w:sz w:val="44"/>
              <w:szCs w:val="22"/>
              <w:lang w:val="es-ES_tradnl" w:eastAsia="en-US"/>
            </w:rPr>
          </w:pPr>
        </w:p>
        <w:p w14:paraId="49951582" w14:textId="77777777" w:rsidR="00084CB3" w:rsidRPr="00035AB6" w:rsidRDefault="00084CB3" w:rsidP="00084CB3">
          <w:pPr>
            <w:rPr>
              <w:rFonts w:eastAsiaTheme="minorHAnsi" w:cstheme="minorBidi"/>
              <w:b/>
              <w:sz w:val="44"/>
              <w:szCs w:val="22"/>
              <w:lang w:val="es-ES_tradnl" w:eastAsia="en-US"/>
            </w:rPr>
          </w:pPr>
        </w:p>
        <w:p w14:paraId="7766F430" w14:textId="77777777" w:rsidR="00084CB3" w:rsidRPr="00035AB6" w:rsidRDefault="00084CB3" w:rsidP="00084CB3">
          <w:pPr>
            <w:rPr>
              <w:rFonts w:eastAsiaTheme="minorHAnsi" w:cstheme="minorBidi"/>
              <w:b/>
              <w:sz w:val="44"/>
              <w:szCs w:val="22"/>
              <w:lang w:val="es-ES_tradnl" w:eastAsia="en-US"/>
            </w:rPr>
          </w:pPr>
          <w:r w:rsidRPr="00035AB6">
            <w:rPr>
              <w:rFonts w:eastAsiaTheme="minorHAnsi" w:cstheme="minorBidi"/>
              <w:b/>
              <w:sz w:val="44"/>
              <w:szCs w:val="22"/>
              <w:lang w:val="es-ES_tradnl" w:eastAsia="en-US"/>
            </w:rPr>
            <w:br w:type="page"/>
          </w:r>
        </w:p>
      </w:sdtContent>
    </w:sdt>
    <w:p w14:paraId="43B2DF15" w14:textId="49789654" w:rsidR="00084CB3" w:rsidRPr="00035AB6" w:rsidRDefault="009562AA" w:rsidP="00084CB3">
      <w:pPr>
        <w:tabs>
          <w:tab w:val="left" w:pos="567"/>
          <w:tab w:val="left" w:pos="5670"/>
        </w:tabs>
        <w:spacing w:after="360"/>
        <w:rPr>
          <w:rFonts w:eastAsiaTheme="minorHAnsi" w:cstheme="minorBidi"/>
          <w:caps/>
          <w:color w:val="155F1A"/>
          <w:sz w:val="44"/>
          <w:szCs w:val="22"/>
          <w:lang w:val="es-ES_tradnl" w:eastAsia="en-US"/>
        </w:rPr>
      </w:pPr>
      <w:bookmarkStart w:id="7" w:name="_Hlk85741749"/>
      <w:r w:rsidRPr="00035AB6">
        <w:rPr>
          <w:rFonts w:eastAsiaTheme="minorHAnsi" w:cstheme="minorBidi"/>
          <w:caps/>
          <w:color w:val="155F1A"/>
          <w:sz w:val="44"/>
          <w:szCs w:val="22"/>
          <w:lang w:val="es-ES_tradnl" w:eastAsia="en-US"/>
        </w:rPr>
        <w:lastRenderedPageBreak/>
        <w:t>Índice</w:t>
      </w:r>
    </w:p>
    <w:p w14:paraId="027C08E7" w14:textId="41E1FC37" w:rsidR="00537293" w:rsidRDefault="00084CB3">
      <w:pPr>
        <w:pStyle w:val="TOC1"/>
        <w:rPr>
          <w:rFonts w:asciiTheme="minorHAnsi" w:eastAsiaTheme="minorEastAsia" w:hAnsiTheme="minorHAnsi"/>
          <w:b w:val="0"/>
          <w:bCs w:val="0"/>
          <w:caps w:val="0"/>
          <w:color w:val="auto"/>
          <w:sz w:val="22"/>
          <w:lang w:val="en-US"/>
        </w:rPr>
      </w:pPr>
      <w:r w:rsidRPr="00035AB6">
        <w:rPr>
          <w:noProof w:val="0"/>
          <w:lang w:val="es-ES_tradnl"/>
        </w:rPr>
        <w:fldChar w:fldCharType="begin"/>
      </w:r>
      <w:r w:rsidRPr="00035AB6">
        <w:rPr>
          <w:noProof w:val="0"/>
          <w:lang w:val="es-ES_tradnl"/>
        </w:rPr>
        <w:instrText xml:space="preserve"> TOC \t "Heading 1,1,Heading 2,2,Style Heading 2 + 14 pt Auto,2,SectionTitle,1,ProgramTitle,2,ProgramAnnex,2,AnnexTitle,2" </w:instrText>
      </w:r>
      <w:r w:rsidRPr="00035AB6">
        <w:rPr>
          <w:noProof w:val="0"/>
          <w:lang w:val="es-ES_tradnl"/>
        </w:rPr>
        <w:fldChar w:fldCharType="separate"/>
      </w:r>
      <w:r w:rsidR="00537293" w:rsidRPr="00DF052A">
        <w:rPr>
          <w:lang w:val="es-ES_tradnl"/>
        </w:rPr>
        <w:t>Introducción</w:t>
      </w:r>
      <w:r w:rsidR="00537293">
        <w:tab/>
      </w:r>
      <w:r w:rsidR="00537293">
        <w:fldChar w:fldCharType="begin"/>
      </w:r>
      <w:r w:rsidR="00537293">
        <w:instrText xml:space="preserve"> PAGEREF _Toc86260525 \h </w:instrText>
      </w:r>
      <w:r w:rsidR="00537293">
        <w:fldChar w:fldCharType="separate"/>
      </w:r>
      <w:r w:rsidR="00537293">
        <w:t>3</w:t>
      </w:r>
      <w:r w:rsidR="00537293">
        <w:fldChar w:fldCharType="end"/>
      </w:r>
    </w:p>
    <w:p w14:paraId="6B6E3FE9" w14:textId="4F2DC451" w:rsidR="00537293" w:rsidRDefault="00537293">
      <w:pPr>
        <w:pStyle w:val="TOC1"/>
        <w:rPr>
          <w:rFonts w:asciiTheme="minorHAnsi" w:eastAsiaTheme="minorEastAsia" w:hAnsiTheme="minorHAnsi"/>
          <w:b w:val="0"/>
          <w:bCs w:val="0"/>
          <w:caps w:val="0"/>
          <w:color w:val="auto"/>
          <w:sz w:val="22"/>
          <w:lang w:val="en-US"/>
        </w:rPr>
      </w:pPr>
      <w:r w:rsidRPr="00DF052A">
        <w:rPr>
          <w:lang w:val="es-ES_tradnl"/>
        </w:rPr>
        <w:t>RESUMEN</w:t>
      </w:r>
      <w:r>
        <w:tab/>
      </w:r>
      <w:r>
        <w:fldChar w:fldCharType="begin"/>
      </w:r>
      <w:r>
        <w:instrText xml:space="preserve"> PAGEREF _Toc86260526 \h </w:instrText>
      </w:r>
      <w:r>
        <w:fldChar w:fldCharType="separate"/>
      </w:r>
      <w:r>
        <w:t>4</w:t>
      </w:r>
      <w:r>
        <w:fldChar w:fldCharType="end"/>
      </w:r>
    </w:p>
    <w:p w14:paraId="7F96BE1C" w14:textId="35BEFD2E" w:rsidR="00537293" w:rsidRDefault="00537293">
      <w:pPr>
        <w:pStyle w:val="TOC1"/>
        <w:rPr>
          <w:rFonts w:asciiTheme="minorHAnsi" w:eastAsiaTheme="minorEastAsia" w:hAnsiTheme="minorHAnsi"/>
          <w:b w:val="0"/>
          <w:bCs w:val="0"/>
          <w:caps w:val="0"/>
          <w:color w:val="auto"/>
          <w:sz w:val="22"/>
          <w:lang w:val="en-US"/>
        </w:rPr>
      </w:pPr>
      <w:r w:rsidRPr="00DF052A">
        <w:rPr>
          <w:lang w:val="es-ES_tradnl"/>
        </w:rPr>
        <w:t>I.</w:t>
      </w:r>
      <w:r>
        <w:rPr>
          <w:rFonts w:asciiTheme="minorHAnsi" w:eastAsiaTheme="minorEastAsia" w:hAnsiTheme="minorHAnsi"/>
          <w:b w:val="0"/>
          <w:bCs w:val="0"/>
          <w:caps w:val="0"/>
          <w:color w:val="auto"/>
          <w:sz w:val="22"/>
          <w:lang w:val="en-US"/>
        </w:rPr>
        <w:tab/>
      </w:r>
      <w:r w:rsidRPr="00DF052A">
        <w:rPr>
          <w:lang w:val="es-ES_tradnl"/>
        </w:rPr>
        <w:t>PANORAMA FINANCIERO Y DE RESULTADOS</w:t>
      </w:r>
      <w:r>
        <w:tab/>
      </w:r>
      <w:r>
        <w:fldChar w:fldCharType="begin"/>
      </w:r>
      <w:r>
        <w:instrText xml:space="preserve"> PAGEREF _Toc86260527 \h </w:instrText>
      </w:r>
      <w:r>
        <w:fldChar w:fldCharType="separate"/>
      </w:r>
      <w:r>
        <w:t>10</w:t>
      </w:r>
      <w:r>
        <w:fldChar w:fldCharType="end"/>
      </w:r>
    </w:p>
    <w:p w14:paraId="550841AA" w14:textId="151D4C23" w:rsidR="00537293" w:rsidRDefault="00537293">
      <w:pPr>
        <w:pStyle w:val="TOC1"/>
        <w:rPr>
          <w:rFonts w:asciiTheme="minorHAnsi" w:eastAsiaTheme="minorEastAsia" w:hAnsiTheme="minorHAnsi"/>
          <w:b w:val="0"/>
          <w:bCs w:val="0"/>
          <w:caps w:val="0"/>
          <w:color w:val="auto"/>
          <w:sz w:val="22"/>
          <w:lang w:val="en-US"/>
        </w:rPr>
      </w:pPr>
      <w:r w:rsidRPr="00DF052A">
        <w:rPr>
          <w:lang w:val="es-ES_tradnl"/>
        </w:rPr>
        <w:t>II.</w:t>
      </w:r>
      <w:r>
        <w:rPr>
          <w:rFonts w:asciiTheme="minorHAnsi" w:eastAsiaTheme="minorEastAsia" w:hAnsiTheme="minorHAnsi"/>
          <w:b w:val="0"/>
          <w:bCs w:val="0"/>
          <w:caps w:val="0"/>
          <w:color w:val="auto"/>
          <w:sz w:val="22"/>
          <w:lang w:val="en-US"/>
        </w:rPr>
        <w:tab/>
      </w:r>
      <w:r w:rsidRPr="00DF052A">
        <w:rPr>
          <w:lang w:val="es-ES_tradnl"/>
        </w:rPr>
        <w:t>RENDIMIENTO DEl PROGRAMA</w:t>
      </w:r>
      <w:r>
        <w:tab/>
      </w:r>
      <w:r>
        <w:fldChar w:fldCharType="begin"/>
      </w:r>
      <w:r>
        <w:instrText xml:space="preserve"> PAGEREF _Toc86260528 \h </w:instrText>
      </w:r>
      <w:r>
        <w:fldChar w:fldCharType="separate"/>
      </w:r>
      <w:r>
        <w:t>17</w:t>
      </w:r>
      <w:r>
        <w:fldChar w:fldCharType="end"/>
      </w:r>
    </w:p>
    <w:p w14:paraId="38CBFC96" w14:textId="5569C38E"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 xml:space="preserve">SUBPROGRAMA UV.1: </w:t>
      </w:r>
      <w:r>
        <w:rPr>
          <w:rFonts w:asciiTheme="minorHAnsi" w:eastAsiaTheme="minorEastAsia" w:hAnsiTheme="minorHAnsi" w:cstheme="minorBidi"/>
          <w:b w:val="0"/>
          <w:bCs w:val="0"/>
          <w:iCs w:val="0"/>
          <w:sz w:val="22"/>
          <w:szCs w:val="22"/>
          <w:lang w:val="en-US"/>
        </w:rPr>
        <w:tab/>
      </w:r>
      <w:r w:rsidRPr="00DF052A">
        <w:rPr>
          <w:lang w:val="es-ES_tradnl"/>
        </w:rPr>
        <w:t>Política general sobre protección de las variedades vegetales</w:t>
      </w:r>
      <w:r>
        <w:tab/>
      </w:r>
      <w:r>
        <w:fldChar w:fldCharType="begin"/>
      </w:r>
      <w:r>
        <w:instrText xml:space="preserve"> PAGEREF _Toc86260529 \h </w:instrText>
      </w:r>
      <w:r>
        <w:fldChar w:fldCharType="separate"/>
      </w:r>
      <w:r>
        <w:t>17</w:t>
      </w:r>
      <w:r>
        <w:fldChar w:fldCharType="end"/>
      </w:r>
    </w:p>
    <w:p w14:paraId="04A5DA91" w14:textId="197C286D"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 xml:space="preserve">SUBPROGRAMA UV.2: </w:t>
      </w:r>
      <w:r>
        <w:rPr>
          <w:rFonts w:asciiTheme="minorHAnsi" w:eastAsiaTheme="minorEastAsia" w:hAnsiTheme="minorHAnsi" w:cstheme="minorBidi"/>
          <w:b w:val="0"/>
          <w:bCs w:val="0"/>
          <w:iCs w:val="0"/>
          <w:sz w:val="22"/>
          <w:szCs w:val="22"/>
          <w:lang w:val="en-US"/>
        </w:rPr>
        <w:tab/>
      </w:r>
      <w:r w:rsidRPr="00DF052A">
        <w:rPr>
          <w:lang w:val="es-ES_tradnl"/>
        </w:rPr>
        <w:t>Servicios prestados a la unión para mejorar la eficacia del sistema de la UPOV</w:t>
      </w:r>
      <w:r>
        <w:tab/>
      </w:r>
      <w:r>
        <w:fldChar w:fldCharType="begin"/>
      </w:r>
      <w:r>
        <w:instrText xml:space="preserve"> PAGEREF _Toc86260530 \h </w:instrText>
      </w:r>
      <w:r>
        <w:fldChar w:fldCharType="separate"/>
      </w:r>
      <w:r>
        <w:t>23</w:t>
      </w:r>
      <w:r>
        <w:fldChar w:fldCharType="end"/>
      </w:r>
    </w:p>
    <w:p w14:paraId="69BE9882" w14:textId="55998F96"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 xml:space="preserve">SUBPROGRAMA UV.3: </w:t>
      </w:r>
      <w:r>
        <w:rPr>
          <w:rFonts w:asciiTheme="minorHAnsi" w:eastAsiaTheme="minorEastAsia" w:hAnsiTheme="minorHAnsi" w:cstheme="minorBidi"/>
          <w:b w:val="0"/>
          <w:bCs w:val="0"/>
          <w:iCs w:val="0"/>
          <w:sz w:val="22"/>
          <w:szCs w:val="22"/>
          <w:lang w:val="en-US"/>
        </w:rPr>
        <w:tab/>
      </w:r>
      <w:r w:rsidRPr="00DF052A">
        <w:rPr>
          <w:lang w:val="es-ES_tradnl"/>
        </w:rPr>
        <w:t>Prestar asistencia para la introducción y aplicación del sistema de la UPOV.</w:t>
      </w:r>
      <w:r>
        <w:tab/>
      </w:r>
      <w:r>
        <w:fldChar w:fldCharType="begin"/>
      </w:r>
      <w:r>
        <w:instrText xml:space="preserve"> PAGEREF _Toc86260531 \h </w:instrText>
      </w:r>
      <w:r>
        <w:fldChar w:fldCharType="separate"/>
      </w:r>
      <w:r>
        <w:t>29</w:t>
      </w:r>
      <w:r>
        <w:fldChar w:fldCharType="end"/>
      </w:r>
    </w:p>
    <w:p w14:paraId="4FED9708" w14:textId="70455DB3"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 xml:space="preserve">SUBPROGRAMA UV.4: </w:t>
      </w:r>
      <w:r>
        <w:rPr>
          <w:rFonts w:asciiTheme="minorHAnsi" w:eastAsiaTheme="minorEastAsia" w:hAnsiTheme="minorHAnsi" w:cstheme="minorBidi"/>
          <w:b w:val="0"/>
          <w:bCs w:val="0"/>
          <w:iCs w:val="0"/>
          <w:sz w:val="22"/>
          <w:szCs w:val="22"/>
          <w:lang w:val="en-US"/>
        </w:rPr>
        <w:tab/>
      </w:r>
      <w:r w:rsidRPr="00DF052A">
        <w:rPr>
          <w:lang w:val="es-ES_tradnl"/>
        </w:rPr>
        <w:t>Relaciones exteriores</w:t>
      </w:r>
      <w:r>
        <w:tab/>
      </w:r>
      <w:r>
        <w:fldChar w:fldCharType="begin"/>
      </w:r>
      <w:r>
        <w:instrText xml:space="preserve"> PAGEREF _Toc86260532 \h </w:instrText>
      </w:r>
      <w:r>
        <w:fldChar w:fldCharType="separate"/>
      </w:r>
      <w:r>
        <w:t>35</w:t>
      </w:r>
      <w:r>
        <w:fldChar w:fldCharType="end"/>
      </w:r>
    </w:p>
    <w:p w14:paraId="68C7E5A5" w14:textId="3A966042" w:rsidR="00537293" w:rsidRDefault="00537293">
      <w:pPr>
        <w:pStyle w:val="TOC1"/>
        <w:rPr>
          <w:rFonts w:asciiTheme="minorHAnsi" w:eastAsiaTheme="minorEastAsia" w:hAnsiTheme="minorHAnsi"/>
          <w:b w:val="0"/>
          <w:bCs w:val="0"/>
          <w:caps w:val="0"/>
          <w:color w:val="auto"/>
          <w:sz w:val="22"/>
          <w:lang w:val="en-US"/>
        </w:rPr>
      </w:pPr>
      <w:r w:rsidRPr="00DF052A">
        <w:rPr>
          <w:lang w:val="es-ES_tradnl"/>
        </w:rPr>
        <w:t>III.</w:t>
      </w:r>
      <w:r>
        <w:rPr>
          <w:rFonts w:asciiTheme="minorHAnsi" w:eastAsiaTheme="minorEastAsia" w:hAnsiTheme="minorHAnsi"/>
          <w:b w:val="0"/>
          <w:bCs w:val="0"/>
          <w:caps w:val="0"/>
          <w:color w:val="auto"/>
          <w:sz w:val="22"/>
          <w:lang w:val="en-US"/>
        </w:rPr>
        <w:tab/>
      </w:r>
      <w:r w:rsidRPr="00DF052A">
        <w:rPr>
          <w:lang w:val="es-ES_tradnl"/>
        </w:rPr>
        <w:t>ANEXOS</w:t>
      </w:r>
      <w:r>
        <w:tab/>
      </w:r>
      <w:r>
        <w:fldChar w:fldCharType="begin"/>
      </w:r>
      <w:r>
        <w:instrText xml:space="preserve"> PAGEREF _Toc86260533 \h </w:instrText>
      </w:r>
      <w:r>
        <w:fldChar w:fldCharType="separate"/>
      </w:r>
      <w:r>
        <w:t>37</w:t>
      </w:r>
      <w:r>
        <w:fldChar w:fldCharType="end"/>
      </w:r>
    </w:p>
    <w:p w14:paraId="57C1DFAE" w14:textId="4F6D88DE"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ANEXO I</w:t>
      </w:r>
      <w:r>
        <w:rPr>
          <w:rFonts w:asciiTheme="minorHAnsi" w:eastAsiaTheme="minorEastAsia" w:hAnsiTheme="minorHAnsi" w:cstheme="minorBidi"/>
          <w:b w:val="0"/>
          <w:bCs w:val="0"/>
          <w:iCs w:val="0"/>
          <w:sz w:val="22"/>
          <w:szCs w:val="22"/>
          <w:lang w:val="en-US"/>
        </w:rPr>
        <w:tab/>
      </w:r>
      <w:r w:rsidRPr="00DF052A">
        <w:rPr>
          <w:lang w:val="es-ES_tradnl"/>
        </w:rPr>
        <w:t>Fondos extrapresupuestario (fondos fiduciarios)</w:t>
      </w:r>
      <w:r>
        <w:tab/>
      </w:r>
      <w:r>
        <w:fldChar w:fldCharType="begin"/>
      </w:r>
      <w:r>
        <w:instrText xml:space="preserve"> PAGEREF _Toc86260534 \h </w:instrText>
      </w:r>
      <w:r>
        <w:fldChar w:fldCharType="separate"/>
      </w:r>
      <w:r>
        <w:t>37</w:t>
      </w:r>
      <w:r>
        <w:fldChar w:fldCharType="end"/>
      </w:r>
    </w:p>
    <w:p w14:paraId="43AEEFE6" w14:textId="42FDF063"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ANEXO II</w:t>
      </w:r>
      <w:r>
        <w:rPr>
          <w:rFonts w:asciiTheme="minorHAnsi" w:eastAsiaTheme="minorEastAsia" w:hAnsiTheme="minorHAnsi" w:cstheme="minorBidi"/>
          <w:b w:val="0"/>
          <w:bCs w:val="0"/>
          <w:iCs w:val="0"/>
          <w:sz w:val="22"/>
          <w:szCs w:val="22"/>
          <w:lang w:val="en-US"/>
        </w:rPr>
        <w:tab/>
      </w:r>
      <w:r w:rsidRPr="00DF052A">
        <w:rPr>
          <w:lang w:val="es-ES_tradnl"/>
        </w:rPr>
        <w:t>Fondo de operaciones y contribuciones</w:t>
      </w:r>
      <w:r>
        <w:tab/>
      </w:r>
      <w:r>
        <w:fldChar w:fldCharType="begin"/>
      </w:r>
      <w:r>
        <w:instrText xml:space="preserve"> PAGEREF _Toc86260535 \h </w:instrText>
      </w:r>
      <w:r>
        <w:fldChar w:fldCharType="separate"/>
      </w:r>
      <w:r>
        <w:t>40</w:t>
      </w:r>
      <w:r>
        <w:fldChar w:fldCharType="end"/>
      </w:r>
    </w:p>
    <w:p w14:paraId="293634A8" w14:textId="407E5A72"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ANEXO III</w:t>
      </w:r>
      <w:r>
        <w:rPr>
          <w:rFonts w:asciiTheme="minorHAnsi" w:eastAsiaTheme="minorEastAsia" w:hAnsiTheme="minorHAnsi" w:cstheme="minorBidi"/>
          <w:b w:val="0"/>
          <w:bCs w:val="0"/>
          <w:iCs w:val="0"/>
          <w:sz w:val="22"/>
          <w:szCs w:val="22"/>
          <w:lang w:val="en-US"/>
        </w:rPr>
        <w:tab/>
      </w:r>
      <w:r w:rsidRPr="00DF052A">
        <w:rPr>
          <w:lang w:val="es-ES_tradnl"/>
        </w:rPr>
        <w:t>Situación en relación con la UPOV</w:t>
      </w:r>
      <w:r>
        <w:tab/>
      </w:r>
      <w:r>
        <w:fldChar w:fldCharType="begin"/>
      </w:r>
      <w:r>
        <w:instrText xml:space="preserve"> PAGEREF _Toc86260536 \h </w:instrText>
      </w:r>
      <w:r>
        <w:fldChar w:fldCharType="separate"/>
      </w:r>
      <w:r>
        <w:t>44</w:t>
      </w:r>
      <w:r>
        <w:fldChar w:fldCharType="end"/>
      </w:r>
    </w:p>
    <w:p w14:paraId="1F8ECC4D" w14:textId="587F0300"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ANEXO IV</w:t>
      </w:r>
      <w:r>
        <w:rPr>
          <w:rFonts w:asciiTheme="minorHAnsi" w:eastAsiaTheme="minorEastAsia" w:hAnsiTheme="minorHAnsi" w:cstheme="minorBidi"/>
          <w:b w:val="0"/>
          <w:bCs w:val="0"/>
          <w:iCs w:val="0"/>
          <w:sz w:val="22"/>
          <w:szCs w:val="22"/>
          <w:lang w:val="en-US"/>
        </w:rPr>
        <w:tab/>
      </w:r>
      <w:r w:rsidRPr="00DF052A">
        <w:rPr>
          <w:lang w:val="es-ES_tradnl"/>
        </w:rPr>
        <w:t>Miembros de la Unión</w:t>
      </w:r>
      <w:r>
        <w:tab/>
      </w:r>
      <w:r>
        <w:fldChar w:fldCharType="begin"/>
      </w:r>
      <w:r>
        <w:instrText xml:space="preserve"> PAGEREF _Toc86260537 \h </w:instrText>
      </w:r>
      <w:r>
        <w:fldChar w:fldCharType="separate"/>
      </w:r>
      <w:r>
        <w:t>46</w:t>
      </w:r>
      <w:r>
        <w:fldChar w:fldCharType="end"/>
      </w:r>
    </w:p>
    <w:p w14:paraId="44407373" w14:textId="64B2C701"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ANEXO V</w:t>
      </w:r>
      <w:r>
        <w:rPr>
          <w:rFonts w:asciiTheme="minorHAnsi" w:eastAsiaTheme="minorEastAsia" w:hAnsiTheme="minorHAnsi" w:cstheme="minorBidi"/>
          <w:b w:val="0"/>
          <w:bCs w:val="0"/>
          <w:iCs w:val="0"/>
          <w:sz w:val="22"/>
          <w:szCs w:val="22"/>
          <w:lang w:val="en-US"/>
        </w:rPr>
        <w:tab/>
      </w:r>
      <w:r w:rsidRPr="00DF052A">
        <w:rPr>
          <w:lang w:val="es-ES_tradnl"/>
        </w:rPr>
        <w:t>Lista de actividades en 2020</w:t>
      </w:r>
      <w:r>
        <w:tab/>
      </w:r>
      <w:r>
        <w:fldChar w:fldCharType="begin"/>
      </w:r>
      <w:r>
        <w:instrText xml:space="preserve"> PAGEREF _Toc86260538 \h </w:instrText>
      </w:r>
      <w:r>
        <w:fldChar w:fldCharType="separate"/>
      </w:r>
      <w:r>
        <w:t>47</w:t>
      </w:r>
      <w:r>
        <w:fldChar w:fldCharType="end"/>
      </w:r>
    </w:p>
    <w:p w14:paraId="7799D592" w14:textId="003D4F3C" w:rsidR="00537293" w:rsidRDefault="00537293">
      <w:pPr>
        <w:pStyle w:val="TOC1"/>
        <w:rPr>
          <w:rFonts w:asciiTheme="minorHAnsi" w:eastAsiaTheme="minorEastAsia" w:hAnsiTheme="minorHAnsi"/>
          <w:b w:val="0"/>
          <w:bCs w:val="0"/>
          <w:caps w:val="0"/>
          <w:color w:val="auto"/>
          <w:sz w:val="22"/>
          <w:lang w:val="en-US"/>
        </w:rPr>
      </w:pPr>
      <w:r w:rsidRPr="00DF052A">
        <w:rPr>
          <w:lang w:val="es-ES_tradnl"/>
        </w:rPr>
        <w:t>IV.</w:t>
      </w:r>
      <w:r>
        <w:rPr>
          <w:rFonts w:asciiTheme="minorHAnsi" w:eastAsiaTheme="minorEastAsia" w:hAnsiTheme="minorHAnsi"/>
          <w:b w:val="0"/>
          <w:bCs w:val="0"/>
          <w:caps w:val="0"/>
          <w:color w:val="auto"/>
          <w:sz w:val="22"/>
          <w:lang w:val="en-US"/>
        </w:rPr>
        <w:tab/>
      </w:r>
      <w:r w:rsidRPr="00DF052A">
        <w:rPr>
          <w:lang w:val="es-ES_tradnl"/>
        </w:rPr>
        <w:t>APÉNDICE</w:t>
      </w:r>
      <w:r>
        <w:tab/>
      </w:r>
      <w:r>
        <w:fldChar w:fldCharType="begin"/>
      </w:r>
      <w:r>
        <w:instrText xml:space="preserve"> PAGEREF _Toc86260539 \h </w:instrText>
      </w:r>
      <w:r>
        <w:fldChar w:fldCharType="separate"/>
      </w:r>
      <w:r>
        <w:t>48</w:t>
      </w:r>
      <w:r>
        <w:fldChar w:fldCharType="end"/>
      </w:r>
    </w:p>
    <w:p w14:paraId="63A3373A" w14:textId="5E3D2BC1" w:rsidR="00537293" w:rsidRDefault="00537293">
      <w:pPr>
        <w:pStyle w:val="TOC2"/>
        <w:rPr>
          <w:rFonts w:asciiTheme="minorHAnsi" w:eastAsiaTheme="minorEastAsia" w:hAnsiTheme="minorHAnsi" w:cstheme="minorBidi"/>
          <w:b w:val="0"/>
          <w:bCs w:val="0"/>
          <w:iCs w:val="0"/>
          <w:sz w:val="22"/>
          <w:szCs w:val="22"/>
          <w:lang w:val="en-US"/>
        </w:rPr>
      </w:pPr>
      <w:r w:rsidRPr="00DF052A">
        <w:rPr>
          <w:lang w:val="es-ES_tradnl"/>
        </w:rPr>
        <w:t>SIGLAS Y ABREVIATURAS</w:t>
      </w:r>
      <w:r>
        <w:tab/>
      </w:r>
      <w:r>
        <w:fldChar w:fldCharType="begin"/>
      </w:r>
      <w:r>
        <w:instrText xml:space="preserve"> PAGEREF _Toc86260540 \h </w:instrText>
      </w:r>
      <w:r>
        <w:fldChar w:fldCharType="separate"/>
      </w:r>
      <w:r>
        <w:t>48</w:t>
      </w:r>
      <w:r>
        <w:fldChar w:fldCharType="end"/>
      </w:r>
    </w:p>
    <w:p w14:paraId="35B1E289" w14:textId="1E537353" w:rsidR="00084CB3" w:rsidRPr="00035AB6" w:rsidRDefault="00084CB3" w:rsidP="00084CB3">
      <w:pPr>
        <w:pStyle w:val="Heading3"/>
        <w:rPr>
          <w:lang w:val="es-ES_tradnl"/>
        </w:rPr>
      </w:pPr>
      <w:r w:rsidRPr="00035AB6">
        <w:rPr>
          <w:rFonts w:asciiTheme="minorBidi" w:hAnsiTheme="minorBidi" w:cstheme="minorBidi"/>
          <w:b/>
          <w:iCs w:val="0"/>
          <w:caps/>
          <w:sz w:val="20"/>
          <w:szCs w:val="22"/>
          <w:lang w:val="es-ES_tradnl"/>
        </w:rPr>
        <w:fldChar w:fldCharType="end"/>
      </w:r>
    </w:p>
    <w:p w14:paraId="044C7D30" w14:textId="77777777" w:rsidR="00084CB3" w:rsidRPr="00035AB6" w:rsidRDefault="00084CB3" w:rsidP="00084CB3">
      <w:pPr>
        <w:pStyle w:val="Heading4"/>
        <w:rPr>
          <w:lang w:val="es-ES_tradnl"/>
        </w:rPr>
      </w:pPr>
      <w:r w:rsidRPr="00035AB6">
        <w:rPr>
          <w:rFonts w:eastAsiaTheme="minorHAnsi"/>
          <w:lang w:val="es-ES_tradnl"/>
        </w:rPr>
        <w:br w:type="page"/>
      </w:r>
    </w:p>
    <w:p w14:paraId="056B3EA2" w14:textId="77777777" w:rsidR="00084CB3" w:rsidRPr="00035AB6" w:rsidRDefault="00084CB3" w:rsidP="00F35AF0">
      <w:pPr>
        <w:pStyle w:val="Heading1"/>
        <w:rPr>
          <w:lang w:val="es-ES_tradnl"/>
        </w:rPr>
      </w:pPr>
      <w:bookmarkStart w:id="8" w:name="_Toc86260525"/>
      <w:bookmarkEnd w:id="7"/>
      <w:r w:rsidRPr="00035AB6">
        <w:rPr>
          <w:lang w:val="es-ES_tradnl"/>
        </w:rPr>
        <w:lastRenderedPageBreak/>
        <w:t>Introducción</w:t>
      </w:r>
      <w:bookmarkEnd w:id="8"/>
    </w:p>
    <w:p w14:paraId="4833F283" w14:textId="7033480D" w:rsidR="004F44F7" w:rsidRPr="00035AB6" w:rsidRDefault="006A666E" w:rsidP="00EB261C">
      <w:pPr>
        <w:tabs>
          <w:tab w:val="left" w:pos="567"/>
          <w:tab w:val="left" w:pos="5670"/>
        </w:tabs>
        <w:rPr>
          <w:szCs w:val="18"/>
          <w:lang w:val="es-ES_tradnl"/>
        </w:rPr>
      </w:pPr>
      <w:r w:rsidRPr="00035AB6">
        <w:rPr>
          <w:lang w:val="es-ES_tradnl"/>
        </w:rPr>
        <w:t xml:space="preserve">El informe sobre el rendimiento de la UPOV en 2020 es un nuevo informe simplificado, </w:t>
      </w:r>
      <w:r w:rsidR="0079586A" w:rsidRPr="00035AB6">
        <w:rPr>
          <w:lang w:val="es-ES_tradnl"/>
        </w:rPr>
        <w:t xml:space="preserve">en el </w:t>
      </w:r>
      <w:r w:rsidR="00E66980" w:rsidRPr="00035AB6">
        <w:rPr>
          <w:lang w:val="es-ES_tradnl"/>
        </w:rPr>
        <w:t xml:space="preserve">que </w:t>
      </w:r>
      <w:r w:rsidR="0079586A" w:rsidRPr="00035AB6">
        <w:rPr>
          <w:lang w:val="es-ES_tradnl"/>
        </w:rPr>
        <w:t>se</w:t>
      </w:r>
      <w:r w:rsidR="00E24EDC" w:rsidRPr="00035AB6">
        <w:rPr>
          <w:lang w:val="es-ES_tradnl"/>
        </w:rPr>
        <w:t xml:space="preserve"> </w:t>
      </w:r>
      <w:r w:rsidR="00E66980" w:rsidRPr="00035AB6">
        <w:rPr>
          <w:lang w:val="es-ES_tradnl"/>
        </w:rPr>
        <w:t>integran los</w:t>
      </w:r>
      <w:r w:rsidRPr="00035AB6">
        <w:rPr>
          <w:lang w:val="es-ES_tradnl"/>
        </w:rPr>
        <w:t xml:space="preserve"> </w:t>
      </w:r>
      <w:r w:rsidR="00E24EDC" w:rsidRPr="00035AB6">
        <w:rPr>
          <w:lang w:val="es-ES_tradnl"/>
        </w:rPr>
        <w:t xml:space="preserve">anteriores </w:t>
      </w:r>
      <w:r w:rsidRPr="00035AB6">
        <w:rPr>
          <w:lang w:val="es-ES_tradnl"/>
        </w:rPr>
        <w:t>informe anual del secretario general,</w:t>
      </w:r>
      <w:r w:rsidR="0079586A" w:rsidRPr="00035AB6">
        <w:rPr>
          <w:lang w:val="es-ES_tradnl"/>
        </w:rPr>
        <w:t xml:space="preserve"> </w:t>
      </w:r>
      <w:r w:rsidRPr="00035AB6">
        <w:rPr>
          <w:lang w:val="es-ES_tradnl"/>
        </w:rPr>
        <w:t xml:space="preserve">informe de gestión financiera </w:t>
      </w:r>
      <w:r w:rsidR="00E24EDC" w:rsidRPr="00035AB6">
        <w:rPr>
          <w:lang w:val="es-ES_tradnl"/>
        </w:rPr>
        <w:t>e</w:t>
      </w:r>
      <w:r w:rsidR="0079586A" w:rsidRPr="00035AB6">
        <w:rPr>
          <w:lang w:val="es-ES_tradnl"/>
        </w:rPr>
        <w:t xml:space="preserve"> </w:t>
      </w:r>
      <w:r w:rsidRPr="00035AB6">
        <w:rPr>
          <w:lang w:val="es-ES_tradnl"/>
        </w:rPr>
        <w:t>informe sobre el rendimiento en el bienio</w:t>
      </w:r>
      <w:r w:rsidR="0079586A" w:rsidRPr="00035AB6">
        <w:rPr>
          <w:lang w:val="es-ES_tradnl"/>
        </w:rPr>
        <w:t xml:space="preserve"> y se presenta</w:t>
      </w:r>
      <w:r w:rsidRPr="00035AB6">
        <w:rPr>
          <w:lang w:val="es-ES_tradnl"/>
        </w:rPr>
        <w:t xml:space="preserve"> </w:t>
      </w:r>
      <w:r w:rsidR="0079586A" w:rsidRPr="00035AB6">
        <w:rPr>
          <w:lang w:val="es-ES_tradnl"/>
        </w:rPr>
        <w:t xml:space="preserve">un </w:t>
      </w:r>
      <w:r w:rsidRPr="00035AB6">
        <w:rPr>
          <w:lang w:val="es-ES_tradnl"/>
        </w:rPr>
        <w:t xml:space="preserve">examen </w:t>
      </w:r>
      <w:r w:rsidR="0079586A" w:rsidRPr="00035AB6">
        <w:rPr>
          <w:lang w:val="es-ES_tradnl"/>
        </w:rPr>
        <w:t xml:space="preserve">completo </w:t>
      </w:r>
      <w:r w:rsidRPr="00035AB6">
        <w:rPr>
          <w:lang w:val="es-ES_tradnl"/>
        </w:rPr>
        <w:t xml:space="preserve">y transparente del rendimiento programático y financiero </w:t>
      </w:r>
      <w:r w:rsidR="00E24EDC" w:rsidRPr="00035AB6">
        <w:rPr>
          <w:lang w:val="es-ES_tradnl"/>
        </w:rPr>
        <w:t>en </w:t>
      </w:r>
      <w:r w:rsidRPr="00035AB6">
        <w:rPr>
          <w:lang w:val="es-ES_tradnl"/>
        </w:rPr>
        <w:t>2020. E</w:t>
      </w:r>
      <w:r w:rsidR="006D0BC0" w:rsidRPr="00035AB6">
        <w:rPr>
          <w:lang w:val="es-ES_tradnl"/>
        </w:rPr>
        <w:t>ste</w:t>
      </w:r>
      <w:r w:rsidRPr="00035AB6">
        <w:rPr>
          <w:lang w:val="es-ES_tradnl"/>
        </w:rPr>
        <w:t xml:space="preserve"> informe elimina la duplicación de información presentada en el informe anual del secretario general, el informe de gestión financiera, el informe sobre el rendimiento del bienio y los estados financieros anuales, sin que por ello se pierda información, lo que redunda en una mayor claridad para los miembros de la Unión y una mejora de la productividad dentro de la Oficina de la Unión.</w:t>
      </w:r>
    </w:p>
    <w:p w14:paraId="0BEB6C1A" w14:textId="77777777" w:rsidR="004F44F7" w:rsidRPr="00035AB6" w:rsidRDefault="004F44F7" w:rsidP="00B40A40">
      <w:pPr>
        <w:rPr>
          <w:lang w:val="es-ES_tradnl"/>
        </w:rPr>
      </w:pPr>
    </w:p>
    <w:p w14:paraId="619ED31F" w14:textId="77777777" w:rsidR="004F44F7" w:rsidRPr="00035AB6" w:rsidRDefault="004F44F7" w:rsidP="00B40A40">
      <w:pPr>
        <w:rPr>
          <w:lang w:val="es-ES_tradnl"/>
        </w:rPr>
      </w:pPr>
    </w:p>
    <w:p w14:paraId="25163683" w14:textId="0025F724" w:rsidR="004F44F7" w:rsidRPr="00035AB6" w:rsidRDefault="004F44F7" w:rsidP="00F35AF0">
      <w:pPr>
        <w:pStyle w:val="Heading1"/>
        <w:rPr>
          <w:lang w:val="es-ES_tradnl"/>
        </w:rPr>
      </w:pPr>
      <w:bookmarkStart w:id="9" w:name="_Toc86260526"/>
      <w:r w:rsidRPr="00035AB6">
        <w:rPr>
          <w:lang w:val="es-ES_tradnl"/>
        </w:rPr>
        <w:lastRenderedPageBreak/>
        <w:t>RESUMEN</w:t>
      </w:r>
      <w:bookmarkEnd w:id="9"/>
    </w:p>
    <w:p w14:paraId="603608CB" w14:textId="77777777" w:rsidR="004F44F7" w:rsidRPr="00035AB6" w:rsidRDefault="00B40A40" w:rsidP="003F7FC8">
      <w:pPr>
        <w:spacing w:after="240"/>
        <w:rPr>
          <w:b/>
          <w:color w:val="155F1A"/>
          <w:sz w:val="28"/>
          <w:szCs w:val="28"/>
          <w:lang w:val="es-ES_tradnl"/>
        </w:rPr>
      </w:pPr>
      <w:r w:rsidRPr="00035AB6">
        <w:rPr>
          <w:b/>
          <w:color w:val="155F1A"/>
          <w:sz w:val="28"/>
          <w:lang w:val="es-ES_tradnl"/>
        </w:rPr>
        <w:t>Panorama general</w:t>
      </w:r>
    </w:p>
    <w:p w14:paraId="13FC3F59" w14:textId="204477FC" w:rsidR="004F44F7" w:rsidRPr="00035AB6" w:rsidRDefault="00B40A40" w:rsidP="00B40A40">
      <w:pPr>
        <w:rPr>
          <w:lang w:val="es-ES_tradnl"/>
        </w:rPr>
      </w:pPr>
      <w:r w:rsidRPr="00035AB6">
        <w:rPr>
          <w:lang w:val="es-ES_tradnl"/>
        </w:rPr>
        <w:t>Los efectos de la pandemia de COVID-19 en 2020 representaron dificultades sin precedentes en lo que se refiere a la ejecución del programa de la UPOV en el marco del programa y presupuesto aprobado para el bienio 2020</w:t>
      </w:r>
      <w:r w:rsidRPr="00035AB6">
        <w:rPr>
          <w:lang w:val="es-ES_tradnl"/>
        </w:rPr>
        <w:noBreakHyphen/>
        <w:t>2021. Como contrapartida, la Oficina de la Unión recibió un firme apoyo de los miembros de la</w:t>
      </w:r>
      <w:r w:rsidR="00AD1BBB" w:rsidRPr="00035AB6">
        <w:rPr>
          <w:lang w:val="es-ES_tradnl"/>
        </w:rPr>
        <w:t> </w:t>
      </w:r>
      <w:r w:rsidRPr="00035AB6">
        <w:rPr>
          <w:lang w:val="es-ES_tradnl"/>
        </w:rPr>
        <w:t>Unión y los observadores para adaptar sus procedimientos de trabajo con el objeto de procurar la continuidad de la prestación de sus servicios y la ejecución de su programa de trabajo</w:t>
      </w:r>
      <w:r w:rsidR="00AA1704" w:rsidRPr="00035AB6">
        <w:rPr>
          <w:lang w:val="es-ES_tradnl"/>
        </w:rPr>
        <w:t xml:space="preserve">. </w:t>
      </w:r>
      <w:r w:rsidRPr="00035AB6">
        <w:rPr>
          <w:lang w:val="es-ES_tradnl"/>
        </w:rPr>
        <w:t xml:space="preserve">La UPOV se beneficia del apoyo administrativo prestado por la OMPI en el marco del Acuerdo OMPI-UPOV (documento UPOV/INF/8) y las medidas adoptadas por la OMPI también han permitido a la Oficina de la Unión llevar a cabo la transición al trabajo íntegramente a distancia en cuestión de días, </w:t>
      </w:r>
      <w:r w:rsidR="00AD1BBB" w:rsidRPr="00035AB6">
        <w:rPr>
          <w:lang w:val="es-ES_tradnl"/>
        </w:rPr>
        <w:t xml:space="preserve">por </w:t>
      </w:r>
      <w:r w:rsidRPr="00035AB6">
        <w:rPr>
          <w:lang w:val="es-ES_tradnl"/>
        </w:rPr>
        <w:t xml:space="preserve">lo que ha </w:t>
      </w:r>
      <w:r w:rsidR="00AD1BBB" w:rsidRPr="00035AB6">
        <w:rPr>
          <w:lang w:val="es-ES_tradnl"/>
        </w:rPr>
        <w:t xml:space="preserve">podido </w:t>
      </w:r>
      <w:r w:rsidRPr="00035AB6">
        <w:rPr>
          <w:lang w:val="es-ES_tradnl"/>
        </w:rPr>
        <w:t xml:space="preserve">continuar sus funciones sin grandes trastornos. </w:t>
      </w:r>
    </w:p>
    <w:p w14:paraId="4F16E683" w14:textId="77777777" w:rsidR="004F44F7" w:rsidRPr="00035AB6" w:rsidRDefault="004F44F7" w:rsidP="00B40A40">
      <w:pPr>
        <w:rPr>
          <w:sz w:val="16"/>
          <w:szCs w:val="16"/>
          <w:lang w:val="es-ES_tradnl"/>
        </w:rPr>
      </w:pPr>
    </w:p>
    <w:p w14:paraId="3C961DBC" w14:textId="380A710E" w:rsidR="004F44F7" w:rsidRPr="00035AB6" w:rsidRDefault="00B40A40" w:rsidP="00B40A40">
      <w:pPr>
        <w:rPr>
          <w:lang w:val="es-ES_tradnl"/>
        </w:rPr>
      </w:pPr>
      <w:r w:rsidRPr="00035AB6">
        <w:rPr>
          <w:lang w:val="es-ES_tradnl"/>
        </w:rPr>
        <w:t>La principal repercusión de la pandemia de COVID-19 fue en las reuniones de los órganos de la UPOV, las actividades de formación y asistencia de la UPOV y las relaciones exteriores, debido a la necesidad de interrumpir los viajes</w:t>
      </w:r>
      <w:r w:rsidR="00AA1704" w:rsidRPr="00035AB6">
        <w:rPr>
          <w:lang w:val="es-ES_tradnl"/>
        </w:rPr>
        <w:t xml:space="preserve">. </w:t>
      </w:r>
      <w:r w:rsidRPr="00035AB6">
        <w:rPr>
          <w:lang w:val="es-ES_tradnl"/>
        </w:rPr>
        <w:t xml:space="preserve">En el caso de las reuniones de los órganos de la UPOV, los miembros de la Unión aceptaron de inmediato la propuesta de adoptar la modalidad de reuniones virtuales y establecer procedimientos que permiten examinar los documentos por correspondencia. Estos procedimientos hicieron posible que la labor de los órganos de la UPOV continuara según lo previsto, sin consecuencias negativas </w:t>
      </w:r>
      <w:r w:rsidR="0075204F" w:rsidRPr="00035AB6">
        <w:rPr>
          <w:lang w:val="es-ES_tradnl"/>
        </w:rPr>
        <w:t xml:space="preserve">para </w:t>
      </w:r>
      <w:r w:rsidRPr="00035AB6">
        <w:rPr>
          <w:lang w:val="es-ES_tradnl"/>
        </w:rPr>
        <w:t>el avance en cuestiones sustantivas</w:t>
      </w:r>
      <w:r w:rsidR="00AA1704" w:rsidRPr="00035AB6">
        <w:rPr>
          <w:lang w:val="es-ES_tradnl"/>
        </w:rPr>
        <w:t xml:space="preserve">. </w:t>
      </w:r>
      <w:r w:rsidRPr="00035AB6">
        <w:rPr>
          <w:lang w:val="es-ES_tradnl"/>
        </w:rPr>
        <w:t xml:space="preserve">De hecho, la adopción de las modalidades virtuales trajo aparejado un considerable aumento de la participación en las reuniones de los Grupos de Trabajo Técnico (véase el resumen del subprograma UV.2 </w:t>
      </w:r>
      <w:r w:rsidRPr="00035AB6">
        <w:rPr>
          <w:i/>
          <w:iCs/>
          <w:lang w:val="es-ES_tradnl"/>
        </w:rPr>
        <w:t>infra</w:t>
      </w:r>
      <w:r w:rsidRPr="00035AB6">
        <w:rPr>
          <w:lang w:val="es-ES_tradnl"/>
        </w:rPr>
        <w:t>) y, en general, más oportunidades de realizar consultas</w:t>
      </w:r>
      <w:r w:rsidR="00AA1704" w:rsidRPr="00035AB6">
        <w:rPr>
          <w:lang w:val="es-ES_tradnl"/>
        </w:rPr>
        <w:t xml:space="preserve">. </w:t>
      </w:r>
      <w:r w:rsidRPr="00035AB6">
        <w:rPr>
          <w:lang w:val="es-ES_tradnl"/>
        </w:rPr>
        <w:t>Cuando fue posible, se realizaron actividades de formación y asistencia en modalidades virtuales, que también se beneficiaron de mayores niveles de participación, aunque fue necesario hallar maneras innovadoras de asegurar que la interacción fuera eficaz. La restricción de viajar afectó negativamente las reuniones presenciales de otras organizaciones, lo cual tuvo repercusión en la labor de la UPOV en relaciones externas</w:t>
      </w:r>
      <w:r w:rsidR="00AA1704" w:rsidRPr="00035AB6">
        <w:rPr>
          <w:lang w:val="es-ES_tradnl"/>
        </w:rPr>
        <w:t xml:space="preserve">. </w:t>
      </w:r>
      <w:r w:rsidRPr="00035AB6">
        <w:rPr>
          <w:lang w:val="es-ES_tradnl"/>
        </w:rPr>
        <w:t>Sin embargo, las diversas opciones de reunión virtual a disposición de los interesados crearon nuevas oportunidades de reunión entre colegas, lo que se tradujo en un aumento general del número de interacciones (véase el gráfico 1).</w:t>
      </w:r>
    </w:p>
    <w:p w14:paraId="65FF8F95" w14:textId="77777777" w:rsidR="004F44F7" w:rsidRPr="00035AB6" w:rsidRDefault="004F44F7" w:rsidP="00B40A40">
      <w:pPr>
        <w:rPr>
          <w:sz w:val="12"/>
          <w:szCs w:val="12"/>
          <w:lang w:val="es-ES_tradnl"/>
        </w:rPr>
      </w:pPr>
    </w:p>
    <w:p w14:paraId="1834429D" w14:textId="2A300F88" w:rsidR="004F44F7" w:rsidRPr="00035AB6" w:rsidRDefault="00E63098" w:rsidP="00136E83">
      <w:pPr>
        <w:pStyle w:val="Caption"/>
        <w:rPr>
          <w:noProof w:val="0"/>
          <w:lang w:val="es-ES_tradnl"/>
        </w:rPr>
      </w:pPr>
      <w:r w:rsidRPr="00035AB6">
        <w:rPr>
          <w:noProof w:val="0"/>
          <w:lang w:val="es-ES_tradnl"/>
        </w:rPr>
        <w:t>Gráfico 1</w:t>
      </w:r>
      <w:r w:rsidR="00AA1704" w:rsidRPr="00035AB6">
        <w:rPr>
          <w:noProof w:val="0"/>
          <w:lang w:val="es-ES_tradnl"/>
        </w:rPr>
        <w:t xml:space="preserve">. </w:t>
      </w:r>
      <w:r w:rsidRPr="00035AB6">
        <w:rPr>
          <w:noProof w:val="0"/>
          <w:lang w:val="es-ES_tradnl"/>
        </w:rPr>
        <w:t>Número de misiones, actividades y reuniones en que participó la UPOV</w:t>
      </w:r>
    </w:p>
    <w:p w14:paraId="27EC41B3" w14:textId="75B67EAD" w:rsidR="004F44F7" w:rsidRPr="00035AB6" w:rsidRDefault="00A378BE" w:rsidP="00C72EDB">
      <w:pPr>
        <w:jc w:val="center"/>
        <w:rPr>
          <w:i/>
          <w:lang w:val="es-ES_tradnl"/>
        </w:rPr>
      </w:pPr>
      <w:r w:rsidRPr="00035AB6">
        <w:rPr>
          <w:noProof/>
          <w:lang w:val="en-US" w:eastAsia="en-US"/>
        </w:rPr>
        <w:drawing>
          <wp:inline distT="0" distB="0" distL="0" distR="0" wp14:anchorId="102268B2" wp14:editId="1CD7E833">
            <wp:extent cx="3156668" cy="2607036"/>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2229" cy="2636405"/>
                    </a:xfrm>
                    <a:prstGeom prst="rect">
                      <a:avLst/>
                    </a:prstGeom>
                  </pic:spPr>
                </pic:pic>
              </a:graphicData>
            </a:graphic>
          </wp:inline>
        </w:drawing>
      </w:r>
    </w:p>
    <w:p w14:paraId="400FC6C9" w14:textId="77777777" w:rsidR="00A378BE" w:rsidRPr="00035AB6" w:rsidRDefault="00A378BE" w:rsidP="00C72EDB">
      <w:pPr>
        <w:jc w:val="center"/>
        <w:rPr>
          <w:i/>
          <w:lang w:val="es-ES_tradnl"/>
        </w:rPr>
      </w:pPr>
    </w:p>
    <w:p w14:paraId="1E344B7D" w14:textId="301E3F8B" w:rsidR="004F44F7" w:rsidRPr="00035AB6" w:rsidRDefault="00B40A40" w:rsidP="00B40A40">
      <w:pPr>
        <w:rPr>
          <w:snapToGrid w:val="0"/>
          <w:lang w:val="es-ES_tradnl"/>
        </w:rPr>
      </w:pPr>
      <w:r w:rsidRPr="00035AB6">
        <w:rPr>
          <w:lang w:val="es-ES_tradnl"/>
        </w:rPr>
        <w:t>Para introducir las medidas de mitigación de la COVID-19 fue necesario realizar una cuantiosa reasignación de recursos con respecto al plan previsto</w:t>
      </w:r>
      <w:r w:rsidR="00AA1704" w:rsidRPr="00035AB6">
        <w:rPr>
          <w:lang w:val="es-ES_tradnl"/>
        </w:rPr>
        <w:t xml:space="preserve">. </w:t>
      </w:r>
      <w:r w:rsidRPr="00035AB6">
        <w:rPr>
          <w:lang w:val="es-ES_tradnl"/>
        </w:rPr>
        <w:t>La adopción de la modalidad de reunión virtual, junto con el examen de los documentos por correspondencia, dio lugar a un aumento considerable del tiempo asignado a la preparación de reuniones y la administración. Este aumento fue posible debido a que disminuyó el tiempo</w:t>
      </w:r>
      <w:r w:rsidR="0075204F" w:rsidRPr="00035AB6">
        <w:rPr>
          <w:lang w:val="es-ES_tradnl"/>
        </w:rPr>
        <w:t xml:space="preserve"> de viaje d</w:t>
      </w:r>
      <w:r w:rsidRPr="00035AB6">
        <w:rPr>
          <w:lang w:val="es-ES_tradnl"/>
        </w:rPr>
        <w:t>el personal de la UPOV</w:t>
      </w:r>
      <w:r w:rsidR="0075204F" w:rsidRPr="00035AB6">
        <w:rPr>
          <w:lang w:val="es-ES_tradnl"/>
        </w:rPr>
        <w:t xml:space="preserve"> </w:t>
      </w:r>
      <w:r w:rsidRPr="00035AB6">
        <w:rPr>
          <w:lang w:val="es-ES_tradnl"/>
        </w:rPr>
        <w:t xml:space="preserve">y el tiempo necesario para organizar viajes para las actividades presenciales. Desde el punto de vista de los recursos financieros, </w:t>
      </w:r>
      <w:r w:rsidR="0075204F" w:rsidRPr="00035AB6">
        <w:rPr>
          <w:lang w:val="es-ES_tradnl"/>
        </w:rPr>
        <w:t xml:space="preserve">la cuantiosa disminución de los gastos de viaje fue contrarrestada en parte por </w:t>
      </w:r>
      <w:r w:rsidRPr="00035AB6">
        <w:rPr>
          <w:lang w:val="es-ES_tradnl"/>
        </w:rPr>
        <w:t>los costes adicionales de celebración de las reuniones virtuales de los órganos de la UPOV que se reúnen en Ginebra. Dado que la situación creada por la COVID-19 fue imprevisible y que el programa y presupuesto de la UPOV corresponde a un período bienal, la mayoría de los fondos asignados a viajes en 2020 se trasladaron a 2021</w:t>
      </w:r>
      <w:r w:rsidRPr="00035AB6">
        <w:rPr>
          <w:snapToGrid w:val="0"/>
          <w:lang w:val="es-ES_tradnl"/>
        </w:rPr>
        <w:t>.</w:t>
      </w:r>
    </w:p>
    <w:p w14:paraId="5740BDD8" w14:textId="77777777" w:rsidR="004F44F7" w:rsidRPr="00035AB6" w:rsidRDefault="004F44F7" w:rsidP="00B40A40">
      <w:pPr>
        <w:rPr>
          <w:snapToGrid w:val="0"/>
          <w:sz w:val="14"/>
          <w:szCs w:val="14"/>
          <w:lang w:val="es-ES_tradnl"/>
        </w:rPr>
      </w:pPr>
    </w:p>
    <w:p w14:paraId="69BFF397" w14:textId="6EBA0505" w:rsidR="004F44F7" w:rsidRPr="00035AB6" w:rsidRDefault="00B40A40" w:rsidP="00B40A40">
      <w:pPr>
        <w:rPr>
          <w:snapToGrid w:val="0"/>
          <w:lang w:val="es-ES_tradnl"/>
        </w:rPr>
      </w:pPr>
      <w:r w:rsidRPr="00035AB6">
        <w:rPr>
          <w:snapToGrid w:val="0"/>
          <w:lang w:val="es-ES_tradnl"/>
        </w:rPr>
        <w:lastRenderedPageBreak/>
        <w:t>En las secciones siguientes se informa de algunas novedades por subprograma.</w:t>
      </w:r>
    </w:p>
    <w:p w14:paraId="715F936A" w14:textId="77777777" w:rsidR="00226255" w:rsidRPr="00035AB6" w:rsidRDefault="00226255" w:rsidP="00B40A40">
      <w:pPr>
        <w:rPr>
          <w:snapToGrid w:val="0"/>
          <w:lang w:val="es-ES_tradnl"/>
        </w:rPr>
      </w:pPr>
    </w:p>
    <w:p w14:paraId="5BCBCB9E" w14:textId="77777777" w:rsidR="004F44F7" w:rsidRPr="00035AB6" w:rsidRDefault="004F44F7" w:rsidP="004F44F7">
      <w:pPr>
        <w:keepNext/>
        <w:rPr>
          <w:b/>
          <w:i/>
          <w:color w:val="155F1A"/>
          <w:lang w:val="es-ES_tradnl"/>
        </w:rPr>
      </w:pPr>
      <w:r w:rsidRPr="00035AB6">
        <w:rPr>
          <w:b/>
          <w:i/>
          <w:color w:val="155F1A"/>
          <w:lang w:val="es-ES_tradnl"/>
        </w:rPr>
        <w:t>Política general sobre protección de las variedades vegetales (subprograma UV.1)</w:t>
      </w:r>
    </w:p>
    <w:p w14:paraId="344F4F3B" w14:textId="77777777" w:rsidR="004F44F7" w:rsidRPr="00035AB6" w:rsidRDefault="004F44F7" w:rsidP="00B40A40">
      <w:pPr>
        <w:keepNext/>
        <w:rPr>
          <w:b/>
          <w:sz w:val="18"/>
          <w:szCs w:val="18"/>
          <w:lang w:val="es-ES_tradnl"/>
        </w:rPr>
      </w:pPr>
    </w:p>
    <w:p w14:paraId="619F5450" w14:textId="2BDF56CF" w:rsidR="004F44F7" w:rsidRPr="00035AB6" w:rsidRDefault="00B40A40" w:rsidP="00B40A40">
      <w:pPr>
        <w:rPr>
          <w:lang w:val="es-ES_tradnl"/>
        </w:rPr>
      </w:pPr>
      <w:r w:rsidRPr="00035AB6">
        <w:rPr>
          <w:lang w:val="es-ES_tradnl"/>
        </w:rPr>
        <w:t>Debido al aumento de la atención en el cambio climático y el desarrollo de sistemas alimentarios más sostenibles, la aprobación de la pregunta frecuente “</w:t>
      </w:r>
      <w:r w:rsidR="00BF1F07" w:rsidRPr="00035AB6">
        <w:rPr>
          <w:lang w:val="es-ES_tradnl"/>
        </w:rPr>
        <w:t>¿</w:t>
      </w:r>
      <w:r w:rsidRPr="00035AB6">
        <w:rPr>
          <w:lang w:val="es-ES_tradnl"/>
        </w:rPr>
        <w:t>Cómo contribuye el sistema de la UPOV al desarrollo sostenible?”</w:t>
      </w:r>
      <w:r w:rsidR="00EB261C" w:rsidRPr="00035AB6">
        <w:rPr>
          <w:rStyle w:val="FootnoteReference"/>
          <w:lang w:val="es-ES_tradnl"/>
        </w:rPr>
        <w:footnoteReference w:id="2"/>
      </w:r>
      <w:r w:rsidRPr="00035AB6">
        <w:rPr>
          <w:lang w:val="es-ES_tradnl"/>
        </w:rPr>
        <w:t xml:space="preserve"> ha sido muy útil para explicar la importancia de la labor de la UPOV</w:t>
      </w:r>
      <w:r w:rsidR="00AA1704" w:rsidRPr="00035AB6">
        <w:rPr>
          <w:lang w:val="es-ES_tradnl"/>
        </w:rPr>
        <w:t xml:space="preserve">. </w:t>
      </w:r>
      <w:r w:rsidRPr="00035AB6">
        <w:rPr>
          <w:lang w:val="es-ES_tradnl"/>
        </w:rPr>
        <w:t>Esta pregunta frecuente se basa en la importancia del sistema de la UPOV en el logro de varios de los Objetivos de Desarrollo Sostenible (ODS) de las Naciones Unidas:</w:t>
      </w:r>
    </w:p>
    <w:p w14:paraId="38725EA6" w14:textId="77777777" w:rsidR="004F44F7" w:rsidRPr="00035AB6" w:rsidRDefault="004F44F7" w:rsidP="00B40A40">
      <w:pPr>
        <w:rPr>
          <w:lang w:val="es-ES_tradnl"/>
        </w:rPr>
      </w:pPr>
    </w:p>
    <w:p w14:paraId="16A5DB20" w14:textId="56C36C61" w:rsidR="004F44F7" w:rsidRPr="00035AB6" w:rsidRDefault="00AF7872" w:rsidP="00136E83">
      <w:pPr>
        <w:pStyle w:val="Caption"/>
        <w:rPr>
          <w:noProof w:val="0"/>
          <w:lang w:val="es-ES_tradnl"/>
        </w:rPr>
      </w:pPr>
      <w:r w:rsidRPr="00035AB6">
        <w:rPr>
          <w:noProof w:val="0"/>
          <w:lang w:val="es-ES_tradnl"/>
        </w:rPr>
        <w:t>Gráfico 2</w:t>
      </w:r>
      <w:r w:rsidR="00AA1704" w:rsidRPr="00035AB6">
        <w:rPr>
          <w:noProof w:val="0"/>
          <w:lang w:val="es-ES_tradnl"/>
        </w:rPr>
        <w:t xml:space="preserve">. </w:t>
      </w:r>
      <w:r w:rsidRPr="00035AB6">
        <w:rPr>
          <w:noProof w:val="0"/>
          <w:lang w:val="es-ES_tradnl"/>
        </w:rPr>
        <w:t>Objetivos de Desarrollo Sostenible de las Naciones Unidas en los que el sistema  de la UPOV reviste especial importancia</w:t>
      </w:r>
    </w:p>
    <w:p w14:paraId="73D425C6" w14:textId="3C027B8F" w:rsidR="004F44F7" w:rsidRPr="00035AB6" w:rsidRDefault="00035AB6" w:rsidP="00B40A40">
      <w:pPr>
        <w:jc w:val="center"/>
        <w:rPr>
          <w:lang w:val="es-ES_tradnl"/>
        </w:rPr>
      </w:pPr>
      <w:r>
        <w:rPr>
          <w:noProof/>
          <w:lang w:val="en-US" w:eastAsia="en-US"/>
        </w:rPr>
        <w:drawing>
          <wp:inline distT="0" distB="0" distL="0" distR="0" wp14:anchorId="0D4868E3" wp14:editId="332E1303">
            <wp:extent cx="5220000" cy="34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0000" cy="3495600"/>
                    </a:xfrm>
                    <a:prstGeom prst="rect">
                      <a:avLst/>
                    </a:prstGeom>
                    <a:noFill/>
                  </pic:spPr>
                </pic:pic>
              </a:graphicData>
            </a:graphic>
          </wp:inline>
        </w:drawing>
      </w:r>
    </w:p>
    <w:p w14:paraId="2CBA2440" w14:textId="77777777" w:rsidR="004F44F7" w:rsidRPr="00035AB6" w:rsidRDefault="004F44F7" w:rsidP="00B40A40">
      <w:pPr>
        <w:rPr>
          <w:lang w:val="es-ES_tradnl"/>
        </w:rPr>
      </w:pPr>
    </w:p>
    <w:p w14:paraId="7C0D86E2" w14:textId="77777777" w:rsidR="004F44F7" w:rsidRPr="00035AB6" w:rsidRDefault="004F44F7" w:rsidP="00B40A40">
      <w:pPr>
        <w:rPr>
          <w:lang w:val="es-ES_tradnl"/>
        </w:rPr>
      </w:pPr>
    </w:p>
    <w:p w14:paraId="2DFC91ED" w14:textId="02056FBB" w:rsidR="004F44F7" w:rsidRPr="00035AB6" w:rsidRDefault="00B40A40" w:rsidP="00B40A40">
      <w:pPr>
        <w:rPr>
          <w:lang w:val="es-ES_tradnl"/>
        </w:rPr>
      </w:pPr>
      <w:r w:rsidRPr="00035AB6">
        <w:rPr>
          <w:lang w:val="es-ES_tradnl"/>
        </w:rPr>
        <w:t>Un avance fundamental en la mejora del futuro rendimiento de la UPOV fue la aprobación del plan operativo estratégico para el período 2021-2025 por el Comité Consultivo</w:t>
      </w:r>
      <w:r w:rsidR="00AA1704" w:rsidRPr="00035AB6">
        <w:rPr>
          <w:lang w:val="es-ES_tradnl"/>
        </w:rPr>
        <w:t xml:space="preserve">. </w:t>
      </w:r>
      <w:r w:rsidRPr="00035AB6">
        <w:rPr>
          <w:lang w:val="es-ES_tradnl"/>
        </w:rPr>
        <w:t xml:space="preserve">En el plan operativo estratégico se identifican las siguientes metas:  </w:t>
      </w:r>
    </w:p>
    <w:p w14:paraId="4D76F475" w14:textId="77777777" w:rsidR="004F44F7" w:rsidRPr="00035AB6" w:rsidRDefault="004F44F7" w:rsidP="00B40A40">
      <w:pPr>
        <w:rPr>
          <w:sz w:val="19"/>
          <w:szCs w:val="19"/>
          <w:lang w:val="es-ES_tradnl"/>
        </w:rPr>
      </w:pPr>
    </w:p>
    <w:p w14:paraId="678D11A8" w14:textId="77777777" w:rsidR="004F44F7" w:rsidRPr="00035AB6" w:rsidRDefault="003546AD" w:rsidP="003546AD">
      <w:pPr>
        <w:tabs>
          <w:tab w:val="left" w:pos="1560"/>
        </w:tabs>
        <w:ind w:left="567"/>
        <w:rPr>
          <w:rFonts w:eastAsia="Times New Roman" w:cs="Times New Roman"/>
          <w:lang w:val="es-ES_tradnl"/>
        </w:rPr>
      </w:pPr>
      <w:r w:rsidRPr="00035AB6">
        <w:rPr>
          <w:lang w:val="es-ES_tradnl"/>
        </w:rPr>
        <w:t>Meta 1:</w:t>
      </w:r>
      <w:r w:rsidRPr="00035AB6">
        <w:rPr>
          <w:lang w:val="es-ES_tradnl"/>
        </w:rPr>
        <w:tab/>
        <w:t>herramientas para la aplicación del sistema de la UPOV (e-PVP)</w:t>
      </w:r>
    </w:p>
    <w:p w14:paraId="29EB3C1D" w14:textId="77777777" w:rsidR="004F44F7" w:rsidRPr="00035AB6" w:rsidRDefault="00B40A40" w:rsidP="003546AD">
      <w:pPr>
        <w:tabs>
          <w:tab w:val="left" w:pos="1985"/>
        </w:tabs>
        <w:ind w:left="1985" w:hanging="425"/>
        <w:rPr>
          <w:lang w:val="es-ES_tradnl"/>
        </w:rPr>
      </w:pPr>
      <w:r w:rsidRPr="00035AB6">
        <w:rPr>
          <w:lang w:val="es-ES_tradnl"/>
        </w:rPr>
        <w:t>a)</w:t>
      </w:r>
      <w:r w:rsidRPr="00035AB6">
        <w:rPr>
          <w:lang w:val="es-ES_tradnl"/>
        </w:rPr>
        <w:tab/>
        <w:t>Solicitudes de derechos de obtentor</w:t>
      </w:r>
    </w:p>
    <w:p w14:paraId="406DF575" w14:textId="77777777" w:rsidR="004F44F7" w:rsidRPr="00035AB6" w:rsidRDefault="00B40A40" w:rsidP="003546AD">
      <w:pPr>
        <w:tabs>
          <w:tab w:val="left" w:pos="1985"/>
        </w:tabs>
        <w:ind w:left="1985" w:hanging="425"/>
        <w:rPr>
          <w:lang w:val="es-ES_tradnl"/>
        </w:rPr>
      </w:pPr>
      <w:r w:rsidRPr="00035AB6">
        <w:rPr>
          <w:lang w:val="es-ES_tradnl"/>
        </w:rPr>
        <w:t>b)</w:t>
      </w:r>
      <w:r w:rsidRPr="00035AB6">
        <w:rPr>
          <w:lang w:val="es-ES_tradnl"/>
        </w:rPr>
        <w:tab/>
        <w:t>Administración de solicitudes de derechos de obtentor</w:t>
      </w:r>
    </w:p>
    <w:p w14:paraId="556E69F0" w14:textId="77777777" w:rsidR="004F44F7" w:rsidRPr="00035AB6" w:rsidRDefault="00B40A40" w:rsidP="003546AD">
      <w:pPr>
        <w:tabs>
          <w:tab w:val="left" w:pos="1985"/>
        </w:tabs>
        <w:spacing w:after="120"/>
        <w:ind w:left="1985" w:hanging="425"/>
        <w:rPr>
          <w:lang w:val="es-ES_tradnl"/>
        </w:rPr>
      </w:pPr>
      <w:r w:rsidRPr="00035AB6">
        <w:rPr>
          <w:lang w:val="es-ES_tradnl"/>
        </w:rPr>
        <w:t>c)</w:t>
      </w:r>
      <w:r w:rsidRPr="00035AB6">
        <w:rPr>
          <w:lang w:val="es-ES_tradnl"/>
        </w:rPr>
        <w:tab/>
        <w:t>Facilitación de la cooperación en el examen DHE</w:t>
      </w:r>
    </w:p>
    <w:p w14:paraId="07E2ED43" w14:textId="77777777" w:rsidR="004F44F7" w:rsidRPr="00035AB6" w:rsidRDefault="003546AD" w:rsidP="003546AD">
      <w:pPr>
        <w:tabs>
          <w:tab w:val="left" w:pos="1560"/>
        </w:tabs>
        <w:ind w:left="567"/>
        <w:rPr>
          <w:lang w:val="es-ES_tradnl"/>
        </w:rPr>
      </w:pPr>
      <w:r w:rsidRPr="00035AB6">
        <w:rPr>
          <w:lang w:val="es-ES_tradnl"/>
        </w:rPr>
        <w:t>Meta 2:</w:t>
      </w:r>
      <w:r w:rsidRPr="00035AB6">
        <w:rPr>
          <w:lang w:val="es-ES_tradnl"/>
        </w:rPr>
        <w:tab/>
        <w:t xml:space="preserve">programas de formación y asistencia </w:t>
      </w:r>
    </w:p>
    <w:p w14:paraId="27B4EB59" w14:textId="77777777" w:rsidR="004F44F7" w:rsidRPr="00035AB6" w:rsidRDefault="00B40A40" w:rsidP="003546AD">
      <w:pPr>
        <w:tabs>
          <w:tab w:val="left" w:pos="1985"/>
        </w:tabs>
        <w:ind w:left="1985" w:hanging="425"/>
        <w:rPr>
          <w:lang w:val="es-ES_tradnl"/>
        </w:rPr>
      </w:pPr>
      <w:r w:rsidRPr="00035AB6">
        <w:rPr>
          <w:lang w:val="es-ES_tradnl"/>
        </w:rPr>
        <w:t>a)</w:t>
      </w:r>
      <w:r w:rsidRPr="00035AB6">
        <w:rPr>
          <w:lang w:val="es-ES_tradnl"/>
        </w:rPr>
        <w:tab/>
        <w:t xml:space="preserve">Formación y educación virtual </w:t>
      </w:r>
    </w:p>
    <w:p w14:paraId="62B57E29" w14:textId="77777777" w:rsidR="004F44F7" w:rsidRPr="00035AB6" w:rsidRDefault="003546AD" w:rsidP="003546AD">
      <w:pPr>
        <w:tabs>
          <w:tab w:val="left" w:pos="1985"/>
        </w:tabs>
        <w:spacing w:after="120"/>
        <w:ind w:left="1985" w:hanging="425"/>
        <w:rPr>
          <w:lang w:val="es-ES_tradnl"/>
        </w:rPr>
      </w:pPr>
      <w:r w:rsidRPr="00035AB6">
        <w:rPr>
          <w:lang w:val="es-ES_tradnl"/>
        </w:rPr>
        <w:t>b)</w:t>
      </w:r>
      <w:r w:rsidRPr="00035AB6">
        <w:rPr>
          <w:lang w:val="es-ES_tradnl"/>
        </w:rPr>
        <w:tab/>
        <w:t xml:space="preserve">Titulación de la UPOV </w:t>
      </w:r>
    </w:p>
    <w:p w14:paraId="67B5DA03" w14:textId="682249F9" w:rsidR="004F44F7" w:rsidRPr="00035AB6" w:rsidRDefault="009562AA" w:rsidP="004F44F7">
      <w:pPr>
        <w:tabs>
          <w:tab w:val="left" w:pos="1560"/>
        </w:tabs>
        <w:ind w:left="567"/>
        <w:rPr>
          <w:lang w:val="es-ES_tradnl"/>
        </w:rPr>
      </w:pPr>
      <w:bookmarkStart w:id="10" w:name="_Hlk85787451"/>
      <w:r w:rsidRPr="00035AB6">
        <w:rPr>
          <w:lang w:val="es-ES_tradnl"/>
        </w:rPr>
        <w:t xml:space="preserve">Meta 3: </w:t>
      </w:r>
      <w:r w:rsidRPr="00035AB6">
        <w:rPr>
          <w:lang w:val="es-ES_tradnl"/>
        </w:rPr>
        <w:tab/>
        <w:t>comunicaciones</w:t>
      </w:r>
    </w:p>
    <w:bookmarkEnd w:id="10"/>
    <w:p w14:paraId="46798D3D" w14:textId="77777777" w:rsidR="004F44F7" w:rsidRPr="00035AB6" w:rsidRDefault="00B40A40" w:rsidP="003546AD">
      <w:pPr>
        <w:tabs>
          <w:tab w:val="left" w:pos="1985"/>
        </w:tabs>
        <w:ind w:left="1985" w:hanging="425"/>
        <w:rPr>
          <w:lang w:val="es-ES_tradnl"/>
        </w:rPr>
      </w:pPr>
      <w:r w:rsidRPr="00035AB6">
        <w:rPr>
          <w:lang w:val="es-ES_tradnl"/>
        </w:rPr>
        <w:t>a)</w:t>
      </w:r>
      <w:r w:rsidRPr="00035AB6">
        <w:rPr>
          <w:lang w:val="es-ES_tradnl"/>
        </w:rPr>
        <w:tab/>
        <w:t>Cooperación eficaz con las partes interesadas</w:t>
      </w:r>
    </w:p>
    <w:p w14:paraId="402C496F" w14:textId="77777777" w:rsidR="004F44F7" w:rsidRPr="00035AB6" w:rsidRDefault="00B40A40" w:rsidP="003546AD">
      <w:pPr>
        <w:tabs>
          <w:tab w:val="left" w:pos="1985"/>
        </w:tabs>
        <w:ind w:left="1985" w:hanging="425"/>
        <w:rPr>
          <w:lang w:val="es-ES_tradnl"/>
        </w:rPr>
      </w:pPr>
      <w:r w:rsidRPr="00035AB6">
        <w:rPr>
          <w:lang w:val="es-ES_tradnl"/>
        </w:rPr>
        <w:t>b)</w:t>
      </w:r>
      <w:r w:rsidRPr="00035AB6">
        <w:rPr>
          <w:lang w:val="es-ES_tradnl"/>
        </w:rPr>
        <w:tab/>
        <w:t xml:space="preserve">Cooperación eficaz con las organizaciones intergubernamentales internacionales pertinentes </w:t>
      </w:r>
    </w:p>
    <w:p w14:paraId="7E09ECDB" w14:textId="77777777" w:rsidR="004F44F7" w:rsidRPr="00035AB6" w:rsidRDefault="00B40A40" w:rsidP="003546AD">
      <w:pPr>
        <w:tabs>
          <w:tab w:val="left" w:pos="1985"/>
        </w:tabs>
        <w:ind w:left="1985" w:hanging="425"/>
        <w:rPr>
          <w:lang w:val="es-ES_tradnl"/>
        </w:rPr>
      </w:pPr>
      <w:r w:rsidRPr="00035AB6">
        <w:rPr>
          <w:lang w:val="es-ES_tradnl"/>
        </w:rPr>
        <w:t>c)</w:t>
      </w:r>
      <w:r w:rsidRPr="00035AB6">
        <w:rPr>
          <w:lang w:val="es-ES_tradnl"/>
        </w:rPr>
        <w:tab/>
        <w:t>Fomento de la divulgación por medio de las redes sociales</w:t>
      </w:r>
    </w:p>
    <w:p w14:paraId="5DD07CFA" w14:textId="1B796FFC" w:rsidR="004F44F7" w:rsidRPr="00035AB6" w:rsidRDefault="00B40A40" w:rsidP="00AF7872">
      <w:pPr>
        <w:tabs>
          <w:tab w:val="left" w:pos="1985"/>
        </w:tabs>
        <w:ind w:left="1984" w:hanging="425"/>
        <w:rPr>
          <w:lang w:val="es-ES_tradnl"/>
        </w:rPr>
      </w:pPr>
      <w:r w:rsidRPr="00035AB6">
        <w:rPr>
          <w:lang w:val="es-ES_tradnl"/>
        </w:rPr>
        <w:t>d</w:t>
      </w:r>
      <w:r w:rsidR="005F3E09" w:rsidRPr="00035AB6">
        <w:rPr>
          <w:lang w:val="es-ES_tradnl"/>
        </w:rPr>
        <w:t>)</w:t>
      </w:r>
      <w:r w:rsidR="005F3E09" w:rsidRPr="00035AB6">
        <w:rPr>
          <w:lang w:val="es-ES_tradnl"/>
        </w:rPr>
        <w:tab/>
      </w:r>
      <w:r w:rsidRPr="00035AB6">
        <w:rPr>
          <w:lang w:val="es-ES_tradnl"/>
        </w:rPr>
        <w:t>Utilización de la tecnología de traducción automática para poner a disposición el material de la UPOV en un mayor número de idiomas</w:t>
      </w:r>
    </w:p>
    <w:p w14:paraId="2257608F" w14:textId="77777777" w:rsidR="004F44F7" w:rsidRPr="00035AB6" w:rsidRDefault="004F44F7" w:rsidP="00B40A40">
      <w:pPr>
        <w:rPr>
          <w:lang w:val="es-ES_tradnl"/>
        </w:rPr>
      </w:pPr>
    </w:p>
    <w:p w14:paraId="0D200A58" w14:textId="6E10AFC4" w:rsidR="004F44F7" w:rsidRPr="00035AB6" w:rsidRDefault="00B40A40" w:rsidP="00B40A40">
      <w:pPr>
        <w:rPr>
          <w:lang w:val="es-ES_tradnl"/>
        </w:rPr>
      </w:pPr>
      <w:r w:rsidRPr="00035AB6">
        <w:rPr>
          <w:lang w:val="es-ES_tradnl"/>
        </w:rPr>
        <w:t xml:space="preserve">Un componente básico del plan operativo estratégico es el uso de la digitalización en el aumento de la capacidad de la UPOV para proporcionar y fomentar un sistema eficaz de </w:t>
      </w:r>
      <w:r w:rsidRPr="00035AB6">
        <w:rPr>
          <w:snapToGrid w:val="0"/>
          <w:lang w:val="es-ES_tradnl"/>
        </w:rPr>
        <w:t>protección de las variedades vegetales</w:t>
      </w:r>
      <w:r w:rsidR="00AA1704" w:rsidRPr="00035AB6">
        <w:rPr>
          <w:lang w:val="es-ES_tradnl"/>
        </w:rPr>
        <w:t xml:space="preserve">. </w:t>
      </w:r>
      <w:r w:rsidRPr="00035AB6">
        <w:rPr>
          <w:lang w:val="es-ES_tradnl"/>
        </w:rPr>
        <w:t>Esta estrategia ha resultado ser muy oportuna ante la llegada de la pandemia de COVID-19, que también puede facilitar que el plan se impulse con mayor rapidez de la prevista, debido a la disminución de los gastos de viaje.</w:t>
      </w:r>
    </w:p>
    <w:p w14:paraId="213994E2" w14:textId="77777777" w:rsidR="004F44F7" w:rsidRPr="00035AB6" w:rsidRDefault="004F44F7" w:rsidP="00B40A40">
      <w:pPr>
        <w:rPr>
          <w:lang w:val="es-ES_tradnl"/>
        </w:rPr>
      </w:pPr>
    </w:p>
    <w:p w14:paraId="39115D72" w14:textId="51947C36" w:rsidR="004F44F7" w:rsidRPr="00035AB6" w:rsidRDefault="00B40A40" w:rsidP="00B40A40">
      <w:pPr>
        <w:rPr>
          <w:lang w:val="es-ES_tradnl"/>
        </w:rPr>
      </w:pPr>
      <w:r w:rsidRPr="00035AB6">
        <w:rPr>
          <w:lang w:val="es-ES_tradnl"/>
        </w:rPr>
        <w:t>A fin de mejorar la eficiencia de la labor de la UPOV, el Consejo aprobó la creación y las atribuciones del Grupo de Trabajo Técnico sobre Métodos y Técnicas de Examen (TWM), que abarcará la labor del TWC y el</w:t>
      </w:r>
      <w:r w:rsidR="00457DBD" w:rsidRPr="00035AB6">
        <w:rPr>
          <w:lang w:val="es-ES_tradnl"/>
        </w:rPr>
        <w:t> </w:t>
      </w:r>
      <w:r w:rsidRPr="00035AB6">
        <w:rPr>
          <w:lang w:val="es-ES_tradnl"/>
        </w:rPr>
        <w:t xml:space="preserve">BMT, para que entre en vigor a partir de 2022. En un momento de rápidos avances tecnológicos y digitalización, la creación de un único Grupo de Trabajo Técnico para examinar estos avances en el contexto de la labor técnica de la UPOV aumentará la sensibilización acerca de los adelantos y establecerá un coordinador claro. </w:t>
      </w:r>
    </w:p>
    <w:p w14:paraId="6A3AB2DB" w14:textId="77777777" w:rsidR="004F44F7" w:rsidRPr="00035AB6" w:rsidRDefault="004F44F7" w:rsidP="00B40A40">
      <w:pPr>
        <w:rPr>
          <w:lang w:val="es-ES_tradnl"/>
        </w:rPr>
      </w:pPr>
    </w:p>
    <w:p w14:paraId="68EC7098" w14:textId="4D127C83" w:rsidR="004F44F7" w:rsidRPr="00035AB6" w:rsidRDefault="00226255" w:rsidP="004F44F7">
      <w:pPr>
        <w:keepNext/>
        <w:rPr>
          <w:b/>
          <w:i/>
          <w:color w:val="155F1A"/>
          <w:lang w:val="es-ES_tradnl"/>
        </w:rPr>
      </w:pPr>
      <w:r w:rsidRPr="00035AB6">
        <w:rPr>
          <w:b/>
          <w:i/>
          <w:color w:val="155F1A"/>
          <w:lang w:val="es-ES_tradnl"/>
        </w:rPr>
        <w:t>Servicios prestados a la Unión para mejorar la eficacia del sistema de la UPOV (subprograma UV.2)</w:t>
      </w:r>
    </w:p>
    <w:p w14:paraId="51A86CC8" w14:textId="77777777" w:rsidR="004F44F7" w:rsidRPr="00035AB6" w:rsidRDefault="004F44F7" w:rsidP="00B40A40">
      <w:pPr>
        <w:keepNext/>
        <w:rPr>
          <w:lang w:val="es-ES_tradnl"/>
        </w:rPr>
      </w:pPr>
    </w:p>
    <w:p w14:paraId="45620E45" w14:textId="2EFF8A8C" w:rsidR="004F44F7" w:rsidRPr="00035AB6" w:rsidRDefault="00B40A40" w:rsidP="00B40A40">
      <w:pPr>
        <w:rPr>
          <w:lang w:val="es-ES_tradnl"/>
        </w:rPr>
      </w:pPr>
      <w:r w:rsidRPr="00035AB6">
        <w:rPr>
          <w:lang w:val="es-ES_tradnl"/>
        </w:rPr>
        <w:t>En respuesta a la pandemia de COVID-19, todas las reuniones de los órganos de la UPOV se celebraron por medios virtuales</w:t>
      </w:r>
      <w:r w:rsidR="00AA1704" w:rsidRPr="00035AB6">
        <w:rPr>
          <w:lang w:val="es-ES_tradnl"/>
        </w:rPr>
        <w:t xml:space="preserve">. </w:t>
      </w:r>
      <w:r w:rsidR="008F1ECA" w:rsidRPr="00035AB6">
        <w:rPr>
          <w:lang w:val="es-ES_tradnl"/>
        </w:rPr>
        <w:t>Para</w:t>
      </w:r>
      <w:r w:rsidRPr="00035AB6">
        <w:rPr>
          <w:lang w:val="es-ES_tradnl"/>
        </w:rPr>
        <w:t xml:space="preserve"> los órganos de la UPOV que se reúnen en Ginebra, también se ha establecido un procedimiento que permite examinar los documentos por correspondencia. En el caso de los Grupos de Trabajo Técnico (TWP), se invitó a que los comentarios sobre los documentos se formulen antes de las reuniones y los debates mantenidos en las reuniones se basaron en dichos comentarios. Estos procedimientos hicieron posible que la labor de los órganos de la UPOV continuara según lo previsto, sin consecuencias negativas </w:t>
      </w:r>
      <w:r w:rsidR="008F1ECA" w:rsidRPr="00035AB6">
        <w:rPr>
          <w:lang w:val="es-ES_tradnl"/>
        </w:rPr>
        <w:t xml:space="preserve">para </w:t>
      </w:r>
      <w:r w:rsidRPr="00035AB6">
        <w:rPr>
          <w:lang w:val="es-ES_tradnl"/>
        </w:rPr>
        <w:t>el avance en cuestiones sustantivas</w:t>
      </w:r>
      <w:r w:rsidR="00AA1704" w:rsidRPr="00035AB6">
        <w:rPr>
          <w:lang w:val="es-ES_tradnl"/>
        </w:rPr>
        <w:t xml:space="preserve">. </w:t>
      </w:r>
    </w:p>
    <w:p w14:paraId="5DCA5032" w14:textId="77777777" w:rsidR="004F44F7" w:rsidRPr="00035AB6" w:rsidRDefault="004F44F7" w:rsidP="00B40A40">
      <w:pPr>
        <w:rPr>
          <w:lang w:val="es-ES_tradnl"/>
        </w:rPr>
      </w:pPr>
    </w:p>
    <w:p w14:paraId="357373EB" w14:textId="3367A7EF" w:rsidR="004F44F7" w:rsidRPr="00035AB6" w:rsidRDefault="00B40A40" w:rsidP="00B40A40">
      <w:pPr>
        <w:rPr>
          <w:lang w:val="es-ES_tradnl"/>
        </w:rPr>
      </w:pPr>
      <w:r w:rsidRPr="00035AB6">
        <w:rPr>
          <w:lang w:val="es-ES_tradnl"/>
        </w:rPr>
        <w:t>En el caso de los TWP, la adopción de la modalidad de reunión virtual en 2020 trajo aparejado un considerable aumento de la participación respecto de los años anteriores (véanse los gráficos 3 y 4)</w:t>
      </w:r>
      <w:r w:rsidR="00AA1704" w:rsidRPr="00035AB6">
        <w:rPr>
          <w:lang w:val="es-ES_tradnl"/>
        </w:rPr>
        <w:t xml:space="preserve">. </w:t>
      </w:r>
      <w:r w:rsidRPr="00035AB6">
        <w:rPr>
          <w:lang w:val="es-ES_tradnl"/>
        </w:rPr>
        <w:t>El aumento del número de participantes varió entre el 34% en el TWO y el 120% en el TWF, con respecto al promedio de los cinco años anteriores</w:t>
      </w:r>
      <w:r w:rsidR="00AA1704" w:rsidRPr="00035AB6">
        <w:rPr>
          <w:lang w:val="es-ES_tradnl"/>
        </w:rPr>
        <w:t xml:space="preserve">. </w:t>
      </w:r>
      <w:r w:rsidRPr="00035AB6">
        <w:rPr>
          <w:lang w:val="es-ES_tradnl"/>
        </w:rPr>
        <w:t>El aumento del número de miembros de la Unión que participaron en los TWP varió entre el 33% en el TWA y el 90% en el TWC, con respecto al promedio de los cinco años anteriores</w:t>
      </w:r>
      <w:r w:rsidR="00AA1704" w:rsidRPr="00035AB6">
        <w:rPr>
          <w:lang w:val="es-ES_tradnl"/>
        </w:rPr>
        <w:t xml:space="preserve">. </w:t>
      </w:r>
      <w:r w:rsidRPr="00035AB6">
        <w:rPr>
          <w:lang w:val="es-ES_tradnl"/>
        </w:rPr>
        <w:t>Una encuesta a los participantes en los TWP (véase el gráfico 5) reveló que el grado de satisfacción con las reuniones fue en general alto, dado que más del 90% de los participantes está satisfecho o muy satisfecho con las reuniones</w:t>
      </w:r>
      <w:r w:rsidR="00AA1704" w:rsidRPr="00035AB6">
        <w:rPr>
          <w:lang w:val="es-ES_tradnl"/>
        </w:rPr>
        <w:t xml:space="preserve">. </w:t>
      </w:r>
    </w:p>
    <w:p w14:paraId="2932CB79" w14:textId="77777777" w:rsidR="00B40A40" w:rsidRPr="00035AB6" w:rsidRDefault="00B40A40" w:rsidP="00B40A40">
      <w:pPr>
        <w:rPr>
          <w:lang w:val="es-ES_tradnl"/>
        </w:rPr>
      </w:pPr>
    </w:p>
    <w:tbl>
      <w:tblPr>
        <w:tblW w:w="9923" w:type="dxa"/>
        <w:tblInd w:w="-142" w:type="dxa"/>
        <w:tblLayout w:type="fixed"/>
        <w:tblCellMar>
          <w:left w:w="70" w:type="dxa"/>
          <w:right w:w="70" w:type="dxa"/>
        </w:tblCellMar>
        <w:tblLook w:val="0000" w:firstRow="0" w:lastRow="0" w:firstColumn="0" w:lastColumn="0" w:noHBand="0" w:noVBand="0"/>
      </w:tblPr>
      <w:tblGrid>
        <w:gridCol w:w="4961"/>
        <w:gridCol w:w="4962"/>
      </w:tblGrid>
      <w:tr w:rsidR="00E6590C" w:rsidRPr="00035AB6" w14:paraId="6F0158E6" w14:textId="77777777" w:rsidTr="00A378BE">
        <w:tc>
          <w:tcPr>
            <w:tcW w:w="4961" w:type="dxa"/>
            <w:shd w:val="clear" w:color="auto" w:fill="auto"/>
          </w:tcPr>
          <w:p w14:paraId="1CB4B747" w14:textId="76D3C1CB" w:rsidR="004F44F7" w:rsidRPr="00035AB6" w:rsidRDefault="00E63098" w:rsidP="00136E83">
            <w:pPr>
              <w:pStyle w:val="Caption"/>
              <w:rPr>
                <w:noProof w:val="0"/>
                <w:lang w:val="es-ES_tradnl"/>
              </w:rPr>
            </w:pPr>
            <w:r w:rsidRPr="00035AB6">
              <w:rPr>
                <w:noProof w:val="0"/>
                <w:lang w:val="es-ES_tradnl"/>
              </w:rPr>
              <w:t>Gráfico 3</w:t>
            </w:r>
            <w:r w:rsidR="00AA1704" w:rsidRPr="00035AB6">
              <w:rPr>
                <w:noProof w:val="0"/>
                <w:lang w:val="es-ES_tradnl"/>
              </w:rPr>
              <w:t xml:space="preserve">. </w:t>
            </w:r>
            <w:r w:rsidRPr="00035AB6">
              <w:rPr>
                <w:noProof w:val="0"/>
                <w:lang w:val="es-ES_tradnl"/>
              </w:rPr>
              <w:t xml:space="preserve">Número total de participantes en los TWP </w:t>
            </w:r>
            <w:r w:rsidRPr="00035AB6">
              <w:rPr>
                <w:noProof w:val="0"/>
                <w:lang w:val="es-ES_tradnl"/>
              </w:rPr>
              <w:br/>
              <w:t xml:space="preserve">(2015-2020) </w:t>
            </w:r>
          </w:p>
          <w:p w14:paraId="5BE7DBDC" w14:textId="1A25EAD7" w:rsidR="00E6590C" w:rsidRPr="00035AB6" w:rsidRDefault="00A378BE" w:rsidP="00E6590C">
            <w:pPr>
              <w:keepNext/>
              <w:keepLines/>
              <w:widowControl w:val="0"/>
              <w:spacing w:after="120"/>
              <w:jc w:val="center"/>
              <w:rPr>
                <w:color w:val="008080"/>
                <w:sz w:val="18"/>
                <w:szCs w:val="18"/>
                <w:lang w:val="es-ES_tradnl"/>
              </w:rPr>
            </w:pPr>
            <w:r w:rsidRPr="00035AB6">
              <w:rPr>
                <w:noProof/>
                <w:lang w:val="en-US" w:eastAsia="en-US"/>
              </w:rPr>
              <w:drawing>
                <wp:inline distT="0" distB="0" distL="0" distR="0" wp14:anchorId="3BAEE87D" wp14:editId="322E8E07">
                  <wp:extent cx="2918128" cy="2574349"/>
                  <wp:effectExtent l="0" t="0" r="0" b="0"/>
                  <wp:docPr id="15"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5"/>
                          <a:stretch>
                            <a:fillRect/>
                          </a:stretch>
                        </pic:blipFill>
                        <pic:spPr>
                          <a:xfrm>
                            <a:off x="0" y="0"/>
                            <a:ext cx="2920259" cy="2576229"/>
                          </a:xfrm>
                          <a:prstGeom prst="rect">
                            <a:avLst/>
                          </a:prstGeom>
                        </pic:spPr>
                      </pic:pic>
                    </a:graphicData>
                  </a:graphic>
                </wp:inline>
              </w:drawing>
            </w:r>
          </w:p>
        </w:tc>
        <w:tc>
          <w:tcPr>
            <w:tcW w:w="4962" w:type="dxa"/>
            <w:shd w:val="clear" w:color="auto" w:fill="auto"/>
          </w:tcPr>
          <w:p w14:paraId="68EA622F" w14:textId="0E0E5337" w:rsidR="004F44F7" w:rsidRPr="00035AB6" w:rsidRDefault="00E6590C" w:rsidP="00136E83">
            <w:pPr>
              <w:pStyle w:val="Caption"/>
              <w:rPr>
                <w:noProof w:val="0"/>
                <w:lang w:val="es-ES_tradnl"/>
              </w:rPr>
            </w:pPr>
            <w:r w:rsidRPr="00035AB6">
              <w:rPr>
                <w:noProof w:val="0"/>
                <w:lang w:val="es-ES_tradnl"/>
              </w:rPr>
              <w:t>Gráfico 4</w:t>
            </w:r>
            <w:r w:rsidR="00AA1704" w:rsidRPr="00035AB6">
              <w:rPr>
                <w:noProof w:val="0"/>
                <w:lang w:val="es-ES_tradnl"/>
              </w:rPr>
              <w:t xml:space="preserve">. </w:t>
            </w:r>
            <w:r w:rsidRPr="00035AB6">
              <w:rPr>
                <w:noProof w:val="0"/>
                <w:lang w:val="es-ES_tradnl"/>
              </w:rPr>
              <w:t>Número de miembros de la UPOV participantes en</w:t>
            </w:r>
            <w:r w:rsidRPr="00035AB6">
              <w:rPr>
                <w:noProof w:val="0"/>
                <w:lang w:val="es-ES_tradnl"/>
              </w:rPr>
              <w:br/>
              <w:t>al menos un TWP al año (2015</w:t>
            </w:r>
            <w:r w:rsidRPr="00035AB6">
              <w:rPr>
                <w:noProof w:val="0"/>
                <w:lang w:val="es-ES_tradnl"/>
              </w:rPr>
              <w:noBreakHyphen/>
              <w:t>2020)</w:t>
            </w:r>
          </w:p>
          <w:p w14:paraId="02C5880F" w14:textId="3727A2E9" w:rsidR="00E6590C" w:rsidRPr="00035AB6" w:rsidRDefault="00A378BE" w:rsidP="00AB29FA">
            <w:pPr>
              <w:ind w:left="680" w:hanging="680"/>
              <w:jc w:val="center"/>
              <w:rPr>
                <w:rFonts w:ascii="Arial Narrow" w:hAnsi="Arial Narrow"/>
                <w:bCs/>
                <w:color w:val="008080"/>
                <w:sz w:val="18"/>
                <w:lang w:val="es-ES_tradnl"/>
              </w:rPr>
            </w:pPr>
            <w:r w:rsidRPr="00035AB6">
              <w:rPr>
                <w:noProof/>
                <w:lang w:val="en-US" w:eastAsia="en-US"/>
              </w:rPr>
              <w:drawing>
                <wp:inline distT="0" distB="0" distL="0" distR="0" wp14:anchorId="06A1884F" wp14:editId="1772DEFE">
                  <wp:extent cx="2981740" cy="2561872"/>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6202" cy="2565705"/>
                          </a:xfrm>
                          <a:prstGeom prst="rect">
                            <a:avLst/>
                          </a:prstGeom>
                        </pic:spPr>
                      </pic:pic>
                    </a:graphicData>
                  </a:graphic>
                </wp:inline>
              </w:drawing>
            </w:r>
          </w:p>
        </w:tc>
      </w:tr>
      <w:tr w:rsidR="00B40A40" w:rsidRPr="00035AB6" w14:paraId="47FA2D0D" w14:textId="77777777" w:rsidTr="00A378BE">
        <w:tblPrEx>
          <w:tblCellMar>
            <w:left w:w="108" w:type="dxa"/>
            <w:right w:w="108" w:type="dxa"/>
          </w:tblCellMar>
        </w:tblPrEx>
        <w:trPr>
          <w:trHeight w:val="54"/>
        </w:trPr>
        <w:tc>
          <w:tcPr>
            <w:tcW w:w="4961" w:type="dxa"/>
          </w:tcPr>
          <w:p w14:paraId="21BC6B44" w14:textId="77777777" w:rsidR="00B40A40" w:rsidRPr="00035AB6" w:rsidRDefault="00B40A40" w:rsidP="00136E83">
            <w:pPr>
              <w:pStyle w:val="Caption"/>
              <w:rPr>
                <w:noProof w:val="0"/>
                <w:lang w:val="es-ES_tradnl"/>
              </w:rPr>
            </w:pPr>
          </w:p>
        </w:tc>
        <w:tc>
          <w:tcPr>
            <w:tcW w:w="4962" w:type="dxa"/>
          </w:tcPr>
          <w:p w14:paraId="546BD5E9" w14:textId="77777777" w:rsidR="00B40A40" w:rsidRPr="00035AB6" w:rsidRDefault="00B40A40" w:rsidP="00136E83">
            <w:pPr>
              <w:pStyle w:val="Caption"/>
              <w:rPr>
                <w:noProof w:val="0"/>
                <w:lang w:val="es-ES_tradnl"/>
              </w:rPr>
            </w:pPr>
          </w:p>
        </w:tc>
      </w:tr>
      <w:tr w:rsidR="0093270D" w:rsidRPr="00035AB6" w14:paraId="2DA87B81" w14:textId="77777777" w:rsidTr="00A378BE">
        <w:tblPrEx>
          <w:tblCellMar>
            <w:left w:w="108" w:type="dxa"/>
            <w:right w:w="108" w:type="dxa"/>
          </w:tblCellMar>
        </w:tblPrEx>
        <w:tc>
          <w:tcPr>
            <w:tcW w:w="9923" w:type="dxa"/>
            <w:gridSpan w:val="2"/>
          </w:tcPr>
          <w:p w14:paraId="639F2AA8" w14:textId="775ADB49" w:rsidR="004F44F7" w:rsidRPr="00035AB6" w:rsidRDefault="0093270D" w:rsidP="00136E83">
            <w:pPr>
              <w:pStyle w:val="Caption"/>
              <w:rPr>
                <w:noProof w:val="0"/>
                <w:lang w:val="es-ES_tradnl"/>
              </w:rPr>
            </w:pPr>
            <w:r w:rsidRPr="00035AB6">
              <w:rPr>
                <w:noProof w:val="0"/>
                <w:lang w:val="es-ES_tradnl"/>
              </w:rPr>
              <w:t>Gráfico 5</w:t>
            </w:r>
            <w:r w:rsidR="00AA1704" w:rsidRPr="00035AB6">
              <w:rPr>
                <w:noProof w:val="0"/>
                <w:lang w:val="es-ES_tradnl"/>
              </w:rPr>
              <w:t xml:space="preserve">. </w:t>
            </w:r>
            <w:r w:rsidRPr="00035AB6">
              <w:rPr>
                <w:noProof w:val="0"/>
                <w:lang w:val="es-ES_tradnl"/>
              </w:rPr>
              <w:t>Satisfacción general de los participantes en las sesiones virtuales de los TWP (2020) (%)</w:t>
            </w:r>
          </w:p>
          <w:p w14:paraId="6C344E30" w14:textId="6B9C7DFF" w:rsidR="0093270D" w:rsidRPr="00035AB6" w:rsidRDefault="00263588" w:rsidP="0093270D">
            <w:pPr>
              <w:jc w:val="center"/>
              <w:rPr>
                <w:lang w:val="es-ES_tradnl"/>
              </w:rPr>
            </w:pPr>
            <w:r w:rsidRPr="00035AB6">
              <w:rPr>
                <w:noProof/>
                <w:lang w:val="en-US" w:eastAsia="en-US"/>
              </w:rPr>
              <w:drawing>
                <wp:inline distT="0" distB="0" distL="0" distR="0" wp14:anchorId="6D9AA0F6" wp14:editId="389887B4">
                  <wp:extent cx="3002475" cy="2163634"/>
                  <wp:effectExtent l="0" t="0" r="762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0150" cy="2176371"/>
                          </a:xfrm>
                          <a:prstGeom prst="rect">
                            <a:avLst/>
                          </a:prstGeom>
                        </pic:spPr>
                      </pic:pic>
                    </a:graphicData>
                  </a:graphic>
                </wp:inline>
              </w:drawing>
            </w:r>
          </w:p>
        </w:tc>
      </w:tr>
    </w:tbl>
    <w:p w14:paraId="3A1AFE39" w14:textId="775EF67F" w:rsidR="004F44F7" w:rsidRPr="00035AB6" w:rsidRDefault="00B40A40" w:rsidP="00B40A40">
      <w:pPr>
        <w:rPr>
          <w:lang w:val="es-ES_tradnl"/>
        </w:rPr>
      </w:pPr>
      <w:r w:rsidRPr="00035AB6">
        <w:rPr>
          <w:lang w:val="es-ES_tradnl"/>
        </w:rPr>
        <w:lastRenderedPageBreak/>
        <w:t xml:space="preserve">En los debates mantenidos en los TWP (véase el documento TWP/5/12) se reconoció que la participación en las reuniones virtuales fue más ardua que en las reuniones presenciales, </w:t>
      </w:r>
      <w:r w:rsidR="008F1ECA" w:rsidRPr="00035AB6">
        <w:rPr>
          <w:lang w:val="es-ES_tradnl"/>
        </w:rPr>
        <w:t xml:space="preserve">más aún en </w:t>
      </w:r>
      <w:r w:rsidRPr="00035AB6">
        <w:rPr>
          <w:lang w:val="es-ES_tradnl"/>
        </w:rPr>
        <w:t xml:space="preserve">algunas </w:t>
      </w:r>
      <w:r w:rsidR="008F1ECA" w:rsidRPr="00035AB6">
        <w:rPr>
          <w:lang w:val="es-ES_tradnl"/>
        </w:rPr>
        <w:t>ocasiones en que hubo</w:t>
      </w:r>
      <w:r w:rsidRPr="00035AB6">
        <w:rPr>
          <w:lang w:val="es-ES_tradnl"/>
        </w:rPr>
        <w:t xml:space="preserve"> problemas técnicos, y que hubo menos oportunidades para las interacciones informales al margen de la reunión. En cambio, las plataformas virtuales crearon nuevas oportunidades para debates y consultas fuera de la semana de reunión, lo que permitió que los problemas se plantearan antes de su celebración</w:t>
      </w:r>
      <w:r w:rsidR="00AA1704" w:rsidRPr="00035AB6">
        <w:rPr>
          <w:lang w:val="es-ES_tradnl"/>
        </w:rPr>
        <w:t xml:space="preserve">. </w:t>
      </w:r>
      <w:r w:rsidRPr="00035AB6">
        <w:rPr>
          <w:lang w:val="es-ES_tradnl"/>
        </w:rPr>
        <w:t>Las visitas técnicas son un importante medio de intercambio de información y conocimientos en los TWP y no fue posible hacerlas en 2020</w:t>
      </w:r>
      <w:r w:rsidR="00AA1704" w:rsidRPr="00035AB6">
        <w:rPr>
          <w:lang w:val="es-ES_tradnl"/>
        </w:rPr>
        <w:t xml:space="preserve">. </w:t>
      </w:r>
      <w:r w:rsidRPr="00035AB6">
        <w:rPr>
          <w:lang w:val="es-ES_tradnl"/>
        </w:rPr>
        <w:t xml:space="preserve">No obstante, se </w:t>
      </w:r>
      <w:r w:rsidR="00D1426A" w:rsidRPr="00035AB6">
        <w:rPr>
          <w:lang w:val="es-ES_tradnl"/>
        </w:rPr>
        <w:t xml:space="preserve">aceptó </w:t>
      </w:r>
      <w:r w:rsidRPr="00035AB6">
        <w:rPr>
          <w:lang w:val="es-ES_tradnl"/>
        </w:rPr>
        <w:t>que las visitas técnicas virtuales serán una opción que se debe procurar mantener en 2021.</w:t>
      </w:r>
    </w:p>
    <w:p w14:paraId="3897AAD9" w14:textId="77777777" w:rsidR="004F44F7" w:rsidRPr="00035AB6" w:rsidRDefault="004F44F7" w:rsidP="00B40A40">
      <w:pPr>
        <w:rPr>
          <w:lang w:val="es-ES_tradnl"/>
        </w:rPr>
      </w:pPr>
    </w:p>
    <w:p w14:paraId="2D820E04" w14:textId="70CC7D36" w:rsidR="004F44F7" w:rsidRPr="00035AB6" w:rsidRDefault="00B40A40" w:rsidP="0093270D">
      <w:pPr>
        <w:keepLines/>
        <w:rPr>
          <w:lang w:val="es-ES_tradnl"/>
        </w:rPr>
      </w:pPr>
      <w:r w:rsidRPr="00035AB6">
        <w:rPr>
          <w:lang w:val="es-ES_tradnl"/>
        </w:rPr>
        <w:t>A diferencia de las reuniones de los TWP, el número de miembros de la Unión que participaron en reuniones virtuales de los órganos de la UPOV que se reúnen en Ginebra (el Consejo, el Comité Consultivo, el CAJ y el TC) fue semejante al de años anteriores (véanse los gráficos 10 y 11) en el subprograma UV.1, y los gráficos 20 y 21 en el subprograma UV.2). Es posible que los acuerdos para la aprobación de</w:t>
      </w:r>
      <w:r w:rsidR="00D1426A" w:rsidRPr="00035AB6">
        <w:rPr>
          <w:lang w:val="es-ES_tradnl"/>
        </w:rPr>
        <w:t xml:space="preserve"> </w:t>
      </w:r>
      <w:r w:rsidRPr="00035AB6">
        <w:rPr>
          <w:lang w:val="es-ES_tradnl"/>
        </w:rPr>
        <w:t>documentos por correspondencia con antelación a las sesiones de la UPOV hayan disminuido el interés en participar en las reuniones</w:t>
      </w:r>
      <w:r w:rsidR="00AA1704" w:rsidRPr="00035AB6">
        <w:rPr>
          <w:lang w:val="es-ES_tradnl"/>
        </w:rPr>
        <w:t xml:space="preserve">. </w:t>
      </w:r>
      <w:r w:rsidRPr="00035AB6">
        <w:rPr>
          <w:lang w:val="es-ES_tradnl"/>
        </w:rPr>
        <w:t xml:space="preserve">Además, el procedimiento de aprobación de documentos por correspondencia obligó a varias rondas de consultas, lo que creó nuevas exigencias a los miembros de la Unión y los observadores y aumentó de manera considerable la cantidad de trabajo administrativo en la organización de las sesiones. </w:t>
      </w:r>
    </w:p>
    <w:p w14:paraId="7160785B" w14:textId="77777777" w:rsidR="004F44F7" w:rsidRPr="00035AB6" w:rsidRDefault="004F44F7" w:rsidP="00B40A40">
      <w:pPr>
        <w:rPr>
          <w:lang w:val="es-ES_tradnl"/>
        </w:rPr>
      </w:pPr>
    </w:p>
    <w:p w14:paraId="1CF63126" w14:textId="77777777" w:rsidR="004F44F7" w:rsidRPr="00035AB6" w:rsidRDefault="00B40A40" w:rsidP="00B40A40">
      <w:pPr>
        <w:rPr>
          <w:rFonts w:eastAsia="Times New Roman" w:cs="Times New Roman"/>
          <w:lang w:val="es-ES_tradnl"/>
        </w:rPr>
      </w:pPr>
      <w:r w:rsidRPr="00035AB6">
        <w:rPr>
          <w:lang w:val="es-ES_tradnl"/>
        </w:rPr>
        <w:t>Como parte de las medidas para facilitar o mejorar la cooperación voluntaria entre miembros de la Unión, el </w:t>
      </w:r>
      <w:r w:rsidRPr="00035AB6">
        <w:rPr>
          <w:snapToGrid w:val="0"/>
          <w:lang w:val="es-ES_tradnl"/>
        </w:rPr>
        <w:t xml:space="preserve">TC convino en proponer el </w:t>
      </w:r>
      <w:r w:rsidRPr="00035AB6">
        <w:rPr>
          <w:lang w:val="es-ES_tradnl"/>
        </w:rPr>
        <w:t xml:space="preserve">desarrollo de un conjunto de herramientas informáticas compatibles, que incluya los siguientes elementos:  </w:t>
      </w:r>
    </w:p>
    <w:p w14:paraId="2BC83C79" w14:textId="77777777" w:rsidR="004F44F7" w:rsidRPr="00035AB6" w:rsidRDefault="004F44F7" w:rsidP="00B40A40">
      <w:pPr>
        <w:tabs>
          <w:tab w:val="left" w:pos="567"/>
          <w:tab w:val="left" w:pos="1134"/>
          <w:tab w:val="left" w:pos="1701"/>
          <w:tab w:val="left" w:pos="5387"/>
          <w:tab w:val="left" w:pos="5954"/>
        </w:tabs>
        <w:rPr>
          <w:lang w:val="es-ES_tradnl"/>
        </w:rPr>
      </w:pPr>
    </w:p>
    <w:p w14:paraId="426D3EE7" w14:textId="77777777" w:rsidR="009562AA" w:rsidRPr="00035AB6" w:rsidRDefault="009562AA" w:rsidP="004F44F7">
      <w:pPr>
        <w:pStyle w:val="ListParagraph"/>
        <w:keepNext/>
        <w:numPr>
          <w:ilvl w:val="1"/>
          <w:numId w:val="24"/>
        </w:numPr>
        <w:ind w:left="1134" w:hanging="578"/>
        <w:contextualSpacing/>
        <w:rPr>
          <w:lang w:val="es-ES_tradnl"/>
        </w:rPr>
      </w:pPr>
      <w:r w:rsidRPr="00035AB6">
        <w:rPr>
          <w:lang w:val="es-ES_tradnl"/>
        </w:rPr>
        <w:t>Una plataforma que permita:</w:t>
      </w:r>
    </w:p>
    <w:p w14:paraId="7412FA02" w14:textId="77777777" w:rsidR="009562AA" w:rsidRPr="00035AB6" w:rsidRDefault="009562AA" w:rsidP="004F44F7">
      <w:pPr>
        <w:pStyle w:val="ListParagraph"/>
        <w:keepNext/>
        <w:numPr>
          <w:ilvl w:val="2"/>
          <w:numId w:val="24"/>
        </w:numPr>
        <w:ind w:left="1701" w:hanging="567"/>
        <w:contextualSpacing/>
        <w:rPr>
          <w:lang w:val="es-ES_tradnl"/>
        </w:rPr>
      </w:pPr>
      <w:r w:rsidRPr="00035AB6">
        <w:rPr>
          <w:lang w:val="es-ES_tradnl"/>
        </w:rPr>
        <w:t>El intercambio de informes DHE existentes, al objeto de que:</w:t>
      </w:r>
    </w:p>
    <w:p w14:paraId="170E139E" w14:textId="77777777" w:rsidR="009562AA" w:rsidRPr="00035AB6" w:rsidRDefault="009562AA" w:rsidP="00B40A40">
      <w:pPr>
        <w:pStyle w:val="ListParagraph"/>
        <w:keepNext/>
        <w:numPr>
          <w:ilvl w:val="3"/>
          <w:numId w:val="24"/>
        </w:numPr>
        <w:ind w:left="2268" w:hanging="567"/>
        <w:contextualSpacing/>
        <w:rPr>
          <w:lang w:val="es-ES_tradnl"/>
        </w:rPr>
      </w:pPr>
      <w:r w:rsidRPr="00035AB6">
        <w:rPr>
          <w:lang w:val="es-ES_tradnl"/>
        </w:rPr>
        <w:t>los miembros de la UPOV publiquen y reciban informes DHE existentes y organicen el pago, según proceda;</w:t>
      </w:r>
    </w:p>
    <w:p w14:paraId="121355AA" w14:textId="77777777" w:rsidR="009562AA" w:rsidRPr="00035AB6" w:rsidRDefault="009562AA" w:rsidP="004F44F7">
      <w:pPr>
        <w:pStyle w:val="ListParagraph"/>
        <w:numPr>
          <w:ilvl w:val="3"/>
          <w:numId w:val="24"/>
        </w:numPr>
        <w:ind w:left="2268" w:hanging="567"/>
        <w:contextualSpacing/>
        <w:rPr>
          <w:lang w:val="es-ES_tradnl"/>
        </w:rPr>
      </w:pPr>
      <w:r w:rsidRPr="00035AB6">
        <w:rPr>
          <w:lang w:val="es-ES_tradnl"/>
        </w:rPr>
        <w:t xml:space="preserve">los solicitantes de derechos de obtentor soliciten el uso de los informes DHE existentes y efectúen los pagos, según proceda. </w:t>
      </w:r>
    </w:p>
    <w:p w14:paraId="0ACA1641" w14:textId="77777777" w:rsidR="009562AA" w:rsidRPr="00035AB6" w:rsidRDefault="009562AA" w:rsidP="00883C08">
      <w:pPr>
        <w:pStyle w:val="ListParagraph"/>
        <w:numPr>
          <w:ilvl w:val="2"/>
          <w:numId w:val="24"/>
        </w:numPr>
        <w:ind w:left="1530"/>
        <w:contextualSpacing/>
        <w:rPr>
          <w:lang w:val="es-ES_tradnl"/>
        </w:rPr>
      </w:pPr>
      <w:r w:rsidRPr="00035AB6">
        <w:rPr>
          <w:lang w:val="es-ES_tradnl"/>
        </w:rPr>
        <w:t>Que los miembros de la UPOV pongan a disposición de los demás miembros de la Unión sus procedimientos de examen DHE documentados y la información sobre sus sistemas de gestión de calidad</w:t>
      </w:r>
    </w:p>
    <w:p w14:paraId="7DA88648" w14:textId="77777777" w:rsidR="004F44F7" w:rsidRPr="00035AB6" w:rsidRDefault="004F44F7" w:rsidP="00B40A40">
      <w:pPr>
        <w:pStyle w:val="ListParagraph"/>
        <w:ind w:left="1647"/>
        <w:rPr>
          <w:lang w:val="es-ES_tradnl"/>
        </w:rPr>
      </w:pPr>
    </w:p>
    <w:p w14:paraId="5D2E4848" w14:textId="77777777" w:rsidR="009562AA" w:rsidRPr="00035AB6" w:rsidRDefault="009562AA" w:rsidP="00586C35">
      <w:pPr>
        <w:pStyle w:val="ListParagraph"/>
        <w:numPr>
          <w:ilvl w:val="1"/>
          <w:numId w:val="24"/>
        </w:numPr>
        <w:ind w:left="1170" w:hanging="630"/>
        <w:contextualSpacing/>
        <w:rPr>
          <w:lang w:val="es-ES_tradnl"/>
        </w:rPr>
      </w:pPr>
      <w:r w:rsidRPr="00035AB6">
        <w:rPr>
          <w:lang w:val="es-ES_tradnl"/>
        </w:rPr>
        <w:t>Una herramienta que permita proporcionar fácilmente información sobre la cooperación en el examen DHE entre los miembros de la UPOV y los solicitantes de derechos de obtentor, a partir de la información que figura en la base de datos GENIE</w:t>
      </w:r>
    </w:p>
    <w:p w14:paraId="05C13837" w14:textId="77777777" w:rsidR="004F44F7" w:rsidRPr="00035AB6" w:rsidRDefault="004F44F7" w:rsidP="00B40A40">
      <w:pPr>
        <w:pStyle w:val="ListParagraph"/>
        <w:ind w:left="1134" w:hanging="567"/>
        <w:rPr>
          <w:lang w:val="es-ES_tradnl"/>
        </w:rPr>
      </w:pPr>
    </w:p>
    <w:p w14:paraId="0BF77CA3" w14:textId="77777777" w:rsidR="009562AA" w:rsidRPr="00035AB6" w:rsidRDefault="009562AA" w:rsidP="004F44F7">
      <w:pPr>
        <w:pStyle w:val="ListParagraph"/>
        <w:numPr>
          <w:ilvl w:val="1"/>
          <w:numId w:val="24"/>
        </w:numPr>
        <w:ind w:left="1134" w:hanging="567"/>
        <w:contextualSpacing/>
        <w:rPr>
          <w:lang w:val="es-ES_tradnl"/>
        </w:rPr>
      </w:pPr>
      <w:r w:rsidRPr="00035AB6">
        <w:rPr>
          <w:lang w:val="es-ES_tradnl"/>
        </w:rPr>
        <w:t>Un módulo para que los miembros de la UPOV utilicen la plantilla web de documentos TG y la base de datos de caracteres para elaborar las directrices de examen propias de cada autoridad en su idioma</w:t>
      </w:r>
    </w:p>
    <w:p w14:paraId="3075231A" w14:textId="77777777" w:rsidR="009562AA" w:rsidRPr="00035AB6" w:rsidRDefault="009562AA" w:rsidP="00B40A40">
      <w:pPr>
        <w:pStyle w:val="ListParagraph"/>
        <w:ind w:left="1134" w:hanging="567"/>
        <w:rPr>
          <w:lang w:val="es-ES_tradnl"/>
        </w:rPr>
      </w:pPr>
    </w:p>
    <w:p w14:paraId="18D06487" w14:textId="77777777" w:rsidR="009562AA" w:rsidRPr="00035AB6" w:rsidRDefault="009562AA" w:rsidP="004F44F7">
      <w:pPr>
        <w:pStyle w:val="ListParagraph"/>
        <w:numPr>
          <w:ilvl w:val="1"/>
          <w:numId w:val="24"/>
        </w:numPr>
        <w:ind w:left="1134" w:hanging="567"/>
        <w:contextualSpacing/>
        <w:rPr>
          <w:lang w:val="es-ES_tradnl"/>
        </w:rPr>
      </w:pPr>
      <w:r w:rsidRPr="00035AB6">
        <w:rPr>
          <w:lang w:val="es-ES_tradnl"/>
        </w:rPr>
        <w:t>Una plataforma para las bases de datos de los miembros de la UPOV con información sobre descripción de variedades.</w:t>
      </w:r>
    </w:p>
    <w:p w14:paraId="7735F006" w14:textId="77777777" w:rsidR="004F44F7" w:rsidRPr="00035AB6" w:rsidRDefault="004F44F7" w:rsidP="00B40A40">
      <w:pPr>
        <w:rPr>
          <w:lang w:val="es-ES_tradnl"/>
        </w:rPr>
      </w:pPr>
    </w:p>
    <w:p w14:paraId="6B461CE6" w14:textId="4A913E3A" w:rsidR="004F44F7" w:rsidRPr="00035AB6" w:rsidRDefault="00F057B4" w:rsidP="00B40A40">
      <w:pPr>
        <w:rPr>
          <w:lang w:val="es-ES_tradnl"/>
        </w:rPr>
      </w:pPr>
      <w:r w:rsidRPr="00035AB6">
        <w:rPr>
          <w:lang w:val="es-ES_tradnl"/>
        </w:rPr>
        <w:t xml:space="preserve">Varios de estos elementos serán un componente de la iniciativa “e-PVP” (meta 1: herramientas para la aplicación del sistema de la UPOV (e-PVP)), con arreglo al plan operativo estratégico 2021-2025 (véase Política general sobre protección de las variedades vegetales (subprograma UV.1) </w:t>
      </w:r>
      <w:r w:rsidRPr="00035AB6">
        <w:rPr>
          <w:i/>
          <w:iCs/>
          <w:lang w:val="es-ES_tradnl"/>
        </w:rPr>
        <w:t>supra</w:t>
      </w:r>
      <w:r w:rsidRPr="00035AB6">
        <w:rPr>
          <w:lang w:val="es-ES_tradnl"/>
        </w:rPr>
        <w:t>)</w:t>
      </w:r>
      <w:r w:rsidR="00AA1704" w:rsidRPr="00035AB6">
        <w:rPr>
          <w:lang w:val="es-ES_tradnl"/>
        </w:rPr>
        <w:t xml:space="preserve">. </w:t>
      </w:r>
    </w:p>
    <w:p w14:paraId="7BCF942B" w14:textId="77777777" w:rsidR="004F44F7" w:rsidRPr="00035AB6" w:rsidRDefault="004F44F7" w:rsidP="00B40A40">
      <w:pPr>
        <w:rPr>
          <w:lang w:val="es-ES_tradnl"/>
        </w:rPr>
      </w:pPr>
    </w:p>
    <w:p w14:paraId="6574361F" w14:textId="79E374CF" w:rsidR="004F44F7" w:rsidRPr="00035AB6" w:rsidRDefault="00B40A40" w:rsidP="00B40A40">
      <w:pPr>
        <w:rPr>
          <w:lang w:val="es-ES_tradnl"/>
        </w:rPr>
      </w:pPr>
      <w:r w:rsidRPr="00035AB6">
        <w:rPr>
          <w:lang w:val="es-ES_tradnl"/>
        </w:rPr>
        <w:t xml:space="preserve">El TC también pidió a la Oficina de la Unión que </w:t>
      </w:r>
      <w:r w:rsidR="000C4136" w:rsidRPr="00035AB6">
        <w:rPr>
          <w:lang w:val="es-ES_tradnl"/>
        </w:rPr>
        <w:t xml:space="preserve">seleccione </w:t>
      </w:r>
      <w:r w:rsidRPr="00035AB6">
        <w:rPr>
          <w:lang w:val="es-ES_tradnl"/>
        </w:rPr>
        <w:t>las directrices de examen cuya revisión parcial, con inclusión de los cuestionarios técnicos, pueda reportar ventajas considerables en lo que respecta a la armonización entre los miembros y que presente propuestas de revisiones parciales a los TWP, en sus sesiones de 2021</w:t>
      </w:r>
      <w:r w:rsidR="00AA1704" w:rsidRPr="00035AB6">
        <w:rPr>
          <w:lang w:val="es-ES_tradnl"/>
        </w:rPr>
        <w:t xml:space="preserve">. </w:t>
      </w:r>
      <w:r w:rsidRPr="00035AB6">
        <w:rPr>
          <w:lang w:val="es-ES_tradnl"/>
        </w:rPr>
        <w:t xml:space="preserve">Las directrices de examen </w:t>
      </w:r>
      <w:r w:rsidR="000C4136" w:rsidRPr="00035AB6">
        <w:rPr>
          <w:lang w:val="es-ES_tradnl"/>
        </w:rPr>
        <w:t xml:space="preserve">seleccionadas </w:t>
      </w:r>
      <w:r w:rsidRPr="00035AB6">
        <w:rPr>
          <w:lang w:val="es-ES_tradnl"/>
        </w:rPr>
        <w:t>comprenden un gran número de solicitudes de derechos de obtentor en diversos miembros de la Unión</w:t>
      </w:r>
      <w:r w:rsidR="000C4136" w:rsidRPr="00035AB6">
        <w:rPr>
          <w:lang w:val="es-ES_tradnl"/>
        </w:rPr>
        <w:t xml:space="preserve"> y </w:t>
      </w:r>
      <w:r w:rsidRPr="00035AB6">
        <w:rPr>
          <w:lang w:val="es-ES_tradnl"/>
        </w:rPr>
        <w:t xml:space="preserve">varios miembros de la Unión han </w:t>
      </w:r>
      <w:r w:rsidR="000C4136" w:rsidRPr="00035AB6">
        <w:rPr>
          <w:lang w:val="es-ES_tradnl"/>
        </w:rPr>
        <w:t xml:space="preserve">indicado </w:t>
      </w:r>
      <w:r w:rsidRPr="00035AB6">
        <w:rPr>
          <w:lang w:val="es-ES_tradnl"/>
        </w:rPr>
        <w:t xml:space="preserve">que sus </w:t>
      </w:r>
      <w:r w:rsidRPr="00035AB6">
        <w:rPr>
          <w:snapToGrid w:val="0"/>
          <w:lang w:val="es-ES_tradnl"/>
        </w:rPr>
        <w:t>cuestionarios técnicos presentan diferencias con el</w:t>
      </w:r>
      <w:r w:rsidRPr="00035AB6">
        <w:rPr>
          <w:lang w:val="es-ES_tradnl"/>
        </w:rPr>
        <w:t xml:space="preserve"> cuestionario técnico de la UPOV</w:t>
      </w:r>
      <w:r w:rsidR="00AA1704" w:rsidRPr="00035AB6">
        <w:rPr>
          <w:lang w:val="es-ES_tradnl"/>
        </w:rPr>
        <w:t xml:space="preserve">. </w:t>
      </w:r>
      <w:r w:rsidRPr="00035AB6">
        <w:rPr>
          <w:lang w:val="es-ES_tradnl"/>
        </w:rPr>
        <w:t>Los cultivos también son relevantes para UPOV PRISMA.</w:t>
      </w:r>
    </w:p>
    <w:p w14:paraId="364D30E2" w14:textId="77777777" w:rsidR="004F44F7" w:rsidRPr="00035AB6" w:rsidRDefault="004F44F7" w:rsidP="00B40A40">
      <w:pPr>
        <w:rPr>
          <w:lang w:val="es-ES_tradnl"/>
        </w:rPr>
      </w:pPr>
    </w:p>
    <w:p w14:paraId="4A591DFA" w14:textId="2535A3B9" w:rsidR="004F44F7" w:rsidRPr="00035AB6" w:rsidRDefault="00B40A40" w:rsidP="00B40A40">
      <w:pPr>
        <w:rPr>
          <w:lang w:val="es-ES_tradnl"/>
        </w:rPr>
      </w:pPr>
      <w:r w:rsidRPr="00035AB6">
        <w:rPr>
          <w:lang w:val="es-ES_tradnl"/>
        </w:rPr>
        <w:t>En 2019, el Consejo aprobó la puesta en marcha de una nueva versión de la base de datos PLUTO con las opciones gratuita y ampliada (</w:t>
      </w:r>
      <w:r w:rsidRPr="00035AB6">
        <w:rPr>
          <w:i/>
          <w:iCs/>
          <w:lang w:val="es-ES_tradnl"/>
        </w:rPr>
        <w:t>pr</w:t>
      </w:r>
      <w:r w:rsidR="007E1B45">
        <w:rPr>
          <w:i/>
          <w:iCs/>
          <w:lang w:val="es-ES_tradnl"/>
        </w:rPr>
        <w:t>e</w:t>
      </w:r>
      <w:r w:rsidRPr="00035AB6">
        <w:rPr>
          <w:i/>
          <w:iCs/>
          <w:lang w:val="es-ES_tradnl"/>
        </w:rPr>
        <w:t>mium)</w:t>
      </w:r>
      <w:r w:rsidRPr="00035AB6">
        <w:rPr>
          <w:lang w:val="es-ES_tradnl"/>
        </w:rPr>
        <w:t>, a partir de noviembre de 2020</w:t>
      </w:r>
      <w:r w:rsidR="00AA1704" w:rsidRPr="00035AB6">
        <w:rPr>
          <w:lang w:val="es-ES_tradnl"/>
        </w:rPr>
        <w:t xml:space="preserve">. </w:t>
      </w:r>
      <w:r w:rsidRPr="00035AB6">
        <w:rPr>
          <w:lang w:val="es-ES_tradnl"/>
        </w:rPr>
        <w:t>Problemas con un proveedor informático, que se agravaron debido a la pandemia de COVID-19, junto con la necesidad de llevar a cabo un análisis de datos de la base de datos PLUTO existente más exhaustivo de lo previsto, dieron lugar a una decisión de demorar la puesta en marcha de la nueva versión de PLUTO hasta 2021</w:t>
      </w:r>
      <w:r w:rsidR="00AA1704" w:rsidRPr="00035AB6">
        <w:rPr>
          <w:lang w:val="es-ES_tradnl"/>
        </w:rPr>
        <w:t xml:space="preserve">. </w:t>
      </w:r>
      <w:r w:rsidRPr="00035AB6">
        <w:rPr>
          <w:lang w:val="es-ES_tradnl"/>
        </w:rPr>
        <w:t xml:space="preserve">Esta decisión también tuvo en cuenta que posiblemente la puesta en marcha de una nueva versión durante el desarrollo de la pandemia de COVID-19 no fuera oportuna para los usuarios. </w:t>
      </w:r>
    </w:p>
    <w:p w14:paraId="57DFCB6C" w14:textId="77777777" w:rsidR="004F44F7" w:rsidRPr="00035AB6" w:rsidRDefault="004F44F7" w:rsidP="00B40A40">
      <w:pPr>
        <w:rPr>
          <w:lang w:val="es-ES_tradnl"/>
        </w:rPr>
      </w:pPr>
    </w:p>
    <w:p w14:paraId="3F8BD2A3" w14:textId="0B2D52F9" w:rsidR="004F44F7" w:rsidRPr="00035AB6" w:rsidRDefault="009562AA" w:rsidP="004F44F7">
      <w:pPr>
        <w:rPr>
          <w:spacing w:val="-2"/>
          <w:lang w:val="es-ES_tradnl"/>
        </w:rPr>
      </w:pPr>
      <w:r w:rsidRPr="00035AB6">
        <w:rPr>
          <w:lang w:val="es-ES_tradnl"/>
        </w:rPr>
        <w:lastRenderedPageBreak/>
        <w:t xml:space="preserve">La introducción de UPOV PRISMA en 2017 fue un avance importante para facilitar la presentación de solicitudes de derechos de obtentor. Al término de 2020, 35 miembros de la Unión, que abarcan 74 Estados, participaban en UPOV PRISMA. </w:t>
      </w:r>
      <w:r w:rsidR="004F44F7" w:rsidRPr="00035AB6">
        <w:rPr>
          <w:lang w:val="es-ES_tradnl"/>
        </w:rPr>
        <w:t>El uso de UPOV PRISMA solo aumentó muy ligeramente en 2020, año en que se cursaron 221 solicitudes por medio de este sistema, frente a las 217</w:t>
      </w:r>
      <w:r w:rsidR="001D02B6" w:rsidRPr="00035AB6">
        <w:rPr>
          <w:lang w:val="es-ES_tradnl"/>
        </w:rPr>
        <w:t> solicitudes</w:t>
      </w:r>
      <w:r w:rsidR="004F44F7" w:rsidRPr="00035AB6">
        <w:rPr>
          <w:lang w:val="es-ES_tradnl"/>
        </w:rPr>
        <w:t xml:space="preserve"> de 2019</w:t>
      </w:r>
      <w:r w:rsidR="00AA1704" w:rsidRPr="00035AB6">
        <w:rPr>
          <w:lang w:val="es-ES_tradnl"/>
        </w:rPr>
        <w:t xml:space="preserve">. </w:t>
      </w:r>
      <w:r w:rsidR="004F44F7" w:rsidRPr="00035AB6">
        <w:rPr>
          <w:lang w:val="es-ES_tradnl"/>
        </w:rPr>
        <w:t xml:space="preserve">Es posible que la pandemia de COVID-19 haya afectado el interés en utilizar un nuevo sistema. </w:t>
      </w:r>
    </w:p>
    <w:p w14:paraId="721CA056" w14:textId="77777777" w:rsidR="004F44F7" w:rsidRPr="00035AB6" w:rsidRDefault="004F44F7" w:rsidP="00B40A40">
      <w:pPr>
        <w:rPr>
          <w:lang w:val="es-ES_tradnl"/>
        </w:rPr>
      </w:pPr>
    </w:p>
    <w:p w14:paraId="4F3FFD60" w14:textId="4EBDADF5" w:rsidR="004F44F7" w:rsidRPr="007E1B45" w:rsidRDefault="004F44F7" w:rsidP="007E1B45"/>
    <w:p w14:paraId="64E828B6" w14:textId="73E9C0DF" w:rsidR="004F44F7" w:rsidRPr="00035AB6" w:rsidRDefault="00226255" w:rsidP="004F44F7">
      <w:pPr>
        <w:keepNext/>
        <w:rPr>
          <w:b/>
          <w:i/>
          <w:color w:val="155F1A"/>
          <w:lang w:val="es-ES_tradnl"/>
        </w:rPr>
      </w:pPr>
      <w:r w:rsidRPr="00035AB6">
        <w:rPr>
          <w:b/>
          <w:i/>
          <w:color w:val="155F1A"/>
          <w:lang w:val="es-ES_tradnl"/>
        </w:rPr>
        <w:t>Prestar asistencia para la introducción y aplicación del sistema de la UPOV (subprograma UV.3)</w:t>
      </w:r>
    </w:p>
    <w:p w14:paraId="396EA9FB" w14:textId="77777777" w:rsidR="004F44F7" w:rsidRPr="00035AB6" w:rsidRDefault="004F44F7" w:rsidP="00B40A40">
      <w:pPr>
        <w:rPr>
          <w:lang w:val="es-ES_tradnl"/>
        </w:rPr>
      </w:pPr>
    </w:p>
    <w:p w14:paraId="657BD02F" w14:textId="215C2428" w:rsidR="004F44F7" w:rsidRPr="00035AB6" w:rsidRDefault="0001484A" w:rsidP="0001484A">
      <w:pPr>
        <w:rPr>
          <w:lang w:val="es-ES_tradnl"/>
        </w:rPr>
      </w:pPr>
      <w:r w:rsidRPr="00035AB6">
        <w:rPr>
          <w:lang w:val="es-ES_tradnl"/>
        </w:rPr>
        <w:t>La pandemia de COVID-19 tuvo una gran repercusión en las actividades de formación y asistencia de la UPOV</w:t>
      </w:r>
      <w:r w:rsidR="00AA1704" w:rsidRPr="00035AB6">
        <w:rPr>
          <w:lang w:val="es-ES_tradnl"/>
        </w:rPr>
        <w:t xml:space="preserve">. </w:t>
      </w:r>
      <w:r w:rsidRPr="00035AB6">
        <w:rPr>
          <w:lang w:val="es-ES_tradnl"/>
        </w:rPr>
        <w:t>Cuando fue posible, se realizaron actividades de formación y asistencia en modalidades virtuales, que también se beneficiaron de mayores niveles de participación, aunque fue necesario hallar maneras innovadoras de asegurar que la interacción fuera eficaz</w:t>
      </w:r>
      <w:r w:rsidR="00AA1704" w:rsidRPr="00035AB6">
        <w:rPr>
          <w:lang w:val="es-ES_tradnl"/>
        </w:rPr>
        <w:t xml:space="preserve">. </w:t>
      </w:r>
      <w:r w:rsidRPr="00035AB6">
        <w:rPr>
          <w:lang w:val="es-ES_tradnl"/>
        </w:rPr>
        <w:t>Como se informó en el apartado Panorama general, la disminución de las misiones y actividades también se compensó por un gran número de reuniones virtuales, en las que fue posible debatir asuntos planteados con una antelación relativamente breve</w:t>
      </w:r>
      <w:r w:rsidR="00EB0ECB" w:rsidRPr="00035AB6">
        <w:rPr>
          <w:lang w:val="es-ES_tradnl"/>
        </w:rPr>
        <w:t>,</w:t>
      </w:r>
      <w:r w:rsidRPr="00035AB6">
        <w:rPr>
          <w:lang w:val="es-ES_tradnl"/>
        </w:rPr>
        <w:t xml:space="preserve"> debido a que aumentó la participación de personas que de lo contrario habrían estado de viaje</w:t>
      </w:r>
      <w:r w:rsidR="00AA1704" w:rsidRPr="00035AB6">
        <w:rPr>
          <w:lang w:val="es-ES_tradnl"/>
        </w:rPr>
        <w:t xml:space="preserve">. </w:t>
      </w:r>
      <w:r w:rsidRPr="00035AB6">
        <w:rPr>
          <w:lang w:val="es-ES_tradnl"/>
        </w:rPr>
        <w:t>Hubo un aumento considerable del número de participantes en el curso de enseñanza a distancia DL-205 de la UPOV, en especial de funcionarios de los miembros de la Unión (véase el gráfico 6).</w:t>
      </w:r>
    </w:p>
    <w:p w14:paraId="59EE7849" w14:textId="77777777" w:rsidR="004F44F7" w:rsidRPr="00035AB6" w:rsidRDefault="004F44F7" w:rsidP="0001484A">
      <w:pPr>
        <w:rPr>
          <w:lang w:val="es-ES_tradnl"/>
        </w:rPr>
      </w:pPr>
    </w:p>
    <w:p w14:paraId="2C8960DD" w14:textId="77777777" w:rsidR="004F44F7" w:rsidRPr="00035AB6" w:rsidRDefault="004F44F7" w:rsidP="00136E83">
      <w:pPr>
        <w:pStyle w:val="Caption"/>
        <w:rPr>
          <w:noProof w:val="0"/>
          <w:lang w:val="es-ES_tradnl"/>
        </w:rPr>
      </w:pPr>
      <w:r w:rsidRPr="00035AB6">
        <w:rPr>
          <w:noProof w:val="0"/>
          <w:lang w:val="es-ES_tradnl"/>
        </w:rPr>
        <w:t>Gráfico 6. Participantes en las sesiones principales del curso DL-205 por categoría de inscripción</w:t>
      </w:r>
    </w:p>
    <w:p w14:paraId="4C746D4B" w14:textId="57168385" w:rsidR="004F44F7" w:rsidRPr="00035AB6" w:rsidRDefault="00134C47" w:rsidP="00134C47">
      <w:pPr>
        <w:jc w:val="center"/>
        <w:rPr>
          <w:lang w:val="es-ES_tradnl"/>
        </w:rPr>
      </w:pPr>
      <w:r w:rsidRPr="00035AB6">
        <w:rPr>
          <w:noProof/>
          <w:lang w:val="en-US" w:eastAsia="en-US"/>
        </w:rPr>
        <w:drawing>
          <wp:inline distT="0" distB="0" distL="0" distR="0" wp14:anchorId="70D65892" wp14:editId="39781671">
            <wp:extent cx="3718495" cy="2727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0690" cy="2743576"/>
                    </a:xfrm>
                    <a:prstGeom prst="rect">
                      <a:avLst/>
                    </a:prstGeom>
                  </pic:spPr>
                </pic:pic>
              </a:graphicData>
            </a:graphic>
          </wp:inline>
        </w:drawing>
      </w:r>
    </w:p>
    <w:p w14:paraId="2991C358" w14:textId="77777777" w:rsidR="004F44F7" w:rsidRPr="00035AB6" w:rsidRDefault="004F44F7" w:rsidP="00B40A40">
      <w:pPr>
        <w:autoSpaceDE w:val="0"/>
        <w:autoSpaceDN w:val="0"/>
        <w:adjustRightInd w:val="0"/>
        <w:rPr>
          <w:lang w:val="es-ES_tradnl"/>
        </w:rPr>
      </w:pPr>
    </w:p>
    <w:p w14:paraId="57FFCC6D" w14:textId="77777777" w:rsidR="004F44F7" w:rsidRPr="00035AB6" w:rsidRDefault="004F44F7" w:rsidP="00B40A40">
      <w:pPr>
        <w:autoSpaceDE w:val="0"/>
        <w:autoSpaceDN w:val="0"/>
        <w:adjustRightInd w:val="0"/>
        <w:rPr>
          <w:lang w:val="es-ES_tradnl"/>
        </w:rPr>
      </w:pPr>
    </w:p>
    <w:p w14:paraId="0B525A0D" w14:textId="20D11258" w:rsidR="004F44F7" w:rsidRPr="00035AB6" w:rsidRDefault="00226255" w:rsidP="004F44F7">
      <w:pPr>
        <w:rPr>
          <w:b/>
          <w:i/>
          <w:color w:val="155F1A"/>
          <w:lang w:val="es-ES_tradnl"/>
        </w:rPr>
      </w:pPr>
      <w:r w:rsidRPr="00035AB6">
        <w:rPr>
          <w:b/>
          <w:i/>
          <w:color w:val="155F1A"/>
          <w:lang w:val="es-ES_tradnl"/>
        </w:rPr>
        <w:t>Relaciones exteriores (subprograma UV.4)</w:t>
      </w:r>
    </w:p>
    <w:p w14:paraId="71556023" w14:textId="77777777" w:rsidR="004F44F7" w:rsidRPr="00035AB6" w:rsidRDefault="004F44F7" w:rsidP="00B40A40">
      <w:pPr>
        <w:rPr>
          <w:lang w:val="es-ES_tradnl"/>
        </w:rPr>
      </w:pPr>
    </w:p>
    <w:p w14:paraId="7356207D" w14:textId="66E0367E" w:rsidR="004F44F7" w:rsidRPr="00035AB6" w:rsidRDefault="008F3251" w:rsidP="008F3251">
      <w:pPr>
        <w:rPr>
          <w:lang w:val="es-ES_tradnl"/>
        </w:rPr>
      </w:pPr>
      <w:r w:rsidRPr="00035AB6">
        <w:rPr>
          <w:lang w:val="es-ES_tradnl"/>
        </w:rPr>
        <w:t>La pandemia de COVID-19 tuvo un gran efecto en las relaciones exteriores, debido a la necesidad de interrumpir los viajes</w:t>
      </w:r>
      <w:r w:rsidR="00AA1704" w:rsidRPr="00035AB6">
        <w:rPr>
          <w:lang w:val="es-ES_tradnl"/>
        </w:rPr>
        <w:t xml:space="preserve">. </w:t>
      </w:r>
      <w:r w:rsidRPr="00035AB6">
        <w:rPr>
          <w:lang w:val="es-ES_tradnl"/>
        </w:rPr>
        <w:t>Sin embargo, las diversas opciones de reunión virtual a disposición de los interesados crearon nuevas oportunidades de reunión entre funcionarios y otras partes interesadas, lo que se tradujo en un aumento del número de interacciones (véase el gráfico 1).</w:t>
      </w:r>
    </w:p>
    <w:p w14:paraId="4A294C54" w14:textId="77777777" w:rsidR="004F44F7" w:rsidRPr="00035AB6" w:rsidRDefault="004F44F7" w:rsidP="008F3251">
      <w:pPr>
        <w:autoSpaceDE w:val="0"/>
        <w:autoSpaceDN w:val="0"/>
        <w:adjustRightInd w:val="0"/>
        <w:rPr>
          <w:lang w:val="es-ES_tradnl"/>
        </w:rPr>
      </w:pPr>
    </w:p>
    <w:p w14:paraId="2D62022A" w14:textId="060B8909" w:rsidR="004F44F7" w:rsidRPr="00035AB6" w:rsidRDefault="00B40A40" w:rsidP="00B40A40">
      <w:pPr>
        <w:autoSpaceDE w:val="0"/>
        <w:autoSpaceDN w:val="0"/>
        <w:adjustRightInd w:val="0"/>
        <w:rPr>
          <w:szCs w:val="19"/>
          <w:lang w:val="es-ES_tradnl"/>
        </w:rPr>
      </w:pPr>
      <w:r w:rsidRPr="00035AB6">
        <w:rPr>
          <w:lang w:val="es-ES_tradnl"/>
        </w:rPr>
        <w:t>Un importante avance de 2019 fue la introducción de las cuentas @UPOVint y @vsgupov de Twitter, junto con el uso de la cuenta de la UPOV en LinkedIn</w:t>
      </w:r>
      <w:r w:rsidR="00AA1704" w:rsidRPr="00035AB6">
        <w:rPr>
          <w:lang w:val="es-ES_tradnl"/>
        </w:rPr>
        <w:t xml:space="preserve">. </w:t>
      </w:r>
      <w:r w:rsidRPr="00035AB6">
        <w:rPr>
          <w:lang w:val="es-ES_tradnl"/>
        </w:rPr>
        <w:t>En 2020, el número de seguidores siguió creciendo</w:t>
      </w:r>
      <w:r w:rsidR="00AA1704" w:rsidRPr="00035AB6">
        <w:rPr>
          <w:lang w:val="es-ES_tradnl"/>
        </w:rPr>
        <w:t xml:space="preserve">. </w:t>
      </w:r>
      <w:r w:rsidRPr="00035AB6">
        <w:rPr>
          <w:lang w:val="es-ES_tradnl"/>
        </w:rPr>
        <w:t xml:space="preserve">Sumado al alcance directo adicional de las publicaciones en los medios sociales, hay más datos indicativos de que las cifras de visitantes (“visitas”) y de sesiones en el sitio web de la UPOV también han aumentado en consecuencia (véanse los gráficos 7 a 9). </w:t>
      </w:r>
    </w:p>
    <w:p w14:paraId="23F9E252" w14:textId="77777777" w:rsidR="004F44F7" w:rsidRPr="00035AB6" w:rsidRDefault="004F44F7">
      <w:pPr>
        <w:jc w:val="left"/>
        <w:rPr>
          <w:szCs w:val="19"/>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6"/>
      </w:tblGrid>
      <w:tr w:rsidR="00107706" w:rsidRPr="00035AB6" w14:paraId="6CBAADF9" w14:textId="77777777" w:rsidTr="00FD0A5B">
        <w:tc>
          <w:tcPr>
            <w:tcW w:w="4803" w:type="dxa"/>
          </w:tcPr>
          <w:p w14:paraId="0534F5CE" w14:textId="7F2B3EF6" w:rsidR="00107706" w:rsidRPr="00035AB6" w:rsidRDefault="00107706" w:rsidP="007E1B45">
            <w:pPr>
              <w:pStyle w:val="Caption"/>
              <w:keepNext/>
              <w:spacing w:after="120"/>
              <w:rPr>
                <w:noProof w:val="0"/>
                <w:lang w:val="es-ES_tradnl"/>
              </w:rPr>
            </w:pPr>
            <w:r w:rsidRPr="00035AB6">
              <w:rPr>
                <w:noProof w:val="0"/>
                <w:lang w:val="es-ES_tradnl"/>
              </w:rPr>
              <w:lastRenderedPageBreak/>
              <w:t>Gráfico 7</w:t>
            </w:r>
            <w:r w:rsidR="00AA1704" w:rsidRPr="00035AB6">
              <w:rPr>
                <w:noProof w:val="0"/>
                <w:lang w:val="es-ES_tradnl"/>
              </w:rPr>
              <w:t xml:space="preserve">. </w:t>
            </w:r>
            <w:r w:rsidRPr="00035AB6">
              <w:rPr>
                <w:noProof w:val="0"/>
                <w:lang w:val="es-ES_tradnl"/>
              </w:rPr>
              <w:t>Seguidores de @UPOVint</w:t>
            </w:r>
          </w:p>
        </w:tc>
        <w:tc>
          <w:tcPr>
            <w:tcW w:w="4836" w:type="dxa"/>
          </w:tcPr>
          <w:p w14:paraId="5BC697CE" w14:textId="69495B0F" w:rsidR="00107706" w:rsidRPr="00035AB6" w:rsidRDefault="00107706" w:rsidP="007E1B45">
            <w:pPr>
              <w:pStyle w:val="Caption"/>
              <w:keepNext/>
              <w:spacing w:after="120"/>
              <w:rPr>
                <w:noProof w:val="0"/>
                <w:lang w:val="es-ES_tradnl"/>
              </w:rPr>
            </w:pPr>
            <w:r w:rsidRPr="00035AB6">
              <w:rPr>
                <w:noProof w:val="0"/>
                <w:lang w:val="es-ES_tradnl"/>
              </w:rPr>
              <w:t>Gráfico 8</w:t>
            </w:r>
            <w:r w:rsidR="00AA1704" w:rsidRPr="00035AB6">
              <w:rPr>
                <w:noProof w:val="0"/>
                <w:lang w:val="es-ES_tradnl"/>
              </w:rPr>
              <w:t xml:space="preserve">. </w:t>
            </w:r>
            <w:r w:rsidRPr="00035AB6">
              <w:rPr>
                <w:noProof w:val="0"/>
                <w:lang w:val="es-ES_tradnl"/>
              </w:rPr>
              <w:t>Seguidores de @vsgupov</w:t>
            </w:r>
          </w:p>
        </w:tc>
      </w:tr>
      <w:tr w:rsidR="00107706" w:rsidRPr="00035AB6" w14:paraId="126D1D06" w14:textId="77777777" w:rsidTr="00FD0A5B">
        <w:tc>
          <w:tcPr>
            <w:tcW w:w="4803" w:type="dxa"/>
          </w:tcPr>
          <w:p w14:paraId="50B11820" w14:textId="77777777" w:rsidR="00107706" w:rsidRPr="00035AB6" w:rsidRDefault="00107706" w:rsidP="000D5D04">
            <w:pPr>
              <w:spacing w:before="120"/>
              <w:rPr>
                <w:rFonts w:ascii="Arial Narrow" w:eastAsia="MS Mincho" w:hAnsi="Arial Narrow"/>
                <w:color w:val="008080"/>
                <w:lang w:val="es-ES_tradnl"/>
              </w:rPr>
            </w:pPr>
            <w:r w:rsidRPr="00035AB6">
              <w:rPr>
                <w:rFonts w:ascii="Arial Narrow" w:hAnsi="Arial Narrow"/>
                <w:noProof/>
                <w:color w:val="008080"/>
                <w:lang w:val="en-US" w:eastAsia="en-US"/>
              </w:rPr>
              <w:drawing>
                <wp:inline distT="0" distB="0" distL="0" distR="0" wp14:anchorId="38A28C2C" wp14:editId="4EE855D8">
                  <wp:extent cx="2892651" cy="2050610"/>
                  <wp:effectExtent l="0" t="0" r="3175" b="6985"/>
                  <wp:docPr id="549" name="Chart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36" w:type="dxa"/>
          </w:tcPr>
          <w:p w14:paraId="34F76868" w14:textId="77777777" w:rsidR="00107706" w:rsidRPr="00035AB6" w:rsidRDefault="00107706" w:rsidP="000D5D04">
            <w:pPr>
              <w:spacing w:before="120"/>
              <w:rPr>
                <w:rFonts w:ascii="Arial Narrow" w:eastAsia="MS Mincho" w:hAnsi="Arial Narrow"/>
                <w:color w:val="008080"/>
                <w:lang w:val="es-ES_tradnl"/>
              </w:rPr>
            </w:pPr>
            <w:r w:rsidRPr="00035AB6">
              <w:rPr>
                <w:rFonts w:ascii="Arial Narrow" w:hAnsi="Arial Narrow"/>
                <w:noProof/>
                <w:color w:val="008080"/>
                <w:lang w:val="en-US" w:eastAsia="en-US"/>
              </w:rPr>
              <w:drawing>
                <wp:inline distT="0" distB="0" distL="0" distR="0" wp14:anchorId="4232127D" wp14:editId="15FC2925">
                  <wp:extent cx="2924175" cy="2050415"/>
                  <wp:effectExtent l="0" t="0" r="9525" b="6985"/>
                  <wp:docPr id="554" name="Chart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7EFF2E57" w14:textId="77777777" w:rsidR="004F44F7" w:rsidRPr="00035AB6" w:rsidRDefault="004F44F7" w:rsidP="000D5D04">
      <w:pPr>
        <w:autoSpaceDE w:val="0"/>
        <w:autoSpaceDN w:val="0"/>
        <w:adjustRightInd w:val="0"/>
        <w:rPr>
          <w:szCs w:val="19"/>
          <w:lang w:val="es-ES_tradnl"/>
        </w:rPr>
      </w:pPr>
    </w:p>
    <w:p w14:paraId="1EA1C488" w14:textId="77777777" w:rsidR="00D44548" w:rsidRPr="00035AB6" w:rsidRDefault="00D44548" w:rsidP="000D5D04">
      <w:pPr>
        <w:autoSpaceDE w:val="0"/>
        <w:autoSpaceDN w:val="0"/>
        <w:adjustRightInd w:val="0"/>
        <w:rPr>
          <w:szCs w:val="19"/>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2"/>
      </w:tblGrid>
      <w:tr w:rsidR="008F5C67" w:rsidRPr="00035AB6" w14:paraId="173AC842" w14:textId="77777777" w:rsidTr="008F5C67">
        <w:trPr>
          <w:trHeight w:val="312"/>
        </w:trPr>
        <w:tc>
          <w:tcPr>
            <w:tcW w:w="9392" w:type="dxa"/>
          </w:tcPr>
          <w:p w14:paraId="3EFD51E0" w14:textId="054AF04D" w:rsidR="00E566AE" w:rsidRPr="00035AB6" w:rsidRDefault="003E50E7" w:rsidP="00136E83">
            <w:pPr>
              <w:pStyle w:val="Caption"/>
              <w:rPr>
                <w:rFonts w:ascii="Arial" w:hAnsi="Arial"/>
                <w:noProof w:val="0"/>
                <w:color w:val="auto"/>
                <w:sz w:val="20"/>
                <w:lang w:val="es-ES_tradnl"/>
              </w:rPr>
            </w:pPr>
            <w:r w:rsidRPr="00035AB6">
              <w:rPr>
                <w:noProof w:val="0"/>
                <w:lang w:val="es-ES_tradnl"/>
              </w:rPr>
              <w:t>Gráfico 9</w:t>
            </w:r>
            <w:r w:rsidR="00AA1704" w:rsidRPr="00035AB6">
              <w:rPr>
                <w:noProof w:val="0"/>
                <w:lang w:val="es-ES_tradnl"/>
              </w:rPr>
              <w:t xml:space="preserve">. </w:t>
            </w:r>
            <w:r w:rsidRPr="00035AB6">
              <w:rPr>
                <w:noProof w:val="0"/>
                <w:lang w:val="es-ES_tradnl"/>
              </w:rPr>
              <w:t>Visitas al sitio web de la UPOV</w:t>
            </w:r>
            <w:bookmarkStart w:id="11" w:name="_Ref80374851"/>
            <w:r w:rsidR="00D44548" w:rsidRPr="00035AB6">
              <w:rPr>
                <w:rStyle w:val="EndnoteReference"/>
                <w:i/>
                <w:noProof w:val="0"/>
                <w:color w:val="008080"/>
                <w:szCs w:val="18"/>
                <w:lang w:val="es-ES_tradnl"/>
              </w:rPr>
              <w:endnoteReference w:id="2"/>
            </w:r>
            <w:bookmarkEnd w:id="11"/>
            <w:r w:rsidRPr="00035AB6">
              <w:rPr>
                <w:noProof w:val="0"/>
                <w:vertAlign w:val="superscript"/>
                <w:lang w:val="es-ES_tradnl"/>
              </w:rPr>
              <w:fldChar w:fldCharType="begin"/>
            </w:r>
            <w:r w:rsidRPr="00035AB6">
              <w:rPr>
                <w:noProof w:val="0"/>
                <w:vertAlign w:val="superscript"/>
                <w:lang w:val="es-ES_tradnl"/>
              </w:rPr>
              <w:instrText xml:space="preserve"> NOTEREF _Ref80374851 \h  \* MERGEFORMAT </w:instrText>
            </w:r>
            <w:r w:rsidRPr="00035AB6">
              <w:rPr>
                <w:noProof w:val="0"/>
                <w:vertAlign w:val="superscript"/>
                <w:lang w:val="es-ES_tradnl"/>
              </w:rPr>
            </w:r>
            <w:r w:rsidRPr="00035AB6">
              <w:rPr>
                <w:noProof w:val="0"/>
                <w:vertAlign w:val="superscript"/>
                <w:lang w:val="es-ES_tradnl"/>
              </w:rPr>
              <w:fldChar w:fldCharType="separate"/>
            </w:r>
            <w:r w:rsidR="00211B5B" w:rsidRPr="00035AB6">
              <w:rPr>
                <w:noProof w:val="0"/>
                <w:vertAlign w:val="superscript"/>
                <w:lang w:val="es-ES_tradnl"/>
              </w:rPr>
              <w:t>i</w:t>
            </w:r>
            <w:r w:rsidRPr="00035AB6">
              <w:rPr>
                <w:noProof w:val="0"/>
                <w:vertAlign w:val="superscript"/>
                <w:lang w:val="es-ES_tradnl"/>
              </w:rPr>
              <w:fldChar w:fldCharType="end"/>
            </w:r>
            <w:r w:rsidRPr="00035AB6">
              <w:rPr>
                <w:noProof w:val="0"/>
                <w:lang w:val="es-ES_tradnl"/>
              </w:rPr>
              <w:t xml:space="preserve"> en 2020: </w:t>
            </w:r>
            <w:r w:rsidR="00EB0ECB" w:rsidRPr="00035AB6">
              <w:rPr>
                <w:noProof w:val="0"/>
                <w:lang w:val="es-ES_tradnl"/>
              </w:rPr>
              <w:t>cobertura global</w:t>
            </w:r>
          </w:p>
        </w:tc>
      </w:tr>
      <w:tr w:rsidR="008F5C67" w:rsidRPr="00035AB6" w14:paraId="281BD059" w14:textId="77777777" w:rsidTr="00107706">
        <w:tc>
          <w:tcPr>
            <w:tcW w:w="9392" w:type="dxa"/>
          </w:tcPr>
          <w:p w14:paraId="45214333" w14:textId="0664863F" w:rsidR="008F5C67" w:rsidRPr="00035AB6" w:rsidRDefault="006B09EC" w:rsidP="00136E83">
            <w:pPr>
              <w:pStyle w:val="Caption"/>
              <w:rPr>
                <w:noProof w:val="0"/>
                <w:lang w:val="es-ES_tradnl"/>
              </w:rPr>
            </w:pPr>
            <w:r w:rsidRPr="00035AB6">
              <w:rPr>
                <w:lang w:val="en-US"/>
              </w:rPr>
              <w:drawing>
                <wp:inline distT="0" distB="0" distL="0" distR="0" wp14:anchorId="597EE53E" wp14:editId="497F17F3">
                  <wp:extent cx="2909255" cy="2375773"/>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3167" cy="2395300"/>
                          </a:xfrm>
                          <a:prstGeom prst="rect">
                            <a:avLst/>
                          </a:prstGeom>
                        </pic:spPr>
                      </pic:pic>
                    </a:graphicData>
                  </a:graphic>
                </wp:inline>
              </w:drawing>
            </w:r>
          </w:p>
        </w:tc>
      </w:tr>
    </w:tbl>
    <w:p w14:paraId="4E14B17C" w14:textId="77777777" w:rsidR="004F44F7" w:rsidRPr="00035AB6" w:rsidRDefault="004F44F7" w:rsidP="00B40A40">
      <w:pPr>
        <w:autoSpaceDE w:val="0"/>
        <w:autoSpaceDN w:val="0"/>
        <w:adjustRightInd w:val="0"/>
        <w:rPr>
          <w:szCs w:val="19"/>
          <w:lang w:val="es-ES_tradnl"/>
        </w:rPr>
      </w:pPr>
    </w:p>
    <w:p w14:paraId="0AE9C302" w14:textId="77777777" w:rsidR="004F44F7" w:rsidRPr="00035AB6" w:rsidRDefault="004F44F7" w:rsidP="00B40A40">
      <w:pPr>
        <w:autoSpaceDE w:val="0"/>
        <w:autoSpaceDN w:val="0"/>
        <w:adjustRightInd w:val="0"/>
        <w:rPr>
          <w:szCs w:val="19"/>
          <w:lang w:val="es-ES_tradnl"/>
        </w:rPr>
      </w:pPr>
    </w:p>
    <w:p w14:paraId="44EAD8DA" w14:textId="77777777" w:rsidR="004F44F7" w:rsidRPr="00035AB6" w:rsidRDefault="004F44F7" w:rsidP="00B40A40">
      <w:pPr>
        <w:autoSpaceDE w:val="0"/>
        <w:autoSpaceDN w:val="0"/>
        <w:adjustRightInd w:val="0"/>
        <w:rPr>
          <w:szCs w:val="19"/>
          <w:lang w:val="es-ES_tradnl"/>
        </w:rPr>
      </w:pPr>
    </w:p>
    <w:p w14:paraId="008DF4B9" w14:textId="77777777" w:rsidR="004F44F7" w:rsidRPr="00035AB6" w:rsidRDefault="004F44F7" w:rsidP="00B40A40">
      <w:pPr>
        <w:autoSpaceDE w:val="0"/>
        <w:autoSpaceDN w:val="0"/>
        <w:adjustRightInd w:val="0"/>
        <w:rPr>
          <w:szCs w:val="19"/>
          <w:lang w:val="es-ES_tradnl"/>
        </w:rPr>
      </w:pPr>
    </w:p>
    <w:p w14:paraId="60F2024B" w14:textId="77777777" w:rsidR="004F44F7" w:rsidRPr="00035AB6" w:rsidRDefault="004F44F7" w:rsidP="00F35AF0">
      <w:pPr>
        <w:pStyle w:val="Heading1"/>
        <w:rPr>
          <w:lang w:val="es-ES_tradnl"/>
        </w:rPr>
      </w:pPr>
      <w:bookmarkStart w:id="12" w:name="_Toc86260527"/>
      <w:r w:rsidRPr="00035AB6">
        <w:rPr>
          <w:lang w:val="es-ES_tradnl"/>
        </w:rPr>
        <w:lastRenderedPageBreak/>
        <w:t>I.</w:t>
      </w:r>
      <w:r w:rsidRPr="00035AB6">
        <w:rPr>
          <w:lang w:val="es-ES_tradnl"/>
        </w:rPr>
        <w:tab/>
        <w:t>PANORAMA FINANCIERO Y DE RESULTADOS</w:t>
      </w:r>
      <w:bookmarkEnd w:id="12"/>
    </w:p>
    <w:p w14:paraId="3F4EF414" w14:textId="77777777" w:rsidR="004F44F7" w:rsidRPr="00035AB6" w:rsidRDefault="004F44F7" w:rsidP="004F44F7">
      <w:pPr>
        <w:rPr>
          <w:color w:val="155F1A"/>
          <w:sz w:val="22"/>
          <w:szCs w:val="22"/>
          <w:lang w:val="es-ES_tradnl"/>
        </w:rPr>
      </w:pPr>
      <w:bookmarkStart w:id="13" w:name="_Toc419283235"/>
      <w:bookmarkStart w:id="14" w:name="_Toc505584723"/>
      <w:bookmarkStart w:id="15" w:name="_Toc505584724"/>
      <w:r w:rsidRPr="00035AB6">
        <w:rPr>
          <w:b/>
          <w:color w:val="155F1A"/>
          <w:sz w:val="22"/>
          <w:szCs w:val="22"/>
          <w:lang w:val="es-ES_tradnl"/>
        </w:rPr>
        <w:t>Principales parámetros financieros</w:t>
      </w:r>
    </w:p>
    <w:p w14:paraId="52F679BB" w14:textId="77777777" w:rsidR="004F44F7" w:rsidRPr="00035AB6" w:rsidRDefault="004F44F7" w:rsidP="00B6109A">
      <w:pPr>
        <w:pStyle w:val="annexiparanumbered"/>
        <w:numPr>
          <w:ilvl w:val="0"/>
          <w:numId w:val="0"/>
        </w:numPr>
        <w:rPr>
          <w:lang w:val="es-ES_tradnl"/>
        </w:rPr>
      </w:pPr>
    </w:p>
    <w:p w14:paraId="54A8EC4D" w14:textId="1608DA70" w:rsidR="004F44F7" w:rsidRPr="00035AB6" w:rsidRDefault="00B6109A" w:rsidP="00B6109A">
      <w:pPr>
        <w:pStyle w:val="annexiparanumbered"/>
        <w:numPr>
          <w:ilvl w:val="0"/>
          <w:numId w:val="0"/>
        </w:numPr>
        <w:rPr>
          <w:lang w:val="es-ES_tradnl"/>
        </w:rPr>
      </w:pPr>
      <w:r w:rsidRPr="00035AB6">
        <w:rPr>
          <w:lang w:val="es-ES_tradnl"/>
        </w:rPr>
        <w:t>El resultado presupuestario general de la UPOV, además de los fondos de reserva y de operaciones (FRO)</w:t>
      </w:r>
      <w:r w:rsidR="00EB0ECB" w:rsidRPr="00035AB6">
        <w:rPr>
          <w:lang w:val="es-ES_tradnl"/>
        </w:rPr>
        <w:t>,</w:t>
      </w:r>
      <w:r w:rsidRPr="00035AB6">
        <w:rPr>
          <w:lang w:val="es-ES_tradnl"/>
        </w:rPr>
        <w:t xml:space="preserve"> al cierre del ejercicio 2020 se expone en el cuadro 1 </w:t>
      </w:r>
      <w:r w:rsidRPr="00035AB6">
        <w:rPr>
          <w:i/>
          <w:iCs/>
          <w:lang w:val="es-ES_tradnl"/>
        </w:rPr>
        <w:t>infra</w:t>
      </w:r>
      <w:r w:rsidR="00AA1704" w:rsidRPr="00035AB6">
        <w:rPr>
          <w:lang w:val="es-ES_tradnl"/>
        </w:rPr>
        <w:t xml:space="preserve">. </w:t>
      </w:r>
      <w:r w:rsidRPr="00035AB6">
        <w:rPr>
          <w:lang w:val="es-ES_tradnl"/>
        </w:rPr>
        <w:t>Los ingresos totales (antes de los ajustes con arreglo a las IPSAS) fueron de 3,6 millones de francos suizos y los gastos totales fueron de 3,3 millones de francos suizos, lo que arroja un superávit presupuestario de 0,3 francos suizos en 2020.</w:t>
      </w:r>
    </w:p>
    <w:p w14:paraId="6F7E18FE" w14:textId="77777777" w:rsidR="004F44F7" w:rsidRPr="00035AB6" w:rsidRDefault="004F44F7" w:rsidP="00B6109A">
      <w:pPr>
        <w:pStyle w:val="annexiparanumbered"/>
        <w:numPr>
          <w:ilvl w:val="0"/>
          <w:numId w:val="0"/>
        </w:numPr>
        <w:rPr>
          <w:lang w:val="es-ES_tradnl"/>
        </w:rPr>
      </w:pPr>
    </w:p>
    <w:p w14:paraId="5391AC01" w14:textId="77777777" w:rsidR="004F44F7" w:rsidRPr="00035AB6" w:rsidRDefault="00B6109A" w:rsidP="00B6109A">
      <w:pPr>
        <w:pStyle w:val="annexiparanumbered"/>
        <w:numPr>
          <w:ilvl w:val="0"/>
          <w:numId w:val="0"/>
        </w:numPr>
        <w:rPr>
          <w:lang w:val="es-ES_tradnl"/>
        </w:rPr>
      </w:pPr>
      <w:r w:rsidRPr="00035AB6">
        <w:rPr>
          <w:lang w:val="es-ES_tradnl"/>
        </w:rPr>
        <w:t>Al final del ejercicio 2020, el total de los fondos de reserva de operaciones ascendió a 0,4 millones de francos suizos, cifra que comprende 1,1 millones de francos suizos del fondo de reserva, 0,6 millones de francos suizos del fondo de operaciones y pérdidas actuariales en los activos netos de 1,3 millones de francos suizos.</w:t>
      </w:r>
    </w:p>
    <w:p w14:paraId="16807337" w14:textId="77777777" w:rsidR="004F44F7" w:rsidRPr="00035AB6" w:rsidRDefault="004F44F7" w:rsidP="00B6109A">
      <w:pPr>
        <w:pStyle w:val="annexiparanumbered"/>
        <w:numPr>
          <w:ilvl w:val="0"/>
          <w:numId w:val="0"/>
        </w:numPr>
        <w:rPr>
          <w:lang w:val="es-ES_tradnl"/>
        </w:rPr>
      </w:pPr>
    </w:p>
    <w:p w14:paraId="34D14244" w14:textId="77777777" w:rsidR="004811D3" w:rsidRPr="00035AB6" w:rsidRDefault="004811D3" w:rsidP="004F44F7">
      <w:pPr>
        <w:autoSpaceDE w:val="0"/>
        <w:autoSpaceDN w:val="0"/>
        <w:adjustRightInd w:val="0"/>
        <w:jc w:val="center"/>
        <w:rPr>
          <w:b/>
          <w:color w:val="155F1A"/>
          <w:sz w:val="18"/>
          <w:szCs w:val="18"/>
          <w:lang w:val="es-ES_tradnl"/>
        </w:rPr>
      </w:pPr>
      <w:r w:rsidRPr="00035AB6">
        <w:rPr>
          <w:b/>
          <w:color w:val="155F1A"/>
          <w:sz w:val="18"/>
          <w:lang w:val="es-ES_tradnl"/>
        </w:rPr>
        <w:t>Cuadro 1. Principales parámetros financieros de 2020</w:t>
      </w:r>
    </w:p>
    <w:p w14:paraId="260100C5" w14:textId="77777777" w:rsidR="009562AA" w:rsidRPr="00035AB6" w:rsidRDefault="009562AA" w:rsidP="004F44F7">
      <w:pPr>
        <w:autoSpaceDE w:val="0"/>
        <w:autoSpaceDN w:val="0"/>
        <w:adjustRightInd w:val="0"/>
        <w:jc w:val="center"/>
        <w:rPr>
          <w:rFonts w:asciiTheme="majorHAnsi" w:hAnsiTheme="majorHAnsi" w:cstheme="majorHAnsi"/>
          <w:i/>
          <w:sz w:val="16"/>
          <w:szCs w:val="18"/>
          <w:lang w:val="es-ES_tradnl"/>
        </w:rPr>
      </w:pPr>
      <w:r w:rsidRPr="00035AB6">
        <w:rPr>
          <w:rFonts w:asciiTheme="majorHAnsi" w:hAnsiTheme="majorHAnsi"/>
          <w:i/>
          <w:sz w:val="16"/>
          <w:lang w:val="es-ES_tradnl"/>
        </w:rPr>
        <w:t xml:space="preserve"> (en miles de francos suizos)</w:t>
      </w:r>
    </w:p>
    <w:p w14:paraId="6ACEB048" w14:textId="77777777" w:rsidR="004F44F7" w:rsidRPr="00035AB6" w:rsidRDefault="004F44F7" w:rsidP="00B6109A">
      <w:pPr>
        <w:autoSpaceDE w:val="0"/>
        <w:autoSpaceDN w:val="0"/>
        <w:adjustRightInd w:val="0"/>
        <w:jc w:val="center"/>
        <w:rPr>
          <w:rFonts w:asciiTheme="majorHAnsi" w:hAnsiTheme="majorHAnsi" w:cstheme="majorHAnsi"/>
          <w:i/>
          <w:sz w:val="16"/>
          <w:szCs w:val="18"/>
          <w:lang w:val="es-ES_tradnl"/>
        </w:rPr>
      </w:pPr>
    </w:p>
    <w:p w14:paraId="164DACE0" w14:textId="77777777" w:rsidR="00B6109A" w:rsidRPr="00035AB6" w:rsidRDefault="00B6109A" w:rsidP="00B6109A">
      <w:pPr>
        <w:autoSpaceDE w:val="0"/>
        <w:autoSpaceDN w:val="0"/>
        <w:adjustRightInd w:val="0"/>
        <w:jc w:val="center"/>
        <w:rPr>
          <w:rFonts w:asciiTheme="majorHAnsi" w:hAnsiTheme="majorHAnsi" w:cstheme="majorHAnsi"/>
          <w:i/>
          <w:sz w:val="16"/>
          <w:szCs w:val="18"/>
          <w:lang w:val="es-ES_tradnl"/>
        </w:rPr>
      </w:pPr>
    </w:p>
    <w:tbl>
      <w:tblPr>
        <w:tblW w:w="7253" w:type="dxa"/>
        <w:jc w:val="center"/>
        <w:tblCellMar>
          <w:left w:w="70" w:type="dxa"/>
          <w:right w:w="70" w:type="dxa"/>
        </w:tblCellMar>
        <w:tblLook w:val="04A0" w:firstRow="1" w:lastRow="0" w:firstColumn="1" w:lastColumn="0" w:noHBand="0" w:noVBand="1"/>
      </w:tblPr>
      <w:tblGrid>
        <w:gridCol w:w="3328"/>
        <w:gridCol w:w="1225"/>
        <w:gridCol w:w="1220"/>
        <w:gridCol w:w="1480"/>
      </w:tblGrid>
      <w:tr w:rsidR="00853B22" w:rsidRPr="00035AB6" w14:paraId="78B33BC3" w14:textId="77777777" w:rsidTr="00F35AF0">
        <w:trPr>
          <w:trHeight w:val="330"/>
          <w:jc w:val="center"/>
        </w:trPr>
        <w:tc>
          <w:tcPr>
            <w:tcW w:w="3328" w:type="dxa"/>
            <w:vMerge w:val="restart"/>
            <w:tcBorders>
              <w:top w:val="nil"/>
              <w:left w:val="nil"/>
              <w:bottom w:val="nil"/>
              <w:right w:val="nil"/>
            </w:tcBorders>
            <w:shd w:val="clear" w:color="000000" w:fill="C7CFD8"/>
            <w:vAlign w:val="center"/>
            <w:hideMark/>
          </w:tcPr>
          <w:p w14:paraId="48A6A623" w14:textId="77777777" w:rsidR="00853B22" w:rsidRPr="00035AB6" w:rsidRDefault="00853B22" w:rsidP="00853B22">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Principales parámetros financieros</w:t>
            </w:r>
          </w:p>
        </w:tc>
        <w:tc>
          <w:tcPr>
            <w:tcW w:w="1220" w:type="dxa"/>
            <w:vMerge w:val="restart"/>
            <w:tcBorders>
              <w:top w:val="nil"/>
              <w:left w:val="nil"/>
              <w:bottom w:val="nil"/>
              <w:right w:val="nil"/>
            </w:tcBorders>
            <w:shd w:val="clear" w:color="000000" w:fill="C7CFD8"/>
            <w:vAlign w:val="center"/>
            <w:hideMark/>
          </w:tcPr>
          <w:p w14:paraId="3C406654" w14:textId="77777777" w:rsidR="00853B22" w:rsidRPr="00035AB6" w:rsidRDefault="00853B22" w:rsidP="00853B22">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Presupuesto por programas 2020/21</w:t>
            </w:r>
          </w:p>
        </w:tc>
        <w:tc>
          <w:tcPr>
            <w:tcW w:w="1220" w:type="dxa"/>
            <w:vMerge w:val="restart"/>
            <w:tcBorders>
              <w:top w:val="nil"/>
              <w:left w:val="nil"/>
              <w:bottom w:val="nil"/>
              <w:right w:val="nil"/>
            </w:tcBorders>
            <w:shd w:val="clear" w:color="000000" w:fill="C7CFD8"/>
            <w:vAlign w:val="center"/>
            <w:hideMark/>
          </w:tcPr>
          <w:p w14:paraId="0DA287A6" w14:textId="77777777" w:rsidR="00853B22" w:rsidRPr="00035AB6" w:rsidRDefault="00853B22" w:rsidP="00853B22">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Cifras reales de 2020</w:t>
            </w:r>
          </w:p>
        </w:tc>
        <w:tc>
          <w:tcPr>
            <w:tcW w:w="1480" w:type="dxa"/>
            <w:vMerge w:val="restart"/>
            <w:tcBorders>
              <w:top w:val="nil"/>
              <w:left w:val="nil"/>
              <w:bottom w:val="nil"/>
              <w:right w:val="nil"/>
            </w:tcBorders>
            <w:shd w:val="clear" w:color="000000" w:fill="C7CFD8"/>
            <w:vAlign w:val="center"/>
            <w:hideMark/>
          </w:tcPr>
          <w:p w14:paraId="2F3AAAB2" w14:textId="77777777" w:rsidR="00853B22" w:rsidRPr="00035AB6" w:rsidRDefault="00853B22" w:rsidP="00853B22">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2020</w:t>
            </w:r>
            <w:r w:rsidRPr="00035AB6">
              <w:rPr>
                <w:rFonts w:ascii="Arial Narrow" w:eastAsia="Times New Roman" w:hAnsi="Arial Narrow"/>
                <w:b/>
                <w:bCs/>
                <w:color w:val="000000"/>
                <w:sz w:val="16"/>
                <w:szCs w:val="16"/>
                <w:lang w:val="es-ES_tradnl" w:eastAsia="es-ES"/>
              </w:rPr>
              <w:br/>
              <w:t>Cifras reales comparadas con el presupuesto</w:t>
            </w:r>
          </w:p>
        </w:tc>
      </w:tr>
      <w:tr w:rsidR="00853B22" w:rsidRPr="00035AB6" w14:paraId="395A6256" w14:textId="77777777" w:rsidTr="00F35AF0">
        <w:trPr>
          <w:trHeight w:val="555"/>
          <w:jc w:val="center"/>
        </w:trPr>
        <w:tc>
          <w:tcPr>
            <w:tcW w:w="3328" w:type="dxa"/>
            <w:vMerge/>
            <w:tcBorders>
              <w:top w:val="nil"/>
              <w:left w:val="nil"/>
              <w:bottom w:val="nil"/>
              <w:right w:val="nil"/>
            </w:tcBorders>
            <w:vAlign w:val="center"/>
            <w:hideMark/>
          </w:tcPr>
          <w:p w14:paraId="0F08A486" w14:textId="77777777" w:rsidR="00853B22" w:rsidRPr="00035AB6" w:rsidRDefault="00853B22" w:rsidP="00853B22">
            <w:pPr>
              <w:jc w:val="left"/>
              <w:rPr>
                <w:rFonts w:ascii="Arial Narrow" w:eastAsia="Times New Roman" w:hAnsi="Arial Narrow"/>
                <w:b/>
                <w:bCs/>
                <w:sz w:val="16"/>
                <w:szCs w:val="16"/>
                <w:lang w:val="es-ES_tradnl" w:eastAsia="es-ES"/>
              </w:rPr>
            </w:pPr>
          </w:p>
        </w:tc>
        <w:tc>
          <w:tcPr>
            <w:tcW w:w="1220" w:type="dxa"/>
            <w:vMerge/>
            <w:tcBorders>
              <w:top w:val="nil"/>
              <w:left w:val="nil"/>
              <w:bottom w:val="nil"/>
              <w:right w:val="nil"/>
            </w:tcBorders>
            <w:vAlign w:val="center"/>
            <w:hideMark/>
          </w:tcPr>
          <w:p w14:paraId="599C65BF" w14:textId="77777777" w:rsidR="00853B22" w:rsidRPr="00035AB6" w:rsidRDefault="00853B22" w:rsidP="00853B22">
            <w:pPr>
              <w:jc w:val="left"/>
              <w:rPr>
                <w:rFonts w:ascii="Arial Narrow" w:eastAsia="Times New Roman" w:hAnsi="Arial Narrow"/>
                <w:b/>
                <w:bCs/>
                <w:color w:val="000000"/>
                <w:sz w:val="16"/>
                <w:szCs w:val="16"/>
                <w:lang w:val="es-ES_tradnl" w:eastAsia="es-ES"/>
              </w:rPr>
            </w:pPr>
          </w:p>
        </w:tc>
        <w:tc>
          <w:tcPr>
            <w:tcW w:w="1220" w:type="dxa"/>
            <w:vMerge/>
            <w:tcBorders>
              <w:top w:val="nil"/>
              <w:left w:val="nil"/>
              <w:bottom w:val="nil"/>
              <w:right w:val="nil"/>
            </w:tcBorders>
            <w:vAlign w:val="center"/>
            <w:hideMark/>
          </w:tcPr>
          <w:p w14:paraId="5FF82BA6" w14:textId="77777777" w:rsidR="00853B22" w:rsidRPr="00035AB6" w:rsidRDefault="00853B22" w:rsidP="00853B22">
            <w:pPr>
              <w:jc w:val="left"/>
              <w:rPr>
                <w:rFonts w:ascii="Arial Narrow" w:eastAsia="Times New Roman" w:hAnsi="Arial Narrow"/>
                <w:b/>
                <w:bCs/>
                <w:color w:val="000000"/>
                <w:sz w:val="16"/>
                <w:szCs w:val="16"/>
                <w:lang w:val="es-ES_tradnl" w:eastAsia="es-ES"/>
              </w:rPr>
            </w:pPr>
          </w:p>
        </w:tc>
        <w:tc>
          <w:tcPr>
            <w:tcW w:w="1480" w:type="dxa"/>
            <w:vMerge/>
            <w:tcBorders>
              <w:top w:val="nil"/>
              <w:left w:val="nil"/>
              <w:bottom w:val="nil"/>
              <w:right w:val="nil"/>
            </w:tcBorders>
            <w:vAlign w:val="center"/>
            <w:hideMark/>
          </w:tcPr>
          <w:p w14:paraId="4EAF6249" w14:textId="77777777" w:rsidR="00853B22" w:rsidRPr="00035AB6" w:rsidRDefault="00853B22" w:rsidP="00853B22">
            <w:pPr>
              <w:jc w:val="left"/>
              <w:rPr>
                <w:rFonts w:ascii="Arial Narrow" w:eastAsia="Times New Roman" w:hAnsi="Arial Narrow"/>
                <w:b/>
                <w:bCs/>
                <w:color w:val="000000"/>
                <w:sz w:val="16"/>
                <w:szCs w:val="16"/>
                <w:lang w:val="es-ES_tradnl" w:eastAsia="es-ES"/>
              </w:rPr>
            </w:pPr>
          </w:p>
        </w:tc>
      </w:tr>
      <w:tr w:rsidR="00853B22" w:rsidRPr="00035AB6" w14:paraId="477D5FB4" w14:textId="77777777" w:rsidTr="00F35AF0">
        <w:trPr>
          <w:trHeight w:val="300"/>
          <w:jc w:val="center"/>
        </w:trPr>
        <w:tc>
          <w:tcPr>
            <w:tcW w:w="3328" w:type="dxa"/>
            <w:tcBorders>
              <w:top w:val="nil"/>
              <w:left w:val="nil"/>
              <w:bottom w:val="nil"/>
              <w:right w:val="nil"/>
            </w:tcBorders>
            <w:shd w:val="clear" w:color="auto" w:fill="auto"/>
            <w:vAlign w:val="center"/>
            <w:hideMark/>
          </w:tcPr>
          <w:p w14:paraId="5B7B5296" w14:textId="77777777" w:rsidR="00853B22" w:rsidRPr="00035AB6" w:rsidRDefault="00853B22" w:rsidP="00853B22">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Ingresos</w:t>
            </w:r>
          </w:p>
        </w:tc>
        <w:tc>
          <w:tcPr>
            <w:tcW w:w="1220" w:type="dxa"/>
            <w:tcBorders>
              <w:top w:val="nil"/>
              <w:left w:val="nil"/>
              <w:bottom w:val="nil"/>
              <w:right w:val="nil"/>
            </w:tcBorders>
            <w:shd w:val="clear" w:color="auto" w:fill="auto"/>
            <w:vAlign w:val="center"/>
            <w:hideMark/>
          </w:tcPr>
          <w:p w14:paraId="251C1A10" w14:textId="77777777" w:rsidR="00853B22" w:rsidRPr="00035AB6" w:rsidRDefault="00853B22" w:rsidP="00853B22">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7.347 </w:t>
            </w:r>
          </w:p>
        </w:tc>
        <w:tc>
          <w:tcPr>
            <w:tcW w:w="1220" w:type="dxa"/>
            <w:tcBorders>
              <w:top w:val="nil"/>
              <w:left w:val="nil"/>
              <w:bottom w:val="nil"/>
              <w:right w:val="nil"/>
            </w:tcBorders>
            <w:shd w:val="clear" w:color="auto" w:fill="auto"/>
            <w:vAlign w:val="center"/>
            <w:hideMark/>
          </w:tcPr>
          <w:p w14:paraId="42209BEC" w14:textId="77777777" w:rsidR="00853B22" w:rsidRPr="00035AB6" w:rsidRDefault="00853B22" w:rsidP="00853B22">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3.598 </w:t>
            </w:r>
          </w:p>
        </w:tc>
        <w:tc>
          <w:tcPr>
            <w:tcW w:w="1480" w:type="dxa"/>
            <w:tcBorders>
              <w:top w:val="nil"/>
              <w:left w:val="nil"/>
              <w:bottom w:val="nil"/>
              <w:right w:val="nil"/>
            </w:tcBorders>
            <w:shd w:val="clear" w:color="auto" w:fill="auto"/>
            <w:noWrap/>
            <w:vAlign w:val="center"/>
            <w:hideMark/>
          </w:tcPr>
          <w:p w14:paraId="780A8AD7" w14:textId="77777777" w:rsidR="00853B22" w:rsidRPr="00035AB6" w:rsidRDefault="00853B22" w:rsidP="00853B22">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49%</w:t>
            </w:r>
          </w:p>
        </w:tc>
      </w:tr>
      <w:tr w:rsidR="00853B22" w:rsidRPr="00035AB6" w14:paraId="6ED31CA4" w14:textId="77777777" w:rsidTr="00F35AF0">
        <w:trPr>
          <w:trHeight w:val="300"/>
          <w:jc w:val="center"/>
        </w:trPr>
        <w:tc>
          <w:tcPr>
            <w:tcW w:w="3328" w:type="dxa"/>
            <w:tcBorders>
              <w:top w:val="nil"/>
              <w:left w:val="nil"/>
              <w:bottom w:val="nil"/>
              <w:right w:val="nil"/>
            </w:tcBorders>
            <w:shd w:val="clear" w:color="auto" w:fill="auto"/>
            <w:vAlign w:val="center"/>
            <w:hideMark/>
          </w:tcPr>
          <w:p w14:paraId="2FCD5123" w14:textId="77777777" w:rsidR="00853B22" w:rsidRPr="00035AB6" w:rsidRDefault="00853B22" w:rsidP="00853B22">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Gastos</w:t>
            </w:r>
          </w:p>
        </w:tc>
        <w:tc>
          <w:tcPr>
            <w:tcW w:w="1220" w:type="dxa"/>
            <w:tcBorders>
              <w:top w:val="nil"/>
              <w:left w:val="nil"/>
              <w:bottom w:val="nil"/>
              <w:right w:val="nil"/>
            </w:tcBorders>
            <w:shd w:val="clear" w:color="auto" w:fill="auto"/>
            <w:vAlign w:val="center"/>
            <w:hideMark/>
          </w:tcPr>
          <w:p w14:paraId="72AE6FE6" w14:textId="77777777" w:rsidR="00853B22" w:rsidRPr="00035AB6" w:rsidRDefault="00853B22" w:rsidP="00853B22">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7.347 </w:t>
            </w:r>
          </w:p>
        </w:tc>
        <w:tc>
          <w:tcPr>
            <w:tcW w:w="1220" w:type="dxa"/>
            <w:tcBorders>
              <w:top w:val="nil"/>
              <w:left w:val="nil"/>
              <w:bottom w:val="nil"/>
              <w:right w:val="nil"/>
            </w:tcBorders>
            <w:shd w:val="clear" w:color="auto" w:fill="auto"/>
            <w:vAlign w:val="center"/>
            <w:hideMark/>
          </w:tcPr>
          <w:p w14:paraId="2907AFA2" w14:textId="77777777" w:rsidR="00853B22" w:rsidRPr="00035AB6" w:rsidRDefault="00853B22" w:rsidP="00853B22">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3.267 </w:t>
            </w:r>
          </w:p>
        </w:tc>
        <w:tc>
          <w:tcPr>
            <w:tcW w:w="1480" w:type="dxa"/>
            <w:tcBorders>
              <w:top w:val="nil"/>
              <w:left w:val="nil"/>
              <w:bottom w:val="nil"/>
              <w:right w:val="nil"/>
            </w:tcBorders>
            <w:shd w:val="clear" w:color="auto" w:fill="auto"/>
            <w:noWrap/>
            <w:vAlign w:val="center"/>
            <w:hideMark/>
          </w:tcPr>
          <w:p w14:paraId="26E9B50B" w14:textId="77777777" w:rsidR="00853B22" w:rsidRPr="00035AB6" w:rsidRDefault="00853B22" w:rsidP="00853B22">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44%</w:t>
            </w:r>
          </w:p>
        </w:tc>
      </w:tr>
      <w:tr w:rsidR="00853B22" w:rsidRPr="00035AB6" w14:paraId="6C5C3783" w14:textId="77777777" w:rsidTr="00F35AF0">
        <w:trPr>
          <w:trHeight w:val="315"/>
          <w:jc w:val="center"/>
        </w:trPr>
        <w:tc>
          <w:tcPr>
            <w:tcW w:w="3328" w:type="dxa"/>
            <w:tcBorders>
              <w:top w:val="single" w:sz="4" w:space="0" w:color="C7CFD8"/>
              <w:left w:val="nil"/>
              <w:bottom w:val="single" w:sz="12" w:space="0" w:color="C7CFD8"/>
              <w:right w:val="nil"/>
            </w:tcBorders>
            <w:shd w:val="clear" w:color="auto" w:fill="auto"/>
            <w:noWrap/>
            <w:vAlign w:val="center"/>
            <w:hideMark/>
          </w:tcPr>
          <w:p w14:paraId="33FEC1E1" w14:textId="77777777" w:rsidR="00853B22" w:rsidRPr="00035AB6" w:rsidRDefault="00853B22" w:rsidP="00853B22">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Resultado presupuestario</w:t>
            </w:r>
          </w:p>
        </w:tc>
        <w:tc>
          <w:tcPr>
            <w:tcW w:w="1220" w:type="dxa"/>
            <w:tcBorders>
              <w:top w:val="single" w:sz="4" w:space="0" w:color="C7CFD8"/>
              <w:left w:val="nil"/>
              <w:bottom w:val="single" w:sz="12" w:space="0" w:color="C7CFD8"/>
              <w:right w:val="nil"/>
            </w:tcBorders>
            <w:shd w:val="clear" w:color="auto" w:fill="auto"/>
            <w:noWrap/>
            <w:vAlign w:val="center"/>
            <w:hideMark/>
          </w:tcPr>
          <w:p w14:paraId="4F60A9C8" w14:textId="77777777" w:rsidR="00853B22" w:rsidRPr="00035AB6" w:rsidRDefault="00853B22" w:rsidP="00853B22">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1220" w:type="dxa"/>
            <w:tcBorders>
              <w:top w:val="single" w:sz="4" w:space="0" w:color="C7CFD8"/>
              <w:left w:val="nil"/>
              <w:bottom w:val="single" w:sz="12" w:space="0" w:color="C7CFD8"/>
              <w:right w:val="nil"/>
            </w:tcBorders>
            <w:shd w:val="clear" w:color="auto" w:fill="auto"/>
            <w:noWrap/>
            <w:vAlign w:val="center"/>
            <w:hideMark/>
          </w:tcPr>
          <w:p w14:paraId="4A5E3DB7" w14:textId="77777777" w:rsidR="00853B22" w:rsidRPr="00035AB6" w:rsidRDefault="00853B22" w:rsidP="00853B22">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332 </w:t>
            </w:r>
          </w:p>
        </w:tc>
        <w:tc>
          <w:tcPr>
            <w:tcW w:w="1480" w:type="dxa"/>
            <w:tcBorders>
              <w:top w:val="single" w:sz="4" w:space="0" w:color="C7CFD8"/>
              <w:left w:val="nil"/>
              <w:bottom w:val="single" w:sz="12" w:space="0" w:color="C7CFD8"/>
              <w:right w:val="nil"/>
            </w:tcBorders>
            <w:shd w:val="clear" w:color="auto" w:fill="auto"/>
            <w:noWrap/>
            <w:vAlign w:val="center"/>
            <w:hideMark/>
          </w:tcPr>
          <w:p w14:paraId="1C726A14" w14:textId="77777777" w:rsidR="00853B22" w:rsidRPr="00035AB6" w:rsidRDefault="00853B22" w:rsidP="00853B22">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n.d.</w:t>
            </w:r>
          </w:p>
        </w:tc>
      </w:tr>
      <w:tr w:rsidR="00853B22" w:rsidRPr="00035AB6" w14:paraId="76B20C62" w14:textId="77777777" w:rsidTr="00F35AF0">
        <w:trPr>
          <w:trHeight w:val="105"/>
          <w:jc w:val="center"/>
        </w:trPr>
        <w:tc>
          <w:tcPr>
            <w:tcW w:w="3328" w:type="dxa"/>
            <w:tcBorders>
              <w:top w:val="nil"/>
              <w:left w:val="nil"/>
              <w:bottom w:val="nil"/>
              <w:right w:val="nil"/>
            </w:tcBorders>
            <w:shd w:val="clear" w:color="auto" w:fill="auto"/>
            <w:vAlign w:val="center"/>
            <w:hideMark/>
          </w:tcPr>
          <w:p w14:paraId="28CA89E9" w14:textId="77777777" w:rsidR="00853B22" w:rsidRPr="00035AB6" w:rsidRDefault="00853B22" w:rsidP="00853B22">
            <w:pPr>
              <w:jc w:val="right"/>
              <w:rPr>
                <w:rFonts w:ascii="Arial Narrow" w:eastAsia="Times New Roman" w:hAnsi="Arial Narrow"/>
                <w:b/>
                <w:bCs/>
                <w:sz w:val="16"/>
                <w:szCs w:val="16"/>
                <w:lang w:val="es-ES_tradnl" w:eastAsia="es-ES"/>
              </w:rPr>
            </w:pPr>
          </w:p>
        </w:tc>
        <w:tc>
          <w:tcPr>
            <w:tcW w:w="1220" w:type="dxa"/>
            <w:tcBorders>
              <w:top w:val="nil"/>
              <w:left w:val="nil"/>
              <w:bottom w:val="nil"/>
              <w:right w:val="nil"/>
            </w:tcBorders>
            <w:shd w:val="clear" w:color="auto" w:fill="auto"/>
            <w:vAlign w:val="center"/>
            <w:hideMark/>
          </w:tcPr>
          <w:p w14:paraId="7D198A14" w14:textId="77777777" w:rsidR="00853B22" w:rsidRPr="00035AB6" w:rsidRDefault="00853B22" w:rsidP="00853B22">
            <w:pPr>
              <w:jc w:val="left"/>
              <w:rPr>
                <w:rFonts w:ascii="Times New Roman" w:eastAsia="Times New Roman" w:hAnsi="Times New Roman" w:cs="Times New Roman"/>
                <w:lang w:val="es-ES_tradnl" w:eastAsia="es-ES"/>
              </w:rPr>
            </w:pPr>
          </w:p>
        </w:tc>
        <w:tc>
          <w:tcPr>
            <w:tcW w:w="1220" w:type="dxa"/>
            <w:tcBorders>
              <w:top w:val="nil"/>
              <w:left w:val="nil"/>
              <w:bottom w:val="nil"/>
              <w:right w:val="nil"/>
            </w:tcBorders>
            <w:shd w:val="clear" w:color="auto" w:fill="auto"/>
            <w:vAlign w:val="center"/>
            <w:hideMark/>
          </w:tcPr>
          <w:p w14:paraId="57D32AAF" w14:textId="77777777" w:rsidR="00853B22" w:rsidRPr="00035AB6" w:rsidRDefault="00853B22" w:rsidP="00853B22">
            <w:pPr>
              <w:jc w:val="left"/>
              <w:rPr>
                <w:rFonts w:ascii="Times New Roman" w:eastAsia="Times New Roman" w:hAnsi="Times New Roman" w:cs="Times New Roman"/>
                <w:lang w:val="es-ES_tradnl" w:eastAsia="es-ES"/>
              </w:rPr>
            </w:pPr>
          </w:p>
        </w:tc>
        <w:tc>
          <w:tcPr>
            <w:tcW w:w="1480" w:type="dxa"/>
            <w:tcBorders>
              <w:top w:val="nil"/>
              <w:left w:val="nil"/>
              <w:bottom w:val="nil"/>
              <w:right w:val="nil"/>
            </w:tcBorders>
            <w:shd w:val="clear" w:color="auto" w:fill="auto"/>
            <w:noWrap/>
            <w:vAlign w:val="center"/>
            <w:hideMark/>
          </w:tcPr>
          <w:p w14:paraId="5B195A82" w14:textId="77777777" w:rsidR="00853B22" w:rsidRPr="00035AB6" w:rsidRDefault="00853B22" w:rsidP="00853B22">
            <w:pPr>
              <w:jc w:val="left"/>
              <w:rPr>
                <w:rFonts w:ascii="Times New Roman" w:eastAsia="Times New Roman" w:hAnsi="Times New Roman" w:cs="Times New Roman"/>
                <w:lang w:val="es-ES_tradnl" w:eastAsia="es-ES"/>
              </w:rPr>
            </w:pPr>
          </w:p>
        </w:tc>
      </w:tr>
      <w:tr w:rsidR="00853B22" w:rsidRPr="00035AB6" w14:paraId="70060FAA" w14:textId="77777777" w:rsidTr="00F35AF0">
        <w:trPr>
          <w:trHeight w:val="300"/>
          <w:jc w:val="center"/>
        </w:trPr>
        <w:tc>
          <w:tcPr>
            <w:tcW w:w="4553" w:type="dxa"/>
            <w:gridSpan w:val="2"/>
            <w:tcBorders>
              <w:top w:val="nil"/>
              <w:left w:val="nil"/>
              <w:bottom w:val="nil"/>
              <w:right w:val="nil"/>
            </w:tcBorders>
            <w:shd w:val="clear" w:color="auto" w:fill="auto"/>
            <w:noWrap/>
            <w:hideMark/>
          </w:tcPr>
          <w:p w14:paraId="2791FFAB" w14:textId="77777777" w:rsidR="00853B22" w:rsidRPr="00035AB6" w:rsidRDefault="00853B22" w:rsidP="00853B22">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Ajuste IPSAS a los ingresos del presupuesto ordinario</w:t>
            </w:r>
          </w:p>
        </w:tc>
        <w:tc>
          <w:tcPr>
            <w:tcW w:w="1220" w:type="dxa"/>
            <w:tcBorders>
              <w:top w:val="nil"/>
              <w:left w:val="nil"/>
              <w:bottom w:val="nil"/>
              <w:right w:val="nil"/>
            </w:tcBorders>
            <w:shd w:val="clear" w:color="auto" w:fill="auto"/>
            <w:vAlign w:val="center"/>
            <w:hideMark/>
          </w:tcPr>
          <w:p w14:paraId="270A0489" w14:textId="77777777" w:rsidR="00853B22" w:rsidRPr="00035AB6" w:rsidRDefault="00853B22" w:rsidP="00853B22">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64 </w:t>
            </w:r>
          </w:p>
        </w:tc>
        <w:tc>
          <w:tcPr>
            <w:tcW w:w="1480" w:type="dxa"/>
            <w:tcBorders>
              <w:top w:val="nil"/>
              <w:left w:val="nil"/>
              <w:bottom w:val="nil"/>
              <w:right w:val="nil"/>
            </w:tcBorders>
            <w:shd w:val="clear" w:color="auto" w:fill="auto"/>
            <w:noWrap/>
            <w:vAlign w:val="center"/>
            <w:hideMark/>
          </w:tcPr>
          <w:p w14:paraId="465CC533" w14:textId="77777777" w:rsidR="00853B22" w:rsidRPr="00035AB6" w:rsidRDefault="00853B22" w:rsidP="00853B22">
            <w:pPr>
              <w:jc w:val="right"/>
              <w:rPr>
                <w:rFonts w:ascii="Arial Narrow" w:eastAsia="Times New Roman" w:hAnsi="Arial Narrow"/>
                <w:color w:val="000000"/>
                <w:sz w:val="16"/>
                <w:szCs w:val="16"/>
                <w:lang w:val="es-ES_tradnl" w:eastAsia="es-ES"/>
              </w:rPr>
            </w:pPr>
          </w:p>
        </w:tc>
      </w:tr>
      <w:tr w:rsidR="00853B22" w:rsidRPr="00035AB6" w14:paraId="6745DDB2" w14:textId="77777777" w:rsidTr="00F35AF0">
        <w:trPr>
          <w:trHeight w:val="300"/>
          <w:jc w:val="center"/>
        </w:trPr>
        <w:tc>
          <w:tcPr>
            <w:tcW w:w="4553" w:type="dxa"/>
            <w:gridSpan w:val="2"/>
            <w:tcBorders>
              <w:top w:val="nil"/>
              <w:left w:val="nil"/>
              <w:bottom w:val="nil"/>
              <w:right w:val="nil"/>
            </w:tcBorders>
            <w:shd w:val="clear" w:color="auto" w:fill="auto"/>
            <w:noWrap/>
            <w:hideMark/>
          </w:tcPr>
          <w:p w14:paraId="3393DA4E" w14:textId="77777777" w:rsidR="00853B22" w:rsidRPr="00035AB6" w:rsidRDefault="00853B22" w:rsidP="00853B22">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Ajuste IPSAS a los gastos del presupuesto ordinario</w:t>
            </w:r>
          </w:p>
        </w:tc>
        <w:tc>
          <w:tcPr>
            <w:tcW w:w="1220" w:type="dxa"/>
            <w:tcBorders>
              <w:top w:val="nil"/>
              <w:left w:val="nil"/>
              <w:bottom w:val="nil"/>
              <w:right w:val="nil"/>
            </w:tcBorders>
            <w:shd w:val="clear" w:color="auto" w:fill="auto"/>
            <w:vAlign w:val="center"/>
            <w:hideMark/>
          </w:tcPr>
          <w:p w14:paraId="4A2AAB64" w14:textId="77777777" w:rsidR="00853B22" w:rsidRPr="00035AB6" w:rsidRDefault="00853B22" w:rsidP="00853B22">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(147)</w:t>
            </w:r>
          </w:p>
        </w:tc>
        <w:tc>
          <w:tcPr>
            <w:tcW w:w="1480" w:type="dxa"/>
            <w:tcBorders>
              <w:top w:val="nil"/>
              <w:left w:val="nil"/>
              <w:bottom w:val="nil"/>
              <w:right w:val="nil"/>
            </w:tcBorders>
            <w:shd w:val="clear" w:color="auto" w:fill="auto"/>
            <w:noWrap/>
            <w:vAlign w:val="center"/>
            <w:hideMark/>
          </w:tcPr>
          <w:p w14:paraId="61FDF8FD" w14:textId="77777777" w:rsidR="00853B22" w:rsidRPr="00035AB6" w:rsidRDefault="00853B22" w:rsidP="00853B22">
            <w:pPr>
              <w:jc w:val="right"/>
              <w:rPr>
                <w:rFonts w:ascii="Arial Narrow" w:eastAsia="Times New Roman" w:hAnsi="Arial Narrow"/>
                <w:color w:val="000000"/>
                <w:sz w:val="16"/>
                <w:szCs w:val="16"/>
                <w:lang w:val="es-ES_tradnl" w:eastAsia="es-ES"/>
              </w:rPr>
            </w:pPr>
          </w:p>
        </w:tc>
      </w:tr>
      <w:tr w:rsidR="00853B22" w:rsidRPr="00035AB6" w14:paraId="2B929B37" w14:textId="77777777" w:rsidTr="00F35AF0">
        <w:trPr>
          <w:trHeight w:val="315"/>
          <w:jc w:val="center"/>
        </w:trPr>
        <w:tc>
          <w:tcPr>
            <w:tcW w:w="3328" w:type="dxa"/>
            <w:tcBorders>
              <w:top w:val="single" w:sz="4" w:space="0" w:color="C7CFD8"/>
              <w:left w:val="nil"/>
              <w:bottom w:val="single" w:sz="12" w:space="0" w:color="C7CFD8"/>
              <w:right w:val="nil"/>
            </w:tcBorders>
            <w:shd w:val="clear" w:color="auto" w:fill="auto"/>
            <w:noWrap/>
            <w:vAlign w:val="center"/>
            <w:hideMark/>
          </w:tcPr>
          <w:p w14:paraId="7E56E30E" w14:textId="77777777" w:rsidR="00853B22" w:rsidRPr="00035AB6" w:rsidRDefault="00853B22" w:rsidP="00853B22">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Superávit / (Déficit)</w:t>
            </w:r>
          </w:p>
        </w:tc>
        <w:tc>
          <w:tcPr>
            <w:tcW w:w="1220" w:type="dxa"/>
            <w:tcBorders>
              <w:top w:val="single" w:sz="4" w:space="0" w:color="C7CFD8"/>
              <w:left w:val="nil"/>
              <w:bottom w:val="single" w:sz="12" w:space="0" w:color="C7CFD8"/>
              <w:right w:val="nil"/>
            </w:tcBorders>
            <w:shd w:val="clear" w:color="auto" w:fill="auto"/>
            <w:noWrap/>
            <w:vAlign w:val="center"/>
            <w:hideMark/>
          </w:tcPr>
          <w:p w14:paraId="665197C7" w14:textId="77777777" w:rsidR="00853B22" w:rsidRPr="00035AB6" w:rsidRDefault="00853B22" w:rsidP="00853B22">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w:t>
            </w:r>
          </w:p>
        </w:tc>
        <w:tc>
          <w:tcPr>
            <w:tcW w:w="1220" w:type="dxa"/>
            <w:tcBorders>
              <w:top w:val="single" w:sz="4" w:space="0" w:color="C7CFD8"/>
              <w:left w:val="nil"/>
              <w:bottom w:val="single" w:sz="12" w:space="0" w:color="C7CFD8"/>
              <w:right w:val="nil"/>
            </w:tcBorders>
            <w:shd w:val="clear" w:color="auto" w:fill="auto"/>
            <w:noWrap/>
            <w:vAlign w:val="center"/>
            <w:hideMark/>
          </w:tcPr>
          <w:p w14:paraId="6338ABB2" w14:textId="77777777" w:rsidR="00853B22" w:rsidRPr="00035AB6" w:rsidRDefault="00853B22" w:rsidP="00853B22">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249 </w:t>
            </w:r>
          </w:p>
        </w:tc>
        <w:tc>
          <w:tcPr>
            <w:tcW w:w="1480" w:type="dxa"/>
            <w:tcBorders>
              <w:top w:val="single" w:sz="4" w:space="0" w:color="C7CFD8"/>
              <w:left w:val="nil"/>
              <w:bottom w:val="single" w:sz="12" w:space="0" w:color="C7CFD8"/>
              <w:right w:val="nil"/>
            </w:tcBorders>
            <w:shd w:val="clear" w:color="auto" w:fill="auto"/>
            <w:noWrap/>
            <w:vAlign w:val="center"/>
            <w:hideMark/>
          </w:tcPr>
          <w:p w14:paraId="101FB5EA" w14:textId="77777777" w:rsidR="00853B22" w:rsidRPr="00035AB6" w:rsidRDefault="00853B22" w:rsidP="00853B22">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w:t>
            </w:r>
          </w:p>
        </w:tc>
      </w:tr>
      <w:tr w:rsidR="00853B22" w:rsidRPr="00035AB6" w14:paraId="082863AC" w14:textId="77777777" w:rsidTr="00F35AF0">
        <w:trPr>
          <w:trHeight w:val="165"/>
          <w:jc w:val="center"/>
        </w:trPr>
        <w:tc>
          <w:tcPr>
            <w:tcW w:w="3328" w:type="dxa"/>
            <w:tcBorders>
              <w:top w:val="nil"/>
              <w:left w:val="nil"/>
              <w:bottom w:val="nil"/>
              <w:right w:val="nil"/>
            </w:tcBorders>
            <w:shd w:val="clear" w:color="auto" w:fill="auto"/>
            <w:vAlign w:val="center"/>
            <w:hideMark/>
          </w:tcPr>
          <w:p w14:paraId="32595237" w14:textId="77777777" w:rsidR="00853B22" w:rsidRPr="00035AB6" w:rsidRDefault="00853B22" w:rsidP="00853B22">
            <w:pPr>
              <w:jc w:val="left"/>
              <w:rPr>
                <w:rFonts w:ascii="Arial Narrow" w:eastAsia="Times New Roman" w:hAnsi="Arial Narrow"/>
                <w:b/>
                <w:bCs/>
                <w:sz w:val="16"/>
                <w:szCs w:val="16"/>
                <w:lang w:val="es-ES_tradnl" w:eastAsia="es-ES"/>
              </w:rPr>
            </w:pPr>
          </w:p>
        </w:tc>
        <w:tc>
          <w:tcPr>
            <w:tcW w:w="1220" w:type="dxa"/>
            <w:tcBorders>
              <w:top w:val="nil"/>
              <w:left w:val="nil"/>
              <w:bottom w:val="nil"/>
              <w:right w:val="nil"/>
            </w:tcBorders>
            <w:shd w:val="clear" w:color="auto" w:fill="auto"/>
            <w:vAlign w:val="center"/>
            <w:hideMark/>
          </w:tcPr>
          <w:p w14:paraId="27B3DB87" w14:textId="77777777" w:rsidR="00853B22" w:rsidRPr="00035AB6" w:rsidRDefault="00853B22" w:rsidP="00853B22">
            <w:pPr>
              <w:jc w:val="left"/>
              <w:rPr>
                <w:rFonts w:ascii="Times New Roman" w:eastAsia="Times New Roman" w:hAnsi="Times New Roman" w:cs="Times New Roman"/>
                <w:lang w:val="es-ES_tradnl" w:eastAsia="es-ES"/>
              </w:rPr>
            </w:pPr>
          </w:p>
        </w:tc>
        <w:tc>
          <w:tcPr>
            <w:tcW w:w="1220" w:type="dxa"/>
            <w:tcBorders>
              <w:top w:val="nil"/>
              <w:left w:val="nil"/>
              <w:bottom w:val="nil"/>
              <w:right w:val="nil"/>
            </w:tcBorders>
            <w:shd w:val="clear" w:color="auto" w:fill="auto"/>
            <w:vAlign w:val="center"/>
            <w:hideMark/>
          </w:tcPr>
          <w:p w14:paraId="39F991D3" w14:textId="77777777" w:rsidR="00853B22" w:rsidRPr="00035AB6" w:rsidRDefault="00853B22" w:rsidP="00853B22">
            <w:pPr>
              <w:jc w:val="left"/>
              <w:rPr>
                <w:rFonts w:ascii="Times New Roman" w:eastAsia="Times New Roman" w:hAnsi="Times New Roman" w:cs="Times New Roman"/>
                <w:lang w:val="es-ES_tradnl" w:eastAsia="es-ES"/>
              </w:rPr>
            </w:pPr>
          </w:p>
        </w:tc>
        <w:tc>
          <w:tcPr>
            <w:tcW w:w="1480" w:type="dxa"/>
            <w:tcBorders>
              <w:top w:val="nil"/>
              <w:left w:val="nil"/>
              <w:bottom w:val="nil"/>
              <w:right w:val="nil"/>
            </w:tcBorders>
            <w:shd w:val="clear" w:color="auto" w:fill="auto"/>
            <w:noWrap/>
            <w:vAlign w:val="center"/>
            <w:hideMark/>
          </w:tcPr>
          <w:p w14:paraId="365C25F1" w14:textId="77777777" w:rsidR="00853B22" w:rsidRPr="00035AB6" w:rsidRDefault="00853B22" w:rsidP="00853B22">
            <w:pPr>
              <w:jc w:val="left"/>
              <w:rPr>
                <w:rFonts w:ascii="Times New Roman" w:eastAsia="Times New Roman" w:hAnsi="Times New Roman" w:cs="Times New Roman"/>
                <w:lang w:val="es-ES_tradnl" w:eastAsia="es-ES"/>
              </w:rPr>
            </w:pPr>
          </w:p>
        </w:tc>
      </w:tr>
      <w:tr w:rsidR="00853B22" w:rsidRPr="00035AB6" w14:paraId="1E3B927B" w14:textId="77777777" w:rsidTr="00F35AF0">
        <w:trPr>
          <w:trHeight w:val="150"/>
          <w:jc w:val="center"/>
        </w:trPr>
        <w:tc>
          <w:tcPr>
            <w:tcW w:w="3328" w:type="dxa"/>
            <w:tcBorders>
              <w:top w:val="nil"/>
              <w:left w:val="nil"/>
              <w:bottom w:val="nil"/>
              <w:right w:val="nil"/>
            </w:tcBorders>
            <w:shd w:val="clear" w:color="auto" w:fill="auto"/>
            <w:vAlign w:val="center"/>
            <w:hideMark/>
          </w:tcPr>
          <w:p w14:paraId="10847E27" w14:textId="77777777" w:rsidR="00853B22" w:rsidRPr="00035AB6" w:rsidRDefault="00853B22" w:rsidP="00853B22">
            <w:pPr>
              <w:jc w:val="right"/>
              <w:rPr>
                <w:rFonts w:ascii="Times New Roman" w:eastAsia="Times New Roman" w:hAnsi="Times New Roman" w:cs="Times New Roman"/>
                <w:lang w:val="es-ES_tradnl" w:eastAsia="es-ES"/>
              </w:rPr>
            </w:pPr>
          </w:p>
        </w:tc>
        <w:tc>
          <w:tcPr>
            <w:tcW w:w="1220" w:type="dxa"/>
            <w:tcBorders>
              <w:top w:val="nil"/>
              <w:left w:val="nil"/>
              <w:bottom w:val="nil"/>
              <w:right w:val="nil"/>
            </w:tcBorders>
            <w:shd w:val="clear" w:color="auto" w:fill="auto"/>
            <w:vAlign w:val="center"/>
            <w:hideMark/>
          </w:tcPr>
          <w:p w14:paraId="45E84847" w14:textId="77777777" w:rsidR="00853B22" w:rsidRPr="00035AB6" w:rsidRDefault="00853B22" w:rsidP="00853B22">
            <w:pPr>
              <w:jc w:val="left"/>
              <w:rPr>
                <w:rFonts w:ascii="Times New Roman" w:eastAsia="Times New Roman" w:hAnsi="Times New Roman" w:cs="Times New Roman"/>
                <w:lang w:val="es-ES_tradnl" w:eastAsia="es-ES"/>
              </w:rPr>
            </w:pPr>
          </w:p>
        </w:tc>
        <w:tc>
          <w:tcPr>
            <w:tcW w:w="1220" w:type="dxa"/>
            <w:tcBorders>
              <w:top w:val="nil"/>
              <w:left w:val="nil"/>
              <w:bottom w:val="nil"/>
              <w:right w:val="nil"/>
            </w:tcBorders>
            <w:shd w:val="clear" w:color="auto" w:fill="auto"/>
            <w:vAlign w:val="center"/>
            <w:hideMark/>
          </w:tcPr>
          <w:p w14:paraId="7B29A8C7" w14:textId="77777777" w:rsidR="00853B22" w:rsidRPr="00035AB6" w:rsidRDefault="00853B22" w:rsidP="00853B22">
            <w:pPr>
              <w:jc w:val="left"/>
              <w:rPr>
                <w:rFonts w:ascii="Times New Roman" w:eastAsia="Times New Roman" w:hAnsi="Times New Roman" w:cs="Times New Roman"/>
                <w:lang w:val="es-ES_tradnl" w:eastAsia="es-ES"/>
              </w:rPr>
            </w:pPr>
          </w:p>
        </w:tc>
        <w:tc>
          <w:tcPr>
            <w:tcW w:w="1480" w:type="dxa"/>
            <w:tcBorders>
              <w:top w:val="nil"/>
              <w:left w:val="nil"/>
              <w:bottom w:val="nil"/>
              <w:right w:val="nil"/>
            </w:tcBorders>
            <w:shd w:val="clear" w:color="auto" w:fill="auto"/>
            <w:noWrap/>
            <w:vAlign w:val="center"/>
            <w:hideMark/>
          </w:tcPr>
          <w:p w14:paraId="083CC418" w14:textId="77777777" w:rsidR="00853B22" w:rsidRPr="00035AB6" w:rsidRDefault="00853B22" w:rsidP="00853B22">
            <w:pPr>
              <w:jc w:val="left"/>
              <w:rPr>
                <w:rFonts w:ascii="Times New Roman" w:eastAsia="Times New Roman" w:hAnsi="Times New Roman" w:cs="Times New Roman"/>
                <w:lang w:val="es-ES_tradnl" w:eastAsia="es-ES"/>
              </w:rPr>
            </w:pPr>
          </w:p>
        </w:tc>
      </w:tr>
      <w:tr w:rsidR="00853B22" w:rsidRPr="00035AB6" w14:paraId="50508A5B" w14:textId="77777777" w:rsidTr="00F35AF0">
        <w:trPr>
          <w:trHeight w:val="390"/>
          <w:jc w:val="center"/>
        </w:trPr>
        <w:tc>
          <w:tcPr>
            <w:tcW w:w="3328" w:type="dxa"/>
            <w:tcBorders>
              <w:top w:val="nil"/>
              <w:left w:val="nil"/>
              <w:bottom w:val="nil"/>
              <w:right w:val="nil"/>
            </w:tcBorders>
            <w:shd w:val="clear" w:color="000000" w:fill="C7CFD8"/>
            <w:noWrap/>
            <w:vAlign w:val="center"/>
            <w:hideMark/>
          </w:tcPr>
          <w:p w14:paraId="6E6F3047" w14:textId="77777777" w:rsidR="00853B22" w:rsidRPr="00035AB6" w:rsidRDefault="00853B22" w:rsidP="00853B22">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Fondos de reserva y de operaciones (FRO)</w:t>
            </w:r>
          </w:p>
        </w:tc>
        <w:tc>
          <w:tcPr>
            <w:tcW w:w="1220" w:type="dxa"/>
            <w:tcBorders>
              <w:top w:val="nil"/>
              <w:left w:val="nil"/>
              <w:bottom w:val="nil"/>
              <w:right w:val="nil"/>
            </w:tcBorders>
            <w:shd w:val="clear" w:color="000000" w:fill="C7CFD8"/>
            <w:vAlign w:val="center"/>
            <w:hideMark/>
          </w:tcPr>
          <w:p w14:paraId="3A9C0B74" w14:textId="77777777" w:rsidR="00853B22" w:rsidRPr="00035AB6" w:rsidRDefault="00853B22" w:rsidP="00853B22">
            <w:pPr>
              <w:jc w:val="left"/>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vertAlign w:val="superscript"/>
                <w:lang w:val="es-ES_tradnl" w:eastAsia="es-ES"/>
              </w:rPr>
              <w:t> </w:t>
            </w:r>
          </w:p>
        </w:tc>
        <w:tc>
          <w:tcPr>
            <w:tcW w:w="1220" w:type="dxa"/>
            <w:tcBorders>
              <w:top w:val="nil"/>
              <w:left w:val="nil"/>
              <w:bottom w:val="nil"/>
              <w:right w:val="nil"/>
            </w:tcBorders>
            <w:shd w:val="clear" w:color="000000" w:fill="C7CFD8"/>
            <w:vAlign w:val="center"/>
            <w:hideMark/>
          </w:tcPr>
          <w:p w14:paraId="0F703E21" w14:textId="77777777" w:rsidR="00853B22" w:rsidRPr="00035AB6" w:rsidRDefault="00853B22" w:rsidP="00853B22">
            <w:pPr>
              <w:jc w:val="left"/>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 </w:t>
            </w:r>
          </w:p>
        </w:tc>
        <w:tc>
          <w:tcPr>
            <w:tcW w:w="1480" w:type="dxa"/>
            <w:tcBorders>
              <w:top w:val="nil"/>
              <w:left w:val="nil"/>
              <w:bottom w:val="nil"/>
              <w:right w:val="nil"/>
            </w:tcBorders>
            <w:shd w:val="clear" w:color="auto" w:fill="auto"/>
            <w:noWrap/>
            <w:vAlign w:val="center"/>
            <w:hideMark/>
          </w:tcPr>
          <w:p w14:paraId="600C3B6C" w14:textId="77777777" w:rsidR="00853B22" w:rsidRPr="00035AB6" w:rsidRDefault="00853B22" w:rsidP="00853B22">
            <w:pPr>
              <w:jc w:val="left"/>
              <w:rPr>
                <w:rFonts w:ascii="Arial Narrow" w:eastAsia="Times New Roman" w:hAnsi="Arial Narrow"/>
                <w:b/>
                <w:bCs/>
                <w:color w:val="000000"/>
                <w:sz w:val="16"/>
                <w:szCs w:val="16"/>
                <w:lang w:val="es-ES_tradnl" w:eastAsia="es-ES"/>
              </w:rPr>
            </w:pPr>
          </w:p>
        </w:tc>
      </w:tr>
      <w:tr w:rsidR="00853B22" w:rsidRPr="00035AB6" w14:paraId="416AD7C4" w14:textId="77777777" w:rsidTr="00F35AF0">
        <w:trPr>
          <w:trHeight w:val="300"/>
          <w:jc w:val="center"/>
        </w:trPr>
        <w:tc>
          <w:tcPr>
            <w:tcW w:w="3328" w:type="dxa"/>
            <w:tcBorders>
              <w:top w:val="nil"/>
              <w:left w:val="nil"/>
              <w:bottom w:val="nil"/>
              <w:right w:val="nil"/>
            </w:tcBorders>
            <w:shd w:val="clear" w:color="auto" w:fill="auto"/>
            <w:vAlign w:val="center"/>
            <w:hideMark/>
          </w:tcPr>
          <w:p w14:paraId="3CD8A305" w14:textId="77777777" w:rsidR="00853B22" w:rsidRPr="00035AB6" w:rsidRDefault="00853B22" w:rsidP="00853B22">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Fondo de reserva</w:t>
            </w:r>
          </w:p>
        </w:tc>
        <w:tc>
          <w:tcPr>
            <w:tcW w:w="1220" w:type="dxa"/>
            <w:tcBorders>
              <w:top w:val="nil"/>
              <w:left w:val="nil"/>
              <w:bottom w:val="nil"/>
              <w:right w:val="nil"/>
            </w:tcBorders>
            <w:shd w:val="clear" w:color="auto" w:fill="auto"/>
            <w:vAlign w:val="center"/>
            <w:hideMark/>
          </w:tcPr>
          <w:p w14:paraId="5DF2C81D" w14:textId="77777777" w:rsidR="00853B22" w:rsidRPr="00035AB6" w:rsidRDefault="00853B22" w:rsidP="00853B22">
            <w:pPr>
              <w:jc w:val="left"/>
              <w:rPr>
                <w:rFonts w:ascii="Arial Narrow" w:eastAsia="Times New Roman" w:hAnsi="Arial Narrow"/>
                <w:sz w:val="16"/>
                <w:szCs w:val="16"/>
                <w:lang w:val="es-ES_tradnl" w:eastAsia="es-ES"/>
              </w:rPr>
            </w:pPr>
          </w:p>
        </w:tc>
        <w:tc>
          <w:tcPr>
            <w:tcW w:w="1220" w:type="dxa"/>
            <w:tcBorders>
              <w:top w:val="nil"/>
              <w:left w:val="nil"/>
              <w:bottom w:val="nil"/>
              <w:right w:val="nil"/>
            </w:tcBorders>
            <w:shd w:val="clear" w:color="auto" w:fill="auto"/>
            <w:vAlign w:val="center"/>
            <w:hideMark/>
          </w:tcPr>
          <w:p w14:paraId="45F3DD72" w14:textId="77777777" w:rsidR="00853B22" w:rsidRPr="00035AB6" w:rsidRDefault="00853B22" w:rsidP="00853B22">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1.059 </w:t>
            </w:r>
          </w:p>
        </w:tc>
        <w:tc>
          <w:tcPr>
            <w:tcW w:w="1480" w:type="dxa"/>
            <w:tcBorders>
              <w:top w:val="nil"/>
              <w:left w:val="nil"/>
              <w:bottom w:val="nil"/>
              <w:right w:val="nil"/>
            </w:tcBorders>
            <w:shd w:val="clear" w:color="auto" w:fill="auto"/>
            <w:noWrap/>
            <w:vAlign w:val="center"/>
            <w:hideMark/>
          </w:tcPr>
          <w:p w14:paraId="3783413F" w14:textId="77777777" w:rsidR="00853B22" w:rsidRPr="00035AB6" w:rsidRDefault="00853B22" w:rsidP="00853B22">
            <w:pPr>
              <w:jc w:val="right"/>
              <w:rPr>
                <w:rFonts w:ascii="Arial Narrow" w:eastAsia="Times New Roman" w:hAnsi="Arial Narrow"/>
                <w:color w:val="000000"/>
                <w:sz w:val="16"/>
                <w:szCs w:val="16"/>
                <w:lang w:val="es-ES_tradnl" w:eastAsia="es-ES"/>
              </w:rPr>
            </w:pPr>
          </w:p>
        </w:tc>
      </w:tr>
      <w:tr w:rsidR="00853B22" w:rsidRPr="00035AB6" w14:paraId="6CD76920" w14:textId="77777777" w:rsidTr="00F35AF0">
        <w:trPr>
          <w:trHeight w:val="300"/>
          <w:jc w:val="center"/>
        </w:trPr>
        <w:tc>
          <w:tcPr>
            <w:tcW w:w="3328" w:type="dxa"/>
            <w:tcBorders>
              <w:top w:val="nil"/>
              <w:left w:val="nil"/>
              <w:bottom w:val="nil"/>
              <w:right w:val="nil"/>
            </w:tcBorders>
            <w:shd w:val="clear" w:color="auto" w:fill="auto"/>
            <w:vAlign w:val="center"/>
            <w:hideMark/>
          </w:tcPr>
          <w:p w14:paraId="3AE457CA" w14:textId="77777777" w:rsidR="00853B22" w:rsidRPr="00035AB6" w:rsidRDefault="00853B22" w:rsidP="00853B22">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Fondo de operaciones</w:t>
            </w:r>
          </w:p>
        </w:tc>
        <w:tc>
          <w:tcPr>
            <w:tcW w:w="1220" w:type="dxa"/>
            <w:tcBorders>
              <w:top w:val="nil"/>
              <w:left w:val="nil"/>
              <w:bottom w:val="nil"/>
              <w:right w:val="nil"/>
            </w:tcBorders>
            <w:shd w:val="clear" w:color="auto" w:fill="auto"/>
            <w:vAlign w:val="center"/>
            <w:hideMark/>
          </w:tcPr>
          <w:p w14:paraId="6508B533" w14:textId="77777777" w:rsidR="00853B22" w:rsidRPr="00035AB6" w:rsidRDefault="00853B22" w:rsidP="00853B22">
            <w:pPr>
              <w:jc w:val="left"/>
              <w:rPr>
                <w:rFonts w:ascii="Arial Narrow" w:eastAsia="Times New Roman" w:hAnsi="Arial Narrow"/>
                <w:sz w:val="16"/>
                <w:szCs w:val="16"/>
                <w:lang w:val="es-ES_tradnl" w:eastAsia="es-ES"/>
              </w:rPr>
            </w:pPr>
          </w:p>
        </w:tc>
        <w:tc>
          <w:tcPr>
            <w:tcW w:w="1220" w:type="dxa"/>
            <w:tcBorders>
              <w:top w:val="nil"/>
              <w:left w:val="nil"/>
              <w:bottom w:val="nil"/>
              <w:right w:val="nil"/>
            </w:tcBorders>
            <w:shd w:val="clear" w:color="auto" w:fill="auto"/>
            <w:vAlign w:val="center"/>
            <w:hideMark/>
          </w:tcPr>
          <w:p w14:paraId="1A1C570C" w14:textId="77777777" w:rsidR="00853B22" w:rsidRPr="00035AB6" w:rsidRDefault="00853B22" w:rsidP="00853B22">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575 </w:t>
            </w:r>
          </w:p>
        </w:tc>
        <w:tc>
          <w:tcPr>
            <w:tcW w:w="1480" w:type="dxa"/>
            <w:tcBorders>
              <w:top w:val="nil"/>
              <w:left w:val="nil"/>
              <w:bottom w:val="nil"/>
              <w:right w:val="nil"/>
            </w:tcBorders>
            <w:shd w:val="clear" w:color="auto" w:fill="auto"/>
            <w:noWrap/>
            <w:vAlign w:val="center"/>
            <w:hideMark/>
          </w:tcPr>
          <w:p w14:paraId="4C4421F4" w14:textId="77777777" w:rsidR="00853B22" w:rsidRPr="00035AB6" w:rsidRDefault="00853B22" w:rsidP="00853B22">
            <w:pPr>
              <w:jc w:val="right"/>
              <w:rPr>
                <w:rFonts w:ascii="Arial Narrow" w:eastAsia="Times New Roman" w:hAnsi="Arial Narrow"/>
                <w:color w:val="000000"/>
                <w:sz w:val="16"/>
                <w:szCs w:val="16"/>
                <w:lang w:val="es-ES_tradnl" w:eastAsia="es-ES"/>
              </w:rPr>
            </w:pPr>
          </w:p>
        </w:tc>
      </w:tr>
      <w:tr w:rsidR="00853B22" w:rsidRPr="00035AB6" w14:paraId="1A28D5D2" w14:textId="77777777" w:rsidTr="00F35AF0">
        <w:trPr>
          <w:trHeight w:val="284"/>
          <w:jc w:val="center"/>
        </w:trPr>
        <w:tc>
          <w:tcPr>
            <w:tcW w:w="3328" w:type="dxa"/>
            <w:tcBorders>
              <w:top w:val="nil"/>
              <w:left w:val="nil"/>
              <w:bottom w:val="nil"/>
              <w:right w:val="nil"/>
            </w:tcBorders>
            <w:shd w:val="clear" w:color="auto" w:fill="auto"/>
            <w:vAlign w:val="center"/>
            <w:hideMark/>
          </w:tcPr>
          <w:p w14:paraId="1EE8E883" w14:textId="77777777" w:rsidR="00853B22" w:rsidRPr="00035AB6" w:rsidRDefault="00853B22" w:rsidP="00853B22">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Ganancias/(pérdidas) actuariales en los activos netos</w:t>
            </w:r>
          </w:p>
        </w:tc>
        <w:tc>
          <w:tcPr>
            <w:tcW w:w="1220" w:type="dxa"/>
            <w:tcBorders>
              <w:top w:val="nil"/>
              <w:left w:val="nil"/>
              <w:bottom w:val="nil"/>
              <w:right w:val="nil"/>
            </w:tcBorders>
            <w:shd w:val="clear" w:color="auto" w:fill="auto"/>
            <w:vAlign w:val="center"/>
            <w:hideMark/>
          </w:tcPr>
          <w:p w14:paraId="682CB50A" w14:textId="77777777" w:rsidR="00853B22" w:rsidRPr="00035AB6" w:rsidRDefault="00853B22" w:rsidP="00853B22">
            <w:pPr>
              <w:jc w:val="left"/>
              <w:rPr>
                <w:rFonts w:ascii="Arial Narrow" w:eastAsia="Times New Roman" w:hAnsi="Arial Narrow"/>
                <w:sz w:val="16"/>
                <w:szCs w:val="16"/>
                <w:lang w:val="es-ES_tradnl" w:eastAsia="es-ES"/>
              </w:rPr>
            </w:pPr>
          </w:p>
        </w:tc>
        <w:tc>
          <w:tcPr>
            <w:tcW w:w="1220" w:type="dxa"/>
            <w:tcBorders>
              <w:top w:val="nil"/>
              <w:left w:val="nil"/>
              <w:bottom w:val="nil"/>
              <w:right w:val="nil"/>
            </w:tcBorders>
            <w:shd w:val="clear" w:color="auto" w:fill="auto"/>
            <w:vAlign w:val="center"/>
            <w:hideMark/>
          </w:tcPr>
          <w:p w14:paraId="162A3D77" w14:textId="77777777" w:rsidR="00853B22" w:rsidRPr="00035AB6" w:rsidRDefault="00853B22" w:rsidP="00853B22">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(1.266)</w:t>
            </w:r>
          </w:p>
        </w:tc>
        <w:tc>
          <w:tcPr>
            <w:tcW w:w="1480" w:type="dxa"/>
            <w:tcBorders>
              <w:top w:val="nil"/>
              <w:left w:val="nil"/>
              <w:bottom w:val="nil"/>
              <w:right w:val="nil"/>
            </w:tcBorders>
            <w:shd w:val="clear" w:color="auto" w:fill="auto"/>
            <w:noWrap/>
            <w:vAlign w:val="center"/>
            <w:hideMark/>
          </w:tcPr>
          <w:p w14:paraId="6D84C93B" w14:textId="77777777" w:rsidR="00853B22" w:rsidRPr="00035AB6" w:rsidRDefault="00853B22" w:rsidP="00853B22">
            <w:pPr>
              <w:jc w:val="right"/>
              <w:rPr>
                <w:rFonts w:ascii="Arial Narrow" w:eastAsia="Times New Roman" w:hAnsi="Arial Narrow"/>
                <w:color w:val="000000"/>
                <w:sz w:val="16"/>
                <w:szCs w:val="16"/>
                <w:lang w:val="es-ES_tradnl" w:eastAsia="es-ES"/>
              </w:rPr>
            </w:pPr>
          </w:p>
        </w:tc>
      </w:tr>
      <w:tr w:rsidR="00853B22" w:rsidRPr="00035AB6" w14:paraId="34A8236C" w14:textId="77777777" w:rsidTr="00F35AF0">
        <w:trPr>
          <w:trHeight w:val="315"/>
          <w:jc w:val="center"/>
        </w:trPr>
        <w:tc>
          <w:tcPr>
            <w:tcW w:w="3328" w:type="dxa"/>
            <w:tcBorders>
              <w:top w:val="single" w:sz="4" w:space="0" w:color="C7CFD8"/>
              <w:left w:val="nil"/>
              <w:bottom w:val="single" w:sz="12" w:space="0" w:color="C7CFD8"/>
              <w:right w:val="nil"/>
            </w:tcBorders>
            <w:shd w:val="clear" w:color="auto" w:fill="auto"/>
            <w:noWrap/>
            <w:vAlign w:val="center"/>
            <w:hideMark/>
          </w:tcPr>
          <w:p w14:paraId="2B9F96A8" w14:textId="77777777" w:rsidR="00853B22" w:rsidRPr="00035AB6" w:rsidRDefault="00853B22" w:rsidP="00853B22">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Total FRO al final del período</w:t>
            </w:r>
          </w:p>
        </w:tc>
        <w:tc>
          <w:tcPr>
            <w:tcW w:w="1220" w:type="dxa"/>
            <w:tcBorders>
              <w:top w:val="single" w:sz="4" w:space="0" w:color="C7CFD8"/>
              <w:left w:val="nil"/>
              <w:bottom w:val="single" w:sz="12" w:space="0" w:color="C7CFD8"/>
              <w:right w:val="nil"/>
            </w:tcBorders>
            <w:shd w:val="clear" w:color="auto" w:fill="auto"/>
            <w:noWrap/>
            <w:vAlign w:val="center"/>
            <w:hideMark/>
          </w:tcPr>
          <w:p w14:paraId="24637BCE" w14:textId="77777777" w:rsidR="00853B22" w:rsidRPr="00035AB6" w:rsidRDefault="00853B22" w:rsidP="00853B22">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w:t>
            </w:r>
          </w:p>
        </w:tc>
        <w:tc>
          <w:tcPr>
            <w:tcW w:w="1220" w:type="dxa"/>
            <w:tcBorders>
              <w:top w:val="single" w:sz="4" w:space="0" w:color="C7CFD8"/>
              <w:left w:val="nil"/>
              <w:bottom w:val="single" w:sz="12" w:space="0" w:color="C7CFD8"/>
              <w:right w:val="nil"/>
            </w:tcBorders>
            <w:shd w:val="clear" w:color="auto" w:fill="auto"/>
            <w:noWrap/>
            <w:vAlign w:val="center"/>
            <w:hideMark/>
          </w:tcPr>
          <w:p w14:paraId="17916056" w14:textId="77777777" w:rsidR="00853B22" w:rsidRPr="00035AB6" w:rsidRDefault="00853B22" w:rsidP="00853B22">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368 </w:t>
            </w:r>
          </w:p>
        </w:tc>
        <w:tc>
          <w:tcPr>
            <w:tcW w:w="1480" w:type="dxa"/>
            <w:tcBorders>
              <w:top w:val="nil"/>
              <w:left w:val="nil"/>
              <w:bottom w:val="nil"/>
              <w:right w:val="nil"/>
            </w:tcBorders>
            <w:shd w:val="clear" w:color="auto" w:fill="auto"/>
            <w:noWrap/>
            <w:vAlign w:val="center"/>
            <w:hideMark/>
          </w:tcPr>
          <w:p w14:paraId="3F297632" w14:textId="77777777" w:rsidR="00853B22" w:rsidRPr="00035AB6" w:rsidRDefault="00853B22" w:rsidP="00853B22">
            <w:pPr>
              <w:jc w:val="right"/>
              <w:rPr>
                <w:rFonts w:ascii="Arial Narrow" w:eastAsia="Times New Roman" w:hAnsi="Arial Narrow"/>
                <w:b/>
                <w:bCs/>
                <w:sz w:val="16"/>
                <w:szCs w:val="16"/>
                <w:lang w:val="es-ES_tradnl" w:eastAsia="es-ES"/>
              </w:rPr>
            </w:pPr>
          </w:p>
        </w:tc>
      </w:tr>
    </w:tbl>
    <w:p w14:paraId="794EA8CF" w14:textId="79CADD01" w:rsidR="004F44F7" w:rsidRDefault="004F44F7" w:rsidP="00B6109A">
      <w:pPr>
        <w:rPr>
          <w:rFonts w:asciiTheme="minorHAnsi" w:hAnsiTheme="minorHAnsi" w:cstheme="minorHAnsi"/>
          <w:sz w:val="18"/>
          <w:szCs w:val="18"/>
          <w:lang w:val="es-ES_tradnl"/>
        </w:rPr>
      </w:pPr>
    </w:p>
    <w:p w14:paraId="768D7149" w14:textId="77777777" w:rsidR="00F35AF0" w:rsidRPr="00035AB6" w:rsidRDefault="00F35AF0" w:rsidP="00B6109A">
      <w:pPr>
        <w:rPr>
          <w:rFonts w:asciiTheme="minorHAnsi" w:hAnsiTheme="minorHAnsi" w:cstheme="minorHAnsi"/>
          <w:sz w:val="18"/>
          <w:szCs w:val="18"/>
          <w:lang w:val="es-ES_tradnl"/>
        </w:rPr>
      </w:pPr>
    </w:p>
    <w:p w14:paraId="59AF0E86" w14:textId="77777777" w:rsidR="004F44F7" w:rsidRPr="00035AB6" w:rsidRDefault="00B6109A" w:rsidP="00853B22">
      <w:pPr>
        <w:keepNext/>
        <w:autoSpaceDE w:val="0"/>
        <w:autoSpaceDN w:val="0"/>
        <w:adjustRightInd w:val="0"/>
        <w:jc w:val="center"/>
        <w:rPr>
          <w:b/>
          <w:color w:val="155F1A"/>
          <w:sz w:val="18"/>
          <w:szCs w:val="18"/>
          <w:lang w:val="es-ES_tradnl"/>
        </w:rPr>
      </w:pPr>
      <w:r w:rsidRPr="00035AB6">
        <w:rPr>
          <w:b/>
          <w:color w:val="155F1A"/>
          <w:sz w:val="18"/>
          <w:lang w:val="es-ES_tradnl"/>
        </w:rPr>
        <w:t>Cuadro 1. Ingresos, gastos y resultado presupuestario en 2020</w:t>
      </w:r>
    </w:p>
    <w:p w14:paraId="2BCD184D" w14:textId="77777777" w:rsidR="004F44F7" w:rsidRPr="00035AB6" w:rsidRDefault="004F44F7" w:rsidP="00853B22">
      <w:pPr>
        <w:keepNext/>
        <w:jc w:val="center"/>
        <w:rPr>
          <w:lang w:val="es-ES_tradnl"/>
        </w:rPr>
      </w:pPr>
    </w:p>
    <w:p w14:paraId="762A11D8" w14:textId="0E6A712E" w:rsidR="004F44F7" w:rsidRPr="00035AB6" w:rsidRDefault="00853B22" w:rsidP="00853B22">
      <w:pPr>
        <w:keepNext/>
        <w:jc w:val="center"/>
        <w:rPr>
          <w:sz w:val="16"/>
          <w:szCs w:val="16"/>
          <w:lang w:val="es-ES_tradnl"/>
        </w:rPr>
      </w:pPr>
      <w:r w:rsidRPr="00035AB6">
        <w:rPr>
          <w:noProof/>
          <w:lang w:val="en-US" w:eastAsia="en-US"/>
        </w:rPr>
        <w:drawing>
          <wp:inline distT="0" distB="0" distL="0" distR="0" wp14:anchorId="2484AA49" wp14:editId="3309E7DE">
            <wp:extent cx="3953600" cy="2294433"/>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1351" cy="2304735"/>
                    </a:xfrm>
                    <a:prstGeom prst="rect">
                      <a:avLst/>
                    </a:prstGeom>
                  </pic:spPr>
                </pic:pic>
              </a:graphicData>
            </a:graphic>
          </wp:inline>
        </w:drawing>
      </w:r>
    </w:p>
    <w:p w14:paraId="55530240" w14:textId="77777777" w:rsidR="009562AA" w:rsidRPr="00035AB6" w:rsidRDefault="009562AA">
      <w:pPr>
        <w:jc w:val="left"/>
        <w:rPr>
          <w:sz w:val="14"/>
          <w:lang w:val="es-ES_tradnl"/>
        </w:rPr>
      </w:pPr>
      <w:r w:rsidRPr="00035AB6">
        <w:rPr>
          <w:sz w:val="14"/>
          <w:lang w:val="es-ES_tradnl"/>
        </w:rPr>
        <w:t>Nota: A lo largo del documento puede ocurrir que las cifras de los cuadros no se correspondan con el total, debido al redondeo de los importes.</w:t>
      </w:r>
    </w:p>
    <w:p w14:paraId="6E9820FD" w14:textId="77777777" w:rsidR="004811D3" w:rsidRPr="00F35AF0" w:rsidRDefault="004811D3" w:rsidP="00F35AF0"/>
    <w:p w14:paraId="67E33B51" w14:textId="77777777" w:rsidR="004811D3" w:rsidRPr="00035AB6" w:rsidRDefault="004811D3" w:rsidP="004F44F7">
      <w:pPr>
        <w:rPr>
          <w:b/>
          <w:color w:val="155F1A"/>
          <w:sz w:val="22"/>
          <w:lang w:val="es-ES_tradnl"/>
        </w:rPr>
      </w:pPr>
      <w:r w:rsidRPr="00035AB6">
        <w:rPr>
          <w:b/>
          <w:color w:val="155F1A"/>
          <w:sz w:val="22"/>
          <w:lang w:val="es-ES_tradnl"/>
        </w:rPr>
        <w:t>Ingresos</w:t>
      </w:r>
    </w:p>
    <w:p w14:paraId="00877B92" w14:textId="77777777" w:rsidR="004F44F7" w:rsidRPr="00035AB6" w:rsidRDefault="004F44F7" w:rsidP="00B6109A">
      <w:pPr>
        <w:rPr>
          <w:lang w:val="es-ES_tradnl"/>
        </w:rPr>
      </w:pPr>
    </w:p>
    <w:p w14:paraId="689C3953" w14:textId="744A8151" w:rsidR="004F44F7" w:rsidRPr="00035AB6" w:rsidRDefault="00B6109A" w:rsidP="00B6109A">
      <w:pPr>
        <w:pStyle w:val="annexiparanumbered"/>
        <w:numPr>
          <w:ilvl w:val="0"/>
          <w:numId w:val="0"/>
        </w:numPr>
        <w:rPr>
          <w:lang w:val="es-ES_tradnl"/>
        </w:rPr>
      </w:pPr>
      <w:r w:rsidRPr="00035AB6">
        <w:rPr>
          <w:lang w:val="es-ES_tradnl"/>
        </w:rPr>
        <w:t xml:space="preserve">Los ingresos reales ascendieron a 3,6 millones de francos suizos en 2020, cifra que se ajusta a la presupuestada (49% del presupuesto bienal). Véase el cuadro 2 </w:t>
      </w:r>
      <w:r w:rsidR="00EB0ECB" w:rsidRPr="00035AB6">
        <w:rPr>
          <w:i/>
          <w:iCs/>
          <w:lang w:val="es-ES_tradnl"/>
        </w:rPr>
        <w:t>infra</w:t>
      </w:r>
      <w:r w:rsidRPr="00035AB6">
        <w:rPr>
          <w:lang w:val="es-ES_tradnl"/>
        </w:rPr>
        <w:t xml:space="preserve">. </w:t>
      </w:r>
    </w:p>
    <w:p w14:paraId="4C500237" w14:textId="77777777" w:rsidR="004F44F7" w:rsidRPr="00035AB6" w:rsidRDefault="004F44F7" w:rsidP="00B6109A">
      <w:pPr>
        <w:pStyle w:val="annexiparanumbered"/>
        <w:numPr>
          <w:ilvl w:val="0"/>
          <w:numId w:val="0"/>
        </w:numPr>
        <w:rPr>
          <w:lang w:val="es-ES_tradnl"/>
        </w:rPr>
      </w:pPr>
    </w:p>
    <w:p w14:paraId="3471CDD9" w14:textId="54A31173" w:rsidR="004F44F7" w:rsidRPr="00035AB6" w:rsidRDefault="00B6109A" w:rsidP="00B6109A">
      <w:pPr>
        <w:pStyle w:val="annexiparanumbered"/>
        <w:numPr>
          <w:ilvl w:val="0"/>
          <w:numId w:val="0"/>
        </w:numPr>
        <w:rPr>
          <w:lang w:val="es-ES_tradnl"/>
        </w:rPr>
      </w:pPr>
      <w:r w:rsidRPr="00035AB6">
        <w:rPr>
          <w:lang w:val="es-ES_tradnl"/>
        </w:rPr>
        <w:t>Los ingresos procedentes de las contribuciones siguieron siendo la mayor fuente individual de ingresos y representan el 98,6% del total. El aumento de los ingresos procedentes de las contribuciones, debido a que China ha aumentado sus unidades de contribución de 0,5 en 2019 a 2 en 2020, y los mayores ingresos procedentes de los cursos de enseñanza a distancia se han visto compensados por unos ingresos inferiores a los presupuestados procedentes de las tasas de UPOV PRISMA y por los menores ingresos derivados de los costos de apoyo a los programas relacionados con los fondos fiduciarios</w:t>
      </w:r>
      <w:r w:rsidR="00AA1704" w:rsidRPr="00035AB6">
        <w:rPr>
          <w:lang w:val="es-ES_tradnl"/>
        </w:rPr>
        <w:t xml:space="preserve">. </w:t>
      </w:r>
      <w:r w:rsidRPr="00035AB6">
        <w:rPr>
          <w:lang w:val="es-ES_tradnl"/>
        </w:rPr>
        <w:t xml:space="preserve">Esta última circunstancia se debió a la reducción de las actividades que acarrean gastos de viaje, como consecuencia de la pandemia </w:t>
      </w:r>
      <w:r w:rsidR="0043661F" w:rsidRPr="00035AB6">
        <w:rPr>
          <w:lang w:val="es-ES_tradnl"/>
        </w:rPr>
        <w:t>de </w:t>
      </w:r>
      <w:r w:rsidRPr="00035AB6">
        <w:rPr>
          <w:lang w:val="es-ES_tradnl"/>
        </w:rPr>
        <w:t xml:space="preserve">COVID-19. </w:t>
      </w:r>
    </w:p>
    <w:p w14:paraId="0CF2DDD2" w14:textId="77777777" w:rsidR="004F44F7" w:rsidRPr="00035AB6" w:rsidRDefault="004F44F7" w:rsidP="00B6109A">
      <w:pPr>
        <w:pStyle w:val="annexiparanumbered"/>
        <w:numPr>
          <w:ilvl w:val="0"/>
          <w:numId w:val="0"/>
        </w:numPr>
        <w:rPr>
          <w:lang w:val="es-ES_tradnl"/>
        </w:rPr>
      </w:pPr>
    </w:p>
    <w:p w14:paraId="5C34688D" w14:textId="77777777" w:rsidR="004F44F7" w:rsidRPr="00035AB6" w:rsidRDefault="004F44F7" w:rsidP="00B6109A">
      <w:pPr>
        <w:pStyle w:val="annexiparanumbered"/>
        <w:numPr>
          <w:ilvl w:val="0"/>
          <w:numId w:val="0"/>
        </w:numPr>
        <w:rPr>
          <w:lang w:val="es-ES_tradnl"/>
        </w:rPr>
      </w:pPr>
    </w:p>
    <w:p w14:paraId="0D311A85" w14:textId="77777777" w:rsidR="004811D3" w:rsidRPr="00035AB6" w:rsidRDefault="004811D3" w:rsidP="004F44F7">
      <w:pPr>
        <w:autoSpaceDE w:val="0"/>
        <w:autoSpaceDN w:val="0"/>
        <w:adjustRightInd w:val="0"/>
        <w:jc w:val="center"/>
        <w:rPr>
          <w:b/>
          <w:color w:val="155F1A"/>
          <w:sz w:val="18"/>
          <w:szCs w:val="18"/>
          <w:lang w:val="es-ES_tradnl"/>
        </w:rPr>
      </w:pPr>
      <w:r w:rsidRPr="00035AB6">
        <w:rPr>
          <w:b/>
          <w:color w:val="155F1A"/>
          <w:sz w:val="18"/>
          <w:lang w:val="es-ES_tradnl"/>
        </w:rPr>
        <w:t>Cuadro 2. Ingresos en 2020</w:t>
      </w:r>
    </w:p>
    <w:p w14:paraId="309F8296" w14:textId="62A13EB5" w:rsidR="004F44F7" w:rsidRPr="00035AB6" w:rsidRDefault="009562AA" w:rsidP="004F44F7">
      <w:pPr>
        <w:autoSpaceDE w:val="0"/>
        <w:autoSpaceDN w:val="0"/>
        <w:adjustRightInd w:val="0"/>
        <w:jc w:val="center"/>
        <w:rPr>
          <w:rFonts w:asciiTheme="majorHAnsi" w:hAnsiTheme="majorHAnsi" w:cstheme="majorHAnsi"/>
          <w:i/>
          <w:sz w:val="14"/>
          <w:szCs w:val="18"/>
          <w:lang w:val="es-ES_tradnl"/>
        </w:rPr>
      </w:pPr>
      <w:r w:rsidRPr="00035AB6">
        <w:rPr>
          <w:rFonts w:asciiTheme="majorHAnsi" w:hAnsiTheme="majorHAnsi"/>
          <w:i/>
          <w:sz w:val="14"/>
          <w:lang w:val="es-ES_tradnl"/>
        </w:rPr>
        <w:t>(en miles de francos suizos)</w:t>
      </w:r>
    </w:p>
    <w:p w14:paraId="72619260" w14:textId="77777777" w:rsidR="00B6109A" w:rsidRPr="00035AB6" w:rsidRDefault="00B6109A" w:rsidP="00B6109A">
      <w:pPr>
        <w:rPr>
          <w:lang w:val="es-ES_tradnl"/>
        </w:rPr>
      </w:pPr>
    </w:p>
    <w:tbl>
      <w:tblPr>
        <w:tblW w:w="7124" w:type="dxa"/>
        <w:jc w:val="center"/>
        <w:tblCellMar>
          <w:left w:w="70" w:type="dxa"/>
          <w:right w:w="70" w:type="dxa"/>
        </w:tblCellMar>
        <w:tblLook w:val="04A0" w:firstRow="1" w:lastRow="0" w:firstColumn="1" w:lastColumn="0" w:noHBand="0" w:noVBand="1"/>
      </w:tblPr>
      <w:tblGrid>
        <w:gridCol w:w="2835"/>
        <w:gridCol w:w="1360"/>
        <w:gridCol w:w="1359"/>
        <w:gridCol w:w="1570"/>
      </w:tblGrid>
      <w:tr w:rsidR="00C60222" w:rsidRPr="00035AB6" w14:paraId="19305B31" w14:textId="77777777" w:rsidTr="00F35AF0">
        <w:trPr>
          <w:trHeight w:val="300"/>
          <w:jc w:val="center"/>
        </w:trPr>
        <w:tc>
          <w:tcPr>
            <w:tcW w:w="2835" w:type="dxa"/>
            <w:vMerge w:val="restart"/>
            <w:tcBorders>
              <w:top w:val="nil"/>
              <w:left w:val="nil"/>
              <w:bottom w:val="nil"/>
              <w:right w:val="nil"/>
            </w:tcBorders>
            <w:shd w:val="clear" w:color="000000" w:fill="C7CFD8"/>
            <w:noWrap/>
            <w:vAlign w:val="center"/>
            <w:hideMark/>
          </w:tcPr>
          <w:p w14:paraId="199335B8" w14:textId="77777777" w:rsidR="00C60222" w:rsidRPr="00035AB6" w:rsidRDefault="00C60222">
            <w:pPr>
              <w:ind w:firstLineChars="200" w:firstLine="341"/>
              <w:jc w:val="left"/>
              <w:rPr>
                <w:rFonts w:ascii="Arial Narrow" w:eastAsia="Times New Roman" w:hAnsi="Arial Narrow"/>
                <w:b/>
                <w:bCs/>
                <w:sz w:val="17"/>
                <w:szCs w:val="17"/>
                <w:lang w:val="es-ES_tradnl" w:eastAsia="es-ES"/>
              </w:rPr>
            </w:pPr>
            <w:r w:rsidRPr="00035AB6">
              <w:rPr>
                <w:rFonts w:ascii="Arial Narrow" w:hAnsi="Arial Narrow"/>
                <w:b/>
                <w:bCs/>
                <w:sz w:val="17"/>
                <w:szCs w:val="17"/>
                <w:lang w:val="es-ES_tradnl"/>
              </w:rPr>
              <w:t>Ingresos</w:t>
            </w:r>
          </w:p>
        </w:tc>
        <w:tc>
          <w:tcPr>
            <w:tcW w:w="1360" w:type="dxa"/>
            <w:vMerge w:val="restart"/>
            <w:tcBorders>
              <w:top w:val="nil"/>
              <w:left w:val="nil"/>
              <w:bottom w:val="nil"/>
              <w:right w:val="nil"/>
            </w:tcBorders>
            <w:shd w:val="clear" w:color="000000" w:fill="C7CFD8"/>
            <w:vAlign w:val="center"/>
            <w:hideMark/>
          </w:tcPr>
          <w:p w14:paraId="3F809734" w14:textId="77777777" w:rsidR="00C60222" w:rsidRPr="00035AB6" w:rsidRDefault="00C60222">
            <w:pPr>
              <w:jc w:val="center"/>
              <w:rPr>
                <w:rFonts w:ascii="Arial Narrow" w:hAnsi="Arial Narrow"/>
                <w:b/>
                <w:bCs/>
                <w:color w:val="000000"/>
                <w:sz w:val="17"/>
                <w:szCs w:val="17"/>
                <w:lang w:val="es-ES_tradnl"/>
              </w:rPr>
            </w:pPr>
            <w:r w:rsidRPr="00035AB6">
              <w:rPr>
                <w:rFonts w:ascii="Arial Narrow" w:hAnsi="Arial Narrow"/>
                <w:b/>
                <w:bCs/>
                <w:color w:val="000000"/>
                <w:sz w:val="17"/>
                <w:szCs w:val="17"/>
                <w:lang w:val="es-ES_tradnl"/>
              </w:rPr>
              <w:t>Estimaciones 2020/21</w:t>
            </w:r>
          </w:p>
        </w:tc>
        <w:tc>
          <w:tcPr>
            <w:tcW w:w="1359" w:type="dxa"/>
            <w:vMerge w:val="restart"/>
            <w:tcBorders>
              <w:top w:val="nil"/>
              <w:left w:val="nil"/>
              <w:bottom w:val="nil"/>
              <w:right w:val="nil"/>
            </w:tcBorders>
            <w:shd w:val="clear" w:color="000000" w:fill="C7CFD8"/>
            <w:vAlign w:val="center"/>
            <w:hideMark/>
          </w:tcPr>
          <w:p w14:paraId="43358B0B" w14:textId="77777777" w:rsidR="00C60222" w:rsidRPr="00035AB6" w:rsidRDefault="00C60222">
            <w:pPr>
              <w:jc w:val="center"/>
              <w:rPr>
                <w:rFonts w:ascii="Arial Narrow" w:hAnsi="Arial Narrow"/>
                <w:b/>
                <w:bCs/>
                <w:color w:val="000000"/>
                <w:sz w:val="17"/>
                <w:szCs w:val="17"/>
                <w:lang w:val="es-ES_tradnl"/>
              </w:rPr>
            </w:pPr>
            <w:r w:rsidRPr="00035AB6">
              <w:rPr>
                <w:rFonts w:ascii="Arial Narrow" w:hAnsi="Arial Narrow"/>
                <w:b/>
                <w:bCs/>
                <w:color w:val="000000"/>
                <w:sz w:val="17"/>
                <w:szCs w:val="17"/>
                <w:lang w:val="es-ES_tradnl"/>
              </w:rPr>
              <w:t>Cifras reales de 2020</w:t>
            </w:r>
          </w:p>
        </w:tc>
        <w:tc>
          <w:tcPr>
            <w:tcW w:w="1568" w:type="dxa"/>
            <w:vMerge w:val="restart"/>
            <w:tcBorders>
              <w:top w:val="nil"/>
              <w:left w:val="nil"/>
              <w:bottom w:val="nil"/>
              <w:right w:val="nil"/>
            </w:tcBorders>
            <w:shd w:val="clear" w:color="000000" w:fill="C7CFD8"/>
            <w:vAlign w:val="center"/>
            <w:hideMark/>
          </w:tcPr>
          <w:p w14:paraId="78240713" w14:textId="77777777" w:rsidR="00C60222" w:rsidRPr="00035AB6" w:rsidRDefault="00C60222">
            <w:pPr>
              <w:jc w:val="center"/>
              <w:rPr>
                <w:rFonts w:ascii="Arial Narrow" w:hAnsi="Arial Narrow"/>
                <w:b/>
                <w:bCs/>
                <w:color w:val="000000"/>
                <w:sz w:val="17"/>
                <w:szCs w:val="17"/>
                <w:lang w:val="es-ES_tradnl"/>
              </w:rPr>
            </w:pPr>
            <w:r w:rsidRPr="00035AB6">
              <w:rPr>
                <w:rFonts w:ascii="Arial Narrow" w:hAnsi="Arial Narrow"/>
                <w:b/>
                <w:bCs/>
                <w:color w:val="000000"/>
                <w:sz w:val="17"/>
                <w:szCs w:val="17"/>
                <w:lang w:val="es-ES_tradnl"/>
              </w:rPr>
              <w:t>2020</w:t>
            </w:r>
            <w:r w:rsidRPr="00035AB6">
              <w:rPr>
                <w:rFonts w:ascii="Arial Narrow" w:hAnsi="Arial Narrow"/>
                <w:b/>
                <w:bCs/>
                <w:color w:val="000000"/>
                <w:sz w:val="17"/>
                <w:szCs w:val="17"/>
                <w:lang w:val="es-ES_tradnl"/>
              </w:rPr>
              <w:br/>
              <w:t>Cifras reales comparadas con las estimaciones</w:t>
            </w:r>
          </w:p>
        </w:tc>
      </w:tr>
      <w:tr w:rsidR="00C60222" w:rsidRPr="00035AB6" w14:paraId="530A2FEA" w14:textId="77777777" w:rsidTr="00F35AF0">
        <w:trPr>
          <w:trHeight w:val="720"/>
          <w:jc w:val="center"/>
        </w:trPr>
        <w:tc>
          <w:tcPr>
            <w:tcW w:w="2835" w:type="dxa"/>
            <w:vMerge/>
            <w:tcBorders>
              <w:top w:val="nil"/>
              <w:left w:val="nil"/>
              <w:bottom w:val="nil"/>
              <w:right w:val="nil"/>
            </w:tcBorders>
            <w:vAlign w:val="center"/>
            <w:hideMark/>
          </w:tcPr>
          <w:p w14:paraId="6F2720DE" w14:textId="77777777" w:rsidR="00C60222" w:rsidRPr="00035AB6" w:rsidRDefault="00C60222">
            <w:pPr>
              <w:rPr>
                <w:rFonts w:ascii="Arial Narrow" w:hAnsi="Arial Narrow"/>
                <w:b/>
                <w:bCs/>
                <w:sz w:val="17"/>
                <w:szCs w:val="17"/>
                <w:lang w:val="es-ES_tradnl"/>
              </w:rPr>
            </w:pPr>
          </w:p>
        </w:tc>
        <w:tc>
          <w:tcPr>
            <w:tcW w:w="1360" w:type="dxa"/>
            <w:vMerge/>
            <w:tcBorders>
              <w:top w:val="nil"/>
              <w:left w:val="nil"/>
              <w:bottom w:val="nil"/>
              <w:right w:val="nil"/>
            </w:tcBorders>
            <w:vAlign w:val="center"/>
            <w:hideMark/>
          </w:tcPr>
          <w:p w14:paraId="4B24DC15" w14:textId="77777777" w:rsidR="00C60222" w:rsidRPr="00035AB6" w:rsidRDefault="00C60222">
            <w:pPr>
              <w:rPr>
                <w:rFonts w:ascii="Arial Narrow" w:hAnsi="Arial Narrow"/>
                <w:b/>
                <w:bCs/>
                <w:color w:val="000000"/>
                <w:sz w:val="17"/>
                <w:szCs w:val="17"/>
                <w:lang w:val="es-ES_tradnl"/>
              </w:rPr>
            </w:pPr>
          </w:p>
        </w:tc>
        <w:tc>
          <w:tcPr>
            <w:tcW w:w="1359" w:type="dxa"/>
            <w:vMerge/>
            <w:tcBorders>
              <w:top w:val="nil"/>
              <w:left w:val="nil"/>
              <w:bottom w:val="nil"/>
              <w:right w:val="nil"/>
            </w:tcBorders>
            <w:vAlign w:val="center"/>
            <w:hideMark/>
          </w:tcPr>
          <w:p w14:paraId="601C0026" w14:textId="77777777" w:rsidR="00C60222" w:rsidRPr="00035AB6" w:rsidRDefault="00C60222">
            <w:pPr>
              <w:rPr>
                <w:rFonts w:ascii="Arial Narrow" w:hAnsi="Arial Narrow"/>
                <w:b/>
                <w:bCs/>
                <w:color w:val="000000"/>
                <w:sz w:val="17"/>
                <w:szCs w:val="17"/>
                <w:lang w:val="es-ES_tradnl"/>
              </w:rPr>
            </w:pPr>
          </w:p>
        </w:tc>
        <w:tc>
          <w:tcPr>
            <w:tcW w:w="1568" w:type="dxa"/>
            <w:vMerge/>
            <w:tcBorders>
              <w:top w:val="nil"/>
              <w:left w:val="nil"/>
              <w:bottom w:val="nil"/>
              <w:right w:val="nil"/>
            </w:tcBorders>
            <w:vAlign w:val="center"/>
            <w:hideMark/>
          </w:tcPr>
          <w:p w14:paraId="2D3E8893" w14:textId="77777777" w:rsidR="00C60222" w:rsidRPr="00035AB6" w:rsidRDefault="00C60222">
            <w:pPr>
              <w:rPr>
                <w:rFonts w:ascii="Arial Narrow" w:hAnsi="Arial Narrow"/>
                <w:b/>
                <w:bCs/>
                <w:color w:val="000000"/>
                <w:sz w:val="17"/>
                <w:szCs w:val="17"/>
                <w:lang w:val="es-ES_tradnl"/>
              </w:rPr>
            </w:pPr>
          </w:p>
        </w:tc>
      </w:tr>
      <w:tr w:rsidR="00C60222" w:rsidRPr="00035AB6" w14:paraId="3ACAF507" w14:textId="77777777" w:rsidTr="00F35AF0">
        <w:trPr>
          <w:trHeight w:val="285"/>
          <w:jc w:val="center"/>
        </w:trPr>
        <w:tc>
          <w:tcPr>
            <w:tcW w:w="2835" w:type="dxa"/>
            <w:tcBorders>
              <w:top w:val="nil"/>
              <w:left w:val="nil"/>
              <w:bottom w:val="nil"/>
              <w:right w:val="nil"/>
            </w:tcBorders>
            <w:shd w:val="clear" w:color="auto" w:fill="auto"/>
            <w:noWrap/>
            <w:vAlign w:val="center"/>
            <w:hideMark/>
          </w:tcPr>
          <w:p w14:paraId="48DD0CE8" w14:textId="72AF2E1F" w:rsidR="00C60222" w:rsidRPr="00035AB6" w:rsidRDefault="00C60222" w:rsidP="00415D3E">
            <w:pPr>
              <w:ind w:left="215"/>
              <w:jc w:val="left"/>
              <w:rPr>
                <w:rFonts w:ascii="Arial Narrow" w:hAnsi="Arial Narrow"/>
                <w:sz w:val="17"/>
                <w:szCs w:val="17"/>
                <w:lang w:val="es-ES_tradnl"/>
              </w:rPr>
            </w:pPr>
            <w:r w:rsidRPr="00035AB6">
              <w:rPr>
                <w:rFonts w:ascii="Arial Narrow" w:hAnsi="Arial Narrow"/>
                <w:sz w:val="17"/>
                <w:szCs w:val="17"/>
                <w:lang w:val="es-ES_tradnl"/>
              </w:rPr>
              <w:t>Contribuciones (sistema único)</w:t>
            </w:r>
          </w:p>
        </w:tc>
        <w:tc>
          <w:tcPr>
            <w:tcW w:w="1360" w:type="dxa"/>
            <w:tcBorders>
              <w:top w:val="nil"/>
              <w:left w:val="nil"/>
              <w:bottom w:val="nil"/>
              <w:right w:val="nil"/>
            </w:tcBorders>
            <w:shd w:val="clear" w:color="auto" w:fill="auto"/>
            <w:noWrap/>
            <w:vAlign w:val="center"/>
            <w:hideMark/>
          </w:tcPr>
          <w:p w14:paraId="63450582"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 xml:space="preserve">6.946 </w:t>
            </w:r>
          </w:p>
        </w:tc>
        <w:tc>
          <w:tcPr>
            <w:tcW w:w="1359" w:type="dxa"/>
            <w:tcBorders>
              <w:top w:val="nil"/>
              <w:left w:val="nil"/>
              <w:bottom w:val="nil"/>
              <w:right w:val="nil"/>
            </w:tcBorders>
            <w:shd w:val="clear" w:color="auto" w:fill="auto"/>
            <w:noWrap/>
            <w:vAlign w:val="center"/>
            <w:hideMark/>
          </w:tcPr>
          <w:p w14:paraId="69F13546"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 xml:space="preserve">3.548 </w:t>
            </w:r>
          </w:p>
        </w:tc>
        <w:tc>
          <w:tcPr>
            <w:tcW w:w="1568" w:type="dxa"/>
            <w:tcBorders>
              <w:top w:val="nil"/>
              <w:left w:val="nil"/>
              <w:bottom w:val="nil"/>
              <w:right w:val="nil"/>
            </w:tcBorders>
            <w:shd w:val="clear" w:color="auto" w:fill="auto"/>
            <w:noWrap/>
            <w:vAlign w:val="center"/>
            <w:hideMark/>
          </w:tcPr>
          <w:p w14:paraId="6595B198"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51%</w:t>
            </w:r>
          </w:p>
        </w:tc>
      </w:tr>
      <w:tr w:rsidR="00C60222" w:rsidRPr="00035AB6" w14:paraId="3C65AB31" w14:textId="77777777" w:rsidTr="00F35AF0">
        <w:trPr>
          <w:trHeight w:val="285"/>
          <w:jc w:val="center"/>
        </w:trPr>
        <w:tc>
          <w:tcPr>
            <w:tcW w:w="2835" w:type="dxa"/>
            <w:tcBorders>
              <w:top w:val="nil"/>
              <w:left w:val="nil"/>
              <w:bottom w:val="nil"/>
              <w:right w:val="nil"/>
            </w:tcBorders>
            <w:shd w:val="clear" w:color="auto" w:fill="auto"/>
            <w:noWrap/>
            <w:vAlign w:val="center"/>
            <w:hideMark/>
          </w:tcPr>
          <w:p w14:paraId="1726DB19" w14:textId="77777777" w:rsidR="00C60222" w:rsidRPr="00035AB6" w:rsidRDefault="00C60222" w:rsidP="00415D3E">
            <w:pPr>
              <w:ind w:left="215"/>
              <w:jc w:val="left"/>
              <w:rPr>
                <w:rFonts w:ascii="Arial Narrow" w:hAnsi="Arial Narrow"/>
                <w:sz w:val="17"/>
                <w:szCs w:val="17"/>
                <w:lang w:val="es-ES_tradnl"/>
              </w:rPr>
            </w:pPr>
            <w:r w:rsidRPr="00035AB6">
              <w:rPr>
                <w:rFonts w:ascii="Arial Narrow" w:hAnsi="Arial Narrow"/>
                <w:sz w:val="17"/>
                <w:szCs w:val="17"/>
                <w:lang w:val="es-ES_tradnl"/>
              </w:rPr>
              <w:t>Tasas de UPOV PRISMA</w:t>
            </w:r>
          </w:p>
        </w:tc>
        <w:tc>
          <w:tcPr>
            <w:tcW w:w="1360" w:type="dxa"/>
            <w:tcBorders>
              <w:top w:val="nil"/>
              <w:left w:val="nil"/>
              <w:bottom w:val="nil"/>
              <w:right w:val="nil"/>
            </w:tcBorders>
            <w:shd w:val="clear" w:color="auto" w:fill="auto"/>
            <w:noWrap/>
            <w:vAlign w:val="center"/>
            <w:hideMark/>
          </w:tcPr>
          <w:p w14:paraId="48B0017C"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 xml:space="preserve">250 </w:t>
            </w:r>
          </w:p>
        </w:tc>
        <w:tc>
          <w:tcPr>
            <w:tcW w:w="1359" w:type="dxa"/>
            <w:tcBorders>
              <w:top w:val="nil"/>
              <w:left w:val="nil"/>
              <w:bottom w:val="nil"/>
              <w:right w:val="nil"/>
            </w:tcBorders>
            <w:shd w:val="clear" w:color="auto" w:fill="auto"/>
            <w:noWrap/>
            <w:vAlign w:val="center"/>
            <w:hideMark/>
          </w:tcPr>
          <w:p w14:paraId="2335BCC1"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 xml:space="preserve">17 </w:t>
            </w:r>
          </w:p>
        </w:tc>
        <w:tc>
          <w:tcPr>
            <w:tcW w:w="1568" w:type="dxa"/>
            <w:tcBorders>
              <w:top w:val="nil"/>
              <w:left w:val="nil"/>
              <w:bottom w:val="nil"/>
              <w:right w:val="nil"/>
            </w:tcBorders>
            <w:shd w:val="clear" w:color="auto" w:fill="auto"/>
            <w:noWrap/>
            <w:vAlign w:val="center"/>
            <w:hideMark/>
          </w:tcPr>
          <w:p w14:paraId="5F96EF42"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7%</w:t>
            </w:r>
          </w:p>
        </w:tc>
      </w:tr>
      <w:tr w:rsidR="00C60222" w:rsidRPr="00035AB6" w14:paraId="6966818F" w14:textId="77777777" w:rsidTr="00F35AF0">
        <w:trPr>
          <w:trHeight w:val="499"/>
          <w:jc w:val="center"/>
        </w:trPr>
        <w:tc>
          <w:tcPr>
            <w:tcW w:w="2835" w:type="dxa"/>
            <w:tcBorders>
              <w:top w:val="nil"/>
              <w:left w:val="nil"/>
              <w:bottom w:val="nil"/>
              <w:right w:val="nil"/>
            </w:tcBorders>
            <w:shd w:val="clear" w:color="auto" w:fill="auto"/>
            <w:vAlign w:val="center"/>
            <w:hideMark/>
          </w:tcPr>
          <w:p w14:paraId="23654614" w14:textId="6E8EB9EC" w:rsidR="00C60222" w:rsidRPr="00035AB6" w:rsidRDefault="00C60222" w:rsidP="00415D3E">
            <w:pPr>
              <w:ind w:left="215"/>
              <w:jc w:val="left"/>
              <w:rPr>
                <w:rFonts w:ascii="Arial Narrow" w:hAnsi="Arial Narrow"/>
                <w:sz w:val="17"/>
                <w:szCs w:val="17"/>
                <w:lang w:val="es-ES_tradnl"/>
              </w:rPr>
            </w:pPr>
            <w:r w:rsidRPr="00035AB6">
              <w:rPr>
                <w:rFonts w:ascii="Arial Narrow" w:hAnsi="Arial Narrow"/>
                <w:sz w:val="17"/>
                <w:szCs w:val="17"/>
                <w:lang w:val="es-ES_tradnl"/>
              </w:rPr>
              <w:t>Costos de apoyo al programa de fondos fiduciarios</w:t>
            </w:r>
          </w:p>
        </w:tc>
        <w:tc>
          <w:tcPr>
            <w:tcW w:w="1360" w:type="dxa"/>
            <w:tcBorders>
              <w:top w:val="nil"/>
              <w:left w:val="nil"/>
              <w:bottom w:val="nil"/>
              <w:right w:val="nil"/>
            </w:tcBorders>
            <w:shd w:val="clear" w:color="auto" w:fill="auto"/>
            <w:noWrap/>
            <w:vAlign w:val="center"/>
            <w:hideMark/>
          </w:tcPr>
          <w:p w14:paraId="7F3E277B"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 xml:space="preserve">121 </w:t>
            </w:r>
          </w:p>
        </w:tc>
        <w:tc>
          <w:tcPr>
            <w:tcW w:w="1359" w:type="dxa"/>
            <w:tcBorders>
              <w:top w:val="nil"/>
              <w:left w:val="nil"/>
              <w:bottom w:val="nil"/>
              <w:right w:val="nil"/>
            </w:tcBorders>
            <w:shd w:val="clear" w:color="auto" w:fill="auto"/>
            <w:noWrap/>
            <w:vAlign w:val="center"/>
            <w:hideMark/>
          </w:tcPr>
          <w:p w14:paraId="0E7D9F0F"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 xml:space="preserve">30 </w:t>
            </w:r>
          </w:p>
        </w:tc>
        <w:tc>
          <w:tcPr>
            <w:tcW w:w="1568" w:type="dxa"/>
            <w:tcBorders>
              <w:top w:val="nil"/>
              <w:left w:val="nil"/>
              <w:bottom w:val="nil"/>
              <w:right w:val="nil"/>
            </w:tcBorders>
            <w:shd w:val="clear" w:color="auto" w:fill="auto"/>
            <w:noWrap/>
            <w:vAlign w:val="center"/>
            <w:hideMark/>
          </w:tcPr>
          <w:p w14:paraId="044BC238"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25%</w:t>
            </w:r>
          </w:p>
        </w:tc>
      </w:tr>
      <w:tr w:rsidR="00C60222" w:rsidRPr="00035AB6" w14:paraId="547475B8" w14:textId="77777777" w:rsidTr="00F35AF0">
        <w:trPr>
          <w:trHeight w:val="510"/>
          <w:jc w:val="center"/>
        </w:trPr>
        <w:tc>
          <w:tcPr>
            <w:tcW w:w="2835" w:type="dxa"/>
            <w:tcBorders>
              <w:top w:val="nil"/>
              <w:left w:val="nil"/>
              <w:bottom w:val="nil"/>
              <w:right w:val="nil"/>
            </w:tcBorders>
            <w:shd w:val="clear" w:color="auto" w:fill="auto"/>
            <w:vAlign w:val="center"/>
            <w:hideMark/>
          </w:tcPr>
          <w:p w14:paraId="1C853307" w14:textId="6AE264D4" w:rsidR="00C60222" w:rsidRPr="00035AB6" w:rsidRDefault="00C60222" w:rsidP="00415D3E">
            <w:pPr>
              <w:ind w:left="215"/>
              <w:jc w:val="left"/>
              <w:rPr>
                <w:rFonts w:ascii="Arial Narrow" w:hAnsi="Arial Narrow"/>
                <w:sz w:val="17"/>
                <w:szCs w:val="17"/>
                <w:lang w:val="es-ES_tradnl"/>
              </w:rPr>
            </w:pPr>
            <w:r w:rsidRPr="00035AB6">
              <w:rPr>
                <w:rFonts w:ascii="Arial Narrow" w:hAnsi="Arial Narrow"/>
                <w:sz w:val="17"/>
                <w:szCs w:val="17"/>
                <w:lang w:val="es-ES_tradnl"/>
              </w:rPr>
              <w:t>Tasas de los cursos de enseñanza a distancia</w:t>
            </w:r>
          </w:p>
        </w:tc>
        <w:tc>
          <w:tcPr>
            <w:tcW w:w="1360" w:type="dxa"/>
            <w:tcBorders>
              <w:top w:val="nil"/>
              <w:left w:val="nil"/>
              <w:bottom w:val="nil"/>
              <w:right w:val="nil"/>
            </w:tcBorders>
            <w:shd w:val="clear" w:color="auto" w:fill="auto"/>
            <w:noWrap/>
            <w:vAlign w:val="center"/>
            <w:hideMark/>
          </w:tcPr>
          <w:p w14:paraId="3D03527C"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 xml:space="preserve">30 </w:t>
            </w:r>
          </w:p>
        </w:tc>
        <w:tc>
          <w:tcPr>
            <w:tcW w:w="1359" w:type="dxa"/>
            <w:tcBorders>
              <w:top w:val="nil"/>
              <w:left w:val="nil"/>
              <w:bottom w:val="nil"/>
              <w:right w:val="nil"/>
            </w:tcBorders>
            <w:shd w:val="clear" w:color="auto" w:fill="auto"/>
            <w:noWrap/>
            <w:vAlign w:val="center"/>
            <w:hideMark/>
          </w:tcPr>
          <w:p w14:paraId="438028B4"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 xml:space="preserve">21 </w:t>
            </w:r>
          </w:p>
        </w:tc>
        <w:tc>
          <w:tcPr>
            <w:tcW w:w="1568" w:type="dxa"/>
            <w:tcBorders>
              <w:top w:val="nil"/>
              <w:left w:val="nil"/>
              <w:bottom w:val="nil"/>
              <w:right w:val="nil"/>
            </w:tcBorders>
            <w:shd w:val="clear" w:color="auto" w:fill="auto"/>
            <w:noWrap/>
            <w:vAlign w:val="center"/>
            <w:hideMark/>
          </w:tcPr>
          <w:p w14:paraId="26A64A13"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70%</w:t>
            </w:r>
          </w:p>
        </w:tc>
      </w:tr>
      <w:tr w:rsidR="00C60222" w:rsidRPr="00035AB6" w14:paraId="6C48FDA2" w14:textId="77777777" w:rsidTr="00F35AF0">
        <w:trPr>
          <w:trHeight w:val="285"/>
          <w:jc w:val="center"/>
        </w:trPr>
        <w:tc>
          <w:tcPr>
            <w:tcW w:w="2835" w:type="dxa"/>
            <w:tcBorders>
              <w:top w:val="nil"/>
              <w:left w:val="nil"/>
              <w:bottom w:val="nil"/>
              <w:right w:val="nil"/>
            </w:tcBorders>
            <w:shd w:val="clear" w:color="auto" w:fill="auto"/>
            <w:noWrap/>
            <w:vAlign w:val="center"/>
            <w:hideMark/>
          </w:tcPr>
          <w:p w14:paraId="12D5043D" w14:textId="77777777" w:rsidR="00C60222" w:rsidRPr="00035AB6" w:rsidRDefault="00C60222" w:rsidP="00415D3E">
            <w:pPr>
              <w:ind w:left="215"/>
              <w:jc w:val="left"/>
              <w:rPr>
                <w:rFonts w:ascii="Arial Narrow" w:hAnsi="Arial Narrow"/>
                <w:sz w:val="17"/>
                <w:szCs w:val="17"/>
                <w:lang w:val="es-ES_tradnl"/>
              </w:rPr>
            </w:pPr>
            <w:r w:rsidRPr="00035AB6">
              <w:rPr>
                <w:rFonts w:ascii="Arial Narrow" w:hAnsi="Arial Narrow"/>
                <w:sz w:val="17"/>
                <w:szCs w:val="17"/>
                <w:lang w:val="es-ES_tradnl"/>
              </w:rPr>
              <w:t>Diversos</w:t>
            </w:r>
            <w:r w:rsidRPr="00035AB6">
              <w:rPr>
                <w:rFonts w:ascii="Arial Narrow" w:hAnsi="Arial Narrow"/>
                <w:sz w:val="17"/>
                <w:szCs w:val="17"/>
                <w:vertAlign w:val="superscript"/>
                <w:lang w:val="es-ES_tradnl"/>
              </w:rPr>
              <w:t>1</w:t>
            </w:r>
          </w:p>
        </w:tc>
        <w:tc>
          <w:tcPr>
            <w:tcW w:w="1360" w:type="dxa"/>
            <w:tcBorders>
              <w:top w:val="nil"/>
              <w:left w:val="nil"/>
              <w:bottom w:val="nil"/>
              <w:right w:val="nil"/>
            </w:tcBorders>
            <w:shd w:val="clear" w:color="auto" w:fill="auto"/>
            <w:noWrap/>
            <w:vAlign w:val="center"/>
            <w:hideMark/>
          </w:tcPr>
          <w:p w14:paraId="11105D52"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 xml:space="preserve">- </w:t>
            </w:r>
          </w:p>
        </w:tc>
        <w:tc>
          <w:tcPr>
            <w:tcW w:w="1359" w:type="dxa"/>
            <w:tcBorders>
              <w:top w:val="nil"/>
              <w:left w:val="nil"/>
              <w:bottom w:val="nil"/>
              <w:right w:val="nil"/>
            </w:tcBorders>
            <w:shd w:val="clear" w:color="auto" w:fill="auto"/>
            <w:noWrap/>
            <w:vAlign w:val="center"/>
            <w:hideMark/>
          </w:tcPr>
          <w:p w14:paraId="3BD8DF5E"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(18)</w:t>
            </w:r>
          </w:p>
        </w:tc>
        <w:tc>
          <w:tcPr>
            <w:tcW w:w="1568" w:type="dxa"/>
            <w:tcBorders>
              <w:top w:val="nil"/>
              <w:left w:val="nil"/>
              <w:bottom w:val="nil"/>
              <w:right w:val="nil"/>
            </w:tcBorders>
            <w:shd w:val="clear" w:color="auto" w:fill="auto"/>
            <w:vAlign w:val="center"/>
            <w:hideMark/>
          </w:tcPr>
          <w:p w14:paraId="09FDE50E" w14:textId="77777777" w:rsidR="00C60222" w:rsidRPr="00035AB6" w:rsidRDefault="00C60222">
            <w:pPr>
              <w:jc w:val="right"/>
              <w:rPr>
                <w:rFonts w:ascii="Arial Narrow" w:hAnsi="Arial Narrow"/>
                <w:sz w:val="17"/>
                <w:szCs w:val="17"/>
                <w:lang w:val="es-ES_tradnl"/>
              </w:rPr>
            </w:pPr>
            <w:r w:rsidRPr="00035AB6">
              <w:rPr>
                <w:rFonts w:ascii="Arial Narrow" w:hAnsi="Arial Narrow"/>
                <w:sz w:val="17"/>
                <w:szCs w:val="17"/>
                <w:lang w:val="es-ES_tradnl"/>
              </w:rPr>
              <w:t>n.d.</w:t>
            </w:r>
          </w:p>
        </w:tc>
      </w:tr>
      <w:tr w:rsidR="00C60222" w:rsidRPr="00035AB6" w14:paraId="6AB7066D" w14:textId="77777777" w:rsidTr="00F35AF0">
        <w:trPr>
          <w:trHeight w:val="285"/>
          <w:jc w:val="center"/>
        </w:trPr>
        <w:tc>
          <w:tcPr>
            <w:tcW w:w="2835" w:type="dxa"/>
            <w:tcBorders>
              <w:top w:val="single" w:sz="4" w:space="0" w:color="C7CFD8"/>
              <w:left w:val="nil"/>
              <w:bottom w:val="single" w:sz="12" w:space="0" w:color="C7CFD8"/>
              <w:right w:val="nil"/>
            </w:tcBorders>
            <w:shd w:val="clear" w:color="auto" w:fill="auto"/>
            <w:noWrap/>
            <w:vAlign w:val="center"/>
            <w:hideMark/>
          </w:tcPr>
          <w:p w14:paraId="47372EDB" w14:textId="77777777" w:rsidR="00C60222" w:rsidRPr="00035AB6" w:rsidRDefault="00C60222">
            <w:pPr>
              <w:jc w:val="left"/>
              <w:rPr>
                <w:rFonts w:ascii="Arial Narrow" w:hAnsi="Arial Narrow"/>
                <w:b/>
                <w:bCs/>
                <w:sz w:val="17"/>
                <w:szCs w:val="17"/>
                <w:lang w:val="es-ES_tradnl"/>
              </w:rPr>
            </w:pPr>
            <w:r w:rsidRPr="00035AB6">
              <w:rPr>
                <w:rFonts w:ascii="Arial Narrow" w:hAnsi="Arial Narrow"/>
                <w:b/>
                <w:bCs/>
                <w:sz w:val="17"/>
                <w:szCs w:val="17"/>
                <w:lang w:val="es-ES_tradnl"/>
              </w:rPr>
              <w:t>Total</w:t>
            </w:r>
          </w:p>
        </w:tc>
        <w:tc>
          <w:tcPr>
            <w:tcW w:w="1360" w:type="dxa"/>
            <w:tcBorders>
              <w:top w:val="single" w:sz="4" w:space="0" w:color="C7CFD8"/>
              <w:left w:val="nil"/>
              <w:bottom w:val="single" w:sz="12" w:space="0" w:color="C7CFD8"/>
              <w:right w:val="nil"/>
            </w:tcBorders>
            <w:shd w:val="clear" w:color="auto" w:fill="auto"/>
            <w:noWrap/>
            <w:vAlign w:val="center"/>
            <w:hideMark/>
          </w:tcPr>
          <w:p w14:paraId="2B0D5CE7" w14:textId="77777777" w:rsidR="00C60222" w:rsidRPr="00035AB6" w:rsidRDefault="00C60222">
            <w:pPr>
              <w:jc w:val="right"/>
              <w:rPr>
                <w:rFonts w:ascii="Arial Narrow" w:hAnsi="Arial Narrow"/>
                <w:b/>
                <w:bCs/>
                <w:sz w:val="17"/>
                <w:szCs w:val="17"/>
                <w:lang w:val="es-ES_tradnl"/>
              </w:rPr>
            </w:pPr>
            <w:r w:rsidRPr="00035AB6">
              <w:rPr>
                <w:rFonts w:ascii="Arial Narrow" w:hAnsi="Arial Narrow"/>
                <w:b/>
                <w:bCs/>
                <w:sz w:val="17"/>
                <w:szCs w:val="17"/>
                <w:lang w:val="es-ES_tradnl"/>
              </w:rPr>
              <w:t xml:space="preserve">7.347 </w:t>
            </w:r>
          </w:p>
        </w:tc>
        <w:tc>
          <w:tcPr>
            <w:tcW w:w="1359" w:type="dxa"/>
            <w:tcBorders>
              <w:top w:val="single" w:sz="4" w:space="0" w:color="C7CFD8"/>
              <w:left w:val="nil"/>
              <w:bottom w:val="single" w:sz="12" w:space="0" w:color="C7CFD8"/>
              <w:right w:val="nil"/>
            </w:tcBorders>
            <w:shd w:val="clear" w:color="auto" w:fill="auto"/>
            <w:noWrap/>
            <w:vAlign w:val="center"/>
            <w:hideMark/>
          </w:tcPr>
          <w:p w14:paraId="3AB1DF7D" w14:textId="77777777" w:rsidR="00C60222" w:rsidRPr="00035AB6" w:rsidRDefault="00C60222">
            <w:pPr>
              <w:jc w:val="right"/>
              <w:rPr>
                <w:rFonts w:ascii="Arial Narrow" w:hAnsi="Arial Narrow"/>
                <w:b/>
                <w:bCs/>
                <w:sz w:val="17"/>
                <w:szCs w:val="17"/>
                <w:lang w:val="es-ES_tradnl"/>
              </w:rPr>
            </w:pPr>
            <w:r w:rsidRPr="00035AB6">
              <w:rPr>
                <w:rFonts w:ascii="Arial Narrow" w:hAnsi="Arial Narrow"/>
                <w:b/>
                <w:bCs/>
                <w:sz w:val="17"/>
                <w:szCs w:val="17"/>
                <w:lang w:val="es-ES_tradnl"/>
              </w:rPr>
              <w:t xml:space="preserve">3.598 </w:t>
            </w:r>
          </w:p>
        </w:tc>
        <w:tc>
          <w:tcPr>
            <w:tcW w:w="1568" w:type="dxa"/>
            <w:tcBorders>
              <w:top w:val="single" w:sz="4" w:space="0" w:color="C7CFD8"/>
              <w:left w:val="nil"/>
              <w:bottom w:val="single" w:sz="12" w:space="0" w:color="C7CFD8"/>
              <w:right w:val="nil"/>
            </w:tcBorders>
            <w:shd w:val="clear" w:color="auto" w:fill="auto"/>
            <w:noWrap/>
            <w:vAlign w:val="center"/>
            <w:hideMark/>
          </w:tcPr>
          <w:p w14:paraId="54D78285" w14:textId="77777777" w:rsidR="00C60222" w:rsidRPr="00035AB6" w:rsidRDefault="00C60222">
            <w:pPr>
              <w:jc w:val="right"/>
              <w:rPr>
                <w:rFonts w:ascii="Arial Narrow" w:hAnsi="Arial Narrow"/>
                <w:b/>
                <w:bCs/>
                <w:sz w:val="17"/>
                <w:szCs w:val="17"/>
                <w:lang w:val="es-ES_tradnl"/>
              </w:rPr>
            </w:pPr>
            <w:r w:rsidRPr="00035AB6">
              <w:rPr>
                <w:rFonts w:ascii="Arial Narrow" w:hAnsi="Arial Narrow"/>
                <w:b/>
                <w:bCs/>
                <w:sz w:val="17"/>
                <w:szCs w:val="17"/>
                <w:lang w:val="es-ES_tradnl"/>
              </w:rPr>
              <w:t>49%</w:t>
            </w:r>
          </w:p>
        </w:tc>
      </w:tr>
      <w:tr w:rsidR="008A3657" w:rsidRPr="00035AB6" w14:paraId="60333C5A" w14:textId="77777777" w:rsidTr="00F35AF0">
        <w:tblPrEx>
          <w:tblCellMar>
            <w:left w:w="108" w:type="dxa"/>
            <w:right w:w="108" w:type="dxa"/>
          </w:tblCellMar>
        </w:tblPrEx>
        <w:trPr>
          <w:trHeight w:hRule="exact" w:val="510"/>
          <w:jc w:val="center"/>
        </w:trPr>
        <w:tc>
          <w:tcPr>
            <w:tcW w:w="7124" w:type="dxa"/>
            <w:gridSpan w:val="4"/>
            <w:tcBorders>
              <w:top w:val="single" w:sz="12" w:space="0" w:color="C7CFD8"/>
              <w:left w:val="nil"/>
              <w:bottom w:val="nil"/>
              <w:right w:val="nil"/>
            </w:tcBorders>
            <w:shd w:val="clear" w:color="auto" w:fill="auto"/>
            <w:vAlign w:val="center"/>
            <w:hideMark/>
          </w:tcPr>
          <w:p w14:paraId="0D8FC989" w14:textId="3040DE82" w:rsidR="008A3657" w:rsidRPr="00035AB6" w:rsidRDefault="008A3657" w:rsidP="00F35AF0">
            <w:pPr>
              <w:jc w:val="left"/>
              <w:rPr>
                <w:rFonts w:ascii="Arial Narrow" w:eastAsia="Times New Roman" w:hAnsi="Arial Narrow"/>
                <w:i/>
                <w:iCs/>
                <w:sz w:val="16"/>
                <w:szCs w:val="16"/>
                <w:lang w:val="es-ES_tradnl"/>
              </w:rPr>
            </w:pPr>
            <w:r w:rsidRPr="00035AB6">
              <w:rPr>
                <w:rFonts w:ascii="Arial Narrow" w:hAnsi="Arial Narrow"/>
                <w:i/>
                <w:sz w:val="16"/>
                <w:vertAlign w:val="superscript"/>
                <w:lang w:val="es-ES_tradnl"/>
              </w:rPr>
              <w:t xml:space="preserve">1 </w:t>
            </w:r>
            <w:r w:rsidRPr="00035AB6">
              <w:rPr>
                <w:rFonts w:ascii="Arial Narrow" w:hAnsi="Arial Narrow"/>
                <w:i/>
                <w:sz w:val="16"/>
                <w:lang w:val="es-ES_tradnl"/>
              </w:rPr>
              <w:t xml:space="preserve">Los ingresos diversos representan principalmente ganancias (o pérdidas) de divisas no realizadas debido al proceso de reevaluación del efectivo y otras cuentas de activos y pasivos (divisas distintas de los </w:t>
            </w:r>
            <w:r w:rsidR="0043661F" w:rsidRPr="00035AB6">
              <w:rPr>
                <w:rFonts w:ascii="Arial Narrow" w:hAnsi="Arial Narrow"/>
                <w:i/>
                <w:sz w:val="16"/>
                <w:lang w:val="es-ES_tradnl"/>
              </w:rPr>
              <w:t>fr</w:t>
            </w:r>
            <w:r w:rsidR="00F35AF0">
              <w:rPr>
                <w:rFonts w:ascii="Arial Narrow" w:hAnsi="Arial Narrow"/>
                <w:i/>
                <w:sz w:val="16"/>
                <w:lang w:val="es-ES_tradnl"/>
              </w:rPr>
              <w:t xml:space="preserve">ancos </w:t>
            </w:r>
            <w:r w:rsidR="0043661F" w:rsidRPr="00035AB6">
              <w:rPr>
                <w:rFonts w:ascii="Arial Narrow" w:hAnsi="Arial Narrow"/>
                <w:i/>
                <w:sz w:val="16"/>
                <w:lang w:val="es-ES_tradnl"/>
              </w:rPr>
              <w:t>s</w:t>
            </w:r>
            <w:r w:rsidR="00F35AF0">
              <w:rPr>
                <w:rFonts w:ascii="Arial Narrow" w:hAnsi="Arial Narrow"/>
                <w:i/>
                <w:sz w:val="16"/>
                <w:lang w:val="es-ES_tradnl"/>
              </w:rPr>
              <w:t>uizos</w:t>
            </w:r>
            <w:r w:rsidR="0043661F" w:rsidRPr="00035AB6">
              <w:rPr>
                <w:rFonts w:ascii="Arial Narrow" w:hAnsi="Arial Narrow"/>
                <w:i/>
                <w:sz w:val="16"/>
                <w:lang w:val="es-ES_tradnl"/>
              </w:rPr>
              <w:t>.</w:t>
            </w:r>
            <w:r w:rsidRPr="00035AB6">
              <w:rPr>
                <w:rFonts w:ascii="Arial Narrow" w:hAnsi="Arial Narrow"/>
                <w:i/>
                <w:sz w:val="16"/>
                <w:lang w:val="es-ES_tradnl"/>
              </w:rPr>
              <w:t>).</w:t>
            </w:r>
          </w:p>
        </w:tc>
      </w:tr>
    </w:tbl>
    <w:p w14:paraId="3C3C66B9" w14:textId="77777777" w:rsidR="004F44F7" w:rsidRPr="00035AB6" w:rsidRDefault="004F44F7" w:rsidP="00B6109A">
      <w:pPr>
        <w:rPr>
          <w:rFonts w:eastAsia="Times New Roman"/>
          <w:sz w:val="18"/>
          <w:szCs w:val="18"/>
          <w:lang w:val="es-ES_tradnl" w:eastAsia="en-US"/>
        </w:rPr>
      </w:pPr>
    </w:p>
    <w:p w14:paraId="743D8A44" w14:textId="77777777" w:rsidR="004F44F7" w:rsidRPr="00035AB6" w:rsidRDefault="004F44F7" w:rsidP="00B6109A">
      <w:pPr>
        <w:autoSpaceDE w:val="0"/>
        <w:autoSpaceDN w:val="0"/>
        <w:adjustRightInd w:val="0"/>
        <w:jc w:val="center"/>
        <w:rPr>
          <w:b/>
          <w:color w:val="155F1A"/>
          <w:sz w:val="18"/>
          <w:szCs w:val="18"/>
          <w:lang w:val="es-ES_tradnl"/>
        </w:rPr>
      </w:pPr>
    </w:p>
    <w:p w14:paraId="77EE4258" w14:textId="77777777" w:rsidR="004F44F7" w:rsidRPr="00035AB6" w:rsidRDefault="00B6109A" w:rsidP="00F00AA8">
      <w:pPr>
        <w:keepNext/>
        <w:autoSpaceDE w:val="0"/>
        <w:autoSpaceDN w:val="0"/>
        <w:adjustRightInd w:val="0"/>
        <w:jc w:val="center"/>
        <w:rPr>
          <w:b/>
          <w:color w:val="155F1A"/>
          <w:sz w:val="18"/>
          <w:szCs w:val="18"/>
          <w:lang w:val="es-ES_tradnl"/>
        </w:rPr>
      </w:pPr>
      <w:r w:rsidRPr="00035AB6">
        <w:rPr>
          <w:b/>
          <w:color w:val="155F1A"/>
          <w:sz w:val="18"/>
          <w:lang w:val="es-ES_tradnl"/>
        </w:rPr>
        <w:t>Cuadro 2. Participación en los ingresos por fuente en 2020</w:t>
      </w:r>
    </w:p>
    <w:p w14:paraId="4A1A0DA5" w14:textId="26BF9044" w:rsidR="004F44F7" w:rsidRPr="00035AB6" w:rsidRDefault="00F00AA8" w:rsidP="00F00AA8">
      <w:pPr>
        <w:keepNext/>
        <w:autoSpaceDE w:val="0"/>
        <w:autoSpaceDN w:val="0"/>
        <w:adjustRightInd w:val="0"/>
        <w:jc w:val="center"/>
        <w:rPr>
          <w:lang w:val="es-ES_tradnl" w:eastAsia="en-US"/>
        </w:rPr>
      </w:pPr>
      <w:r w:rsidRPr="00035AB6">
        <w:rPr>
          <w:noProof/>
          <w:lang w:val="en-US" w:eastAsia="en-US"/>
        </w:rPr>
        <w:drawing>
          <wp:inline distT="0" distB="0" distL="0" distR="0" wp14:anchorId="3B8D1CF5" wp14:editId="2DEE5E81">
            <wp:extent cx="3508762" cy="25567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3483" cy="2567439"/>
                    </a:xfrm>
                    <a:prstGeom prst="rect">
                      <a:avLst/>
                    </a:prstGeom>
                  </pic:spPr>
                </pic:pic>
              </a:graphicData>
            </a:graphic>
          </wp:inline>
        </w:drawing>
      </w:r>
    </w:p>
    <w:p w14:paraId="19E8F0C7" w14:textId="77777777" w:rsidR="00F35AF0" w:rsidRDefault="00F35AF0">
      <w:pPr>
        <w:jc w:val="left"/>
        <w:rPr>
          <w:b/>
          <w:color w:val="155F1A"/>
          <w:sz w:val="22"/>
          <w:lang w:val="es-ES_tradnl"/>
        </w:rPr>
      </w:pPr>
      <w:r>
        <w:rPr>
          <w:b/>
          <w:color w:val="155F1A"/>
          <w:sz w:val="22"/>
          <w:lang w:val="es-ES_tradnl"/>
        </w:rPr>
        <w:br w:type="page"/>
      </w:r>
    </w:p>
    <w:p w14:paraId="0A7982CF" w14:textId="57CACB5F" w:rsidR="004811D3" w:rsidRPr="00035AB6" w:rsidRDefault="004811D3" w:rsidP="004F44F7">
      <w:pPr>
        <w:rPr>
          <w:b/>
          <w:color w:val="155F1A"/>
          <w:sz w:val="22"/>
          <w:lang w:val="es-ES_tradnl"/>
        </w:rPr>
      </w:pPr>
      <w:r w:rsidRPr="00035AB6">
        <w:rPr>
          <w:b/>
          <w:color w:val="155F1A"/>
          <w:sz w:val="22"/>
          <w:lang w:val="es-ES_tradnl"/>
        </w:rPr>
        <w:lastRenderedPageBreak/>
        <w:t>Gastos</w:t>
      </w:r>
    </w:p>
    <w:p w14:paraId="60962C62" w14:textId="77777777" w:rsidR="004F44F7" w:rsidRPr="00035AB6" w:rsidRDefault="004F44F7" w:rsidP="00B6109A">
      <w:pPr>
        <w:rPr>
          <w:lang w:val="es-ES_tradnl"/>
        </w:rPr>
      </w:pPr>
    </w:p>
    <w:p w14:paraId="7C319240" w14:textId="77777777" w:rsidR="004F44F7" w:rsidRPr="00035AB6" w:rsidRDefault="00B6109A" w:rsidP="00B6109A">
      <w:pPr>
        <w:pStyle w:val="annexiparanumbered"/>
        <w:numPr>
          <w:ilvl w:val="0"/>
          <w:numId w:val="0"/>
        </w:numPr>
        <w:rPr>
          <w:lang w:val="es-ES_tradnl"/>
        </w:rPr>
      </w:pPr>
      <w:r w:rsidRPr="00035AB6">
        <w:rPr>
          <w:lang w:val="es-ES_tradnl"/>
        </w:rPr>
        <w:t xml:space="preserve">Los gastos reales ascendieron a 3,3 millones de francos suizos en 2020 (44% del presupuesto bienal). Estos gastos se presentan en el cuadro 3 y por subprogramas en el cuadro 4 y el cuadro 5. </w:t>
      </w:r>
    </w:p>
    <w:p w14:paraId="55927AF9" w14:textId="77777777" w:rsidR="004F44F7" w:rsidRPr="00035AB6" w:rsidRDefault="004F44F7" w:rsidP="00B6109A">
      <w:pPr>
        <w:jc w:val="left"/>
        <w:rPr>
          <w:lang w:val="es-ES_tradnl"/>
        </w:rPr>
      </w:pPr>
    </w:p>
    <w:p w14:paraId="71ACD724" w14:textId="77777777" w:rsidR="004811D3" w:rsidRPr="00035AB6" w:rsidRDefault="004811D3" w:rsidP="004F44F7">
      <w:pPr>
        <w:jc w:val="center"/>
        <w:rPr>
          <w:rFonts w:eastAsia="Times New Roman"/>
          <w:b/>
          <w:bCs/>
          <w:color w:val="155F1A"/>
          <w:sz w:val="18"/>
          <w:szCs w:val="18"/>
          <w:lang w:val="es-ES_tradnl"/>
        </w:rPr>
      </w:pPr>
      <w:r w:rsidRPr="00035AB6">
        <w:rPr>
          <w:b/>
          <w:color w:val="155F1A"/>
          <w:sz w:val="18"/>
          <w:lang w:val="es-ES_tradnl"/>
        </w:rPr>
        <w:t>Cuadro 3. Presupuesto y gastos por categoría de costos en 2020</w:t>
      </w:r>
    </w:p>
    <w:p w14:paraId="4BC8FCF1" w14:textId="2B105A08" w:rsidR="004F44F7" w:rsidRPr="00035AB6" w:rsidRDefault="009562AA" w:rsidP="004F44F7">
      <w:pPr>
        <w:jc w:val="center"/>
        <w:rPr>
          <w:rFonts w:eastAsia="Times New Roman"/>
          <w:bCs/>
          <w:i/>
          <w:sz w:val="14"/>
          <w:szCs w:val="16"/>
          <w:lang w:val="es-ES_tradnl"/>
        </w:rPr>
      </w:pPr>
      <w:r w:rsidRPr="00035AB6">
        <w:rPr>
          <w:i/>
          <w:sz w:val="14"/>
          <w:lang w:val="es-ES_tradnl"/>
        </w:rPr>
        <w:t>(en miles de francos suizos)</w:t>
      </w:r>
    </w:p>
    <w:p w14:paraId="74485141" w14:textId="395B4D55" w:rsidR="00F00AA8" w:rsidRPr="00035AB6" w:rsidRDefault="00F00AA8" w:rsidP="00B6109A">
      <w:pPr>
        <w:jc w:val="center"/>
        <w:rPr>
          <w:rFonts w:eastAsia="Times New Roman"/>
          <w:bCs/>
          <w:i/>
          <w:sz w:val="16"/>
          <w:szCs w:val="16"/>
          <w:lang w:val="es-ES_tradnl"/>
        </w:rPr>
      </w:pPr>
    </w:p>
    <w:tbl>
      <w:tblPr>
        <w:tblW w:w="7230" w:type="dxa"/>
        <w:jc w:val="center"/>
        <w:tblLook w:val="04A0" w:firstRow="1" w:lastRow="0" w:firstColumn="1" w:lastColumn="0" w:noHBand="0" w:noVBand="1"/>
      </w:tblPr>
      <w:tblGrid>
        <w:gridCol w:w="400"/>
        <w:gridCol w:w="3000"/>
        <w:gridCol w:w="1240"/>
        <w:gridCol w:w="1240"/>
        <w:gridCol w:w="1350"/>
      </w:tblGrid>
      <w:tr w:rsidR="00F00AA8" w:rsidRPr="00035AB6" w14:paraId="31FA3C5C" w14:textId="77777777" w:rsidTr="00F35AF0">
        <w:trPr>
          <w:trHeight w:val="300"/>
          <w:jc w:val="center"/>
        </w:trPr>
        <w:tc>
          <w:tcPr>
            <w:tcW w:w="400" w:type="dxa"/>
            <w:tcBorders>
              <w:top w:val="nil"/>
              <w:left w:val="nil"/>
              <w:bottom w:val="nil"/>
              <w:right w:val="nil"/>
            </w:tcBorders>
            <w:shd w:val="clear" w:color="000000" w:fill="C7CFD8"/>
            <w:noWrap/>
            <w:vAlign w:val="bottom"/>
            <w:hideMark/>
          </w:tcPr>
          <w:p w14:paraId="194EADDC" w14:textId="77777777" w:rsidR="00F00AA8" w:rsidRPr="00035AB6" w:rsidRDefault="00F00AA8" w:rsidP="00F00AA8">
            <w:pPr>
              <w:jc w:val="left"/>
              <w:rPr>
                <w:rFonts w:ascii="Arial Narrow" w:hAnsi="Arial Narrow"/>
                <w:b/>
                <w:sz w:val="17"/>
                <w:lang w:val="es-ES_tradnl"/>
              </w:rPr>
            </w:pPr>
            <w:r w:rsidRPr="00035AB6">
              <w:rPr>
                <w:rFonts w:ascii="Arial Narrow" w:hAnsi="Arial Narrow"/>
                <w:b/>
                <w:sz w:val="17"/>
                <w:lang w:val="es-ES_tradnl"/>
              </w:rPr>
              <w:t> </w:t>
            </w:r>
          </w:p>
        </w:tc>
        <w:tc>
          <w:tcPr>
            <w:tcW w:w="3000" w:type="dxa"/>
            <w:tcBorders>
              <w:top w:val="nil"/>
              <w:left w:val="nil"/>
              <w:bottom w:val="nil"/>
              <w:right w:val="nil"/>
            </w:tcBorders>
            <w:shd w:val="clear" w:color="000000" w:fill="C7CFD8"/>
            <w:noWrap/>
            <w:vAlign w:val="center"/>
            <w:hideMark/>
          </w:tcPr>
          <w:p w14:paraId="7A709B9F" w14:textId="77777777" w:rsidR="00F00AA8" w:rsidRPr="00035AB6" w:rsidRDefault="00F00AA8" w:rsidP="00F00AA8">
            <w:pPr>
              <w:jc w:val="left"/>
              <w:rPr>
                <w:rFonts w:ascii="Arial Narrow" w:hAnsi="Arial Narrow"/>
                <w:b/>
                <w:sz w:val="17"/>
                <w:lang w:val="es-ES_tradnl"/>
              </w:rPr>
            </w:pPr>
            <w:r w:rsidRPr="00035AB6">
              <w:rPr>
                <w:rFonts w:ascii="Arial Narrow" w:hAnsi="Arial Narrow"/>
                <w:b/>
                <w:sz w:val="17"/>
                <w:lang w:val="es-ES_tradnl"/>
              </w:rPr>
              <w:t>Categoría de gasto</w:t>
            </w:r>
          </w:p>
        </w:tc>
        <w:tc>
          <w:tcPr>
            <w:tcW w:w="1240" w:type="dxa"/>
            <w:tcBorders>
              <w:top w:val="nil"/>
              <w:left w:val="nil"/>
              <w:bottom w:val="nil"/>
              <w:right w:val="nil"/>
            </w:tcBorders>
            <w:shd w:val="clear" w:color="000000" w:fill="C7CFD8"/>
            <w:vAlign w:val="center"/>
            <w:hideMark/>
          </w:tcPr>
          <w:p w14:paraId="4D0F26A3" w14:textId="77777777" w:rsidR="00F00AA8" w:rsidRPr="00035AB6" w:rsidRDefault="00F00AA8" w:rsidP="00F00AA8">
            <w:pPr>
              <w:jc w:val="center"/>
              <w:rPr>
                <w:rFonts w:ascii="Arial Narrow" w:hAnsi="Arial Narrow"/>
                <w:b/>
                <w:sz w:val="17"/>
                <w:lang w:val="es-ES_tradnl"/>
              </w:rPr>
            </w:pPr>
            <w:r w:rsidRPr="00035AB6">
              <w:rPr>
                <w:rFonts w:ascii="Arial Narrow" w:hAnsi="Arial Narrow"/>
                <w:b/>
                <w:sz w:val="17"/>
                <w:lang w:val="es-ES_tradnl"/>
              </w:rPr>
              <w:t>Presupuesto por programas 2020/21</w:t>
            </w:r>
          </w:p>
        </w:tc>
        <w:tc>
          <w:tcPr>
            <w:tcW w:w="1240" w:type="dxa"/>
            <w:tcBorders>
              <w:top w:val="nil"/>
              <w:left w:val="nil"/>
              <w:bottom w:val="nil"/>
              <w:right w:val="nil"/>
            </w:tcBorders>
            <w:shd w:val="clear" w:color="000000" w:fill="C7CFD8"/>
            <w:vAlign w:val="center"/>
            <w:hideMark/>
          </w:tcPr>
          <w:p w14:paraId="594A0910" w14:textId="77777777" w:rsidR="00F00AA8" w:rsidRPr="00035AB6" w:rsidRDefault="00F00AA8" w:rsidP="00F00AA8">
            <w:pPr>
              <w:jc w:val="center"/>
              <w:rPr>
                <w:rFonts w:ascii="Arial Narrow" w:hAnsi="Arial Narrow"/>
                <w:b/>
                <w:sz w:val="17"/>
                <w:lang w:val="es-ES_tradnl"/>
              </w:rPr>
            </w:pPr>
            <w:r w:rsidRPr="00035AB6">
              <w:rPr>
                <w:rFonts w:ascii="Arial Narrow" w:hAnsi="Arial Narrow"/>
                <w:b/>
                <w:sz w:val="17"/>
                <w:lang w:val="es-ES_tradnl"/>
              </w:rPr>
              <w:t>Cifras reales de 2020</w:t>
            </w:r>
          </w:p>
        </w:tc>
        <w:tc>
          <w:tcPr>
            <w:tcW w:w="1350" w:type="dxa"/>
            <w:tcBorders>
              <w:top w:val="nil"/>
              <w:left w:val="nil"/>
              <w:bottom w:val="nil"/>
              <w:right w:val="nil"/>
            </w:tcBorders>
            <w:shd w:val="clear" w:color="000000" w:fill="C7CFD8"/>
            <w:vAlign w:val="center"/>
            <w:hideMark/>
          </w:tcPr>
          <w:p w14:paraId="084AA074" w14:textId="77777777" w:rsidR="00F00AA8" w:rsidRPr="00035AB6" w:rsidRDefault="00F00AA8" w:rsidP="00F00AA8">
            <w:pPr>
              <w:jc w:val="center"/>
              <w:rPr>
                <w:rFonts w:ascii="Arial Narrow" w:hAnsi="Arial Narrow"/>
                <w:b/>
                <w:sz w:val="17"/>
                <w:lang w:val="es-ES_tradnl"/>
              </w:rPr>
            </w:pPr>
            <w:r w:rsidRPr="00035AB6">
              <w:rPr>
                <w:rFonts w:ascii="Arial Narrow" w:hAnsi="Arial Narrow"/>
                <w:b/>
                <w:sz w:val="17"/>
                <w:lang w:val="es-ES_tradnl"/>
              </w:rPr>
              <w:t>2020</w:t>
            </w:r>
            <w:r w:rsidRPr="00035AB6">
              <w:rPr>
                <w:rFonts w:ascii="Arial Narrow" w:hAnsi="Arial Narrow"/>
                <w:b/>
                <w:sz w:val="17"/>
                <w:lang w:val="es-ES_tradnl"/>
              </w:rPr>
              <w:br/>
              <w:t>Cifras reales comparadas con el presupuesto</w:t>
            </w:r>
          </w:p>
        </w:tc>
      </w:tr>
      <w:tr w:rsidR="00F00AA8" w:rsidRPr="00035AB6" w14:paraId="090683D2" w14:textId="77777777" w:rsidTr="00F35AF0">
        <w:tblPrEx>
          <w:jc w:val="left"/>
          <w:tblCellMar>
            <w:left w:w="70" w:type="dxa"/>
            <w:right w:w="70" w:type="dxa"/>
          </w:tblCellMar>
        </w:tblPrEx>
        <w:trPr>
          <w:trHeight w:val="300"/>
        </w:trPr>
        <w:tc>
          <w:tcPr>
            <w:tcW w:w="3400" w:type="dxa"/>
            <w:gridSpan w:val="2"/>
            <w:tcBorders>
              <w:top w:val="nil"/>
              <w:left w:val="nil"/>
              <w:bottom w:val="nil"/>
              <w:right w:val="nil"/>
            </w:tcBorders>
            <w:shd w:val="clear" w:color="auto" w:fill="auto"/>
            <w:noWrap/>
            <w:vAlign w:val="bottom"/>
            <w:hideMark/>
          </w:tcPr>
          <w:p w14:paraId="2A852073" w14:textId="77777777" w:rsidR="00F00AA8" w:rsidRPr="00035AB6" w:rsidRDefault="00F00AA8" w:rsidP="00F00AA8">
            <w:pPr>
              <w:jc w:val="lef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A. Recursos de personal</w:t>
            </w:r>
          </w:p>
        </w:tc>
        <w:tc>
          <w:tcPr>
            <w:tcW w:w="1240" w:type="dxa"/>
            <w:tcBorders>
              <w:top w:val="nil"/>
              <w:left w:val="nil"/>
              <w:bottom w:val="nil"/>
              <w:right w:val="nil"/>
            </w:tcBorders>
            <w:shd w:val="clear" w:color="auto" w:fill="auto"/>
            <w:noWrap/>
            <w:vAlign w:val="bottom"/>
            <w:hideMark/>
          </w:tcPr>
          <w:p w14:paraId="503A9698" w14:textId="77777777" w:rsidR="00F00AA8" w:rsidRPr="00035AB6" w:rsidRDefault="00F00AA8" w:rsidP="00F35AF0">
            <w:pPr>
              <w:jc w:val="right"/>
              <w:rPr>
                <w:rFonts w:ascii="Arial Narrow" w:eastAsia="Times New Roman" w:hAnsi="Arial Narrow"/>
                <w:b/>
                <w:bCs/>
                <w:sz w:val="17"/>
                <w:szCs w:val="17"/>
                <w:lang w:val="es-ES_tradnl" w:eastAsia="es-ES"/>
              </w:rPr>
            </w:pPr>
          </w:p>
        </w:tc>
        <w:tc>
          <w:tcPr>
            <w:tcW w:w="1240" w:type="dxa"/>
            <w:tcBorders>
              <w:top w:val="nil"/>
              <w:left w:val="nil"/>
              <w:bottom w:val="nil"/>
              <w:right w:val="nil"/>
            </w:tcBorders>
            <w:shd w:val="clear" w:color="auto" w:fill="auto"/>
            <w:noWrap/>
            <w:vAlign w:val="bottom"/>
            <w:hideMark/>
          </w:tcPr>
          <w:p w14:paraId="72B0359C" w14:textId="77777777" w:rsidR="00F00AA8" w:rsidRPr="00035AB6" w:rsidRDefault="00F00AA8" w:rsidP="00F35AF0">
            <w:pPr>
              <w:jc w:val="right"/>
              <w:rPr>
                <w:rFonts w:ascii="Times New Roman" w:eastAsia="Times New Roman" w:hAnsi="Times New Roman" w:cs="Times New Roman"/>
                <w:lang w:val="es-ES_tradnl" w:eastAsia="es-ES"/>
              </w:rPr>
            </w:pPr>
          </w:p>
        </w:tc>
        <w:tc>
          <w:tcPr>
            <w:tcW w:w="1350" w:type="dxa"/>
            <w:tcBorders>
              <w:top w:val="nil"/>
              <w:left w:val="nil"/>
              <w:bottom w:val="nil"/>
              <w:right w:val="nil"/>
            </w:tcBorders>
            <w:shd w:val="clear" w:color="auto" w:fill="auto"/>
            <w:noWrap/>
            <w:vAlign w:val="bottom"/>
            <w:hideMark/>
          </w:tcPr>
          <w:p w14:paraId="6D058D31" w14:textId="77777777" w:rsidR="00F00AA8" w:rsidRPr="00035AB6" w:rsidRDefault="00F00AA8" w:rsidP="00F35AF0">
            <w:pPr>
              <w:jc w:val="right"/>
              <w:rPr>
                <w:rFonts w:ascii="Times New Roman" w:eastAsia="Times New Roman" w:hAnsi="Times New Roman" w:cs="Times New Roman"/>
                <w:lang w:val="es-ES_tradnl" w:eastAsia="es-ES"/>
              </w:rPr>
            </w:pPr>
          </w:p>
        </w:tc>
      </w:tr>
      <w:tr w:rsidR="00F00AA8" w:rsidRPr="00035AB6" w14:paraId="2EEF2911"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59FBBBDF" w14:textId="77777777" w:rsidR="00F00AA8" w:rsidRPr="00035AB6" w:rsidRDefault="00F00AA8" w:rsidP="00F00AA8">
            <w:pPr>
              <w:jc w:val="lef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296336C6"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Puestos</w:t>
            </w:r>
          </w:p>
        </w:tc>
        <w:tc>
          <w:tcPr>
            <w:tcW w:w="1240" w:type="dxa"/>
            <w:tcBorders>
              <w:top w:val="nil"/>
              <w:left w:val="nil"/>
              <w:bottom w:val="nil"/>
              <w:right w:val="nil"/>
            </w:tcBorders>
            <w:shd w:val="clear" w:color="auto" w:fill="auto"/>
            <w:noWrap/>
            <w:vAlign w:val="bottom"/>
            <w:hideMark/>
          </w:tcPr>
          <w:p w14:paraId="5E391ED2"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4.688 </w:t>
            </w:r>
          </w:p>
        </w:tc>
        <w:tc>
          <w:tcPr>
            <w:tcW w:w="1240" w:type="dxa"/>
            <w:tcBorders>
              <w:top w:val="nil"/>
              <w:left w:val="nil"/>
              <w:bottom w:val="nil"/>
              <w:right w:val="nil"/>
            </w:tcBorders>
            <w:shd w:val="clear" w:color="auto" w:fill="auto"/>
            <w:noWrap/>
            <w:vAlign w:val="bottom"/>
            <w:hideMark/>
          </w:tcPr>
          <w:p w14:paraId="506056C6"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2.158 </w:t>
            </w:r>
          </w:p>
        </w:tc>
        <w:tc>
          <w:tcPr>
            <w:tcW w:w="1350" w:type="dxa"/>
            <w:tcBorders>
              <w:top w:val="nil"/>
              <w:left w:val="nil"/>
              <w:bottom w:val="nil"/>
              <w:right w:val="nil"/>
            </w:tcBorders>
            <w:shd w:val="clear" w:color="auto" w:fill="auto"/>
            <w:noWrap/>
            <w:vAlign w:val="bottom"/>
            <w:hideMark/>
          </w:tcPr>
          <w:p w14:paraId="1AEDC6C5"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46%</w:t>
            </w:r>
          </w:p>
        </w:tc>
      </w:tr>
      <w:tr w:rsidR="00F00AA8" w:rsidRPr="00035AB6" w14:paraId="18CE0C7E"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28073F2E"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nil"/>
              <w:left w:val="nil"/>
              <w:bottom w:val="nil"/>
              <w:right w:val="nil"/>
            </w:tcBorders>
            <w:shd w:val="clear" w:color="auto" w:fill="auto"/>
            <w:noWrap/>
            <w:vAlign w:val="center"/>
            <w:hideMark/>
          </w:tcPr>
          <w:p w14:paraId="390F7E8F"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Personal temporal</w:t>
            </w:r>
          </w:p>
        </w:tc>
        <w:tc>
          <w:tcPr>
            <w:tcW w:w="1240" w:type="dxa"/>
            <w:tcBorders>
              <w:top w:val="nil"/>
              <w:left w:val="nil"/>
              <w:bottom w:val="nil"/>
              <w:right w:val="nil"/>
            </w:tcBorders>
            <w:shd w:val="clear" w:color="auto" w:fill="auto"/>
            <w:noWrap/>
            <w:vAlign w:val="bottom"/>
            <w:hideMark/>
          </w:tcPr>
          <w:p w14:paraId="22770C4B"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251 </w:t>
            </w:r>
          </w:p>
        </w:tc>
        <w:tc>
          <w:tcPr>
            <w:tcW w:w="1240" w:type="dxa"/>
            <w:tcBorders>
              <w:top w:val="nil"/>
              <w:left w:val="nil"/>
              <w:bottom w:val="nil"/>
              <w:right w:val="nil"/>
            </w:tcBorders>
            <w:shd w:val="clear" w:color="auto" w:fill="auto"/>
            <w:noWrap/>
            <w:vAlign w:val="bottom"/>
            <w:hideMark/>
          </w:tcPr>
          <w:p w14:paraId="4C1F52A4"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27 </w:t>
            </w:r>
          </w:p>
        </w:tc>
        <w:tc>
          <w:tcPr>
            <w:tcW w:w="1350" w:type="dxa"/>
            <w:tcBorders>
              <w:top w:val="nil"/>
              <w:left w:val="nil"/>
              <w:bottom w:val="nil"/>
              <w:right w:val="nil"/>
            </w:tcBorders>
            <w:shd w:val="clear" w:color="auto" w:fill="auto"/>
            <w:noWrap/>
            <w:vAlign w:val="bottom"/>
            <w:hideMark/>
          </w:tcPr>
          <w:p w14:paraId="68B23CA9"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11%</w:t>
            </w:r>
          </w:p>
        </w:tc>
      </w:tr>
      <w:tr w:rsidR="00F00AA8" w:rsidRPr="00035AB6" w14:paraId="4E7206CD"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33C2033C"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nil"/>
              <w:left w:val="nil"/>
              <w:bottom w:val="nil"/>
              <w:right w:val="nil"/>
            </w:tcBorders>
            <w:shd w:val="clear" w:color="auto" w:fill="auto"/>
            <w:noWrap/>
            <w:vAlign w:val="center"/>
            <w:hideMark/>
          </w:tcPr>
          <w:p w14:paraId="3502D6E2"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Otros costos de personal</w:t>
            </w:r>
          </w:p>
        </w:tc>
        <w:tc>
          <w:tcPr>
            <w:tcW w:w="1240" w:type="dxa"/>
            <w:tcBorders>
              <w:top w:val="nil"/>
              <w:left w:val="nil"/>
              <w:bottom w:val="nil"/>
              <w:right w:val="nil"/>
            </w:tcBorders>
            <w:shd w:val="clear" w:color="auto" w:fill="auto"/>
            <w:noWrap/>
            <w:vAlign w:val="bottom"/>
            <w:hideMark/>
          </w:tcPr>
          <w:p w14:paraId="48FA7DE2"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w:t>
            </w:r>
          </w:p>
        </w:tc>
        <w:tc>
          <w:tcPr>
            <w:tcW w:w="1240" w:type="dxa"/>
            <w:tcBorders>
              <w:top w:val="nil"/>
              <w:left w:val="nil"/>
              <w:bottom w:val="nil"/>
              <w:right w:val="nil"/>
            </w:tcBorders>
            <w:shd w:val="clear" w:color="auto" w:fill="auto"/>
            <w:noWrap/>
            <w:vAlign w:val="bottom"/>
            <w:hideMark/>
          </w:tcPr>
          <w:p w14:paraId="4CBC2283"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1 </w:t>
            </w:r>
          </w:p>
        </w:tc>
        <w:tc>
          <w:tcPr>
            <w:tcW w:w="1350" w:type="dxa"/>
            <w:tcBorders>
              <w:top w:val="nil"/>
              <w:left w:val="nil"/>
              <w:bottom w:val="nil"/>
              <w:right w:val="nil"/>
            </w:tcBorders>
            <w:shd w:val="clear" w:color="auto" w:fill="auto"/>
            <w:noWrap/>
            <w:vAlign w:val="bottom"/>
            <w:hideMark/>
          </w:tcPr>
          <w:p w14:paraId="6884EC81"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n.d.</w:t>
            </w:r>
          </w:p>
        </w:tc>
      </w:tr>
      <w:tr w:rsidR="00F00AA8" w:rsidRPr="00035AB6" w14:paraId="0E8EADC0"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077BBC92"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single" w:sz="8" w:space="0" w:color="C7CFD8"/>
              <w:left w:val="nil"/>
              <w:bottom w:val="single" w:sz="12" w:space="0" w:color="C7CFD8"/>
              <w:right w:val="nil"/>
            </w:tcBorders>
            <w:shd w:val="clear" w:color="auto" w:fill="auto"/>
            <w:noWrap/>
            <w:vAlign w:val="center"/>
            <w:hideMark/>
          </w:tcPr>
          <w:p w14:paraId="30FDD534" w14:textId="77777777" w:rsidR="00F00AA8" w:rsidRPr="00035AB6" w:rsidRDefault="00F00AA8" w:rsidP="00F00AA8">
            <w:pPr>
              <w:jc w:val="lef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Total A</w:t>
            </w:r>
          </w:p>
        </w:tc>
        <w:tc>
          <w:tcPr>
            <w:tcW w:w="1240" w:type="dxa"/>
            <w:tcBorders>
              <w:top w:val="single" w:sz="4" w:space="0" w:color="C7CFD8"/>
              <w:left w:val="nil"/>
              <w:bottom w:val="single" w:sz="12" w:space="0" w:color="C7CFD8"/>
              <w:right w:val="nil"/>
            </w:tcBorders>
            <w:shd w:val="clear" w:color="auto" w:fill="auto"/>
            <w:noWrap/>
            <w:vAlign w:val="center"/>
            <w:hideMark/>
          </w:tcPr>
          <w:p w14:paraId="14E8ED28"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                 4.939 </w:t>
            </w:r>
          </w:p>
        </w:tc>
        <w:tc>
          <w:tcPr>
            <w:tcW w:w="1240" w:type="dxa"/>
            <w:tcBorders>
              <w:top w:val="single" w:sz="4" w:space="0" w:color="C7CFD8"/>
              <w:left w:val="nil"/>
              <w:bottom w:val="single" w:sz="12" w:space="0" w:color="C7CFD8"/>
              <w:right w:val="nil"/>
            </w:tcBorders>
            <w:shd w:val="clear" w:color="auto" w:fill="auto"/>
            <w:noWrap/>
            <w:vAlign w:val="center"/>
            <w:hideMark/>
          </w:tcPr>
          <w:p w14:paraId="46DED306" w14:textId="77777777" w:rsidR="00F00AA8" w:rsidRPr="00035AB6" w:rsidRDefault="00F00AA8" w:rsidP="00F35AF0">
            <w:pPr>
              <w:ind w:firstLineChars="100" w:firstLine="170"/>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             2.186 </w:t>
            </w:r>
          </w:p>
        </w:tc>
        <w:tc>
          <w:tcPr>
            <w:tcW w:w="1350" w:type="dxa"/>
            <w:tcBorders>
              <w:top w:val="single" w:sz="4" w:space="0" w:color="C7CFD8"/>
              <w:left w:val="nil"/>
              <w:bottom w:val="single" w:sz="12" w:space="0" w:color="C7CFD8"/>
              <w:right w:val="nil"/>
            </w:tcBorders>
            <w:shd w:val="clear" w:color="auto" w:fill="auto"/>
            <w:noWrap/>
            <w:vAlign w:val="center"/>
            <w:hideMark/>
          </w:tcPr>
          <w:p w14:paraId="6D526F8F"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44%</w:t>
            </w:r>
          </w:p>
        </w:tc>
      </w:tr>
      <w:tr w:rsidR="00F00AA8" w:rsidRPr="00035AB6" w14:paraId="6A3E96F0" w14:textId="77777777" w:rsidTr="00F35AF0">
        <w:tblPrEx>
          <w:jc w:val="left"/>
          <w:tblCellMar>
            <w:left w:w="70" w:type="dxa"/>
            <w:right w:w="70" w:type="dxa"/>
          </w:tblCellMar>
        </w:tblPrEx>
        <w:trPr>
          <w:trHeight w:val="90"/>
        </w:trPr>
        <w:tc>
          <w:tcPr>
            <w:tcW w:w="400" w:type="dxa"/>
            <w:tcBorders>
              <w:top w:val="nil"/>
              <w:left w:val="nil"/>
              <w:bottom w:val="nil"/>
              <w:right w:val="nil"/>
            </w:tcBorders>
            <w:shd w:val="clear" w:color="auto" w:fill="auto"/>
            <w:noWrap/>
            <w:vAlign w:val="bottom"/>
            <w:hideMark/>
          </w:tcPr>
          <w:p w14:paraId="12AC4857" w14:textId="77777777" w:rsidR="00F00AA8" w:rsidRPr="00035AB6" w:rsidRDefault="00F00AA8" w:rsidP="00F00AA8">
            <w:pPr>
              <w:jc w:val="right"/>
              <w:rPr>
                <w:rFonts w:ascii="Arial Narrow" w:eastAsia="Times New Roman" w:hAnsi="Arial Narrow"/>
                <w:b/>
                <w:bCs/>
                <w:sz w:val="17"/>
                <w:szCs w:val="17"/>
                <w:lang w:val="es-ES_tradnl" w:eastAsia="es-ES"/>
              </w:rPr>
            </w:pPr>
          </w:p>
        </w:tc>
        <w:tc>
          <w:tcPr>
            <w:tcW w:w="3000" w:type="dxa"/>
            <w:tcBorders>
              <w:top w:val="nil"/>
              <w:left w:val="nil"/>
              <w:bottom w:val="nil"/>
              <w:right w:val="nil"/>
            </w:tcBorders>
            <w:shd w:val="clear" w:color="auto" w:fill="auto"/>
            <w:noWrap/>
            <w:vAlign w:val="bottom"/>
            <w:hideMark/>
          </w:tcPr>
          <w:p w14:paraId="765FDDCF" w14:textId="77777777" w:rsidR="00F00AA8" w:rsidRPr="00035AB6" w:rsidRDefault="00F00AA8" w:rsidP="00F00AA8">
            <w:pPr>
              <w:jc w:val="left"/>
              <w:rPr>
                <w:rFonts w:ascii="Times New Roman" w:eastAsia="Times New Roman" w:hAnsi="Times New Roman" w:cs="Times New Roman"/>
                <w:lang w:val="es-ES_tradnl" w:eastAsia="es-ES"/>
              </w:rPr>
            </w:pPr>
          </w:p>
        </w:tc>
        <w:tc>
          <w:tcPr>
            <w:tcW w:w="1240" w:type="dxa"/>
            <w:tcBorders>
              <w:top w:val="nil"/>
              <w:left w:val="nil"/>
              <w:bottom w:val="nil"/>
              <w:right w:val="nil"/>
            </w:tcBorders>
            <w:shd w:val="clear" w:color="auto" w:fill="auto"/>
            <w:noWrap/>
            <w:vAlign w:val="bottom"/>
            <w:hideMark/>
          </w:tcPr>
          <w:p w14:paraId="56CD54D8" w14:textId="77777777" w:rsidR="00F00AA8" w:rsidRPr="00035AB6" w:rsidRDefault="00F00AA8" w:rsidP="00F35AF0">
            <w:pPr>
              <w:jc w:val="right"/>
              <w:rPr>
                <w:rFonts w:ascii="Times New Roman" w:eastAsia="Times New Roman" w:hAnsi="Times New Roman" w:cs="Times New Roman"/>
                <w:lang w:val="es-ES_tradnl" w:eastAsia="es-ES"/>
              </w:rPr>
            </w:pPr>
          </w:p>
        </w:tc>
        <w:tc>
          <w:tcPr>
            <w:tcW w:w="1240" w:type="dxa"/>
            <w:tcBorders>
              <w:top w:val="nil"/>
              <w:left w:val="nil"/>
              <w:bottom w:val="nil"/>
              <w:right w:val="nil"/>
            </w:tcBorders>
            <w:shd w:val="clear" w:color="auto" w:fill="auto"/>
            <w:noWrap/>
            <w:vAlign w:val="bottom"/>
            <w:hideMark/>
          </w:tcPr>
          <w:p w14:paraId="1E3CCC0C" w14:textId="77777777" w:rsidR="00F00AA8" w:rsidRPr="00035AB6" w:rsidRDefault="00F00AA8" w:rsidP="00F35AF0">
            <w:pPr>
              <w:jc w:val="right"/>
              <w:rPr>
                <w:rFonts w:ascii="Times New Roman" w:eastAsia="Times New Roman" w:hAnsi="Times New Roman" w:cs="Times New Roman"/>
                <w:lang w:val="es-ES_tradnl" w:eastAsia="es-ES"/>
              </w:rPr>
            </w:pPr>
          </w:p>
        </w:tc>
        <w:tc>
          <w:tcPr>
            <w:tcW w:w="1350" w:type="dxa"/>
            <w:tcBorders>
              <w:top w:val="nil"/>
              <w:left w:val="nil"/>
              <w:bottom w:val="nil"/>
              <w:right w:val="nil"/>
            </w:tcBorders>
            <w:shd w:val="clear" w:color="auto" w:fill="auto"/>
            <w:noWrap/>
            <w:vAlign w:val="bottom"/>
            <w:hideMark/>
          </w:tcPr>
          <w:p w14:paraId="1D6C9937" w14:textId="77777777" w:rsidR="00F00AA8" w:rsidRPr="00035AB6" w:rsidRDefault="00F00AA8" w:rsidP="00F35AF0">
            <w:pPr>
              <w:jc w:val="right"/>
              <w:rPr>
                <w:rFonts w:ascii="Times New Roman" w:eastAsia="Times New Roman" w:hAnsi="Times New Roman" w:cs="Times New Roman"/>
                <w:lang w:val="es-ES_tradnl" w:eastAsia="es-ES"/>
              </w:rPr>
            </w:pPr>
          </w:p>
        </w:tc>
      </w:tr>
      <w:tr w:rsidR="00F00AA8" w:rsidRPr="00035AB6" w14:paraId="62AA44A0" w14:textId="77777777" w:rsidTr="00F35AF0">
        <w:tblPrEx>
          <w:jc w:val="left"/>
          <w:tblCellMar>
            <w:left w:w="70" w:type="dxa"/>
            <w:right w:w="70" w:type="dxa"/>
          </w:tblCellMar>
        </w:tblPrEx>
        <w:trPr>
          <w:trHeight w:val="270"/>
        </w:trPr>
        <w:tc>
          <w:tcPr>
            <w:tcW w:w="3400" w:type="dxa"/>
            <w:gridSpan w:val="2"/>
            <w:tcBorders>
              <w:top w:val="nil"/>
              <w:left w:val="nil"/>
              <w:bottom w:val="nil"/>
              <w:right w:val="nil"/>
            </w:tcBorders>
            <w:shd w:val="clear" w:color="auto" w:fill="auto"/>
            <w:noWrap/>
            <w:vAlign w:val="bottom"/>
            <w:hideMark/>
          </w:tcPr>
          <w:p w14:paraId="7E316BB8" w14:textId="77777777" w:rsidR="00F00AA8" w:rsidRPr="00035AB6" w:rsidRDefault="00F00AA8" w:rsidP="00F00AA8">
            <w:pPr>
              <w:jc w:val="lef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B. Recursos no relativos a personal</w:t>
            </w:r>
          </w:p>
        </w:tc>
        <w:tc>
          <w:tcPr>
            <w:tcW w:w="1240" w:type="dxa"/>
            <w:tcBorders>
              <w:top w:val="nil"/>
              <w:left w:val="nil"/>
              <w:bottom w:val="nil"/>
              <w:right w:val="nil"/>
            </w:tcBorders>
            <w:shd w:val="clear" w:color="auto" w:fill="auto"/>
            <w:noWrap/>
            <w:vAlign w:val="bottom"/>
            <w:hideMark/>
          </w:tcPr>
          <w:p w14:paraId="48FE7FAF" w14:textId="77777777" w:rsidR="00F00AA8" w:rsidRPr="00035AB6" w:rsidRDefault="00F00AA8" w:rsidP="00F35AF0">
            <w:pPr>
              <w:jc w:val="right"/>
              <w:rPr>
                <w:rFonts w:ascii="Arial Narrow" w:eastAsia="Times New Roman" w:hAnsi="Arial Narrow"/>
                <w:b/>
                <w:bCs/>
                <w:sz w:val="17"/>
                <w:szCs w:val="17"/>
                <w:lang w:val="es-ES_tradnl" w:eastAsia="es-ES"/>
              </w:rPr>
            </w:pPr>
          </w:p>
        </w:tc>
        <w:tc>
          <w:tcPr>
            <w:tcW w:w="1240" w:type="dxa"/>
            <w:tcBorders>
              <w:top w:val="nil"/>
              <w:left w:val="nil"/>
              <w:bottom w:val="nil"/>
              <w:right w:val="nil"/>
            </w:tcBorders>
            <w:shd w:val="clear" w:color="auto" w:fill="auto"/>
            <w:noWrap/>
            <w:vAlign w:val="bottom"/>
            <w:hideMark/>
          </w:tcPr>
          <w:p w14:paraId="66753091" w14:textId="77777777" w:rsidR="00F00AA8" w:rsidRPr="00035AB6" w:rsidRDefault="00F00AA8" w:rsidP="00F35AF0">
            <w:pPr>
              <w:jc w:val="right"/>
              <w:rPr>
                <w:rFonts w:ascii="Times New Roman" w:eastAsia="Times New Roman" w:hAnsi="Times New Roman" w:cs="Times New Roman"/>
                <w:lang w:val="es-ES_tradnl" w:eastAsia="es-ES"/>
              </w:rPr>
            </w:pPr>
          </w:p>
        </w:tc>
        <w:tc>
          <w:tcPr>
            <w:tcW w:w="1350" w:type="dxa"/>
            <w:tcBorders>
              <w:top w:val="nil"/>
              <w:left w:val="nil"/>
              <w:bottom w:val="nil"/>
              <w:right w:val="nil"/>
            </w:tcBorders>
            <w:shd w:val="clear" w:color="auto" w:fill="auto"/>
            <w:noWrap/>
            <w:vAlign w:val="bottom"/>
            <w:hideMark/>
          </w:tcPr>
          <w:p w14:paraId="38D51C45" w14:textId="77777777" w:rsidR="00F00AA8" w:rsidRPr="00035AB6" w:rsidRDefault="00F00AA8" w:rsidP="00F35AF0">
            <w:pPr>
              <w:jc w:val="right"/>
              <w:rPr>
                <w:rFonts w:ascii="Times New Roman" w:eastAsia="Times New Roman" w:hAnsi="Times New Roman" w:cs="Times New Roman"/>
                <w:lang w:val="es-ES_tradnl" w:eastAsia="es-ES"/>
              </w:rPr>
            </w:pPr>
          </w:p>
        </w:tc>
      </w:tr>
      <w:tr w:rsidR="00F00AA8" w:rsidRPr="00035AB6" w14:paraId="3D91AA19" w14:textId="77777777" w:rsidTr="00F35AF0">
        <w:tblPrEx>
          <w:jc w:val="left"/>
          <w:tblCellMar>
            <w:left w:w="70" w:type="dxa"/>
            <w:right w:w="70" w:type="dxa"/>
          </w:tblCellMar>
        </w:tblPrEx>
        <w:trPr>
          <w:trHeight w:val="285"/>
        </w:trPr>
        <w:tc>
          <w:tcPr>
            <w:tcW w:w="3400" w:type="dxa"/>
            <w:gridSpan w:val="2"/>
            <w:tcBorders>
              <w:top w:val="nil"/>
              <w:left w:val="nil"/>
              <w:bottom w:val="nil"/>
              <w:right w:val="nil"/>
            </w:tcBorders>
            <w:shd w:val="clear" w:color="auto" w:fill="auto"/>
            <w:noWrap/>
            <w:vAlign w:val="bottom"/>
            <w:hideMark/>
          </w:tcPr>
          <w:p w14:paraId="3917ABDB" w14:textId="77777777" w:rsidR="00F00AA8" w:rsidRPr="00035AB6" w:rsidRDefault="00F00AA8" w:rsidP="00F00AA8">
            <w:pPr>
              <w:jc w:val="left"/>
              <w:rPr>
                <w:rFonts w:ascii="Arial Narrow" w:eastAsia="Times New Roman" w:hAnsi="Arial Narrow"/>
                <w:b/>
                <w:bCs/>
                <w:i/>
                <w:iCs/>
                <w:sz w:val="17"/>
                <w:szCs w:val="17"/>
                <w:lang w:val="es-ES_tradnl" w:eastAsia="es-ES"/>
              </w:rPr>
            </w:pPr>
            <w:r w:rsidRPr="00035AB6">
              <w:rPr>
                <w:rFonts w:ascii="Arial Narrow" w:eastAsia="Times New Roman" w:hAnsi="Arial Narrow"/>
                <w:b/>
                <w:bCs/>
                <w:i/>
                <w:iCs/>
                <w:sz w:val="17"/>
                <w:szCs w:val="17"/>
                <w:lang w:val="es-ES_tradnl" w:eastAsia="es-ES"/>
              </w:rPr>
              <w:t>Pasantías y becas</w:t>
            </w:r>
          </w:p>
        </w:tc>
        <w:tc>
          <w:tcPr>
            <w:tcW w:w="1240" w:type="dxa"/>
            <w:tcBorders>
              <w:top w:val="nil"/>
              <w:left w:val="nil"/>
              <w:bottom w:val="nil"/>
              <w:right w:val="nil"/>
            </w:tcBorders>
            <w:shd w:val="clear" w:color="auto" w:fill="auto"/>
            <w:noWrap/>
            <w:vAlign w:val="bottom"/>
            <w:hideMark/>
          </w:tcPr>
          <w:p w14:paraId="5C28C274" w14:textId="77777777" w:rsidR="00F00AA8" w:rsidRPr="00035AB6" w:rsidRDefault="00F00AA8" w:rsidP="00F35AF0">
            <w:pPr>
              <w:jc w:val="right"/>
              <w:rPr>
                <w:rFonts w:ascii="Arial Narrow" w:eastAsia="Times New Roman" w:hAnsi="Arial Narrow"/>
                <w:b/>
                <w:bCs/>
                <w:i/>
                <w:iCs/>
                <w:sz w:val="17"/>
                <w:szCs w:val="17"/>
                <w:lang w:val="es-ES_tradnl" w:eastAsia="es-ES"/>
              </w:rPr>
            </w:pPr>
          </w:p>
        </w:tc>
        <w:tc>
          <w:tcPr>
            <w:tcW w:w="1240" w:type="dxa"/>
            <w:tcBorders>
              <w:top w:val="nil"/>
              <w:left w:val="nil"/>
              <w:bottom w:val="nil"/>
              <w:right w:val="nil"/>
            </w:tcBorders>
            <w:shd w:val="clear" w:color="auto" w:fill="auto"/>
            <w:noWrap/>
            <w:vAlign w:val="bottom"/>
            <w:hideMark/>
          </w:tcPr>
          <w:p w14:paraId="22B8CA70" w14:textId="77777777" w:rsidR="00F00AA8" w:rsidRPr="00035AB6" w:rsidRDefault="00F00AA8" w:rsidP="00F35AF0">
            <w:pPr>
              <w:jc w:val="right"/>
              <w:rPr>
                <w:rFonts w:ascii="Times New Roman" w:eastAsia="Times New Roman" w:hAnsi="Times New Roman" w:cs="Times New Roman"/>
                <w:lang w:val="es-ES_tradnl" w:eastAsia="es-ES"/>
              </w:rPr>
            </w:pPr>
          </w:p>
        </w:tc>
        <w:tc>
          <w:tcPr>
            <w:tcW w:w="1350" w:type="dxa"/>
            <w:tcBorders>
              <w:top w:val="nil"/>
              <w:left w:val="nil"/>
              <w:bottom w:val="nil"/>
              <w:right w:val="nil"/>
            </w:tcBorders>
            <w:shd w:val="clear" w:color="auto" w:fill="auto"/>
            <w:noWrap/>
            <w:vAlign w:val="bottom"/>
            <w:hideMark/>
          </w:tcPr>
          <w:p w14:paraId="263AEC8D" w14:textId="77777777" w:rsidR="00F00AA8" w:rsidRPr="00035AB6" w:rsidRDefault="00F00AA8" w:rsidP="00F35AF0">
            <w:pPr>
              <w:jc w:val="right"/>
              <w:rPr>
                <w:rFonts w:ascii="Times New Roman" w:eastAsia="Times New Roman" w:hAnsi="Times New Roman" w:cs="Times New Roman"/>
                <w:lang w:val="es-ES_tradnl" w:eastAsia="es-ES"/>
              </w:rPr>
            </w:pPr>
          </w:p>
        </w:tc>
      </w:tr>
      <w:tr w:rsidR="00F00AA8" w:rsidRPr="00035AB6" w14:paraId="42150E2A"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183768DC" w14:textId="77777777" w:rsidR="00F00AA8" w:rsidRPr="00035AB6" w:rsidRDefault="00F00AA8" w:rsidP="00F00AA8">
            <w:pPr>
              <w:jc w:val="righ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20BE895B"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Pasantías</w:t>
            </w:r>
          </w:p>
        </w:tc>
        <w:tc>
          <w:tcPr>
            <w:tcW w:w="1240" w:type="dxa"/>
            <w:tcBorders>
              <w:top w:val="nil"/>
              <w:left w:val="nil"/>
              <w:bottom w:val="nil"/>
              <w:right w:val="nil"/>
            </w:tcBorders>
            <w:shd w:val="clear" w:color="auto" w:fill="auto"/>
            <w:noWrap/>
            <w:vAlign w:val="bottom"/>
            <w:hideMark/>
          </w:tcPr>
          <w:p w14:paraId="48A81BD5"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5 </w:t>
            </w:r>
          </w:p>
        </w:tc>
        <w:tc>
          <w:tcPr>
            <w:tcW w:w="1240" w:type="dxa"/>
            <w:tcBorders>
              <w:top w:val="nil"/>
              <w:left w:val="nil"/>
              <w:bottom w:val="nil"/>
              <w:right w:val="nil"/>
            </w:tcBorders>
            <w:shd w:val="clear" w:color="auto" w:fill="auto"/>
            <w:noWrap/>
            <w:vAlign w:val="bottom"/>
            <w:hideMark/>
          </w:tcPr>
          <w:p w14:paraId="7440A7EC"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w:t>
            </w:r>
          </w:p>
        </w:tc>
        <w:tc>
          <w:tcPr>
            <w:tcW w:w="1350" w:type="dxa"/>
            <w:tcBorders>
              <w:top w:val="nil"/>
              <w:left w:val="nil"/>
              <w:bottom w:val="nil"/>
              <w:right w:val="nil"/>
            </w:tcBorders>
            <w:shd w:val="clear" w:color="auto" w:fill="auto"/>
            <w:noWrap/>
            <w:vAlign w:val="bottom"/>
            <w:hideMark/>
          </w:tcPr>
          <w:p w14:paraId="6F76F800"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w:t>
            </w:r>
          </w:p>
        </w:tc>
      </w:tr>
      <w:tr w:rsidR="00F00AA8" w:rsidRPr="00035AB6" w14:paraId="221A5389"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3CCD25F8"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nil"/>
              <w:left w:val="nil"/>
              <w:bottom w:val="nil"/>
              <w:right w:val="nil"/>
            </w:tcBorders>
            <w:shd w:val="clear" w:color="auto" w:fill="auto"/>
            <w:noWrap/>
            <w:vAlign w:val="center"/>
            <w:hideMark/>
          </w:tcPr>
          <w:p w14:paraId="2536643A"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Becas</w:t>
            </w:r>
          </w:p>
        </w:tc>
        <w:tc>
          <w:tcPr>
            <w:tcW w:w="1240" w:type="dxa"/>
            <w:tcBorders>
              <w:top w:val="nil"/>
              <w:left w:val="nil"/>
              <w:bottom w:val="nil"/>
              <w:right w:val="nil"/>
            </w:tcBorders>
            <w:shd w:val="clear" w:color="auto" w:fill="auto"/>
            <w:noWrap/>
            <w:vAlign w:val="bottom"/>
            <w:hideMark/>
          </w:tcPr>
          <w:p w14:paraId="32AFC356"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65 </w:t>
            </w:r>
          </w:p>
        </w:tc>
        <w:tc>
          <w:tcPr>
            <w:tcW w:w="1240" w:type="dxa"/>
            <w:tcBorders>
              <w:top w:val="nil"/>
              <w:left w:val="nil"/>
              <w:bottom w:val="nil"/>
              <w:right w:val="nil"/>
            </w:tcBorders>
            <w:shd w:val="clear" w:color="auto" w:fill="auto"/>
            <w:noWrap/>
            <w:vAlign w:val="bottom"/>
            <w:hideMark/>
          </w:tcPr>
          <w:p w14:paraId="1BE591E9"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24 </w:t>
            </w:r>
          </w:p>
        </w:tc>
        <w:tc>
          <w:tcPr>
            <w:tcW w:w="1350" w:type="dxa"/>
            <w:tcBorders>
              <w:top w:val="nil"/>
              <w:left w:val="nil"/>
              <w:bottom w:val="nil"/>
              <w:right w:val="nil"/>
            </w:tcBorders>
            <w:shd w:val="clear" w:color="auto" w:fill="auto"/>
            <w:noWrap/>
            <w:vAlign w:val="bottom"/>
            <w:hideMark/>
          </w:tcPr>
          <w:p w14:paraId="511B5F0D"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38%</w:t>
            </w:r>
          </w:p>
        </w:tc>
      </w:tr>
      <w:tr w:rsidR="00F00AA8" w:rsidRPr="00035AB6" w14:paraId="7225957E"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67037221"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single" w:sz="8" w:space="0" w:color="C7CFD8"/>
              <w:left w:val="nil"/>
              <w:bottom w:val="single" w:sz="12" w:space="0" w:color="C7CFD8"/>
              <w:right w:val="nil"/>
            </w:tcBorders>
            <w:shd w:val="clear" w:color="auto" w:fill="auto"/>
            <w:noWrap/>
            <w:vAlign w:val="center"/>
            <w:hideMark/>
          </w:tcPr>
          <w:p w14:paraId="0A3E4125" w14:textId="77777777" w:rsidR="00F00AA8" w:rsidRPr="00035AB6" w:rsidRDefault="00F00AA8" w:rsidP="00F00AA8">
            <w:pPr>
              <w:jc w:val="left"/>
              <w:rPr>
                <w:rFonts w:ascii="Arial Narrow" w:eastAsia="Times New Roman" w:hAnsi="Arial Narrow"/>
                <w:i/>
                <w:iCs/>
                <w:sz w:val="17"/>
                <w:szCs w:val="17"/>
                <w:lang w:val="es-ES_tradnl" w:eastAsia="es-ES"/>
              </w:rPr>
            </w:pPr>
            <w:r w:rsidRPr="00035AB6">
              <w:rPr>
                <w:rFonts w:ascii="Arial Narrow" w:eastAsia="Times New Roman" w:hAnsi="Arial Narrow"/>
                <w:i/>
                <w:iCs/>
                <w:sz w:val="17"/>
                <w:szCs w:val="17"/>
                <w:lang w:val="es-ES_tradnl" w:eastAsia="es-ES"/>
              </w:rPr>
              <w:t>Subtotal de pasantías y becas</w:t>
            </w:r>
          </w:p>
        </w:tc>
        <w:tc>
          <w:tcPr>
            <w:tcW w:w="1240" w:type="dxa"/>
            <w:tcBorders>
              <w:top w:val="single" w:sz="4" w:space="0" w:color="C7CFD8"/>
              <w:left w:val="nil"/>
              <w:bottom w:val="single" w:sz="12" w:space="0" w:color="C7CFD8"/>
              <w:right w:val="nil"/>
            </w:tcBorders>
            <w:shd w:val="clear" w:color="auto" w:fill="auto"/>
            <w:noWrap/>
            <w:vAlign w:val="center"/>
            <w:hideMark/>
          </w:tcPr>
          <w:p w14:paraId="1155E42A"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69 </w:t>
            </w:r>
          </w:p>
        </w:tc>
        <w:tc>
          <w:tcPr>
            <w:tcW w:w="1240" w:type="dxa"/>
            <w:tcBorders>
              <w:top w:val="single" w:sz="4" w:space="0" w:color="C7CFD8"/>
              <w:left w:val="nil"/>
              <w:bottom w:val="single" w:sz="12" w:space="0" w:color="C7CFD8"/>
              <w:right w:val="nil"/>
            </w:tcBorders>
            <w:shd w:val="clear" w:color="auto" w:fill="auto"/>
            <w:noWrap/>
            <w:vAlign w:val="center"/>
            <w:hideMark/>
          </w:tcPr>
          <w:p w14:paraId="271EC9D2"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24 </w:t>
            </w:r>
          </w:p>
        </w:tc>
        <w:tc>
          <w:tcPr>
            <w:tcW w:w="1350" w:type="dxa"/>
            <w:tcBorders>
              <w:top w:val="single" w:sz="4" w:space="0" w:color="C7CFD8"/>
              <w:left w:val="nil"/>
              <w:bottom w:val="single" w:sz="12" w:space="0" w:color="C7CFD8"/>
              <w:right w:val="nil"/>
            </w:tcBorders>
            <w:shd w:val="clear" w:color="auto" w:fill="auto"/>
            <w:noWrap/>
            <w:vAlign w:val="center"/>
            <w:hideMark/>
          </w:tcPr>
          <w:p w14:paraId="6331375B"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35%</w:t>
            </w:r>
          </w:p>
        </w:tc>
      </w:tr>
      <w:tr w:rsidR="00F00AA8" w:rsidRPr="00035AB6" w14:paraId="2B82692F" w14:textId="77777777" w:rsidTr="00F35AF0">
        <w:tblPrEx>
          <w:jc w:val="left"/>
          <w:tblCellMar>
            <w:left w:w="70" w:type="dxa"/>
            <w:right w:w="70" w:type="dxa"/>
          </w:tblCellMar>
        </w:tblPrEx>
        <w:trPr>
          <w:trHeight w:val="300"/>
        </w:trPr>
        <w:tc>
          <w:tcPr>
            <w:tcW w:w="3400" w:type="dxa"/>
            <w:gridSpan w:val="2"/>
            <w:tcBorders>
              <w:top w:val="nil"/>
              <w:left w:val="nil"/>
              <w:bottom w:val="nil"/>
              <w:right w:val="nil"/>
            </w:tcBorders>
            <w:shd w:val="clear" w:color="auto" w:fill="auto"/>
            <w:noWrap/>
            <w:vAlign w:val="bottom"/>
            <w:hideMark/>
          </w:tcPr>
          <w:p w14:paraId="26E4F125" w14:textId="77777777" w:rsidR="00F00AA8" w:rsidRPr="00035AB6" w:rsidRDefault="00F00AA8" w:rsidP="00F00AA8">
            <w:pPr>
              <w:jc w:val="left"/>
              <w:rPr>
                <w:rFonts w:ascii="Arial Narrow" w:eastAsia="Times New Roman" w:hAnsi="Arial Narrow"/>
                <w:b/>
                <w:bCs/>
                <w:i/>
                <w:iCs/>
                <w:sz w:val="17"/>
                <w:szCs w:val="17"/>
                <w:lang w:val="es-ES_tradnl" w:eastAsia="es-ES"/>
              </w:rPr>
            </w:pPr>
            <w:r w:rsidRPr="00035AB6">
              <w:rPr>
                <w:rFonts w:ascii="Arial Narrow" w:eastAsia="Times New Roman" w:hAnsi="Arial Narrow"/>
                <w:b/>
                <w:bCs/>
                <w:i/>
                <w:iCs/>
                <w:sz w:val="17"/>
                <w:szCs w:val="17"/>
                <w:lang w:val="es-ES_tradnl" w:eastAsia="es-ES"/>
              </w:rPr>
              <w:t>Viajes</w:t>
            </w:r>
          </w:p>
        </w:tc>
        <w:tc>
          <w:tcPr>
            <w:tcW w:w="1240" w:type="dxa"/>
            <w:tcBorders>
              <w:top w:val="nil"/>
              <w:left w:val="nil"/>
              <w:bottom w:val="nil"/>
              <w:right w:val="nil"/>
            </w:tcBorders>
            <w:shd w:val="clear" w:color="auto" w:fill="auto"/>
            <w:noWrap/>
            <w:vAlign w:val="bottom"/>
            <w:hideMark/>
          </w:tcPr>
          <w:p w14:paraId="3803E159" w14:textId="77777777" w:rsidR="00F00AA8" w:rsidRPr="00035AB6" w:rsidRDefault="00F00AA8" w:rsidP="00F35AF0">
            <w:pPr>
              <w:jc w:val="right"/>
              <w:rPr>
                <w:rFonts w:ascii="Arial Narrow" w:eastAsia="Times New Roman" w:hAnsi="Arial Narrow"/>
                <w:b/>
                <w:bCs/>
                <w:i/>
                <w:iCs/>
                <w:sz w:val="17"/>
                <w:szCs w:val="17"/>
                <w:lang w:val="es-ES_tradnl" w:eastAsia="es-ES"/>
              </w:rPr>
            </w:pPr>
          </w:p>
        </w:tc>
        <w:tc>
          <w:tcPr>
            <w:tcW w:w="1240" w:type="dxa"/>
            <w:tcBorders>
              <w:top w:val="nil"/>
              <w:left w:val="nil"/>
              <w:bottom w:val="nil"/>
              <w:right w:val="nil"/>
            </w:tcBorders>
            <w:shd w:val="clear" w:color="auto" w:fill="auto"/>
            <w:noWrap/>
            <w:vAlign w:val="bottom"/>
            <w:hideMark/>
          </w:tcPr>
          <w:p w14:paraId="07E8E30F" w14:textId="77777777" w:rsidR="00F00AA8" w:rsidRPr="00035AB6" w:rsidRDefault="00F00AA8" w:rsidP="00F35AF0">
            <w:pPr>
              <w:jc w:val="right"/>
              <w:rPr>
                <w:rFonts w:ascii="Times New Roman" w:eastAsia="Times New Roman" w:hAnsi="Times New Roman" w:cs="Times New Roman"/>
                <w:lang w:val="es-ES_tradnl" w:eastAsia="es-ES"/>
              </w:rPr>
            </w:pPr>
          </w:p>
        </w:tc>
        <w:tc>
          <w:tcPr>
            <w:tcW w:w="1350" w:type="dxa"/>
            <w:tcBorders>
              <w:top w:val="nil"/>
              <w:left w:val="nil"/>
              <w:bottom w:val="nil"/>
              <w:right w:val="nil"/>
            </w:tcBorders>
            <w:shd w:val="clear" w:color="auto" w:fill="auto"/>
            <w:noWrap/>
            <w:vAlign w:val="bottom"/>
            <w:hideMark/>
          </w:tcPr>
          <w:p w14:paraId="0C5B741E" w14:textId="77777777" w:rsidR="00F00AA8" w:rsidRPr="00035AB6" w:rsidRDefault="00F00AA8" w:rsidP="00F35AF0">
            <w:pPr>
              <w:jc w:val="right"/>
              <w:rPr>
                <w:rFonts w:ascii="Times New Roman" w:eastAsia="Times New Roman" w:hAnsi="Times New Roman" w:cs="Times New Roman"/>
                <w:lang w:val="es-ES_tradnl" w:eastAsia="es-ES"/>
              </w:rPr>
            </w:pPr>
          </w:p>
        </w:tc>
      </w:tr>
      <w:tr w:rsidR="00F00AA8" w:rsidRPr="00035AB6" w14:paraId="5EF99E21"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4509F216" w14:textId="77777777" w:rsidR="00F00AA8" w:rsidRPr="00035AB6" w:rsidRDefault="00F00AA8" w:rsidP="00F00AA8">
            <w:pPr>
              <w:jc w:val="righ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299910CF"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Misiones del personal</w:t>
            </w:r>
          </w:p>
        </w:tc>
        <w:tc>
          <w:tcPr>
            <w:tcW w:w="1240" w:type="dxa"/>
            <w:tcBorders>
              <w:top w:val="nil"/>
              <w:left w:val="nil"/>
              <w:bottom w:val="nil"/>
              <w:right w:val="nil"/>
            </w:tcBorders>
            <w:shd w:val="clear" w:color="auto" w:fill="auto"/>
            <w:noWrap/>
            <w:vAlign w:val="bottom"/>
            <w:hideMark/>
          </w:tcPr>
          <w:p w14:paraId="70268E5E"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500 </w:t>
            </w:r>
          </w:p>
        </w:tc>
        <w:tc>
          <w:tcPr>
            <w:tcW w:w="1240" w:type="dxa"/>
            <w:tcBorders>
              <w:top w:val="nil"/>
              <w:left w:val="nil"/>
              <w:bottom w:val="nil"/>
              <w:right w:val="nil"/>
            </w:tcBorders>
            <w:shd w:val="clear" w:color="auto" w:fill="auto"/>
            <w:noWrap/>
            <w:vAlign w:val="bottom"/>
            <w:hideMark/>
          </w:tcPr>
          <w:p w14:paraId="12309CB2"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27 </w:t>
            </w:r>
          </w:p>
        </w:tc>
        <w:tc>
          <w:tcPr>
            <w:tcW w:w="1350" w:type="dxa"/>
            <w:tcBorders>
              <w:top w:val="nil"/>
              <w:left w:val="nil"/>
              <w:bottom w:val="nil"/>
              <w:right w:val="nil"/>
            </w:tcBorders>
            <w:shd w:val="clear" w:color="auto" w:fill="auto"/>
            <w:noWrap/>
            <w:vAlign w:val="bottom"/>
            <w:hideMark/>
          </w:tcPr>
          <w:p w14:paraId="6DF8058B"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5%</w:t>
            </w:r>
          </w:p>
        </w:tc>
      </w:tr>
      <w:tr w:rsidR="00F00AA8" w:rsidRPr="00035AB6" w14:paraId="04715CF1" w14:textId="77777777" w:rsidTr="00F35AF0">
        <w:tblPrEx>
          <w:jc w:val="left"/>
          <w:tblCellMar>
            <w:left w:w="70" w:type="dxa"/>
            <w:right w:w="70" w:type="dxa"/>
          </w:tblCellMar>
        </w:tblPrEx>
        <w:trPr>
          <w:trHeight w:val="285"/>
        </w:trPr>
        <w:tc>
          <w:tcPr>
            <w:tcW w:w="400" w:type="dxa"/>
            <w:tcBorders>
              <w:top w:val="nil"/>
              <w:left w:val="nil"/>
              <w:bottom w:val="nil"/>
              <w:right w:val="nil"/>
            </w:tcBorders>
            <w:shd w:val="clear" w:color="auto" w:fill="auto"/>
            <w:noWrap/>
            <w:vAlign w:val="bottom"/>
            <w:hideMark/>
          </w:tcPr>
          <w:p w14:paraId="293442EA"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nil"/>
              <w:left w:val="nil"/>
              <w:bottom w:val="nil"/>
              <w:right w:val="nil"/>
            </w:tcBorders>
            <w:shd w:val="clear" w:color="auto" w:fill="auto"/>
            <w:noWrap/>
            <w:vAlign w:val="center"/>
            <w:hideMark/>
          </w:tcPr>
          <w:p w14:paraId="54F7C633"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Viajes de terceros</w:t>
            </w:r>
          </w:p>
        </w:tc>
        <w:tc>
          <w:tcPr>
            <w:tcW w:w="1240" w:type="dxa"/>
            <w:tcBorders>
              <w:top w:val="nil"/>
              <w:left w:val="nil"/>
              <w:bottom w:val="nil"/>
              <w:right w:val="nil"/>
            </w:tcBorders>
            <w:shd w:val="clear" w:color="auto" w:fill="auto"/>
            <w:noWrap/>
            <w:vAlign w:val="bottom"/>
            <w:hideMark/>
          </w:tcPr>
          <w:p w14:paraId="407B7F66"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25 </w:t>
            </w:r>
          </w:p>
        </w:tc>
        <w:tc>
          <w:tcPr>
            <w:tcW w:w="1240" w:type="dxa"/>
            <w:tcBorders>
              <w:top w:val="nil"/>
              <w:left w:val="nil"/>
              <w:bottom w:val="nil"/>
              <w:right w:val="nil"/>
            </w:tcBorders>
            <w:shd w:val="clear" w:color="auto" w:fill="auto"/>
            <w:noWrap/>
            <w:vAlign w:val="bottom"/>
            <w:hideMark/>
          </w:tcPr>
          <w:p w14:paraId="5CD342F8"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1 </w:t>
            </w:r>
          </w:p>
        </w:tc>
        <w:tc>
          <w:tcPr>
            <w:tcW w:w="1350" w:type="dxa"/>
            <w:tcBorders>
              <w:top w:val="nil"/>
              <w:left w:val="nil"/>
              <w:bottom w:val="nil"/>
              <w:right w:val="nil"/>
            </w:tcBorders>
            <w:shd w:val="clear" w:color="auto" w:fill="auto"/>
            <w:noWrap/>
            <w:vAlign w:val="bottom"/>
            <w:hideMark/>
          </w:tcPr>
          <w:p w14:paraId="2FBD18E9"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6%</w:t>
            </w:r>
          </w:p>
        </w:tc>
      </w:tr>
      <w:tr w:rsidR="00F00AA8" w:rsidRPr="00035AB6" w14:paraId="6358EF67" w14:textId="77777777" w:rsidTr="00F35AF0">
        <w:tblPrEx>
          <w:jc w:val="left"/>
          <w:tblCellMar>
            <w:left w:w="70" w:type="dxa"/>
            <w:right w:w="70" w:type="dxa"/>
          </w:tblCellMar>
        </w:tblPrEx>
        <w:trPr>
          <w:trHeight w:val="285"/>
        </w:trPr>
        <w:tc>
          <w:tcPr>
            <w:tcW w:w="400" w:type="dxa"/>
            <w:tcBorders>
              <w:top w:val="nil"/>
              <w:left w:val="nil"/>
              <w:bottom w:val="nil"/>
              <w:right w:val="nil"/>
            </w:tcBorders>
            <w:shd w:val="clear" w:color="auto" w:fill="auto"/>
            <w:noWrap/>
            <w:vAlign w:val="bottom"/>
            <w:hideMark/>
          </w:tcPr>
          <w:p w14:paraId="0C07492B"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single" w:sz="8" w:space="0" w:color="C7CFD8"/>
              <w:left w:val="nil"/>
              <w:bottom w:val="single" w:sz="12" w:space="0" w:color="C7CFD8"/>
              <w:right w:val="nil"/>
            </w:tcBorders>
            <w:shd w:val="clear" w:color="auto" w:fill="auto"/>
            <w:noWrap/>
            <w:vAlign w:val="center"/>
            <w:hideMark/>
          </w:tcPr>
          <w:p w14:paraId="0E8EB244" w14:textId="77777777" w:rsidR="00F00AA8" w:rsidRPr="00035AB6" w:rsidRDefault="00F00AA8" w:rsidP="00F00AA8">
            <w:pPr>
              <w:jc w:val="left"/>
              <w:rPr>
                <w:rFonts w:ascii="Arial Narrow" w:eastAsia="Times New Roman" w:hAnsi="Arial Narrow"/>
                <w:i/>
                <w:iCs/>
                <w:sz w:val="17"/>
                <w:szCs w:val="17"/>
                <w:lang w:val="es-ES_tradnl" w:eastAsia="es-ES"/>
              </w:rPr>
            </w:pPr>
            <w:r w:rsidRPr="00035AB6">
              <w:rPr>
                <w:rFonts w:ascii="Arial Narrow" w:eastAsia="Times New Roman" w:hAnsi="Arial Narrow"/>
                <w:i/>
                <w:iCs/>
                <w:sz w:val="17"/>
                <w:szCs w:val="17"/>
                <w:lang w:val="es-ES_tradnl" w:eastAsia="es-ES"/>
              </w:rPr>
              <w:t>Subtotal de viajes</w:t>
            </w:r>
          </w:p>
        </w:tc>
        <w:tc>
          <w:tcPr>
            <w:tcW w:w="1240" w:type="dxa"/>
            <w:tcBorders>
              <w:top w:val="single" w:sz="4" w:space="0" w:color="C7CFD8"/>
              <w:left w:val="nil"/>
              <w:bottom w:val="single" w:sz="12" w:space="0" w:color="C7CFD8"/>
              <w:right w:val="nil"/>
            </w:tcBorders>
            <w:shd w:val="clear" w:color="auto" w:fill="auto"/>
            <w:noWrap/>
            <w:vAlign w:val="center"/>
            <w:hideMark/>
          </w:tcPr>
          <w:p w14:paraId="1359A4A9"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525 </w:t>
            </w:r>
          </w:p>
        </w:tc>
        <w:tc>
          <w:tcPr>
            <w:tcW w:w="1240" w:type="dxa"/>
            <w:tcBorders>
              <w:top w:val="single" w:sz="4" w:space="0" w:color="C7CFD8"/>
              <w:left w:val="nil"/>
              <w:bottom w:val="single" w:sz="12" w:space="0" w:color="C7CFD8"/>
              <w:right w:val="nil"/>
            </w:tcBorders>
            <w:shd w:val="clear" w:color="auto" w:fill="auto"/>
            <w:noWrap/>
            <w:vAlign w:val="center"/>
            <w:hideMark/>
          </w:tcPr>
          <w:p w14:paraId="710EA595"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28 </w:t>
            </w:r>
          </w:p>
        </w:tc>
        <w:tc>
          <w:tcPr>
            <w:tcW w:w="1350" w:type="dxa"/>
            <w:tcBorders>
              <w:top w:val="single" w:sz="4" w:space="0" w:color="C7CFD8"/>
              <w:left w:val="nil"/>
              <w:bottom w:val="single" w:sz="12" w:space="0" w:color="C7CFD8"/>
              <w:right w:val="nil"/>
            </w:tcBorders>
            <w:shd w:val="clear" w:color="auto" w:fill="auto"/>
            <w:noWrap/>
            <w:vAlign w:val="center"/>
            <w:hideMark/>
          </w:tcPr>
          <w:p w14:paraId="59F33C30"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5%</w:t>
            </w:r>
          </w:p>
        </w:tc>
      </w:tr>
      <w:tr w:rsidR="00F00AA8" w:rsidRPr="00035AB6" w14:paraId="7E958D9B" w14:textId="77777777" w:rsidTr="00F35AF0">
        <w:tblPrEx>
          <w:jc w:val="left"/>
          <w:tblCellMar>
            <w:left w:w="70" w:type="dxa"/>
            <w:right w:w="70" w:type="dxa"/>
          </w:tblCellMar>
        </w:tblPrEx>
        <w:trPr>
          <w:trHeight w:val="300"/>
        </w:trPr>
        <w:tc>
          <w:tcPr>
            <w:tcW w:w="3400" w:type="dxa"/>
            <w:gridSpan w:val="2"/>
            <w:tcBorders>
              <w:top w:val="nil"/>
              <w:left w:val="nil"/>
              <w:bottom w:val="nil"/>
              <w:right w:val="nil"/>
            </w:tcBorders>
            <w:shd w:val="clear" w:color="auto" w:fill="auto"/>
            <w:noWrap/>
            <w:vAlign w:val="bottom"/>
            <w:hideMark/>
          </w:tcPr>
          <w:p w14:paraId="65E526D2" w14:textId="77777777" w:rsidR="00F00AA8" w:rsidRPr="00035AB6" w:rsidRDefault="00F00AA8" w:rsidP="00F00AA8">
            <w:pPr>
              <w:jc w:val="left"/>
              <w:rPr>
                <w:rFonts w:ascii="Arial Narrow" w:eastAsia="Times New Roman" w:hAnsi="Arial Narrow"/>
                <w:b/>
                <w:bCs/>
                <w:i/>
                <w:iCs/>
                <w:sz w:val="17"/>
                <w:szCs w:val="17"/>
                <w:lang w:val="es-ES_tradnl" w:eastAsia="es-ES"/>
              </w:rPr>
            </w:pPr>
            <w:r w:rsidRPr="00035AB6">
              <w:rPr>
                <w:rFonts w:ascii="Arial Narrow" w:eastAsia="Times New Roman" w:hAnsi="Arial Narrow"/>
                <w:b/>
                <w:bCs/>
                <w:i/>
                <w:iCs/>
                <w:sz w:val="17"/>
                <w:szCs w:val="17"/>
                <w:lang w:val="es-ES_tradnl" w:eastAsia="es-ES"/>
              </w:rPr>
              <w:t>Servicios contractuales</w:t>
            </w:r>
          </w:p>
        </w:tc>
        <w:tc>
          <w:tcPr>
            <w:tcW w:w="1240" w:type="dxa"/>
            <w:tcBorders>
              <w:top w:val="nil"/>
              <w:left w:val="nil"/>
              <w:bottom w:val="nil"/>
              <w:right w:val="nil"/>
            </w:tcBorders>
            <w:shd w:val="clear" w:color="auto" w:fill="auto"/>
            <w:noWrap/>
            <w:vAlign w:val="bottom"/>
            <w:hideMark/>
          </w:tcPr>
          <w:p w14:paraId="230F2F6A" w14:textId="77777777" w:rsidR="00F00AA8" w:rsidRPr="00035AB6" w:rsidRDefault="00F00AA8" w:rsidP="00F35AF0">
            <w:pPr>
              <w:jc w:val="right"/>
              <w:rPr>
                <w:rFonts w:ascii="Arial Narrow" w:eastAsia="Times New Roman" w:hAnsi="Arial Narrow"/>
                <w:b/>
                <w:bCs/>
                <w:i/>
                <w:iCs/>
                <w:sz w:val="17"/>
                <w:szCs w:val="17"/>
                <w:lang w:val="es-ES_tradnl" w:eastAsia="es-ES"/>
              </w:rPr>
            </w:pPr>
          </w:p>
        </w:tc>
        <w:tc>
          <w:tcPr>
            <w:tcW w:w="1240" w:type="dxa"/>
            <w:tcBorders>
              <w:top w:val="nil"/>
              <w:left w:val="nil"/>
              <w:bottom w:val="nil"/>
              <w:right w:val="nil"/>
            </w:tcBorders>
            <w:shd w:val="clear" w:color="auto" w:fill="auto"/>
            <w:noWrap/>
            <w:vAlign w:val="bottom"/>
            <w:hideMark/>
          </w:tcPr>
          <w:p w14:paraId="189AC948" w14:textId="77777777" w:rsidR="00F00AA8" w:rsidRPr="00035AB6" w:rsidRDefault="00F00AA8" w:rsidP="00F35AF0">
            <w:pPr>
              <w:jc w:val="right"/>
              <w:rPr>
                <w:rFonts w:ascii="Times New Roman" w:eastAsia="Times New Roman" w:hAnsi="Times New Roman" w:cs="Times New Roman"/>
                <w:lang w:val="es-ES_tradnl" w:eastAsia="es-ES"/>
              </w:rPr>
            </w:pPr>
          </w:p>
        </w:tc>
        <w:tc>
          <w:tcPr>
            <w:tcW w:w="1350" w:type="dxa"/>
            <w:tcBorders>
              <w:top w:val="nil"/>
              <w:left w:val="nil"/>
              <w:bottom w:val="nil"/>
              <w:right w:val="nil"/>
            </w:tcBorders>
            <w:shd w:val="clear" w:color="auto" w:fill="auto"/>
            <w:noWrap/>
            <w:vAlign w:val="bottom"/>
            <w:hideMark/>
          </w:tcPr>
          <w:p w14:paraId="0528857C" w14:textId="77777777" w:rsidR="00F00AA8" w:rsidRPr="00035AB6" w:rsidRDefault="00F00AA8" w:rsidP="00F35AF0">
            <w:pPr>
              <w:jc w:val="right"/>
              <w:rPr>
                <w:rFonts w:ascii="Times New Roman" w:eastAsia="Times New Roman" w:hAnsi="Times New Roman" w:cs="Times New Roman"/>
                <w:lang w:val="es-ES_tradnl" w:eastAsia="es-ES"/>
              </w:rPr>
            </w:pPr>
          </w:p>
        </w:tc>
      </w:tr>
      <w:tr w:rsidR="00F00AA8" w:rsidRPr="00035AB6" w14:paraId="348A4517"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4A666FEA" w14:textId="77777777" w:rsidR="00F00AA8" w:rsidRPr="00035AB6" w:rsidRDefault="00F00AA8" w:rsidP="00F00AA8">
            <w:pPr>
              <w:jc w:val="righ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56E0408B"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Conferencias</w:t>
            </w:r>
          </w:p>
        </w:tc>
        <w:tc>
          <w:tcPr>
            <w:tcW w:w="1240" w:type="dxa"/>
            <w:tcBorders>
              <w:top w:val="nil"/>
              <w:left w:val="nil"/>
              <w:bottom w:val="nil"/>
              <w:right w:val="nil"/>
            </w:tcBorders>
            <w:shd w:val="clear" w:color="auto" w:fill="auto"/>
            <w:noWrap/>
            <w:vAlign w:val="bottom"/>
            <w:hideMark/>
          </w:tcPr>
          <w:p w14:paraId="7418FAD8"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160 </w:t>
            </w:r>
          </w:p>
        </w:tc>
        <w:tc>
          <w:tcPr>
            <w:tcW w:w="1240" w:type="dxa"/>
            <w:tcBorders>
              <w:top w:val="nil"/>
              <w:left w:val="nil"/>
              <w:bottom w:val="nil"/>
              <w:right w:val="nil"/>
            </w:tcBorders>
            <w:shd w:val="clear" w:color="auto" w:fill="auto"/>
            <w:noWrap/>
            <w:vAlign w:val="bottom"/>
            <w:hideMark/>
          </w:tcPr>
          <w:p w14:paraId="7D5C3550"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56 </w:t>
            </w:r>
          </w:p>
        </w:tc>
        <w:tc>
          <w:tcPr>
            <w:tcW w:w="1350" w:type="dxa"/>
            <w:tcBorders>
              <w:top w:val="nil"/>
              <w:left w:val="nil"/>
              <w:bottom w:val="nil"/>
              <w:right w:val="nil"/>
            </w:tcBorders>
            <w:shd w:val="clear" w:color="auto" w:fill="auto"/>
            <w:noWrap/>
            <w:vAlign w:val="bottom"/>
            <w:hideMark/>
          </w:tcPr>
          <w:p w14:paraId="55764036"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35%</w:t>
            </w:r>
          </w:p>
        </w:tc>
      </w:tr>
      <w:tr w:rsidR="00F00AA8" w:rsidRPr="00035AB6" w14:paraId="7A897502"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3789454B"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nil"/>
              <w:left w:val="nil"/>
              <w:bottom w:val="nil"/>
              <w:right w:val="nil"/>
            </w:tcBorders>
            <w:shd w:val="clear" w:color="auto" w:fill="auto"/>
            <w:noWrap/>
            <w:vAlign w:val="center"/>
            <w:hideMark/>
          </w:tcPr>
          <w:p w14:paraId="28342218"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Publicaciones</w:t>
            </w:r>
          </w:p>
        </w:tc>
        <w:tc>
          <w:tcPr>
            <w:tcW w:w="1240" w:type="dxa"/>
            <w:tcBorders>
              <w:top w:val="nil"/>
              <w:left w:val="nil"/>
              <w:bottom w:val="nil"/>
              <w:right w:val="nil"/>
            </w:tcBorders>
            <w:shd w:val="clear" w:color="auto" w:fill="auto"/>
            <w:noWrap/>
            <w:vAlign w:val="bottom"/>
            <w:hideMark/>
          </w:tcPr>
          <w:p w14:paraId="730CB002"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w:t>
            </w:r>
          </w:p>
        </w:tc>
        <w:tc>
          <w:tcPr>
            <w:tcW w:w="1240" w:type="dxa"/>
            <w:tcBorders>
              <w:top w:val="nil"/>
              <w:left w:val="nil"/>
              <w:bottom w:val="nil"/>
              <w:right w:val="nil"/>
            </w:tcBorders>
            <w:shd w:val="clear" w:color="auto" w:fill="auto"/>
            <w:noWrap/>
            <w:vAlign w:val="bottom"/>
            <w:hideMark/>
          </w:tcPr>
          <w:p w14:paraId="48C92CE5"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w:t>
            </w:r>
          </w:p>
        </w:tc>
        <w:tc>
          <w:tcPr>
            <w:tcW w:w="1350" w:type="dxa"/>
            <w:tcBorders>
              <w:top w:val="nil"/>
              <w:left w:val="nil"/>
              <w:bottom w:val="nil"/>
              <w:right w:val="nil"/>
            </w:tcBorders>
            <w:shd w:val="clear" w:color="auto" w:fill="auto"/>
            <w:noWrap/>
            <w:vAlign w:val="bottom"/>
            <w:hideMark/>
          </w:tcPr>
          <w:p w14:paraId="68CC23E2"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n.d.</w:t>
            </w:r>
          </w:p>
        </w:tc>
      </w:tr>
      <w:tr w:rsidR="00F00AA8" w:rsidRPr="00035AB6" w14:paraId="74C951A8"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065ABAC0"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nil"/>
              <w:left w:val="nil"/>
              <w:bottom w:val="nil"/>
              <w:right w:val="nil"/>
            </w:tcBorders>
            <w:shd w:val="clear" w:color="auto" w:fill="auto"/>
            <w:noWrap/>
            <w:vAlign w:val="bottom"/>
            <w:hideMark/>
          </w:tcPr>
          <w:p w14:paraId="61BB1650"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Servicios contractuales individuales</w:t>
            </w:r>
            <w:r w:rsidRPr="00035AB6">
              <w:rPr>
                <w:rFonts w:ascii="Arial Narrow" w:eastAsia="Times New Roman" w:hAnsi="Arial Narrow"/>
                <w:sz w:val="17"/>
                <w:szCs w:val="17"/>
                <w:vertAlign w:val="superscript"/>
                <w:lang w:val="es-ES_tradnl" w:eastAsia="es-ES"/>
              </w:rPr>
              <w:t>1</w:t>
            </w:r>
          </w:p>
        </w:tc>
        <w:tc>
          <w:tcPr>
            <w:tcW w:w="1240" w:type="dxa"/>
            <w:tcBorders>
              <w:top w:val="nil"/>
              <w:left w:val="nil"/>
              <w:bottom w:val="nil"/>
              <w:right w:val="nil"/>
            </w:tcBorders>
            <w:shd w:val="clear" w:color="auto" w:fill="auto"/>
            <w:noWrap/>
            <w:vAlign w:val="bottom"/>
            <w:hideMark/>
          </w:tcPr>
          <w:p w14:paraId="6153EE9A"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20 </w:t>
            </w:r>
          </w:p>
        </w:tc>
        <w:tc>
          <w:tcPr>
            <w:tcW w:w="1240" w:type="dxa"/>
            <w:tcBorders>
              <w:top w:val="nil"/>
              <w:left w:val="nil"/>
              <w:bottom w:val="nil"/>
              <w:right w:val="nil"/>
            </w:tcBorders>
            <w:shd w:val="clear" w:color="auto" w:fill="auto"/>
            <w:noWrap/>
            <w:vAlign w:val="bottom"/>
            <w:hideMark/>
          </w:tcPr>
          <w:p w14:paraId="6BF5673B"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0 </w:t>
            </w:r>
          </w:p>
        </w:tc>
        <w:tc>
          <w:tcPr>
            <w:tcW w:w="1350" w:type="dxa"/>
            <w:tcBorders>
              <w:top w:val="nil"/>
              <w:left w:val="nil"/>
              <w:bottom w:val="nil"/>
              <w:right w:val="nil"/>
            </w:tcBorders>
            <w:shd w:val="clear" w:color="auto" w:fill="auto"/>
            <w:noWrap/>
            <w:vAlign w:val="bottom"/>
            <w:hideMark/>
          </w:tcPr>
          <w:p w14:paraId="408621BE"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1%</w:t>
            </w:r>
          </w:p>
        </w:tc>
      </w:tr>
      <w:tr w:rsidR="00F00AA8" w:rsidRPr="00035AB6" w14:paraId="55641746" w14:textId="77777777" w:rsidTr="00F35AF0">
        <w:tblPrEx>
          <w:jc w:val="left"/>
          <w:tblCellMar>
            <w:left w:w="70" w:type="dxa"/>
            <w:right w:w="70" w:type="dxa"/>
          </w:tblCellMar>
        </w:tblPrEx>
        <w:trPr>
          <w:trHeight w:val="285"/>
        </w:trPr>
        <w:tc>
          <w:tcPr>
            <w:tcW w:w="400" w:type="dxa"/>
            <w:tcBorders>
              <w:top w:val="nil"/>
              <w:left w:val="nil"/>
              <w:bottom w:val="nil"/>
              <w:right w:val="nil"/>
            </w:tcBorders>
            <w:shd w:val="clear" w:color="auto" w:fill="auto"/>
            <w:noWrap/>
            <w:vAlign w:val="bottom"/>
            <w:hideMark/>
          </w:tcPr>
          <w:p w14:paraId="6A4E9FDA"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nil"/>
              <w:left w:val="nil"/>
              <w:bottom w:val="nil"/>
              <w:right w:val="nil"/>
            </w:tcBorders>
            <w:shd w:val="clear" w:color="auto" w:fill="auto"/>
            <w:noWrap/>
            <w:vAlign w:val="center"/>
            <w:hideMark/>
          </w:tcPr>
          <w:p w14:paraId="655757EB"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Otros servicios contractuales</w:t>
            </w:r>
          </w:p>
        </w:tc>
        <w:tc>
          <w:tcPr>
            <w:tcW w:w="1240" w:type="dxa"/>
            <w:tcBorders>
              <w:top w:val="nil"/>
              <w:left w:val="nil"/>
              <w:bottom w:val="nil"/>
              <w:right w:val="nil"/>
            </w:tcBorders>
            <w:shd w:val="clear" w:color="auto" w:fill="auto"/>
            <w:noWrap/>
            <w:vAlign w:val="bottom"/>
            <w:hideMark/>
          </w:tcPr>
          <w:p w14:paraId="62D4B786"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385 </w:t>
            </w:r>
          </w:p>
        </w:tc>
        <w:tc>
          <w:tcPr>
            <w:tcW w:w="1240" w:type="dxa"/>
            <w:tcBorders>
              <w:top w:val="nil"/>
              <w:left w:val="nil"/>
              <w:bottom w:val="nil"/>
              <w:right w:val="nil"/>
            </w:tcBorders>
            <w:shd w:val="clear" w:color="auto" w:fill="auto"/>
            <w:noWrap/>
            <w:vAlign w:val="bottom"/>
            <w:hideMark/>
          </w:tcPr>
          <w:p w14:paraId="159171C4"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347 </w:t>
            </w:r>
          </w:p>
        </w:tc>
        <w:tc>
          <w:tcPr>
            <w:tcW w:w="1350" w:type="dxa"/>
            <w:tcBorders>
              <w:top w:val="nil"/>
              <w:left w:val="nil"/>
              <w:bottom w:val="nil"/>
              <w:right w:val="nil"/>
            </w:tcBorders>
            <w:shd w:val="clear" w:color="auto" w:fill="auto"/>
            <w:noWrap/>
            <w:vAlign w:val="bottom"/>
            <w:hideMark/>
          </w:tcPr>
          <w:p w14:paraId="07C616C4" w14:textId="77777777" w:rsidR="00F00AA8" w:rsidRPr="00035AB6" w:rsidRDefault="00F00AA8" w:rsidP="00F35AF0">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90%</w:t>
            </w:r>
          </w:p>
        </w:tc>
      </w:tr>
      <w:tr w:rsidR="00F00AA8" w:rsidRPr="00035AB6" w14:paraId="786CDF54" w14:textId="77777777" w:rsidTr="00F35AF0">
        <w:tblPrEx>
          <w:jc w:val="left"/>
          <w:tblCellMar>
            <w:left w:w="70" w:type="dxa"/>
            <w:right w:w="70" w:type="dxa"/>
          </w:tblCellMar>
        </w:tblPrEx>
        <w:trPr>
          <w:trHeight w:val="285"/>
        </w:trPr>
        <w:tc>
          <w:tcPr>
            <w:tcW w:w="400" w:type="dxa"/>
            <w:tcBorders>
              <w:top w:val="nil"/>
              <w:left w:val="nil"/>
              <w:bottom w:val="single" w:sz="4" w:space="0" w:color="C7CFD8"/>
              <w:right w:val="nil"/>
            </w:tcBorders>
            <w:shd w:val="clear" w:color="auto" w:fill="auto"/>
            <w:noWrap/>
            <w:vAlign w:val="bottom"/>
            <w:hideMark/>
          </w:tcPr>
          <w:p w14:paraId="7BDDA980" w14:textId="77777777" w:rsidR="00F00AA8" w:rsidRPr="00035AB6" w:rsidRDefault="00F00AA8" w:rsidP="00F00AA8">
            <w:pPr>
              <w:jc w:val="right"/>
              <w:rPr>
                <w:rFonts w:ascii="Arial Narrow" w:eastAsia="Times New Roman" w:hAnsi="Arial Narrow"/>
                <w:sz w:val="17"/>
                <w:szCs w:val="17"/>
                <w:lang w:val="es-ES_tradnl" w:eastAsia="es-ES"/>
              </w:rPr>
            </w:pPr>
          </w:p>
        </w:tc>
        <w:tc>
          <w:tcPr>
            <w:tcW w:w="3000" w:type="dxa"/>
            <w:tcBorders>
              <w:top w:val="single" w:sz="8" w:space="0" w:color="C7CFD8"/>
              <w:left w:val="nil"/>
              <w:bottom w:val="single" w:sz="4" w:space="0" w:color="C7CFD8"/>
              <w:right w:val="nil"/>
            </w:tcBorders>
            <w:shd w:val="clear" w:color="auto" w:fill="auto"/>
            <w:noWrap/>
            <w:vAlign w:val="center"/>
            <w:hideMark/>
          </w:tcPr>
          <w:p w14:paraId="01BC81E0" w14:textId="77777777" w:rsidR="00F00AA8" w:rsidRPr="00035AB6" w:rsidRDefault="00F00AA8" w:rsidP="00F00AA8">
            <w:pPr>
              <w:jc w:val="left"/>
              <w:rPr>
                <w:rFonts w:ascii="Arial Narrow" w:eastAsia="Times New Roman" w:hAnsi="Arial Narrow"/>
                <w:i/>
                <w:iCs/>
                <w:sz w:val="17"/>
                <w:szCs w:val="17"/>
                <w:lang w:val="es-ES_tradnl" w:eastAsia="es-ES"/>
              </w:rPr>
            </w:pPr>
            <w:r w:rsidRPr="00035AB6">
              <w:rPr>
                <w:rFonts w:ascii="Arial Narrow" w:eastAsia="Times New Roman" w:hAnsi="Arial Narrow"/>
                <w:i/>
                <w:iCs/>
                <w:sz w:val="17"/>
                <w:szCs w:val="17"/>
                <w:lang w:val="es-ES_tradnl" w:eastAsia="es-ES"/>
              </w:rPr>
              <w:t>Subtotal de servicios contractuales</w:t>
            </w:r>
          </w:p>
        </w:tc>
        <w:tc>
          <w:tcPr>
            <w:tcW w:w="1240" w:type="dxa"/>
            <w:tcBorders>
              <w:top w:val="single" w:sz="4" w:space="0" w:color="C7CFD8"/>
              <w:left w:val="nil"/>
              <w:bottom w:val="single" w:sz="4" w:space="0" w:color="C7CFD8"/>
              <w:right w:val="nil"/>
            </w:tcBorders>
            <w:shd w:val="clear" w:color="auto" w:fill="auto"/>
            <w:noWrap/>
            <w:vAlign w:val="center"/>
            <w:hideMark/>
          </w:tcPr>
          <w:p w14:paraId="37CF10EB"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565 </w:t>
            </w:r>
          </w:p>
        </w:tc>
        <w:tc>
          <w:tcPr>
            <w:tcW w:w="1240" w:type="dxa"/>
            <w:tcBorders>
              <w:top w:val="single" w:sz="4" w:space="0" w:color="C7CFD8"/>
              <w:left w:val="nil"/>
              <w:bottom w:val="single" w:sz="4" w:space="0" w:color="C7CFD8"/>
              <w:right w:val="nil"/>
            </w:tcBorders>
            <w:shd w:val="clear" w:color="auto" w:fill="auto"/>
            <w:noWrap/>
            <w:vAlign w:val="center"/>
            <w:hideMark/>
          </w:tcPr>
          <w:p w14:paraId="1DC8D719"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403 </w:t>
            </w:r>
          </w:p>
        </w:tc>
        <w:tc>
          <w:tcPr>
            <w:tcW w:w="1350" w:type="dxa"/>
            <w:tcBorders>
              <w:top w:val="single" w:sz="4" w:space="0" w:color="C7CFD8"/>
              <w:left w:val="nil"/>
              <w:bottom w:val="single" w:sz="4" w:space="0" w:color="C7CFD8"/>
              <w:right w:val="nil"/>
            </w:tcBorders>
            <w:shd w:val="clear" w:color="auto" w:fill="auto"/>
            <w:noWrap/>
            <w:vAlign w:val="center"/>
            <w:hideMark/>
          </w:tcPr>
          <w:p w14:paraId="3CF0AEC0"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71%</w:t>
            </w:r>
          </w:p>
        </w:tc>
      </w:tr>
      <w:tr w:rsidR="00F00AA8" w:rsidRPr="00035AB6" w14:paraId="0E888FA3" w14:textId="77777777" w:rsidTr="00F35AF0">
        <w:tblPrEx>
          <w:jc w:val="left"/>
          <w:tblCellMar>
            <w:left w:w="70" w:type="dxa"/>
            <w:right w:w="70" w:type="dxa"/>
          </w:tblCellMar>
        </w:tblPrEx>
        <w:trPr>
          <w:trHeight w:val="300"/>
        </w:trPr>
        <w:tc>
          <w:tcPr>
            <w:tcW w:w="3400" w:type="dxa"/>
            <w:gridSpan w:val="2"/>
            <w:tcBorders>
              <w:top w:val="single" w:sz="4" w:space="0" w:color="C7CFD8"/>
              <w:left w:val="nil"/>
              <w:bottom w:val="nil"/>
              <w:right w:val="nil"/>
            </w:tcBorders>
            <w:shd w:val="clear" w:color="auto" w:fill="auto"/>
            <w:noWrap/>
            <w:vAlign w:val="bottom"/>
            <w:hideMark/>
          </w:tcPr>
          <w:p w14:paraId="03C082B8" w14:textId="77777777" w:rsidR="00F00AA8" w:rsidRPr="00035AB6" w:rsidRDefault="00F00AA8" w:rsidP="00F00AA8">
            <w:pPr>
              <w:keepNext/>
              <w:jc w:val="left"/>
              <w:rPr>
                <w:rFonts w:ascii="Arial Narrow" w:eastAsia="Times New Roman" w:hAnsi="Arial Narrow"/>
                <w:b/>
                <w:bCs/>
                <w:i/>
                <w:iCs/>
                <w:sz w:val="17"/>
                <w:szCs w:val="17"/>
                <w:lang w:val="es-ES_tradnl" w:eastAsia="es-ES"/>
              </w:rPr>
            </w:pPr>
            <w:r w:rsidRPr="00035AB6">
              <w:rPr>
                <w:rFonts w:ascii="Arial Narrow" w:eastAsia="Times New Roman" w:hAnsi="Arial Narrow"/>
                <w:b/>
                <w:bCs/>
                <w:i/>
                <w:iCs/>
                <w:sz w:val="17"/>
                <w:szCs w:val="17"/>
                <w:lang w:val="es-ES_tradnl" w:eastAsia="es-ES"/>
              </w:rPr>
              <w:t>Gastos de explotación</w:t>
            </w:r>
          </w:p>
        </w:tc>
        <w:tc>
          <w:tcPr>
            <w:tcW w:w="1240" w:type="dxa"/>
            <w:tcBorders>
              <w:top w:val="single" w:sz="4" w:space="0" w:color="C7CFD8"/>
              <w:left w:val="nil"/>
              <w:bottom w:val="nil"/>
              <w:right w:val="nil"/>
            </w:tcBorders>
            <w:shd w:val="clear" w:color="auto" w:fill="auto"/>
            <w:noWrap/>
            <w:vAlign w:val="bottom"/>
            <w:hideMark/>
          </w:tcPr>
          <w:p w14:paraId="0B638139" w14:textId="77777777" w:rsidR="00F00AA8" w:rsidRPr="00035AB6" w:rsidRDefault="00F00AA8" w:rsidP="00F35AF0">
            <w:pPr>
              <w:keepNext/>
              <w:jc w:val="right"/>
              <w:rPr>
                <w:rFonts w:ascii="Arial Narrow" w:eastAsia="Times New Roman" w:hAnsi="Arial Narrow"/>
                <w:b/>
                <w:bCs/>
                <w:i/>
                <w:iCs/>
                <w:sz w:val="17"/>
                <w:szCs w:val="17"/>
                <w:lang w:val="es-ES_tradnl" w:eastAsia="es-ES"/>
              </w:rPr>
            </w:pPr>
          </w:p>
        </w:tc>
        <w:tc>
          <w:tcPr>
            <w:tcW w:w="1240" w:type="dxa"/>
            <w:tcBorders>
              <w:top w:val="single" w:sz="4" w:space="0" w:color="C7CFD8"/>
              <w:left w:val="nil"/>
              <w:bottom w:val="nil"/>
              <w:right w:val="nil"/>
            </w:tcBorders>
            <w:shd w:val="clear" w:color="auto" w:fill="auto"/>
            <w:noWrap/>
            <w:vAlign w:val="bottom"/>
            <w:hideMark/>
          </w:tcPr>
          <w:p w14:paraId="036119EA" w14:textId="77777777" w:rsidR="00F00AA8" w:rsidRPr="00035AB6" w:rsidRDefault="00F00AA8" w:rsidP="00F35AF0">
            <w:pPr>
              <w:keepNext/>
              <w:jc w:val="right"/>
              <w:rPr>
                <w:rFonts w:ascii="Times New Roman" w:eastAsia="Times New Roman" w:hAnsi="Times New Roman" w:cs="Times New Roman"/>
                <w:lang w:val="es-ES_tradnl" w:eastAsia="es-ES"/>
              </w:rPr>
            </w:pPr>
          </w:p>
        </w:tc>
        <w:tc>
          <w:tcPr>
            <w:tcW w:w="1350" w:type="dxa"/>
            <w:tcBorders>
              <w:top w:val="single" w:sz="4" w:space="0" w:color="C7CFD8"/>
              <w:left w:val="nil"/>
              <w:bottom w:val="nil"/>
              <w:right w:val="nil"/>
            </w:tcBorders>
            <w:shd w:val="clear" w:color="auto" w:fill="auto"/>
            <w:noWrap/>
            <w:vAlign w:val="bottom"/>
            <w:hideMark/>
          </w:tcPr>
          <w:p w14:paraId="3F2BCDF2" w14:textId="77777777" w:rsidR="00F00AA8" w:rsidRPr="00035AB6" w:rsidRDefault="00F00AA8" w:rsidP="00F35AF0">
            <w:pPr>
              <w:keepNext/>
              <w:jc w:val="right"/>
              <w:rPr>
                <w:rFonts w:ascii="Times New Roman" w:eastAsia="Times New Roman" w:hAnsi="Times New Roman" w:cs="Times New Roman"/>
                <w:lang w:val="es-ES_tradnl" w:eastAsia="es-ES"/>
              </w:rPr>
            </w:pPr>
          </w:p>
        </w:tc>
      </w:tr>
      <w:tr w:rsidR="00F00AA8" w:rsidRPr="00035AB6" w14:paraId="0338426D"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27FB2813" w14:textId="77777777" w:rsidR="00F00AA8" w:rsidRPr="00035AB6" w:rsidRDefault="00F00AA8" w:rsidP="00F00AA8">
            <w:pPr>
              <w:keepNext/>
              <w:jc w:val="righ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bottom"/>
            <w:hideMark/>
          </w:tcPr>
          <w:p w14:paraId="693D1BCB" w14:textId="77777777" w:rsidR="00F00AA8" w:rsidRPr="00035AB6" w:rsidRDefault="00F00AA8" w:rsidP="00F00AA8">
            <w:pPr>
              <w:keepNext/>
              <w:jc w:val="left"/>
              <w:rPr>
                <w:rFonts w:ascii="Arial Narrow" w:eastAsia="Times New Roman" w:hAnsi="Arial Narrow"/>
                <w:i/>
                <w:iCs/>
                <w:sz w:val="17"/>
                <w:szCs w:val="17"/>
                <w:lang w:val="es-ES_tradnl" w:eastAsia="es-ES"/>
              </w:rPr>
            </w:pPr>
            <w:r w:rsidRPr="00035AB6">
              <w:rPr>
                <w:rFonts w:ascii="Arial Narrow" w:eastAsia="Times New Roman" w:hAnsi="Arial Narrow"/>
                <w:i/>
                <w:iCs/>
                <w:sz w:val="17"/>
                <w:szCs w:val="17"/>
                <w:lang w:val="es-ES_tradnl" w:eastAsia="es-ES"/>
              </w:rPr>
              <w:t>Subtotal de gastos de explotación</w:t>
            </w:r>
          </w:p>
        </w:tc>
        <w:tc>
          <w:tcPr>
            <w:tcW w:w="1240" w:type="dxa"/>
            <w:tcBorders>
              <w:top w:val="nil"/>
              <w:left w:val="nil"/>
              <w:bottom w:val="single" w:sz="8" w:space="0" w:color="BFBFBF"/>
              <w:right w:val="nil"/>
            </w:tcBorders>
            <w:shd w:val="clear" w:color="auto" w:fill="auto"/>
            <w:noWrap/>
            <w:vAlign w:val="center"/>
            <w:hideMark/>
          </w:tcPr>
          <w:p w14:paraId="6860321B" w14:textId="77777777" w:rsidR="00F00AA8" w:rsidRPr="00035AB6" w:rsidRDefault="00F00AA8" w:rsidP="00F35AF0">
            <w:pPr>
              <w:keepNext/>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1.239 </w:t>
            </w:r>
          </w:p>
        </w:tc>
        <w:tc>
          <w:tcPr>
            <w:tcW w:w="1240" w:type="dxa"/>
            <w:tcBorders>
              <w:top w:val="nil"/>
              <w:left w:val="nil"/>
              <w:bottom w:val="single" w:sz="8" w:space="0" w:color="BFBFBF"/>
              <w:right w:val="nil"/>
            </w:tcBorders>
            <w:shd w:val="clear" w:color="auto" w:fill="auto"/>
            <w:noWrap/>
            <w:vAlign w:val="center"/>
            <w:hideMark/>
          </w:tcPr>
          <w:p w14:paraId="4D6F1D36" w14:textId="77777777" w:rsidR="00F00AA8" w:rsidRPr="00035AB6" w:rsidRDefault="00F00AA8" w:rsidP="00F35AF0">
            <w:pPr>
              <w:keepNext/>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621 </w:t>
            </w:r>
          </w:p>
        </w:tc>
        <w:tc>
          <w:tcPr>
            <w:tcW w:w="1350" w:type="dxa"/>
            <w:tcBorders>
              <w:top w:val="nil"/>
              <w:left w:val="nil"/>
              <w:bottom w:val="single" w:sz="8" w:space="0" w:color="BFBFBF"/>
              <w:right w:val="nil"/>
            </w:tcBorders>
            <w:shd w:val="clear" w:color="auto" w:fill="auto"/>
            <w:noWrap/>
            <w:vAlign w:val="center"/>
            <w:hideMark/>
          </w:tcPr>
          <w:p w14:paraId="3AC06D92" w14:textId="77777777" w:rsidR="00F00AA8" w:rsidRPr="00035AB6" w:rsidRDefault="00F00AA8" w:rsidP="00F35AF0">
            <w:pPr>
              <w:keepNext/>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50%</w:t>
            </w:r>
          </w:p>
        </w:tc>
      </w:tr>
      <w:tr w:rsidR="00F00AA8" w:rsidRPr="00035AB6" w14:paraId="3366EF8A" w14:textId="77777777" w:rsidTr="00F35AF0">
        <w:tblPrEx>
          <w:jc w:val="left"/>
          <w:tblCellMar>
            <w:left w:w="70" w:type="dxa"/>
            <w:right w:w="70" w:type="dxa"/>
          </w:tblCellMar>
        </w:tblPrEx>
        <w:trPr>
          <w:trHeight w:val="300"/>
        </w:trPr>
        <w:tc>
          <w:tcPr>
            <w:tcW w:w="3400" w:type="dxa"/>
            <w:gridSpan w:val="2"/>
            <w:tcBorders>
              <w:top w:val="nil"/>
              <w:left w:val="nil"/>
              <w:bottom w:val="nil"/>
              <w:right w:val="nil"/>
            </w:tcBorders>
            <w:shd w:val="clear" w:color="auto" w:fill="auto"/>
            <w:noWrap/>
            <w:vAlign w:val="bottom"/>
            <w:hideMark/>
          </w:tcPr>
          <w:p w14:paraId="2058EE8C" w14:textId="77777777" w:rsidR="00F00AA8" w:rsidRPr="00035AB6" w:rsidRDefault="00F00AA8" w:rsidP="00F00AA8">
            <w:pPr>
              <w:keepNext/>
              <w:jc w:val="left"/>
              <w:rPr>
                <w:rFonts w:ascii="Arial Narrow" w:eastAsia="Times New Roman" w:hAnsi="Arial Narrow"/>
                <w:b/>
                <w:bCs/>
                <w:i/>
                <w:iCs/>
                <w:sz w:val="17"/>
                <w:szCs w:val="17"/>
                <w:lang w:val="es-ES_tradnl" w:eastAsia="es-ES"/>
              </w:rPr>
            </w:pPr>
            <w:r w:rsidRPr="00035AB6">
              <w:rPr>
                <w:rFonts w:ascii="Arial Narrow" w:eastAsia="Times New Roman" w:hAnsi="Arial Narrow"/>
                <w:b/>
                <w:bCs/>
                <w:i/>
                <w:iCs/>
                <w:sz w:val="17"/>
                <w:szCs w:val="17"/>
                <w:lang w:val="es-ES_tradnl" w:eastAsia="es-ES"/>
              </w:rPr>
              <w:t>Equipo y suministros</w:t>
            </w:r>
          </w:p>
        </w:tc>
        <w:tc>
          <w:tcPr>
            <w:tcW w:w="1240" w:type="dxa"/>
            <w:tcBorders>
              <w:top w:val="nil"/>
              <w:left w:val="nil"/>
              <w:bottom w:val="nil"/>
              <w:right w:val="nil"/>
            </w:tcBorders>
            <w:shd w:val="clear" w:color="auto" w:fill="auto"/>
            <w:noWrap/>
            <w:vAlign w:val="bottom"/>
            <w:hideMark/>
          </w:tcPr>
          <w:p w14:paraId="0EC42504" w14:textId="77777777" w:rsidR="00F00AA8" w:rsidRPr="00035AB6" w:rsidRDefault="00F00AA8" w:rsidP="00F35AF0">
            <w:pPr>
              <w:keepNext/>
              <w:jc w:val="right"/>
              <w:rPr>
                <w:rFonts w:ascii="Arial Narrow" w:eastAsia="Times New Roman" w:hAnsi="Arial Narrow"/>
                <w:b/>
                <w:bCs/>
                <w:i/>
                <w:iCs/>
                <w:sz w:val="17"/>
                <w:szCs w:val="17"/>
                <w:lang w:val="es-ES_tradnl" w:eastAsia="es-ES"/>
              </w:rPr>
            </w:pPr>
          </w:p>
        </w:tc>
        <w:tc>
          <w:tcPr>
            <w:tcW w:w="1240" w:type="dxa"/>
            <w:tcBorders>
              <w:top w:val="nil"/>
              <w:left w:val="nil"/>
              <w:bottom w:val="nil"/>
              <w:right w:val="nil"/>
            </w:tcBorders>
            <w:shd w:val="clear" w:color="auto" w:fill="auto"/>
            <w:noWrap/>
            <w:vAlign w:val="bottom"/>
            <w:hideMark/>
          </w:tcPr>
          <w:p w14:paraId="15CCBEC2" w14:textId="77777777" w:rsidR="00F00AA8" w:rsidRPr="00035AB6" w:rsidRDefault="00F00AA8" w:rsidP="00F35AF0">
            <w:pPr>
              <w:keepNext/>
              <w:jc w:val="right"/>
              <w:rPr>
                <w:rFonts w:ascii="Times New Roman" w:eastAsia="Times New Roman" w:hAnsi="Times New Roman" w:cs="Times New Roman"/>
                <w:lang w:val="es-ES_tradnl" w:eastAsia="es-ES"/>
              </w:rPr>
            </w:pPr>
          </w:p>
        </w:tc>
        <w:tc>
          <w:tcPr>
            <w:tcW w:w="1350" w:type="dxa"/>
            <w:tcBorders>
              <w:top w:val="nil"/>
              <w:left w:val="nil"/>
              <w:bottom w:val="nil"/>
              <w:right w:val="nil"/>
            </w:tcBorders>
            <w:shd w:val="clear" w:color="auto" w:fill="auto"/>
            <w:noWrap/>
            <w:vAlign w:val="bottom"/>
            <w:hideMark/>
          </w:tcPr>
          <w:p w14:paraId="6ABEC3B5" w14:textId="77777777" w:rsidR="00F00AA8" w:rsidRPr="00035AB6" w:rsidRDefault="00F00AA8" w:rsidP="00F35AF0">
            <w:pPr>
              <w:keepNext/>
              <w:jc w:val="right"/>
              <w:rPr>
                <w:rFonts w:ascii="Times New Roman" w:eastAsia="Times New Roman" w:hAnsi="Times New Roman" w:cs="Times New Roman"/>
                <w:lang w:val="es-ES_tradnl" w:eastAsia="es-ES"/>
              </w:rPr>
            </w:pPr>
          </w:p>
        </w:tc>
      </w:tr>
      <w:tr w:rsidR="00F00AA8" w:rsidRPr="00035AB6" w14:paraId="49CAE6E1" w14:textId="77777777" w:rsidTr="00F35AF0">
        <w:tblPrEx>
          <w:jc w:val="left"/>
          <w:tblCellMar>
            <w:left w:w="70" w:type="dxa"/>
            <w:right w:w="70" w:type="dxa"/>
          </w:tblCellMar>
        </w:tblPrEx>
        <w:trPr>
          <w:trHeight w:val="270"/>
        </w:trPr>
        <w:tc>
          <w:tcPr>
            <w:tcW w:w="400" w:type="dxa"/>
            <w:tcBorders>
              <w:top w:val="nil"/>
              <w:left w:val="nil"/>
              <w:bottom w:val="nil"/>
              <w:right w:val="nil"/>
            </w:tcBorders>
            <w:shd w:val="clear" w:color="auto" w:fill="auto"/>
            <w:noWrap/>
            <w:vAlign w:val="bottom"/>
            <w:hideMark/>
          </w:tcPr>
          <w:p w14:paraId="0F00537B" w14:textId="77777777" w:rsidR="00F00AA8" w:rsidRPr="00035AB6" w:rsidRDefault="00F00AA8" w:rsidP="00F00AA8">
            <w:pPr>
              <w:keepNext/>
              <w:jc w:val="righ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1A8F6110" w14:textId="77777777" w:rsidR="00F00AA8" w:rsidRPr="00035AB6" w:rsidRDefault="00F00AA8" w:rsidP="00F00AA8">
            <w:pPr>
              <w:keepNext/>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Mobiliario y equipo</w:t>
            </w:r>
          </w:p>
        </w:tc>
        <w:tc>
          <w:tcPr>
            <w:tcW w:w="1240" w:type="dxa"/>
            <w:tcBorders>
              <w:top w:val="nil"/>
              <w:left w:val="nil"/>
              <w:bottom w:val="nil"/>
              <w:right w:val="nil"/>
            </w:tcBorders>
            <w:shd w:val="clear" w:color="auto" w:fill="auto"/>
            <w:noWrap/>
            <w:vAlign w:val="bottom"/>
            <w:hideMark/>
          </w:tcPr>
          <w:p w14:paraId="098B7251" w14:textId="77777777" w:rsidR="00F00AA8" w:rsidRPr="00035AB6" w:rsidRDefault="00F00AA8" w:rsidP="00F35AF0">
            <w:pPr>
              <w:keepNext/>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5 </w:t>
            </w:r>
          </w:p>
        </w:tc>
        <w:tc>
          <w:tcPr>
            <w:tcW w:w="1240" w:type="dxa"/>
            <w:tcBorders>
              <w:top w:val="nil"/>
              <w:left w:val="nil"/>
              <w:bottom w:val="nil"/>
              <w:right w:val="nil"/>
            </w:tcBorders>
            <w:shd w:val="clear" w:color="auto" w:fill="auto"/>
            <w:noWrap/>
            <w:vAlign w:val="bottom"/>
            <w:hideMark/>
          </w:tcPr>
          <w:p w14:paraId="45AD3630" w14:textId="77777777" w:rsidR="00F00AA8" w:rsidRPr="00035AB6" w:rsidRDefault="00F00AA8" w:rsidP="00F35AF0">
            <w:pPr>
              <w:keepNext/>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w:t>
            </w:r>
          </w:p>
        </w:tc>
        <w:tc>
          <w:tcPr>
            <w:tcW w:w="1350" w:type="dxa"/>
            <w:tcBorders>
              <w:top w:val="nil"/>
              <w:left w:val="nil"/>
              <w:bottom w:val="nil"/>
              <w:right w:val="nil"/>
            </w:tcBorders>
            <w:shd w:val="clear" w:color="auto" w:fill="auto"/>
            <w:noWrap/>
            <w:vAlign w:val="bottom"/>
            <w:hideMark/>
          </w:tcPr>
          <w:p w14:paraId="2104A216" w14:textId="77777777" w:rsidR="00F00AA8" w:rsidRPr="00035AB6" w:rsidRDefault="00F00AA8" w:rsidP="00F35AF0">
            <w:pPr>
              <w:keepNext/>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w:t>
            </w:r>
          </w:p>
        </w:tc>
      </w:tr>
      <w:tr w:rsidR="00F00AA8" w:rsidRPr="00035AB6" w14:paraId="5C33E05A" w14:textId="77777777" w:rsidTr="00F35AF0">
        <w:tblPrEx>
          <w:jc w:val="left"/>
          <w:tblCellMar>
            <w:left w:w="70" w:type="dxa"/>
            <w:right w:w="70" w:type="dxa"/>
          </w:tblCellMar>
        </w:tblPrEx>
        <w:trPr>
          <w:trHeight w:val="285"/>
        </w:trPr>
        <w:tc>
          <w:tcPr>
            <w:tcW w:w="400" w:type="dxa"/>
            <w:tcBorders>
              <w:top w:val="nil"/>
              <w:left w:val="nil"/>
              <w:bottom w:val="nil"/>
              <w:right w:val="nil"/>
            </w:tcBorders>
            <w:shd w:val="clear" w:color="auto" w:fill="auto"/>
            <w:noWrap/>
            <w:vAlign w:val="bottom"/>
            <w:hideMark/>
          </w:tcPr>
          <w:p w14:paraId="08082B1F" w14:textId="77777777" w:rsidR="00F00AA8" w:rsidRPr="00035AB6" w:rsidRDefault="00F00AA8" w:rsidP="00F00AA8">
            <w:pPr>
              <w:keepNext/>
              <w:jc w:val="right"/>
              <w:rPr>
                <w:rFonts w:ascii="Arial Narrow" w:eastAsia="Times New Roman" w:hAnsi="Arial Narrow"/>
                <w:sz w:val="17"/>
                <w:szCs w:val="17"/>
                <w:lang w:val="es-ES_tradnl" w:eastAsia="es-ES"/>
              </w:rPr>
            </w:pPr>
          </w:p>
        </w:tc>
        <w:tc>
          <w:tcPr>
            <w:tcW w:w="3000" w:type="dxa"/>
            <w:tcBorders>
              <w:top w:val="nil"/>
              <w:left w:val="nil"/>
              <w:bottom w:val="nil"/>
              <w:right w:val="nil"/>
            </w:tcBorders>
            <w:shd w:val="clear" w:color="auto" w:fill="auto"/>
            <w:noWrap/>
            <w:vAlign w:val="center"/>
            <w:hideMark/>
          </w:tcPr>
          <w:p w14:paraId="3C6AEE86" w14:textId="77777777" w:rsidR="00F00AA8" w:rsidRPr="00035AB6" w:rsidRDefault="00F00AA8" w:rsidP="00F00AA8">
            <w:pPr>
              <w:keepNext/>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Suministros y material</w:t>
            </w:r>
          </w:p>
        </w:tc>
        <w:tc>
          <w:tcPr>
            <w:tcW w:w="1240" w:type="dxa"/>
            <w:tcBorders>
              <w:top w:val="nil"/>
              <w:left w:val="nil"/>
              <w:bottom w:val="nil"/>
              <w:right w:val="nil"/>
            </w:tcBorders>
            <w:shd w:val="clear" w:color="auto" w:fill="auto"/>
            <w:noWrap/>
            <w:vAlign w:val="bottom"/>
            <w:hideMark/>
          </w:tcPr>
          <w:p w14:paraId="6D4D4F3D" w14:textId="77777777" w:rsidR="00F00AA8" w:rsidRPr="00035AB6" w:rsidRDefault="00F00AA8" w:rsidP="00F35AF0">
            <w:pPr>
              <w:keepNext/>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5 </w:t>
            </w:r>
          </w:p>
        </w:tc>
        <w:tc>
          <w:tcPr>
            <w:tcW w:w="1240" w:type="dxa"/>
            <w:tcBorders>
              <w:top w:val="nil"/>
              <w:left w:val="nil"/>
              <w:bottom w:val="nil"/>
              <w:right w:val="nil"/>
            </w:tcBorders>
            <w:shd w:val="clear" w:color="auto" w:fill="auto"/>
            <w:noWrap/>
            <w:vAlign w:val="bottom"/>
            <w:hideMark/>
          </w:tcPr>
          <w:p w14:paraId="49E5B8B7" w14:textId="77777777" w:rsidR="00F00AA8" w:rsidRPr="00035AB6" w:rsidRDefault="00F00AA8" w:rsidP="00F35AF0">
            <w:pPr>
              <w:keepNext/>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4 </w:t>
            </w:r>
          </w:p>
        </w:tc>
        <w:tc>
          <w:tcPr>
            <w:tcW w:w="1350" w:type="dxa"/>
            <w:tcBorders>
              <w:top w:val="nil"/>
              <w:left w:val="nil"/>
              <w:bottom w:val="nil"/>
              <w:right w:val="nil"/>
            </w:tcBorders>
            <w:shd w:val="clear" w:color="auto" w:fill="auto"/>
            <w:noWrap/>
            <w:vAlign w:val="bottom"/>
            <w:hideMark/>
          </w:tcPr>
          <w:p w14:paraId="0CEC3181" w14:textId="77777777" w:rsidR="00F00AA8" w:rsidRPr="00035AB6" w:rsidRDefault="00F00AA8" w:rsidP="00F35AF0">
            <w:pPr>
              <w:keepNext/>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83%</w:t>
            </w:r>
          </w:p>
        </w:tc>
      </w:tr>
      <w:tr w:rsidR="00F00AA8" w:rsidRPr="00035AB6" w14:paraId="215CA431" w14:textId="77777777" w:rsidTr="00F35AF0">
        <w:tblPrEx>
          <w:jc w:val="left"/>
          <w:tblCellMar>
            <w:left w:w="70" w:type="dxa"/>
            <w:right w:w="70" w:type="dxa"/>
          </w:tblCellMar>
        </w:tblPrEx>
        <w:trPr>
          <w:trHeight w:val="285"/>
        </w:trPr>
        <w:tc>
          <w:tcPr>
            <w:tcW w:w="400" w:type="dxa"/>
            <w:tcBorders>
              <w:top w:val="nil"/>
              <w:left w:val="nil"/>
              <w:bottom w:val="nil"/>
              <w:right w:val="nil"/>
            </w:tcBorders>
            <w:shd w:val="clear" w:color="auto" w:fill="auto"/>
            <w:noWrap/>
            <w:vAlign w:val="bottom"/>
            <w:hideMark/>
          </w:tcPr>
          <w:p w14:paraId="4D32C944" w14:textId="77777777" w:rsidR="00F00AA8" w:rsidRPr="00035AB6" w:rsidRDefault="00F00AA8" w:rsidP="00F00AA8">
            <w:pPr>
              <w:keepNext/>
              <w:jc w:val="right"/>
              <w:rPr>
                <w:rFonts w:ascii="Arial Narrow" w:eastAsia="Times New Roman" w:hAnsi="Arial Narrow"/>
                <w:sz w:val="17"/>
                <w:szCs w:val="17"/>
                <w:lang w:val="es-ES_tradnl" w:eastAsia="es-ES"/>
              </w:rPr>
            </w:pPr>
          </w:p>
        </w:tc>
        <w:tc>
          <w:tcPr>
            <w:tcW w:w="3000" w:type="dxa"/>
            <w:tcBorders>
              <w:top w:val="single" w:sz="8" w:space="0" w:color="C7CFD8"/>
              <w:left w:val="nil"/>
              <w:bottom w:val="single" w:sz="12" w:space="0" w:color="C7CFD8"/>
              <w:right w:val="nil"/>
            </w:tcBorders>
            <w:shd w:val="clear" w:color="auto" w:fill="auto"/>
            <w:noWrap/>
            <w:vAlign w:val="center"/>
            <w:hideMark/>
          </w:tcPr>
          <w:p w14:paraId="3060171C" w14:textId="77777777" w:rsidR="00F00AA8" w:rsidRPr="00035AB6" w:rsidRDefault="00F00AA8" w:rsidP="00F00AA8">
            <w:pPr>
              <w:keepNext/>
              <w:jc w:val="left"/>
              <w:rPr>
                <w:rFonts w:ascii="Arial Narrow" w:eastAsia="Times New Roman" w:hAnsi="Arial Narrow"/>
                <w:i/>
                <w:iCs/>
                <w:sz w:val="17"/>
                <w:szCs w:val="17"/>
                <w:lang w:val="es-ES_tradnl" w:eastAsia="es-ES"/>
              </w:rPr>
            </w:pPr>
            <w:r w:rsidRPr="00035AB6">
              <w:rPr>
                <w:rFonts w:ascii="Arial Narrow" w:eastAsia="Times New Roman" w:hAnsi="Arial Narrow"/>
                <w:i/>
                <w:iCs/>
                <w:sz w:val="17"/>
                <w:szCs w:val="17"/>
                <w:lang w:val="es-ES_tradnl" w:eastAsia="es-ES"/>
              </w:rPr>
              <w:t>Subtotal de equipo y suministros</w:t>
            </w:r>
          </w:p>
        </w:tc>
        <w:tc>
          <w:tcPr>
            <w:tcW w:w="1240" w:type="dxa"/>
            <w:tcBorders>
              <w:top w:val="single" w:sz="4" w:space="0" w:color="C7CFD8"/>
              <w:left w:val="nil"/>
              <w:bottom w:val="single" w:sz="12" w:space="0" w:color="C7CFD8"/>
              <w:right w:val="nil"/>
            </w:tcBorders>
            <w:shd w:val="clear" w:color="auto" w:fill="auto"/>
            <w:noWrap/>
            <w:vAlign w:val="center"/>
            <w:hideMark/>
          </w:tcPr>
          <w:p w14:paraId="71636C1A" w14:textId="77777777" w:rsidR="00F00AA8" w:rsidRPr="00035AB6" w:rsidRDefault="00F00AA8" w:rsidP="00F35AF0">
            <w:pPr>
              <w:keepNext/>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10 </w:t>
            </w:r>
          </w:p>
        </w:tc>
        <w:tc>
          <w:tcPr>
            <w:tcW w:w="1240" w:type="dxa"/>
            <w:tcBorders>
              <w:top w:val="single" w:sz="4" w:space="0" w:color="C7CFD8"/>
              <w:left w:val="nil"/>
              <w:bottom w:val="single" w:sz="12" w:space="0" w:color="C7CFD8"/>
              <w:right w:val="nil"/>
            </w:tcBorders>
            <w:shd w:val="clear" w:color="auto" w:fill="auto"/>
            <w:noWrap/>
            <w:vAlign w:val="center"/>
            <w:hideMark/>
          </w:tcPr>
          <w:p w14:paraId="0E3726F9" w14:textId="77777777" w:rsidR="00F00AA8" w:rsidRPr="00035AB6" w:rsidRDefault="00F00AA8" w:rsidP="00F35AF0">
            <w:pPr>
              <w:keepNext/>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4 </w:t>
            </w:r>
          </w:p>
        </w:tc>
        <w:tc>
          <w:tcPr>
            <w:tcW w:w="1350" w:type="dxa"/>
            <w:tcBorders>
              <w:top w:val="single" w:sz="4" w:space="0" w:color="C7CFD8"/>
              <w:left w:val="nil"/>
              <w:bottom w:val="single" w:sz="12" w:space="0" w:color="C7CFD8"/>
              <w:right w:val="nil"/>
            </w:tcBorders>
            <w:shd w:val="clear" w:color="auto" w:fill="auto"/>
            <w:noWrap/>
            <w:vAlign w:val="center"/>
            <w:hideMark/>
          </w:tcPr>
          <w:p w14:paraId="74DEC5F1" w14:textId="77777777" w:rsidR="00F00AA8" w:rsidRPr="00035AB6" w:rsidRDefault="00F00AA8" w:rsidP="00F35AF0">
            <w:pPr>
              <w:keepNext/>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42%</w:t>
            </w:r>
          </w:p>
        </w:tc>
      </w:tr>
      <w:tr w:rsidR="00F00AA8" w:rsidRPr="00035AB6" w14:paraId="1F193989" w14:textId="77777777" w:rsidTr="00F35AF0">
        <w:tblPrEx>
          <w:jc w:val="left"/>
          <w:tblCellMar>
            <w:left w:w="70" w:type="dxa"/>
            <w:right w:w="70" w:type="dxa"/>
          </w:tblCellMar>
        </w:tblPrEx>
        <w:trPr>
          <w:trHeight w:val="120"/>
        </w:trPr>
        <w:tc>
          <w:tcPr>
            <w:tcW w:w="400" w:type="dxa"/>
            <w:tcBorders>
              <w:top w:val="nil"/>
              <w:left w:val="nil"/>
              <w:bottom w:val="nil"/>
              <w:right w:val="nil"/>
            </w:tcBorders>
            <w:shd w:val="clear" w:color="auto" w:fill="auto"/>
            <w:noWrap/>
            <w:vAlign w:val="bottom"/>
            <w:hideMark/>
          </w:tcPr>
          <w:p w14:paraId="7A13A62B" w14:textId="77777777" w:rsidR="00F00AA8" w:rsidRPr="00035AB6" w:rsidRDefault="00F00AA8" w:rsidP="00F00AA8">
            <w:pPr>
              <w:keepNext/>
              <w:jc w:val="right"/>
              <w:rPr>
                <w:rFonts w:ascii="Arial Narrow" w:eastAsia="Times New Roman" w:hAnsi="Arial Narrow"/>
                <w:b/>
                <w:bCs/>
                <w:sz w:val="17"/>
                <w:szCs w:val="17"/>
                <w:lang w:val="es-ES_tradnl" w:eastAsia="es-ES"/>
              </w:rPr>
            </w:pPr>
          </w:p>
        </w:tc>
        <w:tc>
          <w:tcPr>
            <w:tcW w:w="3000" w:type="dxa"/>
            <w:tcBorders>
              <w:top w:val="nil"/>
              <w:left w:val="nil"/>
              <w:bottom w:val="nil"/>
              <w:right w:val="nil"/>
            </w:tcBorders>
            <w:shd w:val="clear" w:color="auto" w:fill="auto"/>
            <w:noWrap/>
            <w:vAlign w:val="center"/>
            <w:hideMark/>
          </w:tcPr>
          <w:p w14:paraId="5EDAAC91" w14:textId="77777777" w:rsidR="00F00AA8" w:rsidRPr="00035AB6" w:rsidRDefault="00F00AA8" w:rsidP="00F00AA8">
            <w:pPr>
              <w:keepNext/>
              <w:jc w:val="left"/>
              <w:rPr>
                <w:rFonts w:ascii="Times New Roman" w:eastAsia="Times New Roman" w:hAnsi="Times New Roman" w:cs="Times New Roman"/>
                <w:lang w:val="es-ES_tradnl" w:eastAsia="es-ES"/>
              </w:rPr>
            </w:pPr>
          </w:p>
        </w:tc>
        <w:tc>
          <w:tcPr>
            <w:tcW w:w="1240" w:type="dxa"/>
            <w:tcBorders>
              <w:top w:val="nil"/>
              <w:left w:val="nil"/>
              <w:bottom w:val="nil"/>
              <w:right w:val="nil"/>
            </w:tcBorders>
            <w:shd w:val="clear" w:color="auto" w:fill="auto"/>
            <w:noWrap/>
            <w:vAlign w:val="center"/>
            <w:hideMark/>
          </w:tcPr>
          <w:p w14:paraId="061B14B7" w14:textId="77777777" w:rsidR="00F00AA8" w:rsidRPr="00035AB6" w:rsidRDefault="00F00AA8" w:rsidP="00F35AF0">
            <w:pPr>
              <w:keepNext/>
              <w:jc w:val="right"/>
              <w:rPr>
                <w:rFonts w:ascii="Times New Roman" w:eastAsia="Times New Roman" w:hAnsi="Times New Roman" w:cs="Times New Roman"/>
                <w:lang w:val="es-ES_tradnl" w:eastAsia="es-ES"/>
              </w:rPr>
            </w:pPr>
          </w:p>
        </w:tc>
        <w:tc>
          <w:tcPr>
            <w:tcW w:w="1240" w:type="dxa"/>
            <w:tcBorders>
              <w:top w:val="nil"/>
              <w:left w:val="nil"/>
              <w:bottom w:val="nil"/>
              <w:right w:val="nil"/>
            </w:tcBorders>
            <w:shd w:val="clear" w:color="auto" w:fill="auto"/>
            <w:noWrap/>
            <w:vAlign w:val="center"/>
            <w:hideMark/>
          </w:tcPr>
          <w:p w14:paraId="57F66262" w14:textId="77777777" w:rsidR="00F00AA8" w:rsidRPr="00035AB6" w:rsidRDefault="00F00AA8" w:rsidP="00F35AF0">
            <w:pPr>
              <w:keepNext/>
              <w:jc w:val="right"/>
              <w:rPr>
                <w:rFonts w:ascii="Times New Roman" w:eastAsia="Times New Roman" w:hAnsi="Times New Roman" w:cs="Times New Roman"/>
                <w:lang w:val="es-ES_tradnl" w:eastAsia="es-ES"/>
              </w:rPr>
            </w:pPr>
          </w:p>
        </w:tc>
        <w:tc>
          <w:tcPr>
            <w:tcW w:w="1350" w:type="dxa"/>
            <w:tcBorders>
              <w:top w:val="nil"/>
              <w:left w:val="nil"/>
              <w:bottom w:val="nil"/>
              <w:right w:val="nil"/>
            </w:tcBorders>
            <w:shd w:val="clear" w:color="auto" w:fill="auto"/>
            <w:noWrap/>
            <w:vAlign w:val="center"/>
            <w:hideMark/>
          </w:tcPr>
          <w:p w14:paraId="22292265" w14:textId="77777777" w:rsidR="00F00AA8" w:rsidRPr="00035AB6" w:rsidRDefault="00F00AA8" w:rsidP="00F35AF0">
            <w:pPr>
              <w:keepNext/>
              <w:ind w:firstLineChars="100" w:firstLine="200"/>
              <w:jc w:val="right"/>
              <w:rPr>
                <w:rFonts w:ascii="Times New Roman" w:eastAsia="Times New Roman" w:hAnsi="Times New Roman" w:cs="Times New Roman"/>
                <w:lang w:val="es-ES_tradnl" w:eastAsia="es-ES"/>
              </w:rPr>
            </w:pPr>
          </w:p>
        </w:tc>
      </w:tr>
      <w:tr w:rsidR="00F00AA8" w:rsidRPr="00035AB6" w14:paraId="7E2DC983" w14:textId="77777777" w:rsidTr="00F35AF0">
        <w:tblPrEx>
          <w:jc w:val="left"/>
          <w:tblCellMar>
            <w:left w:w="70" w:type="dxa"/>
            <w:right w:w="70" w:type="dxa"/>
          </w:tblCellMar>
        </w:tblPrEx>
        <w:trPr>
          <w:trHeight w:val="315"/>
        </w:trPr>
        <w:tc>
          <w:tcPr>
            <w:tcW w:w="400" w:type="dxa"/>
            <w:tcBorders>
              <w:top w:val="nil"/>
              <w:left w:val="nil"/>
              <w:bottom w:val="nil"/>
              <w:right w:val="nil"/>
            </w:tcBorders>
            <w:shd w:val="clear" w:color="auto" w:fill="auto"/>
            <w:noWrap/>
            <w:vAlign w:val="bottom"/>
            <w:hideMark/>
          </w:tcPr>
          <w:p w14:paraId="25C10321" w14:textId="77777777" w:rsidR="00F00AA8" w:rsidRPr="00035AB6" w:rsidRDefault="00F00AA8" w:rsidP="00F00AA8">
            <w:pPr>
              <w:jc w:val="right"/>
              <w:rPr>
                <w:rFonts w:ascii="Times New Roman" w:eastAsia="Times New Roman" w:hAnsi="Times New Roman" w:cs="Times New Roman"/>
                <w:lang w:val="es-ES_tradnl" w:eastAsia="es-E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78A1D1F7" w14:textId="77777777" w:rsidR="00F00AA8" w:rsidRPr="00035AB6" w:rsidRDefault="00F00AA8" w:rsidP="00F00AA8">
            <w:pPr>
              <w:jc w:val="lef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Total, B</w:t>
            </w:r>
          </w:p>
        </w:tc>
        <w:tc>
          <w:tcPr>
            <w:tcW w:w="1240" w:type="dxa"/>
            <w:tcBorders>
              <w:top w:val="single" w:sz="4" w:space="0" w:color="C7CFD8"/>
              <w:left w:val="nil"/>
              <w:bottom w:val="single" w:sz="12" w:space="0" w:color="C7CFD8"/>
              <w:right w:val="nil"/>
            </w:tcBorders>
            <w:shd w:val="clear" w:color="auto" w:fill="auto"/>
            <w:noWrap/>
            <w:vAlign w:val="center"/>
            <w:hideMark/>
          </w:tcPr>
          <w:p w14:paraId="7300EDC8"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2.408 </w:t>
            </w:r>
          </w:p>
        </w:tc>
        <w:tc>
          <w:tcPr>
            <w:tcW w:w="1240" w:type="dxa"/>
            <w:tcBorders>
              <w:top w:val="single" w:sz="4" w:space="0" w:color="C7CFD8"/>
              <w:left w:val="nil"/>
              <w:bottom w:val="single" w:sz="12" w:space="0" w:color="C7CFD8"/>
              <w:right w:val="nil"/>
            </w:tcBorders>
            <w:shd w:val="clear" w:color="auto" w:fill="auto"/>
            <w:noWrap/>
            <w:vAlign w:val="center"/>
            <w:hideMark/>
          </w:tcPr>
          <w:p w14:paraId="05AF1802"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1.080 </w:t>
            </w:r>
          </w:p>
        </w:tc>
        <w:tc>
          <w:tcPr>
            <w:tcW w:w="1350" w:type="dxa"/>
            <w:tcBorders>
              <w:top w:val="single" w:sz="4" w:space="0" w:color="C7CFD8"/>
              <w:left w:val="nil"/>
              <w:bottom w:val="single" w:sz="12" w:space="0" w:color="C7CFD8"/>
              <w:right w:val="nil"/>
            </w:tcBorders>
            <w:shd w:val="clear" w:color="auto" w:fill="auto"/>
            <w:noWrap/>
            <w:vAlign w:val="center"/>
            <w:hideMark/>
          </w:tcPr>
          <w:p w14:paraId="2938AC11"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45%</w:t>
            </w:r>
          </w:p>
        </w:tc>
      </w:tr>
      <w:tr w:rsidR="00F00AA8" w:rsidRPr="00035AB6" w14:paraId="3124BF80" w14:textId="77777777" w:rsidTr="00F35AF0">
        <w:tblPrEx>
          <w:jc w:val="left"/>
          <w:tblCellMar>
            <w:left w:w="70" w:type="dxa"/>
            <w:right w:w="70" w:type="dxa"/>
          </w:tblCellMar>
        </w:tblPrEx>
        <w:trPr>
          <w:trHeight w:val="285"/>
        </w:trPr>
        <w:tc>
          <w:tcPr>
            <w:tcW w:w="400" w:type="dxa"/>
            <w:tcBorders>
              <w:top w:val="nil"/>
              <w:left w:val="nil"/>
              <w:bottom w:val="single" w:sz="12" w:space="0" w:color="C7CFD8"/>
              <w:right w:val="nil"/>
            </w:tcBorders>
            <w:shd w:val="clear" w:color="auto" w:fill="auto"/>
            <w:noWrap/>
            <w:vAlign w:val="center"/>
            <w:hideMark/>
          </w:tcPr>
          <w:p w14:paraId="3D988F6A" w14:textId="77777777" w:rsidR="00F00AA8" w:rsidRPr="00035AB6" w:rsidRDefault="00F00AA8" w:rsidP="00F00AA8">
            <w:pPr>
              <w:jc w:val="lef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w:t>
            </w:r>
          </w:p>
        </w:tc>
        <w:tc>
          <w:tcPr>
            <w:tcW w:w="3000" w:type="dxa"/>
            <w:tcBorders>
              <w:top w:val="nil"/>
              <w:left w:val="nil"/>
              <w:bottom w:val="single" w:sz="12" w:space="0" w:color="C7CFD8"/>
              <w:right w:val="nil"/>
            </w:tcBorders>
            <w:shd w:val="clear" w:color="auto" w:fill="auto"/>
            <w:noWrap/>
            <w:vAlign w:val="center"/>
            <w:hideMark/>
          </w:tcPr>
          <w:p w14:paraId="20C2B3D8" w14:textId="04659A2A" w:rsidR="00F00AA8" w:rsidRPr="00035AB6" w:rsidRDefault="00F00AA8" w:rsidP="00F00AA8">
            <w:pPr>
              <w:jc w:val="lef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 </w:t>
            </w:r>
            <w:r w:rsidR="009D0C44" w:rsidRPr="00035AB6">
              <w:rPr>
                <w:rFonts w:ascii="Arial Narrow" w:eastAsia="Times New Roman" w:hAnsi="Arial Narrow"/>
                <w:b/>
                <w:bCs/>
                <w:sz w:val="17"/>
                <w:szCs w:val="17"/>
                <w:lang w:val="es-ES_tradnl" w:eastAsia="es-ES"/>
              </w:rPr>
              <w:t xml:space="preserve">TOTAL </w:t>
            </w:r>
          </w:p>
        </w:tc>
        <w:tc>
          <w:tcPr>
            <w:tcW w:w="1240" w:type="dxa"/>
            <w:tcBorders>
              <w:top w:val="nil"/>
              <w:left w:val="nil"/>
              <w:bottom w:val="single" w:sz="12" w:space="0" w:color="C7CFD8"/>
              <w:right w:val="nil"/>
            </w:tcBorders>
            <w:shd w:val="clear" w:color="auto" w:fill="auto"/>
            <w:noWrap/>
            <w:vAlign w:val="center"/>
            <w:hideMark/>
          </w:tcPr>
          <w:p w14:paraId="687A333E" w14:textId="77777777" w:rsidR="00F00AA8" w:rsidRPr="00035AB6" w:rsidRDefault="00F00AA8" w:rsidP="00F35AF0">
            <w:pPr>
              <w:ind w:firstLineChars="100" w:firstLine="170"/>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             7.347 </w:t>
            </w:r>
          </w:p>
        </w:tc>
        <w:tc>
          <w:tcPr>
            <w:tcW w:w="1240" w:type="dxa"/>
            <w:tcBorders>
              <w:top w:val="nil"/>
              <w:left w:val="nil"/>
              <w:bottom w:val="single" w:sz="12" w:space="0" w:color="C7CFD8"/>
              <w:right w:val="nil"/>
            </w:tcBorders>
            <w:shd w:val="clear" w:color="auto" w:fill="auto"/>
            <w:noWrap/>
            <w:vAlign w:val="center"/>
            <w:hideMark/>
          </w:tcPr>
          <w:p w14:paraId="330CC032"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                 3.267 </w:t>
            </w:r>
          </w:p>
        </w:tc>
        <w:tc>
          <w:tcPr>
            <w:tcW w:w="1350" w:type="dxa"/>
            <w:tcBorders>
              <w:top w:val="nil"/>
              <w:left w:val="nil"/>
              <w:bottom w:val="single" w:sz="12" w:space="0" w:color="C7CFD8"/>
              <w:right w:val="nil"/>
            </w:tcBorders>
            <w:shd w:val="clear" w:color="auto" w:fill="auto"/>
            <w:noWrap/>
            <w:vAlign w:val="center"/>
            <w:hideMark/>
          </w:tcPr>
          <w:p w14:paraId="0B35FC82" w14:textId="77777777" w:rsidR="00F00AA8" w:rsidRPr="00035AB6" w:rsidRDefault="00F00AA8" w:rsidP="00F35AF0">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44%</w:t>
            </w:r>
          </w:p>
        </w:tc>
      </w:tr>
      <w:tr w:rsidR="00F35AF0" w:rsidRPr="00035AB6" w14:paraId="3207B4C1" w14:textId="77777777" w:rsidTr="00D41090">
        <w:trPr>
          <w:jc w:val="center"/>
        </w:trPr>
        <w:tc>
          <w:tcPr>
            <w:tcW w:w="7230" w:type="dxa"/>
            <w:gridSpan w:val="5"/>
            <w:tcBorders>
              <w:top w:val="nil"/>
              <w:left w:val="nil"/>
              <w:bottom w:val="nil"/>
              <w:right w:val="nil"/>
            </w:tcBorders>
            <w:shd w:val="clear" w:color="auto" w:fill="auto"/>
            <w:noWrap/>
            <w:vAlign w:val="bottom"/>
            <w:hideMark/>
          </w:tcPr>
          <w:p w14:paraId="17C9C142" w14:textId="5E49E79F" w:rsidR="00F35AF0" w:rsidRPr="00035AB6" w:rsidRDefault="00F35AF0" w:rsidP="00F35AF0">
            <w:pPr>
              <w:spacing w:before="120"/>
              <w:jc w:val="left"/>
              <w:rPr>
                <w:rFonts w:ascii="Arial Narrow" w:eastAsia="Times New Roman" w:hAnsi="Arial Narrow"/>
                <w:i/>
                <w:iCs/>
                <w:sz w:val="16"/>
                <w:szCs w:val="16"/>
                <w:lang w:val="es-ES_tradnl" w:eastAsia="en-US"/>
              </w:rPr>
            </w:pPr>
            <w:r w:rsidRPr="00035AB6">
              <w:rPr>
                <w:rFonts w:ascii="Arial Narrow" w:hAnsi="Arial Narrow"/>
                <w:i/>
                <w:sz w:val="16"/>
                <w:vertAlign w:val="superscript"/>
                <w:lang w:val="es-ES_tradnl"/>
              </w:rPr>
              <w:t>1</w:t>
            </w:r>
            <w:r w:rsidRPr="00035AB6">
              <w:rPr>
                <w:rFonts w:ascii="Arial Narrow" w:hAnsi="Arial Narrow"/>
                <w:i/>
                <w:sz w:val="16"/>
                <w:lang w:val="es-ES_tradnl"/>
              </w:rPr>
              <w:t xml:space="preserve"> Las cifras reales de 2020 de servicios contractuales individuales ascienden a 200 </w:t>
            </w:r>
            <w:r>
              <w:rPr>
                <w:rFonts w:ascii="Arial Narrow" w:hAnsi="Arial Narrow"/>
                <w:i/>
                <w:sz w:val="16"/>
                <w:lang w:val="es-ES_tradnl"/>
              </w:rPr>
              <w:t>francos suizos.</w:t>
            </w:r>
          </w:p>
        </w:tc>
      </w:tr>
    </w:tbl>
    <w:p w14:paraId="6CAE174B" w14:textId="77777777" w:rsidR="004F44F7" w:rsidRPr="00035AB6" w:rsidRDefault="004F44F7" w:rsidP="00B6109A">
      <w:pPr>
        <w:autoSpaceDE w:val="0"/>
        <w:autoSpaceDN w:val="0"/>
        <w:adjustRightInd w:val="0"/>
        <w:jc w:val="center"/>
        <w:rPr>
          <w:sz w:val="18"/>
          <w:szCs w:val="18"/>
          <w:lang w:val="es-ES_tradnl"/>
        </w:rPr>
      </w:pPr>
    </w:p>
    <w:p w14:paraId="6DC08783" w14:textId="77777777" w:rsidR="004F44F7" w:rsidRPr="00035AB6" w:rsidRDefault="004F44F7" w:rsidP="00B6109A">
      <w:pPr>
        <w:autoSpaceDE w:val="0"/>
        <w:autoSpaceDN w:val="0"/>
        <w:adjustRightInd w:val="0"/>
        <w:jc w:val="center"/>
        <w:rPr>
          <w:sz w:val="18"/>
          <w:szCs w:val="18"/>
          <w:lang w:val="es-ES_tradnl"/>
        </w:rPr>
      </w:pPr>
    </w:p>
    <w:p w14:paraId="63986443" w14:textId="77777777" w:rsidR="004811D3" w:rsidRPr="00035AB6" w:rsidRDefault="004811D3" w:rsidP="00B6109A">
      <w:pPr>
        <w:rPr>
          <w:b/>
          <w:color w:val="155F1A"/>
          <w:sz w:val="22"/>
          <w:lang w:val="es-ES_tradnl"/>
        </w:rPr>
      </w:pPr>
    </w:p>
    <w:p w14:paraId="0153BA3D" w14:textId="77777777" w:rsidR="004811D3" w:rsidRPr="00035AB6" w:rsidRDefault="004811D3" w:rsidP="004F44F7">
      <w:pPr>
        <w:rPr>
          <w:b/>
          <w:color w:val="155F1A"/>
          <w:sz w:val="22"/>
          <w:lang w:val="es-ES_tradnl"/>
        </w:rPr>
      </w:pPr>
      <w:r w:rsidRPr="00035AB6">
        <w:rPr>
          <w:b/>
          <w:color w:val="155F1A"/>
          <w:sz w:val="22"/>
          <w:lang w:val="es-ES_tradnl"/>
        </w:rPr>
        <w:t>Recursos de personal</w:t>
      </w:r>
    </w:p>
    <w:p w14:paraId="01BD89C9" w14:textId="77777777" w:rsidR="004F44F7" w:rsidRPr="00035AB6" w:rsidRDefault="004F44F7" w:rsidP="00B6109A">
      <w:pPr>
        <w:rPr>
          <w:lang w:val="es-ES_tradnl"/>
        </w:rPr>
      </w:pPr>
    </w:p>
    <w:p w14:paraId="5F5BA249" w14:textId="1DC942DA" w:rsidR="004F44F7" w:rsidRPr="00035AB6" w:rsidRDefault="00B6109A" w:rsidP="00B6109A">
      <w:pPr>
        <w:pStyle w:val="annexiparanumbered"/>
        <w:numPr>
          <w:ilvl w:val="0"/>
          <w:numId w:val="0"/>
        </w:numPr>
        <w:rPr>
          <w:lang w:val="es-ES_tradnl"/>
        </w:rPr>
      </w:pPr>
      <w:r w:rsidRPr="00035AB6">
        <w:rPr>
          <w:lang w:val="es-ES_tradnl"/>
        </w:rPr>
        <w:t>Los recursos de personal se presupuestan mediante un método de cálculo de costos basado en los importes reales</w:t>
      </w:r>
      <w:r w:rsidR="00AA1704" w:rsidRPr="00035AB6">
        <w:rPr>
          <w:lang w:val="es-ES_tradnl"/>
        </w:rPr>
        <w:t xml:space="preserve">. </w:t>
      </w:r>
      <w:r w:rsidRPr="00035AB6">
        <w:rPr>
          <w:lang w:val="es-ES_tradnl"/>
        </w:rPr>
        <w:t>Los gastos estimados para 2020 fueron inferiores a los presupuestados (44% del presupuesto bienal)</w:t>
      </w:r>
      <w:r w:rsidR="00AA1704" w:rsidRPr="00035AB6">
        <w:rPr>
          <w:lang w:val="es-ES_tradnl"/>
        </w:rPr>
        <w:t xml:space="preserve">. </w:t>
      </w:r>
      <w:r w:rsidRPr="00035AB6">
        <w:rPr>
          <w:lang w:val="es-ES_tradnl"/>
        </w:rPr>
        <w:t xml:space="preserve">Los gastos en puestos de trabajo (46% del presupuesto bienal) fueron inferiores a los presupuestados debido a que dos puestos de la categoría de servicios generales estuvieron ocupados al 80% y una plaza estuvo vacante durante una parte del año. </w:t>
      </w:r>
    </w:p>
    <w:p w14:paraId="596DA230" w14:textId="77777777" w:rsidR="004F44F7" w:rsidRPr="00035AB6" w:rsidRDefault="004F44F7" w:rsidP="00B6109A">
      <w:pPr>
        <w:jc w:val="left"/>
        <w:rPr>
          <w:lang w:val="es-ES_tradnl"/>
        </w:rPr>
      </w:pPr>
    </w:p>
    <w:p w14:paraId="5DF3E9D8" w14:textId="77777777" w:rsidR="004F44F7" w:rsidRPr="00035AB6" w:rsidRDefault="00B6109A" w:rsidP="00B6109A">
      <w:pPr>
        <w:pStyle w:val="annexiparanumbered"/>
        <w:numPr>
          <w:ilvl w:val="0"/>
          <w:numId w:val="0"/>
        </w:numPr>
        <w:rPr>
          <w:lang w:val="es-ES_tradnl"/>
        </w:rPr>
      </w:pPr>
      <w:r w:rsidRPr="00035AB6">
        <w:rPr>
          <w:lang w:val="es-ES_tradnl"/>
        </w:rPr>
        <w:t xml:space="preserve">Los gastos de personal temporal alcanzaron el 11% del presupuesto para el bienio, debido a un retraso en la contratación de personal temporal. </w:t>
      </w:r>
    </w:p>
    <w:p w14:paraId="2706E195" w14:textId="77777777" w:rsidR="004811D3" w:rsidRPr="00035AB6" w:rsidRDefault="004811D3" w:rsidP="004F44F7">
      <w:pPr>
        <w:keepNext/>
        <w:jc w:val="left"/>
        <w:rPr>
          <w:b/>
          <w:color w:val="155F1A"/>
          <w:sz w:val="22"/>
          <w:lang w:val="es-ES_tradnl"/>
        </w:rPr>
      </w:pPr>
      <w:r w:rsidRPr="00035AB6">
        <w:rPr>
          <w:b/>
          <w:color w:val="155F1A"/>
          <w:sz w:val="22"/>
          <w:lang w:val="es-ES_tradnl"/>
        </w:rPr>
        <w:lastRenderedPageBreak/>
        <w:t>Recursos no relativos a personal</w:t>
      </w:r>
    </w:p>
    <w:p w14:paraId="4DC44A81" w14:textId="77777777" w:rsidR="004F44F7" w:rsidRPr="00035AB6" w:rsidRDefault="004F44F7" w:rsidP="00B6109A">
      <w:pPr>
        <w:keepNext/>
        <w:rPr>
          <w:lang w:val="es-ES_tradnl"/>
        </w:rPr>
      </w:pPr>
    </w:p>
    <w:p w14:paraId="7E6B1FE9" w14:textId="67B70E03" w:rsidR="004F44F7" w:rsidRPr="00035AB6" w:rsidRDefault="00B6109A" w:rsidP="00B6109A">
      <w:pPr>
        <w:pStyle w:val="annexiparanumbered"/>
        <w:numPr>
          <w:ilvl w:val="0"/>
          <w:numId w:val="0"/>
        </w:numPr>
        <w:rPr>
          <w:lang w:val="es-ES_tradnl"/>
        </w:rPr>
      </w:pPr>
      <w:r w:rsidRPr="00035AB6">
        <w:rPr>
          <w:lang w:val="es-ES_tradnl"/>
        </w:rPr>
        <w:t>Los gastos de pasantías y becas fueron inferiores a los presupuestados (35% del presupuesto bienal) porque la pandemia de COVID-19 impidió el desplazamiento del becario y la contratación de un sustituto</w:t>
      </w:r>
      <w:r w:rsidR="00B533EA" w:rsidRPr="00035AB6">
        <w:rPr>
          <w:lang w:val="es-ES_tradnl"/>
        </w:rPr>
        <w:t>.</w:t>
      </w:r>
      <w:r w:rsidRPr="00035AB6">
        <w:rPr>
          <w:lang w:val="es-ES_tradnl"/>
        </w:rPr>
        <w:t xml:space="preserve"> </w:t>
      </w:r>
    </w:p>
    <w:p w14:paraId="6EB420CF" w14:textId="77777777" w:rsidR="004F44F7" w:rsidRPr="00035AB6" w:rsidRDefault="004F44F7" w:rsidP="00B6109A">
      <w:pPr>
        <w:keepNext/>
        <w:rPr>
          <w:i/>
          <w:lang w:val="es-ES_tradnl"/>
        </w:rPr>
      </w:pPr>
    </w:p>
    <w:p w14:paraId="0F5B8616" w14:textId="77777777" w:rsidR="004F44F7" w:rsidRPr="00035AB6" w:rsidRDefault="00B6109A" w:rsidP="00B6109A">
      <w:pPr>
        <w:pStyle w:val="annexiparanumbered"/>
        <w:numPr>
          <w:ilvl w:val="0"/>
          <w:numId w:val="0"/>
        </w:numPr>
        <w:rPr>
          <w:lang w:val="es-ES_tradnl"/>
        </w:rPr>
      </w:pPr>
      <w:r w:rsidRPr="00035AB6">
        <w:rPr>
          <w:lang w:val="es-ES_tradnl"/>
        </w:rPr>
        <w:t>Los gastos en concepto de viajes, formación y subvenciones representaron en 2020 solo el 5% del presupuesto bienal debido a la pandemia de COVID-19.</w:t>
      </w:r>
    </w:p>
    <w:p w14:paraId="4533A839" w14:textId="77777777" w:rsidR="004F44F7" w:rsidRPr="00035AB6" w:rsidRDefault="004F44F7" w:rsidP="00B6109A">
      <w:pPr>
        <w:pStyle w:val="annexiparanumbered"/>
        <w:numPr>
          <w:ilvl w:val="0"/>
          <w:numId w:val="0"/>
        </w:numPr>
        <w:jc w:val="left"/>
        <w:rPr>
          <w:lang w:val="es-ES_tradnl"/>
        </w:rPr>
      </w:pPr>
    </w:p>
    <w:p w14:paraId="69C96F51" w14:textId="4397FD7F" w:rsidR="004F44F7" w:rsidRPr="00035AB6" w:rsidRDefault="009562AA" w:rsidP="004F44F7">
      <w:pPr>
        <w:rPr>
          <w:lang w:val="es-ES_tradnl"/>
        </w:rPr>
      </w:pPr>
      <w:r w:rsidRPr="00035AB6">
        <w:rPr>
          <w:lang w:val="es-ES_tradnl"/>
        </w:rPr>
        <w:t>Servicios contractuales:</w:t>
      </w:r>
    </w:p>
    <w:p w14:paraId="6FC063BE" w14:textId="77777777" w:rsidR="004F44F7" w:rsidRPr="00035AB6" w:rsidRDefault="004F44F7" w:rsidP="00B6109A">
      <w:pPr>
        <w:keepNext/>
        <w:rPr>
          <w:lang w:val="es-ES_tradnl"/>
        </w:rPr>
      </w:pPr>
    </w:p>
    <w:p w14:paraId="42BF70C0" w14:textId="63515E8B" w:rsidR="004F44F7" w:rsidRPr="00035AB6" w:rsidRDefault="00B6109A" w:rsidP="00B6109A">
      <w:pPr>
        <w:pStyle w:val="annexiparanumbered"/>
        <w:numPr>
          <w:ilvl w:val="0"/>
          <w:numId w:val="0"/>
        </w:numPr>
        <w:ind w:left="567"/>
        <w:rPr>
          <w:lang w:val="es-ES_tradnl"/>
        </w:rPr>
      </w:pPr>
      <w:r w:rsidRPr="00035AB6">
        <w:rPr>
          <w:i/>
          <w:lang w:val="es-ES_tradnl"/>
        </w:rPr>
        <w:t>Conferencias:</w:t>
      </w:r>
      <w:r w:rsidRPr="00035AB6">
        <w:rPr>
          <w:lang w:val="es-ES_tradnl"/>
        </w:rPr>
        <w:t xml:space="preserve">  </w:t>
      </w:r>
      <w:r w:rsidR="00B533EA" w:rsidRPr="00035AB6">
        <w:rPr>
          <w:lang w:val="es-ES_tradnl"/>
        </w:rPr>
        <w:t>l</w:t>
      </w:r>
      <w:r w:rsidRPr="00035AB6">
        <w:rPr>
          <w:lang w:val="es-ES_tradnl"/>
        </w:rPr>
        <w:t>os gastos en concepto de conferencias fueron inferiores a los presupuestados (35% del presupuesto bienal)</w:t>
      </w:r>
      <w:r w:rsidR="00AA1704" w:rsidRPr="00035AB6">
        <w:rPr>
          <w:lang w:val="es-ES_tradnl"/>
        </w:rPr>
        <w:t xml:space="preserve">. </w:t>
      </w:r>
      <w:r w:rsidRPr="00035AB6">
        <w:rPr>
          <w:lang w:val="es-ES_tradnl"/>
        </w:rPr>
        <w:t>No obstante, aunque se eliminaron los costos de organización de eventos porque las reuniones se celebraron telemáticamente, se incurrió en costos adicionales (25.535 francos suizos) en relación con la plataforma de reuniones virtuales, que se reflejan en “Otros servicios contractuales”</w:t>
      </w:r>
      <w:r w:rsidR="00AA1704" w:rsidRPr="00035AB6">
        <w:rPr>
          <w:lang w:val="es-ES_tradnl"/>
        </w:rPr>
        <w:t xml:space="preserve">. </w:t>
      </w:r>
    </w:p>
    <w:p w14:paraId="455551FD" w14:textId="77777777" w:rsidR="004F44F7" w:rsidRPr="00035AB6" w:rsidRDefault="004F44F7" w:rsidP="00B6109A">
      <w:pPr>
        <w:ind w:left="567"/>
        <w:rPr>
          <w:lang w:val="es-ES_tradnl"/>
        </w:rPr>
      </w:pPr>
    </w:p>
    <w:p w14:paraId="75372163" w14:textId="77777777" w:rsidR="004F44F7" w:rsidRPr="00035AB6" w:rsidRDefault="00B6109A" w:rsidP="00B6109A">
      <w:pPr>
        <w:pStyle w:val="annexiparanumbered"/>
        <w:numPr>
          <w:ilvl w:val="0"/>
          <w:numId w:val="0"/>
        </w:numPr>
        <w:ind w:left="567"/>
        <w:rPr>
          <w:lang w:val="es-ES_tradnl"/>
        </w:rPr>
      </w:pPr>
      <w:r w:rsidRPr="00035AB6">
        <w:rPr>
          <w:i/>
          <w:iCs/>
          <w:lang w:val="es-ES_tradnl"/>
        </w:rPr>
        <w:t>Publicaciones</w:t>
      </w:r>
      <w:r w:rsidRPr="00035AB6">
        <w:rPr>
          <w:lang w:val="es-ES_tradnl"/>
        </w:rPr>
        <w:t>:  en 2020 no hubo gastos en concepto de publicaciones.</w:t>
      </w:r>
    </w:p>
    <w:p w14:paraId="5F08C1EF" w14:textId="77777777" w:rsidR="004F44F7" w:rsidRPr="00035AB6" w:rsidRDefault="004F44F7" w:rsidP="00B6109A">
      <w:pPr>
        <w:ind w:left="567"/>
        <w:rPr>
          <w:lang w:val="es-ES_tradnl"/>
        </w:rPr>
      </w:pPr>
    </w:p>
    <w:p w14:paraId="6E04C81C" w14:textId="6E45251B" w:rsidR="004F44F7" w:rsidRPr="00035AB6" w:rsidRDefault="00B6109A" w:rsidP="00B6109A">
      <w:pPr>
        <w:pStyle w:val="annexiparanumbered"/>
        <w:numPr>
          <w:ilvl w:val="0"/>
          <w:numId w:val="0"/>
        </w:numPr>
        <w:ind w:left="567"/>
        <w:rPr>
          <w:lang w:val="es-ES_tradnl"/>
        </w:rPr>
      </w:pPr>
      <w:r w:rsidRPr="00035AB6">
        <w:rPr>
          <w:i/>
          <w:iCs/>
          <w:snapToGrid w:val="0"/>
          <w:color w:val="000000"/>
          <w:lang w:val="es-ES_tradnl"/>
        </w:rPr>
        <w:t>Servicios contractuales individuales</w:t>
      </w:r>
      <w:r w:rsidRPr="00035AB6">
        <w:rPr>
          <w:snapToGrid w:val="0"/>
          <w:color w:val="000000"/>
          <w:lang w:val="es-ES_tradnl"/>
        </w:rPr>
        <w:t xml:space="preserve">:  </w:t>
      </w:r>
      <w:r w:rsidRPr="00035AB6">
        <w:rPr>
          <w:lang w:val="es-ES_tradnl"/>
        </w:rPr>
        <w:t>en 2020 los gastos en concepto de servicios contractuales individuales fueron mínimos (200 francos suizos)</w:t>
      </w:r>
      <w:r w:rsidR="00AA1704" w:rsidRPr="00035AB6">
        <w:rPr>
          <w:lang w:val="es-ES_tradnl"/>
        </w:rPr>
        <w:t xml:space="preserve">. </w:t>
      </w:r>
    </w:p>
    <w:p w14:paraId="487DD5A7" w14:textId="77777777" w:rsidR="004F44F7" w:rsidRPr="00035AB6" w:rsidRDefault="004F44F7" w:rsidP="00B6109A">
      <w:pPr>
        <w:ind w:left="567"/>
        <w:rPr>
          <w:lang w:val="es-ES_tradnl"/>
        </w:rPr>
      </w:pPr>
    </w:p>
    <w:p w14:paraId="1E7A4EB2" w14:textId="1E241758" w:rsidR="004F44F7" w:rsidRPr="00035AB6" w:rsidRDefault="00B6109A" w:rsidP="00B6109A">
      <w:pPr>
        <w:pStyle w:val="annexiparanumbered"/>
        <w:numPr>
          <w:ilvl w:val="0"/>
          <w:numId w:val="0"/>
        </w:numPr>
        <w:ind w:left="567"/>
        <w:rPr>
          <w:lang w:val="es-ES_tradnl"/>
        </w:rPr>
      </w:pPr>
      <w:r w:rsidRPr="00035AB6">
        <w:rPr>
          <w:i/>
          <w:iCs/>
          <w:lang w:val="es-ES_tradnl"/>
        </w:rPr>
        <w:t>Otros servicios contractuales</w:t>
      </w:r>
      <w:r w:rsidRPr="00035AB6">
        <w:rPr>
          <w:lang w:val="es-ES_tradnl"/>
        </w:rPr>
        <w:t xml:space="preserve">:  la estimación de gastos en concepto de otros servicios contractuales fue considerablemente superior a la prevista para el primer año del bienio (90% del presupuesto bienal) principalmente como consecuencia del aumento de los gastos en personal subcontratado para compensar:  i) el personal administrativo a tiempo parcial, ii) la </w:t>
      </w:r>
      <w:r w:rsidR="009D7CF7" w:rsidRPr="00035AB6">
        <w:rPr>
          <w:lang w:val="es-ES_tradnl"/>
        </w:rPr>
        <w:t xml:space="preserve">falta de </w:t>
      </w:r>
      <w:r w:rsidRPr="00035AB6">
        <w:rPr>
          <w:lang w:val="es-ES_tradnl"/>
        </w:rPr>
        <w:t>contratación de un funcionario administrativo temporal y iii) el costo de los servicios prestados mediante la plataforma virtual para las reuniones de la UPOV.</w:t>
      </w:r>
    </w:p>
    <w:p w14:paraId="5529D323" w14:textId="77777777" w:rsidR="004F44F7" w:rsidRPr="00035AB6" w:rsidRDefault="004F44F7" w:rsidP="00B6109A">
      <w:pPr>
        <w:rPr>
          <w:lang w:val="es-ES_tradnl"/>
        </w:rPr>
      </w:pPr>
    </w:p>
    <w:p w14:paraId="4095C2B3" w14:textId="77777777" w:rsidR="004F44F7" w:rsidRPr="00035AB6" w:rsidRDefault="00B6109A" w:rsidP="00B6109A">
      <w:pPr>
        <w:pStyle w:val="annexiparanumbered"/>
        <w:numPr>
          <w:ilvl w:val="0"/>
          <w:numId w:val="0"/>
        </w:numPr>
        <w:rPr>
          <w:lang w:val="es-ES_tradnl"/>
        </w:rPr>
      </w:pPr>
      <w:r w:rsidRPr="00035AB6">
        <w:rPr>
          <w:lang w:val="es-ES_tradnl"/>
        </w:rPr>
        <w:t>En 2020, los gastos de funcionamiento se ajustaron a los costos presupuestados.</w:t>
      </w:r>
    </w:p>
    <w:p w14:paraId="4C5B36D3" w14:textId="77777777" w:rsidR="004F44F7" w:rsidRPr="00035AB6" w:rsidRDefault="004F44F7" w:rsidP="00B6109A">
      <w:pPr>
        <w:rPr>
          <w:lang w:val="es-ES_tradnl"/>
        </w:rPr>
      </w:pPr>
    </w:p>
    <w:p w14:paraId="625328C6" w14:textId="77777777" w:rsidR="004F44F7" w:rsidRPr="00035AB6" w:rsidRDefault="00B6109A" w:rsidP="00B6109A">
      <w:pPr>
        <w:autoSpaceDE w:val="0"/>
        <w:autoSpaceDN w:val="0"/>
        <w:adjustRightInd w:val="0"/>
        <w:rPr>
          <w:sz w:val="18"/>
          <w:szCs w:val="18"/>
          <w:lang w:val="es-ES_tradnl"/>
        </w:rPr>
      </w:pPr>
      <w:r w:rsidRPr="00035AB6">
        <w:rPr>
          <w:lang w:val="es-ES_tradnl"/>
        </w:rPr>
        <w:t>Los gastos en equipo y suministros se ajustaron, en líneas generales, a los presupuestados.</w:t>
      </w:r>
    </w:p>
    <w:p w14:paraId="2B5011E4" w14:textId="77777777" w:rsidR="004F44F7" w:rsidRPr="00035AB6" w:rsidRDefault="004F44F7" w:rsidP="00B6109A">
      <w:pPr>
        <w:autoSpaceDE w:val="0"/>
        <w:autoSpaceDN w:val="0"/>
        <w:adjustRightInd w:val="0"/>
        <w:rPr>
          <w:sz w:val="18"/>
          <w:szCs w:val="18"/>
          <w:lang w:val="es-ES_tradnl"/>
        </w:rPr>
      </w:pPr>
    </w:p>
    <w:p w14:paraId="39CB2920" w14:textId="77777777" w:rsidR="004F44F7" w:rsidRPr="00035AB6" w:rsidRDefault="004F44F7" w:rsidP="00B6109A">
      <w:pPr>
        <w:autoSpaceDE w:val="0"/>
        <w:autoSpaceDN w:val="0"/>
        <w:adjustRightInd w:val="0"/>
        <w:jc w:val="center"/>
        <w:rPr>
          <w:sz w:val="18"/>
          <w:szCs w:val="18"/>
          <w:lang w:val="es-ES_tradnl"/>
        </w:rPr>
      </w:pPr>
    </w:p>
    <w:p w14:paraId="262C00A6" w14:textId="77777777" w:rsidR="009562AA" w:rsidRPr="00035AB6" w:rsidRDefault="009562AA" w:rsidP="00B6109A">
      <w:pPr>
        <w:autoSpaceDE w:val="0"/>
        <w:autoSpaceDN w:val="0"/>
        <w:adjustRightInd w:val="0"/>
        <w:jc w:val="center"/>
        <w:rPr>
          <w:sz w:val="18"/>
          <w:szCs w:val="18"/>
          <w:lang w:val="es-ES_tradnl"/>
        </w:rPr>
      </w:pPr>
    </w:p>
    <w:p w14:paraId="2922D4E6" w14:textId="77777777" w:rsidR="004811D3" w:rsidRPr="00035AB6" w:rsidRDefault="004811D3" w:rsidP="00051A14">
      <w:pPr>
        <w:keepNext/>
        <w:jc w:val="center"/>
        <w:rPr>
          <w:rFonts w:eastAsia="Times New Roman"/>
          <w:b/>
          <w:bCs/>
          <w:color w:val="155F1A"/>
          <w:sz w:val="18"/>
          <w:szCs w:val="18"/>
          <w:lang w:val="es-ES_tradnl"/>
        </w:rPr>
      </w:pPr>
      <w:r w:rsidRPr="00035AB6">
        <w:rPr>
          <w:b/>
          <w:color w:val="155F1A"/>
          <w:sz w:val="18"/>
          <w:lang w:val="es-ES_tradnl"/>
        </w:rPr>
        <w:t>Cuadro 4. Presupuesto y gastos por subprograma en 2020</w:t>
      </w:r>
    </w:p>
    <w:p w14:paraId="057BF44A" w14:textId="77777777" w:rsidR="009562AA" w:rsidRPr="00035AB6" w:rsidRDefault="009562AA" w:rsidP="00051A14">
      <w:pPr>
        <w:keepNext/>
        <w:jc w:val="center"/>
        <w:rPr>
          <w:rFonts w:eastAsia="Times New Roman"/>
          <w:bCs/>
          <w:i/>
          <w:sz w:val="14"/>
          <w:szCs w:val="16"/>
          <w:lang w:val="es-ES_tradnl"/>
        </w:rPr>
      </w:pPr>
      <w:r w:rsidRPr="00035AB6">
        <w:rPr>
          <w:i/>
          <w:sz w:val="14"/>
          <w:lang w:val="es-ES_tradnl"/>
        </w:rPr>
        <w:t>(en miles de francos suizos)</w:t>
      </w:r>
    </w:p>
    <w:p w14:paraId="2F73C03D" w14:textId="53AD7A47" w:rsidR="00B6109A" w:rsidRPr="00035AB6" w:rsidRDefault="00B6109A" w:rsidP="00051A14">
      <w:pPr>
        <w:keepNext/>
        <w:jc w:val="center"/>
        <w:rPr>
          <w:sz w:val="18"/>
          <w:szCs w:val="18"/>
          <w:lang w:val="es-ES_tradnl"/>
        </w:rPr>
      </w:pPr>
    </w:p>
    <w:tbl>
      <w:tblPr>
        <w:tblW w:w="8080" w:type="dxa"/>
        <w:jc w:val="center"/>
        <w:tblCellMar>
          <w:left w:w="70" w:type="dxa"/>
          <w:right w:w="70" w:type="dxa"/>
        </w:tblCellMar>
        <w:tblLook w:val="04A0" w:firstRow="1" w:lastRow="0" w:firstColumn="1" w:lastColumn="0" w:noHBand="0" w:noVBand="1"/>
      </w:tblPr>
      <w:tblGrid>
        <w:gridCol w:w="4060"/>
        <w:gridCol w:w="1340"/>
        <w:gridCol w:w="1340"/>
        <w:gridCol w:w="1340"/>
      </w:tblGrid>
      <w:tr w:rsidR="00F00AA8" w:rsidRPr="00035AB6" w14:paraId="502095F8" w14:textId="77777777" w:rsidTr="00F00AA8">
        <w:trPr>
          <w:trHeight w:val="315"/>
          <w:jc w:val="center"/>
        </w:trPr>
        <w:tc>
          <w:tcPr>
            <w:tcW w:w="4060" w:type="dxa"/>
            <w:tcBorders>
              <w:top w:val="nil"/>
              <w:left w:val="nil"/>
              <w:bottom w:val="nil"/>
              <w:right w:val="nil"/>
            </w:tcBorders>
            <w:shd w:val="clear" w:color="000000" w:fill="C7CFD8"/>
            <w:noWrap/>
            <w:vAlign w:val="center"/>
            <w:hideMark/>
          </w:tcPr>
          <w:p w14:paraId="54CFA06F" w14:textId="77777777" w:rsidR="00F00AA8" w:rsidRPr="00035AB6" w:rsidRDefault="00F00AA8" w:rsidP="00051A14">
            <w:pPr>
              <w:keepNext/>
              <w:jc w:val="lef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w:t>
            </w:r>
          </w:p>
        </w:tc>
        <w:tc>
          <w:tcPr>
            <w:tcW w:w="1340" w:type="dxa"/>
            <w:vMerge w:val="restart"/>
            <w:tcBorders>
              <w:top w:val="nil"/>
              <w:left w:val="nil"/>
              <w:bottom w:val="nil"/>
              <w:right w:val="nil"/>
            </w:tcBorders>
            <w:shd w:val="clear" w:color="000000" w:fill="C7CFD8"/>
            <w:vAlign w:val="center"/>
            <w:hideMark/>
          </w:tcPr>
          <w:p w14:paraId="3C4A9558" w14:textId="77777777" w:rsidR="00F00AA8" w:rsidRPr="00035AB6" w:rsidRDefault="00F00AA8" w:rsidP="00051A14">
            <w:pPr>
              <w:keepNext/>
              <w:jc w:val="center"/>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Presupuesto por programas 2020/21 </w:t>
            </w:r>
          </w:p>
        </w:tc>
        <w:tc>
          <w:tcPr>
            <w:tcW w:w="1340" w:type="dxa"/>
            <w:vMerge w:val="restart"/>
            <w:tcBorders>
              <w:top w:val="nil"/>
              <w:left w:val="nil"/>
              <w:bottom w:val="nil"/>
              <w:right w:val="nil"/>
            </w:tcBorders>
            <w:shd w:val="clear" w:color="000000" w:fill="C7CFD8"/>
            <w:vAlign w:val="center"/>
            <w:hideMark/>
          </w:tcPr>
          <w:p w14:paraId="145034B4" w14:textId="77777777" w:rsidR="00F00AA8" w:rsidRPr="00035AB6" w:rsidRDefault="00F00AA8" w:rsidP="00051A14">
            <w:pPr>
              <w:keepNext/>
              <w:jc w:val="center"/>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Cifras reales de 2020</w:t>
            </w:r>
          </w:p>
        </w:tc>
        <w:tc>
          <w:tcPr>
            <w:tcW w:w="1340" w:type="dxa"/>
            <w:tcBorders>
              <w:top w:val="nil"/>
              <w:left w:val="nil"/>
              <w:bottom w:val="nil"/>
              <w:right w:val="nil"/>
            </w:tcBorders>
            <w:shd w:val="clear" w:color="000000" w:fill="C7CFD8"/>
            <w:vAlign w:val="center"/>
            <w:hideMark/>
          </w:tcPr>
          <w:p w14:paraId="640287CC" w14:textId="77777777" w:rsidR="00F00AA8" w:rsidRPr="00035AB6" w:rsidRDefault="00F00AA8" w:rsidP="00051A14">
            <w:pPr>
              <w:keepNext/>
              <w:jc w:val="center"/>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2020</w:t>
            </w:r>
          </w:p>
        </w:tc>
      </w:tr>
      <w:tr w:rsidR="00F00AA8" w:rsidRPr="00035AB6" w14:paraId="044EBB3D" w14:textId="77777777" w:rsidTr="00F00AA8">
        <w:trPr>
          <w:trHeight w:val="810"/>
          <w:jc w:val="center"/>
        </w:trPr>
        <w:tc>
          <w:tcPr>
            <w:tcW w:w="4060" w:type="dxa"/>
            <w:tcBorders>
              <w:top w:val="nil"/>
              <w:left w:val="nil"/>
              <w:bottom w:val="nil"/>
              <w:right w:val="nil"/>
            </w:tcBorders>
            <w:shd w:val="clear" w:color="000000" w:fill="C7CFD8"/>
            <w:noWrap/>
            <w:vAlign w:val="center"/>
            <w:hideMark/>
          </w:tcPr>
          <w:p w14:paraId="0D262469" w14:textId="77777777" w:rsidR="00F00AA8" w:rsidRPr="00035AB6" w:rsidRDefault="00F00AA8" w:rsidP="00051A14">
            <w:pPr>
              <w:keepNext/>
              <w:jc w:val="lef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w:t>
            </w:r>
          </w:p>
        </w:tc>
        <w:tc>
          <w:tcPr>
            <w:tcW w:w="1340" w:type="dxa"/>
            <w:vMerge/>
            <w:tcBorders>
              <w:top w:val="nil"/>
              <w:left w:val="nil"/>
              <w:bottom w:val="nil"/>
              <w:right w:val="nil"/>
            </w:tcBorders>
            <w:vAlign w:val="center"/>
            <w:hideMark/>
          </w:tcPr>
          <w:p w14:paraId="0B4F9768" w14:textId="77777777" w:rsidR="00F00AA8" w:rsidRPr="00035AB6" w:rsidRDefault="00F00AA8" w:rsidP="00051A14">
            <w:pPr>
              <w:keepNext/>
              <w:jc w:val="left"/>
              <w:rPr>
                <w:rFonts w:ascii="Arial Narrow" w:eastAsia="Times New Roman" w:hAnsi="Arial Narrow"/>
                <w:b/>
                <w:bCs/>
                <w:sz w:val="17"/>
                <w:szCs w:val="17"/>
                <w:lang w:val="es-ES_tradnl" w:eastAsia="es-ES"/>
              </w:rPr>
            </w:pPr>
          </w:p>
        </w:tc>
        <w:tc>
          <w:tcPr>
            <w:tcW w:w="1340" w:type="dxa"/>
            <w:vMerge/>
            <w:tcBorders>
              <w:top w:val="nil"/>
              <w:left w:val="nil"/>
              <w:bottom w:val="nil"/>
              <w:right w:val="nil"/>
            </w:tcBorders>
            <w:vAlign w:val="center"/>
            <w:hideMark/>
          </w:tcPr>
          <w:p w14:paraId="07701A4C" w14:textId="77777777" w:rsidR="00F00AA8" w:rsidRPr="00035AB6" w:rsidRDefault="00F00AA8" w:rsidP="00051A14">
            <w:pPr>
              <w:keepNext/>
              <w:jc w:val="left"/>
              <w:rPr>
                <w:rFonts w:ascii="Arial Narrow" w:eastAsia="Times New Roman" w:hAnsi="Arial Narrow"/>
                <w:b/>
                <w:bCs/>
                <w:sz w:val="17"/>
                <w:szCs w:val="17"/>
                <w:lang w:val="es-ES_tradnl" w:eastAsia="es-ES"/>
              </w:rPr>
            </w:pPr>
          </w:p>
        </w:tc>
        <w:tc>
          <w:tcPr>
            <w:tcW w:w="1340" w:type="dxa"/>
            <w:tcBorders>
              <w:top w:val="nil"/>
              <w:left w:val="nil"/>
              <w:bottom w:val="nil"/>
              <w:right w:val="nil"/>
            </w:tcBorders>
            <w:shd w:val="clear" w:color="000000" w:fill="C7CFD8"/>
            <w:vAlign w:val="center"/>
            <w:hideMark/>
          </w:tcPr>
          <w:p w14:paraId="72AD7AD9" w14:textId="77777777" w:rsidR="00F00AA8" w:rsidRPr="00035AB6" w:rsidRDefault="00F00AA8" w:rsidP="00051A14">
            <w:pPr>
              <w:keepNext/>
              <w:jc w:val="center"/>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Cifras reales comparadas con el presupuesto</w:t>
            </w:r>
          </w:p>
        </w:tc>
      </w:tr>
      <w:tr w:rsidR="00F00AA8" w:rsidRPr="00035AB6" w14:paraId="452EAE0C" w14:textId="77777777" w:rsidTr="00F00AA8">
        <w:trPr>
          <w:trHeight w:val="75"/>
          <w:jc w:val="center"/>
        </w:trPr>
        <w:tc>
          <w:tcPr>
            <w:tcW w:w="4060" w:type="dxa"/>
            <w:tcBorders>
              <w:top w:val="nil"/>
              <w:left w:val="nil"/>
              <w:bottom w:val="nil"/>
              <w:right w:val="nil"/>
            </w:tcBorders>
            <w:shd w:val="clear" w:color="auto" w:fill="auto"/>
            <w:noWrap/>
            <w:vAlign w:val="center"/>
            <w:hideMark/>
          </w:tcPr>
          <w:p w14:paraId="5B71D5EB" w14:textId="77777777" w:rsidR="00F00AA8" w:rsidRPr="00035AB6" w:rsidRDefault="00F00AA8" w:rsidP="00051A14">
            <w:pPr>
              <w:keepNext/>
              <w:jc w:val="center"/>
              <w:rPr>
                <w:rFonts w:ascii="Arial Narrow" w:eastAsia="Times New Roman" w:hAnsi="Arial Narrow"/>
                <w:b/>
                <w:bCs/>
                <w:sz w:val="17"/>
                <w:szCs w:val="17"/>
                <w:lang w:val="es-ES_tradnl" w:eastAsia="es-ES"/>
              </w:rPr>
            </w:pPr>
          </w:p>
        </w:tc>
        <w:tc>
          <w:tcPr>
            <w:tcW w:w="1340" w:type="dxa"/>
            <w:tcBorders>
              <w:top w:val="nil"/>
              <w:left w:val="nil"/>
              <w:bottom w:val="nil"/>
              <w:right w:val="nil"/>
            </w:tcBorders>
            <w:shd w:val="clear" w:color="auto" w:fill="auto"/>
            <w:noWrap/>
            <w:vAlign w:val="center"/>
            <w:hideMark/>
          </w:tcPr>
          <w:p w14:paraId="39289281" w14:textId="77777777" w:rsidR="00F00AA8" w:rsidRPr="00035AB6" w:rsidRDefault="00F00AA8" w:rsidP="00051A14">
            <w:pPr>
              <w:keepNext/>
              <w:jc w:val="left"/>
              <w:rPr>
                <w:rFonts w:ascii="Times New Roman" w:eastAsia="Times New Roman" w:hAnsi="Times New Roman" w:cs="Times New Roman"/>
                <w:lang w:val="es-ES_tradnl" w:eastAsia="es-ES"/>
              </w:rPr>
            </w:pPr>
          </w:p>
        </w:tc>
        <w:tc>
          <w:tcPr>
            <w:tcW w:w="1340" w:type="dxa"/>
            <w:tcBorders>
              <w:top w:val="nil"/>
              <w:left w:val="nil"/>
              <w:bottom w:val="nil"/>
              <w:right w:val="nil"/>
            </w:tcBorders>
            <w:shd w:val="clear" w:color="auto" w:fill="auto"/>
            <w:noWrap/>
            <w:vAlign w:val="center"/>
            <w:hideMark/>
          </w:tcPr>
          <w:p w14:paraId="64893B8C" w14:textId="77777777" w:rsidR="00F00AA8" w:rsidRPr="00035AB6" w:rsidRDefault="00F00AA8" w:rsidP="00051A14">
            <w:pPr>
              <w:keepNext/>
              <w:jc w:val="right"/>
              <w:rPr>
                <w:rFonts w:ascii="Times New Roman" w:eastAsia="Times New Roman" w:hAnsi="Times New Roman" w:cs="Times New Roman"/>
                <w:lang w:val="es-ES_tradnl" w:eastAsia="es-ES"/>
              </w:rPr>
            </w:pPr>
          </w:p>
        </w:tc>
        <w:tc>
          <w:tcPr>
            <w:tcW w:w="1340" w:type="dxa"/>
            <w:tcBorders>
              <w:top w:val="nil"/>
              <w:left w:val="nil"/>
              <w:bottom w:val="nil"/>
              <w:right w:val="nil"/>
            </w:tcBorders>
            <w:shd w:val="clear" w:color="auto" w:fill="auto"/>
            <w:noWrap/>
            <w:vAlign w:val="center"/>
            <w:hideMark/>
          </w:tcPr>
          <w:p w14:paraId="7FBE5E25" w14:textId="77777777" w:rsidR="00F00AA8" w:rsidRPr="00035AB6" w:rsidRDefault="00F00AA8" w:rsidP="00051A14">
            <w:pPr>
              <w:keepNext/>
              <w:jc w:val="left"/>
              <w:rPr>
                <w:rFonts w:ascii="Times New Roman" w:eastAsia="Times New Roman" w:hAnsi="Times New Roman" w:cs="Times New Roman"/>
                <w:lang w:val="es-ES_tradnl" w:eastAsia="es-ES"/>
              </w:rPr>
            </w:pPr>
          </w:p>
        </w:tc>
      </w:tr>
      <w:tr w:rsidR="00F00AA8" w:rsidRPr="00035AB6" w14:paraId="4AA5E29E" w14:textId="77777777" w:rsidTr="00F00AA8">
        <w:trPr>
          <w:trHeight w:val="450"/>
          <w:jc w:val="center"/>
        </w:trPr>
        <w:tc>
          <w:tcPr>
            <w:tcW w:w="4060" w:type="dxa"/>
            <w:tcBorders>
              <w:top w:val="nil"/>
              <w:left w:val="nil"/>
              <w:bottom w:val="nil"/>
              <w:right w:val="nil"/>
            </w:tcBorders>
            <w:shd w:val="clear" w:color="auto" w:fill="auto"/>
            <w:vAlign w:val="center"/>
            <w:hideMark/>
          </w:tcPr>
          <w:p w14:paraId="2AD7DEE6" w14:textId="77777777" w:rsidR="00F00AA8" w:rsidRPr="00035AB6" w:rsidRDefault="00F00AA8" w:rsidP="00051A14">
            <w:pPr>
              <w:keepNext/>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UV.1: Política general sobre protección de las variedades vegetales</w:t>
            </w:r>
          </w:p>
        </w:tc>
        <w:tc>
          <w:tcPr>
            <w:tcW w:w="1340" w:type="dxa"/>
            <w:tcBorders>
              <w:top w:val="nil"/>
              <w:left w:val="nil"/>
              <w:bottom w:val="nil"/>
              <w:right w:val="nil"/>
            </w:tcBorders>
            <w:shd w:val="clear" w:color="auto" w:fill="auto"/>
            <w:noWrap/>
            <w:vAlign w:val="center"/>
            <w:hideMark/>
          </w:tcPr>
          <w:p w14:paraId="368EDD8B" w14:textId="77777777" w:rsidR="00F00AA8" w:rsidRPr="00035AB6" w:rsidRDefault="00F00AA8" w:rsidP="00051A14">
            <w:pPr>
              <w:keepNext/>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798 </w:t>
            </w:r>
          </w:p>
        </w:tc>
        <w:tc>
          <w:tcPr>
            <w:tcW w:w="1340" w:type="dxa"/>
            <w:tcBorders>
              <w:top w:val="nil"/>
              <w:left w:val="nil"/>
              <w:bottom w:val="nil"/>
              <w:right w:val="nil"/>
            </w:tcBorders>
            <w:shd w:val="clear" w:color="auto" w:fill="auto"/>
            <w:noWrap/>
            <w:vAlign w:val="center"/>
            <w:hideMark/>
          </w:tcPr>
          <w:p w14:paraId="21D5FBFC" w14:textId="77777777" w:rsidR="00F00AA8" w:rsidRPr="00035AB6" w:rsidRDefault="00F00AA8" w:rsidP="00051A14">
            <w:pPr>
              <w:keepNext/>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404 </w:t>
            </w:r>
          </w:p>
        </w:tc>
        <w:tc>
          <w:tcPr>
            <w:tcW w:w="1340" w:type="dxa"/>
            <w:tcBorders>
              <w:top w:val="nil"/>
              <w:left w:val="nil"/>
              <w:bottom w:val="nil"/>
              <w:right w:val="nil"/>
            </w:tcBorders>
            <w:shd w:val="clear" w:color="auto" w:fill="auto"/>
            <w:noWrap/>
            <w:vAlign w:val="center"/>
            <w:hideMark/>
          </w:tcPr>
          <w:p w14:paraId="2930A7E6" w14:textId="77777777" w:rsidR="00F00AA8" w:rsidRPr="00035AB6" w:rsidRDefault="00F00AA8" w:rsidP="00051A14">
            <w:pPr>
              <w:keepNext/>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51%</w:t>
            </w:r>
          </w:p>
        </w:tc>
      </w:tr>
      <w:tr w:rsidR="00F00AA8" w:rsidRPr="00035AB6" w14:paraId="469CE2B1" w14:textId="77777777" w:rsidTr="00F00AA8">
        <w:trPr>
          <w:trHeight w:val="495"/>
          <w:jc w:val="center"/>
        </w:trPr>
        <w:tc>
          <w:tcPr>
            <w:tcW w:w="4060" w:type="dxa"/>
            <w:tcBorders>
              <w:top w:val="nil"/>
              <w:left w:val="nil"/>
              <w:bottom w:val="nil"/>
              <w:right w:val="nil"/>
            </w:tcBorders>
            <w:shd w:val="clear" w:color="auto" w:fill="auto"/>
            <w:vAlign w:val="center"/>
            <w:hideMark/>
          </w:tcPr>
          <w:p w14:paraId="58F3ACDA"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UV.2: Servicios prestados a la Unión para mejorar la eficacia del sistema de la UPOV</w:t>
            </w:r>
          </w:p>
        </w:tc>
        <w:tc>
          <w:tcPr>
            <w:tcW w:w="1340" w:type="dxa"/>
            <w:tcBorders>
              <w:top w:val="nil"/>
              <w:left w:val="nil"/>
              <w:bottom w:val="nil"/>
              <w:right w:val="nil"/>
            </w:tcBorders>
            <w:shd w:val="clear" w:color="auto" w:fill="auto"/>
            <w:noWrap/>
            <w:vAlign w:val="center"/>
            <w:hideMark/>
          </w:tcPr>
          <w:p w14:paraId="173AFECA" w14:textId="77777777" w:rsidR="00F00AA8" w:rsidRPr="00035AB6" w:rsidRDefault="00F00AA8" w:rsidP="00F00AA8">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4.268 </w:t>
            </w:r>
          </w:p>
        </w:tc>
        <w:tc>
          <w:tcPr>
            <w:tcW w:w="1340" w:type="dxa"/>
            <w:tcBorders>
              <w:top w:val="nil"/>
              <w:left w:val="nil"/>
              <w:bottom w:val="nil"/>
              <w:right w:val="nil"/>
            </w:tcBorders>
            <w:shd w:val="clear" w:color="auto" w:fill="auto"/>
            <w:noWrap/>
            <w:vAlign w:val="center"/>
            <w:hideMark/>
          </w:tcPr>
          <w:p w14:paraId="4D4D4BD2" w14:textId="77777777" w:rsidR="00F00AA8" w:rsidRPr="00035AB6" w:rsidRDefault="00F00AA8" w:rsidP="00F00AA8">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2.033 </w:t>
            </w:r>
          </w:p>
        </w:tc>
        <w:tc>
          <w:tcPr>
            <w:tcW w:w="1340" w:type="dxa"/>
            <w:tcBorders>
              <w:top w:val="nil"/>
              <w:left w:val="nil"/>
              <w:bottom w:val="nil"/>
              <w:right w:val="nil"/>
            </w:tcBorders>
            <w:shd w:val="clear" w:color="auto" w:fill="auto"/>
            <w:noWrap/>
            <w:vAlign w:val="center"/>
            <w:hideMark/>
          </w:tcPr>
          <w:p w14:paraId="29629939" w14:textId="77777777" w:rsidR="00F00AA8" w:rsidRPr="00035AB6" w:rsidRDefault="00F00AA8" w:rsidP="00F00AA8">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48%</w:t>
            </w:r>
          </w:p>
        </w:tc>
      </w:tr>
      <w:tr w:rsidR="00F00AA8" w:rsidRPr="00035AB6" w14:paraId="6B441526" w14:textId="77777777" w:rsidTr="00F00AA8">
        <w:trPr>
          <w:trHeight w:val="495"/>
          <w:jc w:val="center"/>
        </w:trPr>
        <w:tc>
          <w:tcPr>
            <w:tcW w:w="4060" w:type="dxa"/>
            <w:tcBorders>
              <w:top w:val="nil"/>
              <w:left w:val="nil"/>
              <w:bottom w:val="nil"/>
              <w:right w:val="nil"/>
            </w:tcBorders>
            <w:shd w:val="clear" w:color="auto" w:fill="auto"/>
            <w:vAlign w:val="bottom"/>
            <w:hideMark/>
          </w:tcPr>
          <w:p w14:paraId="0BB188FB"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UV.3: Prestar asistencia para la introducción y aplicación</w:t>
            </w:r>
            <w:r w:rsidRPr="00035AB6">
              <w:rPr>
                <w:rFonts w:ascii="Arial Narrow" w:eastAsia="Times New Roman" w:hAnsi="Arial Narrow"/>
                <w:sz w:val="17"/>
                <w:szCs w:val="17"/>
                <w:lang w:val="es-ES_tradnl" w:eastAsia="es-ES"/>
              </w:rPr>
              <w:br/>
              <w:t>del sistema de la UPOV</w:t>
            </w:r>
          </w:p>
        </w:tc>
        <w:tc>
          <w:tcPr>
            <w:tcW w:w="1340" w:type="dxa"/>
            <w:tcBorders>
              <w:top w:val="nil"/>
              <w:left w:val="nil"/>
              <w:bottom w:val="nil"/>
              <w:right w:val="nil"/>
            </w:tcBorders>
            <w:shd w:val="clear" w:color="auto" w:fill="auto"/>
            <w:noWrap/>
            <w:vAlign w:val="center"/>
            <w:hideMark/>
          </w:tcPr>
          <w:p w14:paraId="34E0AF25" w14:textId="77777777" w:rsidR="00F00AA8" w:rsidRPr="00035AB6" w:rsidRDefault="00F00AA8" w:rsidP="00F00AA8">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1.633 </w:t>
            </w:r>
          </w:p>
        </w:tc>
        <w:tc>
          <w:tcPr>
            <w:tcW w:w="1340" w:type="dxa"/>
            <w:tcBorders>
              <w:top w:val="nil"/>
              <w:left w:val="nil"/>
              <w:bottom w:val="nil"/>
              <w:right w:val="nil"/>
            </w:tcBorders>
            <w:shd w:val="clear" w:color="auto" w:fill="auto"/>
            <w:noWrap/>
            <w:vAlign w:val="center"/>
            <w:hideMark/>
          </w:tcPr>
          <w:p w14:paraId="2AABED7E" w14:textId="77777777" w:rsidR="00F00AA8" w:rsidRPr="00035AB6" w:rsidRDefault="00F00AA8" w:rsidP="00F00AA8">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608 </w:t>
            </w:r>
          </w:p>
        </w:tc>
        <w:tc>
          <w:tcPr>
            <w:tcW w:w="1340" w:type="dxa"/>
            <w:tcBorders>
              <w:top w:val="nil"/>
              <w:left w:val="nil"/>
              <w:bottom w:val="nil"/>
              <w:right w:val="nil"/>
            </w:tcBorders>
            <w:shd w:val="clear" w:color="auto" w:fill="auto"/>
            <w:noWrap/>
            <w:vAlign w:val="center"/>
            <w:hideMark/>
          </w:tcPr>
          <w:p w14:paraId="20C2C674" w14:textId="77777777" w:rsidR="00F00AA8" w:rsidRPr="00035AB6" w:rsidRDefault="00F00AA8" w:rsidP="00F00AA8">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37%</w:t>
            </w:r>
          </w:p>
        </w:tc>
      </w:tr>
      <w:tr w:rsidR="00F00AA8" w:rsidRPr="00035AB6" w14:paraId="5ED87E75" w14:textId="77777777" w:rsidTr="00F00AA8">
        <w:trPr>
          <w:trHeight w:val="270"/>
          <w:jc w:val="center"/>
        </w:trPr>
        <w:tc>
          <w:tcPr>
            <w:tcW w:w="4060" w:type="dxa"/>
            <w:tcBorders>
              <w:top w:val="nil"/>
              <w:left w:val="nil"/>
              <w:bottom w:val="nil"/>
              <w:right w:val="nil"/>
            </w:tcBorders>
            <w:shd w:val="clear" w:color="auto" w:fill="auto"/>
            <w:noWrap/>
            <w:vAlign w:val="bottom"/>
            <w:hideMark/>
          </w:tcPr>
          <w:p w14:paraId="2DEC37CF" w14:textId="77777777" w:rsidR="00F00AA8" w:rsidRPr="00035AB6" w:rsidRDefault="00F00AA8" w:rsidP="00F00AA8">
            <w:pPr>
              <w:jc w:val="lef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UV.4: Relaciones exteriores</w:t>
            </w:r>
          </w:p>
        </w:tc>
        <w:tc>
          <w:tcPr>
            <w:tcW w:w="1340" w:type="dxa"/>
            <w:tcBorders>
              <w:top w:val="nil"/>
              <w:left w:val="nil"/>
              <w:bottom w:val="nil"/>
              <w:right w:val="nil"/>
            </w:tcBorders>
            <w:shd w:val="clear" w:color="auto" w:fill="auto"/>
            <w:noWrap/>
            <w:vAlign w:val="center"/>
            <w:hideMark/>
          </w:tcPr>
          <w:p w14:paraId="5A25D458" w14:textId="77777777" w:rsidR="00F00AA8" w:rsidRPr="00035AB6" w:rsidRDefault="00F00AA8" w:rsidP="00F00AA8">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648 </w:t>
            </w:r>
          </w:p>
        </w:tc>
        <w:tc>
          <w:tcPr>
            <w:tcW w:w="1340" w:type="dxa"/>
            <w:tcBorders>
              <w:top w:val="nil"/>
              <w:left w:val="nil"/>
              <w:bottom w:val="nil"/>
              <w:right w:val="nil"/>
            </w:tcBorders>
            <w:shd w:val="clear" w:color="auto" w:fill="auto"/>
            <w:noWrap/>
            <w:vAlign w:val="center"/>
            <w:hideMark/>
          </w:tcPr>
          <w:p w14:paraId="78500D21" w14:textId="77777777" w:rsidR="00F00AA8" w:rsidRPr="00035AB6" w:rsidRDefault="00F00AA8" w:rsidP="00F00AA8">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 xml:space="preserve">                      221 </w:t>
            </w:r>
          </w:p>
        </w:tc>
        <w:tc>
          <w:tcPr>
            <w:tcW w:w="1340" w:type="dxa"/>
            <w:tcBorders>
              <w:top w:val="nil"/>
              <w:left w:val="nil"/>
              <w:bottom w:val="nil"/>
              <w:right w:val="nil"/>
            </w:tcBorders>
            <w:shd w:val="clear" w:color="auto" w:fill="auto"/>
            <w:noWrap/>
            <w:vAlign w:val="center"/>
            <w:hideMark/>
          </w:tcPr>
          <w:p w14:paraId="3214B109" w14:textId="77777777" w:rsidR="00F00AA8" w:rsidRPr="00035AB6" w:rsidRDefault="00F00AA8" w:rsidP="00F00AA8">
            <w:pPr>
              <w:jc w:val="right"/>
              <w:rPr>
                <w:rFonts w:ascii="Arial Narrow" w:eastAsia="Times New Roman" w:hAnsi="Arial Narrow"/>
                <w:sz w:val="17"/>
                <w:szCs w:val="17"/>
                <w:lang w:val="es-ES_tradnl" w:eastAsia="es-ES"/>
              </w:rPr>
            </w:pPr>
            <w:r w:rsidRPr="00035AB6">
              <w:rPr>
                <w:rFonts w:ascii="Arial Narrow" w:eastAsia="Times New Roman" w:hAnsi="Arial Narrow"/>
                <w:sz w:val="17"/>
                <w:szCs w:val="17"/>
                <w:lang w:val="es-ES_tradnl" w:eastAsia="es-ES"/>
              </w:rPr>
              <w:t>34%</w:t>
            </w:r>
          </w:p>
        </w:tc>
      </w:tr>
      <w:tr w:rsidR="00F00AA8" w:rsidRPr="00035AB6" w14:paraId="201D5F10" w14:textId="77777777" w:rsidTr="00F00AA8">
        <w:trPr>
          <w:trHeight w:val="75"/>
          <w:jc w:val="center"/>
        </w:trPr>
        <w:tc>
          <w:tcPr>
            <w:tcW w:w="4060" w:type="dxa"/>
            <w:tcBorders>
              <w:top w:val="nil"/>
              <w:left w:val="nil"/>
              <w:bottom w:val="nil"/>
              <w:right w:val="nil"/>
            </w:tcBorders>
            <w:shd w:val="clear" w:color="auto" w:fill="auto"/>
            <w:noWrap/>
            <w:vAlign w:val="center"/>
            <w:hideMark/>
          </w:tcPr>
          <w:p w14:paraId="327846B1" w14:textId="77777777" w:rsidR="00F00AA8" w:rsidRPr="00035AB6" w:rsidRDefault="00F00AA8" w:rsidP="00F00AA8">
            <w:pPr>
              <w:jc w:val="right"/>
              <w:rPr>
                <w:rFonts w:ascii="Arial Narrow" w:eastAsia="Times New Roman" w:hAnsi="Arial Narrow"/>
                <w:sz w:val="17"/>
                <w:szCs w:val="17"/>
                <w:lang w:val="es-ES_tradnl" w:eastAsia="es-ES"/>
              </w:rPr>
            </w:pPr>
          </w:p>
        </w:tc>
        <w:tc>
          <w:tcPr>
            <w:tcW w:w="1340" w:type="dxa"/>
            <w:tcBorders>
              <w:top w:val="nil"/>
              <w:left w:val="nil"/>
              <w:bottom w:val="nil"/>
              <w:right w:val="nil"/>
            </w:tcBorders>
            <w:shd w:val="clear" w:color="auto" w:fill="auto"/>
            <w:noWrap/>
            <w:vAlign w:val="center"/>
            <w:hideMark/>
          </w:tcPr>
          <w:p w14:paraId="4B3CB543" w14:textId="77777777" w:rsidR="00F00AA8" w:rsidRPr="00035AB6" w:rsidRDefault="00F00AA8" w:rsidP="00F00AA8">
            <w:pPr>
              <w:jc w:val="left"/>
              <w:rPr>
                <w:rFonts w:ascii="Times New Roman" w:eastAsia="Times New Roman" w:hAnsi="Times New Roman" w:cs="Times New Roman"/>
                <w:lang w:val="es-ES_tradnl" w:eastAsia="es-ES"/>
              </w:rPr>
            </w:pPr>
          </w:p>
        </w:tc>
        <w:tc>
          <w:tcPr>
            <w:tcW w:w="1340" w:type="dxa"/>
            <w:tcBorders>
              <w:top w:val="nil"/>
              <w:left w:val="nil"/>
              <w:bottom w:val="nil"/>
              <w:right w:val="nil"/>
            </w:tcBorders>
            <w:shd w:val="clear" w:color="auto" w:fill="auto"/>
            <w:noWrap/>
            <w:vAlign w:val="center"/>
            <w:hideMark/>
          </w:tcPr>
          <w:p w14:paraId="7302B7AF" w14:textId="77777777" w:rsidR="00F00AA8" w:rsidRPr="00035AB6" w:rsidRDefault="00F00AA8" w:rsidP="00F00AA8">
            <w:pPr>
              <w:jc w:val="right"/>
              <w:rPr>
                <w:rFonts w:ascii="Times New Roman" w:eastAsia="Times New Roman" w:hAnsi="Times New Roman" w:cs="Times New Roman"/>
                <w:lang w:val="es-ES_tradnl" w:eastAsia="es-ES"/>
              </w:rPr>
            </w:pPr>
          </w:p>
        </w:tc>
        <w:tc>
          <w:tcPr>
            <w:tcW w:w="1340" w:type="dxa"/>
            <w:tcBorders>
              <w:top w:val="nil"/>
              <w:left w:val="nil"/>
              <w:bottom w:val="nil"/>
              <w:right w:val="nil"/>
            </w:tcBorders>
            <w:shd w:val="clear" w:color="auto" w:fill="auto"/>
            <w:noWrap/>
            <w:vAlign w:val="center"/>
            <w:hideMark/>
          </w:tcPr>
          <w:p w14:paraId="4A4DA770" w14:textId="77777777" w:rsidR="00F00AA8" w:rsidRPr="00035AB6" w:rsidRDefault="00F00AA8" w:rsidP="00F00AA8">
            <w:pPr>
              <w:jc w:val="right"/>
              <w:rPr>
                <w:rFonts w:ascii="Times New Roman" w:eastAsia="Times New Roman" w:hAnsi="Times New Roman" w:cs="Times New Roman"/>
                <w:lang w:val="es-ES_tradnl" w:eastAsia="es-ES"/>
              </w:rPr>
            </w:pPr>
          </w:p>
        </w:tc>
      </w:tr>
      <w:tr w:rsidR="00F00AA8" w:rsidRPr="00035AB6" w14:paraId="43ACC6D5" w14:textId="77777777" w:rsidTr="00F00AA8">
        <w:trPr>
          <w:trHeight w:val="270"/>
          <w:jc w:val="center"/>
        </w:trPr>
        <w:tc>
          <w:tcPr>
            <w:tcW w:w="4060" w:type="dxa"/>
            <w:tcBorders>
              <w:top w:val="single" w:sz="4" w:space="0" w:color="C7CFD8"/>
              <w:left w:val="nil"/>
              <w:bottom w:val="single" w:sz="12" w:space="0" w:color="C7CFD8"/>
              <w:right w:val="nil"/>
            </w:tcBorders>
            <w:shd w:val="clear" w:color="auto" w:fill="auto"/>
            <w:noWrap/>
            <w:vAlign w:val="center"/>
            <w:hideMark/>
          </w:tcPr>
          <w:p w14:paraId="21D4A774" w14:textId="77777777" w:rsidR="00F00AA8" w:rsidRPr="00035AB6" w:rsidRDefault="00F00AA8" w:rsidP="00F00AA8">
            <w:pPr>
              <w:jc w:val="lef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TOTAL</w:t>
            </w:r>
          </w:p>
        </w:tc>
        <w:tc>
          <w:tcPr>
            <w:tcW w:w="1340" w:type="dxa"/>
            <w:tcBorders>
              <w:top w:val="single" w:sz="4" w:space="0" w:color="C7CFD8"/>
              <w:left w:val="nil"/>
              <w:bottom w:val="single" w:sz="12" w:space="0" w:color="C7CFD8"/>
              <w:right w:val="nil"/>
            </w:tcBorders>
            <w:shd w:val="clear" w:color="auto" w:fill="auto"/>
            <w:noWrap/>
            <w:vAlign w:val="center"/>
            <w:hideMark/>
          </w:tcPr>
          <w:p w14:paraId="7628E148" w14:textId="77777777" w:rsidR="00F00AA8" w:rsidRPr="00035AB6" w:rsidRDefault="00F00AA8" w:rsidP="00F00AA8">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                   7.347 </w:t>
            </w:r>
          </w:p>
        </w:tc>
        <w:tc>
          <w:tcPr>
            <w:tcW w:w="1340" w:type="dxa"/>
            <w:tcBorders>
              <w:top w:val="single" w:sz="4" w:space="0" w:color="C7CFD8"/>
              <w:left w:val="nil"/>
              <w:bottom w:val="single" w:sz="12" w:space="0" w:color="C7CFD8"/>
              <w:right w:val="nil"/>
            </w:tcBorders>
            <w:shd w:val="clear" w:color="auto" w:fill="auto"/>
            <w:noWrap/>
            <w:vAlign w:val="center"/>
            <w:hideMark/>
          </w:tcPr>
          <w:p w14:paraId="195786B0" w14:textId="77777777" w:rsidR="00F00AA8" w:rsidRPr="00035AB6" w:rsidRDefault="00F00AA8" w:rsidP="00F00AA8">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 xml:space="preserve">                   3.267 </w:t>
            </w:r>
          </w:p>
        </w:tc>
        <w:tc>
          <w:tcPr>
            <w:tcW w:w="1340" w:type="dxa"/>
            <w:tcBorders>
              <w:top w:val="single" w:sz="4" w:space="0" w:color="C7CFD8"/>
              <w:left w:val="nil"/>
              <w:bottom w:val="single" w:sz="12" w:space="0" w:color="C7CFD8"/>
              <w:right w:val="nil"/>
            </w:tcBorders>
            <w:shd w:val="clear" w:color="auto" w:fill="auto"/>
            <w:noWrap/>
            <w:vAlign w:val="center"/>
            <w:hideMark/>
          </w:tcPr>
          <w:p w14:paraId="4DD6C768" w14:textId="77777777" w:rsidR="00F00AA8" w:rsidRPr="00035AB6" w:rsidRDefault="00F00AA8" w:rsidP="00F00AA8">
            <w:pPr>
              <w:jc w:val="right"/>
              <w:rPr>
                <w:rFonts w:ascii="Arial Narrow" w:eastAsia="Times New Roman" w:hAnsi="Arial Narrow"/>
                <w:b/>
                <w:bCs/>
                <w:sz w:val="17"/>
                <w:szCs w:val="17"/>
                <w:lang w:val="es-ES_tradnl" w:eastAsia="es-ES"/>
              </w:rPr>
            </w:pPr>
            <w:r w:rsidRPr="00035AB6">
              <w:rPr>
                <w:rFonts w:ascii="Arial Narrow" w:eastAsia="Times New Roman" w:hAnsi="Arial Narrow"/>
                <w:b/>
                <w:bCs/>
                <w:sz w:val="17"/>
                <w:szCs w:val="17"/>
                <w:lang w:val="es-ES_tradnl" w:eastAsia="es-ES"/>
              </w:rPr>
              <w:t>44%</w:t>
            </w:r>
          </w:p>
        </w:tc>
      </w:tr>
    </w:tbl>
    <w:p w14:paraId="4599D40C" w14:textId="77777777" w:rsidR="004F44F7" w:rsidRPr="00035AB6" w:rsidRDefault="004F44F7" w:rsidP="00B6109A">
      <w:pPr>
        <w:jc w:val="center"/>
        <w:rPr>
          <w:rFonts w:ascii="Arial Bold" w:eastAsia="Times New Roman" w:hAnsi="Arial Bold"/>
          <w:b/>
          <w:bCs/>
          <w:sz w:val="18"/>
          <w:szCs w:val="18"/>
          <w:lang w:val="es-ES_tradnl"/>
        </w:rPr>
      </w:pPr>
    </w:p>
    <w:p w14:paraId="3968A089" w14:textId="77777777" w:rsidR="004F44F7" w:rsidRPr="00035AB6" w:rsidRDefault="004F44F7" w:rsidP="00923E85">
      <w:pPr>
        <w:rPr>
          <w:lang w:val="es-ES_tradnl"/>
        </w:rPr>
      </w:pPr>
    </w:p>
    <w:p w14:paraId="7DE368E1" w14:textId="77777777" w:rsidR="004F44F7" w:rsidRPr="00035AB6" w:rsidRDefault="00923E85">
      <w:pPr>
        <w:jc w:val="left"/>
        <w:rPr>
          <w:rFonts w:eastAsia="Times New Roman"/>
          <w:b/>
          <w:bCs/>
          <w:color w:val="155F1A"/>
          <w:sz w:val="18"/>
          <w:szCs w:val="18"/>
          <w:lang w:val="es-ES_tradnl"/>
        </w:rPr>
      </w:pPr>
      <w:r w:rsidRPr="00035AB6">
        <w:rPr>
          <w:lang w:val="es-ES_tradnl"/>
        </w:rPr>
        <w:br w:type="page"/>
      </w:r>
    </w:p>
    <w:p w14:paraId="183B7A06" w14:textId="77777777" w:rsidR="004F44F7" w:rsidRPr="00035AB6" w:rsidRDefault="00B6109A" w:rsidP="00B6109A">
      <w:pPr>
        <w:jc w:val="center"/>
        <w:rPr>
          <w:rFonts w:eastAsia="Times New Roman"/>
          <w:b/>
          <w:bCs/>
          <w:color w:val="155F1A"/>
          <w:sz w:val="18"/>
          <w:szCs w:val="18"/>
          <w:lang w:val="es-ES_tradnl"/>
        </w:rPr>
      </w:pPr>
      <w:r w:rsidRPr="00035AB6">
        <w:rPr>
          <w:b/>
          <w:color w:val="155F1A"/>
          <w:sz w:val="18"/>
          <w:lang w:val="es-ES_tradnl"/>
        </w:rPr>
        <w:lastRenderedPageBreak/>
        <w:t>Cuadro 5. Gastos por subprograma en 2020</w:t>
      </w:r>
    </w:p>
    <w:p w14:paraId="3CC4FC71" w14:textId="66799153" w:rsidR="004F44F7" w:rsidRPr="00035AB6" w:rsidRDefault="009562AA" w:rsidP="004F44F7">
      <w:pPr>
        <w:jc w:val="center"/>
        <w:rPr>
          <w:rFonts w:eastAsia="Times New Roman"/>
          <w:bCs/>
          <w:i/>
          <w:sz w:val="14"/>
          <w:szCs w:val="16"/>
          <w:lang w:val="es-ES_tradnl"/>
        </w:rPr>
      </w:pPr>
      <w:r w:rsidRPr="00035AB6">
        <w:rPr>
          <w:i/>
          <w:sz w:val="14"/>
          <w:lang w:val="es-ES_tradnl"/>
        </w:rPr>
        <w:t>(en miles de francos suizos)</w:t>
      </w:r>
    </w:p>
    <w:p w14:paraId="6C1540BB" w14:textId="14B1AD31" w:rsidR="00B6109A" w:rsidRPr="00035AB6" w:rsidRDefault="00B6109A" w:rsidP="00B6109A">
      <w:pPr>
        <w:rPr>
          <w:rFonts w:eastAsiaTheme="minorHAnsi"/>
          <w:lang w:val="es-ES_tradnl"/>
        </w:rPr>
      </w:pPr>
    </w:p>
    <w:tbl>
      <w:tblPr>
        <w:tblW w:w="8400" w:type="dxa"/>
        <w:jc w:val="center"/>
        <w:tblCellMar>
          <w:left w:w="70" w:type="dxa"/>
          <w:right w:w="70" w:type="dxa"/>
        </w:tblCellMar>
        <w:tblLook w:val="04A0" w:firstRow="1" w:lastRow="0" w:firstColumn="1" w:lastColumn="0" w:noHBand="0" w:noVBand="1"/>
      </w:tblPr>
      <w:tblGrid>
        <w:gridCol w:w="400"/>
        <w:gridCol w:w="3000"/>
        <w:gridCol w:w="988"/>
        <w:gridCol w:w="1036"/>
        <w:gridCol w:w="988"/>
        <w:gridCol w:w="988"/>
        <w:gridCol w:w="1000"/>
      </w:tblGrid>
      <w:tr w:rsidR="00486889" w:rsidRPr="00035AB6" w14:paraId="1788E103" w14:textId="77777777" w:rsidTr="00486889">
        <w:trPr>
          <w:trHeight w:val="285"/>
          <w:jc w:val="center"/>
        </w:trPr>
        <w:tc>
          <w:tcPr>
            <w:tcW w:w="400" w:type="dxa"/>
            <w:tcBorders>
              <w:top w:val="nil"/>
              <w:left w:val="nil"/>
              <w:bottom w:val="nil"/>
              <w:right w:val="nil"/>
            </w:tcBorders>
            <w:shd w:val="clear" w:color="000000" w:fill="C7CFD8"/>
            <w:noWrap/>
            <w:vAlign w:val="bottom"/>
            <w:hideMark/>
          </w:tcPr>
          <w:p w14:paraId="7F0910C3"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w:t>
            </w:r>
          </w:p>
        </w:tc>
        <w:tc>
          <w:tcPr>
            <w:tcW w:w="3000" w:type="dxa"/>
            <w:vMerge w:val="restart"/>
            <w:tcBorders>
              <w:top w:val="nil"/>
              <w:left w:val="nil"/>
              <w:bottom w:val="nil"/>
              <w:right w:val="nil"/>
            </w:tcBorders>
            <w:shd w:val="clear" w:color="000000" w:fill="C7CFD8"/>
            <w:noWrap/>
            <w:vAlign w:val="center"/>
            <w:hideMark/>
          </w:tcPr>
          <w:p w14:paraId="19D51149"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Categorías de gasto</w:t>
            </w:r>
          </w:p>
        </w:tc>
        <w:tc>
          <w:tcPr>
            <w:tcW w:w="4000" w:type="dxa"/>
            <w:gridSpan w:val="4"/>
            <w:tcBorders>
              <w:top w:val="nil"/>
              <w:left w:val="nil"/>
              <w:bottom w:val="single" w:sz="4" w:space="0" w:color="C7CFD8"/>
              <w:right w:val="nil"/>
            </w:tcBorders>
            <w:shd w:val="clear" w:color="000000" w:fill="C7CFD8"/>
            <w:noWrap/>
            <w:vAlign w:val="center"/>
            <w:hideMark/>
          </w:tcPr>
          <w:p w14:paraId="1E04EE85" w14:textId="77777777" w:rsidR="00486889" w:rsidRPr="00035AB6" w:rsidRDefault="00486889" w:rsidP="00486889">
            <w:pPr>
              <w:jc w:val="center"/>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Subprograma </w:t>
            </w:r>
          </w:p>
        </w:tc>
        <w:tc>
          <w:tcPr>
            <w:tcW w:w="1000" w:type="dxa"/>
            <w:vMerge w:val="restart"/>
            <w:tcBorders>
              <w:top w:val="nil"/>
              <w:left w:val="nil"/>
              <w:bottom w:val="nil"/>
              <w:right w:val="nil"/>
            </w:tcBorders>
            <w:shd w:val="clear" w:color="000000" w:fill="C7CFD8"/>
            <w:noWrap/>
            <w:vAlign w:val="center"/>
            <w:hideMark/>
          </w:tcPr>
          <w:p w14:paraId="3E3F255B" w14:textId="77777777" w:rsidR="00486889" w:rsidRPr="00035AB6" w:rsidRDefault="00486889" w:rsidP="00486889">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Total</w:t>
            </w:r>
          </w:p>
        </w:tc>
      </w:tr>
      <w:tr w:rsidR="00486889" w:rsidRPr="00035AB6" w14:paraId="3CD44FD4" w14:textId="77777777" w:rsidTr="00486889">
        <w:trPr>
          <w:trHeight w:val="285"/>
          <w:jc w:val="center"/>
        </w:trPr>
        <w:tc>
          <w:tcPr>
            <w:tcW w:w="400" w:type="dxa"/>
            <w:tcBorders>
              <w:top w:val="nil"/>
              <w:left w:val="nil"/>
              <w:bottom w:val="nil"/>
              <w:right w:val="nil"/>
            </w:tcBorders>
            <w:shd w:val="clear" w:color="000000" w:fill="C7CFD8"/>
            <w:noWrap/>
            <w:vAlign w:val="bottom"/>
            <w:hideMark/>
          </w:tcPr>
          <w:p w14:paraId="792CF878"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w:t>
            </w:r>
          </w:p>
        </w:tc>
        <w:tc>
          <w:tcPr>
            <w:tcW w:w="3000" w:type="dxa"/>
            <w:vMerge/>
            <w:tcBorders>
              <w:top w:val="nil"/>
              <w:left w:val="nil"/>
              <w:bottom w:val="nil"/>
              <w:right w:val="nil"/>
            </w:tcBorders>
            <w:vAlign w:val="center"/>
            <w:hideMark/>
          </w:tcPr>
          <w:p w14:paraId="4D44FF44" w14:textId="77777777" w:rsidR="00486889" w:rsidRPr="00035AB6" w:rsidRDefault="00486889" w:rsidP="00486889">
            <w:pPr>
              <w:jc w:val="left"/>
              <w:rPr>
                <w:rFonts w:ascii="Arial Narrow" w:eastAsia="Times New Roman" w:hAnsi="Arial Narrow"/>
                <w:b/>
                <w:bCs/>
                <w:sz w:val="16"/>
                <w:szCs w:val="16"/>
                <w:lang w:val="es-ES_tradnl" w:eastAsia="es-ES"/>
              </w:rPr>
            </w:pPr>
          </w:p>
        </w:tc>
        <w:tc>
          <w:tcPr>
            <w:tcW w:w="988" w:type="dxa"/>
            <w:tcBorders>
              <w:top w:val="nil"/>
              <w:left w:val="nil"/>
              <w:bottom w:val="nil"/>
              <w:right w:val="nil"/>
            </w:tcBorders>
            <w:shd w:val="clear" w:color="000000" w:fill="C7CFD8"/>
            <w:noWrap/>
            <w:vAlign w:val="center"/>
            <w:hideMark/>
          </w:tcPr>
          <w:p w14:paraId="6B01AE4A" w14:textId="77777777" w:rsidR="00486889" w:rsidRPr="00035AB6" w:rsidRDefault="00486889" w:rsidP="00486889">
            <w:pPr>
              <w:jc w:val="center"/>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UV.1</w:t>
            </w:r>
          </w:p>
        </w:tc>
        <w:tc>
          <w:tcPr>
            <w:tcW w:w="1036" w:type="dxa"/>
            <w:tcBorders>
              <w:top w:val="nil"/>
              <w:left w:val="nil"/>
              <w:bottom w:val="nil"/>
              <w:right w:val="nil"/>
            </w:tcBorders>
            <w:shd w:val="clear" w:color="000000" w:fill="C7CFD8"/>
            <w:noWrap/>
            <w:vAlign w:val="center"/>
            <w:hideMark/>
          </w:tcPr>
          <w:p w14:paraId="3A883DE0" w14:textId="77777777" w:rsidR="00486889" w:rsidRPr="00035AB6" w:rsidRDefault="00486889" w:rsidP="00486889">
            <w:pPr>
              <w:jc w:val="center"/>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UV.2</w:t>
            </w:r>
          </w:p>
        </w:tc>
        <w:tc>
          <w:tcPr>
            <w:tcW w:w="988" w:type="dxa"/>
            <w:tcBorders>
              <w:top w:val="nil"/>
              <w:left w:val="nil"/>
              <w:bottom w:val="nil"/>
              <w:right w:val="nil"/>
            </w:tcBorders>
            <w:shd w:val="clear" w:color="000000" w:fill="C7CFD8"/>
            <w:noWrap/>
            <w:vAlign w:val="center"/>
            <w:hideMark/>
          </w:tcPr>
          <w:p w14:paraId="17BA90EC" w14:textId="77777777" w:rsidR="00486889" w:rsidRPr="00035AB6" w:rsidRDefault="00486889" w:rsidP="00486889">
            <w:pPr>
              <w:jc w:val="center"/>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UV.3</w:t>
            </w:r>
          </w:p>
        </w:tc>
        <w:tc>
          <w:tcPr>
            <w:tcW w:w="988" w:type="dxa"/>
            <w:tcBorders>
              <w:top w:val="nil"/>
              <w:left w:val="nil"/>
              <w:bottom w:val="nil"/>
              <w:right w:val="nil"/>
            </w:tcBorders>
            <w:shd w:val="clear" w:color="000000" w:fill="C7CFD8"/>
            <w:noWrap/>
            <w:vAlign w:val="center"/>
            <w:hideMark/>
          </w:tcPr>
          <w:p w14:paraId="6B565957" w14:textId="77777777" w:rsidR="00486889" w:rsidRPr="00035AB6" w:rsidRDefault="00486889" w:rsidP="00486889">
            <w:pPr>
              <w:jc w:val="center"/>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UV.4</w:t>
            </w:r>
          </w:p>
        </w:tc>
        <w:tc>
          <w:tcPr>
            <w:tcW w:w="1000" w:type="dxa"/>
            <w:vMerge/>
            <w:tcBorders>
              <w:top w:val="nil"/>
              <w:left w:val="nil"/>
              <w:bottom w:val="nil"/>
              <w:right w:val="nil"/>
            </w:tcBorders>
            <w:vAlign w:val="center"/>
            <w:hideMark/>
          </w:tcPr>
          <w:p w14:paraId="6AAE53DE" w14:textId="77777777" w:rsidR="00486889" w:rsidRPr="00035AB6" w:rsidRDefault="00486889" w:rsidP="00486889">
            <w:pPr>
              <w:jc w:val="left"/>
              <w:rPr>
                <w:rFonts w:ascii="Arial Narrow" w:eastAsia="Times New Roman" w:hAnsi="Arial Narrow"/>
                <w:b/>
                <w:bCs/>
                <w:color w:val="000000"/>
                <w:sz w:val="16"/>
                <w:szCs w:val="16"/>
                <w:lang w:val="es-ES_tradnl" w:eastAsia="es-ES"/>
              </w:rPr>
            </w:pPr>
          </w:p>
        </w:tc>
      </w:tr>
      <w:tr w:rsidR="00486889" w:rsidRPr="00035AB6" w14:paraId="12BEAB0D" w14:textId="77777777" w:rsidTr="00486889">
        <w:trPr>
          <w:trHeight w:val="270"/>
          <w:jc w:val="center"/>
        </w:trPr>
        <w:tc>
          <w:tcPr>
            <w:tcW w:w="3400" w:type="dxa"/>
            <w:gridSpan w:val="2"/>
            <w:tcBorders>
              <w:top w:val="nil"/>
              <w:left w:val="nil"/>
              <w:bottom w:val="nil"/>
              <w:right w:val="nil"/>
            </w:tcBorders>
            <w:shd w:val="clear" w:color="auto" w:fill="auto"/>
            <w:noWrap/>
            <w:vAlign w:val="center"/>
            <w:hideMark/>
          </w:tcPr>
          <w:p w14:paraId="38074C3C"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A. Recursos de personal</w:t>
            </w:r>
          </w:p>
        </w:tc>
        <w:tc>
          <w:tcPr>
            <w:tcW w:w="988" w:type="dxa"/>
            <w:tcBorders>
              <w:top w:val="nil"/>
              <w:left w:val="nil"/>
              <w:bottom w:val="nil"/>
              <w:right w:val="nil"/>
            </w:tcBorders>
            <w:shd w:val="clear" w:color="auto" w:fill="auto"/>
            <w:noWrap/>
            <w:vAlign w:val="bottom"/>
            <w:hideMark/>
          </w:tcPr>
          <w:p w14:paraId="0B0479EF" w14:textId="77777777" w:rsidR="00486889" w:rsidRPr="00035AB6" w:rsidRDefault="00486889" w:rsidP="00486889">
            <w:pPr>
              <w:jc w:val="left"/>
              <w:rPr>
                <w:rFonts w:ascii="Arial Narrow" w:eastAsia="Times New Roman" w:hAnsi="Arial Narrow"/>
                <w:b/>
                <w:bCs/>
                <w:sz w:val="16"/>
                <w:szCs w:val="16"/>
                <w:lang w:val="es-ES_tradnl" w:eastAsia="es-ES"/>
              </w:rPr>
            </w:pPr>
          </w:p>
        </w:tc>
        <w:tc>
          <w:tcPr>
            <w:tcW w:w="1036" w:type="dxa"/>
            <w:tcBorders>
              <w:top w:val="nil"/>
              <w:left w:val="nil"/>
              <w:bottom w:val="nil"/>
              <w:right w:val="nil"/>
            </w:tcBorders>
            <w:shd w:val="clear" w:color="auto" w:fill="auto"/>
            <w:noWrap/>
            <w:vAlign w:val="bottom"/>
            <w:hideMark/>
          </w:tcPr>
          <w:p w14:paraId="45C67B06" w14:textId="77777777" w:rsidR="00486889" w:rsidRPr="00035AB6" w:rsidRDefault="00486889" w:rsidP="00486889">
            <w:pPr>
              <w:jc w:val="righ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6A6A6DAB" w14:textId="77777777" w:rsidR="00486889" w:rsidRPr="00035AB6" w:rsidRDefault="00486889" w:rsidP="00486889">
            <w:pPr>
              <w:jc w:val="lef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0FFE26D2" w14:textId="77777777" w:rsidR="00486889" w:rsidRPr="00035AB6" w:rsidRDefault="00486889" w:rsidP="00486889">
            <w:pPr>
              <w:jc w:val="left"/>
              <w:rPr>
                <w:rFonts w:ascii="Times New Roman" w:eastAsia="Times New Roman" w:hAnsi="Times New Roman" w:cs="Times New Roman"/>
                <w:lang w:val="es-ES_tradnl" w:eastAsia="es-ES"/>
              </w:rPr>
            </w:pPr>
          </w:p>
        </w:tc>
        <w:tc>
          <w:tcPr>
            <w:tcW w:w="1000" w:type="dxa"/>
            <w:tcBorders>
              <w:top w:val="nil"/>
              <w:left w:val="nil"/>
              <w:bottom w:val="nil"/>
              <w:right w:val="nil"/>
            </w:tcBorders>
            <w:shd w:val="clear" w:color="auto" w:fill="auto"/>
            <w:noWrap/>
            <w:vAlign w:val="bottom"/>
            <w:hideMark/>
          </w:tcPr>
          <w:p w14:paraId="2423F6C5" w14:textId="77777777" w:rsidR="00486889" w:rsidRPr="00035AB6" w:rsidRDefault="00486889" w:rsidP="00486889">
            <w:pPr>
              <w:jc w:val="left"/>
              <w:rPr>
                <w:rFonts w:ascii="Times New Roman" w:eastAsia="Times New Roman" w:hAnsi="Times New Roman" w:cs="Times New Roman"/>
                <w:lang w:val="es-ES_tradnl" w:eastAsia="es-ES"/>
              </w:rPr>
            </w:pPr>
          </w:p>
        </w:tc>
      </w:tr>
      <w:tr w:rsidR="00486889" w:rsidRPr="00035AB6" w14:paraId="36562041"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37B4D024" w14:textId="77777777" w:rsidR="00486889" w:rsidRPr="00035AB6" w:rsidRDefault="00486889" w:rsidP="00486889">
            <w:pPr>
              <w:jc w:val="lef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2EA1B452"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Puestos</w:t>
            </w:r>
          </w:p>
        </w:tc>
        <w:tc>
          <w:tcPr>
            <w:tcW w:w="988" w:type="dxa"/>
            <w:tcBorders>
              <w:top w:val="nil"/>
              <w:left w:val="nil"/>
              <w:bottom w:val="nil"/>
              <w:right w:val="nil"/>
            </w:tcBorders>
            <w:shd w:val="clear" w:color="auto" w:fill="auto"/>
            <w:noWrap/>
            <w:vAlign w:val="bottom"/>
            <w:hideMark/>
          </w:tcPr>
          <w:p w14:paraId="0C8F6CF5"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371 </w:t>
            </w:r>
          </w:p>
        </w:tc>
        <w:tc>
          <w:tcPr>
            <w:tcW w:w="1036" w:type="dxa"/>
            <w:tcBorders>
              <w:top w:val="nil"/>
              <w:left w:val="nil"/>
              <w:bottom w:val="nil"/>
              <w:right w:val="nil"/>
            </w:tcBorders>
            <w:shd w:val="clear" w:color="auto" w:fill="auto"/>
            <w:noWrap/>
            <w:vAlign w:val="bottom"/>
            <w:hideMark/>
          </w:tcPr>
          <w:p w14:paraId="7553AB32"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1.005 </w:t>
            </w:r>
          </w:p>
        </w:tc>
        <w:tc>
          <w:tcPr>
            <w:tcW w:w="988" w:type="dxa"/>
            <w:tcBorders>
              <w:top w:val="nil"/>
              <w:left w:val="nil"/>
              <w:bottom w:val="nil"/>
              <w:right w:val="nil"/>
            </w:tcBorders>
            <w:shd w:val="clear" w:color="auto" w:fill="auto"/>
            <w:noWrap/>
            <w:vAlign w:val="bottom"/>
            <w:hideMark/>
          </w:tcPr>
          <w:p w14:paraId="25DBA636"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578 </w:t>
            </w:r>
          </w:p>
        </w:tc>
        <w:tc>
          <w:tcPr>
            <w:tcW w:w="988" w:type="dxa"/>
            <w:tcBorders>
              <w:top w:val="nil"/>
              <w:left w:val="nil"/>
              <w:bottom w:val="nil"/>
              <w:right w:val="nil"/>
            </w:tcBorders>
            <w:shd w:val="clear" w:color="auto" w:fill="auto"/>
            <w:noWrap/>
            <w:vAlign w:val="bottom"/>
            <w:hideMark/>
          </w:tcPr>
          <w:p w14:paraId="768421A2"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205 </w:t>
            </w:r>
          </w:p>
        </w:tc>
        <w:tc>
          <w:tcPr>
            <w:tcW w:w="1000" w:type="dxa"/>
            <w:tcBorders>
              <w:top w:val="nil"/>
              <w:left w:val="nil"/>
              <w:bottom w:val="nil"/>
              <w:right w:val="nil"/>
            </w:tcBorders>
            <w:shd w:val="clear" w:color="auto" w:fill="auto"/>
            <w:noWrap/>
            <w:vAlign w:val="bottom"/>
            <w:hideMark/>
          </w:tcPr>
          <w:p w14:paraId="460B30A6"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2.158 </w:t>
            </w:r>
          </w:p>
        </w:tc>
      </w:tr>
      <w:tr w:rsidR="00486889" w:rsidRPr="00035AB6" w14:paraId="630D5095"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21203030" w14:textId="77777777" w:rsidR="00486889" w:rsidRPr="00035AB6" w:rsidRDefault="00486889" w:rsidP="00486889">
            <w:pPr>
              <w:jc w:val="left"/>
              <w:rPr>
                <w:rFonts w:ascii="Arial Narrow" w:eastAsia="Times New Roman" w:hAnsi="Arial Narrow"/>
                <w:sz w:val="16"/>
                <w:szCs w:val="16"/>
                <w:lang w:val="es-ES_tradnl" w:eastAsia="es-ES"/>
              </w:rPr>
            </w:pPr>
          </w:p>
        </w:tc>
        <w:tc>
          <w:tcPr>
            <w:tcW w:w="3000" w:type="dxa"/>
            <w:tcBorders>
              <w:top w:val="nil"/>
              <w:left w:val="nil"/>
              <w:bottom w:val="nil"/>
              <w:right w:val="nil"/>
            </w:tcBorders>
            <w:shd w:val="clear" w:color="auto" w:fill="auto"/>
            <w:noWrap/>
            <w:vAlign w:val="center"/>
            <w:hideMark/>
          </w:tcPr>
          <w:p w14:paraId="6AE55B5B"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Personal temporal</w:t>
            </w:r>
          </w:p>
        </w:tc>
        <w:tc>
          <w:tcPr>
            <w:tcW w:w="988" w:type="dxa"/>
            <w:tcBorders>
              <w:top w:val="nil"/>
              <w:left w:val="nil"/>
              <w:bottom w:val="nil"/>
              <w:right w:val="nil"/>
            </w:tcBorders>
            <w:shd w:val="clear" w:color="auto" w:fill="auto"/>
            <w:noWrap/>
            <w:vAlign w:val="bottom"/>
            <w:hideMark/>
          </w:tcPr>
          <w:p w14:paraId="7BEE9B8E"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5 </w:t>
            </w:r>
          </w:p>
        </w:tc>
        <w:tc>
          <w:tcPr>
            <w:tcW w:w="1036" w:type="dxa"/>
            <w:tcBorders>
              <w:top w:val="nil"/>
              <w:left w:val="nil"/>
              <w:bottom w:val="nil"/>
              <w:right w:val="nil"/>
            </w:tcBorders>
            <w:shd w:val="clear" w:color="auto" w:fill="auto"/>
            <w:noWrap/>
            <w:vAlign w:val="bottom"/>
            <w:hideMark/>
          </w:tcPr>
          <w:p w14:paraId="0BD28D33"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3 </w:t>
            </w:r>
          </w:p>
        </w:tc>
        <w:tc>
          <w:tcPr>
            <w:tcW w:w="988" w:type="dxa"/>
            <w:tcBorders>
              <w:top w:val="nil"/>
              <w:left w:val="nil"/>
              <w:bottom w:val="nil"/>
              <w:right w:val="nil"/>
            </w:tcBorders>
            <w:shd w:val="clear" w:color="auto" w:fill="auto"/>
            <w:noWrap/>
            <w:vAlign w:val="bottom"/>
            <w:hideMark/>
          </w:tcPr>
          <w:p w14:paraId="277FA5AF"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15 </w:t>
            </w:r>
          </w:p>
        </w:tc>
        <w:tc>
          <w:tcPr>
            <w:tcW w:w="988" w:type="dxa"/>
            <w:tcBorders>
              <w:top w:val="nil"/>
              <w:left w:val="nil"/>
              <w:bottom w:val="nil"/>
              <w:right w:val="nil"/>
            </w:tcBorders>
            <w:shd w:val="clear" w:color="auto" w:fill="auto"/>
            <w:noWrap/>
            <w:vAlign w:val="bottom"/>
            <w:hideMark/>
          </w:tcPr>
          <w:p w14:paraId="67040157"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4 </w:t>
            </w:r>
          </w:p>
        </w:tc>
        <w:tc>
          <w:tcPr>
            <w:tcW w:w="1000" w:type="dxa"/>
            <w:tcBorders>
              <w:top w:val="nil"/>
              <w:left w:val="nil"/>
              <w:bottom w:val="nil"/>
              <w:right w:val="nil"/>
            </w:tcBorders>
            <w:shd w:val="clear" w:color="auto" w:fill="auto"/>
            <w:noWrap/>
            <w:vAlign w:val="bottom"/>
            <w:hideMark/>
          </w:tcPr>
          <w:p w14:paraId="1FB44D7C"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27 </w:t>
            </w:r>
          </w:p>
        </w:tc>
      </w:tr>
      <w:tr w:rsidR="00486889" w:rsidRPr="00035AB6" w14:paraId="3109CCA6"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10D9495C" w14:textId="77777777" w:rsidR="00486889" w:rsidRPr="00035AB6" w:rsidRDefault="00486889" w:rsidP="00486889">
            <w:pPr>
              <w:jc w:val="left"/>
              <w:rPr>
                <w:rFonts w:ascii="Arial Narrow" w:eastAsia="Times New Roman" w:hAnsi="Arial Narrow"/>
                <w:sz w:val="16"/>
                <w:szCs w:val="16"/>
                <w:lang w:val="es-ES_tradnl" w:eastAsia="es-ES"/>
              </w:rPr>
            </w:pPr>
          </w:p>
        </w:tc>
        <w:tc>
          <w:tcPr>
            <w:tcW w:w="3000" w:type="dxa"/>
            <w:tcBorders>
              <w:top w:val="nil"/>
              <w:left w:val="nil"/>
              <w:bottom w:val="single" w:sz="4" w:space="0" w:color="C7CFD8"/>
              <w:right w:val="nil"/>
            </w:tcBorders>
            <w:shd w:val="clear" w:color="auto" w:fill="auto"/>
            <w:noWrap/>
            <w:vAlign w:val="center"/>
            <w:hideMark/>
          </w:tcPr>
          <w:p w14:paraId="7AE0111B"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Otros costos de personal</w:t>
            </w:r>
            <w:r w:rsidRPr="00035AB6">
              <w:rPr>
                <w:rFonts w:ascii="Arial Narrow" w:eastAsia="Times New Roman" w:hAnsi="Arial Narrow"/>
                <w:sz w:val="16"/>
                <w:szCs w:val="16"/>
                <w:vertAlign w:val="superscript"/>
                <w:lang w:val="es-ES_tradnl" w:eastAsia="es-ES"/>
              </w:rPr>
              <w:t>1</w:t>
            </w:r>
          </w:p>
        </w:tc>
        <w:tc>
          <w:tcPr>
            <w:tcW w:w="988" w:type="dxa"/>
            <w:tcBorders>
              <w:top w:val="nil"/>
              <w:left w:val="nil"/>
              <w:bottom w:val="nil"/>
              <w:right w:val="nil"/>
            </w:tcBorders>
            <w:shd w:val="clear" w:color="auto" w:fill="auto"/>
            <w:noWrap/>
            <w:vAlign w:val="bottom"/>
            <w:hideMark/>
          </w:tcPr>
          <w:p w14:paraId="00FD2BFA"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0 </w:t>
            </w:r>
          </w:p>
        </w:tc>
        <w:tc>
          <w:tcPr>
            <w:tcW w:w="1036" w:type="dxa"/>
            <w:tcBorders>
              <w:top w:val="nil"/>
              <w:left w:val="nil"/>
              <w:bottom w:val="nil"/>
              <w:right w:val="nil"/>
            </w:tcBorders>
            <w:shd w:val="clear" w:color="auto" w:fill="auto"/>
            <w:noWrap/>
            <w:vAlign w:val="bottom"/>
            <w:hideMark/>
          </w:tcPr>
          <w:p w14:paraId="0B8CD058"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1 </w:t>
            </w:r>
          </w:p>
        </w:tc>
        <w:tc>
          <w:tcPr>
            <w:tcW w:w="988" w:type="dxa"/>
            <w:tcBorders>
              <w:top w:val="nil"/>
              <w:left w:val="nil"/>
              <w:bottom w:val="nil"/>
              <w:right w:val="nil"/>
            </w:tcBorders>
            <w:shd w:val="clear" w:color="auto" w:fill="auto"/>
            <w:noWrap/>
            <w:vAlign w:val="bottom"/>
            <w:hideMark/>
          </w:tcPr>
          <w:p w14:paraId="34216E20"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0 </w:t>
            </w:r>
          </w:p>
        </w:tc>
        <w:tc>
          <w:tcPr>
            <w:tcW w:w="988" w:type="dxa"/>
            <w:tcBorders>
              <w:top w:val="nil"/>
              <w:left w:val="nil"/>
              <w:bottom w:val="nil"/>
              <w:right w:val="nil"/>
            </w:tcBorders>
            <w:shd w:val="clear" w:color="auto" w:fill="auto"/>
            <w:noWrap/>
            <w:vAlign w:val="bottom"/>
            <w:hideMark/>
          </w:tcPr>
          <w:p w14:paraId="018AA2C6"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0 </w:t>
            </w:r>
          </w:p>
        </w:tc>
        <w:tc>
          <w:tcPr>
            <w:tcW w:w="1000" w:type="dxa"/>
            <w:tcBorders>
              <w:top w:val="nil"/>
              <w:left w:val="nil"/>
              <w:bottom w:val="nil"/>
              <w:right w:val="nil"/>
            </w:tcBorders>
            <w:shd w:val="clear" w:color="auto" w:fill="auto"/>
            <w:noWrap/>
            <w:vAlign w:val="bottom"/>
            <w:hideMark/>
          </w:tcPr>
          <w:p w14:paraId="3E93394B"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1 </w:t>
            </w:r>
          </w:p>
        </w:tc>
      </w:tr>
      <w:tr w:rsidR="00486889" w:rsidRPr="00035AB6" w14:paraId="59EC40A1"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5FFCD432" w14:textId="77777777" w:rsidR="00486889" w:rsidRPr="00035AB6" w:rsidRDefault="00486889" w:rsidP="00486889">
            <w:pPr>
              <w:jc w:val="left"/>
              <w:rPr>
                <w:rFonts w:ascii="Arial Narrow" w:eastAsia="Times New Roman" w:hAnsi="Arial Narrow"/>
                <w:sz w:val="16"/>
                <w:szCs w:val="16"/>
                <w:lang w:val="es-ES_tradnl" w:eastAsia="es-ES"/>
              </w:rPr>
            </w:pPr>
          </w:p>
        </w:tc>
        <w:tc>
          <w:tcPr>
            <w:tcW w:w="3000" w:type="dxa"/>
            <w:tcBorders>
              <w:top w:val="nil"/>
              <w:left w:val="nil"/>
              <w:bottom w:val="single" w:sz="12" w:space="0" w:color="C7CFD8"/>
              <w:right w:val="nil"/>
            </w:tcBorders>
            <w:shd w:val="clear" w:color="auto" w:fill="auto"/>
            <w:noWrap/>
            <w:vAlign w:val="center"/>
            <w:hideMark/>
          </w:tcPr>
          <w:p w14:paraId="01655E7B"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Total A </w:t>
            </w:r>
          </w:p>
        </w:tc>
        <w:tc>
          <w:tcPr>
            <w:tcW w:w="988" w:type="dxa"/>
            <w:tcBorders>
              <w:top w:val="single" w:sz="4" w:space="0" w:color="C7CFD8"/>
              <w:left w:val="nil"/>
              <w:bottom w:val="single" w:sz="12" w:space="0" w:color="C7CFD8"/>
              <w:right w:val="nil"/>
            </w:tcBorders>
            <w:shd w:val="clear" w:color="auto" w:fill="auto"/>
            <w:noWrap/>
            <w:vAlign w:val="center"/>
            <w:hideMark/>
          </w:tcPr>
          <w:p w14:paraId="28E63FC5"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377 </w:t>
            </w:r>
          </w:p>
        </w:tc>
        <w:tc>
          <w:tcPr>
            <w:tcW w:w="1036" w:type="dxa"/>
            <w:tcBorders>
              <w:top w:val="single" w:sz="4" w:space="0" w:color="C7CFD8"/>
              <w:left w:val="nil"/>
              <w:bottom w:val="single" w:sz="12" w:space="0" w:color="C7CFD8"/>
              <w:right w:val="nil"/>
            </w:tcBorders>
            <w:shd w:val="clear" w:color="auto" w:fill="auto"/>
            <w:noWrap/>
            <w:vAlign w:val="center"/>
            <w:hideMark/>
          </w:tcPr>
          <w:p w14:paraId="24292D0E"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1.008 </w:t>
            </w:r>
          </w:p>
        </w:tc>
        <w:tc>
          <w:tcPr>
            <w:tcW w:w="988" w:type="dxa"/>
            <w:tcBorders>
              <w:top w:val="single" w:sz="4" w:space="0" w:color="C7CFD8"/>
              <w:left w:val="nil"/>
              <w:bottom w:val="single" w:sz="12" w:space="0" w:color="C7CFD8"/>
              <w:right w:val="nil"/>
            </w:tcBorders>
            <w:shd w:val="clear" w:color="auto" w:fill="auto"/>
            <w:noWrap/>
            <w:vAlign w:val="center"/>
            <w:hideMark/>
          </w:tcPr>
          <w:p w14:paraId="5AB231D0"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593 </w:t>
            </w:r>
          </w:p>
        </w:tc>
        <w:tc>
          <w:tcPr>
            <w:tcW w:w="988" w:type="dxa"/>
            <w:tcBorders>
              <w:top w:val="single" w:sz="4" w:space="0" w:color="C7CFD8"/>
              <w:left w:val="nil"/>
              <w:bottom w:val="single" w:sz="12" w:space="0" w:color="C7CFD8"/>
              <w:right w:val="nil"/>
            </w:tcBorders>
            <w:shd w:val="clear" w:color="auto" w:fill="auto"/>
            <w:noWrap/>
            <w:vAlign w:val="center"/>
            <w:hideMark/>
          </w:tcPr>
          <w:p w14:paraId="012DD1D8"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209 </w:t>
            </w:r>
          </w:p>
        </w:tc>
        <w:tc>
          <w:tcPr>
            <w:tcW w:w="1000" w:type="dxa"/>
            <w:tcBorders>
              <w:top w:val="single" w:sz="4" w:space="0" w:color="C7CFD8"/>
              <w:left w:val="nil"/>
              <w:bottom w:val="single" w:sz="12" w:space="0" w:color="C7CFD8"/>
              <w:right w:val="nil"/>
            </w:tcBorders>
            <w:shd w:val="clear" w:color="auto" w:fill="auto"/>
            <w:noWrap/>
            <w:vAlign w:val="center"/>
            <w:hideMark/>
          </w:tcPr>
          <w:p w14:paraId="55D7FC05"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2.186 </w:t>
            </w:r>
          </w:p>
        </w:tc>
      </w:tr>
      <w:tr w:rsidR="00486889" w:rsidRPr="00035AB6" w14:paraId="49BDB389" w14:textId="77777777" w:rsidTr="00486889">
        <w:trPr>
          <w:trHeight w:val="60"/>
          <w:jc w:val="center"/>
        </w:trPr>
        <w:tc>
          <w:tcPr>
            <w:tcW w:w="400" w:type="dxa"/>
            <w:tcBorders>
              <w:top w:val="nil"/>
              <w:left w:val="nil"/>
              <w:bottom w:val="nil"/>
              <w:right w:val="nil"/>
            </w:tcBorders>
            <w:shd w:val="clear" w:color="auto" w:fill="auto"/>
            <w:noWrap/>
            <w:vAlign w:val="bottom"/>
            <w:hideMark/>
          </w:tcPr>
          <w:p w14:paraId="57784C9C" w14:textId="77777777" w:rsidR="00486889" w:rsidRPr="00035AB6" w:rsidRDefault="00486889" w:rsidP="00486889">
            <w:pPr>
              <w:jc w:val="right"/>
              <w:rPr>
                <w:rFonts w:ascii="Arial Narrow" w:eastAsia="Times New Roman" w:hAnsi="Arial Narrow"/>
                <w:b/>
                <w:bCs/>
                <w:sz w:val="16"/>
                <w:szCs w:val="16"/>
                <w:lang w:val="es-ES_tradnl" w:eastAsia="es-ES"/>
              </w:rPr>
            </w:pPr>
          </w:p>
        </w:tc>
        <w:tc>
          <w:tcPr>
            <w:tcW w:w="3000" w:type="dxa"/>
            <w:tcBorders>
              <w:top w:val="nil"/>
              <w:left w:val="nil"/>
              <w:bottom w:val="nil"/>
              <w:right w:val="nil"/>
            </w:tcBorders>
            <w:shd w:val="clear" w:color="auto" w:fill="auto"/>
            <w:noWrap/>
            <w:vAlign w:val="bottom"/>
            <w:hideMark/>
          </w:tcPr>
          <w:p w14:paraId="3D1FDAA2" w14:textId="77777777" w:rsidR="00486889" w:rsidRPr="00035AB6" w:rsidRDefault="00486889" w:rsidP="00486889">
            <w:pPr>
              <w:jc w:val="lef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0A134A27" w14:textId="77777777" w:rsidR="00486889" w:rsidRPr="00035AB6" w:rsidRDefault="00486889" w:rsidP="00486889">
            <w:pPr>
              <w:jc w:val="left"/>
              <w:rPr>
                <w:rFonts w:ascii="Times New Roman" w:eastAsia="Times New Roman" w:hAnsi="Times New Roman" w:cs="Times New Roman"/>
                <w:lang w:val="es-ES_tradnl" w:eastAsia="es-ES"/>
              </w:rPr>
            </w:pPr>
          </w:p>
        </w:tc>
        <w:tc>
          <w:tcPr>
            <w:tcW w:w="1036" w:type="dxa"/>
            <w:tcBorders>
              <w:top w:val="nil"/>
              <w:left w:val="nil"/>
              <w:bottom w:val="nil"/>
              <w:right w:val="nil"/>
            </w:tcBorders>
            <w:shd w:val="clear" w:color="auto" w:fill="auto"/>
            <w:noWrap/>
            <w:vAlign w:val="bottom"/>
            <w:hideMark/>
          </w:tcPr>
          <w:p w14:paraId="211070B8" w14:textId="77777777" w:rsidR="00486889" w:rsidRPr="00035AB6" w:rsidRDefault="00486889" w:rsidP="00486889">
            <w:pPr>
              <w:jc w:val="righ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0EC0FF50" w14:textId="77777777" w:rsidR="00486889" w:rsidRPr="00035AB6" w:rsidRDefault="00486889" w:rsidP="00486889">
            <w:pPr>
              <w:jc w:val="lef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1D0F69F2" w14:textId="77777777" w:rsidR="00486889" w:rsidRPr="00035AB6" w:rsidRDefault="00486889" w:rsidP="00486889">
            <w:pPr>
              <w:jc w:val="left"/>
              <w:rPr>
                <w:rFonts w:ascii="Times New Roman" w:eastAsia="Times New Roman" w:hAnsi="Times New Roman" w:cs="Times New Roman"/>
                <w:lang w:val="es-ES_tradnl" w:eastAsia="es-ES"/>
              </w:rPr>
            </w:pPr>
          </w:p>
        </w:tc>
        <w:tc>
          <w:tcPr>
            <w:tcW w:w="1000" w:type="dxa"/>
            <w:tcBorders>
              <w:top w:val="nil"/>
              <w:left w:val="nil"/>
              <w:bottom w:val="nil"/>
              <w:right w:val="nil"/>
            </w:tcBorders>
            <w:shd w:val="clear" w:color="auto" w:fill="auto"/>
            <w:noWrap/>
            <w:vAlign w:val="bottom"/>
            <w:hideMark/>
          </w:tcPr>
          <w:p w14:paraId="73602022" w14:textId="77777777" w:rsidR="00486889" w:rsidRPr="00035AB6" w:rsidRDefault="00486889" w:rsidP="00486889">
            <w:pPr>
              <w:jc w:val="left"/>
              <w:rPr>
                <w:rFonts w:ascii="Times New Roman" w:eastAsia="Times New Roman" w:hAnsi="Times New Roman" w:cs="Times New Roman"/>
                <w:lang w:val="es-ES_tradnl" w:eastAsia="es-ES"/>
              </w:rPr>
            </w:pPr>
          </w:p>
        </w:tc>
      </w:tr>
      <w:tr w:rsidR="00486889" w:rsidRPr="00035AB6" w14:paraId="5259E135" w14:textId="77777777" w:rsidTr="00486889">
        <w:trPr>
          <w:trHeight w:val="270"/>
          <w:jc w:val="center"/>
        </w:trPr>
        <w:tc>
          <w:tcPr>
            <w:tcW w:w="3400" w:type="dxa"/>
            <w:gridSpan w:val="2"/>
            <w:tcBorders>
              <w:top w:val="nil"/>
              <w:left w:val="nil"/>
              <w:bottom w:val="nil"/>
              <w:right w:val="nil"/>
            </w:tcBorders>
            <w:shd w:val="clear" w:color="auto" w:fill="auto"/>
            <w:noWrap/>
            <w:vAlign w:val="center"/>
            <w:hideMark/>
          </w:tcPr>
          <w:p w14:paraId="0D9D59ED"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B. Recursos no relativos a personal</w:t>
            </w:r>
          </w:p>
        </w:tc>
        <w:tc>
          <w:tcPr>
            <w:tcW w:w="988" w:type="dxa"/>
            <w:tcBorders>
              <w:top w:val="nil"/>
              <w:left w:val="nil"/>
              <w:bottom w:val="nil"/>
              <w:right w:val="nil"/>
            </w:tcBorders>
            <w:shd w:val="clear" w:color="auto" w:fill="auto"/>
            <w:noWrap/>
            <w:vAlign w:val="bottom"/>
            <w:hideMark/>
          </w:tcPr>
          <w:p w14:paraId="688F93B0" w14:textId="77777777" w:rsidR="00486889" w:rsidRPr="00035AB6" w:rsidRDefault="00486889" w:rsidP="00486889">
            <w:pPr>
              <w:jc w:val="left"/>
              <w:rPr>
                <w:rFonts w:ascii="Arial Narrow" w:eastAsia="Times New Roman" w:hAnsi="Arial Narrow"/>
                <w:b/>
                <w:bCs/>
                <w:sz w:val="16"/>
                <w:szCs w:val="16"/>
                <w:lang w:val="es-ES_tradnl" w:eastAsia="es-ES"/>
              </w:rPr>
            </w:pPr>
          </w:p>
        </w:tc>
        <w:tc>
          <w:tcPr>
            <w:tcW w:w="1036" w:type="dxa"/>
            <w:tcBorders>
              <w:top w:val="nil"/>
              <w:left w:val="nil"/>
              <w:bottom w:val="nil"/>
              <w:right w:val="nil"/>
            </w:tcBorders>
            <w:shd w:val="clear" w:color="auto" w:fill="auto"/>
            <w:noWrap/>
            <w:vAlign w:val="bottom"/>
            <w:hideMark/>
          </w:tcPr>
          <w:p w14:paraId="6721C8C9" w14:textId="77777777" w:rsidR="00486889" w:rsidRPr="00035AB6" w:rsidRDefault="00486889" w:rsidP="00486889">
            <w:pPr>
              <w:jc w:val="righ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1620BEE8" w14:textId="77777777" w:rsidR="00486889" w:rsidRPr="00035AB6" w:rsidRDefault="00486889" w:rsidP="00486889">
            <w:pPr>
              <w:jc w:val="lef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014895BD" w14:textId="77777777" w:rsidR="00486889" w:rsidRPr="00035AB6" w:rsidRDefault="00486889" w:rsidP="00486889">
            <w:pPr>
              <w:jc w:val="left"/>
              <w:rPr>
                <w:rFonts w:ascii="Times New Roman" w:eastAsia="Times New Roman" w:hAnsi="Times New Roman" w:cs="Times New Roman"/>
                <w:lang w:val="es-ES_tradnl" w:eastAsia="es-ES"/>
              </w:rPr>
            </w:pPr>
          </w:p>
        </w:tc>
        <w:tc>
          <w:tcPr>
            <w:tcW w:w="1000" w:type="dxa"/>
            <w:tcBorders>
              <w:top w:val="nil"/>
              <w:left w:val="nil"/>
              <w:bottom w:val="nil"/>
              <w:right w:val="nil"/>
            </w:tcBorders>
            <w:shd w:val="clear" w:color="auto" w:fill="auto"/>
            <w:noWrap/>
            <w:vAlign w:val="bottom"/>
            <w:hideMark/>
          </w:tcPr>
          <w:p w14:paraId="58A523C3" w14:textId="77777777" w:rsidR="00486889" w:rsidRPr="00035AB6" w:rsidRDefault="00486889" w:rsidP="00486889">
            <w:pPr>
              <w:jc w:val="left"/>
              <w:rPr>
                <w:rFonts w:ascii="Times New Roman" w:eastAsia="Times New Roman" w:hAnsi="Times New Roman" w:cs="Times New Roman"/>
                <w:lang w:val="es-ES_tradnl" w:eastAsia="es-ES"/>
              </w:rPr>
            </w:pPr>
          </w:p>
        </w:tc>
      </w:tr>
      <w:tr w:rsidR="00486889" w:rsidRPr="00035AB6" w14:paraId="17C0F622" w14:textId="77777777" w:rsidTr="00486889">
        <w:trPr>
          <w:trHeight w:val="270"/>
          <w:jc w:val="center"/>
        </w:trPr>
        <w:tc>
          <w:tcPr>
            <w:tcW w:w="3400" w:type="dxa"/>
            <w:gridSpan w:val="2"/>
            <w:tcBorders>
              <w:top w:val="nil"/>
              <w:left w:val="nil"/>
              <w:bottom w:val="nil"/>
              <w:right w:val="nil"/>
            </w:tcBorders>
            <w:shd w:val="clear" w:color="auto" w:fill="auto"/>
            <w:noWrap/>
            <w:vAlign w:val="center"/>
            <w:hideMark/>
          </w:tcPr>
          <w:p w14:paraId="5D218CBD" w14:textId="77777777" w:rsidR="00486889" w:rsidRPr="00035AB6" w:rsidRDefault="00486889" w:rsidP="00486889">
            <w:pPr>
              <w:jc w:val="left"/>
              <w:rPr>
                <w:rFonts w:ascii="Arial Narrow" w:eastAsia="Times New Roman" w:hAnsi="Arial Narrow"/>
                <w:b/>
                <w:bCs/>
                <w:i/>
                <w:iCs/>
                <w:sz w:val="16"/>
                <w:szCs w:val="16"/>
                <w:lang w:val="es-ES_tradnl" w:eastAsia="es-ES"/>
              </w:rPr>
            </w:pPr>
            <w:r w:rsidRPr="00035AB6">
              <w:rPr>
                <w:rFonts w:ascii="Arial Narrow" w:eastAsia="Times New Roman" w:hAnsi="Arial Narrow"/>
                <w:b/>
                <w:bCs/>
                <w:i/>
                <w:iCs/>
                <w:sz w:val="16"/>
                <w:szCs w:val="16"/>
                <w:lang w:val="es-ES_tradnl" w:eastAsia="es-ES"/>
              </w:rPr>
              <w:t>Pasantías y becas</w:t>
            </w:r>
          </w:p>
        </w:tc>
        <w:tc>
          <w:tcPr>
            <w:tcW w:w="988" w:type="dxa"/>
            <w:tcBorders>
              <w:top w:val="nil"/>
              <w:left w:val="nil"/>
              <w:bottom w:val="nil"/>
              <w:right w:val="nil"/>
            </w:tcBorders>
            <w:shd w:val="clear" w:color="auto" w:fill="auto"/>
            <w:noWrap/>
            <w:vAlign w:val="bottom"/>
            <w:hideMark/>
          </w:tcPr>
          <w:p w14:paraId="6B210A5F" w14:textId="77777777" w:rsidR="00486889" w:rsidRPr="00035AB6" w:rsidRDefault="00486889" w:rsidP="00486889">
            <w:pPr>
              <w:jc w:val="left"/>
              <w:rPr>
                <w:rFonts w:ascii="Arial Narrow" w:eastAsia="Times New Roman" w:hAnsi="Arial Narrow"/>
                <w:b/>
                <w:bCs/>
                <w:i/>
                <w:iCs/>
                <w:sz w:val="16"/>
                <w:szCs w:val="16"/>
                <w:lang w:val="es-ES_tradnl" w:eastAsia="es-ES"/>
              </w:rPr>
            </w:pPr>
          </w:p>
        </w:tc>
        <w:tc>
          <w:tcPr>
            <w:tcW w:w="1036" w:type="dxa"/>
            <w:tcBorders>
              <w:top w:val="nil"/>
              <w:left w:val="nil"/>
              <w:bottom w:val="nil"/>
              <w:right w:val="nil"/>
            </w:tcBorders>
            <w:shd w:val="clear" w:color="auto" w:fill="auto"/>
            <w:noWrap/>
            <w:vAlign w:val="bottom"/>
            <w:hideMark/>
          </w:tcPr>
          <w:p w14:paraId="6D97C4F0" w14:textId="77777777" w:rsidR="00486889" w:rsidRPr="00035AB6" w:rsidRDefault="00486889" w:rsidP="00486889">
            <w:pPr>
              <w:jc w:val="righ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726B10B6" w14:textId="77777777" w:rsidR="00486889" w:rsidRPr="00035AB6" w:rsidRDefault="00486889" w:rsidP="00486889">
            <w:pPr>
              <w:jc w:val="lef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106D1B1E" w14:textId="77777777" w:rsidR="00486889" w:rsidRPr="00035AB6" w:rsidRDefault="00486889" w:rsidP="00486889">
            <w:pPr>
              <w:jc w:val="left"/>
              <w:rPr>
                <w:rFonts w:ascii="Times New Roman" w:eastAsia="Times New Roman" w:hAnsi="Times New Roman" w:cs="Times New Roman"/>
                <w:lang w:val="es-ES_tradnl" w:eastAsia="es-ES"/>
              </w:rPr>
            </w:pPr>
          </w:p>
        </w:tc>
        <w:tc>
          <w:tcPr>
            <w:tcW w:w="1000" w:type="dxa"/>
            <w:tcBorders>
              <w:top w:val="nil"/>
              <w:left w:val="nil"/>
              <w:bottom w:val="nil"/>
              <w:right w:val="nil"/>
            </w:tcBorders>
            <w:shd w:val="clear" w:color="auto" w:fill="auto"/>
            <w:noWrap/>
            <w:vAlign w:val="bottom"/>
            <w:hideMark/>
          </w:tcPr>
          <w:p w14:paraId="44B61142" w14:textId="77777777" w:rsidR="00486889" w:rsidRPr="00035AB6" w:rsidRDefault="00486889" w:rsidP="00486889">
            <w:pPr>
              <w:jc w:val="left"/>
              <w:rPr>
                <w:rFonts w:ascii="Times New Roman" w:eastAsia="Times New Roman" w:hAnsi="Times New Roman" w:cs="Times New Roman"/>
                <w:lang w:val="es-ES_tradnl" w:eastAsia="es-ES"/>
              </w:rPr>
            </w:pPr>
          </w:p>
        </w:tc>
      </w:tr>
      <w:tr w:rsidR="00486889" w:rsidRPr="00035AB6" w14:paraId="74F35556"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60AF3211" w14:textId="77777777" w:rsidR="00486889" w:rsidRPr="00035AB6" w:rsidRDefault="00486889" w:rsidP="00486889">
            <w:pPr>
              <w:jc w:val="lef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3C20AD76"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Pasantes</w:t>
            </w:r>
          </w:p>
        </w:tc>
        <w:tc>
          <w:tcPr>
            <w:tcW w:w="988" w:type="dxa"/>
            <w:tcBorders>
              <w:top w:val="nil"/>
              <w:left w:val="nil"/>
              <w:bottom w:val="nil"/>
              <w:right w:val="nil"/>
            </w:tcBorders>
            <w:shd w:val="clear" w:color="auto" w:fill="auto"/>
            <w:noWrap/>
            <w:vAlign w:val="bottom"/>
            <w:hideMark/>
          </w:tcPr>
          <w:p w14:paraId="4CAB684D"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1036" w:type="dxa"/>
            <w:tcBorders>
              <w:top w:val="nil"/>
              <w:left w:val="nil"/>
              <w:bottom w:val="nil"/>
              <w:right w:val="nil"/>
            </w:tcBorders>
            <w:shd w:val="clear" w:color="auto" w:fill="auto"/>
            <w:noWrap/>
            <w:vAlign w:val="bottom"/>
            <w:hideMark/>
          </w:tcPr>
          <w:p w14:paraId="66CD230B"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66C64B5D"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60461DFA"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00" w:type="dxa"/>
            <w:tcBorders>
              <w:top w:val="nil"/>
              <w:left w:val="nil"/>
              <w:bottom w:val="nil"/>
              <w:right w:val="nil"/>
            </w:tcBorders>
            <w:shd w:val="clear" w:color="auto" w:fill="auto"/>
            <w:noWrap/>
            <w:vAlign w:val="bottom"/>
            <w:hideMark/>
          </w:tcPr>
          <w:p w14:paraId="7CF8EEF0"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r>
      <w:tr w:rsidR="00486889" w:rsidRPr="00035AB6" w14:paraId="07EDC516"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361DB0AA"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single" w:sz="4" w:space="0" w:color="C7CFD8"/>
              <w:right w:val="nil"/>
            </w:tcBorders>
            <w:shd w:val="clear" w:color="auto" w:fill="auto"/>
            <w:noWrap/>
            <w:vAlign w:val="center"/>
            <w:hideMark/>
          </w:tcPr>
          <w:p w14:paraId="2C0F3D4E"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Becas</w:t>
            </w:r>
          </w:p>
        </w:tc>
        <w:tc>
          <w:tcPr>
            <w:tcW w:w="988" w:type="dxa"/>
            <w:tcBorders>
              <w:top w:val="nil"/>
              <w:left w:val="nil"/>
              <w:bottom w:val="nil"/>
              <w:right w:val="nil"/>
            </w:tcBorders>
            <w:shd w:val="clear" w:color="auto" w:fill="auto"/>
            <w:noWrap/>
            <w:vAlign w:val="bottom"/>
            <w:hideMark/>
          </w:tcPr>
          <w:p w14:paraId="5FAFA11E"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1036" w:type="dxa"/>
            <w:tcBorders>
              <w:top w:val="nil"/>
              <w:left w:val="nil"/>
              <w:bottom w:val="nil"/>
              <w:right w:val="nil"/>
            </w:tcBorders>
            <w:shd w:val="clear" w:color="auto" w:fill="auto"/>
            <w:noWrap/>
            <w:vAlign w:val="bottom"/>
            <w:hideMark/>
          </w:tcPr>
          <w:p w14:paraId="6FC4D62F"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24 </w:t>
            </w:r>
          </w:p>
        </w:tc>
        <w:tc>
          <w:tcPr>
            <w:tcW w:w="988" w:type="dxa"/>
            <w:tcBorders>
              <w:top w:val="nil"/>
              <w:left w:val="nil"/>
              <w:bottom w:val="nil"/>
              <w:right w:val="nil"/>
            </w:tcBorders>
            <w:shd w:val="clear" w:color="auto" w:fill="auto"/>
            <w:noWrap/>
            <w:vAlign w:val="bottom"/>
            <w:hideMark/>
          </w:tcPr>
          <w:p w14:paraId="6D59C48E"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27D6629D"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00" w:type="dxa"/>
            <w:tcBorders>
              <w:top w:val="nil"/>
              <w:left w:val="nil"/>
              <w:bottom w:val="nil"/>
              <w:right w:val="nil"/>
            </w:tcBorders>
            <w:shd w:val="clear" w:color="auto" w:fill="auto"/>
            <w:noWrap/>
            <w:vAlign w:val="bottom"/>
            <w:hideMark/>
          </w:tcPr>
          <w:p w14:paraId="6691F195"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24 </w:t>
            </w:r>
          </w:p>
        </w:tc>
      </w:tr>
      <w:tr w:rsidR="00486889" w:rsidRPr="00035AB6" w14:paraId="6183C919"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47AE9C4E"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single" w:sz="12" w:space="0" w:color="C7CFD8"/>
              <w:right w:val="nil"/>
            </w:tcBorders>
            <w:shd w:val="clear" w:color="auto" w:fill="auto"/>
            <w:noWrap/>
            <w:vAlign w:val="center"/>
            <w:hideMark/>
          </w:tcPr>
          <w:p w14:paraId="10AF48D6" w14:textId="77777777" w:rsidR="00486889" w:rsidRPr="00035AB6" w:rsidRDefault="00486889" w:rsidP="00486889">
            <w:pPr>
              <w:jc w:val="left"/>
              <w:rPr>
                <w:rFonts w:ascii="Arial Narrow" w:eastAsia="Times New Roman" w:hAnsi="Arial Narrow"/>
                <w:i/>
                <w:iCs/>
                <w:sz w:val="17"/>
                <w:szCs w:val="17"/>
                <w:lang w:val="es-ES_tradnl" w:eastAsia="es-ES"/>
              </w:rPr>
            </w:pPr>
            <w:r w:rsidRPr="00035AB6">
              <w:rPr>
                <w:rFonts w:ascii="Arial Narrow" w:eastAsia="Times New Roman" w:hAnsi="Arial Narrow"/>
                <w:i/>
                <w:iCs/>
                <w:sz w:val="17"/>
                <w:szCs w:val="17"/>
                <w:lang w:val="es-ES_tradnl" w:eastAsia="es-ES"/>
              </w:rPr>
              <w:t>Subtotal de pasantías y becas</w:t>
            </w:r>
          </w:p>
        </w:tc>
        <w:tc>
          <w:tcPr>
            <w:tcW w:w="988" w:type="dxa"/>
            <w:tcBorders>
              <w:top w:val="single" w:sz="4" w:space="0" w:color="C7CFD8"/>
              <w:left w:val="nil"/>
              <w:bottom w:val="single" w:sz="12" w:space="0" w:color="C7CFD8"/>
              <w:right w:val="nil"/>
            </w:tcBorders>
            <w:shd w:val="clear" w:color="auto" w:fill="auto"/>
            <w:noWrap/>
            <w:vAlign w:val="center"/>
            <w:hideMark/>
          </w:tcPr>
          <w:p w14:paraId="2F89EDD2"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1036" w:type="dxa"/>
            <w:tcBorders>
              <w:top w:val="single" w:sz="4" w:space="0" w:color="C7CFD8"/>
              <w:left w:val="nil"/>
              <w:bottom w:val="single" w:sz="12" w:space="0" w:color="C7CFD8"/>
              <w:right w:val="nil"/>
            </w:tcBorders>
            <w:shd w:val="clear" w:color="auto" w:fill="auto"/>
            <w:noWrap/>
            <w:vAlign w:val="center"/>
            <w:hideMark/>
          </w:tcPr>
          <w:p w14:paraId="59754DFB"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24 </w:t>
            </w:r>
          </w:p>
        </w:tc>
        <w:tc>
          <w:tcPr>
            <w:tcW w:w="988" w:type="dxa"/>
            <w:tcBorders>
              <w:top w:val="single" w:sz="4" w:space="0" w:color="C7CFD8"/>
              <w:left w:val="nil"/>
              <w:bottom w:val="single" w:sz="12" w:space="0" w:color="C7CFD8"/>
              <w:right w:val="nil"/>
            </w:tcBorders>
            <w:shd w:val="clear" w:color="auto" w:fill="auto"/>
            <w:noWrap/>
            <w:vAlign w:val="center"/>
            <w:hideMark/>
          </w:tcPr>
          <w:p w14:paraId="043D74F9"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44BD1F51"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1000" w:type="dxa"/>
            <w:tcBorders>
              <w:top w:val="single" w:sz="4" w:space="0" w:color="C7CFD8"/>
              <w:left w:val="nil"/>
              <w:bottom w:val="single" w:sz="12" w:space="0" w:color="C7CFD8"/>
              <w:right w:val="nil"/>
            </w:tcBorders>
            <w:shd w:val="clear" w:color="auto" w:fill="auto"/>
            <w:noWrap/>
            <w:vAlign w:val="center"/>
            <w:hideMark/>
          </w:tcPr>
          <w:p w14:paraId="26673C5F"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24 </w:t>
            </w:r>
          </w:p>
        </w:tc>
      </w:tr>
      <w:tr w:rsidR="00486889" w:rsidRPr="00035AB6" w14:paraId="53FBC193" w14:textId="77777777" w:rsidTr="00486889">
        <w:trPr>
          <w:trHeight w:val="270"/>
          <w:jc w:val="center"/>
        </w:trPr>
        <w:tc>
          <w:tcPr>
            <w:tcW w:w="3400" w:type="dxa"/>
            <w:gridSpan w:val="2"/>
            <w:tcBorders>
              <w:top w:val="nil"/>
              <w:left w:val="nil"/>
              <w:bottom w:val="nil"/>
              <w:right w:val="nil"/>
            </w:tcBorders>
            <w:shd w:val="clear" w:color="auto" w:fill="auto"/>
            <w:noWrap/>
            <w:vAlign w:val="center"/>
            <w:hideMark/>
          </w:tcPr>
          <w:p w14:paraId="17C6B3F4" w14:textId="77777777" w:rsidR="00486889" w:rsidRPr="00035AB6" w:rsidRDefault="00486889" w:rsidP="00486889">
            <w:pPr>
              <w:jc w:val="left"/>
              <w:rPr>
                <w:rFonts w:ascii="Arial Narrow" w:eastAsia="Times New Roman" w:hAnsi="Arial Narrow"/>
                <w:b/>
                <w:bCs/>
                <w:i/>
                <w:iCs/>
                <w:sz w:val="16"/>
                <w:szCs w:val="16"/>
                <w:lang w:val="es-ES_tradnl" w:eastAsia="es-ES"/>
              </w:rPr>
            </w:pPr>
            <w:r w:rsidRPr="00035AB6">
              <w:rPr>
                <w:rFonts w:ascii="Arial Narrow" w:eastAsia="Times New Roman" w:hAnsi="Arial Narrow"/>
                <w:b/>
                <w:bCs/>
                <w:i/>
                <w:iCs/>
                <w:sz w:val="16"/>
                <w:szCs w:val="16"/>
                <w:lang w:val="es-ES_tradnl" w:eastAsia="es-ES"/>
              </w:rPr>
              <w:t>Viajes</w:t>
            </w:r>
          </w:p>
        </w:tc>
        <w:tc>
          <w:tcPr>
            <w:tcW w:w="988" w:type="dxa"/>
            <w:tcBorders>
              <w:top w:val="nil"/>
              <w:left w:val="nil"/>
              <w:bottom w:val="nil"/>
              <w:right w:val="nil"/>
            </w:tcBorders>
            <w:shd w:val="clear" w:color="auto" w:fill="auto"/>
            <w:noWrap/>
            <w:vAlign w:val="bottom"/>
            <w:hideMark/>
          </w:tcPr>
          <w:p w14:paraId="3CF25263" w14:textId="77777777" w:rsidR="00486889" w:rsidRPr="00035AB6" w:rsidRDefault="00486889" w:rsidP="00486889">
            <w:pPr>
              <w:jc w:val="left"/>
              <w:rPr>
                <w:rFonts w:ascii="Arial Narrow" w:eastAsia="Times New Roman" w:hAnsi="Arial Narrow"/>
                <w:b/>
                <w:bCs/>
                <w:i/>
                <w:iCs/>
                <w:sz w:val="16"/>
                <w:szCs w:val="16"/>
                <w:lang w:val="es-ES_tradnl" w:eastAsia="es-ES"/>
              </w:rPr>
            </w:pPr>
          </w:p>
        </w:tc>
        <w:tc>
          <w:tcPr>
            <w:tcW w:w="1036" w:type="dxa"/>
            <w:tcBorders>
              <w:top w:val="nil"/>
              <w:left w:val="nil"/>
              <w:bottom w:val="nil"/>
              <w:right w:val="nil"/>
            </w:tcBorders>
            <w:shd w:val="clear" w:color="auto" w:fill="auto"/>
            <w:noWrap/>
            <w:vAlign w:val="bottom"/>
            <w:hideMark/>
          </w:tcPr>
          <w:p w14:paraId="374F6307" w14:textId="77777777" w:rsidR="00486889" w:rsidRPr="00035AB6" w:rsidRDefault="00486889" w:rsidP="00486889">
            <w:pPr>
              <w:jc w:val="righ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7B96CCD2" w14:textId="77777777" w:rsidR="00486889" w:rsidRPr="00035AB6" w:rsidRDefault="00486889" w:rsidP="00486889">
            <w:pPr>
              <w:jc w:val="lef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633C86DA" w14:textId="77777777" w:rsidR="00486889" w:rsidRPr="00035AB6" w:rsidRDefault="00486889" w:rsidP="00486889">
            <w:pPr>
              <w:jc w:val="left"/>
              <w:rPr>
                <w:rFonts w:ascii="Times New Roman" w:eastAsia="Times New Roman" w:hAnsi="Times New Roman" w:cs="Times New Roman"/>
                <w:lang w:val="es-ES_tradnl" w:eastAsia="es-ES"/>
              </w:rPr>
            </w:pPr>
          </w:p>
        </w:tc>
        <w:tc>
          <w:tcPr>
            <w:tcW w:w="1000" w:type="dxa"/>
            <w:tcBorders>
              <w:top w:val="nil"/>
              <w:left w:val="nil"/>
              <w:bottom w:val="nil"/>
              <w:right w:val="nil"/>
            </w:tcBorders>
            <w:shd w:val="clear" w:color="auto" w:fill="auto"/>
            <w:noWrap/>
            <w:vAlign w:val="bottom"/>
            <w:hideMark/>
          </w:tcPr>
          <w:p w14:paraId="240E4F0F" w14:textId="77777777" w:rsidR="00486889" w:rsidRPr="00035AB6" w:rsidRDefault="00486889" w:rsidP="00486889">
            <w:pPr>
              <w:jc w:val="left"/>
              <w:rPr>
                <w:rFonts w:ascii="Times New Roman" w:eastAsia="Times New Roman" w:hAnsi="Times New Roman" w:cs="Times New Roman"/>
                <w:lang w:val="es-ES_tradnl" w:eastAsia="es-ES"/>
              </w:rPr>
            </w:pPr>
          </w:p>
        </w:tc>
      </w:tr>
      <w:tr w:rsidR="00486889" w:rsidRPr="00035AB6" w14:paraId="2B07AF0F"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7C3DF70B" w14:textId="77777777" w:rsidR="00486889" w:rsidRPr="00035AB6" w:rsidRDefault="00486889" w:rsidP="00486889">
            <w:pPr>
              <w:jc w:val="lef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703B6E9C"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Misiones del personal</w:t>
            </w:r>
            <w:r w:rsidRPr="00035AB6">
              <w:rPr>
                <w:rFonts w:ascii="Arial Narrow" w:eastAsia="Times New Roman" w:hAnsi="Arial Narrow"/>
                <w:sz w:val="16"/>
                <w:szCs w:val="16"/>
                <w:vertAlign w:val="superscript"/>
                <w:lang w:val="es-ES_tradnl" w:eastAsia="es-ES"/>
              </w:rPr>
              <w:t>2</w:t>
            </w:r>
          </w:p>
        </w:tc>
        <w:tc>
          <w:tcPr>
            <w:tcW w:w="988" w:type="dxa"/>
            <w:tcBorders>
              <w:top w:val="nil"/>
              <w:left w:val="nil"/>
              <w:bottom w:val="nil"/>
              <w:right w:val="nil"/>
            </w:tcBorders>
            <w:shd w:val="clear" w:color="auto" w:fill="auto"/>
            <w:noWrap/>
            <w:vAlign w:val="bottom"/>
            <w:hideMark/>
          </w:tcPr>
          <w:p w14:paraId="330F3C33"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36" w:type="dxa"/>
            <w:tcBorders>
              <w:top w:val="nil"/>
              <w:left w:val="nil"/>
              <w:bottom w:val="nil"/>
              <w:right w:val="nil"/>
            </w:tcBorders>
            <w:shd w:val="clear" w:color="auto" w:fill="auto"/>
            <w:noWrap/>
            <w:vAlign w:val="bottom"/>
            <w:hideMark/>
          </w:tcPr>
          <w:p w14:paraId="6A854F29"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0 </w:t>
            </w:r>
          </w:p>
        </w:tc>
        <w:tc>
          <w:tcPr>
            <w:tcW w:w="988" w:type="dxa"/>
            <w:tcBorders>
              <w:top w:val="nil"/>
              <w:left w:val="nil"/>
              <w:bottom w:val="nil"/>
              <w:right w:val="nil"/>
            </w:tcBorders>
            <w:shd w:val="clear" w:color="auto" w:fill="auto"/>
            <w:noWrap/>
            <w:vAlign w:val="bottom"/>
            <w:hideMark/>
          </w:tcPr>
          <w:p w14:paraId="173AC18C"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14 </w:t>
            </w:r>
          </w:p>
        </w:tc>
        <w:tc>
          <w:tcPr>
            <w:tcW w:w="988" w:type="dxa"/>
            <w:tcBorders>
              <w:top w:val="nil"/>
              <w:left w:val="nil"/>
              <w:bottom w:val="nil"/>
              <w:right w:val="nil"/>
            </w:tcBorders>
            <w:shd w:val="clear" w:color="auto" w:fill="auto"/>
            <w:noWrap/>
            <w:vAlign w:val="bottom"/>
            <w:hideMark/>
          </w:tcPr>
          <w:p w14:paraId="441FCFAE"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12 </w:t>
            </w:r>
          </w:p>
        </w:tc>
        <w:tc>
          <w:tcPr>
            <w:tcW w:w="1000" w:type="dxa"/>
            <w:tcBorders>
              <w:top w:val="nil"/>
              <w:left w:val="nil"/>
              <w:bottom w:val="nil"/>
              <w:right w:val="nil"/>
            </w:tcBorders>
            <w:shd w:val="clear" w:color="auto" w:fill="auto"/>
            <w:noWrap/>
            <w:vAlign w:val="bottom"/>
            <w:hideMark/>
          </w:tcPr>
          <w:p w14:paraId="136F2C6B"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27 </w:t>
            </w:r>
          </w:p>
        </w:tc>
      </w:tr>
      <w:tr w:rsidR="00486889" w:rsidRPr="00035AB6" w14:paraId="12627D78"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60D3900A"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single" w:sz="4" w:space="0" w:color="C7CFD8"/>
              <w:right w:val="nil"/>
            </w:tcBorders>
            <w:shd w:val="clear" w:color="auto" w:fill="auto"/>
            <w:noWrap/>
            <w:vAlign w:val="center"/>
            <w:hideMark/>
          </w:tcPr>
          <w:p w14:paraId="2F49B550"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Viajes de terceros</w:t>
            </w:r>
          </w:p>
        </w:tc>
        <w:tc>
          <w:tcPr>
            <w:tcW w:w="988" w:type="dxa"/>
            <w:tcBorders>
              <w:top w:val="nil"/>
              <w:left w:val="nil"/>
              <w:bottom w:val="nil"/>
              <w:right w:val="nil"/>
            </w:tcBorders>
            <w:shd w:val="clear" w:color="auto" w:fill="auto"/>
            <w:noWrap/>
            <w:vAlign w:val="bottom"/>
            <w:hideMark/>
          </w:tcPr>
          <w:p w14:paraId="39BD8432"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36" w:type="dxa"/>
            <w:tcBorders>
              <w:top w:val="nil"/>
              <w:left w:val="nil"/>
              <w:bottom w:val="nil"/>
              <w:right w:val="nil"/>
            </w:tcBorders>
            <w:shd w:val="clear" w:color="auto" w:fill="auto"/>
            <w:noWrap/>
            <w:vAlign w:val="bottom"/>
            <w:hideMark/>
          </w:tcPr>
          <w:p w14:paraId="36854C9A"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32D89300"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1 </w:t>
            </w:r>
          </w:p>
        </w:tc>
        <w:tc>
          <w:tcPr>
            <w:tcW w:w="988" w:type="dxa"/>
            <w:tcBorders>
              <w:top w:val="nil"/>
              <w:left w:val="nil"/>
              <w:bottom w:val="nil"/>
              <w:right w:val="nil"/>
            </w:tcBorders>
            <w:shd w:val="clear" w:color="auto" w:fill="auto"/>
            <w:noWrap/>
            <w:vAlign w:val="bottom"/>
            <w:hideMark/>
          </w:tcPr>
          <w:p w14:paraId="398C45C9"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00" w:type="dxa"/>
            <w:tcBorders>
              <w:top w:val="nil"/>
              <w:left w:val="nil"/>
              <w:bottom w:val="nil"/>
              <w:right w:val="nil"/>
            </w:tcBorders>
            <w:shd w:val="clear" w:color="auto" w:fill="auto"/>
            <w:noWrap/>
            <w:vAlign w:val="bottom"/>
            <w:hideMark/>
          </w:tcPr>
          <w:p w14:paraId="555E013E"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1 </w:t>
            </w:r>
          </w:p>
        </w:tc>
      </w:tr>
      <w:tr w:rsidR="00486889" w:rsidRPr="00035AB6" w14:paraId="562DA485"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6774252E"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single" w:sz="12" w:space="0" w:color="C7CFD8"/>
              <w:right w:val="nil"/>
            </w:tcBorders>
            <w:shd w:val="clear" w:color="auto" w:fill="auto"/>
            <w:noWrap/>
            <w:vAlign w:val="center"/>
            <w:hideMark/>
          </w:tcPr>
          <w:p w14:paraId="6DC34594" w14:textId="77777777" w:rsidR="00486889" w:rsidRPr="00035AB6" w:rsidRDefault="00486889" w:rsidP="00486889">
            <w:pPr>
              <w:jc w:val="left"/>
              <w:rPr>
                <w:rFonts w:ascii="Arial Narrow" w:eastAsia="Times New Roman" w:hAnsi="Arial Narrow"/>
                <w:i/>
                <w:iCs/>
                <w:sz w:val="16"/>
                <w:szCs w:val="16"/>
                <w:lang w:val="es-ES_tradnl" w:eastAsia="es-ES"/>
              </w:rPr>
            </w:pPr>
            <w:r w:rsidRPr="00035AB6">
              <w:rPr>
                <w:rFonts w:ascii="Arial Narrow" w:eastAsia="Times New Roman" w:hAnsi="Arial Narrow"/>
                <w:i/>
                <w:iCs/>
                <w:sz w:val="16"/>
                <w:szCs w:val="16"/>
                <w:lang w:val="es-ES_tradnl" w:eastAsia="es-ES"/>
              </w:rPr>
              <w:t>Subtotal de viajes</w:t>
            </w:r>
          </w:p>
        </w:tc>
        <w:tc>
          <w:tcPr>
            <w:tcW w:w="988" w:type="dxa"/>
            <w:tcBorders>
              <w:top w:val="single" w:sz="4" w:space="0" w:color="C7CFD8"/>
              <w:left w:val="nil"/>
              <w:bottom w:val="single" w:sz="12" w:space="0" w:color="C7CFD8"/>
              <w:right w:val="nil"/>
            </w:tcBorders>
            <w:shd w:val="clear" w:color="auto" w:fill="auto"/>
            <w:noWrap/>
            <w:vAlign w:val="center"/>
            <w:hideMark/>
          </w:tcPr>
          <w:p w14:paraId="77511FDF"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1036" w:type="dxa"/>
            <w:tcBorders>
              <w:top w:val="single" w:sz="4" w:space="0" w:color="C7CFD8"/>
              <w:left w:val="nil"/>
              <w:bottom w:val="single" w:sz="12" w:space="0" w:color="C7CFD8"/>
              <w:right w:val="nil"/>
            </w:tcBorders>
            <w:shd w:val="clear" w:color="auto" w:fill="auto"/>
            <w:noWrap/>
            <w:vAlign w:val="center"/>
            <w:hideMark/>
          </w:tcPr>
          <w:p w14:paraId="7E40976F"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0 </w:t>
            </w:r>
          </w:p>
        </w:tc>
        <w:tc>
          <w:tcPr>
            <w:tcW w:w="988" w:type="dxa"/>
            <w:tcBorders>
              <w:top w:val="single" w:sz="4" w:space="0" w:color="C7CFD8"/>
              <w:left w:val="nil"/>
              <w:bottom w:val="single" w:sz="12" w:space="0" w:color="C7CFD8"/>
              <w:right w:val="nil"/>
            </w:tcBorders>
            <w:shd w:val="clear" w:color="auto" w:fill="auto"/>
            <w:noWrap/>
            <w:vAlign w:val="center"/>
            <w:hideMark/>
          </w:tcPr>
          <w:p w14:paraId="0EFE6D0C"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15 </w:t>
            </w:r>
          </w:p>
        </w:tc>
        <w:tc>
          <w:tcPr>
            <w:tcW w:w="988" w:type="dxa"/>
            <w:tcBorders>
              <w:top w:val="single" w:sz="4" w:space="0" w:color="C7CFD8"/>
              <w:left w:val="nil"/>
              <w:bottom w:val="single" w:sz="12" w:space="0" w:color="C7CFD8"/>
              <w:right w:val="nil"/>
            </w:tcBorders>
            <w:shd w:val="clear" w:color="auto" w:fill="auto"/>
            <w:noWrap/>
            <w:vAlign w:val="center"/>
            <w:hideMark/>
          </w:tcPr>
          <w:p w14:paraId="51AA123E"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12 </w:t>
            </w:r>
          </w:p>
        </w:tc>
        <w:tc>
          <w:tcPr>
            <w:tcW w:w="1000" w:type="dxa"/>
            <w:tcBorders>
              <w:top w:val="single" w:sz="4" w:space="0" w:color="C7CFD8"/>
              <w:left w:val="nil"/>
              <w:bottom w:val="single" w:sz="12" w:space="0" w:color="C7CFD8"/>
              <w:right w:val="nil"/>
            </w:tcBorders>
            <w:shd w:val="clear" w:color="auto" w:fill="auto"/>
            <w:noWrap/>
            <w:vAlign w:val="center"/>
            <w:hideMark/>
          </w:tcPr>
          <w:p w14:paraId="048AA6CC"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28 </w:t>
            </w:r>
          </w:p>
        </w:tc>
      </w:tr>
      <w:tr w:rsidR="00486889" w:rsidRPr="00035AB6" w14:paraId="110F3B69" w14:textId="77777777" w:rsidTr="00486889">
        <w:trPr>
          <w:trHeight w:val="270"/>
          <w:jc w:val="center"/>
        </w:trPr>
        <w:tc>
          <w:tcPr>
            <w:tcW w:w="3400" w:type="dxa"/>
            <w:gridSpan w:val="2"/>
            <w:tcBorders>
              <w:top w:val="nil"/>
              <w:left w:val="nil"/>
              <w:bottom w:val="nil"/>
              <w:right w:val="nil"/>
            </w:tcBorders>
            <w:shd w:val="clear" w:color="auto" w:fill="auto"/>
            <w:noWrap/>
            <w:vAlign w:val="center"/>
            <w:hideMark/>
          </w:tcPr>
          <w:p w14:paraId="300D55F0" w14:textId="77777777" w:rsidR="00486889" w:rsidRPr="00035AB6" w:rsidRDefault="00486889" w:rsidP="00486889">
            <w:pPr>
              <w:jc w:val="left"/>
              <w:rPr>
                <w:rFonts w:ascii="Arial Narrow" w:eastAsia="Times New Roman" w:hAnsi="Arial Narrow"/>
                <w:b/>
                <w:bCs/>
                <w:i/>
                <w:iCs/>
                <w:sz w:val="16"/>
                <w:szCs w:val="16"/>
                <w:lang w:val="es-ES_tradnl" w:eastAsia="es-ES"/>
              </w:rPr>
            </w:pPr>
            <w:r w:rsidRPr="00035AB6">
              <w:rPr>
                <w:rFonts w:ascii="Arial Narrow" w:eastAsia="Times New Roman" w:hAnsi="Arial Narrow"/>
                <w:b/>
                <w:bCs/>
                <w:i/>
                <w:iCs/>
                <w:sz w:val="16"/>
                <w:szCs w:val="16"/>
                <w:lang w:val="es-ES_tradnl" w:eastAsia="es-ES"/>
              </w:rPr>
              <w:t>Servicios contractuales</w:t>
            </w:r>
          </w:p>
        </w:tc>
        <w:tc>
          <w:tcPr>
            <w:tcW w:w="988" w:type="dxa"/>
            <w:tcBorders>
              <w:top w:val="nil"/>
              <w:left w:val="nil"/>
              <w:bottom w:val="nil"/>
              <w:right w:val="nil"/>
            </w:tcBorders>
            <w:shd w:val="clear" w:color="auto" w:fill="auto"/>
            <w:noWrap/>
            <w:vAlign w:val="bottom"/>
            <w:hideMark/>
          </w:tcPr>
          <w:p w14:paraId="0AA6A6F1" w14:textId="77777777" w:rsidR="00486889" w:rsidRPr="00035AB6" w:rsidRDefault="00486889" w:rsidP="00486889">
            <w:pPr>
              <w:jc w:val="left"/>
              <w:rPr>
                <w:rFonts w:ascii="Arial Narrow" w:eastAsia="Times New Roman" w:hAnsi="Arial Narrow"/>
                <w:b/>
                <w:bCs/>
                <w:i/>
                <w:iCs/>
                <w:sz w:val="16"/>
                <w:szCs w:val="16"/>
                <w:lang w:val="es-ES_tradnl" w:eastAsia="es-ES"/>
              </w:rPr>
            </w:pPr>
          </w:p>
        </w:tc>
        <w:tc>
          <w:tcPr>
            <w:tcW w:w="1036" w:type="dxa"/>
            <w:tcBorders>
              <w:top w:val="nil"/>
              <w:left w:val="nil"/>
              <w:bottom w:val="nil"/>
              <w:right w:val="nil"/>
            </w:tcBorders>
            <w:shd w:val="clear" w:color="auto" w:fill="auto"/>
            <w:noWrap/>
            <w:vAlign w:val="bottom"/>
            <w:hideMark/>
          </w:tcPr>
          <w:p w14:paraId="365F1B5B" w14:textId="77777777" w:rsidR="00486889" w:rsidRPr="00035AB6" w:rsidRDefault="00486889" w:rsidP="00486889">
            <w:pPr>
              <w:jc w:val="righ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79A9478C" w14:textId="77777777" w:rsidR="00486889" w:rsidRPr="00035AB6" w:rsidRDefault="00486889" w:rsidP="00486889">
            <w:pPr>
              <w:jc w:val="lef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6E2ACFBA" w14:textId="77777777" w:rsidR="00486889" w:rsidRPr="00035AB6" w:rsidRDefault="00486889" w:rsidP="00486889">
            <w:pPr>
              <w:jc w:val="left"/>
              <w:rPr>
                <w:rFonts w:ascii="Times New Roman" w:eastAsia="Times New Roman" w:hAnsi="Times New Roman" w:cs="Times New Roman"/>
                <w:lang w:val="es-ES_tradnl" w:eastAsia="es-ES"/>
              </w:rPr>
            </w:pPr>
          </w:p>
        </w:tc>
        <w:tc>
          <w:tcPr>
            <w:tcW w:w="1000" w:type="dxa"/>
            <w:tcBorders>
              <w:top w:val="nil"/>
              <w:left w:val="nil"/>
              <w:bottom w:val="nil"/>
              <w:right w:val="nil"/>
            </w:tcBorders>
            <w:shd w:val="clear" w:color="auto" w:fill="auto"/>
            <w:noWrap/>
            <w:vAlign w:val="bottom"/>
            <w:hideMark/>
          </w:tcPr>
          <w:p w14:paraId="7B6FF4CC" w14:textId="77777777" w:rsidR="00486889" w:rsidRPr="00035AB6" w:rsidRDefault="00486889" w:rsidP="00486889">
            <w:pPr>
              <w:jc w:val="left"/>
              <w:rPr>
                <w:rFonts w:ascii="Times New Roman" w:eastAsia="Times New Roman" w:hAnsi="Times New Roman" w:cs="Times New Roman"/>
                <w:lang w:val="es-ES_tradnl" w:eastAsia="es-ES"/>
              </w:rPr>
            </w:pPr>
          </w:p>
        </w:tc>
      </w:tr>
      <w:tr w:rsidR="00486889" w:rsidRPr="00035AB6" w14:paraId="53FC23E9"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1066E405" w14:textId="77777777" w:rsidR="00486889" w:rsidRPr="00035AB6" w:rsidRDefault="00486889" w:rsidP="00486889">
            <w:pPr>
              <w:jc w:val="lef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5646421F"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Conferencias</w:t>
            </w:r>
          </w:p>
        </w:tc>
        <w:tc>
          <w:tcPr>
            <w:tcW w:w="988" w:type="dxa"/>
            <w:tcBorders>
              <w:top w:val="nil"/>
              <w:left w:val="nil"/>
              <w:bottom w:val="nil"/>
              <w:right w:val="nil"/>
            </w:tcBorders>
            <w:shd w:val="clear" w:color="auto" w:fill="auto"/>
            <w:noWrap/>
            <w:vAlign w:val="bottom"/>
            <w:hideMark/>
          </w:tcPr>
          <w:p w14:paraId="606382D7"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16 </w:t>
            </w:r>
          </w:p>
        </w:tc>
        <w:tc>
          <w:tcPr>
            <w:tcW w:w="1036" w:type="dxa"/>
            <w:tcBorders>
              <w:top w:val="nil"/>
              <w:left w:val="nil"/>
              <w:bottom w:val="nil"/>
              <w:right w:val="nil"/>
            </w:tcBorders>
            <w:shd w:val="clear" w:color="auto" w:fill="auto"/>
            <w:noWrap/>
            <w:vAlign w:val="bottom"/>
            <w:hideMark/>
          </w:tcPr>
          <w:p w14:paraId="649F5B4E"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40 </w:t>
            </w:r>
          </w:p>
        </w:tc>
        <w:tc>
          <w:tcPr>
            <w:tcW w:w="988" w:type="dxa"/>
            <w:tcBorders>
              <w:top w:val="nil"/>
              <w:left w:val="nil"/>
              <w:bottom w:val="nil"/>
              <w:right w:val="nil"/>
            </w:tcBorders>
            <w:shd w:val="clear" w:color="auto" w:fill="auto"/>
            <w:noWrap/>
            <w:vAlign w:val="bottom"/>
            <w:hideMark/>
          </w:tcPr>
          <w:p w14:paraId="507E9A13"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23E9A378"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00" w:type="dxa"/>
            <w:tcBorders>
              <w:top w:val="nil"/>
              <w:left w:val="nil"/>
              <w:bottom w:val="nil"/>
              <w:right w:val="nil"/>
            </w:tcBorders>
            <w:shd w:val="clear" w:color="auto" w:fill="auto"/>
            <w:noWrap/>
            <w:vAlign w:val="bottom"/>
            <w:hideMark/>
          </w:tcPr>
          <w:p w14:paraId="553100E5"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56 </w:t>
            </w:r>
          </w:p>
        </w:tc>
      </w:tr>
      <w:tr w:rsidR="00486889" w:rsidRPr="00035AB6" w14:paraId="673F4DA9"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0AFA8FDE"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nil"/>
              <w:right w:val="nil"/>
            </w:tcBorders>
            <w:shd w:val="clear" w:color="auto" w:fill="auto"/>
            <w:noWrap/>
            <w:vAlign w:val="center"/>
            <w:hideMark/>
          </w:tcPr>
          <w:p w14:paraId="496DF28B"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Publicaciones</w:t>
            </w:r>
          </w:p>
        </w:tc>
        <w:tc>
          <w:tcPr>
            <w:tcW w:w="988" w:type="dxa"/>
            <w:tcBorders>
              <w:top w:val="nil"/>
              <w:left w:val="nil"/>
              <w:bottom w:val="nil"/>
              <w:right w:val="nil"/>
            </w:tcBorders>
            <w:shd w:val="clear" w:color="auto" w:fill="auto"/>
            <w:noWrap/>
            <w:vAlign w:val="bottom"/>
            <w:hideMark/>
          </w:tcPr>
          <w:p w14:paraId="19FE8F7F"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36" w:type="dxa"/>
            <w:tcBorders>
              <w:top w:val="nil"/>
              <w:left w:val="nil"/>
              <w:bottom w:val="nil"/>
              <w:right w:val="nil"/>
            </w:tcBorders>
            <w:shd w:val="clear" w:color="auto" w:fill="auto"/>
            <w:noWrap/>
            <w:vAlign w:val="bottom"/>
            <w:hideMark/>
          </w:tcPr>
          <w:p w14:paraId="55D3BC2C"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36E6D74D"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50DE6D5A"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00" w:type="dxa"/>
            <w:tcBorders>
              <w:top w:val="nil"/>
              <w:left w:val="nil"/>
              <w:bottom w:val="nil"/>
              <w:right w:val="nil"/>
            </w:tcBorders>
            <w:shd w:val="clear" w:color="auto" w:fill="auto"/>
            <w:noWrap/>
            <w:vAlign w:val="bottom"/>
            <w:hideMark/>
          </w:tcPr>
          <w:p w14:paraId="0016015F"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r>
      <w:tr w:rsidR="00486889" w:rsidRPr="00035AB6" w14:paraId="7BAB9E1C"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0293366C"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nil"/>
              <w:right w:val="nil"/>
            </w:tcBorders>
            <w:shd w:val="clear" w:color="auto" w:fill="auto"/>
            <w:noWrap/>
            <w:vAlign w:val="center"/>
            <w:hideMark/>
          </w:tcPr>
          <w:p w14:paraId="649B8F2B"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Servicios contractuales individuales</w:t>
            </w:r>
            <w:r w:rsidRPr="00035AB6">
              <w:rPr>
                <w:rFonts w:ascii="Arial Narrow" w:eastAsia="Times New Roman" w:hAnsi="Arial Narrow"/>
                <w:sz w:val="16"/>
                <w:szCs w:val="16"/>
                <w:vertAlign w:val="superscript"/>
                <w:lang w:val="es-ES_tradnl" w:eastAsia="es-ES"/>
              </w:rPr>
              <w:t>3</w:t>
            </w:r>
          </w:p>
        </w:tc>
        <w:tc>
          <w:tcPr>
            <w:tcW w:w="988" w:type="dxa"/>
            <w:tcBorders>
              <w:top w:val="nil"/>
              <w:left w:val="nil"/>
              <w:bottom w:val="nil"/>
              <w:right w:val="nil"/>
            </w:tcBorders>
            <w:shd w:val="clear" w:color="auto" w:fill="auto"/>
            <w:noWrap/>
            <w:vAlign w:val="bottom"/>
            <w:hideMark/>
          </w:tcPr>
          <w:p w14:paraId="3ED05ED5"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36" w:type="dxa"/>
            <w:tcBorders>
              <w:top w:val="nil"/>
              <w:left w:val="nil"/>
              <w:bottom w:val="nil"/>
              <w:right w:val="nil"/>
            </w:tcBorders>
            <w:shd w:val="clear" w:color="auto" w:fill="auto"/>
            <w:noWrap/>
            <w:vAlign w:val="bottom"/>
            <w:hideMark/>
          </w:tcPr>
          <w:p w14:paraId="5AD2E5AC"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67C1DE95"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0 </w:t>
            </w:r>
          </w:p>
        </w:tc>
        <w:tc>
          <w:tcPr>
            <w:tcW w:w="988" w:type="dxa"/>
            <w:tcBorders>
              <w:top w:val="nil"/>
              <w:left w:val="nil"/>
              <w:bottom w:val="nil"/>
              <w:right w:val="nil"/>
            </w:tcBorders>
            <w:shd w:val="clear" w:color="auto" w:fill="auto"/>
            <w:noWrap/>
            <w:vAlign w:val="bottom"/>
            <w:hideMark/>
          </w:tcPr>
          <w:p w14:paraId="1384F7F0"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00" w:type="dxa"/>
            <w:tcBorders>
              <w:top w:val="nil"/>
              <w:left w:val="nil"/>
              <w:bottom w:val="nil"/>
              <w:right w:val="nil"/>
            </w:tcBorders>
            <w:shd w:val="clear" w:color="auto" w:fill="auto"/>
            <w:noWrap/>
            <w:vAlign w:val="bottom"/>
            <w:hideMark/>
          </w:tcPr>
          <w:p w14:paraId="6F2864B0"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0 </w:t>
            </w:r>
          </w:p>
        </w:tc>
      </w:tr>
      <w:tr w:rsidR="00486889" w:rsidRPr="00035AB6" w14:paraId="3E2983A0"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01DD80DA"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single" w:sz="4" w:space="0" w:color="C7CFD8"/>
              <w:right w:val="nil"/>
            </w:tcBorders>
            <w:shd w:val="clear" w:color="auto" w:fill="auto"/>
            <w:noWrap/>
            <w:vAlign w:val="center"/>
            <w:hideMark/>
          </w:tcPr>
          <w:p w14:paraId="29A4D53B"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Otros servicios contractuales</w:t>
            </w:r>
          </w:p>
        </w:tc>
        <w:tc>
          <w:tcPr>
            <w:tcW w:w="988" w:type="dxa"/>
            <w:tcBorders>
              <w:top w:val="nil"/>
              <w:left w:val="nil"/>
              <w:bottom w:val="nil"/>
              <w:right w:val="nil"/>
            </w:tcBorders>
            <w:shd w:val="clear" w:color="auto" w:fill="auto"/>
            <w:noWrap/>
            <w:vAlign w:val="bottom"/>
            <w:hideMark/>
          </w:tcPr>
          <w:p w14:paraId="33950E74"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7 </w:t>
            </w:r>
          </w:p>
        </w:tc>
        <w:tc>
          <w:tcPr>
            <w:tcW w:w="1036" w:type="dxa"/>
            <w:tcBorders>
              <w:top w:val="nil"/>
              <w:left w:val="nil"/>
              <w:bottom w:val="nil"/>
              <w:right w:val="nil"/>
            </w:tcBorders>
            <w:shd w:val="clear" w:color="auto" w:fill="auto"/>
            <w:noWrap/>
            <w:vAlign w:val="bottom"/>
            <w:hideMark/>
          </w:tcPr>
          <w:p w14:paraId="785856B2"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340 </w:t>
            </w:r>
          </w:p>
        </w:tc>
        <w:tc>
          <w:tcPr>
            <w:tcW w:w="988" w:type="dxa"/>
            <w:tcBorders>
              <w:top w:val="nil"/>
              <w:left w:val="nil"/>
              <w:bottom w:val="nil"/>
              <w:right w:val="nil"/>
            </w:tcBorders>
            <w:shd w:val="clear" w:color="auto" w:fill="auto"/>
            <w:noWrap/>
            <w:vAlign w:val="bottom"/>
            <w:hideMark/>
          </w:tcPr>
          <w:p w14:paraId="7002F3B5"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3C4C4923"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00" w:type="dxa"/>
            <w:tcBorders>
              <w:top w:val="nil"/>
              <w:left w:val="nil"/>
              <w:bottom w:val="nil"/>
              <w:right w:val="nil"/>
            </w:tcBorders>
            <w:shd w:val="clear" w:color="auto" w:fill="auto"/>
            <w:noWrap/>
            <w:vAlign w:val="bottom"/>
            <w:hideMark/>
          </w:tcPr>
          <w:p w14:paraId="559E8A39"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347 </w:t>
            </w:r>
          </w:p>
        </w:tc>
      </w:tr>
      <w:tr w:rsidR="00486889" w:rsidRPr="00035AB6" w14:paraId="1433805C"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59AB5F93"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single" w:sz="12" w:space="0" w:color="C7CFD8"/>
              <w:right w:val="nil"/>
            </w:tcBorders>
            <w:shd w:val="clear" w:color="auto" w:fill="auto"/>
            <w:noWrap/>
            <w:vAlign w:val="center"/>
            <w:hideMark/>
          </w:tcPr>
          <w:p w14:paraId="1E7E6B10" w14:textId="77777777" w:rsidR="00486889" w:rsidRPr="00035AB6" w:rsidRDefault="00486889" w:rsidP="00486889">
            <w:pPr>
              <w:jc w:val="left"/>
              <w:rPr>
                <w:rFonts w:ascii="Arial Narrow" w:eastAsia="Times New Roman" w:hAnsi="Arial Narrow"/>
                <w:i/>
                <w:iCs/>
                <w:sz w:val="16"/>
                <w:szCs w:val="16"/>
                <w:lang w:val="es-ES_tradnl" w:eastAsia="es-ES"/>
              </w:rPr>
            </w:pPr>
            <w:r w:rsidRPr="00035AB6">
              <w:rPr>
                <w:rFonts w:ascii="Arial Narrow" w:eastAsia="Times New Roman" w:hAnsi="Arial Narrow"/>
                <w:i/>
                <w:iCs/>
                <w:sz w:val="16"/>
                <w:szCs w:val="16"/>
                <w:lang w:val="es-ES_tradnl" w:eastAsia="es-ES"/>
              </w:rPr>
              <w:t>Subtotal de servicios contractuales</w:t>
            </w:r>
          </w:p>
        </w:tc>
        <w:tc>
          <w:tcPr>
            <w:tcW w:w="988" w:type="dxa"/>
            <w:tcBorders>
              <w:top w:val="single" w:sz="4" w:space="0" w:color="C7CFD8"/>
              <w:left w:val="nil"/>
              <w:bottom w:val="single" w:sz="12" w:space="0" w:color="C7CFD8"/>
              <w:right w:val="nil"/>
            </w:tcBorders>
            <w:shd w:val="clear" w:color="auto" w:fill="auto"/>
            <w:noWrap/>
            <w:vAlign w:val="center"/>
            <w:hideMark/>
          </w:tcPr>
          <w:p w14:paraId="72DE046D"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23 </w:t>
            </w:r>
          </w:p>
        </w:tc>
        <w:tc>
          <w:tcPr>
            <w:tcW w:w="1036" w:type="dxa"/>
            <w:tcBorders>
              <w:top w:val="single" w:sz="4" w:space="0" w:color="C7CFD8"/>
              <w:left w:val="nil"/>
              <w:bottom w:val="single" w:sz="12" w:space="0" w:color="C7CFD8"/>
              <w:right w:val="nil"/>
            </w:tcBorders>
            <w:shd w:val="clear" w:color="auto" w:fill="auto"/>
            <w:noWrap/>
            <w:vAlign w:val="center"/>
            <w:hideMark/>
          </w:tcPr>
          <w:p w14:paraId="4A5CAB9B"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380 </w:t>
            </w:r>
          </w:p>
        </w:tc>
        <w:tc>
          <w:tcPr>
            <w:tcW w:w="988" w:type="dxa"/>
            <w:tcBorders>
              <w:top w:val="single" w:sz="4" w:space="0" w:color="C7CFD8"/>
              <w:left w:val="nil"/>
              <w:bottom w:val="single" w:sz="12" w:space="0" w:color="C7CFD8"/>
              <w:right w:val="nil"/>
            </w:tcBorders>
            <w:shd w:val="clear" w:color="auto" w:fill="auto"/>
            <w:noWrap/>
            <w:vAlign w:val="center"/>
            <w:hideMark/>
          </w:tcPr>
          <w:p w14:paraId="60302343"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0 </w:t>
            </w:r>
          </w:p>
        </w:tc>
        <w:tc>
          <w:tcPr>
            <w:tcW w:w="988" w:type="dxa"/>
            <w:tcBorders>
              <w:top w:val="single" w:sz="4" w:space="0" w:color="C7CFD8"/>
              <w:left w:val="nil"/>
              <w:bottom w:val="single" w:sz="12" w:space="0" w:color="C7CFD8"/>
              <w:right w:val="nil"/>
            </w:tcBorders>
            <w:shd w:val="clear" w:color="auto" w:fill="auto"/>
            <w:noWrap/>
            <w:vAlign w:val="center"/>
            <w:hideMark/>
          </w:tcPr>
          <w:p w14:paraId="31C5A5E5"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1000" w:type="dxa"/>
            <w:tcBorders>
              <w:top w:val="single" w:sz="4" w:space="0" w:color="C7CFD8"/>
              <w:left w:val="nil"/>
              <w:bottom w:val="single" w:sz="12" w:space="0" w:color="C7CFD8"/>
              <w:right w:val="nil"/>
            </w:tcBorders>
            <w:shd w:val="clear" w:color="auto" w:fill="auto"/>
            <w:noWrap/>
            <w:vAlign w:val="center"/>
            <w:hideMark/>
          </w:tcPr>
          <w:p w14:paraId="067A12E5"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403 </w:t>
            </w:r>
          </w:p>
        </w:tc>
      </w:tr>
      <w:tr w:rsidR="00486889" w:rsidRPr="00035AB6" w14:paraId="22FFA21F" w14:textId="77777777" w:rsidTr="00486889">
        <w:trPr>
          <w:trHeight w:val="270"/>
          <w:jc w:val="center"/>
        </w:trPr>
        <w:tc>
          <w:tcPr>
            <w:tcW w:w="3400" w:type="dxa"/>
            <w:gridSpan w:val="2"/>
            <w:tcBorders>
              <w:top w:val="nil"/>
              <w:left w:val="nil"/>
              <w:bottom w:val="nil"/>
              <w:right w:val="nil"/>
            </w:tcBorders>
            <w:shd w:val="clear" w:color="auto" w:fill="auto"/>
            <w:noWrap/>
            <w:vAlign w:val="center"/>
            <w:hideMark/>
          </w:tcPr>
          <w:p w14:paraId="16D0007F" w14:textId="77777777" w:rsidR="00486889" w:rsidRPr="00035AB6" w:rsidRDefault="00486889" w:rsidP="00486889">
            <w:pPr>
              <w:jc w:val="left"/>
              <w:rPr>
                <w:rFonts w:ascii="Arial Narrow" w:eastAsia="Times New Roman" w:hAnsi="Arial Narrow"/>
                <w:b/>
                <w:bCs/>
                <w:i/>
                <w:iCs/>
                <w:sz w:val="16"/>
                <w:szCs w:val="16"/>
                <w:lang w:val="es-ES_tradnl" w:eastAsia="es-ES"/>
              </w:rPr>
            </w:pPr>
            <w:r w:rsidRPr="00035AB6">
              <w:rPr>
                <w:rFonts w:ascii="Arial Narrow" w:eastAsia="Times New Roman" w:hAnsi="Arial Narrow"/>
                <w:b/>
                <w:bCs/>
                <w:i/>
                <w:iCs/>
                <w:sz w:val="16"/>
                <w:szCs w:val="16"/>
                <w:lang w:val="es-ES_tradnl" w:eastAsia="es-ES"/>
              </w:rPr>
              <w:t>Gastos de explotación</w:t>
            </w:r>
          </w:p>
        </w:tc>
        <w:tc>
          <w:tcPr>
            <w:tcW w:w="988" w:type="dxa"/>
            <w:tcBorders>
              <w:top w:val="nil"/>
              <w:left w:val="nil"/>
              <w:bottom w:val="nil"/>
              <w:right w:val="nil"/>
            </w:tcBorders>
            <w:shd w:val="clear" w:color="auto" w:fill="auto"/>
            <w:noWrap/>
            <w:vAlign w:val="bottom"/>
            <w:hideMark/>
          </w:tcPr>
          <w:p w14:paraId="44AFCF05" w14:textId="77777777" w:rsidR="00486889" w:rsidRPr="00035AB6" w:rsidRDefault="00486889" w:rsidP="00486889">
            <w:pPr>
              <w:jc w:val="left"/>
              <w:rPr>
                <w:rFonts w:ascii="Arial Narrow" w:eastAsia="Times New Roman" w:hAnsi="Arial Narrow"/>
                <w:b/>
                <w:bCs/>
                <w:i/>
                <w:iCs/>
                <w:sz w:val="16"/>
                <w:szCs w:val="16"/>
                <w:lang w:val="es-ES_tradnl" w:eastAsia="es-ES"/>
              </w:rPr>
            </w:pPr>
          </w:p>
        </w:tc>
        <w:tc>
          <w:tcPr>
            <w:tcW w:w="1036" w:type="dxa"/>
            <w:tcBorders>
              <w:top w:val="nil"/>
              <w:left w:val="nil"/>
              <w:bottom w:val="nil"/>
              <w:right w:val="nil"/>
            </w:tcBorders>
            <w:shd w:val="clear" w:color="auto" w:fill="auto"/>
            <w:noWrap/>
            <w:vAlign w:val="bottom"/>
            <w:hideMark/>
          </w:tcPr>
          <w:p w14:paraId="27A5C637" w14:textId="77777777" w:rsidR="00486889" w:rsidRPr="00035AB6" w:rsidRDefault="00486889" w:rsidP="00486889">
            <w:pPr>
              <w:jc w:val="righ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1DB1E5D4" w14:textId="77777777" w:rsidR="00486889" w:rsidRPr="00035AB6" w:rsidRDefault="00486889" w:rsidP="00486889">
            <w:pPr>
              <w:jc w:val="lef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4CCAB22F" w14:textId="77777777" w:rsidR="00486889" w:rsidRPr="00035AB6" w:rsidRDefault="00486889" w:rsidP="00486889">
            <w:pPr>
              <w:jc w:val="left"/>
              <w:rPr>
                <w:rFonts w:ascii="Times New Roman" w:eastAsia="Times New Roman" w:hAnsi="Times New Roman" w:cs="Times New Roman"/>
                <w:lang w:val="es-ES_tradnl" w:eastAsia="es-ES"/>
              </w:rPr>
            </w:pPr>
          </w:p>
        </w:tc>
        <w:tc>
          <w:tcPr>
            <w:tcW w:w="1000" w:type="dxa"/>
            <w:tcBorders>
              <w:top w:val="nil"/>
              <w:left w:val="nil"/>
              <w:bottom w:val="nil"/>
              <w:right w:val="nil"/>
            </w:tcBorders>
            <w:shd w:val="clear" w:color="auto" w:fill="auto"/>
            <w:noWrap/>
            <w:vAlign w:val="bottom"/>
            <w:hideMark/>
          </w:tcPr>
          <w:p w14:paraId="17228972" w14:textId="77777777" w:rsidR="00486889" w:rsidRPr="00035AB6" w:rsidRDefault="00486889" w:rsidP="00486889">
            <w:pPr>
              <w:jc w:val="left"/>
              <w:rPr>
                <w:rFonts w:ascii="Times New Roman" w:eastAsia="Times New Roman" w:hAnsi="Times New Roman" w:cs="Times New Roman"/>
                <w:lang w:val="es-ES_tradnl" w:eastAsia="es-ES"/>
              </w:rPr>
            </w:pPr>
          </w:p>
        </w:tc>
      </w:tr>
      <w:tr w:rsidR="00486889" w:rsidRPr="00035AB6" w14:paraId="32B9BE61"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43FB5295" w14:textId="77777777" w:rsidR="00486889" w:rsidRPr="00035AB6" w:rsidRDefault="00486889" w:rsidP="00486889">
            <w:pPr>
              <w:jc w:val="left"/>
              <w:rPr>
                <w:rFonts w:ascii="Times New Roman" w:eastAsia="Times New Roman" w:hAnsi="Times New Roman" w:cs="Times New Roman"/>
                <w:lang w:val="es-ES_tradnl" w:eastAsia="es-ES"/>
              </w:rPr>
            </w:pPr>
          </w:p>
        </w:tc>
        <w:tc>
          <w:tcPr>
            <w:tcW w:w="3000" w:type="dxa"/>
            <w:tcBorders>
              <w:top w:val="nil"/>
              <w:left w:val="nil"/>
              <w:bottom w:val="single" w:sz="8" w:space="0" w:color="BFBFBF"/>
              <w:right w:val="nil"/>
            </w:tcBorders>
            <w:shd w:val="clear" w:color="auto" w:fill="auto"/>
            <w:noWrap/>
            <w:vAlign w:val="center"/>
            <w:hideMark/>
          </w:tcPr>
          <w:p w14:paraId="1B9BF75F" w14:textId="77777777" w:rsidR="00486889" w:rsidRPr="00035AB6" w:rsidRDefault="00486889" w:rsidP="00486889">
            <w:pPr>
              <w:jc w:val="left"/>
              <w:rPr>
                <w:rFonts w:ascii="Arial Narrow" w:eastAsia="Times New Roman" w:hAnsi="Arial Narrow"/>
                <w:i/>
                <w:iCs/>
                <w:sz w:val="16"/>
                <w:szCs w:val="16"/>
                <w:lang w:val="es-ES_tradnl" w:eastAsia="es-ES"/>
              </w:rPr>
            </w:pPr>
            <w:r w:rsidRPr="00035AB6">
              <w:rPr>
                <w:rFonts w:ascii="Arial Narrow" w:eastAsia="Times New Roman" w:hAnsi="Arial Narrow"/>
                <w:i/>
                <w:iCs/>
                <w:sz w:val="16"/>
                <w:szCs w:val="16"/>
                <w:lang w:val="es-ES_tradnl" w:eastAsia="es-ES"/>
              </w:rPr>
              <w:t>Subtotal de gastos de explotación</w:t>
            </w:r>
            <w:r w:rsidRPr="00035AB6">
              <w:rPr>
                <w:rFonts w:ascii="Arial Narrow" w:eastAsia="Times New Roman" w:hAnsi="Arial Narrow"/>
                <w:i/>
                <w:iCs/>
                <w:sz w:val="16"/>
                <w:szCs w:val="16"/>
                <w:vertAlign w:val="superscript"/>
                <w:lang w:val="es-ES_tradnl" w:eastAsia="es-ES"/>
              </w:rPr>
              <w:t>4</w:t>
            </w:r>
          </w:p>
        </w:tc>
        <w:tc>
          <w:tcPr>
            <w:tcW w:w="988" w:type="dxa"/>
            <w:tcBorders>
              <w:top w:val="nil"/>
              <w:left w:val="nil"/>
              <w:bottom w:val="single" w:sz="8" w:space="0" w:color="BFBFBF"/>
              <w:right w:val="nil"/>
            </w:tcBorders>
            <w:shd w:val="clear" w:color="auto" w:fill="auto"/>
            <w:noWrap/>
            <w:vAlign w:val="center"/>
            <w:hideMark/>
          </w:tcPr>
          <w:p w14:paraId="496DB7CD"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0 </w:t>
            </w:r>
          </w:p>
        </w:tc>
        <w:tc>
          <w:tcPr>
            <w:tcW w:w="1036" w:type="dxa"/>
            <w:tcBorders>
              <w:top w:val="nil"/>
              <w:left w:val="nil"/>
              <w:bottom w:val="single" w:sz="8" w:space="0" w:color="BFBFBF"/>
              <w:right w:val="nil"/>
            </w:tcBorders>
            <w:shd w:val="clear" w:color="auto" w:fill="auto"/>
            <w:noWrap/>
            <w:vAlign w:val="center"/>
            <w:hideMark/>
          </w:tcPr>
          <w:p w14:paraId="11310778"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621 </w:t>
            </w:r>
          </w:p>
        </w:tc>
        <w:tc>
          <w:tcPr>
            <w:tcW w:w="988" w:type="dxa"/>
            <w:tcBorders>
              <w:top w:val="nil"/>
              <w:left w:val="nil"/>
              <w:bottom w:val="single" w:sz="8" w:space="0" w:color="BFBFBF"/>
              <w:right w:val="nil"/>
            </w:tcBorders>
            <w:shd w:val="clear" w:color="auto" w:fill="auto"/>
            <w:noWrap/>
            <w:vAlign w:val="center"/>
            <w:hideMark/>
          </w:tcPr>
          <w:p w14:paraId="20F851D3"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988" w:type="dxa"/>
            <w:tcBorders>
              <w:top w:val="nil"/>
              <w:left w:val="nil"/>
              <w:bottom w:val="single" w:sz="8" w:space="0" w:color="BFBFBF"/>
              <w:right w:val="nil"/>
            </w:tcBorders>
            <w:shd w:val="clear" w:color="auto" w:fill="auto"/>
            <w:noWrap/>
            <w:vAlign w:val="center"/>
            <w:hideMark/>
          </w:tcPr>
          <w:p w14:paraId="7167CD36"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1000" w:type="dxa"/>
            <w:tcBorders>
              <w:top w:val="nil"/>
              <w:left w:val="nil"/>
              <w:bottom w:val="single" w:sz="8" w:space="0" w:color="BFBFBF"/>
              <w:right w:val="nil"/>
            </w:tcBorders>
            <w:shd w:val="clear" w:color="auto" w:fill="auto"/>
            <w:noWrap/>
            <w:vAlign w:val="center"/>
            <w:hideMark/>
          </w:tcPr>
          <w:p w14:paraId="36388E59"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621 </w:t>
            </w:r>
          </w:p>
        </w:tc>
      </w:tr>
      <w:tr w:rsidR="00486889" w:rsidRPr="00035AB6" w14:paraId="7AF6C302" w14:textId="77777777" w:rsidTr="00486889">
        <w:trPr>
          <w:trHeight w:val="255"/>
          <w:jc w:val="center"/>
        </w:trPr>
        <w:tc>
          <w:tcPr>
            <w:tcW w:w="3400" w:type="dxa"/>
            <w:gridSpan w:val="2"/>
            <w:tcBorders>
              <w:top w:val="nil"/>
              <w:left w:val="nil"/>
              <w:bottom w:val="nil"/>
              <w:right w:val="nil"/>
            </w:tcBorders>
            <w:shd w:val="clear" w:color="auto" w:fill="auto"/>
            <w:noWrap/>
            <w:vAlign w:val="center"/>
            <w:hideMark/>
          </w:tcPr>
          <w:p w14:paraId="1AC9651C" w14:textId="77777777" w:rsidR="00486889" w:rsidRPr="00035AB6" w:rsidRDefault="00486889" w:rsidP="00486889">
            <w:pPr>
              <w:jc w:val="left"/>
              <w:rPr>
                <w:rFonts w:ascii="Arial Narrow" w:eastAsia="Times New Roman" w:hAnsi="Arial Narrow"/>
                <w:b/>
                <w:bCs/>
                <w:i/>
                <w:iCs/>
                <w:sz w:val="16"/>
                <w:szCs w:val="16"/>
                <w:lang w:val="es-ES_tradnl" w:eastAsia="es-ES"/>
              </w:rPr>
            </w:pPr>
            <w:r w:rsidRPr="00035AB6">
              <w:rPr>
                <w:rFonts w:ascii="Arial Narrow" w:eastAsia="Times New Roman" w:hAnsi="Arial Narrow"/>
                <w:b/>
                <w:bCs/>
                <w:i/>
                <w:iCs/>
                <w:sz w:val="16"/>
                <w:szCs w:val="16"/>
                <w:lang w:val="es-ES_tradnl" w:eastAsia="es-ES"/>
              </w:rPr>
              <w:t>Equipo y suministros</w:t>
            </w:r>
          </w:p>
        </w:tc>
        <w:tc>
          <w:tcPr>
            <w:tcW w:w="988" w:type="dxa"/>
            <w:tcBorders>
              <w:top w:val="nil"/>
              <w:left w:val="nil"/>
              <w:bottom w:val="nil"/>
              <w:right w:val="nil"/>
            </w:tcBorders>
            <w:shd w:val="clear" w:color="auto" w:fill="auto"/>
            <w:noWrap/>
            <w:vAlign w:val="bottom"/>
            <w:hideMark/>
          </w:tcPr>
          <w:p w14:paraId="3B389CCB" w14:textId="77777777" w:rsidR="00486889" w:rsidRPr="00035AB6" w:rsidRDefault="00486889" w:rsidP="00486889">
            <w:pPr>
              <w:jc w:val="left"/>
              <w:rPr>
                <w:rFonts w:ascii="Arial Narrow" w:eastAsia="Times New Roman" w:hAnsi="Arial Narrow"/>
                <w:b/>
                <w:bCs/>
                <w:i/>
                <w:iCs/>
                <w:sz w:val="16"/>
                <w:szCs w:val="16"/>
                <w:lang w:val="es-ES_tradnl" w:eastAsia="es-ES"/>
              </w:rPr>
            </w:pPr>
          </w:p>
        </w:tc>
        <w:tc>
          <w:tcPr>
            <w:tcW w:w="1036" w:type="dxa"/>
            <w:tcBorders>
              <w:top w:val="nil"/>
              <w:left w:val="nil"/>
              <w:bottom w:val="nil"/>
              <w:right w:val="nil"/>
            </w:tcBorders>
            <w:shd w:val="clear" w:color="auto" w:fill="auto"/>
            <w:noWrap/>
            <w:vAlign w:val="bottom"/>
            <w:hideMark/>
          </w:tcPr>
          <w:p w14:paraId="05E3E560" w14:textId="77777777" w:rsidR="00486889" w:rsidRPr="00035AB6" w:rsidRDefault="00486889" w:rsidP="00486889">
            <w:pPr>
              <w:jc w:val="righ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12E34E3F" w14:textId="77777777" w:rsidR="00486889" w:rsidRPr="00035AB6" w:rsidRDefault="00486889" w:rsidP="00486889">
            <w:pPr>
              <w:jc w:val="left"/>
              <w:rPr>
                <w:rFonts w:ascii="Times New Roman" w:eastAsia="Times New Roman" w:hAnsi="Times New Roman" w:cs="Times New Roman"/>
                <w:lang w:val="es-ES_tradnl" w:eastAsia="es-ES"/>
              </w:rPr>
            </w:pPr>
          </w:p>
        </w:tc>
        <w:tc>
          <w:tcPr>
            <w:tcW w:w="988" w:type="dxa"/>
            <w:tcBorders>
              <w:top w:val="nil"/>
              <w:left w:val="nil"/>
              <w:bottom w:val="nil"/>
              <w:right w:val="nil"/>
            </w:tcBorders>
            <w:shd w:val="clear" w:color="auto" w:fill="auto"/>
            <w:noWrap/>
            <w:vAlign w:val="bottom"/>
            <w:hideMark/>
          </w:tcPr>
          <w:p w14:paraId="353D8D78" w14:textId="77777777" w:rsidR="00486889" w:rsidRPr="00035AB6" w:rsidRDefault="00486889" w:rsidP="00486889">
            <w:pPr>
              <w:jc w:val="left"/>
              <w:rPr>
                <w:rFonts w:ascii="Times New Roman" w:eastAsia="Times New Roman" w:hAnsi="Times New Roman" w:cs="Times New Roman"/>
                <w:lang w:val="es-ES_tradnl" w:eastAsia="es-ES"/>
              </w:rPr>
            </w:pPr>
          </w:p>
        </w:tc>
        <w:tc>
          <w:tcPr>
            <w:tcW w:w="1000" w:type="dxa"/>
            <w:tcBorders>
              <w:top w:val="nil"/>
              <w:left w:val="nil"/>
              <w:bottom w:val="nil"/>
              <w:right w:val="nil"/>
            </w:tcBorders>
            <w:shd w:val="clear" w:color="auto" w:fill="auto"/>
            <w:noWrap/>
            <w:vAlign w:val="bottom"/>
            <w:hideMark/>
          </w:tcPr>
          <w:p w14:paraId="1569127B" w14:textId="77777777" w:rsidR="00486889" w:rsidRPr="00035AB6" w:rsidRDefault="00486889" w:rsidP="00486889">
            <w:pPr>
              <w:jc w:val="left"/>
              <w:rPr>
                <w:rFonts w:ascii="Times New Roman" w:eastAsia="Times New Roman" w:hAnsi="Times New Roman" w:cs="Times New Roman"/>
                <w:lang w:val="es-ES_tradnl" w:eastAsia="es-ES"/>
              </w:rPr>
            </w:pPr>
          </w:p>
        </w:tc>
      </w:tr>
      <w:tr w:rsidR="00486889" w:rsidRPr="00035AB6" w14:paraId="37732AB4"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67A42B1F" w14:textId="77777777" w:rsidR="00486889" w:rsidRPr="00035AB6" w:rsidRDefault="00486889" w:rsidP="00486889">
            <w:pPr>
              <w:jc w:val="left"/>
              <w:rPr>
                <w:rFonts w:ascii="Times New Roman" w:eastAsia="Times New Roman" w:hAnsi="Times New Roman" w:cs="Times New Roman"/>
                <w:lang w:val="es-ES_tradnl" w:eastAsia="es-ES"/>
              </w:rPr>
            </w:pPr>
          </w:p>
        </w:tc>
        <w:tc>
          <w:tcPr>
            <w:tcW w:w="3000" w:type="dxa"/>
            <w:tcBorders>
              <w:top w:val="nil"/>
              <w:left w:val="nil"/>
              <w:bottom w:val="nil"/>
              <w:right w:val="nil"/>
            </w:tcBorders>
            <w:shd w:val="clear" w:color="auto" w:fill="auto"/>
            <w:noWrap/>
            <w:vAlign w:val="center"/>
            <w:hideMark/>
          </w:tcPr>
          <w:p w14:paraId="201726CB"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Mobiliario y equipo</w:t>
            </w:r>
          </w:p>
        </w:tc>
        <w:tc>
          <w:tcPr>
            <w:tcW w:w="988" w:type="dxa"/>
            <w:tcBorders>
              <w:top w:val="nil"/>
              <w:left w:val="nil"/>
              <w:bottom w:val="nil"/>
              <w:right w:val="nil"/>
            </w:tcBorders>
            <w:shd w:val="clear" w:color="auto" w:fill="auto"/>
            <w:noWrap/>
            <w:vAlign w:val="bottom"/>
            <w:hideMark/>
          </w:tcPr>
          <w:p w14:paraId="33380E1E"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36" w:type="dxa"/>
            <w:tcBorders>
              <w:top w:val="nil"/>
              <w:left w:val="nil"/>
              <w:bottom w:val="nil"/>
              <w:right w:val="nil"/>
            </w:tcBorders>
            <w:shd w:val="clear" w:color="auto" w:fill="auto"/>
            <w:noWrap/>
            <w:vAlign w:val="bottom"/>
            <w:hideMark/>
          </w:tcPr>
          <w:p w14:paraId="08825C9C"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0C2779A2"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6171EEBA"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00" w:type="dxa"/>
            <w:tcBorders>
              <w:top w:val="nil"/>
              <w:left w:val="nil"/>
              <w:bottom w:val="nil"/>
              <w:right w:val="nil"/>
            </w:tcBorders>
            <w:shd w:val="clear" w:color="auto" w:fill="auto"/>
            <w:noWrap/>
            <w:vAlign w:val="bottom"/>
            <w:hideMark/>
          </w:tcPr>
          <w:p w14:paraId="6AE03C38"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r>
      <w:tr w:rsidR="00486889" w:rsidRPr="00035AB6" w14:paraId="31E0152A"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583A06B1"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single" w:sz="4" w:space="0" w:color="C7CFD8"/>
              <w:right w:val="nil"/>
            </w:tcBorders>
            <w:shd w:val="clear" w:color="auto" w:fill="auto"/>
            <w:noWrap/>
            <w:vAlign w:val="center"/>
            <w:hideMark/>
          </w:tcPr>
          <w:p w14:paraId="451FA332" w14:textId="77777777" w:rsidR="00486889" w:rsidRPr="00035AB6" w:rsidRDefault="00486889" w:rsidP="00486889">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Suministros y material</w:t>
            </w:r>
          </w:p>
        </w:tc>
        <w:tc>
          <w:tcPr>
            <w:tcW w:w="988" w:type="dxa"/>
            <w:tcBorders>
              <w:top w:val="nil"/>
              <w:left w:val="nil"/>
              <w:bottom w:val="nil"/>
              <w:right w:val="nil"/>
            </w:tcBorders>
            <w:shd w:val="clear" w:color="auto" w:fill="auto"/>
            <w:noWrap/>
            <w:vAlign w:val="bottom"/>
            <w:hideMark/>
          </w:tcPr>
          <w:p w14:paraId="69C48868"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4 </w:t>
            </w:r>
          </w:p>
        </w:tc>
        <w:tc>
          <w:tcPr>
            <w:tcW w:w="1036" w:type="dxa"/>
            <w:tcBorders>
              <w:top w:val="nil"/>
              <w:left w:val="nil"/>
              <w:bottom w:val="nil"/>
              <w:right w:val="nil"/>
            </w:tcBorders>
            <w:shd w:val="clear" w:color="auto" w:fill="auto"/>
            <w:noWrap/>
            <w:vAlign w:val="bottom"/>
            <w:hideMark/>
          </w:tcPr>
          <w:p w14:paraId="33B1F66B"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4D472B48"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988" w:type="dxa"/>
            <w:tcBorders>
              <w:top w:val="nil"/>
              <w:left w:val="nil"/>
              <w:bottom w:val="nil"/>
              <w:right w:val="nil"/>
            </w:tcBorders>
            <w:shd w:val="clear" w:color="auto" w:fill="auto"/>
            <w:noWrap/>
            <w:vAlign w:val="bottom"/>
            <w:hideMark/>
          </w:tcPr>
          <w:p w14:paraId="3E543CC7"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c>
          <w:tcPr>
            <w:tcW w:w="1000" w:type="dxa"/>
            <w:tcBorders>
              <w:top w:val="nil"/>
              <w:left w:val="nil"/>
              <w:bottom w:val="nil"/>
              <w:right w:val="nil"/>
            </w:tcBorders>
            <w:shd w:val="clear" w:color="auto" w:fill="auto"/>
            <w:noWrap/>
            <w:vAlign w:val="bottom"/>
            <w:hideMark/>
          </w:tcPr>
          <w:p w14:paraId="40AC6D0B" w14:textId="77777777" w:rsidR="00486889" w:rsidRPr="00035AB6" w:rsidRDefault="00486889" w:rsidP="00486889">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4 </w:t>
            </w:r>
          </w:p>
        </w:tc>
      </w:tr>
      <w:tr w:rsidR="00486889" w:rsidRPr="00035AB6" w14:paraId="438CF6FE" w14:textId="77777777" w:rsidTr="00486889">
        <w:trPr>
          <w:trHeight w:val="255"/>
          <w:jc w:val="center"/>
        </w:trPr>
        <w:tc>
          <w:tcPr>
            <w:tcW w:w="400" w:type="dxa"/>
            <w:tcBorders>
              <w:top w:val="nil"/>
              <w:left w:val="nil"/>
              <w:bottom w:val="nil"/>
              <w:right w:val="nil"/>
            </w:tcBorders>
            <w:shd w:val="clear" w:color="auto" w:fill="auto"/>
            <w:noWrap/>
            <w:vAlign w:val="bottom"/>
            <w:hideMark/>
          </w:tcPr>
          <w:p w14:paraId="7C98C1BF" w14:textId="77777777" w:rsidR="00486889" w:rsidRPr="00035AB6" w:rsidRDefault="00486889" w:rsidP="00486889">
            <w:pPr>
              <w:jc w:val="right"/>
              <w:rPr>
                <w:rFonts w:ascii="Arial Narrow" w:eastAsia="Times New Roman" w:hAnsi="Arial Narrow"/>
                <w:sz w:val="16"/>
                <w:szCs w:val="16"/>
                <w:lang w:val="es-ES_tradnl" w:eastAsia="es-ES"/>
              </w:rPr>
            </w:pPr>
          </w:p>
        </w:tc>
        <w:tc>
          <w:tcPr>
            <w:tcW w:w="3000" w:type="dxa"/>
            <w:tcBorders>
              <w:top w:val="nil"/>
              <w:left w:val="nil"/>
              <w:bottom w:val="single" w:sz="12" w:space="0" w:color="C7CFD8"/>
              <w:right w:val="nil"/>
            </w:tcBorders>
            <w:shd w:val="clear" w:color="auto" w:fill="auto"/>
            <w:noWrap/>
            <w:vAlign w:val="center"/>
            <w:hideMark/>
          </w:tcPr>
          <w:p w14:paraId="0B4DC642" w14:textId="77777777" w:rsidR="00486889" w:rsidRPr="00035AB6" w:rsidRDefault="00486889" w:rsidP="00486889">
            <w:pPr>
              <w:jc w:val="left"/>
              <w:rPr>
                <w:rFonts w:ascii="Arial Narrow" w:eastAsia="Times New Roman" w:hAnsi="Arial Narrow"/>
                <w:i/>
                <w:iCs/>
                <w:sz w:val="16"/>
                <w:szCs w:val="16"/>
                <w:lang w:val="es-ES_tradnl" w:eastAsia="es-ES"/>
              </w:rPr>
            </w:pPr>
            <w:r w:rsidRPr="00035AB6">
              <w:rPr>
                <w:rFonts w:ascii="Arial Narrow" w:eastAsia="Times New Roman" w:hAnsi="Arial Narrow"/>
                <w:i/>
                <w:iCs/>
                <w:sz w:val="16"/>
                <w:szCs w:val="16"/>
                <w:lang w:val="es-ES_tradnl" w:eastAsia="es-ES"/>
              </w:rPr>
              <w:t>Subtotal de equipo y suministros</w:t>
            </w:r>
          </w:p>
        </w:tc>
        <w:tc>
          <w:tcPr>
            <w:tcW w:w="988" w:type="dxa"/>
            <w:tcBorders>
              <w:top w:val="single" w:sz="4" w:space="0" w:color="C7CFD8"/>
              <w:left w:val="nil"/>
              <w:bottom w:val="single" w:sz="12" w:space="0" w:color="C7CFD8"/>
              <w:right w:val="nil"/>
            </w:tcBorders>
            <w:shd w:val="clear" w:color="auto" w:fill="auto"/>
            <w:noWrap/>
            <w:vAlign w:val="center"/>
            <w:hideMark/>
          </w:tcPr>
          <w:p w14:paraId="41BB8DD8"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4 </w:t>
            </w:r>
          </w:p>
        </w:tc>
        <w:tc>
          <w:tcPr>
            <w:tcW w:w="1036" w:type="dxa"/>
            <w:tcBorders>
              <w:top w:val="single" w:sz="4" w:space="0" w:color="C7CFD8"/>
              <w:left w:val="nil"/>
              <w:bottom w:val="single" w:sz="12" w:space="0" w:color="C7CFD8"/>
              <w:right w:val="nil"/>
            </w:tcBorders>
            <w:shd w:val="clear" w:color="auto" w:fill="auto"/>
            <w:noWrap/>
            <w:vAlign w:val="center"/>
            <w:hideMark/>
          </w:tcPr>
          <w:p w14:paraId="533D7654"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77F14CB4"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7F188D92"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c>
          <w:tcPr>
            <w:tcW w:w="1000" w:type="dxa"/>
            <w:tcBorders>
              <w:top w:val="single" w:sz="4" w:space="0" w:color="C7CFD8"/>
              <w:left w:val="nil"/>
              <w:bottom w:val="single" w:sz="12" w:space="0" w:color="C7CFD8"/>
              <w:right w:val="nil"/>
            </w:tcBorders>
            <w:shd w:val="clear" w:color="auto" w:fill="auto"/>
            <w:noWrap/>
            <w:vAlign w:val="center"/>
            <w:hideMark/>
          </w:tcPr>
          <w:p w14:paraId="6BFC27BA"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4 </w:t>
            </w:r>
          </w:p>
        </w:tc>
      </w:tr>
      <w:tr w:rsidR="00486889" w:rsidRPr="00035AB6" w14:paraId="3D379702" w14:textId="77777777" w:rsidTr="00486889">
        <w:trPr>
          <w:trHeight w:val="105"/>
          <w:jc w:val="center"/>
        </w:trPr>
        <w:tc>
          <w:tcPr>
            <w:tcW w:w="400" w:type="dxa"/>
            <w:tcBorders>
              <w:top w:val="nil"/>
              <w:left w:val="nil"/>
              <w:bottom w:val="nil"/>
              <w:right w:val="nil"/>
            </w:tcBorders>
            <w:shd w:val="clear" w:color="auto" w:fill="auto"/>
            <w:noWrap/>
            <w:vAlign w:val="bottom"/>
            <w:hideMark/>
          </w:tcPr>
          <w:p w14:paraId="11EC41D2" w14:textId="77777777" w:rsidR="00486889" w:rsidRPr="00035AB6" w:rsidRDefault="00486889" w:rsidP="00486889">
            <w:pPr>
              <w:jc w:val="right"/>
              <w:rPr>
                <w:rFonts w:ascii="Arial Narrow" w:eastAsia="Times New Roman" w:hAnsi="Arial Narrow"/>
                <w:b/>
                <w:bCs/>
                <w:sz w:val="16"/>
                <w:szCs w:val="16"/>
                <w:lang w:val="es-ES_tradnl" w:eastAsia="es-ES"/>
              </w:rPr>
            </w:pPr>
          </w:p>
        </w:tc>
        <w:tc>
          <w:tcPr>
            <w:tcW w:w="3000" w:type="dxa"/>
            <w:tcBorders>
              <w:top w:val="nil"/>
              <w:left w:val="nil"/>
              <w:bottom w:val="single" w:sz="4" w:space="0" w:color="C7CFD8"/>
              <w:right w:val="nil"/>
            </w:tcBorders>
            <w:shd w:val="clear" w:color="auto" w:fill="auto"/>
            <w:noWrap/>
            <w:vAlign w:val="center"/>
            <w:hideMark/>
          </w:tcPr>
          <w:p w14:paraId="2FA5DD12" w14:textId="77777777" w:rsidR="00486889" w:rsidRPr="00035AB6" w:rsidRDefault="00486889" w:rsidP="00486889">
            <w:pPr>
              <w:jc w:val="left"/>
              <w:rPr>
                <w:rFonts w:ascii="Arial Narrow" w:eastAsia="Times New Roman" w:hAnsi="Arial Narrow"/>
                <w:i/>
                <w:iCs/>
                <w:sz w:val="12"/>
                <w:szCs w:val="12"/>
                <w:lang w:val="es-ES_tradnl" w:eastAsia="es-ES"/>
              </w:rPr>
            </w:pPr>
            <w:r w:rsidRPr="00035AB6">
              <w:rPr>
                <w:rFonts w:ascii="Arial Narrow" w:eastAsia="Times New Roman" w:hAnsi="Arial Narrow"/>
                <w:i/>
                <w:iCs/>
                <w:sz w:val="12"/>
                <w:szCs w:val="12"/>
                <w:lang w:val="es-ES_tradnl" w:eastAsia="es-ES"/>
              </w:rPr>
              <w:t> </w:t>
            </w:r>
          </w:p>
        </w:tc>
        <w:tc>
          <w:tcPr>
            <w:tcW w:w="988" w:type="dxa"/>
            <w:tcBorders>
              <w:top w:val="single" w:sz="4" w:space="0" w:color="C7CFD8"/>
              <w:left w:val="nil"/>
              <w:bottom w:val="nil"/>
              <w:right w:val="nil"/>
            </w:tcBorders>
            <w:shd w:val="clear" w:color="auto" w:fill="auto"/>
            <w:noWrap/>
            <w:vAlign w:val="center"/>
            <w:hideMark/>
          </w:tcPr>
          <w:p w14:paraId="091ED5D5" w14:textId="77777777" w:rsidR="00486889" w:rsidRPr="00035AB6" w:rsidRDefault="00486889" w:rsidP="00486889">
            <w:pPr>
              <w:jc w:val="left"/>
              <w:rPr>
                <w:rFonts w:ascii="Arial Narrow" w:eastAsia="Times New Roman" w:hAnsi="Arial Narrow"/>
                <w:b/>
                <w:bCs/>
                <w:sz w:val="12"/>
                <w:szCs w:val="12"/>
                <w:lang w:val="es-ES_tradnl" w:eastAsia="es-ES"/>
              </w:rPr>
            </w:pPr>
            <w:r w:rsidRPr="00035AB6">
              <w:rPr>
                <w:rFonts w:ascii="Arial Narrow" w:eastAsia="Times New Roman" w:hAnsi="Arial Narrow"/>
                <w:b/>
                <w:bCs/>
                <w:sz w:val="12"/>
                <w:szCs w:val="12"/>
                <w:lang w:val="es-ES_tradnl" w:eastAsia="es-ES"/>
              </w:rPr>
              <w:t> </w:t>
            </w:r>
          </w:p>
        </w:tc>
        <w:tc>
          <w:tcPr>
            <w:tcW w:w="1036" w:type="dxa"/>
            <w:tcBorders>
              <w:top w:val="single" w:sz="4" w:space="0" w:color="C7CFD8"/>
              <w:left w:val="nil"/>
              <w:bottom w:val="nil"/>
              <w:right w:val="nil"/>
            </w:tcBorders>
            <w:shd w:val="clear" w:color="auto" w:fill="auto"/>
            <w:noWrap/>
            <w:vAlign w:val="center"/>
            <w:hideMark/>
          </w:tcPr>
          <w:p w14:paraId="7EFDFB21" w14:textId="77777777" w:rsidR="00486889" w:rsidRPr="00035AB6" w:rsidRDefault="00486889" w:rsidP="00486889">
            <w:pPr>
              <w:jc w:val="left"/>
              <w:rPr>
                <w:rFonts w:ascii="Arial Narrow" w:eastAsia="Times New Roman" w:hAnsi="Arial Narrow"/>
                <w:b/>
                <w:bCs/>
                <w:sz w:val="12"/>
                <w:szCs w:val="12"/>
                <w:lang w:val="es-ES_tradnl" w:eastAsia="es-ES"/>
              </w:rPr>
            </w:pPr>
            <w:r w:rsidRPr="00035AB6">
              <w:rPr>
                <w:rFonts w:ascii="Arial Narrow" w:eastAsia="Times New Roman" w:hAnsi="Arial Narrow"/>
                <w:b/>
                <w:bCs/>
                <w:sz w:val="12"/>
                <w:szCs w:val="12"/>
                <w:lang w:val="es-ES_tradnl" w:eastAsia="es-ES"/>
              </w:rPr>
              <w:t> </w:t>
            </w:r>
          </w:p>
        </w:tc>
        <w:tc>
          <w:tcPr>
            <w:tcW w:w="988" w:type="dxa"/>
            <w:tcBorders>
              <w:top w:val="single" w:sz="4" w:space="0" w:color="C7CFD8"/>
              <w:left w:val="nil"/>
              <w:bottom w:val="nil"/>
              <w:right w:val="nil"/>
            </w:tcBorders>
            <w:shd w:val="clear" w:color="auto" w:fill="auto"/>
            <w:noWrap/>
            <w:vAlign w:val="center"/>
            <w:hideMark/>
          </w:tcPr>
          <w:p w14:paraId="70982E60" w14:textId="77777777" w:rsidR="00486889" w:rsidRPr="00035AB6" w:rsidRDefault="00486889" w:rsidP="00486889">
            <w:pPr>
              <w:jc w:val="left"/>
              <w:rPr>
                <w:rFonts w:ascii="Arial Narrow" w:eastAsia="Times New Roman" w:hAnsi="Arial Narrow"/>
                <w:b/>
                <w:bCs/>
                <w:sz w:val="12"/>
                <w:szCs w:val="12"/>
                <w:lang w:val="es-ES_tradnl" w:eastAsia="es-ES"/>
              </w:rPr>
            </w:pPr>
            <w:r w:rsidRPr="00035AB6">
              <w:rPr>
                <w:rFonts w:ascii="Arial Narrow" w:eastAsia="Times New Roman" w:hAnsi="Arial Narrow"/>
                <w:b/>
                <w:bCs/>
                <w:sz w:val="12"/>
                <w:szCs w:val="12"/>
                <w:lang w:val="es-ES_tradnl" w:eastAsia="es-ES"/>
              </w:rPr>
              <w:t> </w:t>
            </w:r>
          </w:p>
        </w:tc>
        <w:tc>
          <w:tcPr>
            <w:tcW w:w="988" w:type="dxa"/>
            <w:tcBorders>
              <w:top w:val="single" w:sz="4" w:space="0" w:color="C7CFD8"/>
              <w:left w:val="nil"/>
              <w:bottom w:val="nil"/>
              <w:right w:val="nil"/>
            </w:tcBorders>
            <w:shd w:val="clear" w:color="auto" w:fill="auto"/>
            <w:noWrap/>
            <w:vAlign w:val="center"/>
            <w:hideMark/>
          </w:tcPr>
          <w:p w14:paraId="19380FCA" w14:textId="77777777" w:rsidR="00486889" w:rsidRPr="00035AB6" w:rsidRDefault="00486889" w:rsidP="00486889">
            <w:pPr>
              <w:jc w:val="left"/>
              <w:rPr>
                <w:rFonts w:ascii="Arial Narrow" w:eastAsia="Times New Roman" w:hAnsi="Arial Narrow"/>
                <w:b/>
                <w:bCs/>
                <w:sz w:val="12"/>
                <w:szCs w:val="12"/>
                <w:lang w:val="es-ES_tradnl" w:eastAsia="es-ES"/>
              </w:rPr>
            </w:pPr>
            <w:r w:rsidRPr="00035AB6">
              <w:rPr>
                <w:rFonts w:ascii="Arial Narrow" w:eastAsia="Times New Roman" w:hAnsi="Arial Narrow"/>
                <w:b/>
                <w:bCs/>
                <w:sz w:val="12"/>
                <w:szCs w:val="12"/>
                <w:lang w:val="es-ES_tradnl" w:eastAsia="es-ES"/>
              </w:rPr>
              <w:t> </w:t>
            </w:r>
          </w:p>
        </w:tc>
        <w:tc>
          <w:tcPr>
            <w:tcW w:w="1000" w:type="dxa"/>
            <w:tcBorders>
              <w:top w:val="single" w:sz="4" w:space="0" w:color="C7CFD8"/>
              <w:left w:val="nil"/>
              <w:bottom w:val="nil"/>
              <w:right w:val="nil"/>
            </w:tcBorders>
            <w:shd w:val="clear" w:color="auto" w:fill="auto"/>
            <w:noWrap/>
            <w:vAlign w:val="center"/>
            <w:hideMark/>
          </w:tcPr>
          <w:p w14:paraId="16C2760D" w14:textId="77777777" w:rsidR="00486889" w:rsidRPr="00035AB6" w:rsidRDefault="00486889" w:rsidP="00486889">
            <w:pPr>
              <w:jc w:val="left"/>
              <w:rPr>
                <w:rFonts w:ascii="Arial Narrow" w:eastAsia="Times New Roman" w:hAnsi="Arial Narrow"/>
                <w:b/>
                <w:bCs/>
                <w:sz w:val="12"/>
                <w:szCs w:val="12"/>
                <w:lang w:val="es-ES_tradnl" w:eastAsia="es-ES"/>
              </w:rPr>
            </w:pPr>
            <w:r w:rsidRPr="00035AB6">
              <w:rPr>
                <w:rFonts w:ascii="Arial Narrow" w:eastAsia="Times New Roman" w:hAnsi="Arial Narrow"/>
                <w:b/>
                <w:bCs/>
                <w:sz w:val="12"/>
                <w:szCs w:val="12"/>
                <w:lang w:val="es-ES_tradnl" w:eastAsia="es-ES"/>
              </w:rPr>
              <w:t> </w:t>
            </w:r>
          </w:p>
        </w:tc>
      </w:tr>
      <w:tr w:rsidR="00486889" w:rsidRPr="00035AB6" w14:paraId="51E8E029" w14:textId="77777777" w:rsidTr="00486889">
        <w:trPr>
          <w:trHeight w:val="300"/>
          <w:jc w:val="center"/>
        </w:trPr>
        <w:tc>
          <w:tcPr>
            <w:tcW w:w="400" w:type="dxa"/>
            <w:tcBorders>
              <w:top w:val="nil"/>
              <w:left w:val="nil"/>
              <w:bottom w:val="nil"/>
              <w:right w:val="nil"/>
            </w:tcBorders>
            <w:shd w:val="clear" w:color="auto" w:fill="auto"/>
            <w:noWrap/>
            <w:vAlign w:val="bottom"/>
            <w:hideMark/>
          </w:tcPr>
          <w:p w14:paraId="18A8E9BE" w14:textId="77777777" w:rsidR="00486889" w:rsidRPr="00035AB6" w:rsidRDefault="00486889" w:rsidP="00486889">
            <w:pPr>
              <w:jc w:val="left"/>
              <w:rPr>
                <w:rFonts w:ascii="Arial Narrow" w:eastAsia="Times New Roman" w:hAnsi="Arial Narrow"/>
                <w:b/>
                <w:bCs/>
                <w:sz w:val="12"/>
                <w:szCs w:val="12"/>
                <w:lang w:val="es-ES_tradnl" w:eastAsia="es-ES"/>
              </w:rPr>
            </w:pPr>
          </w:p>
        </w:tc>
        <w:tc>
          <w:tcPr>
            <w:tcW w:w="3000" w:type="dxa"/>
            <w:tcBorders>
              <w:top w:val="nil"/>
              <w:left w:val="nil"/>
              <w:bottom w:val="single" w:sz="8" w:space="0" w:color="BFBFBF"/>
              <w:right w:val="nil"/>
            </w:tcBorders>
            <w:shd w:val="clear" w:color="auto" w:fill="auto"/>
            <w:noWrap/>
            <w:vAlign w:val="center"/>
            <w:hideMark/>
          </w:tcPr>
          <w:p w14:paraId="231BD27A"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Total B</w:t>
            </w:r>
          </w:p>
        </w:tc>
        <w:tc>
          <w:tcPr>
            <w:tcW w:w="988" w:type="dxa"/>
            <w:tcBorders>
              <w:top w:val="single" w:sz="4" w:space="0" w:color="BFBFBF"/>
              <w:left w:val="nil"/>
              <w:bottom w:val="single" w:sz="8" w:space="0" w:color="BFBFBF"/>
              <w:right w:val="nil"/>
            </w:tcBorders>
            <w:shd w:val="clear" w:color="auto" w:fill="auto"/>
            <w:noWrap/>
            <w:vAlign w:val="center"/>
            <w:hideMark/>
          </w:tcPr>
          <w:p w14:paraId="7D664B7D"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27 </w:t>
            </w:r>
          </w:p>
        </w:tc>
        <w:tc>
          <w:tcPr>
            <w:tcW w:w="1036" w:type="dxa"/>
            <w:tcBorders>
              <w:top w:val="single" w:sz="4" w:space="0" w:color="BFBFBF"/>
              <w:left w:val="nil"/>
              <w:bottom w:val="single" w:sz="8" w:space="0" w:color="BFBFBF"/>
              <w:right w:val="nil"/>
            </w:tcBorders>
            <w:shd w:val="clear" w:color="auto" w:fill="auto"/>
            <w:noWrap/>
            <w:vAlign w:val="center"/>
            <w:hideMark/>
          </w:tcPr>
          <w:p w14:paraId="586AEAF4"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1.025 </w:t>
            </w:r>
          </w:p>
        </w:tc>
        <w:tc>
          <w:tcPr>
            <w:tcW w:w="988" w:type="dxa"/>
            <w:tcBorders>
              <w:top w:val="single" w:sz="4" w:space="0" w:color="BFBFBF"/>
              <w:left w:val="nil"/>
              <w:bottom w:val="single" w:sz="8" w:space="0" w:color="BFBFBF"/>
              <w:right w:val="nil"/>
            </w:tcBorders>
            <w:shd w:val="clear" w:color="auto" w:fill="auto"/>
            <w:noWrap/>
            <w:vAlign w:val="center"/>
            <w:hideMark/>
          </w:tcPr>
          <w:p w14:paraId="18C465E4"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16 </w:t>
            </w:r>
          </w:p>
        </w:tc>
        <w:tc>
          <w:tcPr>
            <w:tcW w:w="988" w:type="dxa"/>
            <w:tcBorders>
              <w:top w:val="single" w:sz="4" w:space="0" w:color="BFBFBF"/>
              <w:left w:val="nil"/>
              <w:bottom w:val="single" w:sz="8" w:space="0" w:color="BFBFBF"/>
              <w:right w:val="nil"/>
            </w:tcBorders>
            <w:shd w:val="clear" w:color="auto" w:fill="auto"/>
            <w:noWrap/>
            <w:vAlign w:val="center"/>
            <w:hideMark/>
          </w:tcPr>
          <w:p w14:paraId="418587BD"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12 </w:t>
            </w:r>
          </w:p>
        </w:tc>
        <w:tc>
          <w:tcPr>
            <w:tcW w:w="1000" w:type="dxa"/>
            <w:tcBorders>
              <w:top w:val="single" w:sz="4" w:space="0" w:color="BFBFBF"/>
              <w:left w:val="nil"/>
              <w:bottom w:val="single" w:sz="8" w:space="0" w:color="BFBFBF"/>
              <w:right w:val="nil"/>
            </w:tcBorders>
            <w:shd w:val="clear" w:color="auto" w:fill="auto"/>
            <w:noWrap/>
            <w:vAlign w:val="center"/>
            <w:hideMark/>
          </w:tcPr>
          <w:p w14:paraId="3AB52212"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1.080 </w:t>
            </w:r>
          </w:p>
        </w:tc>
      </w:tr>
      <w:tr w:rsidR="00486889" w:rsidRPr="00035AB6" w14:paraId="754C8405" w14:textId="77777777" w:rsidTr="00486889">
        <w:trPr>
          <w:trHeight w:val="285"/>
          <w:jc w:val="center"/>
        </w:trPr>
        <w:tc>
          <w:tcPr>
            <w:tcW w:w="400" w:type="dxa"/>
            <w:tcBorders>
              <w:top w:val="nil"/>
              <w:left w:val="nil"/>
              <w:bottom w:val="single" w:sz="8" w:space="0" w:color="BFBFBF"/>
              <w:right w:val="nil"/>
            </w:tcBorders>
            <w:shd w:val="clear" w:color="auto" w:fill="auto"/>
            <w:noWrap/>
            <w:vAlign w:val="bottom"/>
            <w:hideMark/>
          </w:tcPr>
          <w:p w14:paraId="6DEC53A4"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w:t>
            </w:r>
          </w:p>
        </w:tc>
        <w:tc>
          <w:tcPr>
            <w:tcW w:w="3000" w:type="dxa"/>
            <w:tcBorders>
              <w:top w:val="nil"/>
              <w:left w:val="nil"/>
              <w:bottom w:val="single" w:sz="8" w:space="0" w:color="BFBFBF"/>
              <w:right w:val="nil"/>
            </w:tcBorders>
            <w:shd w:val="clear" w:color="auto" w:fill="auto"/>
            <w:noWrap/>
            <w:vAlign w:val="bottom"/>
            <w:hideMark/>
          </w:tcPr>
          <w:p w14:paraId="1E51B71D" w14:textId="77777777" w:rsidR="00486889" w:rsidRPr="00035AB6" w:rsidRDefault="00486889" w:rsidP="00486889">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TOTAL</w:t>
            </w:r>
          </w:p>
        </w:tc>
        <w:tc>
          <w:tcPr>
            <w:tcW w:w="988" w:type="dxa"/>
            <w:tcBorders>
              <w:top w:val="nil"/>
              <w:left w:val="nil"/>
              <w:bottom w:val="single" w:sz="8" w:space="0" w:color="BFBFBF"/>
              <w:right w:val="nil"/>
            </w:tcBorders>
            <w:shd w:val="clear" w:color="auto" w:fill="auto"/>
            <w:noWrap/>
            <w:vAlign w:val="bottom"/>
            <w:hideMark/>
          </w:tcPr>
          <w:p w14:paraId="3FEA82D1"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404 </w:t>
            </w:r>
          </w:p>
        </w:tc>
        <w:tc>
          <w:tcPr>
            <w:tcW w:w="1036" w:type="dxa"/>
            <w:tcBorders>
              <w:top w:val="nil"/>
              <w:left w:val="nil"/>
              <w:bottom w:val="single" w:sz="8" w:space="0" w:color="BFBFBF"/>
              <w:right w:val="nil"/>
            </w:tcBorders>
            <w:shd w:val="clear" w:color="auto" w:fill="auto"/>
            <w:noWrap/>
            <w:vAlign w:val="bottom"/>
            <w:hideMark/>
          </w:tcPr>
          <w:p w14:paraId="22A95702"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2.033 </w:t>
            </w:r>
          </w:p>
        </w:tc>
        <w:tc>
          <w:tcPr>
            <w:tcW w:w="988" w:type="dxa"/>
            <w:tcBorders>
              <w:top w:val="nil"/>
              <w:left w:val="nil"/>
              <w:bottom w:val="single" w:sz="8" w:space="0" w:color="BFBFBF"/>
              <w:right w:val="nil"/>
            </w:tcBorders>
            <w:shd w:val="clear" w:color="auto" w:fill="auto"/>
            <w:noWrap/>
            <w:vAlign w:val="bottom"/>
            <w:hideMark/>
          </w:tcPr>
          <w:p w14:paraId="557B9B5A"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608 </w:t>
            </w:r>
          </w:p>
        </w:tc>
        <w:tc>
          <w:tcPr>
            <w:tcW w:w="988" w:type="dxa"/>
            <w:tcBorders>
              <w:top w:val="nil"/>
              <w:left w:val="nil"/>
              <w:bottom w:val="single" w:sz="8" w:space="0" w:color="BFBFBF"/>
              <w:right w:val="nil"/>
            </w:tcBorders>
            <w:shd w:val="clear" w:color="auto" w:fill="auto"/>
            <w:noWrap/>
            <w:vAlign w:val="bottom"/>
            <w:hideMark/>
          </w:tcPr>
          <w:p w14:paraId="0203AB4F"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221 </w:t>
            </w:r>
          </w:p>
        </w:tc>
        <w:tc>
          <w:tcPr>
            <w:tcW w:w="1000" w:type="dxa"/>
            <w:tcBorders>
              <w:top w:val="nil"/>
              <w:left w:val="nil"/>
              <w:bottom w:val="single" w:sz="8" w:space="0" w:color="BFBFBF"/>
              <w:right w:val="nil"/>
            </w:tcBorders>
            <w:shd w:val="clear" w:color="auto" w:fill="auto"/>
            <w:noWrap/>
            <w:vAlign w:val="bottom"/>
            <w:hideMark/>
          </w:tcPr>
          <w:p w14:paraId="61CFA07B" w14:textId="77777777" w:rsidR="00486889" w:rsidRPr="00035AB6" w:rsidRDefault="00486889" w:rsidP="00486889">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3.267 </w:t>
            </w:r>
          </w:p>
        </w:tc>
      </w:tr>
      <w:tr w:rsidR="00603256" w:rsidRPr="00035AB6" w14:paraId="6C97E803" w14:textId="77777777" w:rsidTr="004E2C0E">
        <w:tblPrEx>
          <w:tblCellMar>
            <w:left w:w="108" w:type="dxa"/>
            <w:right w:w="108" w:type="dxa"/>
          </w:tblCellMar>
        </w:tblPrEx>
        <w:trPr>
          <w:trHeight w:val="181"/>
          <w:jc w:val="center"/>
        </w:trPr>
        <w:tc>
          <w:tcPr>
            <w:tcW w:w="8400" w:type="dxa"/>
            <w:gridSpan w:val="7"/>
            <w:tcBorders>
              <w:top w:val="nil"/>
              <w:left w:val="nil"/>
              <w:bottom w:val="nil"/>
              <w:right w:val="nil"/>
            </w:tcBorders>
            <w:shd w:val="clear" w:color="auto" w:fill="auto"/>
            <w:noWrap/>
            <w:vAlign w:val="bottom"/>
            <w:hideMark/>
          </w:tcPr>
          <w:p w14:paraId="50551F20" w14:textId="077DD348" w:rsidR="00603256" w:rsidRPr="00035AB6" w:rsidRDefault="00603256" w:rsidP="009D0C44">
            <w:pPr>
              <w:spacing w:before="40" w:after="40"/>
              <w:jc w:val="left"/>
              <w:rPr>
                <w:rFonts w:ascii="Arial Narrow" w:eastAsia="Times New Roman" w:hAnsi="Arial Narrow"/>
                <w:i/>
                <w:iCs/>
                <w:sz w:val="15"/>
                <w:szCs w:val="15"/>
                <w:lang w:val="es-ES_tradnl"/>
              </w:rPr>
            </w:pPr>
            <w:r w:rsidRPr="00035AB6">
              <w:rPr>
                <w:rFonts w:ascii="Arial Narrow" w:hAnsi="Arial Narrow"/>
                <w:i/>
                <w:sz w:val="15"/>
                <w:vertAlign w:val="superscript"/>
                <w:lang w:val="es-ES_tradnl"/>
              </w:rPr>
              <w:t xml:space="preserve">1 </w:t>
            </w:r>
            <w:r w:rsidRPr="00035AB6">
              <w:rPr>
                <w:rFonts w:ascii="Arial Narrow" w:hAnsi="Arial Narrow"/>
                <w:i/>
                <w:sz w:val="15"/>
                <w:lang w:val="es-ES_tradnl"/>
              </w:rPr>
              <w:t>Los gastos en concepto de otros costos de personal correspondientes a los subprogramas UV.1, UV.3 y UV.4 ascienden a 193 francos suizos, 304 francos suizos y 107 francos suizos, respectivamente.</w:t>
            </w:r>
          </w:p>
        </w:tc>
      </w:tr>
      <w:tr w:rsidR="009D0C44" w:rsidRPr="00035AB6" w14:paraId="7A37BD79" w14:textId="77777777" w:rsidTr="00B34805">
        <w:tblPrEx>
          <w:tblCellMar>
            <w:left w:w="108" w:type="dxa"/>
            <w:right w:w="108" w:type="dxa"/>
          </w:tblCellMar>
        </w:tblPrEx>
        <w:trPr>
          <w:trHeight w:val="181"/>
          <w:jc w:val="center"/>
        </w:trPr>
        <w:tc>
          <w:tcPr>
            <w:tcW w:w="8400" w:type="dxa"/>
            <w:gridSpan w:val="7"/>
            <w:tcBorders>
              <w:top w:val="nil"/>
              <w:left w:val="nil"/>
              <w:bottom w:val="nil"/>
              <w:right w:val="nil"/>
            </w:tcBorders>
            <w:shd w:val="clear" w:color="auto" w:fill="auto"/>
            <w:noWrap/>
            <w:vAlign w:val="bottom"/>
            <w:hideMark/>
          </w:tcPr>
          <w:p w14:paraId="317BECCA" w14:textId="1D970A53" w:rsidR="009D0C44" w:rsidRPr="00035AB6" w:rsidRDefault="009D0C44" w:rsidP="009D0C44">
            <w:pPr>
              <w:spacing w:before="40" w:after="40"/>
              <w:jc w:val="left"/>
              <w:rPr>
                <w:rFonts w:ascii="Times New Roman" w:eastAsia="Times New Roman" w:hAnsi="Times New Roman" w:cs="Times New Roman"/>
                <w:lang w:val="es-ES_tradnl" w:eastAsia="en-US"/>
              </w:rPr>
            </w:pPr>
            <w:r w:rsidRPr="00035AB6">
              <w:rPr>
                <w:rFonts w:ascii="Arial Narrow" w:hAnsi="Arial Narrow"/>
                <w:i/>
                <w:sz w:val="15"/>
                <w:vertAlign w:val="superscript"/>
                <w:lang w:val="es-ES_tradnl"/>
              </w:rPr>
              <w:t xml:space="preserve">2 </w:t>
            </w:r>
            <w:r w:rsidRPr="00035AB6">
              <w:rPr>
                <w:rFonts w:ascii="Arial Narrow" w:hAnsi="Arial Narrow"/>
                <w:i/>
                <w:sz w:val="15"/>
                <w:lang w:val="es-ES_tradnl"/>
              </w:rPr>
              <w:t>Los gastos en concepto de misiones del personal correspondientes al subprograma UV.2 ascienden a 251 francos suizos.</w:t>
            </w:r>
          </w:p>
        </w:tc>
      </w:tr>
      <w:tr w:rsidR="009D0C44" w:rsidRPr="00035AB6" w14:paraId="639AA3A1" w14:textId="77777777" w:rsidTr="0001727D">
        <w:tblPrEx>
          <w:tblCellMar>
            <w:left w:w="108" w:type="dxa"/>
            <w:right w:w="108" w:type="dxa"/>
          </w:tblCellMar>
        </w:tblPrEx>
        <w:trPr>
          <w:trHeight w:val="181"/>
          <w:jc w:val="center"/>
        </w:trPr>
        <w:tc>
          <w:tcPr>
            <w:tcW w:w="8400" w:type="dxa"/>
            <w:gridSpan w:val="7"/>
            <w:tcBorders>
              <w:top w:val="nil"/>
              <w:left w:val="nil"/>
              <w:bottom w:val="nil"/>
              <w:right w:val="nil"/>
            </w:tcBorders>
            <w:shd w:val="clear" w:color="auto" w:fill="auto"/>
            <w:noWrap/>
            <w:vAlign w:val="bottom"/>
            <w:hideMark/>
          </w:tcPr>
          <w:p w14:paraId="1B2E8B17" w14:textId="72B65555" w:rsidR="009D0C44" w:rsidRPr="00035AB6" w:rsidRDefault="009D0C44" w:rsidP="009D0C44">
            <w:pPr>
              <w:spacing w:before="40" w:after="40"/>
              <w:jc w:val="left"/>
              <w:rPr>
                <w:rFonts w:ascii="Times New Roman" w:eastAsia="Times New Roman" w:hAnsi="Times New Roman" w:cs="Times New Roman"/>
                <w:lang w:val="es-ES_tradnl" w:eastAsia="en-US"/>
              </w:rPr>
            </w:pPr>
            <w:r w:rsidRPr="00035AB6">
              <w:rPr>
                <w:rFonts w:ascii="Arial Narrow" w:hAnsi="Arial Narrow"/>
                <w:i/>
                <w:sz w:val="15"/>
                <w:vertAlign w:val="superscript"/>
                <w:lang w:val="es-ES_tradnl"/>
              </w:rPr>
              <w:t xml:space="preserve">3 </w:t>
            </w:r>
            <w:r w:rsidRPr="00035AB6">
              <w:rPr>
                <w:rFonts w:ascii="Arial Narrow" w:hAnsi="Arial Narrow"/>
                <w:i/>
                <w:sz w:val="15"/>
                <w:lang w:val="es-ES_tradnl"/>
              </w:rPr>
              <w:t>Los gastos en concepto de servicios contractuales individuales correspondientes al subprograma UV.3 ascienden a 200 francos suizos.</w:t>
            </w:r>
          </w:p>
        </w:tc>
      </w:tr>
      <w:tr w:rsidR="009D0C44" w:rsidRPr="00035AB6" w14:paraId="3CF91DB0" w14:textId="77777777" w:rsidTr="005F34F2">
        <w:tblPrEx>
          <w:tblCellMar>
            <w:left w:w="108" w:type="dxa"/>
            <w:right w:w="108" w:type="dxa"/>
          </w:tblCellMar>
        </w:tblPrEx>
        <w:trPr>
          <w:trHeight w:val="181"/>
          <w:jc w:val="center"/>
        </w:trPr>
        <w:tc>
          <w:tcPr>
            <w:tcW w:w="8400" w:type="dxa"/>
            <w:gridSpan w:val="7"/>
            <w:tcBorders>
              <w:top w:val="nil"/>
              <w:left w:val="nil"/>
              <w:bottom w:val="nil"/>
              <w:right w:val="nil"/>
            </w:tcBorders>
            <w:shd w:val="clear" w:color="auto" w:fill="auto"/>
            <w:noWrap/>
            <w:vAlign w:val="bottom"/>
            <w:hideMark/>
          </w:tcPr>
          <w:p w14:paraId="3BC2D884" w14:textId="6CAAE3B4" w:rsidR="009D0C44" w:rsidRPr="00035AB6" w:rsidRDefault="009D0C44" w:rsidP="009D0C44">
            <w:pPr>
              <w:spacing w:before="40" w:after="40"/>
              <w:jc w:val="left"/>
              <w:rPr>
                <w:rFonts w:ascii="Times New Roman" w:eastAsia="Times New Roman" w:hAnsi="Times New Roman" w:cs="Times New Roman"/>
                <w:lang w:val="es-ES_tradnl" w:eastAsia="en-US"/>
              </w:rPr>
            </w:pPr>
            <w:r w:rsidRPr="00035AB6">
              <w:rPr>
                <w:rFonts w:ascii="Arial Narrow" w:hAnsi="Arial Narrow"/>
                <w:i/>
                <w:sz w:val="15"/>
                <w:vertAlign w:val="superscript"/>
                <w:lang w:val="es-ES_tradnl"/>
              </w:rPr>
              <w:t xml:space="preserve">4 </w:t>
            </w:r>
            <w:r w:rsidRPr="00035AB6">
              <w:rPr>
                <w:rFonts w:ascii="Arial Narrow" w:hAnsi="Arial Narrow"/>
                <w:i/>
                <w:sz w:val="15"/>
                <w:lang w:val="es-ES_tradnl"/>
              </w:rPr>
              <w:t>Los gastos en concepto de gastos de funcionamiento correspondientes al subprograma UV.1 ascienden a 276 francos suizos.</w:t>
            </w:r>
          </w:p>
        </w:tc>
      </w:tr>
    </w:tbl>
    <w:p w14:paraId="5B636A1E" w14:textId="77777777" w:rsidR="004811D3" w:rsidRPr="00035AB6" w:rsidRDefault="004811D3" w:rsidP="00B6109A">
      <w:pPr>
        <w:rPr>
          <w:b/>
          <w:color w:val="155F1A"/>
          <w:sz w:val="22"/>
          <w:lang w:val="es-ES_tradnl"/>
        </w:rPr>
      </w:pPr>
    </w:p>
    <w:p w14:paraId="23B57596" w14:textId="77777777" w:rsidR="004811D3" w:rsidRPr="00035AB6" w:rsidRDefault="00FD0A5B">
      <w:pPr>
        <w:jc w:val="left"/>
        <w:rPr>
          <w:b/>
          <w:color w:val="155F1A"/>
          <w:sz w:val="22"/>
          <w:lang w:val="es-ES_tradnl"/>
        </w:rPr>
      </w:pPr>
      <w:r w:rsidRPr="00035AB6">
        <w:rPr>
          <w:lang w:val="es-ES_tradnl"/>
        </w:rPr>
        <w:br w:type="page"/>
      </w:r>
    </w:p>
    <w:p w14:paraId="209EC99E" w14:textId="00626888" w:rsidR="004F44F7" w:rsidRPr="00035AB6" w:rsidRDefault="004811D3" w:rsidP="004F44F7">
      <w:pPr>
        <w:keepNext/>
        <w:rPr>
          <w:rFonts w:eastAsiaTheme="minorHAnsi"/>
          <w:lang w:val="es-ES_tradnl"/>
        </w:rPr>
      </w:pPr>
      <w:r w:rsidRPr="00035AB6">
        <w:rPr>
          <w:b/>
          <w:color w:val="155F1A"/>
          <w:sz w:val="22"/>
          <w:lang w:val="es-ES_tradnl"/>
        </w:rPr>
        <w:lastRenderedPageBreak/>
        <w:t>Recursos</w:t>
      </w:r>
    </w:p>
    <w:p w14:paraId="06A98114" w14:textId="77777777" w:rsidR="004F44F7" w:rsidRPr="00035AB6" w:rsidRDefault="004F44F7" w:rsidP="00FD0A5B">
      <w:pPr>
        <w:keepNext/>
        <w:rPr>
          <w:rFonts w:eastAsiaTheme="minorHAnsi"/>
          <w:lang w:val="es-ES_tradnl"/>
        </w:rPr>
      </w:pPr>
    </w:p>
    <w:p w14:paraId="2FC9851A" w14:textId="0386230B" w:rsidR="004F44F7" w:rsidRPr="00035AB6" w:rsidRDefault="00B6109A" w:rsidP="004F44F7">
      <w:pPr>
        <w:rPr>
          <w:rFonts w:eastAsiaTheme="minorHAnsi"/>
          <w:lang w:val="es-ES_tradnl"/>
        </w:rPr>
      </w:pPr>
      <w:r w:rsidRPr="00035AB6">
        <w:rPr>
          <w:lang w:val="es-ES_tradnl"/>
        </w:rPr>
        <w:t xml:space="preserve">En el cuadro 6 </w:t>
      </w:r>
      <w:r w:rsidRPr="00035AB6">
        <w:rPr>
          <w:i/>
          <w:iCs/>
          <w:lang w:val="es-ES_tradnl"/>
        </w:rPr>
        <w:t>infra</w:t>
      </w:r>
      <w:r w:rsidRPr="00035AB6">
        <w:rPr>
          <w:lang w:val="es-ES_tradnl"/>
        </w:rPr>
        <w:t xml:space="preserve"> se presenta el número de puestos por categoría. No hubo variaciones en el número total de puestos en 2020. </w:t>
      </w:r>
      <w:r w:rsidR="009562AA" w:rsidRPr="00035AB6">
        <w:rPr>
          <w:lang w:val="es-ES_tradnl"/>
        </w:rPr>
        <w:t>El puesto del secretario general está incluido en el cómputo de puestos, aunque sin costo, ya que el actual director general de la OMPI ha declinado recibir sueldo o asignación alguna como secretario general de la UPOV.</w:t>
      </w:r>
      <w:r w:rsidRPr="00035AB6">
        <w:rPr>
          <w:lang w:val="es-ES_tradnl"/>
        </w:rPr>
        <w:t xml:space="preserve"> </w:t>
      </w:r>
    </w:p>
    <w:p w14:paraId="6104100F" w14:textId="77777777" w:rsidR="004F44F7" w:rsidRPr="00035AB6" w:rsidRDefault="004F44F7" w:rsidP="00B6109A">
      <w:pPr>
        <w:rPr>
          <w:rFonts w:eastAsiaTheme="minorHAnsi"/>
          <w:lang w:val="es-ES_tradnl"/>
        </w:rPr>
      </w:pPr>
    </w:p>
    <w:p w14:paraId="73E8F294" w14:textId="77777777" w:rsidR="004F44F7" w:rsidRPr="00035AB6" w:rsidRDefault="00B6109A" w:rsidP="00B6109A">
      <w:pPr>
        <w:jc w:val="center"/>
        <w:rPr>
          <w:rFonts w:eastAsia="Times New Roman"/>
          <w:b/>
          <w:bCs/>
          <w:color w:val="155F1A"/>
          <w:sz w:val="18"/>
          <w:szCs w:val="18"/>
          <w:lang w:val="es-ES_tradnl"/>
        </w:rPr>
      </w:pPr>
      <w:r w:rsidRPr="00035AB6">
        <w:rPr>
          <w:b/>
          <w:color w:val="155F1A"/>
          <w:sz w:val="18"/>
          <w:lang w:val="es-ES_tradnl"/>
        </w:rPr>
        <w:t>Cuadro 6. Puestos presupuestados y reales en 2020</w:t>
      </w:r>
    </w:p>
    <w:p w14:paraId="4AAEFD85" w14:textId="0254D7BF" w:rsidR="00603256" w:rsidRPr="00035AB6" w:rsidRDefault="00603256" w:rsidP="00B6109A">
      <w:pPr>
        <w:jc w:val="center"/>
        <w:rPr>
          <w:rFonts w:eastAsia="Times New Roman"/>
          <w:b/>
          <w:bCs/>
          <w:color w:val="155F1A"/>
          <w:sz w:val="18"/>
          <w:szCs w:val="18"/>
          <w:lang w:val="es-ES_tradnl"/>
        </w:rPr>
      </w:pPr>
    </w:p>
    <w:tbl>
      <w:tblPr>
        <w:tblW w:w="5600" w:type="dxa"/>
        <w:jc w:val="center"/>
        <w:tblCellMar>
          <w:left w:w="70" w:type="dxa"/>
          <w:right w:w="70" w:type="dxa"/>
        </w:tblCellMar>
        <w:tblLook w:val="04A0" w:firstRow="1" w:lastRow="0" w:firstColumn="1" w:lastColumn="0" w:noHBand="0" w:noVBand="1"/>
      </w:tblPr>
      <w:tblGrid>
        <w:gridCol w:w="1720"/>
        <w:gridCol w:w="1440"/>
        <w:gridCol w:w="1220"/>
        <w:gridCol w:w="1220"/>
      </w:tblGrid>
      <w:tr w:rsidR="00E10018" w:rsidRPr="00035AB6" w14:paraId="0F944554" w14:textId="77777777" w:rsidTr="00E10018">
        <w:trPr>
          <w:trHeight w:val="285"/>
          <w:jc w:val="center"/>
        </w:trPr>
        <w:tc>
          <w:tcPr>
            <w:tcW w:w="1720" w:type="dxa"/>
            <w:vMerge w:val="restart"/>
            <w:tcBorders>
              <w:top w:val="nil"/>
              <w:left w:val="nil"/>
              <w:bottom w:val="nil"/>
              <w:right w:val="nil"/>
            </w:tcBorders>
            <w:shd w:val="clear" w:color="000000" w:fill="C7CFD8"/>
            <w:noWrap/>
            <w:vAlign w:val="center"/>
            <w:hideMark/>
          </w:tcPr>
          <w:p w14:paraId="03B75263" w14:textId="77777777" w:rsidR="00E10018" w:rsidRPr="00035AB6" w:rsidRDefault="00E10018" w:rsidP="00E10018">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Categoría del puesto</w:t>
            </w:r>
          </w:p>
        </w:tc>
        <w:tc>
          <w:tcPr>
            <w:tcW w:w="1440" w:type="dxa"/>
            <w:vMerge w:val="restart"/>
            <w:tcBorders>
              <w:top w:val="nil"/>
              <w:left w:val="nil"/>
              <w:bottom w:val="nil"/>
              <w:right w:val="nil"/>
            </w:tcBorders>
            <w:shd w:val="clear" w:color="000000" w:fill="C7CFD8"/>
            <w:vAlign w:val="center"/>
            <w:hideMark/>
          </w:tcPr>
          <w:p w14:paraId="2AE05F6E" w14:textId="77777777" w:rsidR="00E10018" w:rsidRPr="00035AB6" w:rsidRDefault="00E10018" w:rsidP="00E10018">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Puestos conforme al presupuesto de 2020/21</w:t>
            </w:r>
          </w:p>
        </w:tc>
        <w:tc>
          <w:tcPr>
            <w:tcW w:w="1220" w:type="dxa"/>
            <w:vMerge w:val="restart"/>
            <w:tcBorders>
              <w:top w:val="nil"/>
              <w:left w:val="nil"/>
              <w:bottom w:val="nil"/>
              <w:right w:val="nil"/>
            </w:tcBorders>
            <w:shd w:val="clear" w:color="000000" w:fill="C7CFD8"/>
            <w:vAlign w:val="center"/>
            <w:hideMark/>
          </w:tcPr>
          <w:p w14:paraId="7CB9D307" w14:textId="77777777" w:rsidR="00E10018" w:rsidRPr="00035AB6" w:rsidRDefault="00E10018" w:rsidP="00E10018">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Puestos reales en 2020</w:t>
            </w:r>
          </w:p>
        </w:tc>
        <w:tc>
          <w:tcPr>
            <w:tcW w:w="1220" w:type="dxa"/>
            <w:vMerge w:val="restart"/>
            <w:tcBorders>
              <w:top w:val="nil"/>
              <w:left w:val="nil"/>
              <w:bottom w:val="nil"/>
              <w:right w:val="nil"/>
            </w:tcBorders>
            <w:shd w:val="clear" w:color="000000" w:fill="C7CFD8"/>
            <w:vAlign w:val="center"/>
            <w:hideMark/>
          </w:tcPr>
          <w:p w14:paraId="7FE1AC19" w14:textId="77777777" w:rsidR="00E10018" w:rsidRPr="00035AB6" w:rsidRDefault="00E10018" w:rsidP="00E10018">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Diferencia</w:t>
            </w:r>
          </w:p>
        </w:tc>
      </w:tr>
      <w:tr w:rsidR="00E10018" w:rsidRPr="00035AB6" w14:paraId="65E6506B" w14:textId="77777777" w:rsidTr="00E10018">
        <w:trPr>
          <w:trHeight w:val="495"/>
          <w:jc w:val="center"/>
        </w:trPr>
        <w:tc>
          <w:tcPr>
            <w:tcW w:w="1720" w:type="dxa"/>
            <w:vMerge/>
            <w:tcBorders>
              <w:top w:val="nil"/>
              <w:left w:val="nil"/>
              <w:bottom w:val="nil"/>
              <w:right w:val="nil"/>
            </w:tcBorders>
            <w:vAlign w:val="center"/>
            <w:hideMark/>
          </w:tcPr>
          <w:p w14:paraId="46345FF0" w14:textId="77777777" w:rsidR="00E10018" w:rsidRPr="00035AB6" w:rsidRDefault="00E10018" w:rsidP="00E10018">
            <w:pPr>
              <w:jc w:val="left"/>
              <w:rPr>
                <w:rFonts w:ascii="Arial Narrow" w:eastAsia="Times New Roman" w:hAnsi="Arial Narrow"/>
                <w:b/>
                <w:bCs/>
                <w:sz w:val="16"/>
                <w:szCs w:val="16"/>
                <w:lang w:val="es-ES_tradnl" w:eastAsia="es-ES"/>
              </w:rPr>
            </w:pPr>
          </w:p>
        </w:tc>
        <w:tc>
          <w:tcPr>
            <w:tcW w:w="1440" w:type="dxa"/>
            <w:vMerge/>
            <w:tcBorders>
              <w:top w:val="nil"/>
              <w:left w:val="nil"/>
              <w:bottom w:val="nil"/>
              <w:right w:val="nil"/>
            </w:tcBorders>
            <w:vAlign w:val="center"/>
            <w:hideMark/>
          </w:tcPr>
          <w:p w14:paraId="62514B68" w14:textId="77777777" w:rsidR="00E10018" w:rsidRPr="00035AB6" w:rsidRDefault="00E10018" w:rsidP="00E10018">
            <w:pPr>
              <w:jc w:val="left"/>
              <w:rPr>
                <w:rFonts w:ascii="Arial Narrow" w:eastAsia="Times New Roman" w:hAnsi="Arial Narrow"/>
                <w:b/>
                <w:bCs/>
                <w:color w:val="000000"/>
                <w:sz w:val="16"/>
                <w:szCs w:val="16"/>
                <w:lang w:val="es-ES_tradnl" w:eastAsia="es-ES"/>
              </w:rPr>
            </w:pPr>
          </w:p>
        </w:tc>
        <w:tc>
          <w:tcPr>
            <w:tcW w:w="1220" w:type="dxa"/>
            <w:vMerge/>
            <w:tcBorders>
              <w:top w:val="nil"/>
              <w:left w:val="nil"/>
              <w:bottom w:val="nil"/>
              <w:right w:val="nil"/>
            </w:tcBorders>
            <w:vAlign w:val="center"/>
            <w:hideMark/>
          </w:tcPr>
          <w:p w14:paraId="63C6D116" w14:textId="77777777" w:rsidR="00E10018" w:rsidRPr="00035AB6" w:rsidRDefault="00E10018" w:rsidP="00E10018">
            <w:pPr>
              <w:jc w:val="left"/>
              <w:rPr>
                <w:rFonts w:ascii="Arial Narrow" w:eastAsia="Times New Roman" w:hAnsi="Arial Narrow"/>
                <w:b/>
                <w:bCs/>
                <w:color w:val="000000"/>
                <w:sz w:val="16"/>
                <w:szCs w:val="16"/>
                <w:lang w:val="es-ES_tradnl" w:eastAsia="es-ES"/>
              </w:rPr>
            </w:pPr>
          </w:p>
        </w:tc>
        <w:tc>
          <w:tcPr>
            <w:tcW w:w="1220" w:type="dxa"/>
            <w:vMerge/>
            <w:tcBorders>
              <w:top w:val="nil"/>
              <w:left w:val="nil"/>
              <w:bottom w:val="nil"/>
              <w:right w:val="nil"/>
            </w:tcBorders>
            <w:vAlign w:val="center"/>
            <w:hideMark/>
          </w:tcPr>
          <w:p w14:paraId="5D501FF1" w14:textId="77777777" w:rsidR="00E10018" w:rsidRPr="00035AB6" w:rsidRDefault="00E10018" w:rsidP="00E10018">
            <w:pPr>
              <w:jc w:val="left"/>
              <w:rPr>
                <w:rFonts w:ascii="Arial Narrow" w:eastAsia="Times New Roman" w:hAnsi="Arial Narrow"/>
                <w:b/>
                <w:bCs/>
                <w:color w:val="000000"/>
                <w:sz w:val="16"/>
                <w:szCs w:val="16"/>
                <w:lang w:val="es-ES_tradnl" w:eastAsia="es-ES"/>
              </w:rPr>
            </w:pPr>
          </w:p>
        </w:tc>
      </w:tr>
      <w:tr w:rsidR="00E10018" w:rsidRPr="00035AB6" w14:paraId="7FD009D0" w14:textId="77777777" w:rsidTr="00E10018">
        <w:trPr>
          <w:trHeight w:val="90"/>
          <w:jc w:val="center"/>
        </w:trPr>
        <w:tc>
          <w:tcPr>
            <w:tcW w:w="1720" w:type="dxa"/>
            <w:tcBorders>
              <w:top w:val="nil"/>
              <w:left w:val="nil"/>
              <w:bottom w:val="nil"/>
              <w:right w:val="nil"/>
            </w:tcBorders>
            <w:shd w:val="clear" w:color="auto" w:fill="auto"/>
            <w:noWrap/>
            <w:vAlign w:val="center"/>
            <w:hideMark/>
          </w:tcPr>
          <w:p w14:paraId="4FA7F9FA" w14:textId="77777777" w:rsidR="00E10018" w:rsidRPr="00035AB6" w:rsidRDefault="00E10018" w:rsidP="00E10018">
            <w:pPr>
              <w:jc w:val="center"/>
              <w:rPr>
                <w:rFonts w:ascii="Arial Narrow" w:eastAsia="Times New Roman" w:hAnsi="Arial Narrow"/>
                <w:b/>
                <w:bCs/>
                <w:color w:val="000000"/>
                <w:sz w:val="16"/>
                <w:szCs w:val="16"/>
                <w:lang w:val="es-ES_tradnl" w:eastAsia="es-ES"/>
              </w:rPr>
            </w:pPr>
          </w:p>
        </w:tc>
        <w:tc>
          <w:tcPr>
            <w:tcW w:w="1440" w:type="dxa"/>
            <w:tcBorders>
              <w:top w:val="nil"/>
              <w:left w:val="nil"/>
              <w:bottom w:val="nil"/>
              <w:right w:val="nil"/>
            </w:tcBorders>
            <w:shd w:val="clear" w:color="auto" w:fill="auto"/>
            <w:noWrap/>
            <w:vAlign w:val="center"/>
            <w:hideMark/>
          </w:tcPr>
          <w:p w14:paraId="7A2DD53E" w14:textId="77777777" w:rsidR="00E10018" w:rsidRPr="00035AB6" w:rsidRDefault="00E10018" w:rsidP="00E10018">
            <w:pPr>
              <w:jc w:val="left"/>
              <w:rPr>
                <w:rFonts w:ascii="Times New Roman" w:eastAsia="Times New Roman" w:hAnsi="Times New Roman" w:cs="Times New Roman"/>
                <w:lang w:val="es-ES_tradnl" w:eastAsia="es-ES"/>
              </w:rPr>
            </w:pPr>
          </w:p>
        </w:tc>
        <w:tc>
          <w:tcPr>
            <w:tcW w:w="1220" w:type="dxa"/>
            <w:tcBorders>
              <w:top w:val="nil"/>
              <w:left w:val="nil"/>
              <w:bottom w:val="nil"/>
              <w:right w:val="nil"/>
            </w:tcBorders>
            <w:shd w:val="clear" w:color="auto" w:fill="auto"/>
            <w:noWrap/>
            <w:vAlign w:val="center"/>
            <w:hideMark/>
          </w:tcPr>
          <w:p w14:paraId="4B5A9B2B" w14:textId="77777777" w:rsidR="00E10018" w:rsidRPr="00035AB6" w:rsidRDefault="00E10018" w:rsidP="00E10018">
            <w:pPr>
              <w:jc w:val="right"/>
              <w:rPr>
                <w:rFonts w:ascii="Times New Roman" w:eastAsia="Times New Roman" w:hAnsi="Times New Roman" w:cs="Times New Roman"/>
                <w:lang w:val="es-ES_tradnl" w:eastAsia="es-ES"/>
              </w:rPr>
            </w:pPr>
          </w:p>
        </w:tc>
        <w:tc>
          <w:tcPr>
            <w:tcW w:w="1220" w:type="dxa"/>
            <w:tcBorders>
              <w:top w:val="nil"/>
              <w:left w:val="nil"/>
              <w:bottom w:val="nil"/>
              <w:right w:val="nil"/>
            </w:tcBorders>
            <w:shd w:val="clear" w:color="auto" w:fill="auto"/>
            <w:noWrap/>
            <w:vAlign w:val="center"/>
            <w:hideMark/>
          </w:tcPr>
          <w:p w14:paraId="6DFF8CF8" w14:textId="77777777" w:rsidR="00E10018" w:rsidRPr="00035AB6" w:rsidRDefault="00E10018" w:rsidP="00E10018">
            <w:pPr>
              <w:jc w:val="left"/>
              <w:rPr>
                <w:rFonts w:ascii="Times New Roman" w:eastAsia="Times New Roman" w:hAnsi="Times New Roman" w:cs="Times New Roman"/>
                <w:lang w:val="es-ES_tradnl" w:eastAsia="es-ES"/>
              </w:rPr>
            </w:pPr>
          </w:p>
        </w:tc>
      </w:tr>
      <w:tr w:rsidR="00E10018" w:rsidRPr="00035AB6" w14:paraId="52D44ACC" w14:textId="77777777" w:rsidTr="00E10018">
        <w:trPr>
          <w:trHeight w:val="255"/>
          <w:jc w:val="center"/>
        </w:trPr>
        <w:tc>
          <w:tcPr>
            <w:tcW w:w="1720" w:type="dxa"/>
            <w:tcBorders>
              <w:top w:val="nil"/>
              <w:left w:val="nil"/>
              <w:bottom w:val="nil"/>
              <w:right w:val="nil"/>
            </w:tcBorders>
            <w:shd w:val="clear" w:color="auto" w:fill="auto"/>
            <w:vAlign w:val="center"/>
            <w:hideMark/>
          </w:tcPr>
          <w:p w14:paraId="6B157D5A" w14:textId="77777777" w:rsidR="00E10018" w:rsidRPr="00035AB6" w:rsidRDefault="00E10018" w:rsidP="00E10018">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Directores</w:t>
            </w:r>
          </w:p>
        </w:tc>
        <w:tc>
          <w:tcPr>
            <w:tcW w:w="1440" w:type="dxa"/>
            <w:tcBorders>
              <w:top w:val="nil"/>
              <w:left w:val="nil"/>
              <w:bottom w:val="nil"/>
              <w:right w:val="nil"/>
            </w:tcBorders>
            <w:shd w:val="clear" w:color="auto" w:fill="auto"/>
            <w:noWrap/>
            <w:vAlign w:val="center"/>
            <w:hideMark/>
          </w:tcPr>
          <w:p w14:paraId="3276CB39" w14:textId="77777777" w:rsidR="00E10018" w:rsidRPr="00035AB6" w:rsidRDefault="00E10018" w:rsidP="00E10018">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 </w:t>
            </w:r>
          </w:p>
        </w:tc>
        <w:tc>
          <w:tcPr>
            <w:tcW w:w="1220" w:type="dxa"/>
            <w:tcBorders>
              <w:top w:val="nil"/>
              <w:left w:val="nil"/>
              <w:bottom w:val="nil"/>
              <w:right w:val="nil"/>
            </w:tcBorders>
            <w:shd w:val="clear" w:color="auto" w:fill="auto"/>
            <w:noWrap/>
            <w:vAlign w:val="center"/>
            <w:hideMark/>
          </w:tcPr>
          <w:p w14:paraId="125F2858" w14:textId="77777777" w:rsidR="00E10018" w:rsidRPr="00035AB6" w:rsidRDefault="00E10018" w:rsidP="00E10018">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 </w:t>
            </w:r>
          </w:p>
        </w:tc>
        <w:tc>
          <w:tcPr>
            <w:tcW w:w="1220" w:type="dxa"/>
            <w:tcBorders>
              <w:top w:val="nil"/>
              <w:left w:val="nil"/>
              <w:bottom w:val="nil"/>
              <w:right w:val="nil"/>
            </w:tcBorders>
            <w:shd w:val="clear" w:color="auto" w:fill="auto"/>
            <w:noWrap/>
            <w:vAlign w:val="center"/>
            <w:hideMark/>
          </w:tcPr>
          <w:p w14:paraId="679B7B41" w14:textId="77777777" w:rsidR="00E10018" w:rsidRPr="00035AB6" w:rsidRDefault="00E10018" w:rsidP="00E10018">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r>
      <w:tr w:rsidR="00E10018" w:rsidRPr="00035AB6" w14:paraId="2DA186F8" w14:textId="77777777" w:rsidTr="00E10018">
        <w:trPr>
          <w:trHeight w:val="255"/>
          <w:jc w:val="center"/>
        </w:trPr>
        <w:tc>
          <w:tcPr>
            <w:tcW w:w="1720" w:type="dxa"/>
            <w:tcBorders>
              <w:top w:val="nil"/>
              <w:left w:val="nil"/>
              <w:bottom w:val="nil"/>
              <w:right w:val="nil"/>
            </w:tcBorders>
            <w:shd w:val="clear" w:color="auto" w:fill="auto"/>
            <w:vAlign w:val="center"/>
            <w:hideMark/>
          </w:tcPr>
          <w:p w14:paraId="35465A50" w14:textId="77777777" w:rsidR="00E10018" w:rsidRPr="00035AB6" w:rsidRDefault="00E10018" w:rsidP="00E10018">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Profesionales</w:t>
            </w:r>
          </w:p>
        </w:tc>
        <w:tc>
          <w:tcPr>
            <w:tcW w:w="1440" w:type="dxa"/>
            <w:tcBorders>
              <w:top w:val="nil"/>
              <w:left w:val="nil"/>
              <w:bottom w:val="nil"/>
              <w:right w:val="nil"/>
            </w:tcBorders>
            <w:shd w:val="clear" w:color="auto" w:fill="auto"/>
            <w:noWrap/>
            <w:vAlign w:val="center"/>
            <w:hideMark/>
          </w:tcPr>
          <w:p w14:paraId="67037F9C" w14:textId="77777777" w:rsidR="00E10018" w:rsidRPr="00035AB6" w:rsidRDefault="00E10018" w:rsidP="00E10018">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5 </w:t>
            </w:r>
          </w:p>
        </w:tc>
        <w:tc>
          <w:tcPr>
            <w:tcW w:w="1220" w:type="dxa"/>
            <w:tcBorders>
              <w:top w:val="nil"/>
              <w:left w:val="nil"/>
              <w:bottom w:val="nil"/>
              <w:right w:val="nil"/>
            </w:tcBorders>
            <w:shd w:val="clear" w:color="auto" w:fill="auto"/>
            <w:noWrap/>
            <w:vAlign w:val="center"/>
            <w:hideMark/>
          </w:tcPr>
          <w:p w14:paraId="0C4367A1" w14:textId="77777777" w:rsidR="00E10018" w:rsidRPr="00035AB6" w:rsidRDefault="00E10018" w:rsidP="00E10018">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5 </w:t>
            </w:r>
          </w:p>
        </w:tc>
        <w:tc>
          <w:tcPr>
            <w:tcW w:w="1220" w:type="dxa"/>
            <w:tcBorders>
              <w:top w:val="nil"/>
              <w:left w:val="nil"/>
              <w:bottom w:val="nil"/>
              <w:right w:val="nil"/>
            </w:tcBorders>
            <w:shd w:val="clear" w:color="auto" w:fill="auto"/>
            <w:noWrap/>
            <w:vAlign w:val="center"/>
            <w:hideMark/>
          </w:tcPr>
          <w:p w14:paraId="10EB4ACE" w14:textId="77777777" w:rsidR="00E10018" w:rsidRPr="00035AB6" w:rsidRDefault="00E10018" w:rsidP="00E10018">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r>
      <w:tr w:rsidR="00E10018" w:rsidRPr="00035AB6" w14:paraId="771956A3" w14:textId="77777777" w:rsidTr="00E10018">
        <w:trPr>
          <w:trHeight w:val="255"/>
          <w:jc w:val="center"/>
        </w:trPr>
        <w:tc>
          <w:tcPr>
            <w:tcW w:w="1720" w:type="dxa"/>
            <w:tcBorders>
              <w:top w:val="nil"/>
              <w:left w:val="nil"/>
              <w:bottom w:val="nil"/>
              <w:right w:val="nil"/>
            </w:tcBorders>
            <w:shd w:val="clear" w:color="auto" w:fill="auto"/>
            <w:vAlign w:val="center"/>
            <w:hideMark/>
          </w:tcPr>
          <w:p w14:paraId="28C3B289" w14:textId="77777777" w:rsidR="00E10018" w:rsidRPr="00035AB6" w:rsidRDefault="00E10018" w:rsidP="00E10018">
            <w:pPr>
              <w:jc w:val="lef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Servicios generales</w:t>
            </w:r>
          </w:p>
        </w:tc>
        <w:tc>
          <w:tcPr>
            <w:tcW w:w="1440" w:type="dxa"/>
            <w:tcBorders>
              <w:top w:val="nil"/>
              <w:left w:val="nil"/>
              <w:bottom w:val="nil"/>
              <w:right w:val="nil"/>
            </w:tcBorders>
            <w:shd w:val="clear" w:color="auto" w:fill="auto"/>
            <w:noWrap/>
            <w:vAlign w:val="center"/>
            <w:hideMark/>
          </w:tcPr>
          <w:p w14:paraId="76A4EE75" w14:textId="77777777" w:rsidR="00E10018" w:rsidRPr="00035AB6" w:rsidRDefault="00E10018" w:rsidP="00E10018">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4 </w:t>
            </w:r>
          </w:p>
        </w:tc>
        <w:tc>
          <w:tcPr>
            <w:tcW w:w="1220" w:type="dxa"/>
            <w:tcBorders>
              <w:top w:val="nil"/>
              <w:left w:val="nil"/>
              <w:bottom w:val="nil"/>
              <w:right w:val="nil"/>
            </w:tcBorders>
            <w:shd w:val="clear" w:color="auto" w:fill="auto"/>
            <w:noWrap/>
            <w:vAlign w:val="center"/>
            <w:hideMark/>
          </w:tcPr>
          <w:p w14:paraId="305D03A7" w14:textId="77777777" w:rsidR="00E10018" w:rsidRPr="00035AB6" w:rsidRDefault="00E10018" w:rsidP="00E10018">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4 </w:t>
            </w:r>
          </w:p>
        </w:tc>
        <w:tc>
          <w:tcPr>
            <w:tcW w:w="1220" w:type="dxa"/>
            <w:tcBorders>
              <w:top w:val="nil"/>
              <w:left w:val="nil"/>
              <w:bottom w:val="nil"/>
              <w:right w:val="nil"/>
            </w:tcBorders>
            <w:shd w:val="clear" w:color="auto" w:fill="auto"/>
            <w:noWrap/>
            <w:vAlign w:val="center"/>
            <w:hideMark/>
          </w:tcPr>
          <w:p w14:paraId="7B61EEF6" w14:textId="77777777" w:rsidR="00E10018" w:rsidRPr="00035AB6" w:rsidRDefault="00E10018" w:rsidP="00E10018">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 </w:t>
            </w:r>
          </w:p>
        </w:tc>
      </w:tr>
      <w:tr w:rsidR="00E10018" w:rsidRPr="00035AB6" w14:paraId="34169289" w14:textId="77777777" w:rsidTr="00E10018">
        <w:trPr>
          <w:trHeight w:val="90"/>
          <w:jc w:val="center"/>
        </w:trPr>
        <w:tc>
          <w:tcPr>
            <w:tcW w:w="1720" w:type="dxa"/>
            <w:tcBorders>
              <w:top w:val="nil"/>
              <w:left w:val="nil"/>
              <w:bottom w:val="nil"/>
              <w:right w:val="nil"/>
            </w:tcBorders>
            <w:shd w:val="clear" w:color="auto" w:fill="auto"/>
            <w:noWrap/>
            <w:vAlign w:val="center"/>
            <w:hideMark/>
          </w:tcPr>
          <w:p w14:paraId="221DB469" w14:textId="77777777" w:rsidR="00E10018" w:rsidRPr="00035AB6" w:rsidRDefault="00E10018" w:rsidP="00E10018">
            <w:pPr>
              <w:jc w:val="right"/>
              <w:rPr>
                <w:rFonts w:ascii="Arial Narrow" w:eastAsia="Times New Roman" w:hAnsi="Arial Narrow"/>
                <w:sz w:val="16"/>
                <w:szCs w:val="16"/>
                <w:lang w:val="es-ES_tradnl" w:eastAsia="es-ES"/>
              </w:rPr>
            </w:pPr>
          </w:p>
        </w:tc>
        <w:tc>
          <w:tcPr>
            <w:tcW w:w="1440" w:type="dxa"/>
            <w:tcBorders>
              <w:top w:val="nil"/>
              <w:left w:val="nil"/>
              <w:bottom w:val="nil"/>
              <w:right w:val="nil"/>
            </w:tcBorders>
            <w:shd w:val="clear" w:color="auto" w:fill="auto"/>
            <w:noWrap/>
            <w:vAlign w:val="center"/>
            <w:hideMark/>
          </w:tcPr>
          <w:p w14:paraId="689EEA19" w14:textId="77777777" w:rsidR="00E10018" w:rsidRPr="00035AB6" w:rsidRDefault="00E10018" w:rsidP="00E10018">
            <w:pPr>
              <w:jc w:val="left"/>
              <w:rPr>
                <w:rFonts w:ascii="Times New Roman" w:eastAsia="Times New Roman" w:hAnsi="Times New Roman" w:cs="Times New Roman"/>
                <w:lang w:val="es-ES_tradnl" w:eastAsia="es-ES"/>
              </w:rPr>
            </w:pPr>
          </w:p>
        </w:tc>
        <w:tc>
          <w:tcPr>
            <w:tcW w:w="1220" w:type="dxa"/>
            <w:tcBorders>
              <w:top w:val="nil"/>
              <w:left w:val="nil"/>
              <w:bottom w:val="nil"/>
              <w:right w:val="nil"/>
            </w:tcBorders>
            <w:shd w:val="clear" w:color="auto" w:fill="auto"/>
            <w:noWrap/>
            <w:vAlign w:val="center"/>
            <w:hideMark/>
          </w:tcPr>
          <w:p w14:paraId="3387A5A3" w14:textId="77777777" w:rsidR="00E10018" w:rsidRPr="00035AB6" w:rsidRDefault="00E10018" w:rsidP="00E10018">
            <w:pPr>
              <w:jc w:val="right"/>
              <w:rPr>
                <w:rFonts w:ascii="Times New Roman" w:eastAsia="Times New Roman" w:hAnsi="Times New Roman" w:cs="Times New Roman"/>
                <w:lang w:val="es-ES_tradnl" w:eastAsia="es-ES"/>
              </w:rPr>
            </w:pPr>
          </w:p>
        </w:tc>
        <w:tc>
          <w:tcPr>
            <w:tcW w:w="1220" w:type="dxa"/>
            <w:tcBorders>
              <w:top w:val="nil"/>
              <w:left w:val="nil"/>
              <w:bottom w:val="nil"/>
              <w:right w:val="nil"/>
            </w:tcBorders>
            <w:shd w:val="clear" w:color="auto" w:fill="auto"/>
            <w:noWrap/>
            <w:vAlign w:val="center"/>
            <w:hideMark/>
          </w:tcPr>
          <w:p w14:paraId="75EA2EE9" w14:textId="77777777" w:rsidR="00E10018" w:rsidRPr="00035AB6" w:rsidRDefault="00E10018" w:rsidP="00E10018">
            <w:pPr>
              <w:jc w:val="left"/>
              <w:rPr>
                <w:rFonts w:ascii="Times New Roman" w:eastAsia="Times New Roman" w:hAnsi="Times New Roman" w:cs="Times New Roman"/>
                <w:lang w:val="es-ES_tradnl" w:eastAsia="es-ES"/>
              </w:rPr>
            </w:pPr>
          </w:p>
        </w:tc>
      </w:tr>
      <w:tr w:rsidR="00E10018" w:rsidRPr="00035AB6" w14:paraId="1CA04EC5" w14:textId="77777777" w:rsidTr="00E10018">
        <w:trPr>
          <w:trHeight w:val="270"/>
          <w:jc w:val="center"/>
        </w:trPr>
        <w:tc>
          <w:tcPr>
            <w:tcW w:w="1720" w:type="dxa"/>
            <w:tcBorders>
              <w:top w:val="single" w:sz="4" w:space="0" w:color="BFBFBF"/>
              <w:left w:val="nil"/>
              <w:bottom w:val="single" w:sz="8" w:space="0" w:color="BFBFBF"/>
              <w:right w:val="nil"/>
            </w:tcBorders>
            <w:shd w:val="clear" w:color="auto" w:fill="auto"/>
            <w:noWrap/>
            <w:vAlign w:val="center"/>
            <w:hideMark/>
          </w:tcPr>
          <w:p w14:paraId="61006F34" w14:textId="77777777" w:rsidR="00E10018" w:rsidRPr="00035AB6" w:rsidRDefault="00E10018" w:rsidP="00E10018">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TOTAL</w:t>
            </w:r>
          </w:p>
        </w:tc>
        <w:tc>
          <w:tcPr>
            <w:tcW w:w="1440" w:type="dxa"/>
            <w:tcBorders>
              <w:top w:val="single" w:sz="4" w:space="0" w:color="BFBFBF"/>
              <w:left w:val="nil"/>
              <w:bottom w:val="single" w:sz="8" w:space="0" w:color="BFBFBF"/>
              <w:right w:val="nil"/>
            </w:tcBorders>
            <w:shd w:val="clear" w:color="auto" w:fill="auto"/>
            <w:noWrap/>
            <w:vAlign w:val="center"/>
            <w:hideMark/>
          </w:tcPr>
          <w:p w14:paraId="68B70B22" w14:textId="77777777" w:rsidR="00E10018" w:rsidRPr="00035AB6" w:rsidRDefault="00E10018" w:rsidP="00E10018">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5133111C" w14:textId="77777777" w:rsidR="00E10018" w:rsidRPr="00035AB6" w:rsidRDefault="00E10018" w:rsidP="00E10018">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2F243F62" w14:textId="77777777" w:rsidR="00E10018" w:rsidRPr="00035AB6" w:rsidRDefault="00E10018" w:rsidP="00E10018">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 </w:t>
            </w:r>
          </w:p>
        </w:tc>
      </w:tr>
    </w:tbl>
    <w:p w14:paraId="0E94406A" w14:textId="08694549" w:rsidR="004F44F7" w:rsidRPr="00035AB6" w:rsidRDefault="004F44F7" w:rsidP="00B6109A">
      <w:pPr>
        <w:rPr>
          <w:lang w:val="es-ES_tradnl"/>
        </w:rPr>
      </w:pPr>
    </w:p>
    <w:p w14:paraId="4993B3B9" w14:textId="77777777" w:rsidR="00134894" w:rsidRPr="00035AB6" w:rsidRDefault="00134894" w:rsidP="00B6109A">
      <w:pPr>
        <w:rPr>
          <w:lang w:val="es-ES_tradnl"/>
        </w:rPr>
      </w:pPr>
    </w:p>
    <w:p w14:paraId="1C205BC1" w14:textId="77777777" w:rsidR="009562AA" w:rsidRPr="00035AB6" w:rsidRDefault="004811D3" w:rsidP="004F44F7">
      <w:pPr>
        <w:keepNext/>
        <w:rPr>
          <w:lang w:val="es-ES_tradnl"/>
        </w:rPr>
      </w:pPr>
      <w:r w:rsidRPr="00035AB6">
        <w:rPr>
          <w:b/>
          <w:color w:val="155F1A"/>
          <w:sz w:val="22"/>
          <w:lang w:val="es-ES_tradnl"/>
        </w:rPr>
        <w:t xml:space="preserve">Evolución de los ingresos y los gastos </w:t>
      </w:r>
    </w:p>
    <w:p w14:paraId="586A3571" w14:textId="1F8DC08B" w:rsidR="004F44F7" w:rsidRPr="00035AB6" w:rsidRDefault="004F44F7" w:rsidP="00FD0A5B">
      <w:pPr>
        <w:keepNext/>
        <w:rPr>
          <w:lang w:val="es-ES_tradnl"/>
        </w:rPr>
      </w:pPr>
    </w:p>
    <w:p w14:paraId="7D911713" w14:textId="77777777" w:rsidR="004F44F7" w:rsidRPr="00035AB6" w:rsidRDefault="00B6109A" w:rsidP="00B6109A">
      <w:pPr>
        <w:rPr>
          <w:rFonts w:eastAsiaTheme="minorHAnsi"/>
          <w:lang w:val="es-ES_tradnl"/>
        </w:rPr>
      </w:pPr>
      <w:r w:rsidRPr="00035AB6">
        <w:rPr>
          <w:lang w:val="es-ES_tradnl"/>
        </w:rPr>
        <w:t>La evolución global de los ingresos y los gastos reales (antes de los ajustes con arreglo a las IPSAS) en el período comprendido entre 2010 y 2020 se expone en el cuadro 7 </w:t>
      </w:r>
      <w:r w:rsidRPr="00035AB6">
        <w:rPr>
          <w:i/>
          <w:iCs/>
          <w:lang w:val="es-ES_tradnl"/>
        </w:rPr>
        <w:t>infra</w:t>
      </w:r>
      <w:r w:rsidRPr="00035AB6">
        <w:rPr>
          <w:lang w:val="es-ES_tradnl"/>
        </w:rPr>
        <w:t>.</w:t>
      </w:r>
    </w:p>
    <w:p w14:paraId="422F2ABD" w14:textId="77777777" w:rsidR="004F44F7" w:rsidRPr="00035AB6" w:rsidRDefault="004F44F7" w:rsidP="00B6109A">
      <w:pPr>
        <w:rPr>
          <w:lang w:val="es-ES_tradnl"/>
        </w:rPr>
      </w:pPr>
    </w:p>
    <w:p w14:paraId="268771CC" w14:textId="77777777" w:rsidR="004F44F7" w:rsidRPr="00035AB6" w:rsidRDefault="00B6109A" w:rsidP="00B6109A">
      <w:pPr>
        <w:jc w:val="center"/>
        <w:rPr>
          <w:rFonts w:eastAsia="Times New Roman"/>
          <w:b/>
          <w:bCs/>
          <w:color w:val="155F1A"/>
          <w:sz w:val="18"/>
          <w:szCs w:val="18"/>
          <w:lang w:val="es-ES_tradnl"/>
        </w:rPr>
      </w:pPr>
      <w:r w:rsidRPr="00035AB6">
        <w:rPr>
          <w:b/>
          <w:color w:val="155F1A"/>
          <w:sz w:val="18"/>
          <w:lang w:val="es-ES_tradnl"/>
        </w:rPr>
        <w:t>Cuadro 7. Evolución de los ingresos y los gastos reales durante el período 2010-2020</w:t>
      </w:r>
    </w:p>
    <w:p w14:paraId="3525707C" w14:textId="7FF6E0FD" w:rsidR="004F44F7" w:rsidRPr="00035AB6" w:rsidRDefault="009562AA" w:rsidP="004F44F7">
      <w:pPr>
        <w:jc w:val="center"/>
        <w:rPr>
          <w:rFonts w:eastAsia="Times New Roman"/>
          <w:bCs/>
          <w:i/>
          <w:sz w:val="14"/>
          <w:szCs w:val="16"/>
          <w:lang w:val="es-ES_tradnl"/>
        </w:rPr>
      </w:pPr>
      <w:r w:rsidRPr="00035AB6">
        <w:rPr>
          <w:i/>
          <w:sz w:val="14"/>
          <w:lang w:val="es-ES_tradnl"/>
        </w:rPr>
        <w:t>(en miles de francos suizos)</w:t>
      </w:r>
    </w:p>
    <w:p w14:paraId="7859028F" w14:textId="77777777" w:rsidR="004F44F7" w:rsidRPr="00035AB6" w:rsidRDefault="004F44F7" w:rsidP="00B6109A">
      <w:pPr>
        <w:jc w:val="center"/>
        <w:rPr>
          <w:rFonts w:eastAsiaTheme="minorHAnsi"/>
          <w:lang w:val="es-ES_tradnl"/>
        </w:rPr>
      </w:pPr>
    </w:p>
    <w:tbl>
      <w:tblPr>
        <w:tblW w:w="10180" w:type="dxa"/>
        <w:jc w:val="center"/>
        <w:tblCellMar>
          <w:left w:w="70" w:type="dxa"/>
          <w:right w:w="70" w:type="dxa"/>
        </w:tblCellMar>
        <w:tblLook w:val="04A0" w:firstRow="1" w:lastRow="0" w:firstColumn="1" w:lastColumn="0" w:noHBand="0" w:noVBand="1"/>
      </w:tblPr>
      <w:tblGrid>
        <w:gridCol w:w="2040"/>
        <w:gridCol w:w="740"/>
        <w:gridCol w:w="740"/>
        <w:gridCol w:w="740"/>
        <w:gridCol w:w="740"/>
        <w:gridCol w:w="740"/>
        <w:gridCol w:w="740"/>
        <w:gridCol w:w="740"/>
        <w:gridCol w:w="740"/>
        <w:gridCol w:w="740"/>
        <w:gridCol w:w="740"/>
        <w:gridCol w:w="740"/>
      </w:tblGrid>
      <w:tr w:rsidR="00134894" w:rsidRPr="00035AB6" w14:paraId="7A186A70" w14:textId="77777777" w:rsidTr="00134894">
        <w:trPr>
          <w:trHeight w:val="300"/>
          <w:jc w:val="center"/>
        </w:trPr>
        <w:tc>
          <w:tcPr>
            <w:tcW w:w="2040" w:type="dxa"/>
            <w:tcBorders>
              <w:top w:val="nil"/>
              <w:left w:val="nil"/>
              <w:bottom w:val="nil"/>
              <w:right w:val="nil"/>
            </w:tcBorders>
            <w:shd w:val="clear" w:color="000000" w:fill="C7CFD8"/>
            <w:hideMark/>
          </w:tcPr>
          <w:p w14:paraId="108F6C61"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 </w:t>
            </w:r>
          </w:p>
        </w:tc>
        <w:tc>
          <w:tcPr>
            <w:tcW w:w="8140" w:type="dxa"/>
            <w:gridSpan w:val="11"/>
            <w:tcBorders>
              <w:top w:val="nil"/>
              <w:left w:val="nil"/>
              <w:bottom w:val="single" w:sz="4" w:space="0" w:color="748B9E"/>
              <w:right w:val="nil"/>
            </w:tcBorders>
            <w:shd w:val="clear" w:color="000000" w:fill="C7CFD8"/>
            <w:vAlign w:val="center"/>
            <w:hideMark/>
          </w:tcPr>
          <w:p w14:paraId="693D920A"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Cifras reales</w:t>
            </w:r>
          </w:p>
        </w:tc>
      </w:tr>
      <w:tr w:rsidR="00134894" w:rsidRPr="00035AB6" w14:paraId="27DE8A6E" w14:textId="77777777" w:rsidTr="00134894">
        <w:trPr>
          <w:trHeight w:val="285"/>
          <w:jc w:val="center"/>
        </w:trPr>
        <w:tc>
          <w:tcPr>
            <w:tcW w:w="2040" w:type="dxa"/>
            <w:tcBorders>
              <w:top w:val="nil"/>
              <w:left w:val="nil"/>
              <w:bottom w:val="nil"/>
              <w:right w:val="nil"/>
            </w:tcBorders>
            <w:shd w:val="clear" w:color="000000" w:fill="C7CFD8"/>
            <w:hideMark/>
          </w:tcPr>
          <w:p w14:paraId="15B83E9B" w14:textId="77777777" w:rsidR="00134894" w:rsidRPr="00035AB6" w:rsidRDefault="00134894" w:rsidP="00134894">
            <w:pPr>
              <w:jc w:val="right"/>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 </w:t>
            </w:r>
          </w:p>
        </w:tc>
        <w:tc>
          <w:tcPr>
            <w:tcW w:w="740" w:type="dxa"/>
            <w:tcBorders>
              <w:top w:val="nil"/>
              <w:left w:val="nil"/>
              <w:bottom w:val="nil"/>
              <w:right w:val="nil"/>
            </w:tcBorders>
            <w:shd w:val="clear" w:color="000000" w:fill="C7CFD8"/>
            <w:vAlign w:val="center"/>
            <w:hideMark/>
          </w:tcPr>
          <w:p w14:paraId="584673C8"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2010</w:t>
            </w:r>
          </w:p>
        </w:tc>
        <w:tc>
          <w:tcPr>
            <w:tcW w:w="740" w:type="dxa"/>
            <w:tcBorders>
              <w:top w:val="nil"/>
              <w:left w:val="nil"/>
              <w:bottom w:val="nil"/>
              <w:right w:val="nil"/>
            </w:tcBorders>
            <w:shd w:val="clear" w:color="000000" w:fill="C7CFD8"/>
            <w:vAlign w:val="center"/>
            <w:hideMark/>
          </w:tcPr>
          <w:p w14:paraId="21D4B7B2"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2011</w:t>
            </w:r>
          </w:p>
        </w:tc>
        <w:tc>
          <w:tcPr>
            <w:tcW w:w="740" w:type="dxa"/>
            <w:tcBorders>
              <w:top w:val="nil"/>
              <w:left w:val="nil"/>
              <w:bottom w:val="nil"/>
              <w:right w:val="nil"/>
            </w:tcBorders>
            <w:shd w:val="clear" w:color="000000" w:fill="C7CFD8"/>
            <w:vAlign w:val="center"/>
            <w:hideMark/>
          </w:tcPr>
          <w:p w14:paraId="7897DAB0"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2012</w:t>
            </w:r>
          </w:p>
        </w:tc>
        <w:tc>
          <w:tcPr>
            <w:tcW w:w="740" w:type="dxa"/>
            <w:tcBorders>
              <w:top w:val="nil"/>
              <w:left w:val="nil"/>
              <w:bottom w:val="nil"/>
              <w:right w:val="nil"/>
            </w:tcBorders>
            <w:shd w:val="clear" w:color="000000" w:fill="C7CFD8"/>
            <w:vAlign w:val="center"/>
            <w:hideMark/>
          </w:tcPr>
          <w:p w14:paraId="74AD8686"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2013</w:t>
            </w:r>
          </w:p>
        </w:tc>
        <w:tc>
          <w:tcPr>
            <w:tcW w:w="740" w:type="dxa"/>
            <w:tcBorders>
              <w:top w:val="nil"/>
              <w:left w:val="nil"/>
              <w:bottom w:val="nil"/>
              <w:right w:val="nil"/>
            </w:tcBorders>
            <w:shd w:val="clear" w:color="000000" w:fill="C7CFD8"/>
            <w:vAlign w:val="center"/>
            <w:hideMark/>
          </w:tcPr>
          <w:p w14:paraId="400EB4CC"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2014</w:t>
            </w:r>
          </w:p>
        </w:tc>
        <w:tc>
          <w:tcPr>
            <w:tcW w:w="740" w:type="dxa"/>
            <w:tcBorders>
              <w:top w:val="nil"/>
              <w:left w:val="nil"/>
              <w:bottom w:val="nil"/>
              <w:right w:val="nil"/>
            </w:tcBorders>
            <w:shd w:val="clear" w:color="000000" w:fill="C7CFD8"/>
            <w:vAlign w:val="center"/>
            <w:hideMark/>
          </w:tcPr>
          <w:p w14:paraId="0F3AC22A"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2015</w:t>
            </w:r>
          </w:p>
        </w:tc>
        <w:tc>
          <w:tcPr>
            <w:tcW w:w="740" w:type="dxa"/>
            <w:tcBorders>
              <w:top w:val="nil"/>
              <w:left w:val="nil"/>
              <w:bottom w:val="nil"/>
              <w:right w:val="nil"/>
            </w:tcBorders>
            <w:shd w:val="clear" w:color="000000" w:fill="C7CFD8"/>
            <w:vAlign w:val="center"/>
            <w:hideMark/>
          </w:tcPr>
          <w:p w14:paraId="5C3786BE"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2016</w:t>
            </w:r>
          </w:p>
        </w:tc>
        <w:tc>
          <w:tcPr>
            <w:tcW w:w="740" w:type="dxa"/>
            <w:tcBorders>
              <w:top w:val="nil"/>
              <w:left w:val="nil"/>
              <w:bottom w:val="nil"/>
              <w:right w:val="nil"/>
            </w:tcBorders>
            <w:shd w:val="clear" w:color="000000" w:fill="C7CFD8"/>
            <w:vAlign w:val="center"/>
            <w:hideMark/>
          </w:tcPr>
          <w:p w14:paraId="59391DC9"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2017</w:t>
            </w:r>
          </w:p>
        </w:tc>
        <w:tc>
          <w:tcPr>
            <w:tcW w:w="740" w:type="dxa"/>
            <w:tcBorders>
              <w:top w:val="nil"/>
              <w:left w:val="nil"/>
              <w:bottom w:val="nil"/>
              <w:right w:val="nil"/>
            </w:tcBorders>
            <w:shd w:val="clear" w:color="000000" w:fill="C7CFD8"/>
            <w:vAlign w:val="center"/>
            <w:hideMark/>
          </w:tcPr>
          <w:p w14:paraId="7F387E09"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2018</w:t>
            </w:r>
          </w:p>
        </w:tc>
        <w:tc>
          <w:tcPr>
            <w:tcW w:w="740" w:type="dxa"/>
            <w:tcBorders>
              <w:top w:val="nil"/>
              <w:left w:val="nil"/>
              <w:bottom w:val="nil"/>
              <w:right w:val="nil"/>
            </w:tcBorders>
            <w:shd w:val="clear" w:color="000000" w:fill="C7CFD8"/>
            <w:vAlign w:val="center"/>
            <w:hideMark/>
          </w:tcPr>
          <w:p w14:paraId="35480D31"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2019</w:t>
            </w:r>
          </w:p>
        </w:tc>
        <w:tc>
          <w:tcPr>
            <w:tcW w:w="740" w:type="dxa"/>
            <w:tcBorders>
              <w:top w:val="nil"/>
              <w:left w:val="nil"/>
              <w:bottom w:val="nil"/>
              <w:right w:val="nil"/>
            </w:tcBorders>
            <w:shd w:val="clear" w:color="000000" w:fill="C7CFD8"/>
            <w:vAlign w:val="center"/>
            <w:hideMark/>
          </w:tcPr>
          <w:p w14:paraId="282ED643" w14:textId="77777777" w:rsidR="00134894" w:rsidRPr="00035AB6" w:rsidRDefault="00134894" w:rsidP="00134894">
            <w:pPr>
              <w:jc w:val="center"/>
              <w:rPr>
                <w:rFonts w:ascii="Arial Narrow" w:eastAsia="Times New Roman" w:hAnsi="Arial Narrow"/>
                <w:b/>
                <w:bCs/>
                <w:color w:val="000000"/>
                <w:sz w:val="16"/>
                <w:szCs w:val="16"/>
                <w:lang w:val="es-ES_tradnl" w:eastAsia="es-ES"/>
              </w:rPr>
            </w:pPr>
            <w:r w:rsidRPr="00035AB6">
              <w:rPr>
                <w:rFonts w:ascii="Arial Narrow" w:eastAsia="Times New Roman" w:hAnsi="Arial Narrow"/>
                <w:b/>
                <w:bCs/>
                <w:color w:val="000000"/>
                <w:sz w:val="16"/>
                <w:szCs w:val="16"/>
                <w:lang w:val="es-ES_tradnl" w:eastAsia="es-ES"/>
              </w:rPr>
              <w:t>2020</w:t>
            </w:r>
          </w:p>
        </w:tc>
      </w:tr>
      <w:tr w:rsidR="00134894" w:rsidRPr="00035AB6" w14:paraId="6C6ED8E2" w14:textId="77777777" w:rsidTr="00134894">
        <w:trPr>
          <w:trHeight w:val="285"/>
          <w:jc w:val="center"/>
        </w:trPr>
        <w:tc>
          <w:tcPr>
            <w:tcW w:w="2040" w:type="dxa"/>
            <w:tcBorders>
              <w:top w:val="nil"/>
              <w:left w:val="nil"/>
              <w:bottom w:val="nil"/>
              <w:right w:val="nil"/>
            </w:tcBorders>
            <w:shd w:val="clear" w:color="auto" w:fill="auto"/>
            <w:vAlign w:val="center"/>
            <w:hideMark/>
          </w:tcPr>
          <w:p w14:paraId="1F715962" w14:textId="77777777" w:rsidR="00134894" w:rsidRPr="00035AB6" w:rsidRDefault="00134894" w:rsidP="00134894">
            <w:pPr>
              <w:jc w:val="lef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Ingresos</w:t>
            </w:r>
          </w:p>
        </w:tc>
        <w:tc>
          <w:tcPr>
            <w:tcW w:w="740" w:type="dxa"/>
            <w:tcBorders>
              <w:top w:val="nil"/>
              <w:left w:val="nil"/>
              <w:bottom w:val="nil"/>
              <w:right w:val="nil"/>
            </w:tcBorders>
            <w:shd w:val="clear" w:color="auto" w:fill="auto"/>
            <w:vAlign w:val="center"/>
            <w:hideMark/>
          </w:tcPr>
          <w:p w14:paraId="5A7EB9A6" w14:textId="77777777" w:rsidR="00134894" w:rsidRPr="00035AB6" w:rsidRDefault="00134894" w:rsidP="00134894">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3.412 </w:t>
            </w:r>
          </w:p>
        </w:tc>
        <w:tc>
          <w:tcPr>
            <w:tcW w:w="740" w:type="dxa"/>
            <w:tcBorders>
              <w:top w:val="nil"/>
              <w:left w:val="nil"/>
              <w:bottom w:val="nil"/>
              <w:right w:val="nil"/>
            </w:tcBorders>
            <w:shd w:val="clear" w:color="auto" w:fill="auto"/>
            <w:vAlign w:val="center"/>
            <w:hideMark/>
          </w:tcPr>
          <w:p w14:paraId="4AA50639" w14:textId="77777777" w:rsidR="00134894" w:rsidRPr="00035AB6" w:rsidRDefault="00134894" w:rsidP="00134894">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3.489 </w:t>
            </w:r>
          </w:p>
        </w:tc>
        <w:tc>
          <w:tcPr>
            <w:tcW w:w="740" w:type="dxa"/>
            <w:tcBorders>
              <w:top w:val="nil"/>
              <w:left w:val="nil"/>
              <w:bottom w:val="nil"/>
              <w:right w:val="nil"/>
            </w:tcBorders>
            <w:shd w:val="clear" w:color="auto" w:fill="auto"/>
            <w:noWrap/>
            <w:vAlign w:val="center"/>
            <w:hideMark/>
          </w:tcPr>
          <w:p w14:paraId="37EC8848"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3.388 </w:t>
            </w:r>
          </w:p>
        </w:tc>
        <w:tc>
          <w:tcPr>
            <w:tcW w:w="740" w:type="dxa"/>
            <w:tcBorders>
              <w:top w:val="nil"/>
              <w:left w:val="nil"/>
              <w:bottom w:val="nil"/>
              <w:right w:val="nil"/>
            </w:tcBorders>
            <w:shd w:val="clear" w:color="auto" w:fill="auto"/>
            <w:noWrap/>
            <w:vAlign w:val="center"/>
            <w:hideMark/>
          </w:tcPr>
          <w:p w14:paraId="08350841"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3.403 </w:t>
            </w:r>
          </w:p>
        </w:tc>
        <w:tc>
          <w:tcPr>
            <w:tcW w:w="740" w:type="dxa"/>
            <w:tcBorders>
              <w:top w:val="nil"/>
              <w:left w:val="nil"/>
              <w:bottom w:val="nil"/>
              <w:right w:val="nil"/>
            </w:tcBorders>
            <w:shd w:val="clear" w:color="auto" w:fill="auto"/>
            <w:noWrap/>
            <w:vAlign w:val="center"/>
            <w:hideMark/>
          </w:tcPr>
          <w:p w14:paraId="758A4DC6"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3.384 </w:t>
            </w:r>
          </w:p>
        </w:tc>
        <w:tc>
          <w:tcPr>
            <w:tcW w:w="740" w:type="dxa"/>
            <w:tcBorders>
              <w:top w:val="nil"/>
              <w:left w:val="nil"/>
              <w:bottom w:val="nil"/>
              <w:right w:val="nil"/>
            </w:tcBorders>
            <w:shd w:val="clear" w:color="auto" w:fill="auto"/>
            <w:noWrap/>
            <w:vAlign w:val="center"/>
            <w:hideMark/>
          </w:tcPr>
          <w:p w14:paraId="55D68C8E"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3.409 </w:t>
            </w:r>
          </w:p>
        </w:tc>
        <w:tc>
          <w:tcPr>
            <w:tcW w:w="740" w:type="dxa"/>
            <w:tcBorders>
              <w:top w:val="nil"/>
              <w:left w:val="nil"/>
              <w:bottom w:val="nil"/>
              <w:right w:val="nil"/>
            </w:tcBorders>
            <w:shd w:val="clear" w:color="auto" w:fill="auto"/>
            <w:noWrap/>
            <w:vAlign w:val="center"/>
            <w:hideMark/>
          </w:tcPr>
          <w:p w14:paraId="22DB0585"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3.431 </w:t>
            </w:r>
          </w:p>
        </w:tc>
        <w:tc>
          <w:tcPr>
            <w:tcW w:w="740" w:type="dxa"/>
            <w:tcBorders>
              <w:top w:val="nil"/>
              <w:left w:val="nil"/>
              <w:bottom w:val="nil"/>
              <w:right w:val="nil"/>
            </w:tcBorders>
            <w:shd w:val="clear" w:color="auto" w:fill="auto"/>
            <w:noWrap/>
            <w:vAlign w:val="center"/>
            <w:hideMark/>
          </w:tcPr>
          <w:p w14:paraId="476F824D"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3.420 </w:t>
            </w:r>
          </w:p>
        </w:tc>
        <w:tc>
          <w:tcPr>
            <w:tcW w:w="740" w:type="dxa"/>
            <w:tcBorders>
              <w:top w:val="nil"/>
              <w:left w:val="nil"/>
              <w:bottom w:val="nil"/>
              <w:right w:val="nil"/>
            </w:tcBorders>
            <w:shd w:val="clear" w:color="auto" w:fill="auto"/>
            <w:noWrap/>
            <w:vAlign w:val="center"/>
            <w:hideMark/>
          </w:tcPr>
          <w:p w14:paraId="1BE6ACA6"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3.422 </w:t>
            </w:r>
          </w:p>
        </w:tc>
        <w:tc>
          <w:tcPr>
            <w:tcW w:w="740" w:type="dxa"/>
            <w:tcBorders>
              <w:top w:val="nil"/>
              <w:left w:val="nil"/>
              <w:bottom w:val="nil"/>
              <w:right w:val="nil"/>
            </w:tcBorders>
            <w:shd w:val="clear" w:color="auto" w:fill="auto"/>
            <w:noWrap/>
            <w:vAlign w:val="center"/>
            <w:hideMark/>
          </w:tcPr>
          <w:p w14:paraId="7B7A2CA0"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3.509 </w:t>
            </w:r>
          </w:p>
        </w:tc>
        <w:tc>
          <w:tcPr>
            <w:tcW w:w="740" w:type="dxa"/>
            <w:tcBorders>
              <w:top w:val="nil"/>
              <w:left w:val="nil"/>
              <w:bottom w:val="nil"/>
              <w:right w:val="nil"/>
            </w:tcBorders>
            <w:shd w:val="clear" w:color="auto" w:fill="auto"/>
            <w:noWrap/>
            <w:vAlign w:val="center"/>
            <w:hideMark/>
          </w:tcPr>
          <w:p w14:paraId="190EEB8A"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3.598 </w:t>
            </w:r>
          </w:p>
        </w:tc>
      </w:tr>
      <w:tr w:rsidR="00134894" w:rsidRPr="00035AB6" w14:paraId="372634D7" w14:textId="77777777" w:rsidTr="00134894">
        <w:trPr>
          <w:trHeight w:val="285"/>
          <w:jc w:val="center"/>
        </w:trPr>
        <w:tc>
          <w:tcPr>
            <w:tcW w:w="2040" w:type="dxa"/>
            <w:tcBorders>
              <w:top w:val="nil"/>
              <w:left w:val="nil"/>
              <w:bottom w:val="nil"/>
              <w:right w:val="nil"/>
            </w:tcBorders>
            <w:shd w:val="clear" w:color="auto" w:fill="auto"/>
            <w:vAlign w:val="center"/>
            <w:hideMark/>
          </w:tcPr>
          <w:p w14:paraId="73834870" w14:textId="77777777" w:rsidR="00134894" w:rsidRPr="00035AB6" w:rsidRDefault="00134894" w:rsidP="00134894">
            <w:pPr>
              <w:jc w:val="lef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Gastos</w:t>
            </w:r>
          </w:p>
        </w:tc>
        <w:tc>
          <w:tcPr>
            <w:tcW w:w="740" w:type="dxa"/>
            <w:tcBorders>
              <w:top w:val="nil"/>
              <w:left w:val="nil"/>
              <w:bottom w:val="nil"/>
              <w:right w:val="nil"/>
            </w:tcBorders>
            <w:shd w:val="clear" w:color="auto" w:fill="auto"/>
            <w:vAlign w:val="center"/>
            <w:hideMark/>
          </w:tcPr>
          <w:p w14:paraId="0E7EF816" w14:textId="77777777" w:rsidR="00134894" w:rsidRPr="00035AB6" w:rsidRDefault="00134894" w:rsidP="00134894">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3.501 </w:t>
            </w:r>
          </w:p>
        </w:tc>
        <w:tc>
          <w:tcPr>
            <w:tcW w:w="740" w:type="dxa"/>
            <w:tcBorders>
              <w:top w:val="nil"/>
              <w:left w:val="nil"/>
              <w:bottom w:val="nil"/>
              <w:right w:val="nil"/>
            </w:tcBorders>
            <w:shd w:val="clear" w:color="auto" w:fill="auto"/>
            <w:vAlign w:val="center"/>
            <w:hideMark/>
          </w:tcPr>
          <w:p w14:paraId="38002029" w14:textId="77777777" w:rsidR="00134894" w:rsidRPr="00035AB6" w:rsidRDefault="00134894" w:rsidP="00134894">
            <w:pPr>
              <w:jc w:val="right"/>
              <w:rPr>
                <w:rFonts w:ascii="Arial Narrow" w:eastAsia="Times New Roman" w:hAnsi="Arial Narrow"/>
                <w:color w:val="000000"/>
                <w:sz w:val="16"/>
                <w:szCs w:val="16"/>
                <w:lang w:val="es-ES_tradnl" w:eastAsia="es-ES"/>
              </w:rPr>
            </w:pPr>
            <w:r w:rsidRPr="00035AB6">
              <w:rPr>
                <w:rFonts w:ascii="Arial Narrow" w:eastAsia="Times New Roman" w:hAnsi="Arial Narrow"/>
                <w:color w:val="000000"/>
                <w:sz w:val="16"/>
                <w:szCs w:val="16"/>
                <w:lang w:val="es-ES_tradnl" w:eastAsia="es-ES"/>
              </w:rPr>
              <w:t xml:space="preserve">2.978 </w:t>
            </w:r>
          </w:p>
        </w:tc>
        <w:tc>
          <w:tcPr>
            <w:tcW w:w="740" w:type="dxa"/>
            <w:tcBorders>
              <w:top w:val="nil"/>
              <w:left w:val="nil"/>
              <w:bottom w:val="nil"/>
              <w:right w:val="nil"/>
            </w:tcBorders>
            <w:shd w:val="clear" w:color="auto" w:fill="auto"/>
            <w:noWrap/>
            <w:vAlign w:val="center"/>
            <w:hideMark/>
          </w:tcPr>
          <w:p w14:paraId="77DE9943"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2.954 </w:t>
            </w:r>
          </w:p>
        </w:tc>
        <w:tc>
          <w:tcPr>
            <w:tcW w:w="740" w:type="dxa"/>
            <w:tcBorders>
              <w:top w:val="nil"/>
              <w:left w:val="nil"/>
              <w:bottom w:val="nil"/>
              <w:right w:val="nil"/>
            </w:tcBorders>
            <w:shd w:val="clear" w:color="auto" w:fill="auto"/>
            <w:noWrap/>
            <w:vAlign w:val="center"/>
            <w:hideMark/>
          </w:tcPr>
          <w:p w14:paraId="31AA8D69"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3.331 </w:t>
            </w:r>
          </w:p>
        </w:tc>
        <w:tc>
          <w:tcPr>
            <w:tcW w:w="740" w:type="dxa"/>
            <w:tcBorders>
              <w:top w:val="nil"/>
              <w:left w:val="nil"/>
              <w:bottom w:val="nil"/>
              <w:right w:val="nil"/>
            </w:tcBorders>
            <w:shd w:val="clear" w:color="auto" w:fill="auto"/>
            <w:noWrap/>
            <w:vAlign w:val="center"/>
            <w:hideMark/>
          </w:tcPr>
          <w:p w14:paraId="76FFC889"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3.275 </w:t>
            </w:r>
          </w:p>
        </w:tc>
        <w:tc>
          <w:tcPr>
            <w:tcW w:w="740" w:type="dxa"/>
            <w:tcBorders>
              <w:top w:val="nil"/>
              <w:left w:val="nil"/>
              <w:bottom w:val="nil"/>
              <w:right w:val="nil"/>
            </w:tcBorders>
            <w:shd w:val="clear" w:color="auto" w:fill="auto"/>
            <w:noWrap/>
            <w:vAlign w:val="center"/>
            <w:hideMark/>
          </w:tcPr>
          <w:p w14:paraId="4DBD3657"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3.517 </w:t>
            </w:r>
          </w:p>
        </w:tc>
        <w:tc>
          <w:tcPr>
            <w:tcW w:w="740" w:type="dxa"/>
            <w:tcBorders>
              <w:top w:val="nil"/>
              <w:left w:val="nil"/>
              <w:bottom w:val="nil"/>
              <w:right w:val="nil"/>
            </w:tcBorders>
            <w:shd w:val="clear" w:color="auto" w:fill="auto"/>
            <w:noWrap/>
            <w:vAlign w:val="center"/>
            <w:hideMark/>
          </w:tcPr>
          <w:p w14:paraId="6EDA8A22"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3.239 </w:t>
            </w:r>
          </w:p>
        </w:tc>
        <w:tc>
          <w:tcPr>
            <w:tcW w:w="740" w:type="dxa"/>
            <w:tcBorders>
              <w:top w:val="nil"/>
              <w:left w:val="nil"/>
              <w:bottom w:val="nil"/>
              <w:right w:val="nil"/>
            </w:tcBorders>
            <w:shd w:val="clear" w:color="auto" w:fill="auto"/>
            <w:noWrap/>
            <w:vAlign w:val="center"/>
            <w:hideMark/>
          </w:tcPr>
          <w:p w14:paraId="50F23515"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3.586 </w:t>
            </w:r>
          </w:p>
        </w:tc>
        <w:tc>
          <w:tcPr>
            <w:tcW w:w="740" w:type="dxa"/>
            <w:tcBorders>
              <w:top w:val="nil"/>
              <w:left w:val="nil"/>
              <w:bottom w:val="nil"/>
              <w:right w:val="nil"/>
            </w:tcBorders>
            <w:shd w:val="clear" w:color="auto" w:fill="auto"/>
            <w:noWrap/>
            <w:vAlign w:val="center"/>
            <w:hideMark/>
          </w:tcPr>
          <w:p w14:paraId="76EB54D8"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3.355 </w:t>
            </w:r>
          </w:p>
        </w:tc>
        <w:tc>
          <w:tcPr>
            <w:tcW w:w="740" w:type="dxa"/>
            <w:tcBorders>
              <w:top w:val="nil"/>
              <w:left w:val="nil"/>
              <w:bottom w:val="nil"/>
              <w:right w:val="nil"/>
            </w:tcBorders>
            <w:shd w:val="clear" w:color="auto" w:fill="auto"/>
            <w:noWrap/>
            <w:vAlign w:val="center"/>
            <w:hideMark/>
          </w:tcPr>
          <w:p w14:paraId="3D22EA17"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3.500 </w:t>
            </w:r>
          </w:p>
        </w:tc>
        <w:tc>
          <w:tcPr>
            <w:tcW w:w="740" w:type="dxa"/>
            <w:tcBorders>
              <w:top w:val="nil"/>
              <w:left w:val="nil"/>
              <w:bottom w:val="nil"/>
              <w:right w:val="nil"/>
            </w:tcBorders>
            <w:shd w:val="clear" w:color="auto" w:fill="auto"/>
            <w:noWrap/>
            <w:vAlign w:val="center"/>
            <w:hideMark/>
          </w:tcPr>
          <w:p w14:paraId="7F7B4580" w14:textId="77777777" w:rsidR="00134894" w:rsidRPr="00035AB6" w:rsidRDefault="00134894" w:rsidP="00134894">
            <w:pPr>
              <w:jc w:val="right"/>
              <w:rPr>
                <w:rFonts w:ascii="Arial Narrow" w:eastAsia="Times New Roman" w:hAnsi="Arial Narrow"/>
                <w:sz w:val="16"/>
                <w:szCs w:val="16"/>
                <w:lang w:val="es-ES_tradnl" w:eastAsia="es-ES"/>
              </w:rPr>
            </w:pPr>
            <w:r w:rsidRPr="00035AB6">
              <w:rPr>
                <w:rFonts w:ascii="Arial Narrow" w:eastAsia="Times New Roman" w:hAnsi="Arial Narrow"/>
                <w:sz w:val="16"/>
                <w:szCs w:val="16"/>
                <w:lang w:val="es-ES_tradnl" w:eastAsia="es-ES"/>
              </w:rPr>
              <w:t xml:space="preserve">3.267 </w:t>
            </w:r>
          </w:p>
        </w:tc>
      </w:tr>
      <w:tr w:rsidR="00134894" w:rsidRPr="00035AB6" w14:paraId="7004FC70" w14:textId="77777777" w:rsidTr="00134894">
        <w:trPr>
          <w:trHeight w:val="300"/>
          <w:jc w:val="center"/>
        </w:trPr>
        <w:tc>
          <w:tcPr>
            <w:tcW w:w="2040" w:type="dxa"/>
            <w:tcBorders>
              <w:top w:val="single" w:sz="4" w:space="0" w:color="C7CFD8"/>
              <w:left w:val="nil"/>
              <w:bottom w:val="single" w:sz="12" w:space="0" w:color="C7CFD8"/>
              <w:right w:val="nil"/>
            </w:tcBorders>
            <w:shd w:val="clear" w:color="auto" w:fill="auto"/>
            <w:noWrap/>
            <w:vAlign w:val="center"/>
            <w:hideMark/>
          </w:tcPr>
          <w:p w14:paraId="4FC5E0F7" w14:textId="77777777" w:rsidR="00134894" w:rsidRPr="00035AB6" w:rsidRDefault="00134894" w:rsidP="00134894">
            <w:pPr>
              <w:jc w:val="lef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Resultado presupuestario</w:t>
            </w:r>
          </w:p>
        </w:tc>
        <w:tc>
          <w:tcPr>
            <w:tcW w:w="740" w:type="dxa"/>
            <w:tcBorders>
              <w:top w:val="single" w:sz="4" w:space="0" w:color="C7CFD8"/>
              <w:left w:val="nil"/>
              <w:bottom w:val="single" w:sz="12" w:space="0" w:color="C7CFD8"/>
              <w:right w:val="nil"/>
            </w:tcBorders>
            <w:shd w:val="clear" w:color="auto" w:fill="auto"/>
            <w:noWrap/>
            <w:vAlign w:val="center"/>
            <w:hideMark/>
          </w:tcPr>
          <w:p w14:paraId="75543ACB"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(89)</w:t>
            </w:r>
          </w:p>
        </w:tc>
        <w:tc>
          <w:tcPr>
            <w:tcW w:w="740" w:type="dxa"/>
            <w:tcBorders>
              <w:top w:val="single" w:sz="4" w:space="0" w:color="C7CFD8"/>
              <w:left w:val="nil"/>
              <w:bottom w:val="single" w:sz="12" w:space="0" w:color="C7CFD8"/>
              <w:right w:val="nil"/>
            </w:tcBorders>
            <w:shd w:val="clear" w:color="auto" w:fill="auto"/>
            <w:noWrap/>
            <w:vAlign w:val="center"/>
            <w:hideMark/>
          </w:tcPr>
          <w:p w14:paraId="3B60807F"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511 </w:t>
            </w:r>
          </w:p>
        </w:tc>
        <w:tc>
          <w:tcPr>
            <w:tcW w:w="740" w:type="dxa"/>
            <w:tcBorders>
              <w:top w:val="single" w:sz="4" w:space="0" w:color="C7CFD8"/>
              <w:left w:val="nil"/>
              <w:bottom w:val="single" w:sz="12" w:space="0" w:color="C7CFD8"/>
              <w:right w:val="nil"/>
            </w:tcBorders>
            <w:shd w:val="clear" w:color="auto" w:fill="auto"/>
            <w:noWrap/>
            <w:vAlign w:val="center"/>
            <w:hideMark/>
          </w:tcPr>
          <w:p w14:paraId="002E60A2"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434 </w:t>
            </w:r>
          </w:p>
        </w:tc>
        <w:tc>
          <w:tcPr>
            <w:tcW w:w="740" w:type="dxa"/>
            <w:tcBorders>
              <w:top w:val="single" w:sz="4" w:space="0" w:color="C7CFD8"/>
              <w:left w:val="nil"/>
              <w:bottom w:val="single" w:sz="12" w:space="0" w:color="C7CFD8"/>
              <w:right w:val="nil"/>
            </w:tcBorders>
            <w:shd w:val="clear" w:color="auto" w:fill="auto"/>
            <w:noWrap/>
            <w:vAlign w:val="center"/>
            <w:hideMark/>
          </w:tcPr>
          <w:p w14:paraId="0E3DC7D3"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72 </w:t>
            </w:r>
          </w:p>
        </w:tc>
        <w:tc>
          <w:tcPr>
            <w:tcW w:w="740" w:type="dxa"/>
            <w:tcBorders>
              <w:top w:val="single" w:sz="4" w:space="0" w:color="C7CFD8"/>
              <w:left w:val="nil"/>
              <w:bottom w:val="single" w:sz="12" w:space="0" w:color="C7CFD8"/>
              <w:right w:val="nil"/>
            </w:tcBorders>
            <w:shd w:val="clear" w:color="auto" w:fill="auto"/>
            <w:noWrap/>
            <w:vAlign w:val="center"/>
            <w:hideMark/>
          </w:tcPr>
          <w:p w14:paraId="73279A21"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109 </w:t>
            </w:r>
          </w:p>
        </w:tc>
        <w:tc>
          <w:tcPr>
            <w:tcW w:w="740" w:type="dxa"/>
            <w:tcBorders>
              <w:top w:val="single" w:sz="4" w:space="0" w:color="C7CFD8"/>
              <w:left w:val="nil"/>
              <w:bottom w:val="single" w:sz="12" w:space="0" w:color="C7CFD8"/>
              <w:right w:val="nil"/>
            </w:tcBorders>
            <w:shd w:val="clear" w:color="auto" w:fill="auto"/>
            <w:noWrap/>
            <w:vAlign w:val="center"/>
            <w:hideMark/>
          </w:tcPr>
          <w:p w14:paraId="5150E033"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(109)</w:t>
            </w:r>
          </w:p>
        </w:tc>
        <w:tc>
          <w:tcPr>
            <w:tcW w:w="740" w:type="dxa"/>
            <w:tcBorders>
              <w:top w:val="single" w:sz="4" w:space="0" w:color="C7CFD8"/>
              <w:left w:val="nil"/>
              <w:bottom w:val="single" w:sz="12" w:space="0" w:color="C7CFD8"/>
              <w:right w:val="nil"/>
            </w:tcBorders>
            <w:shd w:val="clear" w:color="auto" w:fill="auto"/>
            <w:noWrap/>
            <w:vAlign w:val="center"/>
            <w:hideMark/>
          </w:tcPr>
          <w:p w14:paraId="26B5EC74"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192 </w:t>
            </w:r>
          </w:p>
        </w:tc>
        <w:tc>
          <w:tcPr>
            <w:tcW w:w="740" w:type="dxa"/>
            <w:tcBorders>
              <w:top w:val="single" w:sz="4" w:space="0" w:color="C7CFD8"/>
              <w:left w:val="nil"/>
              <w:bottom w:val="single" w:sz="12" w:space="0" w:color="C7CFD8"/>
              <w:right w:val="nil"/>
            </w:tcBorders>
            <w:shd w:val="clear" w:color="auto" w:fill="auto"/>
            <w:noWrap/>
            <w:vAlign w:val="center"/>
            <w:hideMark/>
          </w:tcPr>
          <w:p w14:paraId="2C3CF582"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(166)</w:t>
            </w:r>
          </w:p>
        </w:tc>
        <w:tc>
          <w:tcPr>
            <w:tcW w:w="740" w:type="dxa"/>
            <w:tcBorders>
              <w:top w:val="single" w:sz="4" w:space="0" w:color="C7CFD8"/>
              <w:left w:val="nil"/>
              <w:bottom w:val="single" w:sz="12" w:space="0" w:color="C7CFD8"/>
              <w:right w:val="nil"/>
            </w:tcBorders>
            <w:shd w:val="clear" w:color="auto" w:fill="auto"/>
            <w:noWrap/>
            <w:vAlign w:val="center"/>
            <w:hideMark/>
          </w:tcPr>
          <w:p w14:paraId="39A34E20"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67 </w:t>
            </w:r>
          </w:p>
        </w:tc>
        <w:tc>
          <w:tcPr>
            <w:tcW w:w="740" w:type="dxa"/>
            <w:tcBorders>
              <w:top w:val="single" w:sz="4" w:space="0" w:color="C7CFD8"/>
              <w:left w:val="nil"/>
              <w:bottom w:val="single" w:sz="12" w:space="0" w:color="C7CFD8"/>
              <w:right w:val="nil"/>
            </w:tcBorders>
            <w:shd w:val="clear" w:color="auto" w:fill="auto"/>
            <w:noWrap/>
            <w:vAlign w:val="center"/>
            <w:hideMark/>
          </w:tcPr>
          <w:p w14:paraId="48F8E98E"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9 </w:t>
            </w:r>
          </w:p>
        </w:tc>
        <w:tc>
          <w:tcPr>
            <w:tcW w:w="740" w:type="dxa"/>
            <w:tcBorders>
              <w:top w:val="single" w:sz="4" w:space="0" w:color="C7CFD8"/>
              <w:left w:val="nil"/>
              <w:bottom w:val="single" w:sz="12" w:space="0" w:color="C7CFD8"/>
              <w:right w:val="nil"/>
            </w:tcBorders>
            <w:shd w:val="clear" w:color="auto" w:fill="auto"/>
            <w:noWrap/>
            <w:vAlign w:val="center"/>
            <w:hideMark/>
          </w:tcPr>
          <w:p w14:paraId="1024D4D0" w14:textId="77777777" w:rsidR="00134894" w:rsidRPr="00035AB6" w:rsidRDefault="00134894" w:rsidP="00134894">
            <w:pPr>
              <w:jc w:val="right"/>
              <w:rPr>
                <w:rFonts w:ascii="Arial Narrow" w:eastAsia="Times New Roman" w:hAnsi="Arial Narrow"/>
                <w:b/>
                <w:bCs/>
                <w:sz w:val="16"/>
                <w:szCs w:val="16"/>
                <w:lang w:val="es-ES_tradnl" w:eastAsia="es-ES"/>
              </w:rPr>
            </w:pPr>
            <w:r w:rsidRPr="00035AB6">
              <w:rPr>
                <w:rFonts w:ascii="Arial Narrow" w:eastAsia="Times New Roman" w:hAnsi="Arial Narrow"/>
                <w:b/>
                <w:bCs/>
                <w:sz w:val="16"/>
                <w:szCs w:val="16"/>
                <w:lang w:val="es-ES_tradnl" w:eastAsia="es-ES"/>
              </w:rPr>
              <w:t xml:space="preserve">332 </w:t>
            </w:r>
          </w:p>
        </w:tc>
      </w:tr>
    </w:tbl>
    <w:p w14:paraId="3905F34B" w14:textId="77777777" w:rsidR="004F44F7" w:rsidRPr="00035AB6" w:rsidRDefault="004F44F7" w:rsidP="00B6109A">
      <w:pPr>
        <w:jc w:val="center"/>
        <w:rPr>
          <w:rFonts w:eastAsiaTheme="minorHAnsi"/>
          <w:lang w:val="es-ES_tradnl"/>
        </w:rPr>
      </w:pPr>
    </w:p>
    <w:p w14:paraId="345366A1" w14:textId="77777777" w:rsidR="004F44F7" w:rsidRPr="00035AB6" w:rsidRDefault="004F44F7" w:rsidP="00B6109A">
      <w:pPr>
        <w:jc w:val="center"/>
        <w:rPr>
          <w:rFonts w:eastAsiaTheme="minorHAnsi"/>
          <w:lang w:val="es-ES_tradnl"/>
        </w:rPr>
      </w:pPr>
    </w:p>
    <w:p w14:paraId="7E94F4EB" w14:textId="77777777" w:rsidR="004F44F7" w:rsidRPr="00035AB6" w:rsidRDefault="00B6109A" w:rsidP="00B6109A">
      <w:pPr>
        <w:autoSpaceDE w:val="0"/>
        <w:autoSpaceDN w:val="0"/>
        <w:adjustRightInd w:val="0"/>
        <w:jc w:val="center"/>
        <w:rPr>
          <w:b/>
          <w:color w:val="155F1A"/>
          <w:sz w:val="18"/>
          <w:szCs w:val="18"/>
          <w:lang w:val="es-ES_tradnl"/>
        </w:rPr>
      </w:pPr>
      <w:r w:rsidRPr="00035AB6">
        <w:rPr>
          <w:b/>
          <w:color w:val="155F1A"/>
          <w:sz w:val="18"/>
          <w:lang w:val="es-ES_tradnl"/>
        </w:rPr>
        <w:t>Cuadro 3. Evolución de los ingresos y los gastos durante el período 2010-2020</w:t>
      </w:r>
    </w:p>
    <w:p w14:paraId="096CF939" w14:textId="77777777" w:rsidR="004F44F7" w:rsidRPr="00035AB6" w:rsidRDefault="004F44F7" w:rsidP="00B6109A">
      <w:pPr>
        <w:jc w:val="center"/>
        <w:rPr>
          <w:rFonts w:eastAsiaTheme="minorHAnsi"/>
          <w:lang w:val="es-ES_tradnl"/>
        </w:rPr>
      </w:pPr>
    </w:p>
    <w:p w14:paraId="34A1C099" w14:textId="15D808C8" w:rsidR="004F44F7" w:rsidRPr="00035AB6" w:rsidRDefault="00566A96" w:rsidP="00B6109A">
      <w:pPr>
        <w:jc w:val="center"/>
        <w:rPr>
          <w:rFonts w:eastAsiaTheme="minorHAnsi"/>
          <w:lang w:val="es-ES_tradnl"/>
        </w:rPr>
      </w:pPr>
      <w:r w:rsidRPr="00035AB6">
        <w:rPr>
          <w:noProof/>
          <w:lang w:val="en-US" w:eastAsia="en-US"/>
        </w:rPr>
        <w:drawing>
          <wp:inline distT="0" distB="0" distL="0" distR="0" wp14:anchorId="75CF0961" wp14:editId="365293FA">
            <wp:extent cx="4205596" cy="2477846"/>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1872" cy="2493327"/>
                    </a:xfrm>
                    <a:prstGeom prst="rect">
                      <a:avLst/>
                    </a:prstGeom>
                  </pic:spPr>
                </pic:pic>
              </a:graphicData>
            </a:graphic>
          </wp:inline>
        </w:drawing>
      </w:r>
    </w:p>
    <w:p w14:paraId="3C666C99" w14:textId="77777777" w:rsidR="004F44F7" w:rsidRPr="00035AB6" w:rsidRDefault="00B6109A" w:rsidP="00B6109A">
      <w:pPr>
        <w:rPr>
          <w:rFonts w:eastAsia="Times New Roman"/>
          <w:bCs/>
          <w:iCs/>
          <w:color w:val="155F1A"/>
          <w:sz w:val="28"/>
          <w:szCs w:val="26"/>
          <w:lang w:val="es-ES_tradnl"/>
        </w:rPr>
      </w:pPr>
      <w:bookmarkStart w:id="16" w:name="_Toc40950694"/>
      <w:r w:rsidRPr="00035AB6">
        <w:rPr>
          <w:lang w:val="es-ES_tradnl"/>
        </w:rPr>
        <w:br w:type="page"/>
      </w:r>
    </w:p>
    <w:p w14:paraId="4060FA35" w14:textId="77777777" w:rsidR="004F44F7" w:rsidRPr="00035AB6" w:rsidRDefault="00B6109A" w:rsidP="00B6109A">
      <w:pPr>
        <w:pStyle w:val="Heading3"/>
        <w:rPr>
          <w:rFonts w:eastAsia="SimSun"/>
          <w:b/>
          <w:bCs w:val="0"/>
          <w:iCs w:val="0"/>
          <w:color w:val="26724C" w:themeColor="accent1" w:themeShade="BF"/>
          <w:sz w:val="22"/>
          <w:szCs w:val="20"/>
          <w:lang w:val="es-ES_tradnl"/>
        </w:rPr>
      </w:pPr>
      <w:r w:rsidRPr="00035AB6">
        <w:rPr>
          <w:b/>
          <w:color w:val="26724C" w:themeColor="accent1" w:themeShade="BF"/>
          <w:sz w:val="22"/>
          <w:lang w:val="es-ES_tradnl"/>
        </w:rPr>
        <w:lastRenderedPageBreak/>
        <w:t>Fondos fiduciarios (fondos extrapresupuestarios</w:t>
      </w:r>
      <w:bookmarkEnd w:id="16"/>
      <w:r w:rsidRPr="00035AB6">
        <w:rPr>
          <w:b/>
          <w:color w:val="26724C" w:themeColor="accent1" w:themeShade="BF"/>
          <w:sz w:val="22"/>
          <w:lang w:val="es-ES_tradnl"/>
        </w:rPr>
        <w:t>)</w:t>
      </w:r>
    </w:p>
    <w:p w14:paraId="636B87D0" w14:textId="77777777" w:rsidR="004F44F7" w:rsidRPr="00035AB6" w:rsidRDefault="00B6109A" w:rsidP="00B6109A">
      <w:pPr>
        <w:rPr>
          <w:rFonts w:eastAsiaTheme="minorHAnsi"/>
          <w:lang w:val="es-ES_tradnl"/>
        </w:rPr>
      </w:pPr>
      <w:r w:rsidRPr="00035AB6">
        <w:rPr>
          <w:lang w:val="es-ES_tradnl"/>
        </w:rPr>
        <w:t>La evolución global de los ingresos reales de los fondos fiduciarios en el período comprendido entre 2010 y 2020 se expone en el cuadro 8 </w:t>
      </w:r>
      <w:r w:rsidRPr="00035AB6">
        <w:rPr>
          <w:i/>
          <w:iCs/>
          <w:lang w:val="es-ES_tradnl"/>
        </w:rPr>
        <w:t>infra</w:t>
      </w:r>
      <w:r w:rsidRPr="00035AB6">
        <w:rPr>
          <w:lang w:val="es-ES_tradnl"/>
        </w:rPr>
        <w:t>.</w:t>
      </w:r>
    </w:p>
    <w:p w14:paraId="2F46181F" w14:textId="77777777" w:rsidR="004F44F7" w:rsidRPr="00035AB6" w:rsidRDefault="004F44F7" w:rsidP="00B6109A">
      <w:pPr>
        <w:rPr>
          <w:lang w:val="es-ES_tradnl" w:eastAsia="en-US"/>
        </w:rPr>
      </w:pPr>
    </w:p>
    <w:p w14:paraId="2F1823C5" w14:textId="77777777" w:rsidR="004F44F7" w:rsidRPr="00035AB6" w:rsidRDefault="004F44F7" w:rsidP="00B6109A">
      <w:pPr>
        <w:rPr>
          <w:lang w:val="es-ES_tradnl" w:eastAsia="en-US"/>
        </w:rPr>
      </w:pPr>
    </w:p>
    <w:p w14:paraId="4C21137C" w14:textId="77777777" w:rsidR="004F44F7" w:rsidRPr="00035AB6" w:rsidRDefault="00B6109A" w:rsidP="00B6109A">
      <w:pPr>
        <w:jc w:val="center"/>
        <w:rPr>
          <w:rFonts w:eastAsia="Times New Roman"/>
          <w:b/>
          <w:bCs/>
          <w:color w:val="155F1A"/>
          <w:sz w:val="18"/>
          <w:szCs w:val="18"/>
          <w:lang w:val="es-ES_tradnl"/>
        </w:rPr>
      </w:pPr>
      <w:r w:rsidRPr="00035AB6">
        <w:rPr>
          <w:b/>
          <w:color w:val="155F1A"/>
          <w:sz w:val="18"/>
          <w:lang w:val="es-ES_tradnl"/>
        </w:rPr>
        <w:t>Cuadro 8. Evolución de los fondos fiduciarios entre 2010 y 2020</w:t>
      </w:r>
    </w:p>
    <w:p w14:paraId="7C37CACA" w14:textId="77777777" w:rsidR="004F44F7" w:rsidRPr="00035AB6" w:rsidRDefault="004F44F7" w:rsidP="00B6109A">
      <w:pPr>
        <w:jc w:val="center"/>
        <w:rPr>
          <w:lang w:val="es-ES_tradnl" w:eastAsia="en-US"/>
        </w:rPr>
      </w:pPr>
    </w:p>
    <w:p w14:paraId="036BB3BA" w14:textId="2BCB2EA1" w:rsidR="004F44F7" w:rsidRPr="00035AB6" w:rsidRDefault="00B93FCA" w:rsidP="00B6109A">
      <w:pPr>
        <w:jc w:val="center"/>
        <w:rPr>
          <w:rFonts w:eastAsiaTheme="minorHAnsi"/>
          <w:lang w:val="es-ES_tradnl"/>
        </w:rPr>
      </w:pPr>
      <w:r w:rsidRPr="00035AB6">
        <w:rPr>
          <w:noProof/>
          <w:lang w:val="en-US" w:eastAsia="en-US"/>
        </w:rPr>
        <w:drawing>
          <wp:inline distT="0" distB="0" distL="0" distR="0" wp14:anchorId="63BC2796" wp14:editId="3F0405D0">
            <wp:extent cx="5930157" cy="31862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4898" cy="3188799"/>
                    </a:xfrm>
                    <a:prstGeom prst="rect">
                      <a:avLst/>
                    </a:prstGeom>
                  </pic:spPr>
                </pic:pic>
              </a:graphicData>
            </a:graphic>
          </wp:inline>
        </w:drawing>
      </w:r>
    </w:p>
    <w:p w14:paraId="55DAA24A" w14:textId="77777777" w:rsidR="004F44F7" w:rsidRPr="00035AB6" w:rsidRDefault="004F44F7" w:rsidP="00B6109A">
      <w:pPr>
        <w:pStyle w:val="ListParagraph"/>
        <w:ind w:left="0"/>
        <w:rPr>
          <w:lang w:val="es-ES_tradnl"/>
        </w:rPr>
      </w:pPr>
    </w:p>
    <w:p w14:paraId="3F90C1CE" w14:textId="77777777" w:rsidR="004F44F7" w:rsidRPr="00035AB6" w:rsidRDefault="004F44F7" w:rsidP="00334C99">
      <w:pPr>
        <w:pStyle w:val="ListParagraph"/>
        <w:ind w:left="0"/>
        <w:rPr>
          <w:lang w:val="es-ES_tradnl"/>
        </w:rPr>
      </w:pPr>
    </w:p>
    <w:p w14:paraId="2F67DC45" w14:textId="0BC2FAE0" w:rsidR="004F44F7" w:rsidRPr="00035AB6" w:rsidRDefault="00A515E2" w:rsidP="00F35AF0">
      <w:pPr>
        <w:pStyle w:val="Heading1"/>
        <w:rPr>
          <w:lang w:val="es-ES_tradnl"/>
        </w:rPr>
      </w:pPr>
      <w:bookmarkStart w:id="17" w:name="_Toc80365150"/>
      <w:bookmarkStart w:id="18" w:name="_Toc86260528"/>
      <w:r w:rsidRPr="00035AB6">
        <w:rPr>
          <w:lang w:val="es-ES_tradnl"/>
        </w:rPr>
        <w:lastRenderedPageBreak/>
        <w:t>II.</w:t>
      </w:r>
      <w:r w:rsidRPr="00035AB6">
        <w:rPr>
          <w:lang w:val="es-ES_tradnl"/>
        </w:rPr>
        <w:tab/>
        <w:t>RENDIMIENTO DE</w:t>
      </w:r>
      <w:r w:rsidR="00537293">
        <w:rPr>
          <w:lang w:val="es-ES_tradnl"/>
        </w:rPr>
        <w:t>l</w:t>
      </w:r>
      <w:r w:rsidRPr="00035AB6">
        <w:rPr>
          <w:lang w:val="es-ES_tradnl"/>
        </w:rPr>
        <w:t xml:space="preserve"> PROGRAMA</w:t>
      </w:r>
      <w:bookmarkEnd w:id="17"/>
      <w:bookmarkEnd w:id="18"/>
    </w:p>
    <w:p w14:paraId="3E7A1424" w14:textId="7D8F1E27" w:rsidR="004F44F7" w:rsidRPr="00035AB6" w:rsidRDefault="004F44F7" w:rsidP="004F44F7">
      <w:pPr>
        <w:pStyle w:val="Heading2"/>
        <w:rPr>
          <w:lang w:val="es-ES_tradnl"/>
        </w:rPr>
      </w:pPr>
      <w:bookmarkStart w:id="19" w:name="_Toc86260529"/>
      <w:r w:rsidRPr="00035AB6">
        <w:rPr>
          <w:lang w:val="es-ES_tradnl"/>
        </w:rPr>
        <w:t xml:space="preserve">SUBPROGRAMA UV.1: </w:t>
      </w:r>
      <w:r w:rsidR="00084AB1" w:rsidRPr="00035AB6">
        <w:rPr>
          <w:lang w:val="es-ES_tradnl"/>
        </w:rPr>
        <w:tab/>
      </w:r>
      <w:r w:rsidRPr="00035AB6">
        <w:rPr>
          <w:lang w:val="es-ES_tradnl"/>
        </w:rPr>
        <w:t>Política general sobre protección de las variedades vegetales</w:t>
      </w:r>
      <w:bookmarkEnd w:id="19"/>
    </w:p>
    <w:p w14:paraId="6C637115" w14:textId="7AE1E74E" w:rsidR="004F44F7" w:rsidRPr="00035AB6" w:rsidRDefault="00226255" w:rsidP="004F44F7">
      <w:pPr>
        <w:pStyle w:val="Heading3"/>
        <w:rPr>
          <w:lang w:val="es-ES_tradnl"/>
        </w:rPr>
      </w:pPr>
      <w:r w:rsidRPr="00035AB6">
        <w:rPr>
          <w:lang w:val="es-ES_tradnl"/>
        </w:rPr>
        <w:t>Objetivos</w:t>
      </w:r>
    </w:p>
    <w:p w14:paraId="52BCA96C" w14:textId="77777777" w:rsidR="009562AA" w:rsidRPr="00035AB6" w:rsidRDefault="009562AA" w:rsidP="004F44F7">
      <w:pPr>
        <w:autoSpaceDE w:val="0"/>
        <w:autoSpaceDN w:val="0"/>
        <w:adjustRightInd w:val="0"/>
        <w:ind w:left="567" w:hanging="567"/>
        <w:jc w:val="left"/>
        <w:rPr>
          <w:rFonts w:ascii="ArialMT" w:eastAsia="Times New Roman" w:hAnsi="ArialMT" w:cs="ArialMT"/>
          <w:sz w:val="19"/>
          <w:szCs w:val="19"/>
          <w:lang w:val="es-ES_tradnl"/>
        </w:rPr>
      </w:pPr>
      <w:r w:rsidRPr="00035AB6">
        <w:rPr>
          <w:rFonts w:ascii="ArialMT" w:hAnsi="ArialMT"/>
          <w:sz w:val="19"/>
          <w:lang w:val="es-ES_tradnl"/>
        </w:rPr>
        <w:t>a)</w:t>
      </w:r>
      <w:r w:rsidRPr="00035AB6">
        <w:rPr>
          <w:rFonts w:ascii="ArialMT" w:hAnsi="ArialMT"/>
          <w:sz w:val="19"/>
          <w:lang w:val="es-ES_tradnl"/>
        </w:rPr>
        <w:tab/>
        <w:t>Mantener y mejorar la eficacia del sistema de la UPOV.</w:t>
      </w:r>
    </w:p>
    <w:p w14:paraId="2ABC6ADA" w14:textId="77777777" w:rsidR="009562AA" w:rsidRPr="00035AB6" w:rsidRDefault="009562AA" w:rsidP="004F44F7">
      <w:pPr>
        <w:autoSpaceDE w:val="0"/>
        <w:autoSpaceDN w:val="0"/>
        <w:adjustRightInd w:val="0"/>
        <w:ind w:left="567" w:hanging="567"/>
        <w:jc w:val="left"/>
        <w:rPr>
          <w:rFonts w:ascii="ArialMT" w:eastAsia="Times New Roman" w:hAnsi="ArialMT" w:cs="ArialMT"/>
          <w:sz w:val="19"/>
          <w:szCs w:val="19"/>
          <w:lang w:val="es-ES_tradnl"/>
        </w:rPr>
      </w:pPr>
      <w:r w:rsidRPr="00035AB6">
        <w:rPr>
          <w:rFonts w:ascii="ArialMT" w:hAnsi="ArialMT"/>
          <w:sz w:val="19"/>
          <w:lang w:val="es-ES_tradnl"/>
        </w:rPr>
        <w:t>b)</w:t>
      </w:r>
      <w:r w:rsidRPr="00035AB6">
        <w:rPr>
          <w:rFonts w:ascii="ArialMT" w:hAnsi="ArialMT"/>
          <w:sz w:val="19"/>
          <w:lang w:val="es-ES_tradnl"/>
        </w:rPr>
        <w:tab/>
        <w:t>Proporcionar y desarrollar las bases jurídicas, administrativas y técnicas para la cooperación internacional en materia de protección de las variedades vegetales, de conformidad con el Convenio de la UPOV.</w:t>
      </w:r>
    </w:p>
    <w:p w14:paraId="0D24D1EF" w14:textId="77777777" w:rsidR="004F44F7" w:rsidRPr="00035AB6" w:rsidRDefault="004F44F7" w:rsidP="00B40A40">
      <w:pPr>
        <w:rPr>
          <w:lang w:val="es-ES_tradnl"/>
        </w:rPr>
      </w:pPr>
    </w:p>
    <w:p w14:paraId="589683BB" w14:textId="77777777" w:rsidR="004F44F7" w:rsidRPr="00035AB6" w:rsidRDefault="004F44F7" w:rsidP="00B40A40">
      <w:pPr>
        <w:rPr>
          <w:lang w:val="es-ES_tradnl"/>
        </w:rPr>
      </w:pPr>
    </w:p>
    <w:p w14:paraId="214888D5" w14:textId="77777777" w:rsidR="00B40A40" w:rsidRPr="00035AB6" w:rsidRDefault="004F44F7" w:rsidP="004F44F7">
      <w:pPr>
        <w:pStyle w:val="Heading3"/>
        <w:rPr>
          <w:sz w:val="26"/>
          <w:lang w:val="es-ES_tradnl"/>
        </w:rPr>
      </w:pPr>
      <w:bookmarkStart w:id="20" w:name="_Toc524595648"/>
      <w:r w:rsidRPr="00035AB6">
        <w:rPr>
          <w:sz w:val="26"/>
          <w:lang w:val="es-ES_tradnl"/>
        </w:rPr>
        <w:t xml:space="preserve">Datos sobre el rendimiento </w:t>
      </w:r>
      <w:bookmarkEnd w:id="20"/>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4951"/>
      </w:tblGrid>
      <w:tr w:rsidR="00520A4F" w:rsidRPr="00035AB6" w14:paraId="7D777003" w14:textId="77777777" w:rsidTr="00537293">
        <w:trPr>
          <w:trHeight w:val="530"/>
          <w:tblHeader/>
        </w:trPr>
        <w:tc>
          <w:tcPr>
            <w:tcW w:w="1838" w:type="dxa"/>
            <w:tcBorders>
              <w:top w:val="nil"/>
              <w:bottom w:val="nil"/>
            </w:tcBorders>
            <w:shd w:val="clear" w:color="auto" w:fill="E2E7EB" w:themeFill="accent3" w:themeFillTint="33"/>
            <w:vAlign w:val="center"/>
            <w:hideMark/>
          </w:tcPr>
          <w:p w14:paraId="76B61C6E" w14:textId="71B1C140" w:rsidR="001A6198"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77" w:type="dxa"/>
            <w:tcBorders>
              <w:top w:val="nil"/>
              <w:bottom w:val="nil"/>
            </w:tcBorders>
            <w:shd w:val="clear" w:color="auto" w:fill="E2E7EB" w:themeFill="accent3" w:themeFillTint="33"/>
            <w:vAlign w:val="center"/>
            <w:hideMark/>
          </w:tcPr>
          <w:p w14:paraId="436DABFC" w14:textId="6BCDC05D" w:rsidR="001A6198"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951" w:type="dxa"/>
            <w:tcBorders>
              <w:top w:val="nil"/>
              <w:bottom w:val="nil"/>
            </w:tcBorders>
            <w:shd w:val="clear" w:color="auto" w:fill="E2E7EB" w:themeFill="accent3" w:themeFillTint="33"/>
            <w:vAlign w:val="center"/>
            <w:hideMark/>
          </w:tcPr>
          <w:p w14:paraId="616BBE7B" w14:textId="06B0CD51" w:rsidR="001A6198"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r w:rsidR="004F44F7" w:rsidRPr="00035AB6">
              <w:rPr>
                <w:rStyle w:val="FootnoteReference"/>
                <w:rFonts w:ascii="Arial Narrow" w:eastAsia="Times New Roman" w:hAnsi="Arial Narrow"/>
                <w:b/>
                <w:bCs/>
                <w:sz w:val="18"/>
                <w:szCs w:val="18"/>
                <w:lang w:val="es-ES_tradnl" w:eastAsia="en-US"/>
              </w:rPr>
              <w:footnoteReference w:id="3"/>
            </w:r>
          </w:p>
        </w:tc>
      </w:tr>
      <w:tr w:rsidR="00520A4F" w:rsidRPr="00035AB6" w14:paraId="38615B6E" w14:textId="77777777" w:rsidTr="00FD0A5B">
        <w:trPr>
          <w:trHeight w:val="1140"/>
        </w:trPr>
        <w:tc>
          <w:tcPr>
            <w:tcW w:w="1838" w:type="dxa"/>
            <w:tcBorders>
              <w:top w:val="nil"/>
            </w:tcBorders>
            <w:shd w:val="clear" w:color="auto" w:fill="auto"/>
            <w:hideMark/>
          </w:tcPr>
          <w:p w14:paraId="6A11228A" w14:textId="7DEAA388"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1. Determinación y cumplimiento de las metas estratégicas de la UPOV</w:t>
            </w:r>
          </w:p>
        </w:tc>
        <w:tc>
          <w:tcPr>
            <w:tcW w:w="2977" w:type="dxa"/>
            <w:tcBorders>
              <w:top w:val="nil"/>
            </w:tcBorders>
            <w:shd w:val="clear" w:color="auto" w:fill="auto"/>
            <w:hideMark/>
          </w:tcPr>
          <w:p w14:paraId="2E67074A" w14:textId="16E9BB21" w:rsidR="001A6198" w:rsidRPr="00035AB6" w:rsidRDefault="009562AA" w:rsidP="009F1D9C">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a) Plan operativo estratégico que determina los recursos financieros y humanos necesarios para alcanzar las metas estratégicas y los objetivos de la Unión, y define, a largo plazo, las etapas y los hitos clave de las actividades de divulgación, con miras a acrecentar la visibilidad de la Organización y potenciar la generación de ingresos.</w:t>
            </w:r>
          </w:p>
        </w:tc>
        <w:tc>
          <w:tcPr>
            <w:tcW w:w="4951" w:type="dxa"/>
            <w:tcBorders>
              <w:top w:val="nil"/>
            </w:tcBorders>
            <w:shd w:val="clear" w:color="auto" w:fill="auto"/>
            <w:hideMark/>
          </w:tcPr>
          <w:p w14:paraId="418F5EBA" w14:textId="1D140F70" w:rsidR="004F44F7" w:rsidRPr="00035AB6" w:rsidRDefault="009562AA" w:rsidP="004F44F7">
            <w:pPr>
              <w:spacing w:after="60"/>
              <w:jc w:val="left"/>
              <w:rPr>
                <w:rFonts w:ascii="Arial Narrow" w:eastAsia="Times New Roman" w:hAnsi="Arial Narrow"/>
                <w:sz w:val="18"/>
                <w:szCs w:val="18"/>
                <w:lang w:val="es-ES_tradnl"/>
              </w:rPr>
            </w:pPr>
            <w:r w:rsidRPr="00035AB6">
              <w:rPr>
                <w:rFonts w:ascii="Arial Narrow" w:hAnsi="Arial Narrow"/>
                <w:sz w:val="18"/>
                <w:lang w:val="es-ES_tradnl"/>
              </w:rPr>
              <w:t>El Comité Consultivo:</w:t>
            </w:r>
          </w:p>
          <w:p w14:paraId="22699BDD" w14:textId="77777777" w:rsidR="009562AA" w:rsidRPr="00035AB6" w:rsidRDefault="009562AA" w:rsidP="009F1D9C">
            <w:pPr>
              <w:numPr>
                <w:ilvl w:val="0"/>
                <w:numId w:val="1"/>
              </w:numPr>
              <w:ind w:left="211" w:hanging="180"/>
              <w:jc w:val="left"/>
              <w:rPr>
                <w:rFonts w:ascii="Arial Narrow" w:eastAsia="Times New Roman" w:hAnsi="Arial Narrow"/>
                <w:sz w:val="18"/>
                <w:szCs w:val="18"/>
                <w:lang w:val="es-ES_tradnl"/>
              </w:rPr>
            </w:pPr>
            <w:r w:rsidRPr="00035AB6">
              <w:rPr>
                <w:rFonts w:ascii="Arial Narrow" w:hAnsi="Arial Narrow"/>
                <w:sz w:val="18"/>
                <w:lang w:val="es-ES_tradnl"/>
              </w:rPr>
              <w:t>tomó nota de la información sobre las novedades relativas a las 10 metas de mejora específicas indicadas en el plan operativo estratégico para 2018-2023;</w:t>
            </w:r>
          </w:p>
          <w:p w14:paraId="488D3EBB" w14:textId="77777777" w:rsidR="009562AA" w:rsidRPr="00035AB6" w:rsidRDefault="009562AA" w:rsidP="00520A4F">
            <w:pPr>
              <w:numPr>
                <w:ilvl w:val="0"/>
                <w:numId w:val="1"/>
              </w:numPr>
              <w:ind w:left="168" w:hanging="168"/>
              <w:jc w:val="left"/>
              <w:rPr>
                <w:rFonts w:ascii="Arial Narrow" w:eastAsia="Times New Roman" w:hAnsi="Arial Narrow"/>
                <w:sz w:val="18"/>
                <w:szCs w:val="18"/>
                <w:lang w:val="es-ES_tradnl"/>
              </w:rPr>
            </w:pPr>
            <w:r w:rsidRPr="00035AB6">
              <w:rPr>
                <w:rFonts w:ascii="Arial Narrow" w:hAnsi="Arial Narrow"/>
                <w:sz w:val="18"/>
                <w:lang w:val="es-ES_tradnl"/>
              </w:rPr>
              <w:t>aprobó el proyecto de plan operativo estratégico para 2021-2025; y</w:t>
            </w:r>
          </w:p>
          <w:p w14:paraId="6DAC76C7" w14:textId="77777777" w:rsidR="009562AA" w:rsidRPr="00035AB6" w:rsidRDefault="009562AA" w:rsidP="004F44F7">
            <w:pPr>
              <w:numPr>
                <w:ilvl w:val="0"/>
                <w:numId w:val="1"/>
              </w:numPr>
              <w:ind w:left="168" w:hanging="168"/>
              <w:jc w:val="left"/>
              <w:rPr>
                <w:rFonts w:ascii="Arial Narrow" w:eastAsia="Times New Roman" w:hAnsi="Arial Narrow"/>
                <w:sz w:val="18"/>
                <w:szCs w:val="18"/>
                <w:lang w:val="es-ES_tradnl"/>
              </w:rPr>
            </w:pPr>
            <w:r w:rsidRPr="00035AB6">
              <w:rPr>
                <w:rFonts w:ascii="Arial Narrow" w:hAnsi="Arial Narrow"/>
                <w:sz w:val="18"/>
                <w:lang w:val="es-ES_tradnl"/>
              </w:rPr>
              <w:t>pidió que el plan operativo estratégico se actualice cada dos años para establecer la orientación de los dos bienios siguientes y para que coincida con la preparación del proyecto de programa y presupuesto para el bienio siguiente.</w:t>
            </w:r>
          </w:p>
          <w:p w14:paraId="07BA2C03" w14:textId="77777777" w:rsidR="004F44F7" w:rsidRPr="00035AB6" w:rsidRDefault="004F44F7" w:rsidP="00520A4F">
            <w:pPr>
              <w:jc w:val="left"/>
              <w:rPr>
                <w:rFonts w:ascii="Arial Narrow" w:eastAsia="Times New Roman" w:hAnsi="Arial Narrow"/>
                <w:sz w:val="18"/>
                <w:szCs w:val="18"/>
                <w:lang w:val="es-ES_tradnl" w:eastAsia="en-US"/>
              </w:rPr>
            </w:pPr>
          </w:p>
          <w:p w14:paraId="0C37165B" w14:textId="40EDE65E" w:rsidR="001A6198" w:rsidRPr="00035AB6" w:rsidRDefault="009562AA" w:rsidP="00007DE4">
            <w:pPr>
              <w:jc w:val="left"/>
              <w:rPr>
                <w:rFonts w:ascii="Arial Narrow" w:eastAsia="Times New Roman" w:hAnsi="Arial Narrow"/>
                <w:sz w:val="18"/>
                <w:szCs w:val="18"/>
                <w:lang w:val="es-ES_tradnl"/>
              </w:rPr>
            </w:pPr>
            <w:r w:rsidRPr="00035AB6">
              <w:rPr>
                <w:rFonts w:ascii="Arial Narrow" w:hAnsi="Arial Narrow"/>
                <w:sz w:val="18"/>
                <w:lang w:val="es-ES_tradnl"/>
              </w:rPr>
              <w:t>Véase el documento CC/97/3 “Plan operativo estratégico”</w:t>
            </w:r>
          </w:p>
        </w:tc>
      </w:tr>
      <w:tr w:rsidR="00520A4F" w:rsidRPr="00035AB6" w14:paraId="603AD77E" w14:textId="77777777" w:rsidTr="00520A4F">
        <w:trPr>
          <w:trHeight w:val="570"/>
        </w:trPr>
        <w:tc>
          <w:tcPr>
            <w:tcW w:w="1838" w:type="dxa"/>
            <w:vMerge w:val="restart"/>
            <w:shd w:val="clear" w:color="auto" w:fill="auto"/>
            <w:hideMark/>
          </w:tcPr>
          <w:p w14:paraId="09FD518C" w14:textId="7CC95019" w:rsidR="001A6198" w:rsidRPr="00035AB6" w:rsidRDefault="009562AA" w:rsidP="00007DE4">
            <w:pPr>
              <w:jc w:val="left"/>
              <w:rPr>
                <w:rFonts w:ascii="Arial Narrow" w:eastAsia="Times New Roman" w:hAnsi="Arial Narrow"/>
                <w:sz w:val="18"/>
                <w:szCs w:val="18"/>
                <w:lang w:val="es-ES_tradnl"/>
              </w:rPr>
            </w:pPr>
            <w:r w:rsidRPr="00035AB6">
              <w:rPr>
                <w:rFonts w:ascii="Arial Narrow" w:hAnsi="Arial Narrow"/>
                <w:sz w:val="18"/>
                <w:lang w:val="es-ES_tradnl"/>
              </w:rPr>
              <w:t>2. Reconsiderar la estrategia de formación y asistencia</w:t>
            </w:r>
          </w:p>
        </w:tc>
        <w:tc>
          <w:tcPr>
            <w:tcW w:w="2977" w:type="dxa"/>
            <w:shd w:val="clear" w:color="auto" w:fill="auto"/>
            <w:hideMark/>
          </w:tcPr>
          <w:p w14:paraId="562E1F61" w14:textId="52059C87" w:rsidR="001A6198"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a) Evaluación de los informes anuales del secretario general, informes sobre el rendimiento del bienio y otra información; y</w:t>
            </w:r>
          </w:p>
        </w:tc>
        <w:tc>
          <w:tcPr>
            <w:tcW w:w="4951" w:type="dxa"/>
            <w:shd w:val="clear" w:color="auto" w:fill="auto"/>
            <w:hideMark/>
          </w:tcPr>
          <w:p w14:paraId="4276BCEE" w14:textId="4ABE4165" w:rsidR="001A6198"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el documento CC/97/14 “Estrategia de formación y asistencia”</w:t>
            </w:r>
          </w:p>
        </w:tc>
      </w:tr>
      <w:tr w:rsidR="00520A4F" w:rsidRPr="00035AB6" w14:paraId="3E981BFC" w14:textId="77777777" w:rsidTr="00520A4F">
        <w:trPr>
          <w:trHeight w:val="570"/>
        </w:trPr>
        <w:tc>
          <w:tcPr>
            <w:tcW w:w="1838" w:type="dxa"/>
            <w:vMerge/>
            <w:hideMark/>
          </w:tcPr>
          <w:p w14:paraId="4C69DF3B" w14:textId="77777777" w:rsidR="001A6198" w:rsidRPr="00035AB6" w:rsidRDefault="001A6198" w:rsidP="00520A4F">
            <w:pPr>
              <w:jc w:val="left"/>
              <w:rPr>
                <w:rFonts w:ascii="Arial Narrow" w:eastAsia="Times New Roman" w:hAnsi="Arial Narrow"/>
                <w:sz w:val="18"/>
                <w:szCs w:val="18"/>
                <w:lang w:val="es-ES_tradnl" w:eastAsia="en-US"/>
              </w:rPr>
            </w:pPr>
          </w:p>
        </w:tc>
        <w:tc>
          <w:tcPr>
            <w:tcW w:w="2977" w:type="dxa"/>
            <w:shd w:val="clear" w:color="auto" w:fill="auto"/>
            <w:hideMark/>
          </w:tcPr>
          <w:p w14:paraId="14A5A7D6" w14:textId="33039E6E" w:rsidR="001A6198"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b) Medidas adoptadas para impartir formación y prestar asistencia en la introducción y aplicación del sistema de la UPOV.</w:t>
            </w:r>
          </w:p>
        </w:tc>
        <w:tc>
          <w:tcPr>
            <w:tcW w:w="4951" w:type="dxa"/>
            <w:shd w:val="clear" w:color="auto" w:fill="auto"/>
            <w:hideMark/>
          </w:tcPr>
          <w:p w14:paraId="32248892" w14:textId="79C56444" w:rsidR="001A6198"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el documento CC/97/14 “Estrategia de formación y asistencia”</w:t>
            </w:r>
          </w:p>
        </w:tc>
      </w:tr>
      <w:tr w:rsidR="00520A4F" w:rsidRPr="00035AB6" w14:paraId="7366C94F" w14:textId="77777777" w:rsidTr="00520A4F">
        <w:trPr>
          <w:trHeight w:val="570"/>
        </w:trPr>
        <w:tc>
          <w:tcPr>
            <w:tcW w:w="1838" w:type="dxa"/>
            <w:vMerge w:val="restart"/>
            <w:shd w:val="clear" w:color="auto" w:fill="auto"/>
            <w:hideMark/>
          </w:tcPr>
          <w:p w14:paraId="6C766F4E" w14:textId="33851309" w:rsidR="001A6198" w:rsidRPr="00035AB6" w:rsidRDefault="009562AA" w:rsidP="00007DE4">
            <w:pPr>
              <w:jc w:val="left"/>
              <w:rPr>
                <w:rFonts w:ascii="Arial Narrow" w:eastAsia="Times New Roman" w:hAnsi="Arial Narrow"/>
                <w:sz w:val="18"/>
                <w:szCs w:val="18"/>
                <w:lang w:val="es-ES_tradnl"/>
              </w:rPr>
            </w:pPr>
            <w:r w:rsidRPr="00035AB6">
              <w:rPr>
                <w:rFonts w:ascii="Arial Narrow" w:hAnsi="Arial Narrow"/>
                <w:sz w:val="18"/>
                <w:lang w:val="es-ES_tradnl"/>
              </w:rPr>
              <w:t>3. Análisis de la estrategia de comunicación</w:t>
            </w:r>
          </w:p>
        </w:tc>
        <w:tc>
          <w:tcPr>
            <w:tcW w:w="2977" w:type="dxa"/>
            <w:shd w:val="clear" w:color="auto" w:fill="auto"/>
            <w:hideMark/>
          </w:tcPr>
          <w:p w14:paraId="1698FE99" w14:textId="11D8892D"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Evaluación de los informes anuales del secretario general, informes sobre el rendimiento del bienio y otra información; y</w:t>
            </w:r>
          </w:p>
        </w:tc>
        <w:tc>
          <w:tcPr>
            <w:tcW w:w="4951" w:type="dxa"/>
            <w:shd w:val="clear" w:color="auto" w:fill="auto"/>
            <w:hideMark/>
          </w:tcPr>
          <w:p w14:paraId="066BDF6B" w14:textId="75B190C8" w:rsidR="001A6198" w:rsidRPr="00035AB6" w:rsidRDefault="009D7CF7" w:rsidP="00520A4F">
            <w:pPr>
              <w:jc w:val="left"/>
              <w:rPr>
                <w:rFonts w:ascii="Arial Narrow" w:eastAsia="Times New Roman" w:hAnsi="Arial Narrow"/>
                <w:sz w:val="18"/>
                <w:szCs w:val="18"/>
                <w:lang w:val="es-ES_tradnl"/>
              </w:rPr>
            </w:pPr>
            <w:r w:rsidRPr="00035AB6">
              <w:rPr>
                <w:rFonts w:ascii="Arial Narrow" w:hAnsi="Arial Narrow"/>
                <w:sz w:val="18"/>
                <w:lang w:val="es-ES_tradnl"/>
              </w:rPr>
              <w:t xml:space="preserve">Véase </w:t>
            </w:r>
            <w:r w:rsidR="001A6198" w:rsidRPr="00035AB6">
              <w:rPr>
                <w:rFonts w:ascii="Arial Narrow" w:hAnsi="Arial Narrow"/>
                <w:sz w:val="18"/>
                <w:lang w:val="es-ES_tradnl"/>
              </w:rPr>
              <w:t>el documento CC/97/6 Rev. “Estrategia de comunicación”</w:t>
            </w:r>
          </w:p>
        </w:tc>
      </w:tr>
      <w:tr w:rsidR="00520A4F" w:rsidRPr="00035AB6" w14:paraId="7DA9A352" w14:textId="77777777" w:rsidTr="00520A4F">
        <w:trPr>
          <w:trHeight w:val="290"/>
        </w:trPr>
        <w:tc>
          <w:tcPr>
            <w:tcW w:w="1838" w:type="dxa"/>
            <w:vMerge/>
            <w:hideMark/>
          </w:tcPr>
          <w:p w14:paraId="4945D9CE" w14:textId="77777777" w:rsidR="001A6198" w:rsidRPr="00035AB6" w:rsidRDefault="001A6198" w:rsidP="00520A4F">
            <w:pPr>
              <w:jc w:val="left"/>
              <w:rPr>
                <w:rFonts w:ascii="Arial Narrow" w:eastAsia="Times New Roman" w:hAnsi="Arial Narrow"/>
                <w:sz w:val="18"/>
                <w:szCs w:val="18"/>
                <w:lang w:val="es-ES_tradnl" w:eastAsia="en-US"/>
              </w:rPr>
            </w:pPr>
          </w:p>
        </w:tc>
        <w:tc>
          <w:tcPr>
            <w:tcW w:w="2977" w:type="dxa"/>
            <w:shd w:val="clear" w:color="auto" w:fill="auto"/>
            <w:hideMark/>
          </w:tcPr>
          <w:p w14:paraId="17C1824A" w14:textId="238846EC" w:rsidR="001A6198" w:rsidRPr="00035AB6" w:rsidRDefault="009562AA" w:rsidP="00007DE4">
            <w:pPr>
              <w:jc w:val="left"/>
              <w:rPr>
                <w:rFonts w:ascii="Arial Narrow" w:eastAsia="Times New Roman" w:hAnsi="Arial Narrow"/>
                <w:sz w:val="18"/>
                <w:szCs w:val="18"/>
                <w:lang w:val="es-ES_tradnl"/>
              </w:rPr>
            </w:pPr>
            <w:r w:rsidRPr="00035AB6">
              <w:rPr>
                <w:rFonts w:ascii="Arial Narrow" w:hAnsi="Arial Narrow"/>
                <w:sz w:val="18"/>
                <w:lang w:val="es-ES_tradnl"/>
              </w:rPr>
              <w:t>b) Recomendaciones del Comité Consultivo sobre la estrategia de comunicación.</w:t>
            </w:r>
          </w:p>
        </w:tc>
        <w:tc>
          <w:tcPr>
            <w:tcW w:w="4951" w:type="dxa"/>
            <w:shd w:val="clear" w:color="auto" w:fill="auto"/>
            <w:hideMark/>
          </w:tcPr>
          <w:p w14:paraId="75B00B2D" w14:textId="0EA4B1E2" w:rsidR="001A6198" w:rsidRPr="00035AB6" w:rsidRDefault="001A6198" w:rsidP="00520A4F">
            <w:pPr>
              <w:jc w:val="left"/>
              <w:rPr>
                <w:rFonts w:ascii="Arial Narrow" w:eastAsia="Times New Roman" w:hAnsi="Arial Narrow"/>
                <w:sz w:val="18"/>
                <w:szCs w:val="18"/>
                <w:lang w:val="es-ES_tradnl"/>
              </w:rPr>
            </w:pPr>
            <w:r w:rsidRPr="00035AB6">
              <w:rPr>
                <w:rFonts w:ascii="Arial Narrow" w:hAnsi="Arial Narrow"/>
                <w:sz w:val="18"/>
                <w:lang w:val="es-ES_tradnl"/>
              </w:rPr>
              <w:t>Siguiendo la recomendación del Comité Consultivo, el Consejo aprobó el texto de la pregunta frecuente “</w:t>
            </w:r>
            <w:r w:rsidR="00BE50D0" w:rsidRPr="00035AB6">
              <w:rPr>
                <w:rFonts w:ascii="Arial Narrow" w:hAnsi="Arial Narrow"/>
                <w:sz w:val="18"/>
                <w:lang w:val="es-ES_tradnl"/>
              </w:rPr>
              <w:t>¿</w:t>
            </w:r>
            <w:r w:rsidRPr="00035AB6">
              <w:rPr>
                <w:rFonts w:ascii="Arial Narrow" w:hAnsi="Arial Narrow"/>
                <w:sz w:val="18"/>
                <w:lang w:val="es-ES_tradnl"/>
              </w:rPr>
              <w:t>Cómo contribuye el sistema de la UPOV al desarrollo sostenible?”</w:t>
            </w:r>
          </w:p>
        </w:tc>
      </w:tr>
      <w:tr w:rsidR="00520A4F" w:rsidRPr="00035AB6" w14:paraId="14FAF0A1" w14:textId="77777777" w:rsidTr="00520A4F">
        <w:trPr>
          <w:trHeight w:val="420"/>
        </w:trPr>
        <w:tc>
          <w:tcPr>
            <w:tcW w:w="1838" w:type="dxa"/>
            <w:vMerge w:val="restart"/>
            <w:shd w:val="clear" w:color="auto" w:fill="auto"/>
            <w:hideMark/>
          </w:tcPr>
          <w:p w14:paraId="6FEB893B" w14:textId="70C2CA87" w:rsidR="001A6198"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4. Orientación política sobre las relaciones que se mantienen con otras organizaciones</w:t>
            </w:r>
          </w:p>
        </w:tc>
        <w:tc>
          <w:tcPr>
            <w:tcW w:w="2977" w:type="dxa"/>
            <w:shd w:val="clear" w:color="auto" w:fill="auto"/>
            <w:hideMark/>
          </w:tcPr>
          <w:p w14:paraId="39FC93CC" w14:textId="01F151FE" w:rsidR="001A6198" w:rsidRPr="00035AB6" w:rsidRDefault="009562AA" w:rsidP="00007DE4">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a) Recomendaciones del Comité Consultivo; y</w:t>
            </w:r>
          </w:p>
        </w:tc>
        <w:tc>
          <w:tcPr>
            <w:tcW w:w="4951" w:type="dxa"/>
            <w:shd w:val="clear" w:color="auto" w:fill="auto"/>
            <w:hideMark/>
          </w:tcPr>
          <w:p w14:paraId="29BEBA39" w14:textId="01D97CB8" w:rsidR="001A6198" w:rsidRPr="00035AB6" w:rsidRDefault="009562AA" w:rsidP="004F44F7">
            <w:pPr>
              <w:spacing w:after="60"/>
              <w:jc w:val="left"/>
              <w:rPr>
                <w:rFonts w:ascii="Arial Narrow" w:eastAsia="Times New Roman" w:hAnsi="Arial Narrow"/>
                <w:sz w:val="18"/>
                <w:szCs w:val="18"/>
                <w:lang w:val="es-ES_tradnl"/>
              </w:rPr>
            </w:pPr>
            <w:r w:rsidRPr="00035AB6">
              <w:rPr>
                <w:rFonts w:ascii="Arial Narrow" w:hAnsi="Arial Narrow"/>
                <w:sz w:val="18"/>
                <w:lang w:val="es-ES_tradnl"/>
              </w:rPr>
              <w:t>El Comité Consultivo convino en que la Oficina de la Unión participe en el grupo de referencia del proyecto de investigación “</w:t>
            </w:r>
            <w:r w:rsidRPr="00035AB6">
              <w:rPr>
                <w:rFonts w:ascii="Arial Narrow" w:hAnsi="Arial Narrow"/>
                <w:i/>
                <w:sz w:val="18"/>
                <w:lang w:val="es-ES_tradnl"/>
              </w:rPr>
              <w:t>Pathways to food security, poverty alleviation and livelihoods through the implementation of farmers’ rights to crop genetic diversity”</w:t>
            </w:r>
            <w:r w:rsidRPr="00035AB6">
              <w:rPr>
                <w:rFonts w:ascii="Arial Narrow" w:hAnsi="Arial Narrow"/>
                <w:sz w:val="18"/>
                <w:lang w:val="es-ES_tradnl"/>
              </w:rPr>
              <w:t xml:space="preserve"> (Caminos hacia la seguridad alimentaria, la reducción de la pobreza y el sustento a través de la aplicación de los derechos del agricultor al mantenimiento de la diversidad genética de los cultivos (DIVERSIFARM).</w:t>
            </w:r>
          </w:p>
        </w:tc>
      </w:tr>
      <w:tr w:rsidR="00520A4F" w:rsidRPr="00035AB6" w14:paraId="664D3495" w14:textId="77777777" w:rsidTr="00371CD9">
        <w:trPr>
          <w:trHeight w:val="265"/>
        </w:trPr>
        <w:tc>
          <w:tcPr>
            <w:tcW w:w="1838" w:type="dxa"/>
            <w:vMerge/>
            <w:hideMark/>
          </w:tcPr>
          <w:p w14:paraId="79EE14BF" w14:textId="77777777" w:rsidR="001A6198" w:rsidRPr="00035AB6" w:rsidRDefault="001A6198" w:rsidP="00520A4F">
            <w:pPr>
              <w:jc w:val="left"/>
              <w:rPr>
                <w:rFonts w:ascii="Arial Narrow" w:eastAsia="Times New Roman" w:hAnsi="Arial Narrow"/>
                <w:sz w:val="18"/>
                <w:szCs w:val="18"/>
                <w:lang w:val="es-ES_tradnl" w:eastAsia="en-US"/>
              </w:rPr>
            </w:pPr>
          </w:p>
        </w:tc>
        <w:tc>
          <w:tcPr>
            <w:tcW w:w="2977" w:type="dxa"/>
            <w:shd w:val="clear" w:color="auto" w:fill="auto"/>
            <w:hideMark/>
          </w:tcPr>
          <w:p w14:paraId="3D9ECF6F" w14:textId="083B04D0"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b) Decisiones del Consejo</w:t>
            </w:r>
          </w:p>
        </w:tc>
        <w:tc>
          <w:tcPr>
            <w:tcW w:w="4951" w:type="dxa"/>
            <w:shd w:val="clear" w:color="auto" w:fill="auto"/>
            <w:hideMark/>
          </w:tcPr>
          <w:p w14:paraId="1088AC78" w14:textId="593EC243"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Ninguna.</w:t>
            </w:r>
          </w:p>
        </w:tc>
      </w:tr>
      <w:tr w:rsidR="00520A4F" w:rsidRPr="00035AB6" w14:paraId="16B38E42" w14:textId="77777777" w:rsidTr="00FD0A5B">
        <w:trPr>
          <w:trHeight w:val="600"/>
        </w:trPr>
        <w:tc>
          <w:tcPr>
            <w:tcW w:w="1838" w:type="dxa"/>
            <w:tcBorders>
              <w:bottom w:val="single" w:sz="8" w:space="0" w:color="D9D9D9" w:themeColor="background1" w:themeShade="D9"/>
            </w:tcBorders>
            <w:shd w:val="clear" w:color="auto" w:fill="auto"/>
            <w:hideMark/>
          </w:tcPr>
          <w:p w14:paraId="3AE732CA" w14:textId="7CF4D615" w:rsidR="001A6198" w:rsidRPr="00035AB6" w:rsidRDefault="009562AA" w:rsidP="00007DE4">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5. Políticas para diversificar las fuentes de ingresos de la UPOV</w:t>
            </w:r>
          </w:p>
        </w:tc>
        <w:tc>
          <w:tcPr>
            <w:tcW w:w="2977" w:type="dxa"/>
            <w:tcBorders>
              <w:bottom w:val="single" w:sz="8" w:space="0" w:color="D9D9D9" w:themeColor="background1" w:themeShade="D9"/>
            </w:tcBorders>
            <w:shd w:val="clear" w:color="auto" w:fill="auto"/>
            <w:hideMark/>
          </w:tcPr>
          <w:p w14:paraId="5294301F" w14:textId="5702C4F9"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Ingresos que no provengan de las contribuciones de los miembros de la UPOV.</w:t>
            </w:r>
          </w:p>
        </w:tc>
        <w:tc>
          <w:tcPr>
            <w:tcW w:w="4951" w:type="dxa"/>
            <w:tcBorders>
              <w:bottom w:val="single" w:sz="8" w:space="0" w:color="D9D9D9" w:themeColor="background1" w:themeShade="D9"/>
            </w:tcBorders>
            <w:shd w:val="clear" w:color="auto" w:fill="auto"/>
            <w:hideMark/>
          </w:tcPr>
          <w:p w14:paraId="1A06ECB5" w14:textId="38B280B4" w:rsidR="001A6198" w:rsidRPr="00035AB6" w:rsidRDefault="001A6198" w:rsidP="00520A4F">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En el plan operativo estratégico para 2021-2025 se especifica que es deseable que las fuentes de ingresos distintas de las contribuciones de los miembros de la Unión asciendan al 7,5% de los ingresos de la UPOV en 2025</w:t>
            </w:r>
            <w:r w:rsidR="00AA1704" w:rsidRPr="00035AB6">
              <w:rPr>
                <w:rFonts w:ascii="Arial Narrow" w:hAnsi="Arial Narrow"/>
                <w:sz w:val="18"/>
                <w:lang w:val="es-ES_tradnl"/>
              </w:rPr>
              <w:t xml:space="preserve">. </w:t>
            </w:r>
            <w:r w:rsidRPr="00035AB6">
              <w:rPr>
                <w:rFonts w:ascii="Arial Narrow" w:hAnsi="Arial Narrow"/>
                <w:sz w:val="18"/>
                <w:lang w:val="es-ES_tradnl"/>
              </w:rPr>
              <w:t>Los fondos extrapresupuestarios, UPOV PRISMA y la base de datos PLUTO se señalan como fuente</w:t>
            </w:r>
            <w:r w:rsidR="00901FC3" w:rsidRPr="00035AB6">
              <w:rPr>
                <w:rFonts w:ascii="Arial Narrow" w:hAnsi="Arial Narrow"/>
                <w:sz w:val="18"/>
                <w:lang w:val="es-ES_tradnl"/>
              </w:rPr>
              <w:t>s</w:t>
            </w:r>
            <w:r w:rsidRPr="00035AB6">
              <w:rPr>
                <w:rFonts w:ascii="Arial Narrow" w:hAnsi="Arial Narrow"/>
                <w:sz w:val="18"/>
                <w:lang w:val="es-ES_tradnl"/>
              </w:rPr>
              <w:t xml:space="preserve"> principal</w:t>
            </w:r>
            <w:r w:rsidR="00901FC3" w:rsidRPr="00035AB6">
              <w:rPr>
                <w:rFonts w:ascii="Arial Narrow" w:hAnsi="Arial Narrow"/>
                <w:sz w:val="18"/>
                <w:lang w:val="es-ES_tradnl"/>
              </w:rPr>
              <w:t>es</w:t>
            </w:r>
            <w:r w:rsidRPr="00035AB6">
              <w:rPr>
                <w:rFonts w:ascii="Arial Narrow" w:hAnsi="Arial Narrow"/>
                <w:sz w:val="18"/>
                <w:lang w:val="es-ES_tradnl"/>
              </w:rPr>
              <w:t xml:space="preserve"> de ingresos alternativos.</w:t>
            </w:r>
          </w:p>
        </w:tc>
      </w:tr>
      <w:tr w:rsidR="00520A4F" w:rsidRPr="00035AB6" w14:paraId="148C4149" w14:textId="77777777" w:rsidTr="00FD0A5B">
        <w:trPr>
          <w:trHeight w:val="600"/>
        </w:trPr>
        <w:tc>
          <w:tcPr>
            <w:tcW w:w="1838" w:type="dxa"/>
            <w:tcBorders>
              <w:bottom w:val="nil"/>
            </w:tcBorders>
            <w:shd w:val="clear" w:color="auto" w:fill="auto"/>
          </w:tcPr>
          <w:p w14:paraId="01653DCA" w14:textId="561A3E6B" w:rsidR="001A6198" w:rsidRPr="00035AB6" w:rsidRDefault="009562AA" w:rsidP="00007DE4">
            <w:pPr>
              <w:jc w:val="left"/>
              <w:rPr>
                <w:rFonts w:ascii="Arial Narrow" w:eastAsia="Times New Roman" w:hAnsi="Arial Narrow"/>
                <w:sz w:val="18"/>
                <w:szCs w:val="18"/>
                <w:lang w:val="es-ES_tradnl"/>
              </w:rPr>
            </w:pPr>
            <w:r w:rsidRPr="00035AB6">
              <w:rPr>
                <w:rFonts w:ascii="Arial Narrow" w:hAnsi="Arial Narrow"/>
                <w:sz w:val="18"/>
                <w:lang w:val="es-ES_tradnl"/>
              </w:rPr>
              <w:lastRenderedPageBreak/>
              <w:t>6. Organización de las sesiones del Consejo y del Comité Consultivo</w:t>
            </w:r>
          </w:p>
        </w:tc>
        <w:tc>
          <w:tcPr>
            <w:tcW w:w="2977" w:type="dxa"/>
            <w:tcBorders>
              <w:bottom w:val="nil"/>
            </w:tcBorders>
            <w:shd w:val="clear" w:color="auto" w:fill="auto"/>
          </w:tcPr>
          <w:p w14:paraId="2400309F" w14:textId="55CFD48F"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Participación en las sesiones del Consejo y del Comité Consultivo</w:t>
            </w:r>
          </w:p>
        </w:tc>
        <w:tc>
          <w:tcPr>
            <w:tcW w:w="4951" w:type="dxa"/>
            <w:tcBorders>
              <w:bottom w:val="nil"/>
            </w:tcBorders>
            <w:shd w:val="clear" w:color="auto" w:fill="auto"/>
          </w:tcPr>
          <w:p w14:paraId="36560D1E" w14:textId="77777777" w:rsidR="004F44F7" w:rsidRPr="00035AB6" w:rsidRDefault="001A6198" w:rsidP="00520A4F">
            <w:pPr>
              <w:jc w:val="left"/>
              <w:rPr>
                <w:rFonts w:ascii="Arial Narrow" w:eastAsia="Times New Roman" w:hAnsi="Arial Narrow"/>
                <w:sz w:val="18"/>
                <w:szCs w:val="18"/>
                <w:lang w:val="es-ES_tradnl"/>
              </w:rPr>
            </w:pPr>
            <w:r w:rsidRPr="00035AB6">
              <w:rPr>
                <w:rFonts w:ascii="Arial Narrow" w:hAnsi="Arial Narrow"/>
                <w:sz w:val="18"/>
                <w:lang w:val="es-ES_tradnl"/>
              </w:rPr>
              <w:t>El Consejo decidió que las sesiones de la UPOV de octubre de 2020 se celebraran en forma de reuniones virtuales, en combinación con el examen previo de documentos por correspondencia.</w:t>
            </w:r>
          </w:p>
          <w:p w14:paraId="1E421693" w14:textId="77777777" w:rsidR="004F44F7" w:rsidRPr="00035AB6" w:rsidRDefault="004F44F7" w:rsidP="00520A4F">
            <w:pPr>
              <w:jc w:val="left"/>
              <w:rPr>
                <w:rFonts w:ascii="Arial Narrow" w:eastAsia="Times New Roman" w:hAnsi="Arial Narrow"/>
                <w:sz w:val="18"/>
                <w:szCs w:val="18"/>
                <w:lang w:val="es-ES_tradnl" w:eastAsia="en-US"/>
              </w:rPr>
            </w:pPr>
          </w:p>
          <w:p w14:paraId="6868B8F3" w14:textId="1AABF8C7"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(Véanse los gráficos 10 y 11)</w:t>
            </w:r>
            <w:r w:rsidR="004F44F7" w:rsidRPr="00035AB6">
              <w:rPr>
                <w:rFonts w:ascii="Arial Narrow" w:hAnsi="Arial Narrow"/>
                <w:sz w:val="18"/>
                <w:lang w:val="es-ES_tradnl"/>
              </w:rPr>
              <w:t xml:space="preserve"> </w:t>
            </w:r>
          </w:p>
        </w:tc>
      </w:tr>
    </w:tbl>
    <w:p w14:paraId="63B13C6C" w14:textId="068364ED" w:rsidR="00A515E2" w:rsidRDefault="00A515E2" w:rsidP="00334C99">
      <w:pPr>
        <w:rPr>
          <w:lang w:val="es-ES_tradnl"/>
        </w:rPr>
      </w:pPr>
    </w:p>
    <w:p w14:paraId="79C38C05" w14:textId="77777777" w:rsidR="00537293" w:rsidRPr="00035AB6" w:rsidRDefault="00537293" w:rsidP="00334C99">
      <w:pPr>
        <w:rPr>
          <w:lang w:val="es-ES_tradnl"/>
        </w:rPr>
      </w:pPr>
    </w:p>
    <w:tbl>
      <w:tblPr>
        <w:tblW w:w="9923" w:type="dxa"/>
        <w:tblInd w:w="-142" w:type="dxa"/>
        <w:tblLayout w:type="fixed"/>
        <w:tblLook w:val="0000" w:firstRow="0" w:lastRow="0" w:firstColumn="0" w:lastColumn="0" w:noHBand="0" w:noVBand="0"/>
      </w:tblPr>
      <w:tblGrid>
        <w:gridCol w:w="4961"/>
        <w:gridCol w:w="4962"/>
      </w:tblGrid>
      <w:tr w:rsidR="00A515E2" w:rsidRPr="00035AB6" w14:paraId="117AD61E" w14:textId="77777777" w:rsidTr="00334C99">
        <w:tc>
          <w:tcPr>
            <w:tcW w:w="4961" w:type="dxa"/>
          </w:tcPr>
          <w:p w14:paraId="2167F033" w14:textId="3EFB5E04" w:rsidR="004F44F7" w:rsidRPr="00035AB6" w:rsidRDefault="004F44F7" w:rsidP="00136E83">
            <w:pPr>
              <w:pStyle w:val="Caption"/>
              <w:rPr>
                <w:noProof w:val="0"/>
                <w:lang w:val="es-ES_tradnl"/>
              </w:rPr>
            </w:pPr>
            <w:r w:rsidRPr="00035AB6">
              <w:rPr>
                <w:noProof w:val="0"/>
                <w:lang w:val="es-ES_tradnl"/>
              </w:rPr>
              <w:t>Gráfico 10. Participación* en las sesiones ordinarias del Consejo (sesiones de octubre)</w:t>
            </w:r>
            <w:r w:rsidR="009562AA" w:rsidRPr="00035AB6">
              <w:rPr>
                <w:rStyle w:val="FootnoteReference"/>
                <w:noProof w:val="0"/>
                <w:color w:val="auto"/>
                <w:lang w:val="es-ES_tradnl"/>
              </w:rPr>
              <w:footnoteReference w:id="4"/>
            </w:r>
          </w:p>
          <w:p w14:paraId="2B769CC3" w14:textId="0388257A" w:rsidR="00A515E2" w:rsidRPr="00035AB6" w:rsidRDefault="00B93FCA" w:rsidP="00334C99">
            <w:pPr>
              <w:keepNext/>
              <w:keepLines/>
              <w:widowControl w:val="0"/>
              <w:jc w:val="center"/>
              <w:rPr>
                <w:color w:val="008080"/>
                <w:sz w:val="18"/>
                <w:szCs w:val="18"/>
                <w:lang w:val="es-ES_tradnl"/>
              </w:rPr>
            </w:pPr>
            <w:r w:rsidRPr="00035AB6">
              <w:rPr>
                <w:noProof/>
                <w:lang w:val="en-US" w:eastAsia="en-US"/>
              </w:rPr>
              <w:drawing>
                <wp:inline distT="0" distB="0" distL="0" distR="0" wp14:anchorId="19126D06" wp14:editId="31EC5DD7">
                  <wp:extent cx="3013075" cy="220281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3075" cy="2202815"/>
                          </a:xfrm>
                          <a:prstGeom prst="rect">
                            <a:avLst/>
                          </a:prstGeom>
                        </pic:spPr>
                      </pic:pic>
                    </a:graphicData>
                  </a:graphic>
                </wp:inline>
              </w:drawing>
            </w:r>
          </w:p>
        </w:tc>
        <w:tc>
          <w:tcPr>
            <w:tcW w:w="4962" w:type="dxa"/>
          </w:tcPr>
          <w:p w14:paraId="00689C37" w14:textId="0876887B" w:rsidR="004F44F7" w:rsidRPr="00035AB6" w:rsidRDefault="00A45984" w:rsidP="00136E83">
            <w:pPr>
              <w:pStyle w:val="Caption"/>
              <w:rPr>
                <w:noProof w:val="0"/>
                <w:lang w:val="es-ES_tradnl"/>
              </w:rPr>
            </w:pPr>
            <w:r w:rsidRPr="00035AB6">
              <w:rPr>
                <w:noProof w:val="0"/>
                <w:lang w:val="es-ES_tradnl"/>
              </w:rPr>
              <w:t>Gráfico 11</w:t>
            </w:r>
            <w:r w:rsidR="00AA1704" w:rsidRPr="00035AB6">
              <w:rPr>
                <w:noProof w:val="0"/>
                <w:lang w:val="es-ES_tradnl"/>
              </w:rPr>
              <w:t xml:space="preserve">. </w:t>
            </w:r>
            <w:r w:rsidRPr="00035AB6">
              <w:rPr>
                <w:noProof w:val="0"/>
                <w:lang w:val="es-ES_tradnl"/>
              </w:rPr>
              <w:t xml:space="preserve">Participación* en las sesiones del Comité Consultivo </w:t>
            </w:r>
          </w:p>
          <w:p w14:paraId="483DA65F" w14:textId="77777777" w:rsidR="004F44F7" w:rsidRPr="00035AB6" w:rsidRDefault="004F44F7" w:rsidP="00B40A40">
            <w:pPr>
              <w:keepNext/>
              <w:keepLines/>
              <w:widowControl w:val="0"/>
              <w:jc w:val="center"/>
              <w:rPr>
                <w:rFonts w:ascii="Arial Narrow" w:hAnsi="Arial Narrow"/>
                <w:bCs/>
                <w:color w:val="008080"/>
                <w:sz w:val="18"/>
                <w:lang w:val="es-ES_tradnl"/>
              </w:rPr>
            </w:pPr>
          </w:p>
          <w:p w14:paraId="002473CB" w14:textId="15F5AB2C" w:rsidR="00A515E2" w:rsidRPr="00035AB6" w:rsidRDefault="00B93FCA" w:rsidP="0085400A">
            <w:pPr>
              <w:keepNext/>
              <w:keepLines/>
              <w:widowControl w:val="0"/>
              <w:spacing w:after="120"/>
              <w:jc w:val="center"/>
              <w:rPr>
                <w:color w:val="008080"/>
                <w:sz w:val="18"/>
                <w:szCs w:val="18"/>
                <w:lang w:val="es-ES_tradnl"/>
              </w:rPr>
            </w:pPr>
            <w:r w:rsidRPr="00035AB6">
              <w:rPr>
                <w:noProof/>
                <w:lang w:val="en-US" w:eastAsia="en-US"/>
              </w:rPr>
              <w:drawing>
                <wp:inline distT="0" distB="0" distL="0" distR="0" wp14:anchorId="0CB48284" wp14:editId="1EA066FA">
                  <wp:extent cx="2940558" cy="2259013"/>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3620" cy="2269048"/>
                          </a:xfrm>
                          <a:prstGeom prst="rect">
                            <a:avLst/>
                          </a:prstGeom>
                        </pic:spPr>
                      </pic:pic>
                    </a:graphicData>
                  </a:graphic>
                </wp:inline>
              </w:drawing>
            </w:r>
          </w:p>
        </w:tc>
      </w:tr>
    </w:tbl>
    <w:p w14:paraId="3074E630" w14:textId="77777777" w:rsidR="004F44F7" w:rsidRPr="00035AB6" w:rsidRDefault="004F44F7" w:rsidP="00334C99">
      <w:pPr>
        <w:rPr>
          <w:lang w:val="es-ES_tradnl" w:eastAsia="en-US"/>
        </w:rPr>
      </w:pPr>
    </w:p>
    <w:p w14:paraId="0FAF8482" w14:textId="77777777" w:rsidR="00755872" w:rsidRPr="00035AB6" w:rsidRDefault="00755872">
      <w:pPr>
        <w:rPr>
          <w:lang w:val="es-ES_tradnl"/>
        </w:rPr>
      </w:pP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927FC2" w:rsidRPr="00035AB6" w14:paraId="3CDDD7A9" w14:textId="77777777" w:rsidTr="00371CD9">
        <w:trPr>
          <w:trHeight w:val="530"/>
          <w:tblHeader/>
        </w:trPr>
        <w:tc>
          <w:tcPr>
            <w:tcW w:w="1838" w:type="dxa"/>
            <w:tcBorders>
              <w:top w:val="nil"/>
              <w:bottom w:val="nil"/>
            </w:tcBorders>
            <w:shd w:val="clear" w:color="auto" w:fill="E2E7EB" w:themeFill="accent3" w:themeFillTint="33"/>
            <w:vAlign w:val="center"/>
            <w:hideMark/>
          </w:tcPr>
          <w:p w14:paraId="5B7B1656" w14:textId="3B069975" w:rsidR="001A6198"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77" w:type="dxa"/>
            <w:tcBorders>
              <w:top w:val="nil"/>
              <w:bottom w:val="nil"/>
            </w:tcBorders>
            <w:shd w:val="clear" w:color="auto" w:fill="E2E7EB" w:themeFill="accent3" w:themeFillTint="33"/>
            <w:vAlign w:val="center"/>
            <w:hideMark/>
          </w:tcPr>
          <w:p w14:paraId="1C14DA67" w14:textId="1F787663" w:rsidR="001A6198"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5093" w:type="dxa"/>
            <w:tcBorders>
              <w:top w:val="nil"/>
              <w:bottom w:val="nil"/>
            </w:tcBorders>
            <w:shd w:val="clear" w:color="auto" w:fill="E2E7EB" w:themeFill="accent3" w:themeFillTint="33"/>
            <w:vAlign w:val="center"/>
            <w:hideMark/>
          </w:tcPr>
          <w:p w14:paraId="670B703E" w14:textId="3E579656" w:rsidR="001A6198"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927FC2" w:rsidRPr="00035AB6" w14:paraId="71EA5C1F" w14:textId="77777777" w:rsidTr="00371CD9">
        <w:trPr>
          <w:trHeight w:val="570"/>
        </w:trPr>
        <w:tc>
          <w:tcPr>
            <w:tcW w:w="1838" w:type="dxa"/>
            <w:vMerge w:val="restart"/>
            <w:tcBorders>
              <w:top w:val="nil"/>
            </w:tcBorders>
            <w:shd w:val="clear" w:color="auto" w:fill="auto"/>
            <w:hideMark/>
          </w:tcPr>
          <w:p w14:paraId="25A73FC5" w14:textId="5FFD9DAA" w:rsidR="001A6198" w:rsidRPr="00035AB6" w:rsidRDefault="009562AA" w:rsidP="004F44F7">
            <w:pPr>
              <w:keepNext/>
              <w:jc w:val="left"/>
              <w:rPr>
                <w:rFonts w:ascii="Arial Narrow" w:eastAsia="Times New Roman" w:hAnsi="Arial Narrow"/>
                <w:sz w:val="18"/>
                <w:szCs w:val="18"/>
                <w:lang w:val="es-ES_tradnl"/>
              </w:rPr>
            </w:pPr>
            <w:r w:rsidRPr="00035AB6">
              <w:rPr>
                <w:rFonts w:ascii="Arial Narrow" w:hAnsi="Arial Narrow"/>
                <w:sz w:val="18"/>
                <w:lang w:val="es-ES_tradnl"/>
              </w:rPr>
              <w:t>7. Organización y supervisión de la labor de los comités de la UPOV</w:t>
            </w:r>
          </w:p>
        </w:tc>
        <w:tc>
          <w:tcPr>
            <w:tcW w:w="2977" w:type="dxa"/>
            <w:tcBorders>
              <w:top w:val="nil"/>
            </w:tcBorders>
            <w:shd w:val="clear" w:color="auto" w:fill="auto"/>
            <w:hideMark/>
          </w:tcPr>
          <w:p w14:paraId="1C462616" w14:textId="0F42EF54" w:rsidR="001A6198" w:rsidRPr="00035AB6" w:rsidRDefault="009562AA" w:rsidP="004F44F7">
            <w:pPr>
              <w:keepNext/>
              <w:jc w:val="left"/>
              <w:rPr>
                <w:rFonts w:ascii="Arial Narrow" w:eastAsia="Times New Roman" w:hAnsi="Arial Narrow"/>
                <w:sz w:val="18"/>
                <w:szCs w:val="18"/>
                <w:lang w:val="es-ES_tradnl"/>
              </w:rPr>
            </w:pPr>
            <w:r w:rsidRPr="00035AB6">
              <w:rPr>
                <w:rFonts w:ascii="Arial Narrow" w:hAnsi="Arial Narrow"/>
                <w:sz w:val="18"/>
                <w:lang w:val="es-ES_tradnl"/>
              </w:rPr>
              <w:t>a) Aprobación y supervisión de los programas de trabajo del CAJ, el TC, los TWP y los grupos de trabajo especiales;</w:t>
            </w:r>
            <w:r w:rsidR="004F44F7" w:rsidRPr="00035AB6">
              <w:rPr>
                <w:rFonts w:ascii="Arial Narrow" w:hAnsi="Arial Narrow"/>
                <w:sz w:val="18"/>
                <w:lang w:val="es-ES_tradnl"/>
              </w:rPr>
              <w:t xml:space="preserve"> </w:t>
            </w:r>
          </w:p>
        </w:tc>
        <w:tc>
          <w:tcPr>
            <w:tcW w:w="5093" w:type="dxa"/>
            <w:tcBorders>
              <w:top w:val="nil"/>
            </w:tcBorders>
            <w:shd w:val="clear" w:color="auto" w:fill="auto"/>
            <w:hideMark/>
          </w:tcPr>
          <w:p w14:paraId="4A2FD257" w14:textId="77777777" w:rsidR="004F44F7" w:rsidRPr="00035AB6" w:rsidRDefault="001A6198" w:rsidP="00AD2F15">
            <w:pPr>
              <w:keepNext/>
              <w:spacing w:after="60"/>
              <w:jc w:val="left"/>
              <w:rPr>
                <w:rFonts w:ascii="Arial Narrow" w:eastAsia="Times New Roman" w:hAnsi="Arial Narrow"/>
                <w:sz w:val="18"/>
                <w:szCs w:val="18"/>
                <w:lang w:val="es-ES_tradnl"/>
              </w:rPr>
            </w:pPr>
            <w:r w:rsidRPr="00035AB6">
              <w:rPr>
                <w:rFonts w:ascii="Arial Narrow" w:hAnsi="Arial Narrow"/>
                <w:sz w:val="18"/>
                <w:lang w:val="es-ES_tradnl"/>
              </w:rPr>
              <w:t>Realizado: véanse los párrafos 53 a 57 del documento TC/54/21 “Informe”.</w:t>
            </w:r>
          </w:p>
          <w:p w14:paraId="27A51DDC" w14:textId="33A7DB6A" w:rsidR="004F44F7" w:rsidRPr="00035AB6" w:rsidRDefault="001A6198" w:rsidP="00AD2F15">
            <w:pPr>
              <w:keepNext/>
              <w:numPr>
                <w:ilvl w:val="0"/>
                <w:numId w:val="1"/>
              </w:numPr>
              <w:ind w:left="310" w:hanging="310"/>
              <w:jc w:val="left"/>
              <w:rPr>
                <w:rFonts w:ascii="Arial Narrow" w:eastAsia="Times New Roman" w:hAnsi="Arial Narrow"/>
                <w:sz w:val="18"/>
                <w:szCs w:val="18"/>
                <w:lang w:val="es-ES_tradnl"/>
              </w:rPr>
            </w:pPr>
            <w:r w:rsidRPr="00035AB6">
              <w:rPr>
                <w:rFonts w:ascii="Arial Narrow" w:hAnsi="Arial Narrow"/>
                <w:sz w:val="18"/>
                <w:lang w:val="es-ES_tradnl"/>
              </w:rPr>
              <w:t>El Consejo aprobó la creación y las atribuciones del Grupo de Trabajo Técnico sobre Métodos y Técnicas de Examen (TWM), que abarcará la labor del TWC y el BMT, para que entre en vigor a partir de 2022</w:t>
            </w:r>
            <w:r w:rsidR="00AA1704" w:rsidRPr="00035AB6">
              <w:rPr>
                <w:rFonts w:ascii="Arial Narrow" w:hAnsi="Arial Narrow"/>
                <w:sz w:val="18"/>
                <w:lang w:val="es-ES_tradnl"/>
              </w:rPr>
              <w:t xml:space="preserve">. </w:t>
            </w:r>
            <w:r w:rsidRPr="00035AB6">
              <w:rPr>
                <w:rFonts w:ascii="Arial Narrow" w:hAnsi="Arial Narrow"/>
                <w:sz w:val="18"/>
                <w:lang w:val="es-ES_tradnl"/>
              </w:rPr>
              <w:t>El Consejo eligió al presidente del BMT para que desempeñe la función de presidente del TWM hasta la celebración de la quincuagésima séptima sesión ordinaria del Consejo, en 2023.</w:t>
            </w:r>
          </w:p>
          <w:p w14:paraId="04775AFD" w14:textId="5AA0AD5B" w:rsidR="001A6198" w:rsidRPr="00035AB6" w:rsidRDefault="009562AA" w:rsidP="004F44F7">
            <w:pPr>
              <w:keepNext/>
              <w:numPr>
                <w:ilvl w:val="0"/>
                <w:numId w:val="1"/>
              </w:numPr>
              <w:ind w:left="310" w:hanging="310"/>
              <w:jc w:val="left"/>
              <w:rPr>
                <w:rFonts w:ascii="Arial Narrow" w:eastAsia="Times New Roman" w:hAnsi="Arial Narrow"/>
                <w:sz w:val="18"/>
                <w:szCs w:val="18"/>
                <w:lang w:val="es-ES_tradnl"/>
              </w:rPr>
            </w:pPr>
            <w:r w:rsidRPr="00035AB6">
              <w:rPr>
                <w:rFonts w:ascii="Arial Narrow" w:hAnsi="Arial Narrow"/>
                <w:sz w:val="18"/>
                <w:lang w:val="es-ES_tradnl"/>
              </w:rPr>
              <w:t>Teniendo en cuenta la recomendación del CAJ, el Consejo decidió organizar un seminario en el primer semestre de 2021, para intercambiar información sobre las cuestiones relativas al producto de la cosecha y la utilización no autorizada del material de reproducción o de multiplicación.</w:t>
            </w:r>
          </w:p>
        </w:tc>
      </w:tr>
      <w:tr w:rsidR="00927FC2" w:rsidRPr="00035AB6" w14:paraId="333EF841" w14:textId="77777777" w:rsidTr="00AD2F15">
        <w:tc>
          <w:tcPr>
            <w:tcW w:w="1838" w:type="dxa"/>
            <w:vMerge/>
            <w:hideMark/>
          </w:tcPr>
          <w:p w14:paraId="46DD04A7" w14:textId="77777777" w:rsidR="001A6198" w:rsidRPr="00035AB6" w:rsidRDefault="001A6198" w:rsidP="00AD2F15">
            <w:pPr>
              <w:jc w:val="left"/>
              <w:rPr>
                <w:rFonts w:ascii="Arial Narrow" w:eastAsia="Times New Roman" w:hAnsi="Arial Narrow"/>
                <w:sz w:val="18"/>
                <w:szCs w:val="18"/>
                <w:lang w:val="es-ES_tradnl" w:eastAsia="en-US"/>
              </w:rPr>
            </w:pPr>
          </w:p>
        </w:tc>
        <w:tc>
          <w:tcPr>
            <w:tcW w:w="2977" w:type="dxa"/>
            <w:shd w:val="clear" w:color="auto" w:fill="auto"/>
            <w:hideMark/>
          </w:tcPr>
          <w:p w14:paraId="28084A05" w14:textId="79B65F99" w:rsidR="001A6198" w:rsidRPr="00035AB6" w:rsidRDefault="009562AA" w:rsidP="00B008EB">
            <w:pPr>
              <w:jc w:val="left"/>
              <w:rPr>
                <w:rFonts w:ascii="Arial Narrow" w:eastAsia="Times New Roman" w:hAnsi="Arial Narrow"/>
                <w:sz w:val="18"/>
                <w:szCs w:val="18"/>
                <w:lang w:val="es-ES_tradnl"/>
              </w:rPr>
            </w:pPr>
            <w:r w:rsidRPr="00035AB6">
              <w:rPr>
                <w:rFonts w:ascii="Arial Narrow" w:hAnsi="Arial Narrow"/>
                <w:sz w:val="18"/>
                <w:lang w:val="es-ES_tradnl"/>
              </w:rPr>
              <w:t>b) Elección de los presidentes del CAJ, el TC, los TWP y los grupos de trabajo especiales y los vicepresidentes del CAJ y del TC; y</w:t>
            </w:r>
          </w:p>
        </w:tc>
        <w:tc>
          <w:tcPr>
            <w:tcW w:w="5093" w:type="dxa"/>
            <w:shd w:val="clear" w:color="auto" w:fill="auto"/>
            <w:hideMark/>
          </w:tcPr>
          <w:p w14:paraId="610C6301" w14:textId="27050185" w:rsidR="001A6198" w:rsidRPr="00035AB6" w:rsidRDefault="001A6198" w:rsidP="00B008EB">
            <w:pPr>
              <w:jc w:val="left"/>
              <w:rPr>
                <w:rFonts w:ascii="Arial Narrow" w:eastAsia="Times New Roman" w:hAnsi="Arial Narrow"/>
                <w:sz w:val="18"/>
                <w:szCs w:val="18"/>
                <w:lang w:val="es-ES_tradnl"/>
              </w:rPr>
            </w:pPr>
            <w:r w:rsidRPr="00035AB6">
              <w:rPr>
                <w:rFonts w:ascii="Arial Narrow" w:hAnsi="Arial Narrow"/>
                <w:sz w:val="18"/>
                <w:lang w:val="es-ES_tradnl"/>
              </w:rPr>
              <w:t>El Consejo eligió a las personas siguientes, en cada caso por un mandato de tres años, que concluirá con la quincuagésima séptima sesión ordinaria del Consejo en 2023:</w:t>
            </w:r>
            <w:r w:rsidRPr="00035AB6">
              <w:rPr>
                <w:rFonts w:ascii="Arial Narrow" w:hAnsi="Arial Narrow"/>
                <w:sz w:val="18"/>
                <w:lang w:val="es-ES_tradnl"/>
              </w:rPr>
              <w:br/>
            </w:r>
            <w:r w:rsidR="009562AA" w:rsidRPr="00035AB6">
              <w:rPr>
                <w:rFonts w:ascii="Arial Narrow" w:hAnsi="Arial Narrow"/>
                <w:sz w:val="18"/>
                <w:lang w:val="es-ES_tradnl"/>
              </w:rPr>
              <w:t>a) Sra. Renée Cloutier (Canadá), TWA;</w:t>
            </w:r>
            <w:r w:rsidR="009562AA" w:rsidRPr="00035AB6">
              <w:rPr>
                <w:rFonts w:ascii="Arial Narrow" w:hAnsi="Arial Narrow"/>
                <w:sz w:val="18"/>
                <w:lang w:val="es-ES_tradnl"/>
              </w:rPr>
              <w:br/>
              <w:t>b) Sr. Christopher Barnaby (Nueva Zelandia), TWF;</w:t>
            </w:r>
            <w:r w:rsidR="009562AA" w:rsidRPr="00035AB6">
              <w:rPr>
                <w:rFonts w:ascii="Arial Narrow" w:hAnsi="Arial Narrow"/>
                <w:sz w:val="18"/>
                <w:lang w:val="es-ES_tradnl"/>
              </w:rPr>
              <w:br/>
              <w:t>c) Sra. Ashley Balchin (Canadá), TWO;</w:t>
            </w:r>
            <w:r w:rsidR="009562AA" w:rsidRPr="00035AB6">
              <w:rPr>
                <w:rFonts w:ascii="Arial Narrow" w:hAnsi="Arial Narrow"/>
                <w:sz w:val="18"/>
                <w:lang w:val="es-ES_tradnl"/>
              </w:rPr>
              <w:br/>
              <w:t>d) Sra. Marian van Leeuwen (Países Bajos), TWV; y</w:t>
            </w:r>
            <w:r w:rsidR="009562AA" w:rsidRPr="00035AB6">
              <w:rPr>
                <w:rFonts w:ascii="Arial Narrow" w:hAnsi="Arial Narrow"/>
                <w:sz w:val="18"/>
                <w:lang w:val="es-ES_tradnl"/>
              </w:rPr>
              <w:br/>
              <w:t>e) Sra. Beate Rücker (Alemania), BMT.</w:t>
            </w:r>
          </w:p>
        </w:tc>
      </w:tr>
      <w:tr w:rsidR="00927FC2" w:rsidRPr="00035AB6" w14:paraId="097DD352" w14:textId="77777777" w:rsidTr="00AD2F15">
        <w:trPr>
          <w:trHeight w:val="300"/>
        </w:trPr>
        <w:tc>
          <w:tcPr>
            <w:tcW w:w="1838" w:type="dxa"/>
            <w:vMerge/>
            <w:hideMark/>
          </w:tcPr>
          <w:p w14:paraId="11C695C1" w14:textId="77777777" w:rsidR="001A6198" w:rsidRPr="00035AB6" w:rsidRDefault="001A6198" w:rsidP="00AD2F15">
            <w:pPr>
              <w:jc w:val="left"/>
              <w:rPr>
                <w:rFonts w:ascii="Arial Narrow" w:eastAsia="Times New Roman" w:hAnsi="Arial Narrow"/>
                <w:sz w:val="18"/>
                <w:szCs w:val="18"/>
                <w:lang w:val="es-ES_tradnl" w:eastAsia="en-US"/>
              </w:rPr>
            </w:pPr>
          </w:p>
        </w:tc>
        <w:tc>
          <w:tcPr>
            <w:tcW w:w="2977" w:type="dxa"/>
            <w:shd w:val="clear" w:color="auto" w:fill="auto"/>
            <w:hideMark/>
          </w:tcPr>
          <w:p w14:paraId="0A6BD32D" w14:textId="1853721F" w:rsidR="001A6198" w:rsidRPr="00035AB6" w:rsidRDefault="009562AA" w:rsidP="00B008EB">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 xml:space="preserve">c) Aprobación de los calendarios anuales de reuniones. </w:t>
            </w:r>
          </w:p>
        </w:tc>
        <w:tc>
          <w:tcPr>
            <w:tcW w:w="5093" w:type="dxa"/>
            <w:shd w:val="clear" w:color="auto" w:fill="auto"/>
            <w:hideMark/>
          </w:tcPr>
          <w:p w14:paraId="65911274" w14:textId="77777777" w:rsidR="001A6198" w:rsidRPr="00035AB6" w:rsidRDefault="001A6198" w:rsidP="00AD2F15">
            <w:pPr>
              <w:jc w:val="left"/>
              <w:rPr>
                <w:rFonts w:ascii="Arial Narrow" w:eastAsia="Times New Roman" w:hAnsi="Arial Narrow"/>
                <w:sz w:val="18"/>
                <w:szCs w:val="18"/>
                <w:lang w:val="es-ES_tradnl"/>
              </w:rPr>
            </w:pPr>
            <w:r w:rsidRPr="00035AB6">
              <w:rPr>
                <w:rFonts w:ascii="Arial Narrow" w:hAnsi="Arial Narrow"/>
                <w:sz w:val="18"/>
                <w:lang w:val="es-ES_tradnl"/>
              </w:rPr>
              <w:t>Realizado: véase el documento C/54/8 Rev.</w:t>
            </w:r>
          </w:p>
        </w:tc>
      </w:tr>
      <w:tr w:rsidR="00927FC2" w:rsidRPr="00035AB6" w14:paraId="5B60AD72" w14:textId="77777777" w:rsidTr="00AD2F15">
        <w:trPr>
          <w:trHeight w:val="290"/>
        </w:trPr>
        <w:tc>
          <w:tcPr>
            <w:tcW w:w="1838" w:type="dxa"/>
            <w:vMerge w:val="restart"/>
            <w:shd w:val="clear" w:color="auto" w:fill="auto"/>
            <w:hideMark/>
          </w:tcPr>
          <w:p w14:paraId="3B20A8D6" w14:textId="6E9165FD" w:rsidR="001A6198" w:rsidRPr="00035AB6" w:rsidRDefault="009562AA" w:rsidP="00537293">
            <w:pPr>
              <w:keepNext/>
              <w:jc w:val="left"/>
              <w:rPr>
                <w:rFonts w:ascii="Arial Narrow" w:eastAsia="Times New Roman" w:hAnsi="Arial Narrow"/>
                <w:sz w:val="18"/>
                <w:szCs w:val="18"/>
                <w:lang w:val="es-ES_tradnl"/>
              </w:rPr>
            </w:pPr>
            <w:r w:rsidRPr="00035AB6">
              <w:rPr>
                <w:rFonts w:ascii="Arial Narrow" w:hAnsi="Arial Narrow"/>
                <w:sz w:val="18"/>
                <w:lang w:val="es-ES_tradnl"/>
              </w:rPr>
              <w:lastRenderedPageBreak/>
              <w:t>8. Coordinación, fiscalización y evaluación del rendimiento del programa y presupuesto para el bienio 2020-2021</w:t>
            </w:r>
          </w:p>
        </w:tc>
        <w:tc>
          <w:tcPr>
            <w:tcW w:w="2977" w:type="dxa"/>
            <w:shd w:val="clear" w:color="auto" w:fill="auto"/>
            <w:hideMark/>
          </w:tcPr>
          <w:p w14:paraId="6EF9EE7C" w14:textId="78FEBCFD" w:rsidR="001A6198" w:rsidRPr="00035AB6" w:rsidRDefault="009562AA" w:rsidP="00537293">
            <w:pPr>
              <w:keepNext/>
              <w:jc w:val="left"/>
              <w:rPr>
                <w:rFonts w:ascii="Arial Narrow" w:eastAsia="Times New Roman" w:hAnsi="Arial Narrow"/>
                <w:sz w:val="18"/>
                <w:szCs w:val="18"/>
                <w:lang w:val="es-ES_tradnl"/>
              </w:rPr>
            </w:pPr>
            <w:r w:rsidRPr="00035AB6">
              <w:rPr>
                <w:rFonts w:ascii="Arial Narrow" w:hAnsi="Arial Narrow"/>
                <w:sz w:val="18"/>
                <w:lang w:val="es-ES_tradnl"/>
              </w:rPr>
              <w:t>a) Ejecución del programa en el marco del presupuesto del bienio 2020-2021;</w:t>
            </w:r>
          </w:p>
        </w:tc>
        <w:tc>
          <w:tcPr>
            <w:tcW w:w="5093" w:type="dxa"/>
            <w:shd w:val="clear" w:color="auto" w:fill="auto"/>
            <w:hideMark/>
          </w:tcPr>
          <w:p w14:paraId="053EF599" w14:textId="7611EE17" w:rsidR="001A6198" w:rsidRPr="00035AB6" w:rsidRDefault="009562AA" w:rsidP="00537293">
            <w:pPr>
              <w:keepNext/>
              <w:jc w:val="left"/>
              <w:rPr>
                <w:rFonts w:ascii="Arial Narrow" w:eastAsia="Times New Roman" w:hAnsi="Arial Narrow"/>
                <w:color w:val="808080"/>
                <w:sz w:val="18"/>
                <w:szCs w:val="18"/>
                <w:lang w:val="es-ES_tradnl"/>
              </w:rPr>
            </w:pPr>
            <w:r w:rsidRPr="00035AB6">
              <w:rPr>
                <w:rFonts w:ascii="Arial Narrow" w:hAnsi="Arial Narrow"/>
                <w:sz w:val="18"/>
                <w:lang w:val="es-ES_tradnl"/>
              </w:rPr>
              <w:t>Resultados no disponibles hasta 2021</w:t>
            </w:r>
          </w:p>
        </w:tc>
      </w:tr>
      <w:tr w:rsidR="00927FC2" w:rsidRPr="00035AB6" w14:paraId="3C4C8608" w14:textId="77777777" w:rsidTr="00AD2F15">
        <w:trPr>
          <w:trHeight w:val="280"/>
        </w:trPr>
        <w:tc>
          <w:tcPr>
            <w:tcW w:w="1838" w:type="dxa"/>
            <w:vMerge/>
            <w:hideMark/>
          </w:tcPr>
          <w:p w14:paraId="26EAD777" w14:textId="77777777" w:rsidR="001A6198" w:rsidRPr="00035AB6" w:rsidRDefault="001A6198" w:rsidP="00537293">
            <w:pPr>
              <w:keepNext/>
              <w:jc w:val="left"/>
              <w:rPr>
                <w:rFonts w:ascii="Arial Narrow" w:eastAsia="Times New Roman" w:hAnsi="Arial Narrow"/>
                <w:sz w:val="18"/>
                <w:szCs w:val="18"/>
                <w:lang w:val="es-ES_tradnl" w:eastAsia="en-US"/>
              </w:rPr>
            </w:pPr>
          </w:p>
        </w:tc>
        <w:tc>
          <w:tcPr>
            <w:tcW w:w="2977" w:type="dxa"/>
            <w:shd w:val="clear" w:color="auto" w:fill="auto"/>
            <w:hideMark/>
          </w:tcPr>
          <w:p w14:paraId="1A58BD09" w14:textId="5AA0B165" w:rsidR="001A6198" w:rsidRPr="00035AB6" w:rsidRDefault="009562AA" w:rsidP="00537293">
            <w:pPr>
              <w:keepNext/>
              <w:jc w:val="left"/>
              <w:rPr>
                <w:rFonts w:ascii="Arial Narrow" w:eastAsia="Times New Roman" w:hAnsi="Arial Narrow"/>
                <w:color w:val="808080"/>
                <w:sz w:val="18"/>
                <w:szCs w:val="18"/>
                <w:lang w:val="es-ES_tradnl"/>
              </w:rPr>
            </w:pPr>
            <w:r w:rsidRPr="00035AB6">
              <w:rPr>
                <w:rFonts w:ascii="Arial Narrow" w:hAnsi="Arial Narrow"/>
                <w:sz w:val="18"/>
                <w:lang w:val="es-ES_tradnl"/>
              </w:rPr>
              <w:t>b) Aprobación de los estados financieros; y</w:t>
            </w:r>
          </w:p>
        </w:tc>
        <w:tc>
          <w:tcPr>
            <w:tcW w:w="5093" w:type="dxa"/>
            <w:shd w:val="clear" w:color="auto" w:fill="auto"/>
            <w:hideMark/>
          </w:tcPr>
          <w:p w14:paraId="5958BCB6" w14:textId="0678CA49" w:rsidR="001A6198" w:rsidRPr="00035AB6" w:rsidRDefault="009562AA" w:rsidP="00537293">
            <w:pPr>
              <w:keepNext/>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el documento C/55/5 “Estados financieros de 2020”</w:t>
            </w:r>
          </w:p>
        </w:tc>
      </w:tr>
      <w:tr w:rsidR="00927FC2" w:rsidRPr="00035AB6" w14:paraId="4FECC643" w14:textId="77777777" w:rsidTr="00371CD9">
        <w:trPr>
          <w:trHeight w:val="290"/>
        </w:trPr>
        <w:tc>
          <w:tcPr>
            <w:tcW w:w="1838" w:type="dxa"/>
            <w:vMerge/>
            <w:tcBorders>
              <w:bottom w:val="single" w:sz="8" w:space="0" w:color="D9D9D9" w:themeColor="background1" w:themeShade="D9"/>
            </w:tcBorders>
            <w:hideMark/>
          </w:tcPr>
          <w:p w14:paraId="5EBEBAAB" w14:textId="77777777" w:rsidR="001A6198" w:rsidRPr="00035AB6" w:rsidRDefault="001A6198" w:rsidP="00537293">
            <w:pPr>
              <w:keepNext/>
              <w:jc w:val="left"/>
              <w:rPr>
                <w:rFonts w:ascii="Arial Narrow" w:eastAsia="Times New Roman" w:hAnsi="Arial Narrow"/>
                <w:sz w:val="18"/>
                <w:szCs w:val="18"/>
                <w:lang w:val="es-ES_tradnl" w:eastAsia="en-US"/>
              </w:rPr>
            </w:pPr>
          </w:p>
        </w:tc>
        <w:tc>
          <w:tcPr>
            <w:tcW w:w="2977" w:type="dxa"/>
            <w:tcBorders>
              <w:bottom w:val="single" w:sz="8" w:space="0" w:color="D9D9D9" w:themeColor="background1" w:themeShade="D9"/>
            </w:tcBorders>
            <w:shd w:val="clear" w:color="auto" w:fill="auto"/>
            <w:hideMark/>
          </w:tcPr>
          <w:p w14:paraId="560C2330" w14:textId="7BA49F62" w:rsidR="001A6198" w:rsidRPr="00035AB6" w:rsidRDefault="009562AA" w:rsidP="00537293">
            <w:pPr>
              <w:keepNext/>
              <w:jc w:val="left"/>
              <w:rPr>
                <w:rFonts w:ascii="Arial Narrow" w:eastAsia="Times New Roman" w:hAnsi="Arial Narrow"/>
                <w:color w:val="808080"/>
                <w:sz w:val="18"/>
                <w:szCs w:val="18"/>
                <w:lang w:val="es-ES_tradnl"/>
              </w:rPr>
            </w:pPr>
            <w:r w:rsidRPr="00035AB6">
              <w:rPr>
                <w:rFonts w:ascii="Arial Narrow" w:hAnsi="Arial Narrow"/>
                <w:sz w:val="18"/>
                <w:lang w:val="es-ES_tradnl"/>
              </w:rPr>
              <w:t>c) Aprobación del informe de gestión financiera.</w:t>
            </w:r>
          </w:p>
        </w:tc>
        <w:tc>
          <w:tcPr>
            <w:tcW w:w="5093" w:type="dxa"/>
            <w:tcBorders>
              <w:bottom w:val="single" w:sz="8" w:space="0" w:color="D9D9D9" w:themeColor="background1" w:themeShade="D9"/>
            </w:tcBorders>
            <w:shd w:val="clear" w:color="auto" w:fill="auto"/>
            <w:hideMark/>
          </w:tcPr>
          <w:p w14:paraId="5010B05F" w14:textId="77777777" w:rsidR="009562AA" w:rsidRPr="00035AB6" w:rsidRDefault="009562AA" w:rsidP="00537293">
            <w:pPr>
              <w:keepNext/>
              <w:spacing w:after="60"/>
              <w:jc w:val="left"/>
              <w:rPr>
                <w:rFonts w:ascii="Arial Narrow" w:eastAsia="Times New Roman" w:hAnsi="Arial Narrow"/>
                <w:sz w:val="18"/>
                <w:szCs w:val="18"/>
                <w:lang w:val="es-ES_tradnl"/>
              </w:rPr>
            </w:pPr>
            <w:r w:rsidRPr="00035AB6">
              <w:rPr>
                <w:rFonts w:ascii="Arial Narrow" w:hAnsi="Arial Narrow"/>
                <w:sz w:val="18"/>
                <w:lang w:val="es-ES_tradnl"/>
              </w:rPr>
              <w:t>Véase el presente documento C/55/2 “Informe sobre el rendimiento de la UPOV en 2020”</w:t>
            </w:r>
          </w:p>
          <w:p w14:paraId="0DECC922" w14:textId="658419DB" w:rsidR="001A6198" w:rsidRPr="00035AB6" w:rsidRDefault="009562AA" w:rsidP="00537293">
            <w:pPr>
              <w:keepNext/>
              <w:jc w:val="left"/>
              <w:rPr>
                <w:rFonts w:ascii="Arial Narrow" w:eastAsia="Times New Roman" w:hAnsi="Arial Narrow"/>
                <w:sz w:val="18"/>
                <w:szCs w:val="18"/>
                <w:lang w:val="es-ES_tradnl"/>
              </w:rPr>
            </w:pPr>
            <w:r w:rsidRPr="00035AB6">
              <w:rPr>
                <w:rFonts w:ascii="Arial Narrow" w:hAnsi="Arial Narrow"/>
                <w:sz w:val="18"/>
                <w:lang w:val="es-ES_tradnl"/>
              </w:rPr>
              <w:t>El Consejo aprobó la consolidación de los informes financieros y de rendimiento en un "Informe sobre el rendimiento de la UPOV".</w:t>
            </w:r>
            <w:r w:rsidR="004F44F7" w:rsidRPr="00035AB6">
              <w:rPr>
                <w:rFonts w:ascii="Arial Narrow" w:hAnsi="Arial Narrow"/>
                <w:sz w:val="18"/>
                <w:lang w:val="es-ES_tradnl"/>
              </w:rPr>
              <w:t xml:space="preserve"> </w:t>
            </w:r>
            <w:r w:rsidRPr="00035AB6">
              <w:rPr>
                <w:rFonts w:ascii="Arial Narrow" w:hAnsi="Arial Narrow"/>
                <w:sz w:val="18"/>
                <w:lang w:val="es-ES_tradnl"/>
              </w:rPr>
              <w:t>El informe sobre el rendimiento de la UPOV se presentará junto con los estados financieros, con carácter anual, a partir de los informes correspondientes a 2020.</w:t>
            </w:r>
          </w:p>
        </w:tc>
      </w:tr>
      <w:tr w:rsidR="00927FC2" w:rsidRPr="00035AB6" w14:paraId="669978BF" w14:textId="77777777" w:rsidTr="00371CD9">
        <w:trPr>
          <w:trHeight w:val="900"/>
        </w:trPr>
        <w:tc>
          <w:tcPr>
            <w:tcW w:w="1838" w:type="dxa"/>
            <w:tcBorders>
              <w:bottom w:val="nil"/>
            </w:tcBorders>
            <w:shd w:val="clear" w:color="auto" w:fill="auto"/>
            <w:hideMark/>
          </w:tcPr>
          <w:p w14:paraId="497ED8EC" w14:textId="1D16D504"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9. Preparación y adopción del programa y presupuesto para el bienio 2022/23</w:t>
            </w:r>
          </w:p>
        </w:tc>
        <w:tc>
          <w:tcPr>
            <w:tcW w:w="2977" w:type="dxa"/>
            <w:tcBorders>
              <w:bottom w:val="nil"/>
            </w:tcBorders>
            <w:shd w:val="clear" w:color="auto" w:fill="auto"/>
            <w:hideMark/>
          </w:tcPr>
          <w:p w14:paraId="2254B4BF" w14:textId="118C9B0F" w:rsidR="001A6198" w:rsidRPr="00035AB6" w:rsidRDefault="009562AA" w:rsidP="00B008EB">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a) Preparación y adopción del programa y presupuesto para el bienio 2022</w:t>
            </w:r>
            <w:r w:rsidRPr="00035AB6">
              <w:rPr>
                <w:rFonts w:ascii="Arial Narrow" w:hAnsi="Arial Narrow"/>
                <w:sz w:val="18"/>
                <w:lang w:val="es-ES_tradnl"/>
              </w:rPr>
              <w:noBreakHyphen/>
              <w:t>2023.</w:t>
            </w:r>
          </w:p>
        </w:tc>
        <w:tc>
          <w:tcPr>
            <w:tcW w:w="5093" w:type="dxa"/>
            <w:tcBorders>
              <w:bottom w:val="nil"/>
            </w:tcBorders>
            <w:shd w:val="clear" w:color="auto" w:fill="auto"/>
            <w:hideMark/>
          </w:tcPr>
          <w:p w14:paraId="26A6C327" w14:textId="77777777" w:rsidR="001A6198" w:rsidRPr="00035AB6" w:rsidRDefault="001A6198" w:rsidP="00AD2F15">
            <w:pPr>
              <w:jc w:val="left"/>
              <w:rPr>
                <w:rFonts w:ascii="Arial Narrow" w:eastAsia="Times New Roman" w:hAnsi="Arial Narrow"/>
                <w:sz w:val="18"/>
                <w:szCs w:val="18"/>
                <w:lang w:val="es-ES_tradnl"/>
              </w:rPr>
            </w:pPr>
            <w:r w:rsidRPr="00035AB6">
              <w:rPr>
                <w:rFonts w:ascii="Arial Narrow" w:hAnsi="Arial Narrow"/>
                <w:sz w:val="18"/>
                <w:lang w:val="es-ES_tradnl"/>
              </w:rPr>
              <w:t>Véase el documento C/55/4 “Proyecto de programa y presupuesto para el bienio 2022-2023”</w:t>
            </w:r>
          </w:p>
        </w:tc>
      </w:tr>
      <w:tr w:rsidR="00927FC2" w:rsidRPr="00035AB6" w14:paraId="5CB66842" w14:textId="77777777" w:rsidTr="00371CD9">
        <w:trPr>
          <w:trHeight w:val="290"/>
        </w:trPr>
        <w:tc>
          <w:tcPr>
            <w:tcW w:w="1838" w:type="dxa"/>
            <w:vMerge w:val="restart"/>
            <w:tcBorders>
              <w:top w:val="nil"/>
            </w:tcBorders>
            <w:shd w:val="clear" w:color="auto" w:fill="auto"/>
            <w:hideMark/>
          </w:tcPr>
          <w:p w14:paraId="28BA1F77" w14:textId="1822C3F1" w:rsidR="001A6198" w:rsidRPr="00035AB6" w:rsidRDefault="009562AA" w:rsidP="004F44F7">
            <w:pPr>
              <w:keepNext/>
              <w:jc w:val="left"/>
              <w:rPr>
                <w:rFonts w:ascii="Arial Narrow" w:eastAsia="Times New Roman" w:hAnsi="Arial Narrow"/>
                <w:sz w:val="18"/>
                <w:szCs w:val="18"/>
                <w:lang w:val="es-ES_tradnl"/>
              </w:rPr>
            </w:pPr>
            <w:r w:rsidRPr="00035AB6">
              <w:rPr>
                <w:rFonts w:ascii="Arial Narrow" w:hAnsi="Arial Narrow"/>
                <w:sz w:val="18"/>
                <w:lang w:val="es-ES_tradnl"/>
              </w:rPr>
              <w:t>10. Examen de la conformidad de leyes o proyectos de ley con el Acta de 1991 del Convenio de la UPOV</w:t>
            </w:r>
          </w:p>
        </w:tc>
        <w:tc>
          <w:tcPr>
            <w:tcW w:w="2977" w:type="dxa"/>
            <w:tcBorders>
              <w:top w:val="nil"/>
            </w:tcBorders>
            <w:shd w:val="clear" w:color="auto" w:fill="auto"/>
            <w:hideMark/>
          </w:tcPr>
          <w:p w14:paraId="0755D72D" w14:textId="00B2603D" w:rsidR="001A6198" w:rsidRPr="00035AB6" w:rsidRDefault="009562AA" w:rsidP="00B008EB">
            <w:pPr>
              <w:keepNext/>
              <w:jc w:val="left"/>
              <w:rPr>
                <w:rFonts w:ascii="Arial Narrow" w:eastAsia="Times New Roman" w:hAnsi="Arial Narrow"/>
                <w:color w:val="808080"/>
                <w:sz w:val="18"/>
                <w:szCs w:val="18"/>
                <w:lang w:val="es-ES_tradnl"/>
              </w:rPr>
            </w:pPr>
            <w:r w:rsidRPr="00035AB6">
              <w:rPr>
                <w:rFonts w:ascii="Arial Narrow" w:hAnsi="Arial Narrow"/>
                <w:sz w:val="18"/>
                <w:lang w:val="es-ES_tradnl"/>
              </w:rPr>
              <w:t>a) Recomendaciones del Comité Consultivo; y</w:t>
            </w:r>
          </w:p>
        </w:tc>
        <w:tc>
          <w:tcPr>
            <w:tcW w:w="5093" w:type="dxa"/>
            <w:tcBorders>
              <w:top w:val="nil"/>
            </w:tcBorders>
            <w:shd w:val="clear" w:color="auto" w:fill="auto"/>
            <w:hideMark/>
          </w:tcPr>
          <w:p w14:paraId="032C7CA5" w14:textId="5E14815A" w:rsidR="001A6198" w:rsidRPr="00035AB6" w:rsidRDefault="009562AA" w:rsidP="004F44F7">
            <w:pPr>
              <w:keepNext/>
              <w:jc w:val="left"/>
              <w:rPr>
                <w:rFonts w:ascii="Arial Narrow" w:eastAsia="Times New Roman" w:hAnsi="Arial Narrow"/>
                <w:sz w:val="18"/>
                <w:szCs w:val="18"/>
                <w:lang w:val="es-ES_tradnl"/>
              </w:rPr>
            </w:pPr>
            <w:r w:rsidRPr="00035AB6">
              <w:rPr>
                <w:rFonts w:ascii="Arial Narrow" w:hAnsi="Arial Narrow"/>
                <w:sz w:val="18"/>
                <w:lang w:val="es-ES_tradnl"/>
              </w:rPr>
              <w:t>Véase el apartado b) a continuación.</w:t>
            </w:r>
          </w:p>
        </w:tc>
      </w:tr>
      <w:tr w:rsidR="00927FC2" w:rsidRPr="00035AB6" w14:paraId="2E35369B" w14:textId="77777777" w:rsidTr="00D375F5">
        <w:trPr>
          <w:trHeight w:val="290"/>
        </w:trPr>
        <w:tc>
          <w:tcPr>
            <w:tcW w:w="1838" w:type="dxa"/>
            <w:vMerge/>
            <w:tcBorders>
              <w:bottom w:val="single" w:sz="8" w:space="0" w:color="D9D9D9" w:themeColor="background1" w:themeShade="D9"/>
            </w:tcBorders>
            <w:hideMark/>
          </w:tcPr>
          <w:p w14:paraId="5CCA8D29" w14:textId="77777777" w:rsidR="001A6198" w:rsidRPr="00035AB6" w:rsidRDefault="001A6198" w:rsidP="00AD2F15">
            <w:pPr>
              <w:jc w:val="left"/>
              <w:rPr>
                <w:rFonts w:ascii="Arial Narrow" w:eastAsia="Times New Roman" w:hAnsi="Arial Narrow"/>
                <w:sz w:val="18"/>
                <w:szCs w:val="18"/>
                <w:lang w:val="es-ES_tradnl" w:eastAsia="en-US"/>
              </w:rPr>
            </w:pPr>
          </w:p>
        </w:tc>
        <w:tc>
          <w:tcPr>
            <w:tcW w:w="2977" w:type="dxa"/>
            <w:tcBorders>
              <w:bottom w:val="single" w:sz="8" w:space="0" w:color="D9D9D9" w:themeColor="background1" w:themeShade="D9"/>
            </w:tcBorders>
            <w:shd w:val="clear" w:color="auto" w:fill="auto"/>
            <w:hideMark/>
          </w:tcPr>
          <w:p w14:paraId="61963EED" w14:textId="3E805B28" w:rsidR="001A6198" w:rsidRPr="00035AB6" w:rsidRDefault="009562AA" w:rsidP="004F44F7">
            <w:pPr>
              <w:keepNext/>
              <w:jc w:val="left"/>
              <w:rPr>
                <w:rFonts w:ascii="Arial Narrow" w:eastAsia="Times New Roman" w:hAnsi="Arial Narrow"/>
                <w:color w:val="808080"/>
                <w:sz w:val="18"/>
                <w:szCs w:val="18"/>
                <w:lang w:val="es-ES_tradnl"/>
              </w:rPr>
            </w:pPr>
            <w:r w:rsidRPr="00035AB6">
              <w:rPr>
                <w:rFonts w:ascii="Arial Narrow" w:hAnsi="Arial Narrow"/>
                <w:sz w:val="18"/>
                <w:lang w:val="es-ES_tradnl"/>
              </w:rPr>
              <w:t>b) Decisiones del Consejo</w:t>
            </w:r>
          </w:p>
        </w:tc>
        <w:tc>
          <w:tcPr>
            <w:tcW w:w="5093" w:type="dxa"/>
            <w:tcBorders>
              <w:bottom w:val="single" w:sz="8" w:space="0" w:color="D9D9D9" w:themeColor="background1" w:themeShade="D9"/>
            </w:tcBorders>
            <w:shd w:val="clear" w:color="auto" w:fill="auto"/>
            <w:hideMark/>
          </w:tcPr>
          <w:p w14:paraId="43FF8EFF" w14:textId="77777777" w:rsidR="009562AA" w:rsidRPr="00035AB6" w:rsidRDefault="009562AA" w:rsidP="00AD2F15">
            <w:pPr>
              <w:keepNext/>
              <w:jc w:val="left"/>
              <w:rPr>
                <w:rFonts w:ascii="Arial Narrow" w:eastAsia="Times New Roman" w:hAnsi="Arial Narrow"/>
                <w:sz w:val="18"/>
                <w:szCs w:val="18"/>
                <w:lang w:val="es-ES_tradnl"/>
              </w:rPr>
            </w:pPr>
            <w:r w:rsidRPr="00035AB6">
              <w:rPr>
                <w:rFonts w:ascii="Arial Narrow" w:hAnsi="Arial Narrow"/>
                <w:sz w:val="18"/>
                <w:lang w:val="es-ES_tradnl"/>
              </w:rPr>
              <w:t>Teniendo en cuenta la recomendación del Comité Consultivo, el Consejo:</w:t>
            </w:r>
          </w:p>
          <w:p w14:paraId="7797D0FC" w14:textId="7F365FEC" w:rsidR="004F44F7" w:rsidRPr="00035AB6" w:rsidRDefault="001A6198" w:rsidP="00AD2F15">
            <w:pPr>
              <w:keepNext/>
              <w:numPr>
                <w:ilvl w:val="0"/>
                <w:numId w:val="23"/>
              </w:numPr>
              <w:jc w:val="left"/>
              <w:rPr>
                <w:rFonts w:ascii="Arial Narrow" w:eastAsia="Times New Roman" w:hAnsi="Arial Narrow"/>
                <w:sz w:val="18"/>
                <w:szCs w:val="18"/>
                <w:lang w:val="es-ES_tradnl"/>
              </w:rPr>
            </w:pPr>
            <w:r w:rsidRPr="00035AB6">
              <w:rPr>
                <w:rFonts w:ascii="Arial Narrow" w:hAnsi="Arial Narrow"/>
                <w:sz w:val="18"/>
                <w:lang w:val="es-ES_tradnl"/>
              </w:rPr>
              <w:t>adoptó una decisión positiva acerca de la conformidad del “proyecto de Ley de Protección de las Obtenc</w:t>
            </w:r>
            <w:r w:rsidR="00537293">
              <w:rPr>
                <w:rFonts w:ascii="Arial Narrow" w:hAnsi="Arial Narrow"/>
                <w:sz w:val="18"/>
                <w:lang w:val="es-ES_tradnl"/>
              </w:rPr>
              <w:t>iones Vegetales de los Emiratos </w:t>
            </w:r>
            <w:r w:rsidRPr="00035AB6">
              <w:rPr>
                <w:rFonts w:ascii="Arial Narrow" w:hAnsi="Arial Narrow"/>
                <w:sz w:val="18"/>
                <w:lang w:val="es-ES_tradnl"/>
              </w:rPr>
              <w:t>Árabes Unidos” (por correspondencia)</w:t>
            </w:r>
          </w:p>
          <w:p w14:paraId="163945BE" w14:textId="77777777" w:rsidR="001A6198" w:rsidRPr="00035AB6" w:rsidRDefault="001A6198" w:rsidP="00AD2F15">
            <w:pPr>
              <w:keepNext/>
              <w:numPr>
                <w:ilvl w:val="0"/>
                <w:numId w:val="23"/>
              </w:numPr>
              <w:jc w:val="left"/>
              <w:rPr>
                <w:rFonts w:ascii="Arial Narrow" w:eastAsia="Times New Roman" w:hAnsi="Arial Narrow"/>
                <w:sz w:val="18"/>
                <w:szCs w:val="18"/>
                <w:lang w:val="es-ES_tradnl"/>
              </w:rPr>
            </w:pPr>
            <w:r w:rsidRPr="00035AB6">
              <w:rPr>
                <w:rFonts w:ascii="Arial Narrow" w:hAnsi="Arial Narrow"/>
                <w:sz w:val="18"/>
                <w:lang w:val="es-ES_tradnl"/>
              </w:rPr>
              <w:t>adoptó una decisión positiva acerca de la conformidad del “proyecto de Ley sobre Derechos de Obtentor de Zimbabwe”</w:t>
            </w:r>
          </w:p>
        </w:tc>
      </w:tr>
      <w:tr w:rsidR="00927FC2" w:rsidRPr="00035AB6" w14:paraId="53BC9E40" w14:textId="77777777" w:rsidTr="00AD2F15">
        <w:trPr>
          <w:trHeight w:val="290"/>
        </w:trPr>
        <w:tc>
          <w:tcPr>
            <w:tcW w:w="1838" w:type="dxa"/>
            <w:vMerge w:val="restart"/>
            <w:shd w:val="clear" w:color="auto" w:fill="auto"/>
            <w:hideMark/>
          </w:tcPr>
          <w:p w14:paraId="4A7CB512" w14:textId="186DAD28"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 xml:space="preserve">11. Novedades relativas a la presentación de solicitudes y la concesión de derechos de obtentor </w:t>
            </w:r>
          </w:p>
        </w:tc>
        <w:tc>
          <w:tcPr>
            <w:tcW w:w="2977" w:type="dxa"/>
            <w:shd w:val="clear" w:color="auto" w:fill="auto"/>
            <w:hideMark/>
          </w:tcPr>
          <w:p w14:paraId="2D3B486F" w14:textId="573547B6"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Número de solicitudes;</w:t>
            </w:r>
          </w:p>
        </w:tc>
        <w:tc>
          <w:tcPr>
            <w:tcW w:w="5093" w:type="dxa"/>
            <w:shd w:val="clear" w:color="auto" w:fill="auto"/>
            <w:hideMark/>
          </w:tcPr>
          <w:p w14:paraId="56569C72" w14:textId="4DE27E71" w:rsidR="001A6198" w:rsidRPr="00035AB6" w:rsidRDefault="009562AA" w:rsidP="000940EE">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Véanse los gráficos 12, 13 y 14</w:t>
            </w:r>
          </w:p>
        </w:tc>
      </w:tr>
      <w:tr w:rsidR="00927FC2" w:rsidRPr="00035AB6" w14:paraId="0987DC87" w14:textId="77777777" w:rsidTr="00AD2F15">
        <w:trPr>
          <w:trHeight w:val="280"/>
        </w:trPr>
        <w:tc>
          <w:tcPr>
            <w:tcW w:w="1838" w:type="dxa"/>
            <w:vMerge/>
            <w:hideMark/>
          </w:tcPr>
          <w:p w14:paraId="060FD91E" w14:textId="77777777" w:rsidR="001A6198" w:rsidRPr="00035AB6" w:rsidRDefault="001A6198" w:rsidP="00AD2F15">
            <w:pPr>
              <w:jc w:val="left"/>
              <w:rPr>
                <w:rFonts w:ascii="Arial Narrow" w:eastAsia="Times New Roman" w:hAnsi="Arial Narrow"/>
                <w:sz w:val="18"/>
                <w:szCs w:val="18"/>
                <w:lang w:val="es-ES_tradnl" w:eastAsia="en-US"/>
              </w:rPr>
            </w:pPr>
          </w:p>
        </w:tc>
        <w:tc>
          <w:tcPr>
            <w:tcW w:w="2977" w:type="dxa"/>
            <w:shd w:val="clear" w:color="auto" w:fill="auto"/>
            <w:hideMark/>
          </w:tcPr>
          <w:p w14:paraId="2908FB8A" w14:textId="063A90F8"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b) Número de títulos concedidos;</w:t>
            </w:r>
          </w:p>
        </w:tc>
        <w:tc>
          <w:tcPr>
            <w:tcW w:w="5093" w:type="dxa"/>
            <w:shd w:val="clear" w:color="auto" w:fill="auto"/>
            <w:hideMark/>
          </w:tcPr>
          <w:p w14:paraId="58A693FB" w14:textId="1FC3022F" w:rsidR="001A6198"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Véanse los gráficos 15 y 16</w:t>
            </w:r>
          </w:p>
        </w:tc>
      </w:tr>
      <w:tr w:rsidR="00927FC2" w:rsidRPr="00035AB6" w14:paraId="61C42837" w14:textId="77777777" w:rsidTr="00AD2F15">
        <w:trPr>
          <w:trHeight w:val="280"/>
        </w:trPr>
        <w:tc>
          <w:tcPr>
            <w:tcW w:w="1838" w:type="dxa"/>
            <w:vMerge/>
            <w:hideMark/>
          </w:tcPr>
          <w:p w14:paraId="3C23E070" w14:textId="77777777" w:rsidR="001A6198" w:rsidRPr="00035AB6" w:rsidRDefault="001A6198" w:rsidP="00AD2F15">
            <w:pPr>
              <w:jc w:val="left"/>
              <w:rPr>
                <w:rFonts w:ascii="Arial Narrow" w:eastAsia="Times New Roman" w:hAnsi="Arial Narrow"/>
                <w:sz w:val="18"/>
                <w:szCs w:val="18"/>
                <w:lang w:val="es-ES_tradnl" w:eastAsia="en-US"/>
              </w:rPr>
            </w:pPr>
          </w:p>
        </w:tc>
        <w:tc>
          <w:tcPr>
            <w:tcW w:w="2977" w:type="dxa"/>
            <w:shd w:val="clear" w:color="auto" w:fill="auto"/>
            <w:hideMark/>
          </w:tcPr>
          <w:p w14:paraId="476607C5" w14:textId="07FEF4AE"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c) Número de títulos en vigor;</w:t>
            </w:r>
          </w:p>
        </w:tc>
        <w:tc>
          <w:tcPr>
            <w:tcW w:w="5093" w:type="dxa"/>
            <w:shd w:val="clear" w:color="auto" w:fill="auto"/>
            <w:hideMark/>
          </w:tcPr>
          <w:p w14:paraId="3044FDAA" w14:textId="25C33E71" w:rsidR="001A6198"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el gráfico 15</w:t>
            </w:r>
          </w:p>
        </w:tc>
      </w:tr>
      <w:tr w:rsidR="00927FC2" w:rsidRPr="00035AB6" w14:paraId="12A6823F" w14:textId="77777777" w:rsidTr="00AD2F15">
        <w:trPr>
          <w:trHeight w:val="280"/>
        </w:trPr>
        <w:tc>
          <w:tcPr>
            <w:tcW w:w="1838" w:type="dxa"/>
            <w:vMerge/>
            <w:hideMark/>
          </w:tcPr>
          <w:p w14:paraId="3D47AE6E" w14:textId="77777777" w:rsidR="001A6198" w:rsidRPr="00035AB6" w:rsidRDefault="001A6198" w:rsidP="00AD2F15">
            <w:pPr>
              <w:jc w:val="left"/>
              <w:rPr>
                <w:rFonts w:ascii="Arial Narrow" w:eastAsia="Times New Roman" w:hAnsi="Arial Narrow"/>
                <w:sz w:val="18"/>
                <w:szCs w:val="18"/>
                <w:lang w:val="es-ES_tradnl" w:eastAsia="en-US"/>
              </w:rPr>
            </w:pPr>
          </w:p>
        </w:tc>
        <w:tc>
          <w:tcPr>
            <w:tcW w:w="2977" w:type="dxa"/>
            <w:shd w:val="clear" w:color="auto" w:fill="auto"/>
            <w:hideMark/>
          </w:tcPr>
          <w:p w14:paraId="01FB93BF" w14:textId="10872FB2"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d) Número de géneros/especies protegidos por los miembros de la Unión;</w:t>
            </w:r>
          </w:p>
        </w:tc>
        <w:tc>
          <w:tcPr>
            <w:tcW w:w="5093" w:type="dxa"/>
            <w:shd w:val="clear" w:color="auto" w:fill="auto"/>
            <w:hideMark/>
          </w:tcPr>
          <w:p w14:paraId="2B5FBB70" w14:textId="063A9DCC" w:rsidR="001A6198"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Véanse los gráficos 17 y 18</w:t>
            </w:r>
          </w:p>
        </w:tc>
      </w:tr>
      <w:tr w:rsidR="00927FC2" w:rsidRPr="00035AB6" w14:paraId="2796FDE3" w14:textId="77777777" w:rsidTr="00AD2F15">
        <w:trPr>
          <w:trHeight w:val="280"/>
        </w:trPr>
        <w:tc>
          <w:tcPr>
            <w:tcW w:w="1838" w:type="dxa"/>
            <w:vMerge/>
            <w:hideMark/>
          </w:tcPr>
          <w:p w14:paraId="18DF6B1A" w14:textId="77777777" w:rsidR="001A6198" w:rsidRPr="00035AB6" w:rsidRDefault="001A6198" w:rsidP="00AD2F15">
            <w:pPr>
              <w:jc w:val="left"/>
              <w:rPr>
                <w:rFonts w:ascii="Arial Narrow" w:eastAsia="Times New Roman" w:hAnsi="Arial Narrow"/>
                <w:sz w:val="18"/>
                <w:szCs w:val="18"/>
                <w:lang w:val="es-ES_tradnl" w:eastAsia="en-US"/>
              </w:rPr>
            </w:pPr>
          </w:p>
        </w:tc>
        <w:tc>
          <w:tcPr>
            <w:tcW w:w="2977" w:type="dxa"/>
            <w:shd w:val="clear" w:color="auto" w:fill="auto"/>
            <w:hideMark/>
          </w:tcPr>
          <w:p w14:paraId="4E1C9179" w14:textId="5EC1ED36"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e) Número de géneros/especies cuyas variedades se han protegido; y</w:t>
            </w:r>
          </w:p>
        </w:tc>
        <w:tc>
          <w:tcPr>
            <w:tcW w:w="5093" w:type="dxa"/>
            <w:shd w:val="clear" w:color="auto" w:fill="auto"/>
            <w:hideMark/>
          </w:tcPr>
          <w:p w14:paraId="39059E4F" w14:textId="77777777" w:rsidR="001A6198" w:rsidRPr="00035AB6" w:rsidRDefault="001A6198" w:rsidP="00AD2F15">
            <w:pPr>
              <w:jc w:val="left"/>
              <w:rPr>
                <w:rFonts w:ascii="Arial Narrow" w:eastAsia="Times New Roman" w:hAnsi="Arial Narrow"/>
                <w:sz w:val="18"/>
                <w:szCs w:val="18"/>
                <w:lang w:val="es-ES_tradnl"/>
              </w:rPr>
            </w:pPr>
            <w:r w:rsidRPr="00035AB6">
              <w:rPr>
                <w:rFonts w:ascii="Arial Narrow" w:hAnsi="Arial Narrow"/>
                <w:sz w:val="18"/>
                <w:lang w:val="es-ES_tradnl"/>
              </w:rPr>
              <w:t>Véase el gráfico 27 en el subprograma UV.2</w:t>
            </w:r>
          </w:p>
        </w:tc>
      </w:tr>
      <w:tr w:rsidR="00927FC2" w:rsidRPr="00035AB6" w14:paraId="3E4A72F6" w14:textId="77777777" w:rsidTr="00D375F5">
        <w:tc>
          <w:tcPr>
            <w:tcW w:w="1838" w:type="dxa"/>
            <w:vMerge/>
            <w:tcBorders>
              <w:bottom w:val="nil"/>
            </w:tcBorders>
            <w:hideMark/>
          </w:tcPr>
          <w:p w14:paraId="6696C85A" w14:textId="77777777" w:rsidR="001A6198" w:rsidRPr="00035AB6" w:rsidRDefault="001A6198" w:rsidP="00AD2F15">
            <w:pPr>
              <w:jc w:val="left"/>
              <w:rPr>
                <w:rFonts w:ascii="Arial Narrow" w:eastAsia="Times New Roman" w:hAnsi="Arial Narrow"/>
                <w:sz w:val="18"/>
                <w:szCs w:val="18"/>
                <w:lang w:val="es-ES_tradnl" w:eastAsia="en-US"/>
              </w:rPr>
            </w:pPr>
          </w:p>
        </w:tc>
        <w:tc>
          <w:tcPr>
            <w:tcW w:w="2977" w:type="dxa"/>
            <w:tcBorders>
              <w:bottom w:val="nil"/>
            </w:tcBorders>
            <w:shd w:val="clear" w:color="auto" w:fill="auto"/>
            <w:hideMark/>
          </w:tcPr>
          <w:p w14:paraId="41910B33" w14:textId="7C403BB3" w:rsidR="001A619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f) Análisis por tipo de cultivo.</w:t>
            </w:r>
          </w:p>
        </w:tc>
        <w:tc>
          <w:tcPr>
            <w:tcW w:w="5093" w:type="dxa"/>
            <w:tcBorders>
              <w:bottom w:val="nil"/>
            </w:tcBorders>
            <w:shd w:val="clear" w:color="auto" w:fill="auto"/>
            <w:hideMark/>
          </w:tcPr>
          <w:p w14:paraId="74676995" w14:textId="77777777" w:rsidR="001A6198" w:rsidRPr="00035AB6" w:rsidRDefault="001A6198" w:rsidP="00AD2F15">
            <w:pPr>
              <w:spacing w:after="40"/>
              <w:jc w:val="left"/>
              <w:rPr>
                <w:rFonts w:ascii="Arial Narrow" w:eastAsia="Times New Roman" w:hAnsi="Arial Narrow"/>
                <w:sz w:val="18"/>
                <w:szCs w:val="18"/>
                <w:lang w:val="es-ES_tradnl"/>
              </w:rPr>
            </w:pPr>
            <w:r w:rsidRPr="00035AB6">
              <w:rPr>
                <w:rFonts w:ascii="Arial Narrow" w:hAnsi="Arial Narrow"/>
                <w:sz w:val="18"/>
                <w:lang w:val="es-ES_tradnl"/>
              </w:rPr>
              <w:t xml:space="preserve">Véase el gráfico 19 “Datos de la base de datos PLUTO” </w:t>
            </w:r>
          </w:p>
        </w:tc>
      </w:tr>
    </w:tbl>
    <w:p w14:paraId="49292EB1" w14:textId="77777777" w:rsidR="004F44F7" w:rsidRPr="00035AB6" w:rsidRDefault="004F44F7" w:rsidP="00077CA4">
      <w:pPr>
        <w:jc w:val="center"/>
        <w:rPr>
          <w:rFonts w:ascii="Arial Narrow" w:hAnsi="Arial Narrow"/>
          <w:bCs/>
          <w:sz w:val="18"/>
          <w:lang w:val="es-ES_tradnl"/>
        </w:rPr>
      </w:pPr>
    </w:p>
    <w:p w14:paraId="4BF128A6" w14:textId="77777777" w:rsidR="00AD2F15" w:rsidRPr="00035AB6" w:rsidRDefault="00AD2F15" w:rsidP="00077CA4">
      <w:pPr>
        <w:jc w:val="center"/>
        <w:rPr>
          <w:rFonts w:ascii="Arial Narrow" w:hAnsi="Arial Narrow"/>
          <w:bCs/>
          <w:sz w:val="18"/>
          <w:lang w:val="es-ES_tradnl"/>
        </w:rP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6646D0" w:rsidRPr="00035AB6" w14:paraId="42F27239" w14:textId="77777777" w:rsidTr="006646D0">
        <w:trPr>
          <w:trHeight w:val="3231"/>
          <w:jc w:val="center"/>
        </w:trPr>
        <w:tc>
          <w:tcPr>
            <w:tcW w:w="10556" w:type="dxa"/>
            <w:gridSpan w:val="2"/>
            <w:tcMar>
              <w:left w:w="28" w:type="dxa"/>
              <w:right w:w="28" w:type="dxa"/>
            </w:tcMar>
          </w:tcPr>
          <w:p w14:paraId="7DB134CE" w14:textId="153211F1" w:rsidR="004F44F7" w:rsidRPr="00035AB6" w:rsidRDefault="006646D0" w:rsidP="00136E83">
            <w:pPr>
              <w:pStyle w:val="Caption"/>
              <w:rPr>
                <w:noProof w:val="0"/>
                <w:lang w:val="es-ES_tradnl"/>
              </w:rPr>
            </w:pPr>
            <w:bookmarkStart w:id="21" w:name="_Toc524595662"/>
            <w:r w:rsidRPr="00035AB6">
              <w:rPr>
                <w:noProof w:val="0"/>
                <w:lang w:val="es-ES_tradnl"/>
              </w:rPr>
              <w:t>Gráfico 12</w:t>
            </w:r>
            <w:r w:rsidR="00AA1704" w:rsidRPr="00035AB6">
              <w:rPr>
                <w:noProof w:val="0"/>
                <w:lang w:val="es-ES_tradnl"/>
              </w:rPr>
              <w:t xml:space="preserve">. </w:t>
            </w:r>
            <w:r w:rsidRPr="00035AB6">
              <w:rPr>
                <w:noProof w:val="0"/>
                <w:lang w:val="es-ES_tradnl"/>
              </w:rPr>
              <w:t>Solicitudes de derechos de obtentor</w:t>
            </w:r>
            <w:bookmarkEnd w:id="21"/>
          </w:p>
          <w:p w14:paraId="4A9290BF" w14:textId="25671391" w:rsidR="00B93FCA" w:rsidRPr="00035AB6" w:rsidRDefault="00B93FCA" w:rsidP="00B93FCA">
            <w:pPr>
              <w:jc w:val="center"/>
              <w:rPr>
                <w:lang w:val="es-ES_tradnl" w:eastAsia="en-US"/>
              </w:rPr>
            </w:pPr>
            <w:r w:rsidRPr="00035AB6">
              <w:rPr>
                <w:noProof/>
                <w:lang w:val="en-US" w:eastAsia="en-US"/>
              </w:rPr>
              <w:drawing>
                <wp:inline distT="0" distB="0" distL="0" distR="0" wp14:anchorId="7E665692" wp14:editId="57480583">
                  <wp:extent cx="3547604" cy="28016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63621" cy="2814261"/>
                          </a:xfrm>
                          <a:prstGeom prst="rect">
                            <a:avLst/>
                          </a:prstGeom>
                        </pic:spPr>
                      </pic:pic>
                    </a:graphicData>
                  </a:graphic>
                </wp:inline>
              </w:drawing>
            </w:r>
          </w:p>
          <w:p w14:paraId="497C2C63" w14:textId="77777777" w:rsidR="004F44F7" w:rsidRPr="00035AB6" w:rsidRDefault="004F44F7" w:rsidP="00371CD9">
            <w:pPr>
              <w:rPr>
                <w:lang w:val="es-ES_tradnl"/>
              </w:rPr>
            </w:pPr>
          </w:p>
          <w:p w14:paraId="3BBFAA3B" w14:textId="77777777" w:rsidR="00371CD9" w:rsidRPr="00035AB6" w:rsidRDefault="00371CD9" w:rsidP="00371CD9">
            <w:pPr>
              <w:rPr>
                <w:lang w:val="es-ES_tradnl"/>
              </w:rPr>
            </w:pPr>
          </w:p>
        </w:tc>
      </w:tr>
      <w:tr w:rsidR="00A515E2" w:rsidRPr="00035AB6" w14:paraId="0E746C1F" w14:textId="77777777" w:rsidTr="00262C1B">
        <w:trPr>
          <w:trHeight w:val="3231"/>
          <w:jc w:val="center"/>
        </w:trPr>
        <w:tc>
          <w:tcPr>
            <w:tcW w:w="5278" w:type="dxa"/>
            <w:tcMar>
              <w:left w:w="28" w:type="dxa"/>
              <w:right w:w="28" w:type="dxa"/>
            </w:tcMar>
          </w:tcPr>
          <w:p w14:paraId="6A14D7E9" w14:textId="5D53873E" w:rsidR="004F44F7" w:rsidRPr="00035AB6" w:rsidRDefault="002F155B" w:rsidP="00136E83">
            <w:pPr>
              <w:pStyle w:val="Caption"/>
              <w:rPr>
                <w:noProof w:val="0"/>
                <w:lang w:val="es-ES_tradnl"/>
              </w:rPr>
            </w:pPr>
            <w:r w:rsidRPr="00035AB6">
              <w:rPr>
                <w:noProof w:val="0"/>
                <w:lang w:val="es-ES_tradnl"/>
              </w:rPr>
              <w:lastRenderedPageBreak/>
              <w:t>Gráfico 13</w:t>
            </w:r>
            <w:r w:rsidR="00AA1704" w:rsidRPr="00035AB6">
              <w:rPr>
                <w:noProof w:val="0"/>
                <w:lang w:val="es-ES_tradnl"/>
              </w:rPr>
              <w:t xml:space="preserve">. </w:t>
            </w:r>
            <w:r w:rsidRPr="00035AB6">
              <w:rPr>
                <w:noProof w:val="0"/>
                <w:lang w:val="es-ES_tradnl"/>
              </w:rPr>
              <w:t>Solicitudes de derechos de obtentor y títulos concedidos</w:t>
            </w:r>
          </w:p>
          <w:p w14:paraId="68784E61" w14:textId="77777777" w:rsidR="00B91D5D" w:rsidRPr="00035AB6" w:rsidRDefault="00B91D5D" w:rsidP="00B91D5D">
            <w:pPr>
              <w:jc w:val="center"/>
              <w:rPr>
                <w:rFonts w:ascii="Arial Narrow" w:hAnsi="Arial Narrow"/>
                <w:sz w:val="16"/>
                <w:szCs w:val="16"/>
                <w:lang w:val="es-ES_tradnl" w:eastAsia="en-US"/>
              </w:rPr>
            </w:pPr>
          </w:p>
          <w:p w14:paraId="3CABF25E" w14:textId="700A1DC2" w:rsidR="00A515E2" w:rsidRPr="00035AB6" w:rsidRDefault="00B91D5D" w:rsidP="00AD2F15">
            <w:pPr>
              <w:jc w:val="center"/>
              <w:rPr>
                <w:rFonts w:ascii="Arial Narrow" w:hAnsi="Arial Narrow"/>
                <w:sz w:val="18"/>
                <w:lang w:val="es-ES_tradnl"/>
              </w:rPr>
            </w:pPr>
            <w:r w:rsidRPr="00035AB6">
              <w:rPr>
                <w:noProof/>
                <w:lang w:val="en-US" w:eastAsia="en-US"/>
              </w:rPr>
              <w:drawing>
                <wp:inline distT="0" distB="0" distL="0" distR="0" wp14:anchorId="4F2490BD" wp14:editId="48D186D7">
                  <wp:extent cx="3315970" cy="22244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5970" cy="2224405"/>
                          </a:xfrm>
                          <a:prstGeom prst="rect">
                            <a:avLst/>
                          </a:prstGeom>
                        </pic:spPr>
                      </pic:pic>
                    </a:graphicData>
                  </a:graphic>
                </wp:inline>
              </w:drawing>
            </w:r>
          </w:p>
        </w:tc>
        <w:tc>
          <w:tcPr>
            <w:tcW w:w="5278" w:type="dxa"/>
            <w:tcMar>
              <w:left w:w="28" w:type="dxa"/>
              <w:right w:w="28" w:type="dxa"/>
            </w:tcMar>
          </w:tcPr>
          <w:p w14:paraId="2B7DC921" w14:textId="77777777" w:rsidR="004F44F7" w:rsidRPr="00035AB6" w:rsidRDefault="004F44F7" w:rsidP="00136E83">
            <w:pPr>
              <w:pStyle w:val="Caption"/>
              <w:rPr>
                <w:noProof w:val="0"/>
                <w:lang w:val="es-ES_tradnl"/>
              </w:rPr>
            </w:pPr>
            <w:r w:rsidRPr="00035AB6">
              <w:rPr>
                <w:noProof w:val="0"/>
                <w:lang w:val="es-ES_tradnl"/>
              </w:rPr>
              <w:t>Gráfico 14. Solicitudes de derechos de obtentor presentadas por residentes y no residentes</w:t>
            </w:r>
          </w:p>
          <w:p w14:paraId="1399CDAF" w14:textId="6F412D2D" w:rsidR="00FB79C8" w:rsidRPr="00035AB6" w:rsidRDefault="00B91D5D" w:rsidP="00AD2F15">
            <w:pPr>
              <w:spacing w:line="360" w:lineRule="auto"/>
              <w:ind w:left="-57"/>
              <w:jc w:val="center"/>
              <w:rPr>
                <w:color w:val="008080"/>
                <w:sz w:val="18"/>
                <w:szCs w:val="18"/>
                <w:lang w:val="es-ES_tradnl"/>
              </w:rPr>
            </w:pPr>
            <w:r w:rsidRPr="00035AB6">
              <w:rPr>
                <w:noProof/>
                <w:lang w:val="en-US" w:eastAsia="en-US"/>
              </w:rPr>
              <w:drawing>
                <wp:inline distT="0" distB="0" distL="0" distR="0" wp14:anchorId="326F051E" wp14:editId="200A1BA3">
                  <wp:extent cx="3288224" cy="2224405"/>
                  <wp:effectExtent l="0" t="0" r="762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9069" cy="2238506"/>
                          </a:xfrm>
                          <a:prstGeom prst="rect">
                            <a:avLst/>
                          </a:prstGeom>
                        </pic:spPr>
                      </pic:pic>
                    </a:graphicData>
                  </a:graphic>
                </wp:inline>
              </w:drawing>
            </w:r>
          </w:p>
        </w:tc>
      </w:tr>
      <w:tr w:rsidR="002F155B" w:rsidRPr="00035AB6" w14:paraId="4C412676" w14:textId="77777777" w:rsidTr="00262C1B">
        <w:trPr>
          <w:trHeight w:val="3680"/>
          <w:jc w:val="center"/>
        </w:trPr>
        <w:tc>
          <w:tcPr>
            <w:tcW w:w="5278" w:type="dxa"/>
            <w:shd w:val="clear" w:color="auto" w:fill="auto"/>
            <w:tcMar>
              <w:left w:w="28" w:type="dxa"/>
              <w:right w:w="28" w:type="dxa"/>
            </w:tcMar>
          </w:tcPr>
          <w:p w14:paraId="2364A7EC" w14:textId="5905EE46" w:rsidR="004F44F7" w:rsidRPr="00035AB6" w:rsidRDefault="002F155B" w:rsidP="00136E83">
            <w:pPr>
              <w:pStyle w:val="Caption"/>
              <w:rPr>
                <w:noProof w:val="0"/>
                <w:lang w:val="es-ES_tradnl"/>
              </w:rPr>
            </w:pPr>
            <w:bookmarkStart w:id="22" w:name="_Toc524595663"/>
            <w:r w:rsidRPr="00035AB6">
              <w:rPr>
                <w:noProof w:val="0"/>
                <w:lang w:val="es-ES_tradnl"/>
              </w:rPr>
              <w:t>Gráfico 15</w:t>
            </w:r>
            <w:r w:rsidR="00AA1704" w:rsidRPr="00035AB6">
              <w:rPr>
                <w:noProof w:val="0"/>
                <w:lang w:val="es-ES_tradnl"/>
              </w:rPr>
              <w:t xml:space="preserve">. </w:t>
            </w:r>
            <w:r w:rsidRPr="00035AB6">
              <w:rPr>
                <w:noProof w:val="0"/>
                <w:lang w:val="es-ES_tradnl"/>
              </w:rPr>
              <w:t>Títulos de derechos de obtentor en vigor</w:t>
            </w:r>
            <w:bookmarkEnd w:id="22"/>
          </w:p>
          <w:p w14:paraId="5392EBFD" w14:textId="77777777" w:rsidR="001C4537" w:rsidRPr="00035AB6" w:rsidRDefault="001C4537" w:rsidP="001C4537">
            <w:pPr>
              <w:rPr>
                <w:lang w:val="es-ES_tradnl" w:eastAsia="en-US"/>
              </w:rPr>
            </w:pPr>
          </w:p>
          <w:p w14:paraId="678AC739" w14:textId="544E2590" w:rsidR="002F155B" w:rsidRPr="00035AB6" w:rsidRDefault="00B540FA" w:rsidP="002F155B">
            <w:pPr>
              <w:jc w:val="center"/>
              <w:rPr>
                <w:rFonts w:ascii="Arial Narrow" w:hAnsi="Arial Narrow"/>
                <w:sz w:val="18"/>
                <w:lang w:val="es-ES_tradnl"/>
              </w:rPr>
            </w:pPr>
            <w:r w:rsidRPr="00035AB6">
              <w:rPr>
                <w:noProof/>
                <w:lang w:val="en-US" w:eastAsia="en-US"/>
              </w:rPr>
              <w:drawing>
                <wp:inline distT="0" distB="0" distL="0" distR="0" wp14:anchorId="5503E6B8" wp14:editId="20EF9CA2">
                  <wp:extent cx="3315970" cy="22186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15970" cy="2218690"/>
                          </a:xfrm>
                          <a:prstGeom prst="rect">
                            <a:avLst/>
                          </a:prstGeom>
                        </pic:spPr>
                      </pic:pic>
                    </a:graphicData>
                  </a:graphic>
                </wp:inline>
              </w:drawing>
            </w:r>
          </w:p>
        </w:tc>
        <w:tc>
          <w:tcPr>
            <w:tcW w:w="5278" w:type="dxa"/>
            <w:shd w:val="clear" w:color="auto" w:fill="auto"/>
            <w:tcMar>
              <w:left w:w="28" w:type="dxa"/>
              <w:right w:w="28" w:type="dxa"/>
            </w:tcMar>
          </w:tcPr>
          <w:p w14:paraId="5618DD94" w14:textId="77777777" w:rsidR="009562AA" w:rsidRPr="00035AB6" w:rsidRDefault="009562AA" w:rsidP="00136E83">
            <w:pPr>
              <w:pStyle w:val="Caption"/>
              <w:rPr>
                <w:noProof w:val="0"/>
                <w:color w:val="auto"/>
                <w:lang w:val="es-ES_tradnl"/>
              </w:rPr>
            </w:pPr>
            <w:r w:rsidRPr="00035AB6">
              <w:rPr>
                <w:noProof w:val="0"/>
                <w:color w:val="auto"/>
                <w:lang w:val="es-ES_tradnl"/>
              </w:rPr>
              <w:t xml:space="preserve">Gráfico 16. </w:t>
            </w:r>
            <w:r w:rsidR="001C4537" w:rsidRPr="00035AB6">
              <w:rPr>
                <w:noProof w:val="0"/>
                <w:lang w:val="es-ES_tradnl"/>
              </w:rPr>
              <w:t>Títulos de derechos de obtentor concedidos a residentes y no residentes</w:t>
            </w:r>
          </w:p>
          <w:p w14:paraId="5B6EFF33" w14:textId="4FC1BA67" w:rsidR="002F155B" w:rsidRPr="00035AB6" w:rsidRDefault="003E195B" w:rsidP="002F155B">
            <w:pPr>
              <w:spacing w:line="360" w:lineRule="auto"/>
              <w:jc w:val="center"/>
              <w:rPr>
                <w:color w:val="008080"/>
                <w:sz w:val="18"/>
                <w:szCs w:val="18"/>
                <w:lang w:val="es-ES_tradnl"/>
              </w:rPr>
            </w:pPr>
            <w:r w:rsidRPr="00035AB6">
              <w:rPr>
                <w:noProof/>
                <w:lang w:val="en-US" w:eastAsia="en-US"/>
              </w:rPr>
              <w:drawing>
                <wp:inline distT="0" distB="0" distL="0" distR="0" wp14:anchorId="294A9B6A" wp14:editId="4527B88A">
                  <wp:extent cx="3220873" cy="2317894"/>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27748" cy="2322841"/>
                          </a:xfrm>
                          <a:prstGeom prst="rect">
                            <a:avLst/>
                          </a:prstGeom>
                        </pic:spPr>
                      </pic:pic>
                    </a:graphicData>
                  </a:graphic>
                </wp:inline>
              </w:drawing>
            </w:r>
          </w:p>
        </w:tc>
      </w:tr>
    </w:tbl>
    <w:p w14:paraId="5070463E" w14:textId="77777777" w:rsidR="004F44F7" w:rsidRPr="00035AB6" w:rsidRDefault="004F44F7" w:rsidP="00334C99">
      <w:pPr>
        <w:widowControl w:val="0"/>
        <w:rPr>
          <w:bCs/>
          <w:sz w:val="12"/>
          <w:szCs w:val="12"/>
          <w:lang w:val="es-ES_tradnl"/>
        </w:rPr>
      </w:pPr>
    </w:p>
    <w:p w14:paraId="7E43A04C" w14:textId="0B97DD41" w:rsidR="004F44F7" w:rsidRPr="00035AB6" w:rsidRDefault="0033692B" w:rsidP="00136E83">
      <w:pPr>
        <w:pStyle w:val="Caption"/>
        <w:rPr>
          <w:noProof w:val="0"/>
          <w:lang w:val="es-ES_tradnl"/>
        </w:rPr>
      </w:pPr>
      <w:r w:rsidRPr="00035AB6">
        <w:rPr>
          <w:noProof w:val="0"/>
          <w:lang w:val="es-ES_tradnl"/>
        </w:rPr>
        <w:t>Gr</w:t>
      </w:r>
      <w:r w:rsidR="002F16F5" w:rsidRPr="00035AB6">
        <w:rPr>
          <w:noProof w:val="0"/>
          <w:lang w:val="es-ES_tradnl"/>
        </w:rPr>
        <w:t>áfico 17.</w:t>
      </w:r>
      <w:r w:rsidRPr="00035AB6">
        <w:rPr>
          <w:noProof w:val="0"/>
          <w:lang w:val="es-ES_tradnl"/>
        </w:rPr>
        <w:t xml:space="preserve"> </w:t>
      </w:r>
      <w:r w:rsidR="001C4537" w:rsidRPr="00035AB6">
        <w:rPr>
          <w:noProof w:val="0"/>
          <w:lang w:val="es-ES_tradnl"/>
        </w:rPr>
        <w:t>Protección de géneros y especies vegetales en 2020</w:t>
      </w:r>
    </w:p>
    <w:p w14:paraId="03697368" w14:textId="77777777" w:rsidR="004F44F7" w:rsidRPr="00035AB6" w:rsidRDefault="00FA1726" w:rsidP="00334C99">
      <w:pPr>
        <w:widowControl w:val="0"/>
        <w:jc w:val="center"/>
        <w:rPr>
          <w:szCs w:val="18"/>
          <w:lang w:val="es-ES_tradnl"/>
        </w:rPr>
      </w:pPr>
      <w:r w:rsidRPr="00035AB6">
        <w:rPr>
          <w:noProof/>
          <w:lang w:val="en-US" w:eastAsia="en-US"/>
        </w:rPr>
        <w:drawing>
          <wp:inline distT="0" distB="0" distL="0" distR="0" wp14:anchorId="4158AA57" wp14:editId="4D2306D9">
            <wp:extent cx="5676578" cy="287716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801" cy="2883364"/>
                    </a:xfrm>
                    <a:prstGeom prst="rect">
                      <a:avLst/>
                    </a:prstGeom>
                    <a:noFill/>
                  </pic:spPr>
                </pic:pic>
              </a:graphicData>
            </a:graphic>
          </wp:inline>
        </w:drawing>
      </w:r>
    </w:p>
    <w:p w14:paraId="1B8EECE1" w14:textId="5F8C584E" w:rsidR="00136E83" w:rsidRPr="00035AB6" w:rsidRDefault="009562AA" w:rsidP="00136E83">
      <w:pPr>
        <w:pStyle w:val="BodyText"/>
        <w:spacing w:after="180"/>
        <w:ind w:right="425"/>
        <w:rPr>
          <w:sz w:val="12"/>
          <w:szCs w:val="12"/>
          <w:lang w:val="es-ES_tradnl"/>
        </w:rPr>
      </w:pPr>
      <w:r w:rsidRPr="00035AB6">
        <w:rPr>
          <w:sz w:val="12"/>
          <w:lang w:val="es-ES_tradnl"/>
        </w:rPr>
        <w:t>Las fronteras que figuran en este mapa no implican la expresión de opinión alguna por parte de la UPOV sobre la condición jurídica de ningún país o territorio.</w:t>
      </w:r>
    </w:p>
    <w:tbl>
      <w:tblPr>
        <w:tblStyle w:val="TableGrid"/>
        <w:tblW w:w="171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gridCol w:w="8333"/>
      </w:tblGrid>
      <w:tr w:rsidR="0085490F" w:rsidRPr="00035AB6" w14:paraId="574C33B5" w14:textId="77777777" w:rsidTr="0085490F">
        <w:trPr>
          <w:trHeight w:val="267"/>
        </w:trPr>
        <w:tc>
          <w:tcPr>
            <w:tcW w:w="283" w:type="dxa"/>
            <w:shd w:val="clear" w:color="auto" w:fill="7030A0"/>
            <w:vAlign w:val="center"/>
          </w:tcPr>
          <w:p w14:paraId="7BF10521" w14:textId="77777777" w:rsidR="0085490F" w:rsidRPr="00035AB6" w:rsidRDefault="0085490F" w:rsidP="0085490F">
            <w:pPr>
              <w:jc w:val="left"/>
              <w:rPr>
                <w:rFonts w:ascii="Arial Narrow" w:hAnsi="Arial Narrow"/>
                <w:sz w:val="16"/>
                <w:szCs w:val="16"/>
                <w:lang w:val="es-ES_tradnl"/>
              </w:rPr>
            </w:pPr>
          </w:p>
        </w:tc>
        <w:tc>
          <w:tcPr>
            <w:tcW w:w="172" w:type="dxa"/>
            <w:vAlign w:val="center"/>
          </w:tcPr>
          <w:p w14:paraId="685EB268" w14:textId="77777777" w:rsidR="0085490F" w:rsidRPr="00035AB6" w:rsidRDefault="0085490F" w:rsidP="0085490F">
            <w:pPr>
              <w:jc w:val="left"/>
              <w:rPr>
                <w:rFonts w:ascii="Arial Narrow" w:hAnsi="Arial Narrow"/>
                <w:sz w:val="16"/>
                <w:szCs w:val="16"/>
                <w:lang w:val="es-ES_tradnl"/>
              </w:rPr>
            </w:pPr>
          </w:p>
        </w:tc>
        <w:tc>
          <w:tcPr>
            <w:tcW w:w="8333" w:type="dxa"/>
            <w:vAlign w:val="center"/>
          </w:tcPr>
          <w:p w14:paraId="3A03D03C" w14:textId="5E163D17" w:rsidR="0085490F" w:rsidRPr="00035AB6" w:rsidRDefault="0085490F" w:rsidP="0085490F">
            <w:pPr>
              <w:jc w:val="left"/>
              <w:rPr>
                <w:rFonts w:ascii="Arial Narrow" w:hAnsi="Arial Narrow"/>
                <w:sz w:val="18"/>
                <w:szCs w:val="16"/>
                <w:highlight w:val="yellow"/>
                <w:lang w:val="es-ES_tradnl"/>
              </w:rPr>
            </w:pPr>
            <w:r w:rsidRPr="00035AB6">
              <w:rPr>
                <w:rFonts w:ascii="Arial Narrow" w:hAnsi="Arial Narrow"/>
                <w:sz w:val="18"/>
                <w:szCs w:val="16"/>
                <w:lang w:val="es-ES_tradnl"/>
              </w:rPr>
              <w:t>Miembros de la Unión que brindan protección a todos los géneros y especies vegetales</w:t>
            </w:r>
          </w:p>
        </w:tc>
        <w:tc>
          <w:tcPr>
            <w:tcW w:w="8333" w:type="dxa"/>
            <w:vAlign w:val="center"/>
          </w:tcPr>
          <w:p w14:paraId="13EF1D85" w14:textId="17808271" w:rsidR="0085490F" w:rsidRPr="00035AB6" w:rsidRDefault="0085490F" w:rsidP="0085490F">
            <w:pPr>
              <w:jc w:val="left"/>
              <w:rPr>
                <w:rFonts w:ascii="Arial Narrow" w:hAnsi="Arial Narrow"/>
                <w:sz w:val="16"/>
                <w:szCs w:val="16"/>
                <w:lang w:val="es-ES_tradnl"/>
              </w:rPr>
            </w:pPr>
          </w:p>
        </w:tc>
      </w:tr>
      <w:tr w:rsidR="0085490F" w:rsidRPr="00035AB6" w14:paraId="665F0856" w14:textId="77777777" w:rsidTr="0085490F">
        <w:tc>
          <w:tcPr>
            <w:tcW w:w="283" w:type="dxa"/>
            <w:shd w:val="clear" w:color="auto" w:fill="auto"/>
            <w:vAlign w:val="center"/>
          </w:tcPr>
          <w:p w14:paraId="21689008" w14:textId="77777777" w:rsidR="0085490F" w:rsidRPr="00035AB6" w:rsidRDefault="0085490F" w:rsidP="0085490F">
            <w:pPr>
              <w:jc w:val="left"/>
              <w:rPr>
                <w:rFonts w:ascii="Arial Narrow" w:hAnsi="Arial Narrow"/>
                <w:sz w:val="16"/>
                <w:szCs w:val="16"/>
                <w:lang w:val="es-ES_tradnl"/>
              </w:rPr>
            </w:pPr>
          </w:p>
        </w:tc>
        <w:tc>
          <w:tcPr>
            <w:tcW w:w="172" w:type="dxa"/>
            <w:vAlign w:val="center"/>
          </w:tcPr>
          <w:p w14:paraId="436A3E40" w14:textId="77777777" w:rsidR="0085490F" w:rsidRPr="00035AB6" w:rsidRDefault="0085490F" w:rsidP="0085490F">
            <w:pPr>
              <w:jc w:val="left"/>
              <w:rPr>
                <w:rFonts w:ascii="Arial Narrow" w:hAnsi="Arial Narrow"/>
                <w:sz w:val="16"/>
                <w:szCs w:val="16"/>
                <w:lang w:val="es-ES_tradnl"/>
              </w:rPr>
            </w:pPr>
          </w:p>
        </w:tc>
        <w:tc>
          <w:tcPr>
            <w:tcW w:w="8333" w:type="dxa"/>
            <w:vAlign w:val="center"/>
          </w:tcPr>
          <w:p w14:paraId="3CC932AE" w14:textId="77777777" w:rsidR="0085490F" w:rsidRPr="00035AB6" w:rsidRDefault="0085490F" w:rsidP="0085490F">
            <w:pPr>
              <w:jc w:val="left"/>
              <w:rPr>
                <w:rFonts w:ascii="Arial Narrow" w:hAnsi="Arial Narrow"/>
                <w:sz w:val="16"/>
                <w:szCs w:val="16"/>
                <w:highlight w:val="yellow"/>
                <w:lang w:val="es-ES_tradnl"/>
              </w:rPr>
            </w:pPr>
          </w:p>
        </w:tc>
        <w:tc>
          <w:tcPr>
            <w:tcW w:w="8333" w:type="dxa"/>
            <w:vAlign w:val="center"/>
          </w:tcPr>
          <w:p w14:paraId="5DE2F1B1" w14:textId="2DAE4EC2" w:rsidR="0085490F" w:rsidRPr="00035AB6" w:rsidRDefault="0085490F" w:rsidP="0085490F">
            <w:pPr>
              <w:jc w:val="left"/>
              <w:rPr>
                <w:rFonts w:ascii="Arial Narrow" w:hAnsi="Arial Narrow"/>
                <w:sz w:val="16"/>
                <w:szCs w:val="16"/>
                <w:lang w:val="es-ES_tradnl"/>
              </w:rPr>
            </w:pPr>
          </w:p>
        </w:tc>
      </w:tr>
      <w:tr w:rsidR="0085490F" w:rsidRPr="00035AB6" w14:paraId="61CEC808" w14:textId="77777777" w:rsidTr="0085490F">
        <w:trPr>
          <w:trHeight w:val="266"/>
        </w:trPr>
        <w:tc>
          <w:tcPr>
            <w:tcW w:w="283" w:type="dxa"/>
            <w:shd w:val="clear" w:color="auto" w:fill="951F81"/>
            <w:vAlign w:val="center"/>
          </w:tcPr>
          <w:p w14:paraId="66CFC0CD" w14:textId="77777777" w:rsidR="0085490F" w:rsidRPr="00035AB6" w:rsidRDefault="0085490F" w:rsidP="0085490F">
            <w:pPr>
              <w:jc w:val="left"/>
              <w:rPr>
                <w:rFonts w:ascii="Arial Narrow" w:hAnsi="Arial Narrow"/>
                <w:sz w:val="16"/>
                <w:szCs w:val="16"/>
                <w:lang w:val="es-ES_tradnl"/>
              </w:rPr>
            </w:pPr>
          </w:p>
        </w:tc>
        <w:tc>
          <w:tcPr>
            <w:tcW w:w="172" w:type="dxa"/>
            <w:vAlign w:val="center"/>
          </w:tcPr>
          <w:p w14:paraId="4B247873" w14:textId="77777777" w:rsidR="0085490F" w:rsidRPr="00035AB6" w:rsidRDefault="0085490F" w:rsidP="0085490F">
            <w:pPr>
              <w:jc w:val="left"/>
              <w:rPr>
                <w:rFonts w:ascii="Arial Narrow" w:hAnsi="Arial Narrow"/>
                <w:sz w:val="16"/>
                <w:szCs w:val="16"/>
                <w:lang w:val="es-ES_tradnl"/>
              </w:rPr>
            </w:pPr>
          </w:p>
        </w:tc>
        <w:tc>
          <w:tcPr>
            <w:tcW w:w="8333" w:type="dxa"/>
            <w:vAlign w:val="center"/>
          </w:tcPr>
          <w:p w14:paraId="52F24BFF" w14:textId="163274D3" w:rsidR="0085490F" w:rsidRPr="00035AB6" w:rsidRDefault="0085490F" w:rsidP="0085490F">
            <w:pPr>
              <w:jc w:val="left"/>
              <w:rPr>
                <w:rFonts w:ascii="Arial Narrow" w:hAnsi="Arial Narrow"/>
                <w:sz w:val="18"/>
                <w:szCs w:val="16"/>
                <w:highlight w:val="yellow"/>
                <w:lang w:val="es-ES_tradnl"/>
              </w:rPr>
            </w:pPr>
            <w:r w:rsidRPr="00035AB6">
              <w:rPr>
                <w:rFonts w:ascii="Arial Narrow" w:hAnsi="Arial Narrow"/>
                <w:sz w:val="18"/>
                <w:szCs w:val="16"/>
                <w:lang w:val="es-ES_tradnl"/>
              </w:rPr>
              <w:t>Miembros de la Unión que brindan protección a un número limitado de géneros y especies vegetales</w:t>
            </w:r>
          </w:p>
        </w:tc>
        <w:tc>
          <w:tcPr>
            <w:tcW w:w="8333" w:type="dxa"/>
            <w:vAlign w:val="center"/>
          </w:tcPr>
          <w:p w14:paraId="512DB6E8" w14:textId="702C21D9" w:rsidR="0085490F" w:rsidRPr="00035AB6" w:rsidRDefault="0085490F" w:rsidP="0085490F">
            <w:pPr>
              <w:jc w:val="left"/>
              <w:rPr>
                <w:rFonts w:ascii="Arial Narrow" w:hAnsi="Arial Narrow"/>
                <w:sz w:val="16"/>
                <w:szCs w:val="16"/>
                <w:lang w:val="es-ES_tradnl"/>
              </w:rPr>
            </w:pPr>
          </w:p>
        </w:tc>
      </w:tr>
      <w:tr w:rsidR="0085490F" w:rsidRPr="00035AB6" w14:paraId="411220AD" w14:textId="77777777" w:rsidTr="0085490F">
        <w:tc>
          <w:tcPr>
            <w:tcW w:w="283" w:type="dxa"/>
            <w:shd w:val="clear" w:color="auto" w:fill="auto"/>
            <w:vAlign w:val="center"/>
          </w:tcPr>
          <w:p w14:paraId="54DCCE5F" w14:textId="77777777" w:rsidR="0085490F" w:rsidRPr="00035AB6" w:rsidRDefault="0085490F" w:rsidP="0085490F">
            <w:pPr>
              <w:jc w:val="left"/>
              <w:rPr>
                <w:rFonts w:ascii="Arial Narrow" w:hAnsi="Arial Narrow"/>
                <w:sz w:val="16"/>
                <w:szCs w:val="16"/>
                <w:lang w:val="es-ES_tradnl"/>
              </w:rPr>
            </w:pPr>
          </w:p>
        </w:tc>
        <w:tc>
          <w:tcPr>
            <w:tcW w:w="172" w:type="dxa"/>
            <w:vAlign w:val="center"/>
          </w:tcPr>
          <w:p w14:paraId="35E5E8D4" w14:textId="77777777" w:rsidR="0085490F" w:rsidRPr="00035AB6" w:rsidRDefault="0085490F" w:rsidP="0085490F">
            <w:pPr>
              <w:jc w:val="left"/>
              <w:rPr>
                <w:rFonts w:ascii="Arial Narrow" w:hAnsi="Arial Narrow"/>
                <w:sz w:val="16"/>
                <w:szCs w:val="16"/>
                <w:lang w:val="es-ES_tradnl"/>
              </w:rPr>
            </w:pPr>
          </w:p>
        </w:tc>
        <w:tc>
          <w:tcPr>
            <w:tcW w:w="8333" w:type="dxa"/>
            <w:vAlign w:val="center"/>
          </w:tcPr>
          <w:p w14:paraId="06EFD546" w14:textId="77777777" w:rsidR="0085490F" w:rsidRPr="00035AB6" w:rsidRDefault="0085490F" w:rsidP="0085490F">
            <w:pPr>
              <w:jc w:val="left"/>
              <w:rPr>
                <w:rFonts w:ascii="Arial Narrow" w:hAnsi="Arial Narrow"/>
                <w:sz w:val="16"/>
                <w:szCs w:val="16"/>
                <w:highlight w:val="yellow"/>
                <w:lang w:val="es-ES_tradnl"/>
              </w:rPr>
            </w:pPr>
          </w:p>
        </w:tc>
        <w:tc>
          <w:tcPr>
            <w:tcW w:w="8333" w:type="dxa"/>
            <w:vAlign w:val="center"/>
          </w:tcPr>
          <w:p w14:paraId="5021F072" w14:textId="7FD761C7" w:rsidR="0085490F" w:rsidRPr="00035AB6" w:rsidRDefault="0085490F" w:rsidP="0085490F">
            <w:pPr>
              <w:jc w:val="left"/>
              <w:rPr>
                <w:rFonts w:ascii="Arial Narrow" w:hAnsi="Arial Narrow"/>
                <w:sz w:val="16"/>
                <w:szCs w:val="16"/>
                <w:lang w:val="es-ES_tradnl"/>
              </w:rPr>
            </w:pPr>
          </w:p>
        </w:tc>
      </w:tr>
      <w:tr w:rsidR="0085490F" w:rsidRPr="00035AB6" w14:paraId="2942F5C7" w14:textId="77777777" w:rsidTr="0085490F">
        <w:trPr>
          <w:trHeight w:val="266"/>
        </w:trPr>
        <w:tc>
          <w:tcPr>
            <w:tcW w:w="283" w:type="dxa"/>
            <w:shd w:val="clear" w:color="auto" w:fill="C684AD"/>
            <w:vAlign w:val="center"/>
          </w:tcPr>
          <w:p w14:paraId="6F7C6FD3" w14:textId="77777777" w:rsidR="0085490F" w:rsidRPr="00035AB6" w:rsidRDefault="0085490F" w:rsidP="0085490F">
            <w:pPr>
              <w:jc w:val="left"/>
              <w:rPr>
                <w:rFonts w:ascii="Arial Narrow" w:hAnsi="Arial Narrow"/>
                <w:sz w:val="16"/>
                <w:szCs w:val="16"/>
                <w:lang w:val="es-ES_tradnl"/>
              </w:rPr>
            </w:pPr>
          </w:p>
        </w:tc>
        <w:tc>
          <w:tcPr>
            <w:tcW w:w="172" w:type="dxa"/>
            <w:vAlign w:val="center"/>
          </w:tcPr>
          <w:p w14:paraId="13DAEFD6" w14:textId="77777777" w:rsidR="0085490F" w:rsidRPr="00035AB6" w:rsidRDefault="0085490F" w:rsidP="0085490F">
            <w:pPr>
              <w:jc w:val="left"/>
              <w:rPr>
                <w:rFonts w:ascii="Arial Narrow" w:hAnsi="Arial Narrow"/>
                <w:sz w:val="16"/>
                <w:szCs w:val="16"/>
                <w:lang w:val="es-ES_tradnl"/>
              </w:rPr>
            </w:pPr>
          </w:p>
        </w:tc>
        <w:tc>
          <w:tcPr>
            <w:tcW w:w="8333" w:type="dxa"/>
            <w:vAlign w:val="center"/>
          </w:tcPr>
          <w:p w14:paraId="50820C01" w14:textId="28B8717C" w:rsidR="0085490F" w:rsidRPr="00035AB6" w:rsidRDefault="0085490F" w:rsidP="0085490F">
            <w:pPr>
              <w:jc w:val="left"/>
              <w:rPr>
                <w:rFonts w:ascii="Arial Narrow" w:hAnsi="Arial Narrow"/>
                <w:sz w:val="18"/>
                <w:szCs w:val="16"/>
                <w:highlight w:val="yellow"/>
                <w:lang w:val="es-ES_tradnl"/>
              </w:rPr>
            </w:pPr>
            <w:r w:rsidRPr="00035AB6">
              <w:rPr>
                <w:rFonts w:ascii="Arial Narrow" w:hAnsi="Arial Narrow"/>
                <w:sz w:val="18"/>
                <w:szCs w:val="16"/>
                <w:lang w:val="es-ES_tradnl"/>
              </w:rPr>
              <w:t>Miembros de la Unión que no han notificado la ampliación de la protección a todos los géneros y especies vegetales</w:t>
            </w:r>
          </w:p>
        </w:tc>
        <w:tc>
          <w:tcPr>
            <w:tcW w:w="8333" w:type="dxa"/>
            <w:vAlign w:val="center"/>
          </w:tcPr>
          <w:p w14:paraId="512F93B9" w14:textId="163EF0B6" w:rsidR="0085490F" w:rsidRPr="00035AB6" w:rsidRDefault="0085490F" w:rsidP="0085490F">
            <w:pPr>
              <w:jc w:val="left"/>
              <w:rPr>
                <w:rFonts w:ascii="Arial Narrow" w:hAnsi="Arial Narrow"/>
                <w:sz w:val="16"/>
                <w:szCs w:val="16"/>
                <w:lang w:val="es-ES_tradnl"/>
              </w:rPr>
            </w:pPr>
          </w:p>
        </w:tc>
      </w:tr>
    </w:tbl>
    <w:p w14:paraId="08DB9768" w14:textId="77777777" w:rsidR="004F44F7" w:rsidRPr="00035AB6" w:rsidRDefault="004F44F7" w:rsidP="00903D24">
      <w:pPr>
        <w:jc w:val="center"/>
        <w:rPr>
          <w:rFonts w:ascii="Arial Narrow" w:hAnsi="Arial Narrow"/>
          <w:bCs/>
          <w:sz w:val="18"/>
          <w:lang w:val="es-ES_tradnl"/>
        </w:rPr>
      </w:pPr>
    </w:p>
    <w:p w14:paraId="304D528A" w14:textId="386D787B" w:rsidR="004F44F7" w:rsidRPr="00035AB6" w:rsidRDefault="001A1257" w:rsidP="00136E83">
      <w:pPr>
        <w:pStyle w:val="Caption"/>
        <w:rPr>
          <w:noProof w:val="0"/>
          <w:lang w:val="es-ES_tradnl"/>
        </w:rPr>
      </w:pPr>
      <w:r w:rsidRPr="00035AB6">
        <w:rPr>
          <w:noProof w:val="0"/>
          <w:lang w:val="es-ES_tradnl"/>
        </w:rPr>
        <w:t>Gráfico 18</w:t>
      </w:r>
      <w:r w:rsidR="002F16F5" w:rsidRPr="00035AB6">
        <w:rPr>
          <w:noProof w:val="0"/>
          <w:lang w:val="es-ES_tradnl"/>
        </w:rPr>
        <w:t>.</w:t>
      </w:r>
      <w:r w:rsidRPr="00035AB6">
        <w:rPr>
          <w:noProof w:val="0"/>
          <w:lang w:val="es-ES_tradnl"/>
        </w:rPr>
        <w:t xml:space="preserve"> </w:t>
      </w:r>
      <w:r w:rsidR="0085490F" w:rsidRPr="00035AB6">
        <w:rPr>
          <w:noProof w:val="0"/>
          <w:lang w:val="es-ES_tradnl"/>
        </w:rPr>
        <w:t>Evolución de la protección de géneros y especies vegetales</w:t>
      </w:r>
    </w:p>
    <w:p w14:paraId="21643C52" w14:textId="52BB2173" w:rsidR="004F44F7" w:rsidRPr="00035AB6" w:rsidRDefault="002F7D6F" w:rsidP="00334C99">
      <w:pPr>
        <w:jc w:val="center"/>
        <w:rPr>
          <w:lang w:val="es-ES_tradnl"/>
        </w:rPr>
      </w:pPr>
      <w:r w:rsidRPr="00035AB6">
        <w:rPr>
          <w:noProof/>
          <w:lang w:val="en-US" w:eastAsia="en-US"/>
        </w:rPr>
        <w:drawing>
          <wp:inline distT="0" distB="0" distL="0" distR="0" wp14:anchorId="1830D63B" wp14:editId="0E171C62">
            <wp:extent cx="4489476" cy="3417759"/>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06354" cy="3430608"/>
                    </a:xfrm>
                    <a:prstGeom prst="rect">
                      <a:avLst/>
                    </a:prstGeom>
                  </pic:spPr>
                </pic:pic>
              </a:graphicData>
            </a:graphic>
          </wp:inline>
        </w:drawing>
      </w:r>
    </w:p>
    <w:p w14:paraId="1D6AD482" w14:textId="77777777" w:rsidR="004F44F7" w:rsidRPr="00035AB6" w:rsidRDefault="004F44F7" w:rsidP="00334C99">
      <w:pPr>
        <w:rPr>
          <w:lang w:val="es-ES_tradnl"/>
        </w:rPr>
      </w:pPr>
    </w:p>
    <w:p w14:paraId="266733FA" w14:textId="77777777" w:rsidR="004F44F7" w:rsidRPr="00035AB6" w:rsidRDefault="004F44F7">
      <w:pPr>
        <w:jc w:val="left"/>
        <w:rPr>
          <w:sz w:val="18"/>
          <w:szCs w:val="18"/>
          <w:lang w:val="es-ES_tradnl"/>
        </w:rPr>
      </w:pPr>
    </w:p>
    <w:p w14:paraId="6041D2DD" w14:textId="0E3E6E6A" w:rsidR="00C63279" w:rsidRPr="00035AB6" w:rsidRDefault="00773BA7" w:rsidP="00773BA7">
      <w:pPr>
        <w:pStyle w:val="Caption"/>
        <w:rPr>
          <w:noProof w:val="0"/>
          <w:lang w:val="es-ES_tradnl"/>
        </w:rPr>
      </w:pPr>
      <w:r w:rsidRPr="00035AB6">
        <w:rPr>
          <w:noProof w:val="0"/>
          <w:lang w:val="es-ES_tradnl"/>
        </w:rPr>
        <w:t>Gr</w:t>
      </w:r>
      <w:r w:rsidR="002F16F5" w:rsidRPr="00035AB6">
        <w:rPr>
          <w:noProof w:val="0"/>
          <w:lang w:val="es-ES_tradnl"/>
        </w:rPr>
        <w:t>áfico 19.</w:t>
      </w:r>
      <w:r w:rsidRPr="00035AB6">
        <w:rPr>
          <w:noProof w:val="0"/>
          <w:lang w:val="es-ES_tradnl"/>
        </w:rPr>
        <w:t xml:space="preserve"> </w:t>
      </w:r>
      <w:r w:rsidR="00FF5E70" w:rsidRPr="00035AB6">
        <w:rPr>
          <w:noProof w:val="0"/>
          <w:lang w:val="es-ES_tradnl"/>
        </w:rPr>
        <w:t>Datos de la base de datos PLUTO</w:t>
      </w: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C63279" w:rsidRPr="00035AB6" w14:paraId="623A2A85" w14:textId="77777777" w:rsidTr="00125288">
        <w:tc>
          <w:tcPr>
            <w:tcW w:w="5312" w:type="dxa"/>
            <w:shd w:val="clear" w:color="auto" w:fill="auto"/>
          </w:tcPr>
          <w:p w14:paraId="283B2C91" w14:textId="68B53018" w:rsidR="00C63279" w:rsidRPr="00035AB6" w:rsidRDefault="0085490F" w:rsidP="00C63279">
            <w:pPr>
              <w:keepNext/>
              <w:jc w:val="center"/>
              <w:rPr>
                <w:rFonts w:ascii="Arial Narrow" w:hAnsi="Arial Narrow"/>
                <w:i/>
                <w:snapToGrid w:val="0"/>
                <w:sz w:val="18"/>
                <w:szCs w:val="18"/>
                <w:lang w:val="es-ES_tradnl" w:eastAsia="ja-JP"/>
              </w:rPr>
            </w:pPr>
            <w:r w:rsidRPr="00035AB6">
              <w:rPr>
                <w:rFonts w:ascii="Arial Narrow" w:hAnsi="Arial Narrow"/>
                <w:i/>
                <w:snapToGrid w:val="0"/>
                <w:sz w:val="18"/>
                <w:szCs w:val="18"/>
                <w:lang w:val="es-ES_tradnl" w:eastAsia="ja-JP"/>
              </w:rPr>
              <w:t>Solicitudes presentadas por tipo de cultivo:</w:t>
            </w:r>
          </w:p>
          <w:p w14:paraId="0A02EC4D" w14:textId="77777777" w:rsidR="0085490F" w:rsidRPr="00035AB6" w:rsidRDefault="0085490F" w:rsidP="00C63279">
            <w:pPr>
              <w:keepNext/>
              <w:jc w:val="center"/>
              <w:rPr>
                <w:rFonts w:ascii="Arial Narrow" w:hAnsi="Arial Narrow"/>
                <w:sz w:val="18"/>
                <w:szCs w:val="18"/>
                <w:lang w:val="es-ES_tradnl"/>
              </w:rPr>
            </w:pP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89"/>
              <w:gridCol w:w="975"/>
              <w:gridCol w:w="854"/>
              <w:gridCol w:w="736"/>
              <w:gridCol w:w="984"/>
              <w:gridCol w:w="1022"/>
            </w:tblGrid>
            <w:tr w:rsidR="00AD2F15" w:rsidRPr="00035AB6" w14:paraId="38FDFE74" w14:textId="77777777" w:rsidTr="00B63DAC">
              <w:trPr>
                <w:cantSplit/>
                <w:jc w:val="center"/>
              </w:trPr>
              <w:tc>
                <w:tcPr>
                  <w:tcW w:w="501" w:type="dxa"/>
                  <w:tcBorders>
                    <w:top w:val="nil"/>
                    <w:left w:val="nil"/>
                    <w:bottom w:val="nil"/>
                    <w:right w:val="nil"/>
                  </w:tcBorders>
                  <w:shd w:val="clear" w:color="auto" w:fill="E2E7EB" w:themeFill="accent3" w:themeFillTint="33"/>
                  <w:vAlign w:val="bottom"/>
                </w:tcPr>
                <w:p w14:paraId="01296CEE" w14:textId="77777777" w:rsidR="00C63279" w:rsidRPr="00035AB6" w:rsidRDefault="00C63279" w:rsidP="00125288">
                  <w:pPr>
                    <w:jc w:val="left"/>
                    <w:rPr>
                      <w:rFonts w:ascii="Arial Narrow" w:hAnsi="Arial Narrow"/>
                      <w:snapToGrid w:val="0"/>
                      <w:sz w:val="18"/>
                      <w:szCs w:val="18"/>
                      <w:lang w:val="es-ES_tradnl" w:eastAsia="ja-JP"/>
                    </w:rPr>
                  </w:pPr>
                </w:p>
              </w:tc>
              <w:tc>
                <w:tcPr>
                  <w:tcW w:w="4559" w:type="dxa"/>
                  <w:gridSpan w:val="5"/>
                  <w:tcBorders>
                    <w:top w:val="nil"/>
                    <w:left w:val="nil"/>
                    <w:bottom w:val="nil"/>
                    <w:right w:val="nil"/>
                  </w:tcBorders>
                  <w:shd w:val="clear" w:color="auto" w:fill="E2E7EB" w:themeFill="accent3" w:themeFillTint="33"/>
                  <w:vAlign w:val="bottom"/>
                </w:tcPr>
                <w:p w14:paraId="2D44870E" w14:textId="02C325A3" w:rsidR="00C63279" w:rsidRPr="00035AB6" w:rsidRDefault="009562AA" w:rsidP="004F44F7">
                  <w:pPr>
                    <w:jc w:val="center"/>
                    <w:rPr>
                      <w:rFonts w:ascii="Arial Narrow" w:hAnsi="Arial Narrow"/>
                      <w:snapToGrid w:val="0"/>
                      <w:sz w:val="18"/>
                      <w:szCs w:val="18"/>
                      <w:lang w:val="es-ES_tradnl"/>
                    </w:rPr>
                  </w:pPr>
                  <w:r w:rsidRPr="00035AB6">
                    <w:rPr>
                      <w:rFonts w:ascii="Arial Narrow" w:hAnsi="Arial Narrow"/>
                      <w:snapToGrid w:val="0"/>
                      <w:sz w:val="18"/>
                      <w:lang w:val="es-ES_tradnl"/>
                    </w:rPr>
                    <w:t>Tipo de cultivo</w:t>
                  </w:r>
                </w:p>
              </w:tc>
            </w:tr>
            <w:tr w:rsidR="003B74B8" w:rsidRPr="00035AB6" w14:paraId="34FED09D" w14:textId="77777777" w:rsidTr="00371CD9">
              <w:trPr>
                <w:cantSplit/>
                <w:jc w:val="center"/>
              </w:trPr>
              <w:tc>
                <w:tcPr>
                  <w:tcW w:w="501" w:type="dxa"/>
                  <w:tcBorders>
                    <w:top w:val="nil"/>
                    <w:left w:val="nil"/>
                    <w:bottom w:val="nil"/>
                    <w:right w:val="nil"/>
                  </w:tcBorders>
                  <w:shd w:val="clear" w:color="auto" w:fill="E2E7EB" w:themeFill="accent3" w:themeFillTint="33"/>
                  <w:vAlign w:val="bottom"/>
                </w:tcPr>
                <w:p w14:paraId="0317695F" w14:textId="4EB4F17A" w:rsidR="003B74B8" w:rsidRPr="00035AB6" w:rsidRDefault="009562AA" w:rsidP="003B74B8">
                  <w:pPr>
                    <w:jc w:val="left"/>
                    <w:rPr>
                      <w:rFonts w:ascii="Arial Narrow" w:hAnsi="Arial Narrow"/>
                      <w:snapToGrid w:val="0"/>
                      <w:sz w:val="18"/>
                      <w:szCs w:val="18"/>
                      <w:lang w:val="es-ES_tradnl"/>
                    </w:rPr>
                  </w:pPr>
                  <w:r w:rsidRPr="00035AB6">
                    <w:rPr>
                      <w:rFonts w:ascii="Arial Narrow" w:hAnsi="Arial Narrow"/>
                      <w:snapToGrid w:val="0"/>
                      <w:sz w:val="18"/>
                      <w:lang w:val="es-ES_tradnl"/>
                    </w:rPr>
                    <w:t>Año</w:t>
                  </w:r>
                </w:p>
              </w:tc>
              <w:tc>
                <w:tcPr>
                  <w:tcW w:w="1009" w:type="dxa"/>
                  <w:tcBorders>
                    <w:top w:val="nil"/>
                    <w:left w:val="nil"/>
                    <w:bottom w:val="nil"/>
                    <w:right w:val="nil"/>
                  </w:tcBorders>
                  <w:shd w:val="clear" w:color="auto" w:fill="E2E7EB" w:themeFill="accent3" w:themeFillTint="33"/>
                  <w:vAlign w:val="bottom"/>
                </w:tcPr>
                <w:p w14:paraId="34320661" w14:textId="5F9ECD6D" w:rsidR="003B74B8" w:rsidRPr="00035AB6" w:rsidRDefault="009562AA"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Agrícolas</w:t>
                  </w:r>
                </w:p>
              </w:tc>
              <w:tc>
                <w:tcPr>
                  <w:tcW w:w="871" w:type="dxa"/>
                  <w:tcBorders>
                    <w:top w:val="nil"/>
                    <w:left w:val="nil"/>
                    <w:bottom w:val="nil"/>
                    <w:right w:val="nil"/>
                  </w:tcBorders>
                  <w:shd w:val="clear" w:color="auto" w:fill="E2E7EB" w:themeFill="accent3" w:themeFillTint="33"/>
                  <w:vAlign w:val="bottom"/>
                </w:tcPr>
                <w:p w14:paraId="7E2B78CD" w14:textId="57928850" w:rsidR="003B74B8" w:rsidRPr="00035AB6" w:rsidRDefault="009562AA"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Árboles forestales</w:t>
                  </w:r>
                </w:p>
              </w:tc>
              <w:tc>
                <w:tcPr>
                  <w:tcW w:w="752" w:type="dxa"/>
                  <w:tcBorders>
                    <w:top w:val="nil"/>
                    <w:left w:val="nil"/>
                    <w:bottom w:val="nil"/>
                    <w:right w:val="nil"/>
                  </w:tcBorders>
                  <w:shd w:val="clear" w:color="auto" w:fill="E2E7EB" w:themeFill="accent3" w:themeFillTint="33"/>
                  <w:vAlign w:val="bottom"/>
                </w:tcPr>
                <w:p w14:paraId="64C63ED7" w14:textId="7B07CA7F" w:rsidR="003B74B8" w:rsidRPr="00035AB6" w:rsidRDefault="009562AA"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Frutales</w:t>
                  </w:r>
                </w:p>
              </w:tc>
              <w:tc>
                <w:tcPr>
                  <w:tcW w:w="871" w:type="dxa"/>
                  <w:tcBorders>
                    <w:top w:val="nil"/>
                    <w:left w:val="nil"/>
                    <w:bottom w:val="nil"/>
                    <w:right w:val="nil"/>
                  </w:tcBorders>
                  <w:shd w:val="clear" w:color="auto" w:fill="E2E7EB" w:themeFill="accent3" w:themeFillTint="33"/>
                  <w:vAlign w:val="bottom"/>
                </w:tcPr>
                <w:p w14:paraId="2465AD60" w14:textId="288E7A5A" w:rsidR="003B74B8" w:rsidRPr="00035AB6" w:rsidRDefault="009562AA"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Ornamentales</w:t>
                  </w:r>
                </w:p>
              </w:tc>
              <w:tc>
                <w:tcPr>
                  <w:tcW w:w="1056" w:type="dxa"/>
                  <w:tcBorders>
                    <w:top w:val="nil"/>
                    <w:left w:val="nil"/>
                    <w:bottom w:val="nil"/>
                    <w:right w:val="nil"/>
                  </w:tcBorders>
                  <w:shd w:val="clear" w:color="auto" w:fill="E2E7EB" w:themeFill="accent3" w:themeFillTint="33"/>
                  <w:vAlign w:val="bottom"/>
                </w:tcPr>
                <w:p w14:paraId="6BB90B99" w14:textId="30377B5D" w:rsidR="003B74B8" w:rsidRPr="00035AB6" w:rsidRDefault="009562AA"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Hortícolas</w:t>
                  </w:r>
                </w:p>
              </w:tc>
            </w:tr>
            <w:tr w:rsidR="003B74B8" w:rsidRPr="00035AB6" w14:paraId="2F7A65F7" w14:textId="77777777" w:rsidTr="00371CD9">
              <w:trPr>
                <w:cantSplit/>
                <w:jc w:val="center"/>
              </w:trPr>
              <w:tc>
                <w:tcPr>
                  <w:tcW w:w="501" w:type="dxa"/>
                  <w:tcBorders>
                    <w:top w:val="nil"/>
                    <w:left w:val="nil"/>
                    <w:bottom w:val="single" w:sz="8" w:space="0" w:color="D9D9D9" w:themeColor="background1" w:themeShade="D9"/>
                    <w:right w:val="nil"/>
                  </w:tcBorders>
                  <w:shd w:val="clear" w:color="auto" w:fill="auto"/>
                </w:tcPr>
                <w:p w14:paraId="2E95DD65" w14:textId="77777777" w:rsidR="003B74B8" w:rsidRPr="00035AB6" w:rsidRDefault="003B74B8" w:rsidP="003B74B8">
                  <w:pPr>
                    <w:jc w:val="left"/>
                    <w:rPr>
                      <w:rFonts w:ascii="Arial Narrow" w:hAnsi="Arial Narrow"/>
                      <w:snapToGrid w:val="0"/>
                      <w:sz w:val="18"/>
                      <w:lang w:val="es-ES_tradnl"/>
                    </w:rPr>
                  </w:pPr>
                  <w:r w:rsidRPr="00035AB6">
                    <w:rPr>
                      <w:rFonts w:ascii="Arial Narrow" w:hAnsi="Arial Narrow"/>
                      <w:snapToGrid w:val="0"/>
                      <w:sz w:val="18"/>
                      <w:lang w:val="es-ES_tradnl"/>
                    </w:rPr>
                    <w:t>2012</w:t>
                  </w:r>
                </w:p>
              </w:tc>
              <w:tc>
                <w:tcPr>
                  <w:tcW w:w="1009" w:type="dxa"/>
                  <w:tcBorders>
                    <w:top w:val="nil"/>
                    <w:left w:val="nil"/>
                    <w:bottom w:val="single" w:sz="8" w:space="0" w:color="D9D9D9" w:themeColor="background1" w:themeShade="D9"/>
                    <w:right w:val="nil"/>
                  </w:tcBorders>
                </w:tcPr>
                <w:p w14:paraId="465B34AC" w14:textId="77777777" w:rsidR="003B74B8" w:rsidRPr="00035AB6" w:rsidRDefault="003B74B8" w:rsidP="003B74B8">
                  <w:pPr>
                    <w:jc w:val="center"/>
                    <w:rPr>
                      <w:rFonts w:ascii="Arial Narrow" w:hAnsi="Arial Narrow"/>
                      <w:snapToGrid w:val="0"/>
                      <w:sz w:val="18"/>
                      <w:lang w:val="es-ES_tradnl"/>
                    </w:rPr>
                  </w:pPr>
                  <w:r w:rsidRPr="00035AB6">
                    <w:rPr>
                      <w:rFonts w:ascii="Arial Narrow" w:hAnsi="Arial Narrow"/>
                      <w:snapToGrid w:val="0"/>
                      <w:sz w:val="18"/>
                      <w:lang w:val="es-ES_tradnl"/>
                    </w:rPr>
                    <w:t>27%</w:t>
                  </w:r>
                </w:p>
              </w:tc>
              <w:tc>
                <w:tcPr>
                  <w:tcW w:w="871" w:type="dxa"/>
                  <w:tcBorders>
                    <w:top w:val="nil"/>
                    <w:left w:val="nil"/>
                    <w:bottom w:val="single" w:sz="8" w:space="0" w:color="D9D9D9" w:themeColor="background1" w:themeShade="D9"/>
                    <w:right w:val="nil"/>
                  </w:tcBorders>
                </w:tcPr>
                <w:p w14:paraId="3400812D" w14:textId="77777777" w:rsidR="003B74B8" w:rsidRPr="00035AB6" w:rsidRDefault="003B74B8" w:rsidP="003B74B8">
                  <w:pPr>
                    <w:jc w:val="center"/>
                    <w:rPr>
                      <w:rFonts w:ascii="Arial Narrow" w:hAnsi="Arial Narrow"/>
                      <w:snapToGrid w:val="0"/>
                      <w:sz w:val="18"/>
                      <w:lang w:val="es-ES_tradnl"/>
                    </w:rPr>
                  </w:pPr>
                  <w:r w:rsidRPr="00035AB6">
                    <w:rPr>
                      <w:rFonts w:ascii="Arial Narrow" w:hAnsi="Arial Narrow"/>
                      <w:snapToGrid w:val="0"/>
                      <w:sz w:val="18"/>
                      <w:lang w:val="es-ES_tradnl"/>
                    </w:rPr>
                    <w:t>0,9%</w:t>
                  </w:r>
                </w:p>
              </w:tc>
              <w:tc>
                <w:tcPr>
                  <w:tcW w:w="752" w:type="dxa"/>
                  <w:tcBorders>
                    <w:top w:val="nil"/>
                    <w:left w:val="nil"/>
                    <w:bottom w:val="single" w:sz="8" w:space="0" w:color="D9D9D9" w:themeColor="background1" w:themeShade="D9"/>
                    <w:right w:val="nil"/>
                  </w:tcBorders>
                </w:tcPr>
                <w:p w14:paraId="12687B42" w14:textId="77777777" w:rsidR="003B74B8" w:rsidRPr="00035AB6" w:rsidRDefault="003B74B8" w:rsidP="003B74B8">
                  <w:pPr>
                    <w:jc w:val="center"/>
                    <w:rPr>
                      <w:rFonts w:ascii="Arial Narrow" w:hAnsi="Arial Narrow"/>
                      <w:snapToGrid w:val="0"/>
                      <w:sz w:val="18"/>
                      <w:lang w:val="es-ES_tradnl"/>
                    </w:rPr>
                  </w:pPr>
                  <w:r w:rsidRPr="00035AB6">
                    <w:rPr>
                      <w:rFonts w:ascii="Arial Narrow" w:hAnsi="Arial Narrow"/>
                      <w:snapToGrid w:val="0"/>
                      <w:sz w:val="18"/>
                      <w:lang w:val="es-ES_tradnl"/>
                    </w:rPr>
                    <w:t>12%</w:t>
                  </w:r>
                </w:p>
              </w:tc>
              <w:tc>
                <w:tcPr>
                  <w:tcW w:w="871" w:type="dxa"/>
                  <w:tcBorders>
                    <w:top w:val="nil"/>
                    <w:left w:val="nil"/>
                    <w:bottom w:val="single" w:sz="8" w:space="0" w:color="D9D9D9" w:themeColor="background1" w:themeShade="D9"/>
                    <w:right w:val="nil"/>
                  </w:tcBorders>
                </w:tcPr>
                <w:p w14:paraId="4D4D59A2" w14:textId="77777777" w:rsidR="003B74B8" w:rsidRPr="00035AB6" w:rsidRDefault="003B74B8" w:rsidP="003B74B8">
                  <w:pPr>
                    <w:jc w:val="center"/>
                    <w:rPr>
                      <w:rFonts w:ascii="Arial Narrow" w:hAnsi="Arial Narrow"/>
                      <w:snapToGrid w:val="0"/>
                      <w:sz w:val="18"/>
                      <w:lang w:val="es-ES_tradnl"/>
                    </w:rPr>
                  </w:pPr>
                  <w:r w:rsidRPr="00035AB6">
                    <w:rPr>
                      <w:rFonts w:ascii="Arial Narrow" w:hAnsi="Arial Narrow"/>
                      <w:snapToGrid w:val="0"/>
                      <w:sz w:val="18"/>
                      <w:lang w:val="es-ES_tradnl"/>
                    </w:rPr>
                    <w:t>48%</w:t>
                  </w:r>
                </w:p>
              </w:tc>
              <w:tc>
                <w:tcPr>
                  <w:tcW w:w="1056" w:type="dxa"/>
                  <w:tcBorders>
                    <w:top w:val="nil"/>
                    <w:left w:val="nil"/>
                    <w:bottom w:val="single" w:sz="8" w:space="0" w:color="D9D9D9" w:themeColor="background1" w:themeShade="D9"/>
                    <w:right w:val="nil"/>
                  </w:tcBorders>
                </w:tcPr>
                <w:p w14:paraId="2B7480B5" w14:textId="77777777" w:rsidR="003B74B8" w:rsidRPr="00035AB6" w:rsidRDefault="003B74B8" w:rsidP="003B74B8">
                  <w:pPr>
                    <w:jc w:val="center"/>
                    <w:rPr>
                      <w:rFonts w:ascii="Arial Narrow" w:hAnsi="Arial Narrow"/>
                      <w:snapToGrid w:val="0"/>
                      <w:sz w:val="18"/>
                      <w:lang w:val="es-ES_tradnl"/>
                    </w:rPr>
                  </w:pPr>
                  <w:r w:rsidRPr="00035AB6">
                    <w:rPr>
                      <w:rFonts w:ascii="Arial Narrow" w:hAnsi="Arial Narrow"/>
                      <w:snapToGrid w:val="0"/>
                      <w:sz w:val="18"/>
                      <w:lang w:val="es-ES_tradnl"/>
                    </w:rPr>
                    <w:t>12%</w:t>
                  </w:r>
                </w:p>
              </w:tc>
            </w:tr>
            <w:tr w:rsidR="003B74B8" w:rsidRPr="00035AB6" w14:paraId="5C771505"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5A66FC7" w14:textId="77777777" w:rsidR="003B74B8" w:rsidRPr="00035AB6" w:rsidRDefault="003B74B8" w:rsidP="003B74B8">
                  <w:pPr>
                    <w:jc w:val="left"/>
                    <w:rPr>
                      <w:rFonts w:ascii="Arial Narrow" w:hAnsi="Arial Narrow"/>
                      <w:snapToGrid w:val="0"/>
                      <w:sz w:val="18"/>
                      <w:szCs w:val="18"/>
                      <w:lang w:val="es-ES_tradnl"/>
                    </w:rPr>
                  </w:pPr>
                  <w:r w:rsidRPr="00035AB6">
                    <w:rPr>
                      <w:rFonts w:ascii="Arial Narrow" w:hAnsi="Arial Narrow"/>
                      <w:snapToGrid w:val="0"/>
                      <w:sz w:val="18"/>
                      <w:lang w:val="es-ES_tradnl"/>
                    </w:rPr>
                    <w:t>2013</w:t>
                  </w:r>
                </w:p>
              </w:tc>
              <w:tc>
                <w:tcPr>
                  <w:tcW w:w="1009" w:type="dxa"/>
                  <w:tcBorders>
                    <w:top w:val="single" w:sz="8" w:space="0" w:color="D9D9D9" w:themeColor="background1" w:themeShade="D9"/>
                    <w:left w:val="nil"/>
                    <w:bottom w:val="single" w:sz="8" w:space="0" w:color="D9D9D9" w:themeColor="background1" w:themeShade="D9"/>
                    <w:right w:val="nil"/>
                  </w:tcBorders>
                </w:tcPr>
                <w:p w14:paraId="5D1ADDDD"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25%</w:t>
                  </w:r>
                </w:p>
              </w:tc>
              <w:tc>
                <w:tcPr>
                  <w:tcW w:w="871" w:type="dxa"/>
                  <w:tcBorders>
                    <w:top w:val="single" w:sz="8" w:space="0" w:color="D9D9D9" w:themeColor="background1" w:themeShade="D9"/>
                    <w:left w:val="nil"/>
                    <w:bottom w:val="single" w:sz="8" w:space="0" w:color="D9D9D9" w:themeColor="background1" w:themeShade="D9"/>
                    <w:right w:val="nil"/>
                  </w:tcBorders>
                </w:tcPr>
                <w:p w14:paraId="6ABE4671"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1,0%</w:t>
                  </w:r>
                </w:p>
              </w:tc>
              <w:tc>
                <w:tcPr>
                  <w:tcW w:w="752" w:type="dxa"/>
                  <w:tcBorders>
                    <w:top w:val="single" w:sz="8" w:space="0" w:color="D9D9D9" w:themeColor="background1" w:themeShade="D9"/>
                    <w:left w:val="nil"/>
                    <w:bottom w:val="single" w:sz="8" w:space="0" w:color="D9D9D9" w:themeColor="background1" w:themeShade="D9"/>
                    <w:right w:val="nil"/>
                  </w:tcBorders>
                </w:tcPr>
                <w:p w14:paraId="20A1511E"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67B1AD3C"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49%</w:t>
                  </w:r>
                </w:p>
              </w:tc>
              <w:tc>
                <w:tcPr>
                  <w:tcW w:w="1056" w:type="dxa"/>
                  <w:tcBorders>
                    <w:top w:val="single" w:sz="8" w:space="0" w:color="D9D9D9" w:themeColor="background1" w:themeShade="D9"/>
                    <w:left w:val="nil"/>
                    <w:bottom w:val="single" w:sz="8" w:space="0" w:color="D9D9D9" w:themeColor="background1" w:themeShade="D9"/>
                    <w:right w:val="nil"/>
                  </w:tcBorders>
                </w:tcPr>
                <w:p w14:paraId="264FBFA0"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11%</w:t>
                  </w:r>
                </w:p>
              </w:tc>
            </w:tr>
            <w:tr w:rsidR="003B74B8" w:rsidRPr="00035AB6" w14:paraId="7170EA80"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F6E4DFC" w14:textId="77777777" w:rsidR="003B74B8" w:rsidRPr="00035AB6" w:rsidRDefault="003B74B8" w:rsidP="003B74B8">
                  <w:pPr>
                    <w:jc w:val="left"/>
                    <w:rPr>
                      <w:rFonts w:ascii="Arial Narrow" w:hAnsi="Arial Narrow"/>
                      <w:snapToGrid w:val="0"/>
                      <w:sz w:val="18"/>
                      <w:szCs w:val="18"/>
                      <w:lang w:val="es-ES_tradnl"/>
                    </w:rPr>
                  </w:pPr>
                  <w:r w:rsidRPr="00035AB6">
                    <w:rPr>
                      <w:rFonts w:ascii="Arial Narrow" w:hAnsi="Arial Narrow"/>
                      <w:snapToGrid w:val="0"/>
                      <w:sz w:val="18"/>
                      <w:lang w:val="es-ES_tradnl"/>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25B2AF57"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52FD5A92"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0,8%</w:t>
                  </w:r>
                </w:p>
              </w:tc>
              <w:tc>
                <w:tcPr>
                  <w:tcW w:w="752" w:type="dxa"/>
                  <w:tcBorders>
                    <w:top w:val="single" w:sz="8" w:space="0" w:color="D9D9D9" w:themeColor="background1" w:themeShade="D9"/>
                    <w:left w:val="nil"/>
                    <w:bottom w:val="single" w:sz="8" w:space="0" w:color="D9D9D9" w:themeColor="background1" w:themeShade="D9"/>
                    <w:right w:val="nil"/>
                  </w:tcBorders>
                </w:tcPr>
                <w:p w14:paraId="5C887532"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7A04D70D"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26BB1066"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10%</w:t>
                  </w:r>
                </w:p>
              </w:tc>
            </w:tr>
            <w:tr w:rsidR="003B74B8" w:rsidRPr="00035AB6" w14:paraId="5C99A3B1"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3E11B5A" w14:textId="77777777" w:rsidR="003B74B8" w:rsidRPr="00035AB6" w:rsidRDefault="003B74B8" w:rsidP="003B74B8">
                  <w:pPr>
                    <w:jc w:val="left"/>
                    <w:rPr>
                      <w:rFonts w:ascii="Arial Narrow" w:hAnsi="Arial Narrow"/>
                      <w:snapToGrid w:val="0"/>
                      <w:sz w:val="18"/>
                      <w:szCs w:val="18"/>
                      <w:lang w:val="es-ES_tradnl"/>
                    </w:rPr>
                  </w:pPr>
                  <w:r w:rsidRPr="00035AB6">
                    <w:rPr>
                      <w:rFonts w:ascii="Arial Narrow" w:hAnsi="Arial Narrow"/>
                      <w:snapToGrid w:val="0"/>
                      <w:sz w:val="18"/>
                      <w:lang w:val="es-ES_tradnl"/>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3DE30012"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48868B1B"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6C93591B"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6BCE59E4"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665B6E0C"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16%</w:t>
                  </w:r>
                </w:p>
              </w:tc>
            </w:tr>
            <w:tr w:rsidR="003B74B8" w:rsidRPr="00035AB6" w14:paraId="705D46E6"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D299545" w14:textId="77777777" w:rsidR="003B74B8" w:rsidRPr="00035AB6" w:rsidRDefault="003B74B8" w:rsidP="003B74B8">
                  <w:pPr>
                    <w:jc w:val="left"/>
                    <w:rPr>
                      <w:rFonts w:ascii="Arial Narrow" w:hAnsi="Arial Narrow"/>
                      <w:snapToGrid w:val="0"/>
                      <w:sz w:val="18"/>
                      <w:szCs w:val="18"/>
                      <w:lang w:val="es-ES_tradnl"/>
                    </w:rPr>
                  </w:pPr>
                  <w:r w:rsidRPr="00035AB6">
                    <w:rPr>
                      <w:rFonts w:ascii="Arial Narrow" w:hAnsi="Arial Narrow"/>
                      <w:snapToGrid w:val="0"/>
                      <w:sz w:val="18"/>
                      <w:lang w:val="es-ES_tradnl"/>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0F5034FD"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130D74E0"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06497A3D"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4BE326DD"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6456C8AB"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18%</w:t>
                  </w:r>
                </w:p>
              </w:tc>
            </w:tr>
            <w:tr w:rsidR="003B74B8" w:rsidRPr="00035AB6" w14:paraId="05A52696"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575CC48" w14:textId="77777777" w:rsidR="003B74B8" w:rsidRPr="00035AB6" w:rsidRDefault="003B74B8" w:rsidP="003B74B8">
                  <w:pPr>
                    <w:jc w:val="left"/>
                    <w:rPr>
                      <w:rFonts w:ascii="Arial Narrow" w:hAnsi="Arial Narrow"/>
                      <w:snapToGrid w:val="0"/>
                      <w:sz w:val="18"/>
                      <w:szCs w:val="18"/>
                      <w:lang w:val="es-ES_tradnl"/>
                    </w:rPr>
                  </w:pPr>
                  <w:r w:rsidRPr="00035AB6">
                    <w:rPr>
                      <w:rFonts w:ascii="Arial Narrow" w:hAnsi="Arial Narrow"/>
                      <w:snapToGrid w:val="0"/>
                      <w:sz w:val="18"/>
                      <w:lang w:val="es-ES_tradnl"/>
                    </w:rPr>
                    <w:t>2017</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532AC131"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33%</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A42693E"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50CC2D57"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11%</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3F436D3"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0AE81CCA"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17%</w:t>
                  </w:r>
                </w:p>
              </w:tc>
            </w:tr>
            <w:tr w:rsidR="003B74B8" w:rsidRPr="00035AB6" w14:paraId="0BD45457"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BC5FA9F" w14:textId="77777777" w:rsidR="003B74B8" w:rsidRPr="00035AB6" w:rsidRDefault="003B74B8" w:rsidP="003B74B8">
                  <w:pPr>
                    <w:jc w:val="left"/>
                    <w:rPr>
                      <w:rFonts w:ascii="Arial Narrow" w:hAnsi="Arial Narrow"/>
                      <w:snapToGrid w:val="0"/>
                      <w:sz w:val="18"/>
                      <w:szCs w:val="18"/>
                      <w:lang w:val="es-ES_tradnl"/>
                    </w:rPr>
                  </w:pPr>
                  <w:r w:rsidRPr="00035AB6">
                    <w:rPr>
                      <w:rFonts w:ascii="Arial Narrow" w:hAnsi="Arial Narrow"/>
                      <w:snapToGrid w:val="0"/>
                      <w:sz w:val="18"/>
                      <w:lang w:val="es-ES_tradnl"/>
                    </w:rPr>
                    <w:t>2018</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652C6D17"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7462088F"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6FEF43CB"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908A7AD"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33%</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6C156519"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20%</w:t>
                  </w:r>
                </w:p>
              </w:tc>
            </w:tr>
            <w:tr w:rsidR="003B74B8" w:rsidRPr="00035AB6" w14:paraId="5F647553"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BB44294" w14:textId="77777777" w:rsidR="003B74B8" w:rsidRPr="00035AB6" w:rsidRDefault="003B74B8" w:rsidP="003B74B8">
                  <w:pPr>
                    <w:jc w:val="left"/>
                    <w:rPr>
                      <w:rFonts w:ascii="Arial Narrow" w:hAnsi="Arial Narrow"/>
                      <w:snapToGrid w:val="0"/>
                      <w:sz w:val="18"/>
                      <w:szCs w:val="18"/>
                      <w:lang w:val="es-ES_tradnl"/>
                    </w:rPr>
                  </w:pPr>
                  <w:r w:rsidRPr="00035AB6">
                    <w:rPr>
                      <w:rFonts w:ascii="Arial Narrow" w:hAnsi="Arial Narrow"/>
                      <w:snapToGrid w:val="0"/>
                      <w:sz w:val="18"/>
                      <w:lang w:val="es-ES_tradnl"/>
                    </w:rPr>
                    <w:t>2019</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7D6B11B6"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34%</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0F936D54"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25D5ECE2"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AED6AE0"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37%</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2129E5E0"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19%</w:t>
                  </w:r>
                </w:p>
              </w:tc>
            </w:tr>
            <w:tr w:rsidR="003B74B8" w:rsidRPr="00035AB6" w14:paraId="771E63F9"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BF5DEC6" w14:textId="77777777" w:rsidR="003B74B8" w:rsidRPr="00035AB6" w:rsidRDefault="003B74B8" w:rsidP="003B74B8">
                  <w:pPr>
                    <w:jc w:val="left"/>
                    <w:rPr>
                      <w:rFonts w:ascii="Arial Narrow" w:hAnsi="Arial Narrow"/>
                      <w:snapToGrid w:val="0"/>
                      <w:sz w:val="18"/>
                      <w:szCs w:val="18"/>
                      <w:lang w:val="es-ES_tradnl"/>
                    </w:rPr>
                  </w:pPr>
                  <w:r w:rsidRPr="00035AB6">
                    <w:rPr>
                      <w:rFonts w:ascii="Arial Narrow" w:hAnsi="Arial Narrow"/>
                      <w:snapToGrid w:val="0"/>
                      <w:sz w:val="18"/>
                      <w:lang w:val="es-ES_tradnl"/>
                    </w:rPr>
                    <w:t>2020</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127021CE"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72CDA770"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569D5817"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D49537A"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36%</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31146974" w14:textId="77777777" w:rsidR="003B74B8" w:rsidRPr="00035AB6" w:rsidRDefault="003B74B8" w:rsidP="003B74B8">
                  <w:pPr>
                    <w:jc w:val="center"/>
                    <w:rPr>
                      <w:rFonts w:ascii="Arial Narrow" w:hAnsi="Arial Narrow"/>
                      <w:snapToGrid w:val="0"/>
                      <w:sz w:val="18"/>
                      <w:szCs w:val="18"/>
                      <w:lang w:val="es-ES_tradnl"/>
                    </w:rPr>
                  </w:pPr>
                  <w:r w:rsidRPr="00035AB6">
                    <w:rPr>
                      <w:rFonts w:ascii="Arial Narrow" w:hAnsi="Arial Narrow"/>
                      <w:snapToGrid w:val="0"/>
                      <w:sz w:val="18"/>
                      <w:lang w:val="es-ES_tradnl"/>
                    </w:rPr>
                    <w:t>21%</w:t>
                  </w:r>
                </w:p>
              </w:tc>
            </w:tr>
          </w:tbl>
          <w:p w14:paraId="63EE49AE" w14:textId="77777777" w:rsidR="00C63279" w:rsidRPr="00035AB6" w:rsidRDefault="00C63279" w:rsidP="00125288">
            <w:pPr>
              <w:tabs>
                <w:tab w:val="left" w:pos="2410"/>
                <w:tab w:val="left" w:pos="4536"/>
                <w:tab w:val="left" w:pos="9072"/>
              </w:tabs>
              <w:jc w:val="center"/>
              <w:rPr>
                <w:rFonts w:ascii="Arial Narrow" w:hAnsi="Arial Narrow"/>
                <w:sz w:val="18"/>
                <w:szCs w:val="18"/>
                <w:lang w:val="es-ES_tradnl"/>
              </w:rPr>
            </w:pPr>
          </w:p>
        </w:tc>
        <w:tc>
          <w:tcPr>
            <w:tcW w:w="5217" w:type="dxa"/>
          </w:tcPr>
          <w:p w14:paraId="478D8CB9" w14:textId="2302A889" w:rsidR="004F44F7" w:rsidRPr="00035AB6" w:rsidRDefault="009562AA" w:rsidP="004F44F7">
            <w:pPr>
              <w:keepNext/>
              <w:jc w:val="center"/>
              <w:rPr>
                <w:rFonts w:ascii="Arial Narrow" w:hAnsi="Arial Narrow"/>
                <w:i/>
                <w:sz w:val="18"/>
                <w:szCs w:val="18"/>
                <w:lang w:val="es-ES_tradnl"/>
              </w:rPr>
            </w:pPr>
            <w:r w:rsidRPr="00035AB6">
              <w:rPr>
                <w:rFonts w:ascii="Arial Narrow" w:hAnsi="Arial Narrow"/>
                <w:i/>
                <w:sz w:val="18"/>
                <w:lang w:val="es-ES_tradnl"/>
              </w:rPr>
              <w:t>Títulos concedidos por tipo de cultivo:</w:t>
            </w:r>
          </w:p>
          <w:p w14:paraId="1C5C805B" w14:textId="77777777" w:rsidR="00C63279" w:rsidRPr="00035AB6" w:rsidRDefault="00C63279" w:rsidP="00C63279">
            <w:pPr>
              <w:keepNext/>
              <w:jc w:val="center"/>
              <w:rPr>
                <w:rFonts w:ascii="Arial Narrow" w:hAnsi="Arial Narrow"/>
                <w:sz w:val="18"/>
                <w:szCs w:val="18"/>
                <w:lang w:val="es-ES_tradnl"/>
              </w:rPr>
            </w:pP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86"/>
              <w:gridCol w:w="924"/>
              <w:gridCol w:w="838"/>
              <w:gridCol w:w="729"/>
              <w:gridCol w:w="984"/>
              <w:gridCol w:w="898"/>
            </w:tblGrid>
            <w:tr w:rsidR="00AD2F15" w:rsidRPr="00035AB6" w14:paraId="2B7D25AD" w14:textId="77777777" w:rsidTr="00371CD9">
              <w:trPr>
                <w:cantSplit/>
                <w:jc w:val="center"/>
              </w:trPr>
              <w:tc>
                <w:tcPr>
                  <w:tcW w:w="501" w:type="dxa"/>
                  <w:tcBorders>
                    <w:top w:val="nil"/>
                    <w:left w:val="nil"/>
                    <w:bottom w:val="nil"/>
                    <w:right w:val="nil"/>
                  </w:tcBorders>
                  <w:shd w:val="clear" w:color="auto" w:fill="E2E7EB" w:themeFill="accent3" w:themeFillTint="33"/>
                  <w:vAlign w:val="bottom"/>
                </w:tcPr>
                <w:p w14:paraId="23B4F329" w14:textId="77777777" w:rsidR="00C63279" w:rsidRPr="00035AB6" w:rsidRDefault="00C63279" w:rsidP="00125288">
                  <w:pPr>
                    <w:jc w:val="left"/>
                    <w:rPr>
                      <w:rFonts w:ascii="Arial Narrow" w:hAnsi="Arial Narrow"/>
                      <w:snapToGrid w:val="0"/>
                      <w:sz w:val="18"/>
                      <w:szCs w:val="18"/>
                      <w:lang w:val="es-ES_tradnl" w:eastAsia="ja-JP"/>
                    </w:rPr>
                  </w:pPr>
                </w:p>
              </w:tc>
              <w:tc>
                <w:tcPr>
                  <w:tcW w:w="4358" w:type="dxa"/>
                  <w:gridSpan w:val="5"/>
                  <w:tcBorders>
                    <w:top w:val="nil"/>
                    <w:left w:val="nil"/>
                    <w:bottom w:val="nil"/>
                    <w:right w:val="nil"/>
                  </w:tcBorders>
                  <w:shd w:val="clear" w:color="auto" w:fill="E2E7EB" w:themeFill="accent3" w:themeFillTint="33"/>
                  <w:vAlign w:val="bottom"/>
                </w:tcPr>
                <w:p w14:paraId="6FE12609" w14:textId="1E8EA85E" w:rsidR="00C63279" w:rsidRPr="00035AB6" w:rsidRDefault="009562AA" w:rsidP="004F44F7">
                  <w:pPr>
                    <w:jc w:val="center"/>
                    <w:rPr>
                      <w:rFonts w:ascii="Arial Narrow" w:hAnsi="Arial Narrow"/>
                      <w:snapToGrid w:val="0"/>
                      <w:sz w:val="18"/>
                      <w:szCs w:val="18"/>
                      <w:lang w:val="es-ES_tradnl"/>
                    </w:rPr>
                  </w:pPr>
                  <w:r w:rsidRPr="00035AB6">
                    <w:rPr>
                      <w:rFonts w:ascii="Arial Narrow" w:hAnsi="Arial Narrow"/>
                      <w:snapToGrid w:val="0"/>
                      <w:sz w:val="18"/>
                      <w:lang w:val="es-ES_tradnl"/>
                    </w:rPr>
                    <w:t>Tipo de cultivo</w:t>
                  </w:r>
                </w:p>
              </w:tc>
            </w:tr>
            <w:tr w:rsidR="00AD2F15" w:rsidRPr="00035AB6" w14:paraId="26C0FA12" w14:textId="77777777" w:rsidTr="00371CD9">
              <w:trPr>
                <w:cantSplit/>
                <w:jc w:val="center"/>
              </w:trPr>
              <w:tc>
                <w:tcPr>
                  <w:tcW w:w="501" w:type="dxa"/>
                  <w:tcBorders>
                    <w:top w:val="nil"/>
                    <w:left w:val="nil"/>
                    <w:bottom w:val="nil"/>
                    <w:right w:val="nil"/>
                  </w:tcBorders>
                  <w:shd w:val="clear" w:color="auto" w:fill="E2E7EB" w:themeFill="accent3" w:themeFillTint="33"/>
                  <w:vAlign w:val="bottom"/>
                </w:tcPr>
                <w:p w14:paraId="7B1B21CE" w14:textId="572912FD" w:rsidR="00C63279" w:rsidRPr="00035AB6" w:rsidRDefault="009562AA" w:rsidP="004F44F7">
                  <w:pPr>
                    <w:jc w:val="left"/>
                    <w:rPr>
                      <w:rFonts w:ascii="Arial Narrow" w:hAnsi="Arial Narrow"/>
                      <w:snapToGrid w:val="0"/>
                      <w:sz w:val="18"/>
                      <w:szCs w:val="18"/>
                      <w:lang w:val="es-ES_tradnl"/>
                    </w:rPr>
                  </w:pPr>
                  <w:r w:rsidRPr="00035AB6">
                    <w:rPr>
                      <w:rFonts w:ascii="Arial Narrow" w:hAnsi="Arial Narrow"/>
                      <w:snapToGrid w:val="0"/>
                      <w:sz w:val="18"/>
                      <w:lang w:val="es-ES_tradnl"/>
                    </w:rPr>
                    <w:t>Año</w:t>
                  </w:r>
                </w:p>
              </w:tc>
              <w:tc>
                <w:tcPr>
                  <w:tcW w:w="963" w:type="dxa"/>
                  <w:tcBorders>
                    <w:top w:val="nil"/>
                    <w:left w:val="nil"/>
                    <w:bottom w:val="nil"/>
                    <w:right w:val="nil"/>
                  </w:tcBorders>
                  <w:shd w:val="clear" w:color="auto" w:fill="E2E7EB" w:themeFill="accent3" w:themeFillTint="33"/>
                  <w:vAlign w:val="bottom"/>
                </w:tcPr>
                <w:p w14:paraId="5AECD25F" w14:textId="3FED7F8A" w:rsidR="00C63279" w:rsidRPr="00035AB6" w:rsidRDefault="009562AA" w:rsidP="004F44F7">
                  <w:pPr>
                    <w:jc w:val="center"/>
                    <w:rPr>
                      <w:rFonts w:ascii="Arial Narrow" w:hAnsi="Arial Narrow"/>
                      <w:snapToGrid w:val="0"/>
                      <w:sz w:val="18"/>
                      <w:szCs w:val="18"/>
                      <w:lang w:val="es-ES_tradnl"/>
                    </w:rPr>
                  </w:pPr>
                  <w:r w:rsidRPr="00035AB6">
                    <w:rPr>
                      <w:rFonts w:ascii="Arial Narrow" w:hAnsi="Arial Narrow"/>
                      <w:snapToGrid w:val="0"/>
                      <w:sz w:val="18"/>
                      <w:lang w:val="es-ES_tradnl"/>
                    </w:rPr>
                    <w:t>Agrícolas</w:t>
                  </w:r>
                </w:p>
              </w:tc>
              <w:tc>
                <w:tcPr>
                  <w:tcW w:w="860" w:type="dxa"/>
                  <w:tcBorders>
                    <w:top w:val="nil"/>
                    <w:left w:val="nil"/>
                    <w:bottom w:val="nil"/>
                    <w:right w:val="nil"/>
                  </w:tcBorders>
                  <w:shd w:val="clear" w:color="auto" w:fill="E2E7EB" w:themeFill="accent3" w:themeFillTint="33"/>
                  <w:vAlign w:val="bottom"/>
                </w:tcPr>
                <w:p w14:paraId="4A4F6E23" w14:textId="6D481A76" w:rsidR="00C63279" w:rsidRPr="00035AB6" w:rsidRDefault="009562AA" w:rsidP="004F44F7">
                  <w:pPr>
                    <w:jc w:val="center"/>
                    <w:rPr>
                      <w:rFonts w:ascii="Arial Narrow" w:hAnsi="Arial Narrow"/>
                      <w:snapToGrid w:val="0"/>
                      <w:sz w:val="18"/>
                      <w:szCs w:val="18"/>
                      <w:lang w:val="es-ES_tradnl"/>
                    </w:rPr>
                  </w:pPr>
                  <w:r w:rsidRPr="00035AB6">
                    <w:rPr>
                      <w:rFonts w:ascii="Arial Narrow" w:hAnsi="Arial Narrow"/>
                      <w:snapToGrid w:val="0"/>
                      <w:sz w:val="18"/>
                      <w:lang w:val="es-ES_tradnl"/>
                    </w:rPr>
                    <w:t>Árboles forestales</w:t>
                  </w:r>
                </w:p>
              </w:tc>
              <w:tc>
                <w:tcPr>
                  <w:tcW w:w="750" w:type="dxa"/>
                  <w:tcBorders>
                    <w:top w:val="nil"/>
                    <w:left w:val="nil"/>
                    <w:bottom w:val="nil"/>
                    <w:right w:val="nil"/>
                  </w:tcBorders>
                  <w:shd w:val="clear" w:color="auto" w:fill="E2E7EB" w:themeFill="accent3" w:themeFillTint="33"/>
                  <w:vAlign w:val="bottom"/>
                </w:tcPr>
                <w:p w14:paraId="64411692" w14:textId="76F18BCC" w:rsidR="00C63279" w:rsidRPr="00035AB6" w:rsidRDefault="009562AA" w:rsidP="004F44F7">
                  <w:pPr>
                    <w:jc w:val="center"/>
                    <w:rPr>
                      <w:rFonts w:ascii="Arial Narrow" w:hAnsi="Arial Narrow"/>
                      <w:snapToGrid w:val="0"/>
                      <w:sz w:val="18"/>
                      <w:szCs w:val="18"/>
                      <w:lang w:val="es-ES_tradnl"/>
                    </w:rPr>
                  </w:pPr>
                  <w:r w:rsidRPr="00035AB6">
                    <w:rPr>
                      <w:rFonts w:ascii="Arial Narrow" w:hAnsi="Arial Narrow"/>
                      <w:snapToGrid w:val="0"/>
                      <w:sz w:val="18"/>
                      <w:lang w:val="es-ES_tradnl"/>
                    </w:rPr>
                    <w:t>Frutales</w:t>
                  </w:r>
                </w:p>
              </w:tc>
              <w:tc>
                <w:tcPr>
                  <w:tcW w:w="860" w:type="dxa"/>
                  <w:tcBorders>
                    <w:top w:val="nil"/>
                    <w:left w:val="nil"/>
                    <w:bottom w:val="nil"/>
                    <w:right w:val="nil"/>
                  </w:tcBorders>
                  <w:shd w:val="clear" w:color="auto" w:fill="E2E7EB" w:themeFill="accent3" w:themeFillTint="33"/>
                  <w:vAlign w:val="bottom"/>
                </w:tcPr>
                <w:p w14:paraId="300BC16C" w14:textId="65D85224" w:rsidR="00C63279" w:rsidRPr="00035AB6" w:rsidRDefault="009562AA" w:rsidP="004F44F7">
                  <w:pPr>
                    <w:jc w:val="center"/>
                    <w:rPr>
                      <w:rFonts w:ascii="Arial Narrow" w:hAnsi="Arial Narrow"/>
                      <w:snapToGrid w:val="0"/>
                      <w:sz w:val="18"/>
                      <w:szCs w:val="18"/>
                      <w:lang w:val="es-ES_tradnl"/>
                    </w:rPr>
                  </w:pPr>
                  <w:r w:rsidRPr="00035AB6">
                    <w:rPr>
                      <w:rFonts w:ascii="Arial Narrow" w:hAnsi="Arial Narrow"/>
                      <w:snapToGrid w:val="0"/>
                      <w:sz w:val="18"/>
                      <w:lang w:val="es-ES_tradnl"/>
                    </w:rPr>
                    <w:t>Ornamentales</w:t>
                  </w:r>
                </w:p>
              </w:tc>
              <w:tc>
                <w:tcPr>
                  <w:tcW w:w="925" w:type="dxa"/>
                  <w:tcBorders>
                    <w:top w:val="nil"/>
                    <w:left w:val="nil"/>
                    <w:bottom w:val="nil"/>
                    <w:right w:val="nil"/>
                  </w:tcBorders>
                  <w:shd w:val="clear" w:color="auto" w:fill="E2E7EB" w:themeFill="accent3" w:themeFillTint="33"/>
                  <w:vAlign w:val="bottom"/>
                </w:tcPr>
                <w:p w14:paraId="4E0812AB" w14:textId="4303EC0B" w:rsidR="00C63279" w:rsidRPr="00035AB6" w:rsidRDefault="009562AA" w:rsidP="004F44F7">
                  <w:pPr>
                    <w:jc w:val="center"/>
                    <w:rPr>
                      <w:rFonts w:ascii="Arial Narrow" w:hAnsi="Arial Narrow"/>
                      <w:snapToGrid w:val="0"/>
                      <w:sz w:val="18"/>
                      <w:szCs w:val="18"/>
                      <w:lang w:val="es-ES_tradnl"/>
                    </w:rPr>
                  </w:pPr>
                  <w:r w:rsidRPr="00035AB6">
                    <w:rPr>
                      <w:rFonts w:ascii="Arial Narrow" w:hAnsi="Arial Narrow"/>
                      <w:snapToGrid w:val="0"/>
                      <w:sz w:val="18"/>
                      <w:lang w:val="es-ES_tradnl"/>
                    </w:rPr>
                    <w:t>Hortícolas</w:t>
                  </w:r>
                </w:p>
              </w:tc>
            </w:tr>
            <w:tr w:rsidR="00AD2F15" w:rsidRPr="00035AB6" w14:paraId="332FAAA1" w14:textId="77777777" w:rsidTr="00371CD9">
              <w:trPr>
                <w:cantSplit/>
                <w:jc w:val="center"/>
              </w:trPr>
              <w:tc>
                <w:tcPr>
                  <w:tcW w:w="501" w:type="dxa"/>
                  <w:tcBorders>
                    <w:top w:val="nil"/>
                    <w:left w:val="nil"/>
                    <w:bottom w:val="single" w:sz="8" w:space="0" w:color="D9D9D9" w:themeColor="background1" w:themeShade="D9"/>
                    <w:right w:val="nil"/>
                  </w:tcBorders>
                  <w:shd w:val="clear" w:color="auto" w:fill="auto"/>
                </w:tcPr>
                <w:p w14:paraId="5446571C" w14:textId="77777777" w:rsidR="00C63279" w:rsidRPr="00035AB6" w:rsidRDefault="00C63279" w:rsidP="00125288">
                  <w:pPr>
                    <w:jc w:val="left"/>
                    <w:rPr>
                      <w:rFonts w:ascii="Arial Narrow" w:hAnsi="Arial Narrow"/>
                      <w:snapToGrid w:val="0"/>
                      <w:sz w:val="18"/>
                      <w:lang w:val="es-ES_tradnl"/>
                    </w:rPr>
                  </w:pPr>
                  <w:r w:rsidRPr="00035AB6">
                    <w:rPr>
                      <w:rFonts w:ascii="Arial Narrow" w:hAnsi="Arial Narrow"/>
                      <w:snapToGrid w:val="0"/>
                      <w:sz w:val="18"/>
                      <w:lang w:val="es-ES_tradnl"/>
                    </w:rPr>
                    <w:t>2012</w:t>
                  </w:r>
                </w:p>
              </w:tc>
              <w:tc>
                <w:tcPr>
                  <w:tcW w:w="963" w:type="dxa"/>
                  <w:tcBorders>
                    <w:top w:val="nil"/>
                    <w:left w:val="nil"/>
                    <w:bottom w:val="single" w:sz="8" w:space="0" w:color="D9D9D9" w:themeColor="background1" w:themeShade="D9"/>
                    <w:right w:val="nil"/>
                  </w:tcBorders>
                </w:tcPr>
                <w:p w14:paraId="2988AD75" w14:textId="77777777" w:rsidR="00C63279" w:rsidRPr="00035AB6" w:rsidRDefault="00C63279" w:rsidP="00125288">
                  <w:pPr>
                    <w:jc w:val="center"/>
                    <w:rPr>
                      <w:rFonts w:ascii="Arial Narrow" w:hAnsi="Arial Narrow"/>
                      <w:snapToGrid w:val="0"/>
                      <w:sz w:val="18"/>
                      <w:lang w:val="es-ES_tradnl"/>
                    </w:rPr>
                  </w:pPr>
                  <w:r w:rsidRPr="00035AB6">
                    <w:rPr>
                      <w:rFonts w:ascii="Arial Narrow" w:hAnsi="Arial Narrow"/>
                      <w:snapToGrid w:val="0"/>
                      <w:sz w:val="18"/>
                      <w:lang w:val="es-ES_tradnl"/>
                    </w:rPr>
                    <w:t>26%</w:t>
                  </w:r>
                </w:p>
              </w:tc>
              <w:tc>
                <w:tcPr>
                  <w:tcW w:w="860" w:type="dxa"/>
                  <w:tcBorders>
                    <w:top w:val="nil"/>
                    <w:left w:val="nil"/>
                    <w:bottom w:val="single" w:sz="8" w:space="0" w:color="D9D9D9" w:themeColor="background1" w:themeShade="D9"/>
                    <w:right w:val="nil"/>
                  </w:tcBorders>
                </w:tcPr>
                <w:p w14:paraId="7B7324A3" w14:textId="77777777" w:rsidR="00C63279" w:rsidRPr="00035AB6" w:rsidRDefault="00C63279" w:rsidP="00125288">
                  <w:pPr>
                    <w:jc w:val="center"/>
                    <w:rPr>
                      <w:rFonts w:ascii="Arial Narrow" w:hAnsi="Arial Narrow"/>
                      <w:snapToGrid w:val="0"/>
                      <w:sz w:val="18"/>
                      <w:lang w:val="es-ES_tradnl"/>
                    </w:rPr>
                  </w:pPr>
                  <w:r w:rsidRPr="00035AB6">
                    <w:rPr>
                      <w:rFonts w:ascii="Arial Narrow" w:hAnsi="Arial Narrow"/>
                      <w:snapToGrid w:val="0"/>
                      <w:sz w:val="18"/>
                      <w:lang w:val="es-ES_tradnl"/>
                    </w:rPr>
                    <w:t>0,7%</w:t>
                  </w:r>
                </w:p>
              </w:tc>
              <w:tc>
                <w:tcPr>
                  <w:tcW w:w="750" w:type="dxa"/>
                  <w:tcBorders>
                    <w:top w:val="nil"/>
                    <w:left w:val="nil"/>
                    <w:bottom w:val="single" w:sz="8" w:space="0" w:color="D9D9D9" w:themeColor="background1" w:themeShade="D9"/>
                    <w:right w:val="nil"/>
                  </w:tcBorders>
                </w:tcPr>
                <w:p w14:paraId="0B5177D4" w14:textId="77777777" w:rsidR="00C63279" w:rsidRPr="00035AB6" w:rsidRDefault="00C63279" w:rsidP="00125288">
                  <w:pPr>
                    <w:jc w:val="center"/>
                    <w:rPr>
                      <w:rFonts w:ascii="Arial Narrow" w:hAnsi="Arial Narrow"/>
                      <w:snapToGrid w:val="0"/>
                      <w:sz w:val="18"/>
                      <w:lang w:val="es-ES_tradnl"/>
                    </w:rPr>
                  </w:pPr>
                  <w:r w:rsidRPr="00035AB6">
                    <w:rPr>
                      <w:rFonts w:ascii="Arial Narrow" w:hAnsi="Arial Narrow"/>
                      <w:snapToGrid w:val="0"/>
                      <w:sz w:val="18"/>
                      <w:lang w:val="es-ES_tradnl"/>
                    </w:rPr>
                    <w:t>9%</w:t>
                  </w:r>
                </w:p>
              </w:tc>
              <w:tc>
                <w:tcPr>
                  <w:tcW w:w="860" w:type="dxa"/>
                  <w:tcBorders>
                    <w:top w:val="nil"/>
                    <w:left w:val="nil"/>
                    <w:bottom w:val="single" w:sz="8" w:space="0" w:color="D9D9D9" w:themeColor="background1" w:themeShade="D9"/>
                    <w:right w:val="nil"/>
                  </w:tcBorders>
                </w:tcPr>
                <w:p w14:paraId="4F6EC82C" w14:textId="77777777" w:rsidR="00C63279" w:rsidRPr="00035AB6" w:rsidRDefault="00C63279" w:rsidP="00125288">
                  <w:pPr>
                    <w:jc w:val="center"/>
                    <w:rPr>
                      <w:rFonts w:ascii="Arial Narrow" w:hAnsi="Arial Narrow"/>
                      <w:snapToGrid w:val="0"/>
                      <w:sz w:val="18"/>
                      <w:lang w:val="es-ES_tradnl"/>
                    </w:rPr>
                  </w:pPr>
                  <w:r w:rsidRPr="00035AB6">
                    <w:rPr>
                      <w:rFonts w:ascii="Arial Narrow" w:hAnsi="Arial Narrow"/>
                      <w:snapToGrid w:val="0"/>
                      <w:sz w:val="18"/>
                      <w:lang w:val="es-ES_tradnl"/>
                    </w:rPr>
                    <w:t>48%</w:t>
                  </w:r>
                </w:p>
              </w:tc>
              <w:tc>
                <w:tcPr>
                  <w:tcW w:w="925" w:type="dxa"/>
                  <w:tcBorders>
                    <w:top w:val="nil"/>
                    <w:left w:val="nil"/>
                    <w:bottom w:val="single" w:sz="8" w:space="0" w:color="D9D9D9" w:themeColor="background1" w:themeShade="D9"/>
                    <w:right w:val="nil"/>
                  </w:tcBorders>
                </w:tcPr>
                <w:p w14:paraId="680216C0" w14:textId="77777777" w:rsidR="00C63279" w:rsidRPr="00035AB6" w:rsidRDefault="00C63279" w:rsidP="00125288">
                  <w:pPr>
                    <w:jc w:val="center"/>
                    <w:rPr>
                      <w:rFonts w:ascii="Arial Narrow" w:hAnsi="Arial Narrow"/>
                      <w:snapToGrid w:val="0"/>
                      <w:sz w:val="18"/>
                      <w:lang w:val="es-ES_tradnl"/>
                    </w:rPr>
                  </w:pPr>
                  <w:r w:rsidRPr="00035AB6">
                    <w:rPr>
                      <w:rFonts w:ascii="Arial Narrow" w:hAnsi="Arial Narrow"/>
                      <w:snapToGrid w:val="0"/>
                      <w:sz w:val="18"/>
                      <w:lang w:val="es-ES_tradnl"/>
                    </w:rPr>
                    <w:t>15%</w:t>
                  </w:r>
                </w:p>
              </w:tc>
            </w:tr>
            <w:tr w:rsidR="00AD2F15" w:rsidRPr="00035AB6" w14:paraId="3DA13C6A"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6B1A506" w14:textId="77777777" w:rsidR="00C63279" w:rsidRPr="00035AB6" w:rsidRDefault="00C63279" w:rsidP="00125288">
                  <w:pPr>
                    <w:jc w:val="left"/>
                    <w:rPr>
                      <w:rFonts w:ascii="Arial Narrow" w:hAnsi="Arial Narrow"/>
                      <w:snapToGrid w:val="0"/>
                      <w:sz w:val="18"/>
                      <w:szCs w:val="18"/>
                      <w:lang w:val="es-ES_tradnl"/>
                    </w:rPr>
                  </w:pPr>
                  <w:r w:rsidRPr="00035AB6">
                    <w:rPr>
                      <w:rFonts w:ascii="Arial Narrow" w:hAnsi="Arial Narrow"/>
                      <w:snapToGrid w:val="0"/>
                      <w:sz w:val="18"/>
                      <w:lang w:val="es-ES_tradnl"/>
                    </w:rPr>
                    <w:t>2013</w:t>
                  </w:r>
                </w:p>
              </w:tc>
              <w:tc>
                <w:tcPr>
                  <w:tcW w:w="963" w:type="dxa"/>
                  <w:tcBorders>
                    <w:top w:val="single" w:sz="8" w:space="0" w:color="D9D9D9" w:themeColor="background1" w:themeShade="D9"/>
                    <w:left w:val="nil"/>
                    <w:bottom w:val="single" w:sz="8" w:space="0" w:color="D9D9D9" w:themeColor="background1" w:themeShade="D9"/>
                    <w:right w:val="nil"/>
                  </w:tcBorders>
                </w:tcPr>
                <w:p w14:paraId="2814BC69"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3E8CCAD5"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0,7%</w:t>
                  </w:r>
                </w:p>
              </w:tc>
              <w:tc>
                <w:tcPr>
                  <w:tcW w:w="750" w:type="dxa"/>
                  <w:tcBorders>
                    <w:top w:val="single" w:sz="8" w:space="0" w:color="D9D9D9" w:themeColor="background1" w:themeShade="D9"/>
                    <w:left w:val="nil"/>
                    <w:bottom w:val="single" w:sz="8" w:space="0" w:color="D9D9D9" w:themeColor="background1" w:themeShade="D9"/>
                    <w:right w:val="nil"/>
                  </w:tcBorders>
                </w:tcPr>
                <w:p w14:paraId="3A4E1A2E"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14F3784"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42%</w:t>
                  </w:r>
                </w:p>
              </w:tc>
              <w:tc>
                <w:tcPr>
                  <w:tcW w:w="925" w:type="dxa"/>
                  <w:tcBorders>
                    <w:top w:val="single" w:sz="8" w:space="0" w:color="D9D9D9" w:themeColor="background1" w:themeShade="D9"/>
                    <w:left w:val="nil"/>
                    <w:bottom w:val="single" w:sz="8" w:space="0" w:color="D9D9D9" w:themeColor="background1" w:themeShade="D9"/>
                    <w:right w:val="nil"/>
                  </w:tcBorders>
                </w:tcPr>
                <w:p w14:paraId="3711B6DE"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13%</w:t>
                  </w:r>
                </w:p>
              </w:tc>
            </w:tr>
            <w:tr w:rsidR="00AD2F15" w:rsidRPr="00035AB6" w14:paraId="224509BD"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D977935" w14:textId="77777777" w:rsidR="00C63279" w:rsidRPr="00035AB6" w:rsidRDefault="00C63279" w:rsidP="00125288">
                  <w:pPr>
                    <w:jc w:val="left"/>
                    <w:rPr>
                      <w:rFonts w:ascii="Arial Narrow" w:hAnsi="Arial Narrow"/>
                      <w:snapToGrid w:val="0"/>
                      <w:sz w:val="18"/>
                      <w:szCs w:val="18"/>
                      <w:lang w:val="es-ES_tradnl"/>
                    </w:rPr>
                  </w:pPr>
                  <w:r w:rsidRPr="00035AB6">
                    <w:rPr>
                      <w:rFonts w:ascii="Arial Narrow" w:hAnsi="Arial Narrow"/>
                      <w:snapToGrid w:val="0"/>
                      <w:sz w:val="18"/>
                      <w:lang w:val="es-ES_tradnl"/>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6711EA20"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354FC1D7"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0,6%</w:t>
                  </w:r>
                </w:p>
              </w:tc>
              <w:tc>
                <w:tcPr>
                  <w:tcW w:w="750" w:type="dxa"/>
                  <w:tcBorders>
                    <w:top w:val="single" w:sz="8" w:space="0" w:color="D9D9D9" w:themeColor="background1" w:themeShade="D9"/>
                    <w:left w:val="nil"/>
                    <w:bottom w:val="single" w:sz="8" w:space="0" w:color="D9D9D9" w:themeColor="background1" w:themeShade="D9"/>
                    <w:right w:val="nil"/>
                  </w:tcBorders>
                </w:tcPr>
                <w:p w14:paraId="4FCC2461"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59C7DD2"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3F93C04C"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12%</w:t>
                  </w:r>
                </w:p>
              </w:tc>
            </w:tr>
            <w:tr w:rsidR="00AD2F15" w:rsidRPr="00035AB6" w14:paraId="2E5A3C3B"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D93613D" w14:textId="77777777" w:rsidR="00C63279" w:rsidRPr="00035AB6" w:rsidRDefault="00C63279" w:rsidP="00125288">
                  <w:pPr>
                    <w:jc w:val="left"/>
                    <w:rPr>
                      <w:rFonts w:ascii="Arial Narrow" w:hAnsi="Arial Narrow"/>
                      <w:snapToGrid w:val="0"/>
                      <w:sz w:val="18"/>
                      <w:szCs w:val="18"/>
                      <w:lang w:val="es-ES_tradnl"/>
                    </w:rPr>
                  </w:pPr>
                  <w:r w:rsidRPr="00035AB6">
                    <w:rPr>
                      <w:rFonts w:ascii="Arial Narrow" w:hAnsi="Arial Narrow"/>
                      <w:snapToGrid w:val="0"/>
                      <w:sz w:val="18"/>
                      <w:lang w:val="es-ES_tradnl"/>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2A06493D"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4E346819"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0,9%</w:t>
                  </w:r>
                </w:p>
              </w:tc>
              <w:tc>
                <w:tcPr>
                  <w:tcW w:w="750" w:type="dxa"/>
                  <w:tcBorders>
                    <w:top w:val="single" w:sz="8" w:space="0" w:color="D9D9D9" w:themeColor="background1" w:themeShade="D9"/>
                    <w:left w:val="nil"/>
                    <w:bottom w:val="single" w:sz="8" w:space="0" w:color="D9D9D9" w:themeColor="background1" w:themeShade="D9"/>
                    <w:right w:val="nil"/>
                  </w:tcBorders>
                </w:tcPr>
                <w:p w14:paraId="4B8A7719"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1A07E921"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3C8751CF"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13%</w:t>
                  </w:r>
                </w:p>
              </w:tc>
            </w:tr>
            <w:tr w:rsidR="00AD2F15" w:rsidRPr="00035AB6" w14:paraId="493049A7"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6C56897" w14:textId="77777777" w:rsidR="00C63279" w:rsidRPr="00035AB6" w:rsidRDefault="00C63279" w:rsidP="00125288">
                  <w:pPr>
                    <w:jc w:val="left"/>
                    <w:rPr>
                      <w:rFonts w:ascii="Arial Narrow" w:hAnsi="Arial Narrow"/>
                      <w:snapToGrid w:val="0"/>
                      <w:sz w:val="18"/>
                      <w:szCs w:val="18"/>
                      <w:lang w:val="es-ES_tradnl"/>
                    </w:rPr>
                  </w:pPr>
                  <w:r w:rsidRPr="00035AB6">
                    <w:rPr>
                      <w:rFonts w:ascii="Arial Narrow" w:hAnsi="Arial Narrow"/>
                      <w:snapToGrid w:val="0"/>
                      <w:sz w:val="18"/>
                      <w:lang w:val="es-ES_tradnl"/>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6E4A5BCB"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35B06D03"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1,1%</w:t>
                  </w:r>
                </w:p>
              </w:tc>
              <w:tc>
                <w:tcPr>
                  <w:tcW w:w="750" w:type="dxa"/>
                  <w:tcBorders>
                    <w:top w:val="single" w:sz="8" w:space="0" w:color="D9D9D9" w:themeColor="background1" w:themeShade="D9"/>
                    <w:left w:val="nil"/>
                    <w:bottom w:val="single" w:sz="8" w:space="0" w:color="D9D9D9" w:themeColor="background1" w:themeShade="D9"/>
                    <w:right w:val="nil"/>
                  </w:tcBorders>
                </w:tcPr>
                <w:p w14:paraId="4C52E614"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23516CE0"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05CA9E87"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18%</w:t>
                  </w:r>
                </w:p>
              </w:tc>
            </w:tr>
            <w:tr w:rsidR="00AD2F15" w:rsidRPr="00035AB6" w14:paraId="509B3577"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C8676BD" w14:textId="77777777" w:rsidR="00C63279" w:rsidRPr="00035AB6" w:rsidRDefault="00C63279" w:rsidP="00125288">
                  <w:pPr>
                    <w:jc w:val="left"/>
                    <w:rPr>
                      <w:rFonts w:ascii="Arial Narrow" w:hAnsi="Arial Narrow"/>
                      <w:snapToGrid w:val="0"/>
                      <w:sz w:val="18"/>
                      <w:szCs w:val="18"/>
                      <w:lang w:val="es-ES_tradnl"/>
                    </w:rPr>
                  </w:pPr>
                  <w:r w:rsidRPr="00035AB6">
                    <w:rPr>
                      <w:rFonts w:ascii="Arial Narrow" w:hAnsi="Arial Narrow"/>
                      <w:snapToGrid w:val="0"/>
                      <w:sz w:val="18"/>
                      <w:lang w:val="es-ES_tradnl"/>
                    </w:rPr>
                    <w:t>2017</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2D862028"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D8C5CCD"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5CD0D5C6"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52A5FAB3"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45%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448F82D6"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16%</w:t>
                  </w:r>
                </w:p>
              </w:tc>
            </w:tr>
            <w:tr w:rsidR="00AD2F15" w:rsidRPr="00035AB6" w14:paraId="31AB98E6"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D5EFB62" w14:textId="77777777" w:rsidR="00C63279" w:rsidRPr="00035AB6" w:rsidRDefault="00C63279" w:rsidP="00125288">
                  <w:pPr>
                    <w:jc w:val="left"/>
                    <w:rPr>
                      <w:rFonts w:ascii="Arial Narrow" w:hAnsi="Arial Narrow"/>
                      <w:snapToGrid w:val="0"/>
                      <w:sz w:val="18"/>
                      <w:szCs w:val="18"/>
                      <w:lang w:val="es-ES_tradnl"/>
                    </w:rPr>
                  </w:pPr>
                  <w:r w:rsidRPr="00035AB6">
                    <w:rPr>
                      <w:rFonts w:ascii="Arial Narrow" w:hAnsi="Arial Narrow"/>
                      <w:snapToGrid w:val="0"/>
                      <w:sz w:val="18"/>
                      <w:lang w:val="es-ES_tradnl"/>
                    </w:rPr>
                    <w:t>2018</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6FDEC0AE"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4F92CA92"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4D722A84"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11%</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FD5DDE0"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43%</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3AAD9EA3"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18%</w:t>
                  </w:r>
                </w:p>
              </w:tc>
            </w:tr>
            <w:tr w:rsidR="00AD2F15" w:rsidRPr="00035AB6" w14:paraId="4CF3FD3D"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F15868C" w14:textId="77777777" w:rsidR="00C63279" w:rsidRPr="00035AB6" w:rsidRDefault="00C63279" w:rsidP="00125288">
                  <w:pPr>
                    <w:jc w:val="left"/>
                    <w:rPr>
                      <w:rFonts w:ascii="Arial Narrow" w:hAnsi="Arial Narrow"/>
                      <w:snapToGrid w:val="0"/>
                      <w:sz w:val="18"/>
                      <w:szCs w:val="18"/>
                      <w:lang w:val="es-ES_tradnl"/>
                    </w:rPr>
                  </w:pPr>
                  <w:r w:rsidRPr="00035AB6">
                    <w:rPr>
                      <w:rFonts w:ascii="Arial Narrow" w:hAnsi="Arial Narrow"/>
                      <w:snapToGrid w:val="0"/>
                      <w:sz w:val="18"/>
                      <w:lang w:val="es-ES_tradnl"/>
                    </w:rPr>
                    <w:t>2019</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17D77E48"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34%</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41144654"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41DAEADE"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6712523"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38%</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3DAA6510"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18%</w:t>
                  </w:r>
                </w:p>
              </w:tc>
            </w:tr>
            <w:tr w:rsidR="00AD2F15" w:rsidRPr="00035AB6" w14:paraId="46000630"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746F29D" w14:textId="77777777" w:rsidR="00C63279" w:rsidRPr="00035AB6" w:rsidRDefault="00C63279" w:rsidP="00125288">
                  <w:pPr>
                    <w:jc w:val="left"/>
                    <w:rPr>
                      <w:rFonts w:ascii="Arial Narrow" w:hAnsi="Arial Narrow"/>
                      <w:snapToGrid w:val="0"/>
                      <w:sz w:val="18"/>
                      <w:szCs w:val="18"/>
                      <w:lang w:val="es-ES_tradnl"/>
                    </w:rPr>
                  </w:pPr>
                  <w:r w:rsidRPr="00035AB6">
                    <w:rPr>
                      <w:rFonts w:ascii="Arial Narrow" w:hAnsi="Arial Narrow"/>
                      <w:snapToGrid w:val="0"/>
                      <w:sz w:val="18"/>
                      <w:lang w:val="es-ES_tradnl"/>
                    </w:rPr>
                    <w:t>2020</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07D648A1"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38%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42AD08ED"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033C4E08" w14:textId="77777777" w:rsidR="00C63279" w:rsidRPr="00035AB6" w:rsidRDefault="00C63279"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3B8A4BE5" w14:textId="77777777" w:rsidR="00C63279" w:rsidRPr="00035AB6" w:rsidRDefault="00420CCD"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34%</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438E5281" w14:textId="77777777" w:rsidR="00C63279" w:rsidRPr="00035AB6" w:rsidRDefault="00420CCD" w:rsidP="00125288">
                  <w:pPr>
                    <w:jc w:val="center"/>
                    <w:rPr>
                      <w:rFonts w:ascii="Arial Narrow" w:hAnsi="Arial Narrow"/>
                      <w:snapToGrid w:val="0"/>
                      <w:sz w:val="18"/>
                      <w:szCs w:val="18"/>
                      <w:lang w:val="es-ES_tradnl"/>
                    </w:rPr>
                  </w:pPr>
                  <w:r w:rsidRPr="00035AB6">
                    <w:rPr>
                      <w:rFonts w:ascii="Arial Narrow" w:hAnsi="Arial Narrow"/>
                      <w:snapToGrid w:val="0"/>
                      <w:sz w:val="18"/>
                      <w:lang w:val="es-ES_tradnl"/>
                    </w:rPr>
                    <w:t>21%</w:t>
                  </w:r>
                </w:p>
              </w:tc>
            </w:tr>
          </w:tbl>
          <w:p w14:paraId="09FA4BCA" w14:textId="77777777" w:rsidR="00C63279" w:rsidRPr="00035AB6" w:rsidRDefault="00C63279" w:rsidP="00125288">
            <w:pPr>
              <w:tabs>
                <w:tab w:val="left" w:pos="2410"/>
                <w:tab w:val="left" w:pos="4536"/>
                <w:tab w:val="left" w:pos="9072"/>
              </w:tabs>
              <w:jc w:val="center"/>
              <w:rPr>
                <w:rFonts w:ascii="Arial Narrow" w:hAnsi="Arial Narrow"/>
                <w:sz w:val="18"/>
                <w:szCs w:val="18"/>
                <w:lang w:val="es-ES_tradnl"/>
              </w:rPr>
            </w:pPr>
          </w:p>
        </w:tc>
      </w:tr>
    </w:tbl>
    <w:p w14:paraId="6C7E1B9D" w14:textId="77777777" w:rsidR="004F44F7" w:rsidRPr="00035AB6" w:rsidRDefault="004F44F7" w:rsidP="00077CA4">
      <w:pPr>
        <w:jc w:val="center"/>
        <w:rPr>
          <w:rFonts w:ascii="Arial Narrow" w:hAnsi="Arial Narrow"/>
          <w:sz w:val="18"/>
          <w:lang w:val="es-ES_tradnl"/>
        </w:rPr>
      </w:pPr>
    </w:p>
    <w:p w14:paraId="3CF63412" w14:textId="77777777" w:rsidR="004F44F7" w:rsidRPr="00035AB6" w:rsidRDefault="004F44F7" w:rsidP="00077CA4">
      <w:pPr>
        <w:jc w:val="center"/>
        <w:rPr>
          <w:rFonts w:ascii="Arial Narrow" w:hAnsi="Arial Narrow"/>
          <w:sz w:val="18"/>
          <w:lang w:val="es-ES_tradnl"/>
        </w:rPr>
      </w:pPr>
    </w:p>
    <w:p w14:paraId="4C386EE1" w14:textId="77777777" w:rsidR="00AD2F15" w:rsidRPr="00035AB6" w:rsidRDefault="00AD2F15">
      <w:pPr>
        <w:rPr>
          <w:lang w:val="es-ES_tradnl"/>
        </w:rPr>
      </w:pPr>
      <w:r w:rsidRPr="00035AB6">
        <w:rPr>
          <w:lang w:val="es-ES_tradnl"/>
        </w:rPr>
        <w:br w:type="page"/>
      </w: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90"/>
        <w:gridCol w:w="2962"/>
        <w:gridCol w:w="5056"/>
      </w:tblGrid>
      <w:tr w:rsidR="00AD2F15" w:rsidRPr="00035AB6" w14:paraId="5FAE4182" w14:textId="77777777" w:rsidTr="007F518A">
        <w:trPr>
          <w:trHeight w:val="530"/>
          <w:tblHeader/>
        </w:trPr>
        <w:tc>
          <w:tcPr>
            <w:tcW w:w="1838" w:type="dxa"/>
            <w:tcBorders>
              <w:top w:val="nil"/>
              <w:bottom w:val="nil"/>
            </w:tcBorders>
            <w:shd w:val="clear" w:color="auto" w:fill="E2E7EB" w:themeFill="accent3" w:themeFillTint="33"/>
            <w:vAlign w:val="center"/>
            <w:hideMark/>
          </w:tcPr>
          <w:p w14:paraId="2C028D80" w14:textId="33526BDA" w:rsidR="0020769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lastRenderedPageBreak/>
              <w:t>Resultados previstos</w:t>
            </w:r>
          </w:p>
        </w:tc>
        <w:tc>
          <w:tcPr>
            <w:tcW w:w="2977" w:type="dxa"/>
            <w:tcBorders>
              <w:top w:val="nil"/>
              <w:bottom w:val="nil"/>
            </w:tcBorders>
            <w:shd w:val="clear" w:color="auto" w:fill="E2E7EB" w:themeFill="accent3" w:themeFillTint="33"/>
            <w:vAlign w:val="center"/>
            <w:hideMark/>
          </w:tcPr>
          <w:p w14:paraId="78FB2038" w14:textId="14FF533E" w:rsidR="0020769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5093" w:type="dxa"/>
            <w:tcBorders>
              <w:top w:val="nil"/>
              <w:bottom w:val="nil"/>
            </w:tcBorders>
            <w:shd w:val="clear" w:color="auto" w:fill="E2E7EB" w:themeFill="accent3" w:themeFillTint="33"/>
            <w:vAlign w:val="center"/>
            <w:hideMark/>
          </w:tcPr>
          <w:p w14:paraId="550FF170" w14:textId="7FA4D922" w:rsidR="0020769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AD2F15" w:rsidRPr="00035AB6" w14:paraId="65D25578" w14:textId="77777777" w:rsidTr="007F518A">
        <w:trPr>
          <w:trHeight w:val="290"/>
        </w:trPr>
        <w:tc>
          <w:tcPr>
            <w:tcW w:w="1838" w:type="dxa"/>
            <w:vMerge w:val="restart"/>
            <w:tcBorders>
              <w:top w:val="nil"/>
            </w:tcBorders>
            <w:shd w:val="clear" w:color="auto" w:fill="auto"/>
            <w:hideMark/>
          </w:tcPr>
          <w:p w14:paraId="3B1400AD" w14:textId="62B6D040" w:rsidR="00207692" w:rsidRPr="00035AB6" w:rsidRDefault="009562AA" w:rsidP="000940EE">
            <w:pPr>
              <w:jc w:val="left"/>
              <w:rPr>
                <w:rFonts w:ascii="Arial Narrow" w:eastAsia="Times New Roman" w:hAnsi="Arial Narrow"/>
                <w:sz w:val="18"/>
                <w:szCs w:val="18"/>
                <w:lang w:val="es-ES_tradnl"/>
              </w:rPr>
            </w:pPr>
            <w:r w:rsidRPr="00035AB6">
              <w:rPr>
                <w:rFonts w:ascii="Arial Narrow" w:hAnsi="Arial Narrow"/>
                <w:sz w:val="18"/>
                <w:lang w:val="es-ES_tradnl"/>
              </w:rPr>
              <w:t>12. Facilitación de la presentación de solicitudes mediante UPOV PRISMA</w:t>
            </w:r>
          </w:p>
        </w:tc>
        <w:tc>
          <w:tcPr>
            <w:tcW w:w="2977" w:type="dxa"/>
            <w:tcBorders>
              <w:top w:val="nil"/>
            </w:tcBorders>
            <w:shd w:val="clear" w:color="auto" w:fill="auto"/>
            <w:hideMark/>
          </w:tcPr>
          <w:p w14:paraId="096ACEA2" w14:textId="0B81E42C" w:rsidR="00207692" w:rsidRPr="00035AB6" w:rsidRDefault="009562AA" w:rsidP="000940EE">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a) Recomendaciones del Comité Consultivo; y</w:t>
            </w:r>
          </w:p>
        </w:tc>
        <w:tc>
          <w:tcPr>
            <w:tcW w:w="5093" w:type="dxa"/>
            <w:tcBorders>
              <w:top w:val="nil"/>
            </w:tcBorders>
            <w:shd w:val="clear" w:color="auto" w:fill="auto"/>
            <w:hideMark/>
          </w:tcPr>
          <w:p w14:paraId="6185D1E6" w14:textId="6E593301" w:rsidR="00207692" w:rsidRPr="00035AB6" w:rsidRDefault="009562AA" w:rsidP="009B2731">
            <w:pPr>
              <w:spacing w:after="40"/>
              <w:jc w:val="left"/>
              <w:rPr>
                <w:rFonts w:ascii="Arial Narrow" w:eastAsia="Times New Roman" w:hAnsi="Arial Narrow"/>
                <w:color w:val="808080"/>
                <w:spacing w:val="-2"/>
                <w:sz w:val="18"/>
                <w:szCs w:val="18"/>
                <w:lang w:val="es-ES_tradnl"/>
              </w:rPr>
            </w:pPr>
            <w:r w:rsidRPr="00035AB6">
              <w:rPr>
                <w:rFonts w:ascii="Arial Narrow" w:hAnsi="Arial Narrow"/>
                <w:sz w:val="18"/>
                <w:lang w:val="es-ES_tradnl"/>
              </w:rPr>
              <w:t>En la nonagésima séptima sesión del Comité Consultivo, se convino en que la Oficina de la Unión ha de facilitar propuestas sobre la presentación de los informes de financiación de UPOV PRISMA que se someterán al examen del Comité Consultivo en su nonagésima octava sesión.</w:t>
            </w:r>
          </w:p>
        </w:tc>
      </w:tr>
      <w:tr w:rsidR="00AD2F15" w:rsidRPr="00035AB6" w14:paraId="48B6FFCE" w14:textId="77777777" w:rsidTr="004E3195">
        <w:trPr>
          <w:trHeight w:val="290"/>
        </w:trPr>
        <w:tc>
          <w:tcPr>
            <w:tcW w:w="1838" w:type="dxa"/>
            <w:vMerge/>
            <w:hideMark/>
          </w:tcPr>
          <w:p w14:paraId="5125D288" w14:textId="77777777" w:rsidR="00207692" w:rsidRPr="00035AB6" w:rsidRDefault="00207692" w:rsidP="00AD2F15">
            <w:pPr>
              <w:jc w:val="left"/>
              <w:rPr>
                <w:rFonts w:ascii="Arial Narrow" w:eastAsia="Times New Roman" w:hAnsi="Arial Narrow"/>
                <w:sz w:val="18"/>
                <w:szCs w:val="18"/>
                <w:lang w:val="es-ES_tradnl" w:eastAsia="en-US"/>
              </w:rPr>
            </w:pPr>
          </w:p>
        </w:tc>
        <w:tc>
          <w:tcPr>
            <w:tcW w:w="2977" w:type="dxa"/>
            <w:shd w:val="clear" w:color="auto" w:fill="auto"/>
            <w:hideMark/>
          </w:tcPr>
          <w:p w14:paraId="330A8180" w14:textId="048B823B" w:rsidR="00207692"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 xml:space="preserve">b)  Decisiones del Consejo </w:t>
            </w:r>
          </w:p>
        </w:tc>
        <w:tc>
          <w:tcPr>
            <w:tcW w:w="5093" w:type="dxa"/>
            <w:shd w:val="clear" w:color="auto" w:fill="auto"/>
            <w:hideMark/>
          </w:tcPr>
          <w:p w14:paraId="3516DA07" w14:textId="4A762D71" w:rsidR="0020769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Ninguna.</w:t>
            </w:r>
          </w:p>
        </w:tc>
      </w:tr>
      <w:tr w:rsidR="00AD2F15" w:rsidRPr="00035AB6" w14:paraId="17CAB3AE" w14:textId="77777777" w:rsidTr="004E3195">
        <w:trPr>
          <w:trHeight w:val="290"/>
        </w:trPr>
        <w:tc>
          <w:tcPr>
            <w:tcW w:w="1838" w:type="dxa"/>
            <w:vMerge w:val="restart"/>
            <w:shd w:val="clear" w:color="auto" w:fill="auto"/>
            <w:hideMark/>
          </w:tcPr>
          <w:p w14:paraId="2F8063B2" w14:textId="175338E4" w:rsidR="00207692" w:rsidRPr="00035AB6" w:rsidRDefault="009562AA" w:rsidP="004F44F7">
            <w:pPr>
              <w:keepNext/>
              <w:jc w:val="left"/>
              <w:rPr>
                <w:rFonts w:ascii="Arial Narrow" w:eastAsia="Times New Roman" w:hAnsi="Arial Narrow"/>
                <w:color w:val="808080"/>
                <w:sz w:val="18"/>
                <w:szCs w:val="18"/>
                <w:lang w:val="es-ES_tradnl"/>
              </w:rPr>
            </w:pPr>
            <w:r w:rsidRPr="00035AB6">
              <w:rPr>
                <w:rFonts w:ascii="Arial Narrow" w:hAnsi="Arial Narrow"/>
                <w:sz w:val="18"/>
                <w:lang w:val="es-ES_tradnl"/>
              </w:rPr>
              <w:t>13. Promoción de la cooperación voluntaria entre los miembros de la Unión en la aplicación del Convenio de la UPOV</w:t>
            </w:r>
          </w:p>
        </w:tc>
        <w:tc>
          <w:tcPr>
            <w:tcW w:w="2977" w:type="dxa"/>
            <w:shd w:val="clear" w:color="auto" w:fill="auto"/>
            <w:hideMark/>
          </w:tcPr>
          <w:p w14:paraId="6B7D5FAE" w14:textId="5203898A" w:rsidR="00207692" w:rsidRPr="00035AB6" w:rsidRDefault="009562AA" w:rsidP="00AD2F15">
            <w:pPr>
              <w:jc w:val="left"/>
              <w:rPr>
                <w:rFonts w:ascii="Arial Narrow" w:eastAsia="Times New Roman" w:hAnsi="Arial Narrow"/>
                <w:sz w:val="18"/>
                <w:szCs w:val="18"/>
                <w:lang w:val="es-ES_tradnl"/>
              </w:rPr>
            </w:pPr>
            <w:r w:rsidRPr="00035AB6">
              <w:rPr>
                <w:rFonts w:ascii="Arial Narrow" w:hAnsi="Arial Narrow"/>
                <w:sz w:val="18"/>
                <w:lang w:val="es-ES_tradnl"/>
              </w:rPr>
              <w:t>a) Recomendaciones del Comité Consultivo; y</w:t>
            </w:r>
          </w:p>
        </w:tc>
        <w:tc>
          <w:tcPr>
            <w:tcW w:w="5093" w:type="dxa"/>
            <w:shd w:val="clear" w:color="auto" w:fill="auto"/>
            <w:hideMark/>
          </w:tcPr>
          <w:p w14:paraId="43CC8302" w14:textId="77777777" w:rsidR="00207692" w:rsidRPr="00035AB6" w:rsidRDefault="00207692" w:rsidP="00AD2F15">
            <w:pPr>
              <w:jc w:val="left"/>
              <w:rPr>
                <w:rFonts w:ascii="Arial Narrow" w:eastAsia="Times New Roman" w:hAnsi="Arial Narrow"/>
                <w:sz w:val="18"/>
                <w:szCs w:val="18"/>
                <w:lang w:val="es-ES_tradnl"/>
              </w:rPr>
            </w:pPr>
            <w:r w:rsidRPr="00035AB6">
              <w:rPr>
                <w:rFonts w:ascii="Arial Narrow" w:hAnsi="Arial Narrow"/>
                <w:sz w:val="18"/>
                <w:lang w:val="es-ES_tradnl"/>
              </w:rPr>
              <w:t>En su nonagésima séptima sesión, el Comité Consultivo convino en que el punto del orden del día “Prestación de asistencia a los nuevos miembros de la Unión” se amplíe a “Novedades en los miembros de la Unión” a fin de determinar y examinar las posibilidades de abordar las novedades pertinentes surgidas en todos los miembros de la Unión.</w:t>
            </w:r>
          </w:p>
        </w:tc>
      </w:tr>
      <w:tr w:rsidR="00AD2F15" w:rsidRPr="00035AB6" w14:paraId="46CF5C5F" w14:textId="77777777" w:rsidTr="007F518A">
        <w:trPr>
          <w:trHeight w:val="290"/>
        </w:trPr>
        <w:tc>
          <w:tcPr>
            <w:tcW w:w="1838" w:type="dxa"/>
            <w:vMerge/>
            <w:tcBorders>
              <w:bottom w:val="single" w:sz="8" w:space="0" w:color="D9D9D9" w:themeColor="background1" w:themeShade="D9"/>
            </w:tcBorders>
            <w:hideMark/>
          </w:tcPr>
          <w:p w14:paraId="565BC66B" w14:textId="77777777" w:rsidR="00207692" w:rsidRPr="00035AB6" w:rsidRDefault="00207692" w:rsidP="00AD2F15">
            <w:pPr>
              <w:jc w:val="left"/>
              <w:rPr>
                <w:rFonts w:ascii="Arial Narrow" w:eastAsia="Times New Roman" w:hAnsi="Arial Narrow"/>
                <w:color w:val="808080"/>
                <w:sz w:val="18"/>
                <w:szCs w:val="18"/>
                <w:lang w:val="es-ES_tradnl" w:eastAsia="en-US"/>
              </w:rPr>
            </w:pPr>
          </w:p>
        </w:tc>
        <w:tc>
          <w:tcPr>
            <w:tcW w:w="2977" w:type="dxa"/>
            <w:tcBorders>
              <w:bottom w:val="single" w:sz="8" w:space="0" w:color="D9D9D9" w:themeColor="background1" w:themeShade="D9"/>
            </w:tcBorders>
            <w:shd w:val="clear" w:color="auto" w:fill="auto"/>
            <w:hideMark/>
          </w:tcPr>
          <w:p w14:paraId="19D7D728" w14:textId="3ED19352" w:rsidR="0020769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b) Decisiones del Consejo</w:t>
            </w:r>
          </w:p>
        </w:tc>
        <w:tc>
          <w:tcPr>
            <w:tcW w:w="5093" w:type="dxa"/>
            <w:tcBorders>
              <w:bottom w:val="single" w:sz="8" w:space="0" w:color="D9D9D9" w:themeColor="background1" w:themeShade="D9"/>
            </w:tcBorders>
            <w:shd w:val="clear" w:color="auto" w:fill="auto"/>
            <w:hideMark/>
          </w:tcPr>
          <w:p w14:paraId="0865DCAC" w14:textId="4C0F371F" w:rsidR="00207692" w:rsidRPr="00035AB6" w:rsidRDefault="009562AA" w:rsidP="009B2731">
            <w:pPr>
              <w:jc w:val="left"/>
              <w:rPr>
                <w:rFonts w:ascii="Arial Narrow" w:eastAsia="Times New Roman" w:hAnsi="Arial Narrow"/>
                <w:sz w:val="18"/>
                <w:szCs w:val="18"/>
                <w:lang w:val="es-ES_tradnl"/>
              </w:rPr>
            </w:pPr>
            <w:r w:rsidRPr="00035AB6">
              <w:rPr>
                <w:rFonts w:ascii="Arial Narrow" w:hAnsi="Arial Narrow"/>
                <w:sz w:val="18"/>
                <w:lang w:val="es-ES_tradnl"/>
              </w:rPr>
              <w:t>Sobre la base de las recomendaciones del Comité Consultivo, el Consejo acordó organizar un seminario abierto a los miembros y observadores, durante la semana en que se celebren las sesiones de la UPOV en 2021, a fin de intercambiar información y experiencias sobre las estrategias relativas al fitomejoramiento y a la protección de las variedades vegetales que aborden cuestiones de gran alcance en materia de política</w:t>
            </w:r>
            <w:r w:rsidR="009B2731" w:rsidRPr="00035AB6">
              <w:rPr>
                <w:rFonts w:ascii="Arial Narrow" w:hAnsi="Arial Narrow"/>
                <w:sz w:val="18"/>
                <w:lang w:val="es-ES_tradnl"/>
              </w:rPr>
              <w:t>.</w:t>
            </w:r>
          </w:p>
        </w:tc>
      </w:tr>
      <w:tr w:rsidR="00AD2F15" w:rsidRPr="00035AB6" w14:paraId="5B00D74D" w14:textId="77777777" w:rsidTr="004E3195">
        <w:trPr>
          <w:trHeight w:val="290"/>
        </w:trPr>
        <w:tc>
          <w:tcPr>
            <w:tcW w:w="1838" w:type="dxa"/>
            <w:vMerge w:val="restart"/>
            <w:shd w:val="clear" w:color="auto" w:fill="auto"/>
            <w:hideMark/>
          </w:tcPr>
          <w:p w14:paraId="1C177098" w14:textId="06DC93F9" w:rsidR="00207692"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14. Políticas sobre otras cuestiones</w:t>
            </w:r>
          </w:p>
        </w:tc>
        <w:tc>
          <w:tcPr>
            <w:tcW w:w="2977" w:type="dxa"/>
            <w:shd w:val="clear" w:color="auto" w:fill="auto"/>
            <w:hideMark/>
          </w:tcPr>
          <w:p w14:paraId="4A474704" w14:textId="2AE1BAE6" w:rsidR="0020769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Recomendaciones del Comité Consultivo</w:t>
            </w:r>
          </w:p>
        </w:tc>
        <w:tc>
          <w:tcPr>
            <w:tcW w:w="5093" w:type="dxa"/>
            <w:shd w:val="clear" w:color="auto" w:fill="auto"/>
            <w:hideMark/>
          </w:tcPr>
          <w:p w14:paraId="2B7C4F74" w14:textId="68F8542E" w:rsidR="00207692" w:rsidRPr="00035AB6" w:rsidRDefault="00207692" w:rsidP="00AD2F15">
            <w:pPr>
              <w:spacing w:after="40"/>
              <w:jc w:val="left"/>
              <w:rPr>
                <w:rFonts w:ascii="Arial Narrow" w:eastAsia="Times New Roman" w:hAnsi="Arial Narrow"/>
                <w:sz w:val="18"/>
                <w:szCs w:val="18"/>
                <w:lang w:val="es-ES_tradnl"/>
              </w:rPr>
            </w:pPr>
            <w:r w:rsidRPr="00035AB6">
              <w:rPr>
                <w:rFonts w:ascii="Arial Narrow" w:hAnsi="Arial Narrow"/>
                <w:sz w:val="18"/>
                <w:lang w:val="es-ES_tradnl"/>
              </w:rPr>
              <w:t>El Comité Consultivo examinó un informe sobre una iniciativa relativa a pequeños agricultores y una ponencia conjunta de Oxfam, Plantum y Euroseeds y convino en las medidas que han de adoptarse en lo que se refiere a ofrecer orientaciones sobre la aplicación de la excepción de los actos que realizan los pequeños agricultores en un marco privado y con fines no comerciales, teniendo en cuenta las cuestiones planteadas en la nonagésima séptima sesión.</w:t>
            </w:r>
          </w:p>
        </w:tc>
      </w:tr>
      <w:tr w:rsidR="00AD2F15" w:rsidRPr="00035AB6" w14:paraId="02948E04" w14:textId="77777777" w:rsidTr="004E3195">
        <w:trPr>
          <w:trHeight w:val="280"/>
        </w:trPr>
        <w:tc>
          <w:tcPr>
            <w:tcW w:w="1838" w:type="dxa"/>
            <w:vMerge/>
            <w:hideMark/>
          </w:tcPr>
          <w:p w14:paraId="4A508DB9" w14:textId="77777777" w:rsidR="00207692" w:rsidRPr="00035AB6" w:rsidRDefault="00207692" w:rsidP="00AD2F15">
            <w:pPr>
              <w:jc w:val="left"/>
              <w:rPr>
                <w:rFonts w:ascii="Arial Narrow" w:eastAsia="Times New Roman" w:hAnsi="Arial Narrow"/>
                <w:sz w:val="22"/>
                <w:szCs w:val="22"/>
                <w:lang w:val="es-ES_tradnl" w:eastAsia="en-US"/>
              </w:rPr>
            </w:pPr>
          </w:p>
        </w:tc>
        <w:tc>
          <w:tcPr>
            <w:tcW w:w="2977" w:type="dxa"/>
            <w:shd w:val="clear" w:color="auto" w:fill="auto"/>
            <w:hideMark/>
          </w:tcPr>
          <w:p w14:paraId="0F59C980" w14:textId="558717B4" w:rsidR="00207692" w:rsidRPr="00035AB6" w:rsidRDefault="009562AA" w:rsidP="009B2731">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b) Decisiones del Consejo;</w:t>
            </w:r>
          </w:p>
        </w:tc>
        <w:tc>
          <w:tcPr>
            <w:tcW w:w="5093" w:type="dxa"/>
            <w:shd w:val="clear" w:color="auto" w:fill="auto"/>
            <w:hideMark/>
          </w:tcPr>
          <w:p w14:paraId="0293FE6F" w14:textId="5B4AA0FC" w:rsidR="0020769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Ninguna.</w:t>
            </w:r>
          </w:p>
        </w:tc>
      </w:tr>
      <w:tr w:rsidR="00AD2F15" w:rsidRPr="00035AB6" w14:paraId="1268F3FA" w14:textId="77777777" w:rsidTr="007F518A">
        <w:trPr>
          <w:trHeight w:val="290"/>
        </w:trPr>
        <w:tc>
          <w:tcPr>
            <w:tcW w:w="1838" w:type="dxa"/>
            <w:vMerge/>
            <w:tcBorders>
              <w:bottom w:val="nil"/>
            </w:tcBorders>
            <w:hideMark/>
          </w:tcPr>
          <w:p w14:paraId="1818F0F2" w14:textId="77777777" w:rsidR="00207692" w:rsidRPr="00035AB6" w:rsidRDefault="00207692" w:rsidP="00AD2F15">
            <w:pPr>
              <w:jc w:val="left"/>
              <w:rPr>
                <w:rFonts w:ascii="Arial Narrow" w:eastAsia="Times New Roman" w:hAnsi="Arial Narrow"/>
                <w:sz w:val="22"/>
                <w:szCs w:val="22"/>
                <w:lang w:val="es-ES_tradnl" w:eastAsia="en-US"/>
              </w:rPr>
            </w:pPr>
          </w:p>
        </w:tc>
        <w:tc>
          <w:tcPr>
            <w:tcW w:w="2977" w:type="dxa"/>
            <w:tcBorders>
              <w:bottom w:val="nil"/>
            </w:tcBorders>
            <w:shd w:val="clear" w:color="auto" w:fill="auto"/>
            <w:hideMark/>
          </w:tcPr>
          <w:p w14:paraId="0FE034F3" w14:textId="2D11BC03" w:rsidR="0020769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c) Aprobación por el Consejo de documentos en los que se presenta la política de la UPOV</w:t>
            </w:r>
          </w:p>
        </w:tc>
        <w:tc>
          <w:tcPr>
            <w:tcW w:w="5093" w:type="dxa"/>
            <w:tcBorders>
              <w:bottom w:val="nil"/>
            </w:tcBorders>
            <w:shd w:val="clear" w:color="auto" w:fill="auto"/>
            <w:hideMark/>
          </w:tcPr>
          <w:p w14:paraId="275C139B" w14:textId="4AF6FEAB" w:rsidR="0020769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Ninguna.</w:t>
            </w:r>
          </w:p>
        </w:tc>
      </w:tr>
    </w:tbl>
    <w:p w14:paraId="5F6476D7" w14:textId="77777777" w:rsidR="004F44F7" w:rsidRPr="00035AB6" w:rsidRDefault="004F44F7">
      <w:pPr>
        <w:rPr>
          <w:lang w:val="es-ES_tradnl"/>
        </w:rPr>
      </w:pPr>
    </w:p>
    <w:p w14:paraId="2C2FF8B6" w14:textId="77777777" w:rsidR="004F44F7" w:rsidRPr="00035AB6" w:rsidRDefault="004F44F7" w:rsidP="00334C99">
      <w:pPr>
        <w:rPr>
          <w:lang w:val="es-ES_tradnl"/>
        </w:rPr>
      </w:pPr>
      <w:bookmarkStart w:id="23" w:name="_Toc395864975"/>
    </w:p>
    <w:p w14:paraId="47653974" w14:textId="77777777" w:rsidR="004F44F7" w:rsidRPr="00035AB6" w:rsidRDefault="00A515E2">
      <w:pPr>
        <w:rPr>
          <w:rFonts w:eastAsia="Times New Roman"/>
          <w:b/>
          <w:bCs/>
          <w:iCs/>
          <w:sz w:val="28"/>
          <w:szCs w:val="28"/>
          <w:lang w:val="es-ES_tradnl"/>
        </w:rPr>
      </w:pPr>
      <w:bookmarkStart w:id="24" w:name="_Toc524595671"/>
      <w:r w:rsidRPr="00035AB6">
        <w:rPr>
          <w:lang w:val="es-ES_tradnl"/>
        </w:rPr>
        <w:br w:type="page"/>
      </w:r>
    </w:p>
    <w:p w14:paraId="115A0118" w14:textId="3C016D22" w:rsidR="004F44F7" w:rsidRPr="00035AB6" w:rsidRDefault="004F44F7" w:rsidP="004F44F7">
      <w:pPr>
        <w:pStyle w:val="Heading2"/>
        <w:rPr>
          <w:lang w:val="es-ES_tradnl"/>
        </w:rPr>
      </w:pPr>
      <w:bookmarkStart w:id="25" w:name="_Toc86260530"/>
      <w:r w:rsidRPr="00035AB6">
        <w:rPr>
          <w:lang w:val="es-ES_tradnl"/>
        </w:rPr>
        <w:lastRenderedPageBreak/>
        <w:t xml:space="preserve">SUBPROGRAMA UV.2: </w:t>
      </w:r>
      <w:r w:rsidR="00084AB1" w:rsidRPr="00035AB6">
        <w:rPr>
          <w:lang w:val="es-ES_tradnl"/>
        </w:rPr>
        <w:tab/>
      </w:r>
      <w:r w:rsidRPr="00035AB6">
        <w:rPr>
          <w:lang w:val="es-ES_tradnl"/>
        </w:rPr>
        <w:t>Servicios prestados a la unión para mejora</w:t>
      </w:r>
      <w:r w:rsidR="00035AB6">
        <w:rPr>
          <w:lang w:val="es-ES_tradnl"/>
        </w:rPr>
        <w:t>r la eficacia del sistema de la </w:t>
      </w:r>
      <w:r w:rsidRPr="00035AB6">
        <w:rPr>
          <w:lang w:val="es-ES_tradnl"/>
        </w:rPr>
        <w:t>UPOV</w:t>
      </w:r>
      <w:bookmarkEnd w:id="25"/>
    </w:p>
    <w:p w14:paraId="44E8A30D" w14:textId="516B5E7C" w:rsidR="004F44F7" w:rsidRPr="00035AB6" w:rsidRDefault="00226255" w:rsidP="004F44F7">
      <w:pPr>
        <w:pStyle w:val="Heading3"/>
        <w:rPr>
          <w:lang w:val="es-ES_tradnl"/>
        </w:rPr>
      </w:pPr>
      <w:r w:rsidRPr="00035AB6">
        <w:rPr>
          <w:lang w:val="es-ES_tradnl"/>
        </w:rPr>
        <w:t>Objetivos</w:t>
      </w:r>
    </w:p>
    <w:p w14:paraId="13721E97" w14:textId="77777777" w:rsidR="009562AA" w:rsidRPr="00035AB6" w:rsidRDefault="009562AA" w:rsidP="004F44F7">
      <w:pPr>
        <w:autoSpaceDE w:val="0"/>
        <w:autoSpaceDN w:val="0"/>
        <w:adjustRightInd w:val="0"/>
        <w:ind w:left="567" w:hanging="567"/>
        <w:jc w:val="left"/>
        <w:rPr>
          <w:rFonts w:eastAsia="Times New Roman"/>
          <w:lang w:val="es-ES_tradnl"/>
        </w:rPr>
      </w:pPr>
      <w:r w:rsidRPr="00035AB6">
        <w:rPr>
          <w:lang w:val="es-ES_tradnl"/>
        </w:rPr>
        <w:t>a)</w:t>
      </w:r>
      <w:r w:rsidRPr="00035AB6">
        <w:rPr>
          <w:lang w:val="es-ES_tradnl"/>
        </w:rPr>
        <w:tab/>
        <w:t>Fomentar la sensibilización acerca del papel de la protección de las variedades vegetales con arreglo al Convenio de la UPOV.</w:t>
      </w:r>
    </w:p>
    <w:p w14:paraId="1C0C4B58" w14:textId="77777777" w:rsidR="009562AA" w:rsidRPr="00035AB6" w:rsidRDefault="009562AA" w:rsidP="004F44F7">
      <w:pPr>
        <w:autoSpaceDE w:val="0"/>
        <w:autoSpaceDN w:val="0"/>
        <w:adjustRightInd w:val="0"/>
        <w:ind w:left="567" w:hanging="567"/>
        <w:jc w:val="left"/>
        <w:rPr>
          <w:rFonts w:eastAsia="Times New Roman"/>
          <w:lang w:val="es-ES_tradnl"/>
        </w:rPr>
      </w:pPr>
      <w:r w:rsidRPr="00035AB6">
        <w:rPr>
          <w:lang w:val="es-ES_tradnl"/>
        </w:rPr>
        <w:t>b)</w:t>
      </w:r>
      <w:r w:rsidRPr="00035AB6">
        <w:rPr>
          <w:lang w:val="es-ES_tradnl"/>
        </w:rPr>
        <w:tab/>
        <w:t>Prestar asistencia a los Estados y las organizaciones, en particular a los gobiernos de países en desarrollo y de países en transición a una economía de mercado, en la elaboración de legislación conforme al Acta de 1991 del Convenio de la UPOV.</w:t>
      </w:r>
    </w:p>
    <w:p w14:paraId="1EB32332" w14:textId="77777777" w:rsidR="009562AA" w:rsidRPr="00035AB6" w:rsidRDefault="009562AA" w:rsidP="004F44F7">
      <w:pPr>
        <w:autoSpaceDE w:val="0"/>
        <w:autoSpaceDN w:val="0"/>
        <w:adjustRightInd w:val="0"/>
        <w:ind w:left="567" w:hanging="567"/>
        <w:jc w:val="left"/>
        <w:rPr>
          <w:rFonts w:eastAsia="Times New Roman"/>
          <w:lang w:val="es-ES_tradnl"/>
        </w:rPr>
      </w:pPr>
      <w:r w:rsidRPr="00035AB6">
        <w:rPr>
          <w:lang w:val="es-ES_tradnl"/>
        </w:rPr>
        <w:t>c)</w:t>
      </w:r>
      <w:r w:rsidRPr="00035AB6">
        <w:rPr>
          <w:lang w:val="es-ES_tradnl"/>
        </w:rPr>
        <w:tab/>
        <w:t>Prestar asistencia a los Estados y las organizaciones para la adhesión al Acta de 1991 del Convenio de la UPOV.</w:t>
      </w:r>
    </w:p>
    <w:p w14:paraId="5959FFCB" w14:textId="77777777" w:rsidR="009562AA" w:rsidRPr="00035AB6" w:rsidRDefault="009562AA" w:rsidP="004F44F7">
      <w:pPr>
        <w:autoSpaceDE w:val="0"/>
        <w:autoSpaceDN w:val="0"/>
        <w:adjustRightInd w:val="0"/>
        <w:ind w:left="567" w:hanging="567"/>
        <w:jc w:val="left"/>
        <w:rPr>
          <w:rFonts w:eastAsia="Times New Roman"/>
          <w:lang w:val="es-ES_tradnl"/>
        </w:rPr>
      </w:pPr>
      <w:r w:rsidRPr="00035AB6">
        <w:rPr>
          <w:lang w:val="es-ES_tradnl"/>
        </w:rPr>
        <w:t>d)</w:t>
      </w:r>
      <w:r w:rsidRPr="00035AB6">
        <w:rPr>
          <w:lang w:val="es-ES_tradnl"/>
        </w:rPr>
        <w:tab/>
        <w:t>Prestar asistencia a los Estados y las organizaciones para la aplicación de un sistema eficaz de protección de las variedades vegetales de conformidad con el Convenio de la UPOV.</w:t>
      </w:r>
    </w:p>
    <w:p w14:paraId="063BE1F8" w14:textId="77777777" w:rsidR="004F44F7" w:rsidRPr="00035AB6" w:rsidRDefault="004F44F7" w:rsidP="00125288">
      <w:pPr>
        <w:rPr>
          <w:rFonts w:asciiTheme="majorHAnsi" w:hAnsiTheme="majorHAnsi" w:cstheme="majorHAnsi"/>
          <w:lang w:val="es-ES_tradnl"/>
        </w:rPr>
      </w:pPr>
    </w:p>
    <w:p w14:paraId="4258A177" w14:textId="77777777" w:rsidR="004F44F7" w:rsidRPr="00035AB6" w:rsidRDefault="004F44F7" w:rsidP="00125288">
      <w:pPr>
        <w:rPr>
          <w:lang w:val="es-ES_tradnl"/>
        </w:rPr>
      </w:pPr>
    </w:p>
    <w:p w14:paraId="5D3718D0" w14:textId="3CF7B59C" w:rsidR="001D0ABF" w:rsidRPr="00035AB6" w:rsidRDefault="00226255" w:rsidP="004F44F7">
      <w:pPr>
        <w:pStyle w:val="Heading3"/>
        <w:rPr>
          <w:color w:val="808080"/>
          <w:lang w:val="es-ES_tradnl"/>
        </w:rPr>
      </w:pPr>
      <w:r w:rsidRPr="00035AB6">
        <w:rPr>
          <w:lang w:val="es-ES_tradnl"/>
        </w:rPr>
        <w:t>Datos sobre el rendimiento</w:t>
      </w:r>
      <w:r w:rsidR="009562AA" w:rsidRPr="00035AB6">
        <w:rPr>
          <w:color w:val="auto"/>
          <w:lang w:val="es-ES_tradnl"/>
        </w:rPr>
        <w:t xml:space="preserve">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4E3195" w:rsidRPr="00035AB6" w14:paraId="00E25191" w14:textId="77777777" w:rsidTr="007F518A">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25BFC173" w14:textId="2A4846D6" w:rsidR="002D7A16"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77" w:type="dxa"/>
            <w:gridSpan w:val="2"/>
            <w:tcBorders>
              <w:top w:val="nil"/>
              <w:bottom w:val="nil"/>
            </w:tcBorders>
            <w:shd w:val="clear" w:color="auto" w:fill="E2E7EB" w:themeFill="accent3" w:themeFillTint="33"/>
            <w:vAlign w:val="center"/>
            <w:hideMark/>
          </w:tcPr>
          <w:p w14:paraId="486D231B" w14:textId="596591AF" w:rsidR="002D7A16"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951" w:type="dxa"/>
            <w:tcBorders>
              <w:top w:val="nil"/>
              <w:bottom w:val="nil"/>
            </w:tcBorders>
            <w:shd w:val="clear" w:color="auto" w:fill="E2E7EB" w:themeFill="accent3" w:themeFillTint="33"/>
            <w:vAlign w:val="center"/>
            <w:hideMark/>
          </w:tcPr>
          <w:p w14:paraId="1DE8A3D8" w14:textId="5DC96D52" w:rsidR="002D7A16"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4E3195" w:rsidRPr="00035AB6" w14:paraId="19C06CD9" w14:textId="77777777" w:rsidTr="007F518A">
        <w:trPr>
          <w:trHeight w:val="825"/>
        </w:trPr>
        <w:tc>
          <w:tcPr>
            <w:tcW w:w="1838" w:type="dxa"/>
            <w:gridSpan w:val="2"/>
            <w:tcBorders>
              <w:top w:val="nil"/>
              <w:bottom w:val="nil"/>
            </w:tcBorders>
            <w:shd w:val="clear" w:color="auto" w:fill="auto"/>
            <w:hideMark/>
          </w:tcPr>
          <w:p w14:paraId="055FCEB8" w14:textId="0DBE6909" w:rsidR="002D7A16" w:rsidRPr="00035AB6" w:rsidRDefault="009562AA" w:rsidP="009B2731">
            <w:pPr>
              <w:jc w:val="left"/>
              <w:rPr>
                <w:rFonts w:ascii="Arial Narrow" w:eastAsia="Times New Roman" w:hAnsi="Arial Narrow"/>
                <w:sz w:val="18"/>
                <w:szCs w:val="18"/>
                <w:lang w:val="es-ES_tradnl"/>
              </w:rPr>
            </w:pPr>
            <w:r w:rsidRPr="00035AB6">
              <w:rPr>
                <w:rFonts w:ascii="Arial Narrow" w:hAnsi="Arial Narrow"/>
                <w:sz w:val="18"/>
                <w:lang w:val="es-ES_tradnl"/>
              </w:rPr>
              <w:t>1. Participación de los miembros de la Unión y los observadores en la labor de los órganos de la UPOV</w:t>
            </w:r>
          </w:p>
        </w:tc>
        <w:tc>
          <w:tcPr>
            <w:tcW w:w="2977" w:type="dxa"/>
            <w:gridSpan w:val="2"/>
            <w:tcBorders>
              <w:top w:val="nil"/>
              <w:bottom w:val="nil"/>
            </w:tcBorders>
            <w:shd w:val="clear" w:color="auto" w:fill="auto"/>
            <w:hideMark/>
          </w:tcPr>
          <w:p w14:paraId="478A0E4F" w14:textId="77777777" w:rsidR="002D7A16" w:rsidRPr="00035AB6" w:rsidRDefault="002D7A16" w:rsidP="004138D2">
            <w:pPr>
              <w:tabs>
                <w:tab w:val="left" w:pos="191"/>
              </w:tabs>
              <w:jc w:val="left"/>
              <w:rPr>
                <w:rFonts w:ascii="Arial Narrow" w:eastAsia="Times New Roman" w:hAnsi="Arial Narrow"/>
                <w:sz w:val="18"/>
                <w:szCs w:val="18"/>
                <w:lang w:val="es-ES_tradnl"/>
              </w:rPr>
            </w:pPr>
            <w:r w:rsidRPr="00035AB6">
              <w:rPr>
                <w:rFonts w:ascii="Arial Narrow" w:hAnsi="Arial Narrow"/>
                <w:sz w:val="18"/>
                <w:lang w:val="es-ES_tradnl"/>
              </w:rPr>
              <w:t xml:space="preserve">a) </w:t>
            </w:r>
            <w:r w:rsidRPr="00035AB6">
              <w:rPr>
                <w:rFonts w:ascii="Arial Narrow" w:hAnsi="Arial Narrow"/>
                <w:sz w:val="18"/>
                <w:lang w:val="es-ES_tradnl"/>
              </w:rPr>
              <w:tab/>
              <w:t>Participación en el Comité Administrativo y Jurídico, el Comité Técnico y los Grupos de Trabajo Técnico, y en los talleres preparatorios conexos.</w:t>
            </w:r>
          </w:p>
        </w:tc>
        <w:tc>
          <w:tcPr>
            <w:tcW w:w="4961" w:type="dxa"/>
            <w:gridSpan w:val="2"/>
            <w:tcBorders>
              <w:top w:val="nil"/>
              <w:bottom w:val="nil"/>
            </w:tcBorders>
            <w:shd w:val="clear" w:color="auto" w:fill="auto"/>
            <w:noWrap/>
            <w:hideMark/>
          </w:tcPr>
          <w:p w14:paraId="1653CB25" w14:textId="5938C417" w:rsidR="004F44F7" w:rsidRPr="00035AB6" w:rsidRDefault="00282308" w:rsidP="004E3195">
            <w:pPr>
              <w:jc w:val="left"/>
              <w:rPr>
                <w:rFonts w:ascii="Arial Narrow" w:eastAsia="Times New Roman" w:hAnsi="Arial Narrow"/>
                <w:sz w:val="18"/>
                <w:szCs w:val="18"/>
                <w:lang w:val="es-ES_tradnl"/>
              </w:rPr>
            </w:pPr>
            <w:r w:rsidRPr="00035AB6">
              <w:rPr>
                <w:rFonts w:ascii="Arial Narrow" w:hAnsi="Arial Narrow"/>
                <w:sz w:val="18"/>
                <w:lang w:val="es-ES_tradnl"/>
              </w:rPr>
              <w:t xml:space="preserve">Véanse </w:t>
            </w:r>
            <w:r w:rsidR="002D7A16" w:rsidRPr="00035AB6">
              <w:rPr>
                <w:rFonts w:ascii="Arial Narrow" w:hAnsi="Arial Narrow"/>
                <w:sz w:val="18"/>
                <w:lang w:val="es-ES_tradnl"/>
              </w:rPr>
              <w:t>los gráficos 20 y 21 y los gráficos 3 y 4</w:t>
            </w:r>
          </w:p>
          <w:p w14:paraId="27A507E2" w14:textId="77777777" w:rsidR="004F44F7" w:rsidRPr="00035AB6" w:rsidRDefault="004F44F7" w:rsidP="004E3195">
            <w:pPr>
              <w:jc w:val="left"/>
              <w:rPr>
                <w:rFonts w:ascii="Arial Narrow" w:eastAsia="Times New Roman" w:hAnsi="Arial Narrow"/>
                <w:sz w:val="18"/>
                <w:szCs w:val="18"/>
                <w:lang w:val="es-ES_tradnl" w:eastAsia="en-US"/>
              </w:rPr>
            </w:pPr>
          </w:p>
          <w:p w14:paraId="012C40D9" w14:textId="6D081DE8" w:rsidR="002D7A16" w:rsidRPr="00035AB6" w:rsidRDefault="002D7A16" w:rsidP="004E3195">
            <w:pPr>
              <w:jc w:val="left"/>
              <w:rPr>
                <w:rFonts w:ascii="Arial Narrow" w:eastAsia="Times New Roman" w:hAnsi="Arial Narrow"/>
                <w:sz w:val="18"/>
                <w:szCs w:val="18"/>
                <w:lang w:val="es-ES_tradnl"/>
              </w:rPr>
            </w:pPr>
            <w:r w:rsidRPr="00035AB6">
              <w:rPr>
                <w:rFonts w:ascii="Arial Narrow" w:hAnsi="Arial Narrow"/>
                <w:sz w:val="18"/>
                <w:lang w:val="es-ES_tradnl"/>
              </w:rPr>
              <w:t>Los TWP no realizaron talleres preparatorios de sus sesiones de 2020</w:t>
            </w:r>
            <w:r w:rsidR="00AA1704" w:rsidRPr="00035AB6">
              <w:rPr>
                <w:rFonts w:ascii="Arial Narrow" w:hAnsi="Arial Narrow"/>
                <w:sz w:val="18"/>
                <w:lang w:val="es-ES_tradnl"/>
              </w:rPr>
              <w:t xml:space="preserve">. </w:t>
            </w:r>
            <w:r w:rsidRPr="00035AB6">
              <w:rPr>
                <w:rFonts w:ascii="Arial Narrow" w:hAnsi="Arial Narrow"/>
                <w:sz w:val="18"/>
                <w:lang w:val="es-ES_tradnl"/>
              </w:rPr>
              <w:t xml:space="preserve">Los temas </w:t>
            </w:r>
            <w:r w:rsidR="00282308" w:rsidRPr="00035AB6">
              <w:rPr>
                <w:rFonts w:ascii="Arial Narrow" w:hAnsi="Arial Narrow"/>
                <w:sz w:val="18"/>
                <w:lang w:val="es-ES_tradnl"/>
              </w:rPr>
              <w:t>que debían</w:t>
            </w:r>
            <w:r w:rsidRPr="00035AB6">
              <w:rPr>
                <w:rFonts w:ascii="Arial Narrow" w:hAnsi="Arial Narrow"/>
                <w:sz w:val="18"/>
                <w:lang w:val="es-ES_tradnl"/>
              </w:rPr>
              <w:t xml:space="preserve"> tratar</w:t>
            </w:r>
            <w:r w:rsidR="00282308" w:rsidRPr="00035AB6">
              <w:rPr>
                <w:rFonts w:ascii="Arial Narrow" w:hAnsi="Arial Narrow"/>
                <w:sz w:val="18"/>
                <w:lang w:val="es-ES_tradnl"/>
              </w:rPr>
              <w:t xml:space="preserve">se </w:t>
            </w:r>
            <w:r w:rsidRPr="00035AB6">
              <w:rPr>
                <w:rFonts w:ascii="Arial Narrow" w:hAnsi="Arial Narrow"/>
                <w:sz w:val="18"/>
                <w:lang w:val="es-ES_tradnl"/>
              </w:rPr>
              <w:t>en los talleres preparatorios del TWA, el TWC, el TWF, el TWV y el BMT se presentaron como introducción a los respectivos puntos del orden del día durante el programa ordinario de las sesiones.</w:t>
            </w:r>
          </w:p>
        </w:tc>
      </w:tr>
    </w:tbl>
    <w:p w14:paraId="061C742A" w14:textId="77777777" w:rsidR="00A515E2" w:rsidRPr="00035AB6" w:rsidRDefault="00A515E2">
      <w:pPr>
        <w:rPr>
          <w:lang w:val="es-ES_tradnl"/>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967"/>
      </w:tblGrid>
      <w:tr w:rsidR="00A515E2" w:rsidRPr="00035AB6" w14:paraId="70744381" w14:textId="77777777" w:rsidTr="002D7A16">
        <w:tc>
          <w:tcPr>
            <w:tcW w:w="4814" w:type="dxa"/>
          </w:tcPr>
          <w:p w14:paraId="0CA11822" w14:textId="77777777" w:rsidR="004F44F7" w:rsidRPr="00035AB6" w:rsidRDefault="004F44F7" w:rsidP="00136E83">
            <w:pPr>
              <w:pStyle w:val="Caption"/>
              <w:rPr>
                <w:noProof w:val="0"/>
                <w:lang w:val="es-ES_tradnl"/>
              </w:rPr>
            </w:pPr>
            <w:r w:rsidRPr="00035AB6">
              <w:rPr>
                <w:noProof w:val="0"/>
                <w:lang w:val="es-ES_tradnl"/>
              </w:rPr>
              <w:t>Gráfico 20. Número de miembros y Estados y organizaciones observadores participantes en el CAJ</w:t>
            </w:r>
          </w:p>
          <w:p w14:paraId="1B279A45" w14:textId="2FB5784D" w:rsidR="00A515E2" w:rsidRPr="00035AB6" w:rsidRDefault="004138D2" w:rsidP="00334C99">
            <w:pPr>
              <w:jc w:val="center"/>
              <w:rPr>
                <w:color w:val="008080"/>
                <w:lang w:val="es-ES_tradnl"/>
              </w:rPr>
            </w:pPr>
            <w:r w:rsidRPr="00035AB6">
              <w:rPr>
                <w:noProof/>
                <w:lang w:val="en-US" w:eastAsia="en-US"/>
              </w:rPr>
              <w:drawing>
                <wp:inline distT="0" distB="0" distL="0" distR="0" wp14:anchorId="5FD4E196" wp14:editId="04DF1981">
                  <wp:extent cx="2919730" cy="2199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19730" cy="2199640"/>
                          </a:xfrm>
                          <a:prstGeom prst="rect">
                            <a:avLst/>
                          </a:prstGeom>
                        </pic:spPr>
                      </pic:pic>
                    </a:graphicData>
                  </a:graphic>
                </wp:inline>
              </w:drawing>
            </w:r>
          </w:p>
        </w:tc>
        <w:tc>
          <w:tcPr>
            <w:tcW w:w="4967" w:type="dxa"/>
            <w:tcMar>
              <w:left w:w="0" w:type="dxa"/>
              <w:right w:w="0" w:type="dxa"/>
            </w:tcMar>
          </w:tcPr>
          <w:p w14:paraId="595616F4" w14:textId="77777777" w:rsidR="004F44F7" w:rsidRPr="00035AB6" w:rsidRDefault="004F44F7" w:rsidP="00136E83">
            <w:pPr>
              <w:pStyle w:val="Caption"/>
              <w:rPr>
                <w:noProof w:val="0"/>
                <w:lang w:val="es-ES_tradnl"/>
              </w:rPr>
            </w:pPr>
            <w:r w:rsidRPr="00035AB6">
              <w:rPr>
                <w:noProof w:val="0"/>
                <w:lang w:val="es-ES_tradnl"/>
              </w:rPr>
              <w:t>Gráfico 21. Número de miembros y Estados y organizaciones observadores participantes en el TC</w:t>
            </w:r>
          </w:p>
          <w:p w14:paraId="56BB7494" w14:textId="7F4729E0" w:rsidR="00A515E2" w:rsidRPr="00035AB6" w:rsidRDefault="004138D2" w:rsidP="00334C99">
            <w:pPr>
              <w:jc w:val="center"/>
              <w:rPr>
                <w:color w:val="008080"/>
                <w:lang w:val="es-ES_tradnl"/>
              </w:rPr>
            </w:pPr>
            <w:r w:rsidRPr="00035AB6">
              <w:rPr>
                <w:noProof/>
                <w:lang w:val="en-US" w:eastAsia="en-US"/>
              </w:rPr>
              <w:drawing>
                <wp:inline distT="0" distB="0" distL="0" distR="0" wp14:anchorId="681E80D7" wp14:editId="58A0ABBB">
                  <wp:extent cx="2876067" cy="2236812"/>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03433" cy="2258095"/>
                          </a:xfrm>
                          <a:prstGeom prst="rect">
                            <a:avLst/>
                          </a:prstGeom>
                        </pic:spPr>
                      </pic:pic>
                    </a:graphicData>
                  </a:graphic>
                </wp:inline>
              </w:drawing>
            </w:r>
          </w:p>
        </w:tc>
      </w:tr>
    </w:tbl>
    <w:p w14:paraId="374EA1BA" w14:textId="77777777" w:rsidR="004F44F7" w:rsidRPr="00035AB6" w:rsidRDefault="004F44F7" w:rsidP="00334C99">
      <w:pPr>
        <w:rPr>
          <w:lang w:val="es-ES_tradnl"/>
        </w:rPr>
      </w:pPr>
    </w:p>
    <w:p w14:paraId="5E9F2BC5" w14:textId="77777777" w:rsidR="007F518A" w:rsidRPr="00035AB6" w:rsidRDefault="007F518A">
      <w:pPr>
        <w:jc w:val="left"/>
        <w:rPr>
          <w:lang w:val="es-ES_tradnl"/>
        </w:rPr>
      </w:pPr>
      <w:r w:rsidRPr="00035AB6">
        <w:rPr>
          <w:lang w:val="es-ES_tradnl"/>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9"/>
        <w:gridCol w:w="2977"/>
        <w:gridCol w:w="4960"/>
      </w:tblGrid>
      <w:tr w:rsidR="007F518A" w:rsidRPr="00035AB6" w14:paraId="1B9C8307" w14:textId="77777777" w:rsidTr="007F518A">
        <w:trPr>
          <w:trHeight w:val="530"/>
          <w:tblHeader/>
        </w:trPr>
        <w:tc>
          <w:tcPr>
            <w:tcW w:w="1839" w:type="dxa"/>
            <w:tcBorders>
              <w:top w:val="nil"/>
              <w:bottom w:val="nil"/>
            </w:tcBorders>
            <w:shd w:val="clear" w:color="auto" w:fill="E2E7EB" w:themeFill="accent3" w:themeFillTint="33"/>
            <w:vAlign w:val="center"/>
            <w:hideMark/>
          </w:tcPr>
          <w:p w14:paraId="1B5EFE2F" w14:textId="5A0A463A" w:rsidR="007F518A"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lastRenderedPageBreak/>
              <w:t>Resultados previstos</w:t>
            </w:r>
          </w:p>
        </w:tc>
        <w:tc>
          <w:tcPr>
            <w:tcW w:w="2978" w:type="dxa"/>
            <w:tcBorders>
              <w:top w:val="nil"/>
              <w:bottom w:val="nil"/>
            </w:tcBorders>
            <w:shd w:val="clear" w:color="auto" w:fill="E2E7EB" w:themeFill="accent3" w:themeFillTint="33"/>
            <w:vAlign w:val="center"/>
            <w:hideMark/>
          </w:tcPr>
          <w:p w14:paraId="264A0DD8" w14:textId="37319275" w:rsidR="007F518A"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959" w:type="dxa"/>
            <w:tcBorders>
              <w:top w:val="nil"/>
              <w:bottom w:val="nil"/>
            </w:tcBorders>
            <w:shd w:val="clear" w:color="auto" w:fill="E2E7EB" w:themeFill="accent3" w:themeFillTint="33"/>
            <w:vAlign w:val="center"/>
            <w:hideMark/>
          </w:tcPr>
          <w:p w14:paraId="0201D6DD" w14:textId="009E6161" w:rsidR="007F518A"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B73548" w:rsidRPr="00035AB6" w14:paraId="6F6B6EAE" w14:textId="77777777" w:rsidTr="007F518A">
        <w:trPr>
          <w:trHeight w:val="290"/>
        </w:trPr>
        <w:tc>
          <w:tcPr>
            <w:tcW w:w="1839" w:type="dxa"/>
            <w:vMerge w:val="restart"/>
            <w:tcBorders>
              <w:top w:val="nil"/>
            </w:tcBorders>
            <w:shd w:val="clear" w:color="auto" w:fill="auto"/>
            <w:hideMark/>
          </w:tcPr>
          <w:p w14:paraId="5E5B537F" w14:textId="45184330" w:rsidR="00C54FA3" w:rsidRPr="00035AB6" w:rsidRDefault="009562AA" w:rsidP="009B2731">
            <w:pPr>
              <w:jc w:val="left"/>
              <w:rPr>
                <w:rFonts w:ascii="Arial Narrow" w:eastAsia="Times New Roman" w:hAnsi="Arial Narrow"/>
                <w:sz w:val="18"/>
                <w:szCs w:val="18"/>
                <w:lang w:val="es-ES_tradnl"/>
              </w:rPr>
            </w:pPr>
            <w:r w:rsidRPr="00035AB6">
              <w:rPr>
                <w:rFonts w:ascii="Arial Narrow" w:hAnsi="Arial Narrow"/>
                <w:sz w:val="18"/>
                <w:lang w:val="es-ES_tradnl"/>
              </w:rPr>
              <w:t>2. Orientación sobre el Convenio de la UPOV e información sobre su aplicación</w:t>
            </w:r>
          </w:p>
        </w:tc>
        <w:tc>
          <w:tcPr>
            <w:tcW w:w="2978" w:type="dxa"/>
            <w:tcBorders>
              <w:top w:val="nil"/>
            </w:tcBorders>
            <w:shd w:val="clear" w:color="auto" w:fill="auto"/>
            <w:hideMark/>
          </w:tcPr>
          <w:p w14:paraId="709F2991" w14:textId="70285A2C"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Aprobación de material de información nuevo o revisado sobre el Convenio de la UPOV</w:t>
            </w:r>
          </w:p>
        </w:tc>
        <w:tc>
          <w:tcPr>
            <w:tcW w:w="4959" w:type="dxa"/>
            <w:tcBorders>
              <w:top w:val="nil"/>
            </w:tcBorders>
            <w:shd w:val="clear" w:color="auto" w:fill="auto"/>
            <w:hideMark/>
          </w:tcPr>
          <w:p w14:paraId="250A983D" w14:textId="61F7C0F1" w:rsidR="004F44F7" w:rsidRPr="00035AB6" w:rsidRDefault="009562AA" w:rsidP="004F44F7">
            <w:pPr>
              <w:spacing w:after="60"/>
              <w:jc w:val="left"/>
              <w:rPr>
                <w:rFonts w:ascii="Arial Narrow" w:eastAsia="Times New Roman" w:hAnsi="Arial Narrow"/>
                <w:sz w:val="18"/>
                <w:szCs w:val="18"/>
                <w:lang w:val="es-ES_tradnl"/>
              </w:rPr>
            </w:pPr>
            <w:r w:rsidRPr="00035AB6">
              <w:rPr>
                <w:rFonts w:ascii="Arial Narrow" w:hAnsi="Arial Narrow"/>
                <w:sz w:val="18"/>
                <w:lang w:val="es-ES_tradnl"/>
              </w:rPr>
              <w:t>El Consejo aprobó:</w:t>
            </w:r>
          </w:p>
          <w:p w14:paraId="227F19AE" w14:textId="77777777" w:rsidR="004F44F7" w:rsidRPr="00035AB6" w:rsidRDefault="00C54FA3" w:rsidP="00B73548">
            <w:pPr>
              <w:spacing w:after="60"/>
              <w:jc w:val="left"/>
              <w:rPr>
                <w:rFonts w:ascii="Arial Narrow" w:eastAsia="Times New Roman" w:hAnsi="Arial Narrow"/>
                <w:sz w:val="18"/>
                <w:szCs w:val="18"/>
                <w:lang w:val="es-ES_tradnl"/>
              </w:rPr>
            </w:pPr>
            <w:r w:rsidRPr="00035AB6">
              <w:rPr>
                <w:rFonts w:ascii="Arial Narrow" w:hAnsi="Arial Narrow"/>
                <w:sz w:val="18"/>
                <w:lang w:val="es-ES_tradnl"/>
              </w:rPr>
              <w:t>- tres revisiones de documentos de información aprobados con anterioridad</w:t>
            </w:r>
          </w:p>
          <w:p w14:paraId="0108E090" w14:textId="117D1224" w:rsidR="004F44F7" w:rsidRPr="00035AB6" w:rsidRDefault="00C54FA3" w:rsidP="00B320A1">
            <w:pPr>
              <w:ind w:left="1749" w:hanging="1431"/>
              <w:jc w:val="left"/>
              <w:rPr>
                <w:rFonts w:ascii="Arial Narrow" w:eastAsia="Times New Roman" w:hAnsi="Arial Narrow"/>
                <w:sz w:val="18"/>
                <w:szCs w:val="18"/>
                <w:lang w:val="es-ES_tradnl"/>
              </w:rPr>
            </w:pPr>
            <w:r w:rsidRPr="00035AB6">
              <w:rPr>
                <w:rFonts w:ascii="Arial Narrow" w:hAnsi="Arial Narrow"/>
                <w:sz w:val="18"/>
                <w:lang w:val="es-ES_tradnl"/>
              </w:rPr>
              <w:t>UPOV/INF/4/6</w:t>
            </w:r>
            <w:r w:rsidR="009562AA" w:rsidRPr="00035AB6">
              <w:rPr>
                <w:rFonts w:ascii="Arial Narrow" w:hAnsi="Arial Narrow"/>
                <w:sz w:val="18"/>
                <w:lang w:val="es-ES_tradnl"/>
              </w:rPr>
              <w:tab/>
            </w:r>
            <w:r w:rsidRPr="00035AB6">
              <w:rPr>
                <w:rFonts w:ascii="Arial Narrow" w:hAnsi="Arial Narrow"/>
                <w:sz w:val="18"/>
                <w:lang w:val="es-ES_tradnl"/>
              </w:rPr>
              <w:t>“Reglamento Financiero y Reglamentación Financiera de la UPOV (revisión del artículo 4.6)”</w:t>
            </w:r>
          </w:p>
          <w:p w14:paraId="7BA1FAFE" w14:textId="77777777" w:rsidR="009562AA" w:rsidRPr="00035AB6" w:rsidRDefault="009562AA" w:rsidP="004F44F7">
            <w:pPr>
              <w:ind w:left="1736" w:hanging="1418"/>
              <w:jc w:val="left"/>
              <w:rPr>
                <w:rFonts w:ascii="Arial Narrow" w:eastAsia="Times New Roman" w:hAnsi="Arial Narrow"/>
                <w:sz w:val="18"/>
                <w:szCs w:val="18"/>
                <w:lang w:val="es-ES_tradnl"/>
              </w:rPr>
            </w:pPr>
            <w:r w:rsidRPr="00035AB6">
              <w:rPr>
                <w:rFonts w:ascii="Arial Narrow" w:hAnsi="Arial Narrow"/>
                <w:sz w:val="18"/>
                <w:lang w:val="es-ES_tradnl"/>
              </w:rPr>
              <w:t>UPOV/INF/16/9</w:t>
            </w:r>
            <w:r w:rsidRPr="00035AB6">
              <w:rPr>
                <w:rFonts w:ascii="Arial Narrow" w:hAnsi="Arial Narrow"/>
                <w:sz w:val="18"/>
                <w:lang w:val="es-ES_tradnl"/>
              </w:rPr>
              <w:tab/>
              <w:t>Programas informáticos para intercambio (revisión)</w:t>
            </w:r>
          </w:p>
          <w:p w14:paraId="082ADCF6" w14:textId="1026D105" w:rsidR="00C54FA3" w:rsidRPr="00035AB6" w:rsidRDefault="009562AA" w:rsidP="004F44F7">
            <w:pPr>
              <w:ind w:left="1736" w:hanging="1418"/>
              <w:jc w:val="left"/>
              <w:rPr>
                <w:rFonts w:ascii="Arial Narrow" w:eastAsia="Times New Roman" w:hAnsi="Arial Narrow"/>
                <w:sz w:val="18"/>
                <w:szCs w:val="18"/>
                <w:lang w:val="es-ES_tradnl"/>
              </w:rPr>
            </w:pPr>
            <w:r w:rsidRPr="00035AB6">
              <w:rPr>
                <w:rFonts w:ascii="Arial Narrow" w:hAnsi="Arial Narrow"/>
                <w:sz w:val="18"/>
                <w:lang w:val="es-ES_tradnl"/>
              </w:rPr>
              <w:t>UPOV/INF/22/7</w:t>
            </w:r>
            <w:r w:rsidRPr="00035AB6">
              <w:rPr>
                <w:rFonts w:ascii="Arial Narrow" w:hAnsi="Arial Narrow"/>
                <w:sz w:val="18"/>
                <w:lang w:val="es-ES_tradnl"/>
              </w:rPr>
              <w:tab/>
              <w:t>Programas informáticos y equipos utilizados por los miembros de la Unión (revisión)</w:t>
            </w:r>
          </w:p>
        </w:tc>
      </w:tr>
      <w:tr w:rsidR="00B73548" w:rsidRPr="00035AB6" w14:paraId="26D78C32" w14:textId="77777777" w:rsidTr="007F518A">
        <w:trPr>
          <w:trHeight w:val="280"/>
        </w:trPr>
        <w:tc>
          <w:tcPr>
            <w:tcW w:w="1839" w:type="dxa"/>
            <w:vMerge/>
            <w:hideMark/>
          </w:tcPr>
          <w:p w14:paraId="0781F496" w14:textId="77777777" w:rsidR="00C54FA3" w:rsidRPr="00035AB6" w:rsidRDefault="00C54FA3" w:rsidP="00B73548">
            <w:pPr>
              <w:jc w:val="left"/>
              <w:rPr>
                <w:rFonts w:ascii="Arial Narrow" w:eastAsia="Times New Roman" w:hAnsi="Arial Narrow"/>
                <w:sz w:val="18"/>
                <w:szCs w:val="18"/>
                <w:lang w:val="es-ES_tradnl" w:eastAsia="en-US"/>
              </w:rPr>
            </w:pPr>
          </w:p>
        </w:tc>
        <w:tc>
          <w:tcPr>
            <w:tcW w:w="2978" w:type="dxa"/>
            <w:shd w:val="clear" w:color="auto" w:fill="auto"/>
            <w:hideMark/>
          </w:tcPr>
          <w:p w14:paraId="1F90DD36" w14:textId="6FA6E5BA"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b) Publicación de la Gazette y la Newsletter de la UPOV</w:t>
            </w:r>
            <w:r w:rsidR="004F44F7" w:rsidRPr="00035AB6">
              <w:rPr>
                <w:rFonts w:ascii="Arial Narrow" w:hAnsi="Arial Narrow"/>
                <w:sz w:val="18"/>
                <w:lang w:val="es-ES_tradnl"/>
              </w:rPr>
              <w:t xml:space="preserve"> </w:t>
            </w:r>
          </w:p>
        </w:tc>
        <w:tc>
          <w:tcPr>
            <w:tcW w:w="4959" w:type="dxa"/>
            <w:shd w:val="clear" w:color="auto" w:fill="auto"/>
            <w:hideMark/>
          </w:tcPr>
          <w:p w14:paraId="1383155F" w14:textId="2DB8F853" w:rsidR="00C54FA3" w:rsidRPr="00035AB6" w:rsidRDefault="00C54FA3" w:rsidP="00B73548">
            <w:pPr>
              <w:jc w:val="left"/>
              <w:rPr>
                <w:rFonts w:ascii="Arial Narrow" w:eastAsia="Times New Roman" w:hAnsi="Arial Narrow"/>
                <w:sz w:val="18"/>
                <w:szCs w:val="18"/>
                <w:lang w:val="es-ES_tradnl"/>
              </w:rPr>
            </w:pPr>
            <w:r w:rsidRPr="00035AB6">
              <w:rPr>
                <w:rFonts w:ascii="Arial Narrow" w:hAnsi="Arial Narrow"/>
                <w:sz w:val="18"/>
                <w:lang w:val="es-ES_tradnl"/>
              </w:rPr>
              <w:t xml:space="preserve">Asuntos publicados en el pasado en </w:t>
            </w:r>
            <w:r w:rsidRPr="00035AB6">
              <w:rPr>
                <w:rFonts w:ascii="Arial Narrow" w:hAnsi="Arial Narrow"/>
                <w:i/>
                <w:iCs/>
                <w:sz w:val="18"/>
                <w:lang w:val="es-ES_tradnl"/>
              </w:rPr>
              <w:t>Gazette</w:t>
            </w:r>
            <w:r w:rsidRPr="00035AB6">
              <w:rPr>
                <w:rFonts w:ascii="Arial Narrow" w:hAnsi="Arial Narrow"/>
                <w:sz w:val="18"/>
                <w:lang w:val="es-ES_tradnl"/>
              </w:rPr>
              <w:t xml:space="preserve"> and </w:t>
            </w:r>
            <w:r w:rsidRPr="00035AB6">
              <w:rPr>
                <w:rFonts w:ascii="Arial Narrow" w:hAnsi="Arial Narrow"/>
                <w:i/>
                <w:iCs/>
                <w:sz w:val="18"/>
                <w:lang w:val="es-ES_tradnl"/>
              </w:rPr>
              <w:t>Newsletter</w:t>
            </w:r>
            <w:r w:rsidRPr="00035AB6">
              <w:rPr>
                <w:rFonts w:ascii="Arial Narrow" w:hAnsi="Arial Narrow"/>
                <w:sz w:val="18"/>
                <w:lang w:val="es-ES_tradnl"/>
              </w:rPr>
              <w:t xml:space="preserve"> de </w:t>
            </w:r>
            <w:r w:rsidR="008E3653" w:rsidRPr="00035AB6">
              <w:rPr>
                <w:rFonts w:ascii="Arial Narrow" w:hAnsi="Arial Narrow"/>
                <w:sz w:val="18"/>
                <w:lang w:val="es-ES_tradnl"/>
              </w:rPr>
              <w:t>la </w:t>
            </w:r>
            <w:r w:rsidRPr="00035AB6">
              <w:rPr>
                <w:rFonts w:ascii="Arial Narrow" w:hAnsi="Arial Narrow"/>
                <w:sz w:val="18"/>
                <w:lang w:val="es-ES_tradnl"/>
              </w:rPr>
              <w:t xml:space="preserve">UPOV (véase </w:t>
            </w:r>
            <w:r w:rsidRPr="00035AB6">
              <w:rPr>
                <w:rFonts w:ascii="Arial Narrow" w:hAnsi="Arial Narrow"/>
                <w:i/>
                <w:iCs/>
                <w:sz w:val="18"/>
                <w:lang w:val="es-ES_tradnl"/>
              </w:rPr>
              <w:t>infra</w:t>
            </w:r>
            <w:r w:rsidRPr="00035AB6">
              <w:rPr>
                <w:rFonts w:ascii="Arial Narrow" w:hAnsi="Arial Narrow"/>
                <w:sz w:val="18"/>
                <w:lang w:val="es-ES_tradnl"/>
              </w:rPr>
              <w:t xml:space="preserve">) </w:t>
            </w:r>
          </w:p>
        </w:tc>
      </w:tr>
      <w:tr w:rsidR="00B73548" w:rsidRPr="00035AB6" w14:paraId="3F91A0A2" w14:textId="77777777" w:rsidTr="007F518A">
        <w:trPr>
          <w:trHeight w:val="280"/>
        </w:trPr>
        <w:tc>
          <w:tcPr>
            <w:tcW w:w="1839" w:type="dxa"/>
            <w:vMerge/>
            <w:hideMark/>
          </w:tcPr>
          <w:p w14:paraId="362A13DC" w14:textId="77777777" w:rsidR="00C54FA3" w:rsidRPr="00035AB6" w:rsidRDefault="00C54FA3" w:rsidP="00B73548">
            <w:pPr>
              <w:jc w:val="left"/>
              <w:rPr>
                <w:rFonts w:ascii="Arial Narrow" w:eastAsia="Times New Roman" w:hAnsi="Arial Narrow"/>
                <w:sz w:val="18"/>
                <w:szCs w:val="18"/>
                <w:lang w:val="es-ES_tradnl" w:eastAsia="en-US"/>
              </w:rPr>
            </w:pPr>
          </w:p>
        </w:tc>
        <w:tc>
          <w:tcPr>
            <w:tcW w:w="2978" w:type="dxa"/>
            <w:shd w:val="clear" w:color="auto" w:fill="auto"/>
            <w:hideMark/>
          </w:tcPr>
          <w:p w14:paraId="0748B385" w14:textId="3FDB9FDD"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c) Inclusión de leyes y notificaciones pertinentes de los miembros de la Unión en UPOV Lex</w:t>
            </w:r>
          </w:p>
        </w:tc>
        <w:tc>
          <w:tcPr>
            <w:tcW w:w="4959" w:type="dxa"/>
            <w:shd w:val="clear" w:color="auto" w:fill="auto"/>
            <w:hideMark/>
          </w:tcPr>
          <w:p w14:paraId="0B1BAB91" w14:textId="77777777" w:rsidR="00C54FA3" w:rsidRPr="00035AB6" w:rsidRDefault="00C54FA3" w:rsidP="00B73548">
            <w:pPr>
              <w:jc w:val="left"/>
              <w:rPr>
                <w:rFonts w:ascii="Arial Narrow" w:eastAsia="Times New Roman" w:hAnsi="Arial Narrow"/>
                <w:sz w:val="18"/>
                <w:szCs w:val="18"/>
                <w:lang w:val="es-ES_tradnl"/>
              </w:rPr>
            </w:pPr>
            <w:r w:rsidRPr="00035AB6">
              <w:rPr>
                <w:rFonts w:ascii="Arial Narrow" w:hAnsi="Arial Narrow"/>
                <w:sz w:val="18"/>
                <w:lang w:val="es-ES_tradnl"/>
              </w:rPr>
              <w:t xml:space="preserve">Tres leyes correspondientes a los tres miembros de la Unión siguientes se incluyeron en la base de datos UPOV Lex:  Egipto, Estonia y Paraguay </w:t>
            </w:r>
          </w:p>
        </w:tc>
      </w:tr>
      <w:tr w:rsidR="00B73548" w:rsidRPr="00035AB6" w14:paraId="31ADF87A" w14:textId="77777777" w:rsidTr="007F518A">
        <w:trPr>
          <w:trHeight w:val="570"/>
        </w:trPr>
        <w:tc>
          <w:tcPr>
            <w:tcW w:w="1839" w:type="dxa"/>
            <w:vMerge/>
            <w:tcBorders>
              <w:bottom w:val="single" w:sz="8" w:space="0" w:color="D9D9D9" w:themeColor="background1" w:themeShade="D9"/>
            </w:tcBorders>
            <w:hideMark/>
          </w:tcPr>
          <w:p w14:paraId="50CC4137" w14:textId="77777777" w:rsidR="00C54FA3" w:rsidRPr="00035AB6" w:rsidRDefault="00C54FA3" w:rsidP="00B73548">
            <w:pPr>
              <w:jc w:val="left"/>
              <w:rPr>
                <w:rFonts w:ascii="Arial Narrow" w:eastAsia="Times New Roman" w:hAnsi="Arial Narrow"/>
                <w:sz w:val="18"/>
                <w:szCs w:val="18"/>
                <w:lang w:val="es-ES_tradnl" w:eastAsia="en-US"/>
              </w:rPr>
            </w:pPr>
          </w:p>
        </w:tc>
        <w:tc>
          <w:tcPr>
            <w:tcW w:w="2978" w:type="dxa"/>
            <w:tcBorders>
              <w:bottom w:val="single" w:sz="8" w:space="0" w:color="D9D9D9" w:themeColor="background1" w:themeShade="D9"/>
            </w:tcBorders>
            <w:shd w:val="clear" w:color="auto" w:fill="auto"/>
            <w:hideMark/>
          </w:tcPr>
          <w:p w14:paraId="46EEB711" w14:textId="6383DE65"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d) Disponibilidad de los documentos y del material de la UPOV en otros idiomas además de los de la UPOV (español, alemán, francés e inglés)</w:t>
            </w:r>
          </w:p>
        </w:tc>
        <w:tc>
          <w:tcPr>
            <w:tcW w:w="4959" w:type="dxa"/>
            <w:tcBorders>
              <w:bottom w:val="single" w:sz="8" w:space="0" w:color="D9D9D9" w:themeColor="background1" w:themeShade="D9"/>
            </w:tcBorders>
            <w:shd w:val="clear" w:color="auto" w:fill="auto"/>
            <w:hideMark/>
          </w:tcPr>
          <w:p w14:paraId="4EF1EA15" w14:textId="60D3CE51" w:rsidR="00C54FA3" w:rsidRPr="00035AB6" w:rsidRDefault="00C54FA3" w:rsidP="00B73548">
            <w:pPr>
              <w:jc w:val="left"/>
              <w:rPr>
                <w:rFonts w:ascii="Arial Narrow" w:eastAsia="Times New Roman" w:hAnsi="Arial Narrow"/>
                <w:sz w:val="18"/>
                <w:szCs w:val="18"/>
                <w:lang w:val="es-ES_tradnl"/>
              </w:rPr>
            </w:pPr>
            <w:r w:rsidRPr="00035AB6">
              <w:rPr>
                <w:rFonts w:ascii="Arial Narrow" w:hAnsi="Arial Narrow"/>
                <w:sz w:val="18"/>
                <w:lang w:val="es-ES_tradnl"/>
              </w:rPr>
              <w:t xml:space="preserve">Traducción al </w:t>
            </w:r>
            <w:r w:rsidR="00BE50D0" w:rsidRPr="00035AB6">
              <w:rPr>
                <w:rFonts w:ascii="Arial Narrow" w:hAnsi="Arial Narrow"/>
                <w:sz w:val="18"/>
                <w:lang w:val="es-ES_tradnl"/>
              </w:rPr>
              <w:t>chino</w:t>
            </w:r>
            <w:r w:rsidRPr="00035AB6">
              <w:rPr>
                <w:rFonts w:ascii="Arial Narrow" w:hAnsi="Arial Narrow"/>
                <w:sz w:val="18"/>
                <w:lang w:val="es-ES_tradnl"/>
              </w:rPr>
              <w:t xml:space="preserve"> del curso DL-205 “Introducción al sistema de </w:t>
            </w:r>
            <w:r w:rsidR="008E3653" w:rsidRPr="00035AB6">
              <w:rPr>
                <w:rFonts w:ascii="Arial Narrow" w:hAnsi="Arial Narrow"/>
                <w:sz w:val="18"/>
                <w:lang w:val="es-ES_tradnl"/>
              </w:rPr>
              <w:t>la </w:t>
            </w:r>
            <w:r w:rsidRPr="00035AB6">
              <w:rPr>
                <w:rFonts w:ascii="Arial Narrow" w:hAnsi="Arial Narrow"/>
                <w:sz w:val="18"/>
                <w:lang w:val="es-ES_tradnl"/>
              </w:rPr>
              <w:t>UPOV de protección de las variedades vegetales en virtud del Convenio de la UPOV” (aún no publicado)</w:t>
            </w:r>
          </w:p>
        </w:tc>
      </w:tr>
      <w:tr w:rsidR="00B73548" w:rsidRPr="00035AB6" w14:paraId="65497C0F" w14:textId="77777777" w:rsidTr="00B73548">
        <w:trPr>
          <w:trHeight w:val="255"/>
        </w:trPr>
        <w:tc>
          <w:tcPr>
            <w:tcW w:w="1838" w:type="dxa"/>
            <w:vMerge w:val="restart"/>
            <w:shd w:val="clear" w:color="auto" w:fill="auto"/>
            <w:hideMark/>
          </w:tcPr>
          <w:p w14:paraId="7A2239C8" w14:textId="035B8B23"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3. Orientación sobre el examen de las variedades</w:t>
            </w:r>
          </w:p>
        </w:tc>
        <w:tc>
          <w:tcPr>
            <w:tcW w:w="2977" w:type="dxa"/>
            <w:shd w:val="clear" w:color="auto" w:fill="auto"/>
            <w:hideMark/>
          </w:tcPr>
          <w:p w14:paraId="0E0FA937" w14:textId="37F0A956"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Aprobación de documentos TGP nuevos o revisados y material de información</w:t>
            </w:r>
          </w:p>
        </w:tc>
        <w:tc>
          <w:tcPr>
            <w:tcW w:w="4961" w:type="dxa"/>
            <w:shd w:val="clear" w:color="auto" w:fill="auto"/>
            <w:hideMark/>
          </w:tcPr>
          <w:p w14:paraId="09DB6AB1" w14:textId="77777777" w:rsidR="004F44F7" w:rsidRPr="00035AB6" w:rsidRDefault="00C54FA3" w:rsidP="00B73548">
            <w:pPr>
              <w:spacing w:after="60"/>
              <w:jc w:val="left"/>
              <w:rPr>
                <w:rFonts w:ascii="Arial Narrow" w:eastAsia="Times New Roman" w:hAnsi="Arial Narrow"/>
                <w:sz w:val="18"/>
                <w:szCs w:val="18"/>
                <w:lang w:val="es-ES_tradnl"/>
              </w:rPr>
            </w:pPr>
            <w:r w:rsidRPr="00035AB6">
              <w:rPr>
                <w:rFonts w:ascii="Arial Narrow" w:hAnsi="Arial Narrow"/>
                <w:sz w:val="18"/>
                <w:lang w:val="es-ES_tradnl"/>
              </w:rPr>
              <w:t>Revisiones de cuatro documentos TGP aprobados con anterioridad y publicados en el sitio web de la UPOV:</w:t>
            </w:r>
          </w:p>
          <w:p w14:paraId="4198B542" w14:textId="459A8BA7" w:rsidR="004F44F7" w:rsidRPr="00035AB6" w:rsidRDefault="00C54FA3" w:rsidP="00B73548">
            <w:pPr>
              <w:ind w:left="1736" w:hanging="1418"/>
              <w:jc w:val="left"/>
              <w:rPr>
                <w:rFonts w:ascii="Arial Narrow" w:eastAsia="Times New Roman" w:hAnsi="Arial Narrow"/>
                <w:sz w:val="18"/>
                <w:szCs w:val="18"/>
                <w:lang w:val="es-ES_tradnl"/>
              </w:rPr>
            </w:pPr>
            <w:r w:rsidRPr="00035AB6">
              <w:rPr>
                <w:rFonts w:ascii="Arial Narrow" w:hAnsi="Arial Narrow"/>
                <w:sz w:val="18"/>
                <w:lang w:val="es-ES_tradnl"/>
              </w:rPr>
              <w:t>TGP/5:</w:t>
            </w:r>
            <w:r w:rsidR="009562AA" w:rsidRPr="00035AB6">
              <w:rPr>
                <w:rFonts w:ascii="Arial Narrow" w:hAnsi="Arial Narrow"/>
                <w:sz w:val="18"/>
                <w:lang w:val="es-ES_tradnl"/>
              </w:rPr>
              <w:t xml:space="preserve"> </w:t>
            </w:r>
            <w:r w:rsidR="009562AA" w:rsidRPr="00035AB6">
              <w:rPr>
                <w:rFonts w:ascii="Arial Narrow" w:hAnsi="Arial Narrow"/>
                <w:sz w:val="18"/>
                <w:lang w:val="es-ES_tradnl"/>
              </w:rPr>
              <w:tab/>
            </w:r>
            <w:r w:rsidRPr="00035AB6">
              <w:rPr>
                <w:rFonts w:ascii="Arial Narrow" w:hAnsi="Arial Narrow"/>
                <w:sz w:val="18"/>
                <w:lang w:val="es-ES_tradnl"/>
              </w:rPr>
              <w:t xml:space="preserve">Experiencia y cooperación en el examen DHE, sección 6/3: </w:t>
            </w:r>
            <w:r w:rsidR="00F77F52" w:rsidRPr="00035AB6">
              <w:rPr>
                <w:rFonts w:ascii="Arial Narrow" w:hAnsi="Arial Narrow"/>
                <w:sz w:val="18"/>
                <w:lang w:val="es-ES_tradnl"/>
              </w:rPr>
              <w:t xml:space="preserve">informe </w:t>
            </w:r>
            <w:r w:rsidRPr="00035AB6">
              <w:rPr>
                <w:rFonts w:ascii="Arial Narrow" w:hAnsi="Arial Narrow"/>
                <w:sz w:val="18"/>
                <w:lang w:val="es-ES_tradnl"/>
              </w:rPr>
              <w:t>de la UPOV sobre el examen técnico y formulario UPOV para la descripción de variedades (revisión)</w:t>
            </w:r>
          </w:p>
          <w:p w14:paraId="55829B61" w14:textId="77777777" w:rsidR="009562AA" w:rsidRPr="00035AB6" w:rsidRDefault="009562AA" w:rsidP="004F44F7">
            <w:pPr>
              <w:ind w:left="1736" w:hanging="1418"/>
              <w:jc w:val="left"/>
              <w:rPr>
                <w:rFonts w:ascii="Arial Narrow" w:eastAsia="Times New Roman" w:hAnsi="Arial Narrow"/>
                <w:sz w:val="18"/>
                <w:szCs w:val="18"/>
                <w:lang w:val="es-ES_tradnl"/>
              </w:rPr>
            </w:pPr>
            <w:r w:rsidRPr="00035AB6">
              <w:rPr>
                <w:rFonts w:ascii="Arial Narrow" w:hAnsi="Arial Narrow"/>
                <w:sz w:val="18"/>
                <w:lang w:val="es-ES_tradnl"/>
              </w:rPr>
              <w:t>TGP/7/8</w:t>
            </w:r>
            <w:r w:rsidRPr="00035AB6">
              <w:rPr>
                <w:rFonts w:ascii="Arial Narrow" w:hAnsi="Arial Narrow"/>
                <w:sz w:val="18"/>
                <w:lang w:val="es-ES_tradnl"/>
              </w:rPr>
              <w:tab/>
              <w:t>Elaboración de las directrices de examen (revisión)</w:t>
            </w:r>
          </w:p>
          <w:p w14:paraId="0E8FB54D" w14:textId="77777777" w:rsidR="009562AA" w:rsidRPr="00035AB6" w:rsidRDefault="009562AA" w:rsidP="004F44F7">
            <w:pPr>
              <w:ind w:left="1736" w:hanging="1418"/>
              <w:jc w:val="left"/>
              <w:rPr>
                <w:rFonts w:ascii="Arial Narrow" w:eastAsia="Times New Roman" w:hAnsi="Arial Narrow"/>
                <w:sz w:val="18"/>
                <w:szCs w:val="18"/>
                <w:lang w:val="es-ES_tradnl"/>
              </w:rPr>
            </w:pPr>
            <w:r w:rsidRPr="00035AB6">
              <w:rPr>
                <w:rFonts w:ascii="Arial Narrow" w:hAnsi="Arial Narrow"/>
                <w:sz w:val="18"/>
                <w:lang w:val="es-ES_tradnl"/>
              </w:rPr>
              <w:t>TGP/14/5</w:t>
            </w:r>
            <w:r w:rsidRPr="00035AB6">
              <w:rPr>
                <w:rFonts w:ascii="Arial Narrow" w:hAnsi="Arial Narrow"/>
                <w:sz w:val="18"/>
                <w:lang w:val="es-ES_tradnl"/>
              </w:rPr>
              <w:tab/>
              <w:t>Glosario de términos utilizados en los documentos de la UPOV (revisión)</w:t>
            </w:r>
          </w:p>
          <w:p w14:paraId="6AF21CD8" w14:textId="3A2B1561" w:rsidR="00C54FA3" w:rsidRPr="00035AB6" w:rsidRDefault="009562AA" w:rsidP="004F44F7">
            <w:pPr>
              <w:ind w:left="1736" w:hanging="1418"/>
              <w:jc w:val="left"/>
              <w:rPr>
                <w:rFonts w:ascii="Arial Narrow" w:eastAsia="Times New Roman" w:hAnsi="Arial Narrow"/>
                <w:sz w:val="18"/>
                <w:szCs w:val="18"/>
                <w:lang w:val="es-ES_tradnl"/>
              </w:rPr>
            </w:pPr>
            <w:r w:rsidRPr="00035AB6">
              <w:rPr>
                <w:rFonts w:ascii="Arial Narrow" w:hAnsi="Arial Narrow"/>
                <w:sz w:val="18"/>
                <w:lang w:val="es-ES_tradnl"/>
              </w:rPr>
              <w:t>TGP/15/3</w:t>
            </w:r>
            <w:r w:rsidRPr="00035AB6">
              <w:rPr>
                <w:rFonts w:ascii="Arial Narrow" w:hAnsi="Arial Narrow"/>
                <w:sz w:val="18"/>
                <w:lang w:val="es-ES_tradnl"/>
              </w:rPr>
              <w:tab/>
              <w:t>Orientación sobre el uso de marcadores bioquímicos y moleculares en el examen de la distinción, la homogeneidad y la estabilidad (DHE) (revisión)</w:t>
            </w:r>
          </w:p>
        </w:tc>
      </w:tr>
      <w:tr w:rsidR="00B73548" w:rsidRPr="00035AB6" w14:paraId="2725AC3E" w14:textId="77777777" w:rsidTr="00B73548">
        <w:trPr>
          <w:trHeight w:val="280"/>
        </w:trPr>
        <w:tc>
          <w:tcPr>
            <w:tcW w:w="1838" w:type="dxa"/>
            <w:vMerge/>
            <w:hideMark/>
          </w:tcPr>
          <w:p w14:paraId="4F293360" w14:textId="77777777" w:rsidR="00C54FA3" w:rsidRPr="00035AB6" w:rsidRDefault="00C54FA3" w:rsidP="00B73548">
            <w:pPr>
              <w:jc w:val="left"/>
              <w:rPr>
                <w:rFonts w:ascii="Arial Narrow" w:eastAsia="Times New Roman" w:hAnsi="Arial Narrow"/>
                <w:sz w:val="18"/>
                <w:szCs w:val="18"/>
                <w:lang w:val="es-ES_tradnl" w:eastAsia="en-US"/>
              </w:rPr>
            </w:pPr>
          </w:p>
        </w:tc>
        <w:tc>
          <w:tcPr>
            <w:tcW w:w="2977" w:type="dxa"/>
            <w:shd w:val="clear" w:color="auto" w:fill="auto"/>
            <w:hideMark/>
          </w:tcPr>
          <w:p w14:paraId="7AA4C13D" w14:textId="25EFBE80"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b) Aprobación de directrices de examen nuevas o revisadas;</w:t>
            </w:r>
          </w:p>
        </w:tc>
        <w:tc>
          <w:tcPr>
            <w:tcW w:w="4961" w:type="dxa"/>
            <w:shd w:val="clear" w:color="auto" w:fill="auto"/>
            <w:hideMark/>
          </w:tcPr>
          <w:p w14:paraId="1D96396C" w14:textId="4BCE60C1" w:rsidR="00C54FA3" w:rsidRPr="00035AB6" w:rsidRDefault="009562AA" w:rsidP="003D008E">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Véanse los gráficos 22 y 23</w:t>
            </w:r>
          </w:p>
        </w:tc>
      </w:tr>
      <w:tr w:rsidR="00B73548" w:rsidRPr="00035AB6" w14:paraId="22D2B38C" w14:textId="77777777" w:rsidTr="00B73548">
        <w:trPr>
          <w:trHeight w:val="280"/>
        </w:trPr>
        <w:tc>
          <w:tcPr>
            <w:tcW w:w="1838" w:type="dxa"/>
            <w:vMerge/>
            <w:hideMark/>
          </w:tcPr>
          <w:p w14:paraId="6B4D8F5A" w14:textId="77777777" w:rsidR="00C54FA3" w:rsidRPr="00035AB6" w:rsidRDefault="00C54FA3" w:rsidP="00B73548">
            <w:pPr>
              <w:jc w:val="left"/>
              <w:rPr>
                <w:rFonts w:ascii="Arial Narrow" w:eastAsia="Times New Roman" w:hAnsi="Arial Narrow"/>
                <w:sz w:val="18"/>
                <w:szCs w:val="18"/>
                <w:lang w:val="es-ES_tradnl" w:eastAsia="en-US"/>
              </w:rPr>
            </w:pPr>
          </w:p>
        </w:tc>
        <w:tc>
          <w:tcPr>
            <w:tcW w:w="2977" w:type="dxa"/>
            <w:shd w:val="clear" w:color="auto" w:fill="auto"/>
            <w:hideMark/>
          </w:tcPr>
          <w:p w14:paraId="19815ED1" w14:textId="6FA78FAB"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c) Proporción de solicitudes de derechos de obtentor que abarcan las directrices de examen aprobadas</w:t>
            </w:r>
          </w:p>
        </w:tc>
        <w:tc>
          <w:tcPr>
            <w:tcW w:w="4961" w:type="dxa"/>
            <w:shd w:val="clear" w:color="auto" w:fill="auto"/>
            <w:hideMark/>
          </w:tcPr>
          <w:p w14:paraId="131F39CA" w14:textId="77777777" w:rsidR="004F44F7" w:rsidRPr="00035AB6" w:rsidRDefault="0065381C" w:rsidP="0065381C">
            <w:pPr>
              <w:rPr>
                <w:rFonts w:ascii="Arial Narrow" w:hAnsi="Arial Narrow"/>
                <w:sz w:val="18"/>
                <w:szCs w:val="18"/>
                <w:lang w:val="es-ES_tradnl"/>
              </w:rPr>
            </w:pPr>
            <w:r w:rsidRPr="00035AB6">
              <w:rPr>
                <w:rFonts w:ascii="Arial Narrow" w:hAnsi="Arial Narrow"/>
                <w:sz w:val="18"/>
                <w:lang w:val="es-ES_tradnl"/>
              </w:rPr>
              <w:t>A finales de 2020, las directrices de examen aprobadas abarcaban el 94% de los géneros y especies vegetales que figuran como protegidos por derecho de obtentor en la base de datos PLUTO sobre variedades vegetales (321.732 de 343.064)</w:t>
            </w:r>
          </w:p>
          <w:p w14:paraId="2FF8C743" w14:textId="77777777" w:rsidR="004F44F7" w:rsidRPr="00035AB6" w:rsidRDefault="0065381C" w:rsidP="0065381C">
            <w:pPr>
              <w:spacing w:after="120"/>
              <w:rPr>
                <w:rFonts w:ascii="Arial Narrow" w:hAnsi="Arial Narrow"/>
                <w:sz w:val="18"/>
                <w:szCs w:val="18"/>
                <w:lang w:val="es-ES_tradnl"/>
              </w:rPr>
            </w:pPr>
            <w:r w:rsidRPr="00035AB6">
              <w:rPr>
                <w:rFonts w:ascii="Arial Narrow" w:hAnsi="Arial Narrow"/>
                <w:sz w:val="18"/>
                <w:lang w:val="es-ES_tradnl"/>
              </w:rPr>
              <w:t>(94% a finales de 2019 (307.853 de 328.525))</w:t>
            </w:r>
          </w:p>
          <w:p w14:paraId="760116C0" w14:textId="6340CDDA" w:rsidR="00C54FA3" w:rsidRPr="00035AB6" w:rsidRDefault="009562AA" w:rsidP="004F44F7">
            <w:pPr>
              <w:spacing w:after="120"/>
              <w:jc w:val="left"/>
              <w:rPr>
                <w:rFonts w:ascii="Arial Narrow" w:eastAsia="Times New Roman" w:hAnsi="Arial Narrow"/>
                <w:color w:val="FF00FF"/>
                <w:sz w:val="18"/>
                <w:szCs w:val="18"/>
                <w:lang w:val="es-ES_tradnl"/>
              </w:rPr>
            </w:pPr>
            <w:r w:rsidRPr="00035AB6">
              <w:rPr>
                <w:rFonts w:ascii="Arial Narrow" w:hAnsi="Arial Narrow"/>
                <w:sz w:val="18"/>
                <w:lang w:val="es-ES_tradnl"/>
              </w:rPr>
              <w:t>Véase el gráfico 24</w:t>
            </w:r>
          </w:p>
        </w:tc>
      </w:tr>
      <w:tr w:rsidR="00B73548" w:rsidRPr="00035AB6" w14:paraId="08253718" w14:textId="77777777" w:rsidTr="00B73548">
        <w:trPr>
          <w:trHeight w:val="280"/>
        </w:trPr>
        <w:tc>
          <w:tcPr>
            <w:tcW w:w="1838" w:type="dxa"/>
            <w:vMerge/>
            <w:hideMark/>
          </w:tcPr>
          <w:p w14:paraId="083EB5A3" w14:textId="77777777" w:rsidR="00C54FA3" w:rsidRPr="00035AB6" w:rsidRDefault="00C54FA3" w:rsidP="00B73548">
            <w:pPr>
              <w:jc w:val="left"/>
              <w:rPr>
                <w:rFonts w:ascii="Arial Narrow" w:eastAsia="Times New Roman" w:hAnsi="Arial Narrow"/>
                <w:sz w:val="18"/>
                <w:szCs w:val="18"/>
                <w:lang w:val="es-ES_tradnl" w:eastAsia="en-US"/>
              </w:rPr>
            </w:pPr>
          </w:p>
        </w:tc>
        <w:tc>
          <w:tcPr>
            <w:tcW w:w="2977" w:type="dxa"/>
            <w:shd w:val="clear" w:color="auto" w:fill="auto"/>
            <w:hideMark/>
          </w:tcPr>
          <w:p w14:paraId="68CAF565" w14:textId="769FDCAB"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d) Número de directrices de examen en curso de elaboración en los Grupos de Trabajo Técnico.</w:t>
            </w:r>
          </w:p>
        </w:tc>
        <w:tc>
          <w:tcPr>
            <w:tcW w:w="4961" w:type="dxa"/>
            <w:shd w:val="clear" w:color="auto" w:fill="auto"/>
            <w:hideMark/>
          </w:tcPr>
          <w:p w14:paraId="4D3512F6" w14:textId="68E10A91" w:rsidR="00C54FA3" w:rsidRPr="00035AB6" w:rsidRDefault="009562AA" w:rsidP="003A3B6C">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Véanse los gráficos 25 y 26</w:t>
            </w:r>
          </w:p>
        </w:tc>
      </w:tr>
      <w:tr w:rsidR="00B73548" w:rsidRPr="00035AB6" w14:paraId="7E494B26" w14:textId="77777777" w:rsidTr="00B73548">
        <w:trPr>
          <w:trHeight w:val="280"/>
        </w:trPr>
        <w:tc>
          <w:tcPr>
            <w:tcW w:w="1838" w:type="dxa"/>
            <w:vMerge/>
            <w:hideMark/>
          </w:tcPr>
          <w:p w14:paraId="16BF5163" w14:textId="77777777" w:rsidR="00C54FA3" w:rsidRPr="00035AB6" w:rsidRDefault="00C54FA3" w:rsidP="00B73548">
            <w:pPr>
              <w:jc w:val="left"/>
              <w:rPr>
                <w:rFonts w:ascii="Arial Narrow" w:eastAsia="Times New Roman" w:hAnsi="Arial Narrow"/>
                <w:sz w:val="18"/>
                <w:szCs w:val="18"/>
                <w:lang w:val="es-ES_tradnl" w:eastAsia="en-US"/>
              </w:rPr>
            </w:pPr>
          </w:p>
        </w:tc>
        <w:tc>
          <w:tcPr>
            <w:tcW w:w="2977" w:type="dxa"/>
            <w:shd w:val="clear" w:color="auto" w:fill="auto"/>
            <w:hideMark/>
          </w:tcPr>
          <w:p w14:paraId="44A2093F" w14:textId="69A2BADE" w:rsidR="00C54FA3"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e) Participación en la elaboración de directrices de examen</w:t>
            </w:r>
          </w:p>
        </w:tc>
        <w:tc>
          <w:tcPr>
            <w:tcW w:w="4961" w:type="dxa"/>
            <w:shd w:val="clear" w:color="auto" w:fill="auto"/>
            <w:hideMark/>
          </w:tcPr>
          <w:p w14:paraId="17499E44" w14:textId="77777777" w:rsidR="00C54FA3" w:rsidRPr="00035AB6" w:rsidRDefault="00B010D5" w:rsidP="00B73548">
            <w:pPr>
              <w:jc w:val="left"/>
              <w:rPr>
                <w:rFonts w:ascii="Arial Narrow" w:eastAsia="Times New Roman" w:hAnsi="Arial Narrow"/>
                <w:sz w:val="18"/>
                <w:szCs w:val="18"/>
                <w:lang w:val="es-ES_tradnl"/>
              </w:rPr>
            </w:pPr>
            <w:r w:rsidRPr="00035AB6">
              <w:rPr>
                <w:rFonts w:ascii="Arial Narrow" w:hAnsi="Arial Narrow"/>
                <w:sz w:val="18"/>
                <w:lang w:val="es-ES_tradnl"/>
              </w:rPr>
              <w:t xml:space="preserve">14 miembros de la Unión que desempeñaron la función de </w:t>
            </w:r>
            <w:r w:rsidRPr="00035AB6">
              <w:rPr>
                <w:rFonts w:ascii="Arial Narrow" w:hAnsi="Arial Narrow"/>
                <w:snapToGrid w:val="0"/>
                <w:sz w:val="18"/>
                <w:lang w:val="es-ES_tradnl"/>
              </w:rPr>
              <w:t>expertos principales</w:t>
            </w:r>
            <w:r w:rsidRPr="00035AB6">
              <w:rPr>
                <w:rFonts w:ascii="Arial Narrow" w:hAnsi="Arial Narrow"/>
                <w:sz w:val="18"/>
                <w:lang w:val="es-ES_tradnl"/>
              </w:rPr>
              <w:t xml:space="preserve"> de las directrices de examen en 2020 (15 en 2019)</w:t>
            </w:r>
          </w:p>
        </w:tc>
      </w:tr>
      <w:tr w:rsidR="00514319" w:rsidRPr="00035AB6" w14:paraId="51C5559E" w14:textId="77777777" w:rsidTr="007F518A">
        <w:trPr>
          <w:trHeight w:val="1671"/>
        </w:trPr>
        <w:tc>
          <w:tcPr>
            <w:tcW w:w="1838" w:type="dxa"/>
            <w:vMerge/>
            <w:tcBorders>
              <w:bottom w:val="nil"/>
            </w:tcBorders>
            <w:hideMark/>
          </w:tcPr>
          <w:p w14:paraId="5CD4F6B3" w14:textId="77777777" w:rsidR="00514319" w:rsidRPr="00035AB6" w:rsidRDefault="00514319" w:rsidP="00B73548">
            <w:pPr>
              <w:jc w:val="left"/>
              <w:rPr>
                <w:rFonts w:ascii="Arial Narrow" w:eastAsia="Times New Roman" w:hAnsi="Arial Narrow"/>
                <w:sz w:val="18"/>
                <w:szCs w:val="18"/>
                <w:lang w:val="es-ES_tradnl" w:eastAsia="en-US"/>
              </w:rPr>
            </w:pPr>
          </w:p>
        </w:tc>
        <w:tc>
          <w:tcPr>
            <w:tcW w:w="2977" w:type="dxa"/>
            <w:tcBorders>
              <w:bottom w:val="nil"/>
            </w:tcBorders>
            <w:shd w:val="clear" w:color="auto" w:fill="auto"/>
            <w:hideMark/>
          </w:tcPr>
          <w:p w14:paraId="56D92344" w14:textId="77777777" w:rsidR="009562AA"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f) Elaboración de una plantilla en Internet de las directrices de examen (plantilla de los documentos TG) dotada de los medios siguientes:</w:t>
            </w:r>
          </w:p>
          <w:p w14:paraId="065C9102" w14:textId="77777777" w:rsidR="004F44F7" w:rsidRPr="00035AB6" w:rsidRDefault="004F44F7" w:rsidP="00B73548">
            <w:pPr>
              <w:jc w:val="left"/>
              <w:rPr>
                <w:rFonts w:ascii="Arial Narrow" w:eastAsia="Times New Roman" w:hAnsi="Arial Narrow"/>
                <w:sz w:val="18"/>
                <w:szCs w:val="18"/>
                <w:lang w:val="es-ES_tradnl" w:eastAsia="en-US"/>
              </w:rPr>
            </w:pPr>
          </w:p>
          <w:p w14:paraId="1EDC3777" w14:textId="77777777" w:rsidR="009562AA" w:rsidRPr="00035AB6" w:rsidRDefault="009562AA" w:rsidP="004F44F7">
            <w:pPr>
              <w:ind w:left="178"/>
              <w:jc w:val="left"/>
              <w:rPr>
                <w:rFonts w:ascii="Arial Narrow" w:eastAsia="Times New Roman" w:hAnsi="Arial Narrow"/>
                <w:sz w:val="18"/>
                <w:szCs w:val="18"/>
                <w:lang w:val="es-ES_tradnl"/>
              </w:rPr>
            </w:pPr>
            <w:r w:rsidRPr="00035AB6">
              <w:rPr>
                <w:rFonts w:ascii="Arial Narrow" w:hAnsi="Arial Narrow"/>
                <w:sz w:val="18"/>
                <w:lang w:val="es-ES_tradnl"/>
              </w:rPr>
              <w:t>i) la traducción a idiomas de la UPOV;</w:t>
            </w:r>
          </w:p>
          <w:p w14:paraId="01489FE2" w14:textId="77777777" w:rsidR="009562AA" w:rsidRPr="00035AB6" w:rsidRDefault="009562AA" w:rsidP="00B73548">
            <w:pPr>
              <w:ind w:left="178"/>
              <w:jc w:val="left"/>
              <w:rPr>
                <w:rFonts w:ascii="Arial Narrow" w:eastAsia="Times New Roman" w:hAnsi="Arial Narrow"/>
                <w:sz w:val="18"/>
                <w:szCs w:val="18"/>
                <w:lang w:val="es-ES_tradnl" w:eastAsia="en-US"/>
              </w:rPr>
            </w:pPr>
          </w:p>
          <w:p w14:paraId="626213E5" w14:textId="5A2A57CC" w:rsidR="00514319" w:rsidRPr="00035AB6" w:rsidRDefault="009562AA" w:rsidP="003D008E">
            <w:pPr>
              <w:ind w:left="178"/>
              <w:jc w:val="left"/>
              <w:rPr>
                <w:rFonts w:ascii="Arial Narrow" w:eastAsia="Times New Roman" w:hAnsi="Arial Narrow"/>
                <w:sz w:val="18"/>
                <w:szCs w:val="18"/>
                <w:lang w:val="es-ES_tradnl"/>
              </w:rPr>
            </w:pPr>
            <w:r w:rsidRPr="00035AB6">
              <w:rPr>
                <w:rFonts w:ascii="Arial Narrow" w:hAnsi="Arial Narrow"/>
                <w:sz w:val="18"/>
                <w:lang w:val="es-ES_tradnl"/>
              </w:rPr>
              <w:t>ii) uso por los miembros de la Unión en la preparación de directrices de examen propias de cada autoridad.</w:t>
            </w:r>
          </w:p>
        </w:tc>
        <w:tc>
          <w:tcPr>
            <w:tcW w:w="4961" w:type="dxa"/>
            <w:tcBorders>
              <w:bottom w:val="nil"/>
            </w:tcBorders>
            <w:shd w:val="clear" w:color="auto" w:fill="auto"/>
            <w:hideMark/>
          </w:tcPr>
          <w:p w14:paraId="67A2207D" w14:textId="06845DAB" w:rsidR="00514319"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No se produjeron novedades.</w:t>
            </w:r>
          </w:p>
        </w:tc>
      </w:tr>
    </w:tbl>
    <w:p w14:paraId="1A72720E" w14:textId="7CDA35D3" w:rsidR="0083667A" w:rsidRPr="00035AB6" w:rsidRDefault="0083667A">
      <w:pPr>
        <w:rPr>
          <w:rFonts w:ascii="Arial Narrow" w:hAnsi="Arial Narrow"/>
          <w:b/>
          <w:sz w:val="28"/>
          <w:szCs w:val="28"/>
          <w:lang w:val="es-ES_tradnl"/>
        </w:rPr>
      </w:pPr>
    </w:p>
    <w:tbl>
      <w:tblPr>
        <w:tblW w:w="10207" w:type="dxa"/>
        <w:tblInd w:w="-176" w:type="dxa"/>
        <w:tblLayout w:type="fixed"/>
        <w:tblLook w:val="0000" w:firstRow="0" w:lastRow="0" w:firstColumn="0" w:lastColumn="0" w:noHBand="0" w:noVBand="0"/>
      </w:tblPr>
      <w:tblGrid>
        <w:gridCol w:w="4996"/>
        <w:gridCol w:w="5211"/>
      </w:tblGrid>
      <w:tr w:rsidR="00A515E2" w:rsidRPr="00035AB6" w14:paraId="40A05E18" w14:textId="77777777" w:rsidTr="00334C99">
        <w:trPr>
          <w:cantSplit/>
        </w:trPr>
        <w:tc>
          <w:tcPr>
            <w:tcW w:w="4996" w:type="dxa"/>
          </w:tcPr>
          <w:p w14:paraId="338E4CE4" w14:textId="20813331" w:rsidR="004F44F7" w:rsidRPr="00035AB6" w:rsidRDefault="00BB23E4" w:rsidP="00136E83">
            <w:pPr>
              <w:pStyle w:val="Caption"/>
              <w:rPr>
                <w:noProof w:val="0"/>
                <w:lang w:val="es-ES_tradnl"/>
              </w:rPr>
            </w:pPr>
            <w:bookmarkStart w:id="26" w:name="_Toc523906962"/>
            <w:r w:rsidRPr="00035AB6">
              <w:rPr>
                <w:noProof w:val="0"/>
                <w:lang w:val="es-ES_tradnl"/>
              </w:rPr>
              <w:lastRenderedPageBreak/>
              <w:t>Gráfico 22</w:t>
            </w:r>
            <w:r w:rsidR="00AA1704" w:rsidRPr="00035AB6">
              <w:rPr>
                <w:noProof w:val="0"/>
                <w:lang w:val="es-ES_tradnl"/>
              </w:rPr>
              <w:t xml:space="preserve">. </w:t>
            </w:r>
            <w:r w:rsidRPr="00035AB6">
              <w:rPr>
                <w:noProof w:val="0"/>
                <w:lang w:val="es-ES_tradnl"/>
              </w:rPr>
              <w:t>Aprobación de directrices de examen</w:t>
            </w:r>
            <w:bookmarkEnd w:id="26"/>
          </w:p>
          <w:p w14:paraId="75289D71" w14:textId="4F75964A" w:rsidR="00A20697" w:rsidRPr="00035AB6" w:rsidRDefault="00835F75" w:rsidP="00A20697">
            <w:pPr>
              <w:jc w:val="center"/>
              <w:rPr>
                <w:lang w:val="es-ES_tradnl"/>
              </w:rPr>
            </w:pPr>
            <w:r w:rsidRPr="00035AB6">
              <w:rPr>
                <w:noProof/>
                <w:lang w:val="en-US" w:eastAsia="en-US"/>
              </w:rPr>
              <w:drawing>
                <wp:inline distT="0" distB="0" distL="0" distR="0" wp14:anchorId="6D1363DB" wp14:editId="1BEAB3A2">
                  <wp:extent cx="3035300" cy="2385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5300" cy="2385060"/>
                          </a:xfrm>
                          <a:prstGeom prst="rect">
                            <a:avLst/>
                          </a:prstGeom>
                        </pic:spPr>
                      </pic:pic>
                    </a:graphicData>
                  </a:graphic>
                </wp:inline>
              </w:drawing>
            </w:r>
          </w:p>
        </w:tc>
        <w:tc>
          <w:tcPr>
            <w:tcW w:w="5211" w:type="dxa"/>
          </w:tcPr>
          <w:p w14:paraId="322CF75B" w14:textId="5FB2041E" w:rsidR="004F44F7" w:rsidRPr="00035AB6" w:rsidRDefault="00BB23E4" w:rsidP="00136E83">
            <w:pPr>
              <w:pStyle w:val="Caption"/>
              <w:rPr>
                <w:noProof w:val="0"/>
                <w:lang w:val="es-ES_tradnl"/>
              </w:rPr>
            </w:pPr>
            <w:bookmarkStart w:id="27" w:name="_Toc523906963"/>
            <w:r w:rsidRPr="00035AB6">
              <w:rPr>
                <w:noProof w:val="0"/>
                <w:lang w:val="es-ES_tradnl"/>
              </w:rPr>
              <w:t>Gráfico 23</w:t>
            </w:r>
            <w:r w:rsidR="00AA1704" w:rsidRPr="00035AB6">
              <w:rPr>
                <w:noProof w:val="0"/>
                <w:lang w:val="es-ES_tradnl"/>
              </w:rPr>
              <w:t xml:space="preserve">. </w:t>
            </w:r>
            <w:r w:rsidRPr="00035AB6">
              <w:rPr>
                <w:noProof w:val="0"/>
                <w:lang w:val="es-ES_tradnl"/>
              </w:rPr>
              <w:t>Proyectos de directrices de examen debatidos en los TWP</w:t>
            </w:r>
            <w:bookmarkEnd w:id="27"/>
          </w:p>
          <w:p w14:paraId="021A28EB" w14:textId="0D0C5CA7" w:rsidR="00816305" w:rsidRPr="00035AB6" w:rsidRDefault="00835F75" w:rsidP="00136E83">
            <w:pPr>
              <w:pStyle w:val="Caption"/>
              <w:rPr>
                <w:noProof w:val="0"/>
                <w:lang w:val="es-ES_tradnl"/>
              </w:rPr>
            </w:pPr>
            <w:r w:rsidRPr="00035AB6">
              <w:rPr>
                <w:lang w:val="en-US"/>
              </w:rPr>
              <w:drawing>
                <wp:inline distT="0" distB="0" distL="0" distR="0" wp14:anchorId="2E4B1E47" wp14:editId="4271E666">
                  <wp:extent cx="3076727" cy="237514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81007" cy="2378451"/>
                          </a:xfrm>
                          <a:prstGeom prst="rect">
                            <a:avLst/>
                          </a:prstGeom>
                        </pic:spPr>
                      </pic:pic>
                    </a:graphicData>
                  </a:graphic>
                </wp:inline>
              </w:drawing>
            </w:r>
          </w:p>
        </w:tc>
      </w:tr>
    </w:tbl>
    <w:p w14:paraId="63468454" w14:textId="77777777" w:rsidR="004F44F7" w:rsidRPr="00035AB6" w:rsidRDefault="004F44F7" w:rsidP="00334C99">
      <w:pPr>
        <w:rPr>
          <w:sz w:val="18"/>
          <w:szCs w:val="18"/>
          <w:lang w:val="es-ES_tradnl"/>
        </w:rPr>
      </w:pPr>
    </w:p>
    <w:p w14:paraId="234F718B" w14:textId="77777777" w:rsidR="004F44F7" w:rsidRPr="00035AB6" w:rsidRDefault="004F44F7" w:rsidP="00136E83">
      <w:pPr>
        <w:pStyle w:val="Caption"/>
        <w:rPr>
          <w:noProof w:val="0"/>
          <w:lang w:val="es-ES_tradnl"/>
        </w:rPr>
      </w:pPr>
      <w:r w:rsidRPr="00035AB6">
        <w:rPr>
          <w:noProof w:val="0"/>
          <w:lang w:val="es-ES_tradnl"/>
        </w:rPr>
        <w:t>Gráfico 24. Géneros y especies vegetales que figuran como protegidos por derecho de obtentor en la base de datos de variedades vegetales y están contemplados en directrices de examen</w:t>
      </w:r>
    </w:p>
    <w:p w14:paraId="39C3B1F8" w14:textId="312D8832" w:rsidR="004F44F7" w:rsidRPr="00035AB6" w:rsidRDefault="00835F75" w:rsidP="002338DA">
      <w:pPr>
        <w:jc w:val="center"/>
        <w:rPr>
          <w:rFonts w:ascii="Arial Narrow" w:hAnsi="Arial Narrow"/>
          <w:sz w:val="18"/>
          <w:lang w:val="es-ES_tradnl"/>
        </w:rPr>
      </w:pPr>
      <w:r w:rsidRPr="00035AB6">
        <w:rPr>
          <w:noProof/>
          <w:lang w:val="en-US" w:eastAsia="en-US"/>
        </w:rPr>
        <w:drawing>
          <wp:inline distT="0" distB="0" distL="0" distR="0" wp14:anchorId="3ACEC5A0" wp14:editId="66F15ED4">
            <wp:extent cx="3463912" cy="264416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70265" cy="2649010"/>
                    </a:xfrm>
                    <a:prstGeom prst="rect">
                      <a:avLst/>
                    </a:prstGeom>
                  </pic:spPr>
                </pic:pic>
              </a:graphicData>
            </a:graphic>
          </wp:inline>
        </w:drawing>
      </w:r>
    </w:p>
    <w:p w14:paraId="238F5415" w14:textId="77777777" w:rsidR="007B6941" w:rsidRPr="00035AB6" w:rsidRDefault="007B6941" w:rsidP="002338DA">
      <w:pPr>
        <w:spacing w:after="120"/>
        <w:ind w:left="1140"/>
        <w:jc w:val="left"/>
        <w:rPr>
          <w:rFonts w:ascii="Arial Narrow" w:hAnsi="Arial Narrow"/>
          <w:sz w:val="18"/>
          <w:lang w:val="es-ES_tradnl"/>
        </w:rPr>
      </w:pPr>
    </w:p>
    <w:tbl>
      <w:tblPr>
        <w:tblW w:w="10632" w:type="dxa"/>
        <w:tblInd w:w="-426" w:type="dxa"/>
        <w:tblLayout w:type="fixed"/>
        <w:tblLook w:val="0000" w:firstRow="0" w:lastRow="0" w:firstColumn="0" w:lastColumn="0" w:noHBand="0" w:noVBand="0"/>
      </w:tblPr>
      <w:tblGrid>
        <w:gridCol w:w="5353"/>
        <w:gridCol w:w="5279"/>
      </w:tblGrid>
      <w:tr w:rsidR="00A515E2" w:rsidRPr="00035AB6" w14:paraId="1AB2606A" w14:textId="77777777" w:rsidTr="002338DA">
        <w:trPr>
          <w:trHeight w:val="4374"/>
        </w:trPr>
        <w:tc>
          <w:tcPr>
            <w:tcW w:w="5353" w:type="dxa"/>
            <w:vAlign w:val="bottom"/>
          </w:tcPr>
          <w:p w14:paraId="4C996D10" w14:textId="77777777" w:rsidR="004F44F7" w:rsidRPr="00035AB6" w:rsidRDefault="004F44F7" w:rsidP="00136E83">
            <w:pPr>
              <w:pStyle w:val="Caption"/>
              <w:rPr>
                <w:noProof w:val="0"/>
                <w:lang w:val="es-ES_tradnl"/>
              </w:rPr>
            </w:pPr>
            <w:r w:rsidRPr="00035AB6">
              <w:rPr>
                <w:noProof w:val="0"/>
                <w:lang w:val="es-ES_tradnl"/>
              </w:rPr>
              <w:t>Gráfico 25. Número total de directrices de examen aprobadas (por grupo de trabajo técnico)</w:t>
            </w:r>
          </w:p>
          <w:p w14:paraId="34F9EAEF" w14:textId="1135C289" w:rsidR="00A515E2" w:rsidRPr="00035AB6" w:rsidRDefault="00835F75" w:rsidP="00136E83">
            <w:pPr>
              <w:pStyle w:val="Caption"/>
              <w:rPr>
                <w:noProof w:val="0"/>
                <w:lang w:val="es-ES_tradnl"/>
              </w:rPr>
            </w:pPr>
            <w:r w:rsidRPr="00035AB6">
              <w:rPr>
                <w:lang w:val="en-US"/>
              </w:rPr>
              <w:drawing>
                <wp:inline distT="0" distB="0" distL="0" distR="0" wp14:anchorId="5674B7B8" wp14:editId="5A0C11B2">
                  <wp:extent cx="3130906" cy="24824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2751" cy="2507667"/>
                          </a:xfrm>
                          <a:prstGeom prst="rect">
                            <a:avLst/>
                          </a:prstGeom>
                        </pic:spPr>
                      </pic:pic>
                    </a:graphicData>
                  </a:graphic>
                </wp:inline>
              </w:drawing>
            </w:r>
          </w:p>
        </w:tc>
        <w:tc>
          <w:tcPr>
            <w:tcW w:w="5279" w:type="dxa"/>
          </w:tcPr>
          <w:p w14:paraId="72B6B0C8" w14:textId="77777777" w:rsidR="004F44F7" w:rsidRPr="00035AB6" w:rsidRDefault="004F44F7" w:rsidP="00136E83">
            <w:pPr>
              <w:pStyle w:val="Caption"/>
              <w:rPr>
                <w:noProof w:val="0"/>
                <w:lang w:val="es-ES_tradnl"/>
              </w:rPr>
            </w:pPr>
            <w:r w:rsidRPr="00035AB6">
              <w:rPr>
                <w:noProof w:val="0"/>
                <w:lang w:val="es-ES_tradnl"/>
              </w:rPr>
              <w:t>Gráfico 26. Número total de directrices de examen aprobadas (por región del especialista principal)</w:t>
            </w:r>
          </w:p>
          <w:p w14:paraId="65A8E051" w14:textId="4B6A6039" w:rsidR="00A515E2" w:rsidRPr="00035AB6" w:rsidRDefault="00835F75" w:rsidP="002338DA">
            <w:pPr>
              <w:jc w:val="center"/>
              <w:rPr>
                <w:lang w:val="es-ES_tradnl"/>
              </w:rPr>
            </w:pPr>
            <w:r w:rsidRPr="00035AB6">
              <w:rPr>
                <w:noProof/>
                <w:lang w:val="en-US" w:eastAsia="en-US"/>
              </w:rPr>
              <w:drawing>
                <wp:inline distT="0" distB="0" distL="0" distR="0" wp14:anchorId="4AFA3EB4" wp14:editId="7D444A9D">
                  <wp:extent cx="3215005" cy="248221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5005" cy="2482215"/>
                          </a:xfrm>
                          <a:prstGeom prst="rect">
                            <a:avLst/>
                          </a:prstGeom>
                        </pic:spPr>
                      </pic:pic>
                    </a:graphicData>
                  </a:graphic>
                </wp:inline>
              </w:drawing>
            </w:r>
          </w:p>
        </w:tc>
      </w:tr>
    </w:tbl>
    <w:p w14:paraId="482985F1" w14:textId="77777777" w:rsidR="004F44F7" w:rsidRPr="00035AB6" w:rsidRDefault="004F44F7" w:rsidP="00AA527D">
      <w:pPr>
        <w:rPr>
          <w:rFonts w:ascii="Arial Narrow" w:hAnsi="Arial Narrow"/>
          <w:sz w:val="18"/>
          <w:szCs w:val="18"/>
          <w:lang w:val="es-ES_tradnl"/>
        </w:rPr>
      </w:pPr>
    </w:p>
    <w:p w14:paraId="7C045AAB" w14:textId="77777777" w:rsidR="004F44F7" w:rsidRPr="00035AB6" w:rsidRDefault="004F44F7" w:rsidP="00B73548">
      <w:pPr>
        <w:rPr>
          <w:rFonts w:ascii="Arial Narrow" w:hAnsi="Arial Narrow"/>
          <w:sz w:val="18"/>
          <w:szCs w:val="18"/>
          <w:lang w:val="es-ES_tradnl"/>
        </w:rPr>
      </w:pPr>
    </w:p>
    <w:p w14:paraId="4E175672" w14:textId="77777777" w:rsidR="00B41DF9" w:rsidRPr="00035AB6" w:rsidRDefault="00B41DF9">
      <w:pPr>
        <w:rPr>
          <w:lang w:val="es-ES_tradnl"/>
        </w:rPr>
      </w:pPr>
      <w:r w:rsidRPr="00035AB6">
        <w:rPr>
          <w:lang w:val="es-ES_tradnl"/>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B73548" w:rsidRPr="00035AB6" w14:paraId="728A8EE6" w14:textId="77777777" w:rsidTr="00387D1C">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705C24DC" w14:textId="547C4671" w:rsidR="00F85BA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lastRenderedPageBreak/>
              <w:t>Resultados previstos</w:t>
            </w:r>
          </w:p>
        </w:tc>
        <w:tc>
          <w:tcPr>
            <w:tcW w:w="2977" w:type="dxa"/>
            <w:gridSpan w:val="2"/>
            <w:tcBorders>
              <w:top w:val="nil"/>
              <w:bottom w:val="nil"/>
            </w:tcBorders>
            <w:shd w:val="clear" w:color="auto" w:fill="E2E7EB" w:themeFill="accent3" w:themeFillTint="33"/>
            <w:vAlign w:val="center"/>
            <w:hideMark/>
          </w:tcPr>
          <w:p w14:paraId="19FEF6C6" w14:textId="6441927E" w:rsidR="00F85BA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951" w:type="dxa"/>
            <w:tcBorders>
              <w:top w:val="nil"/>
              <w:bottom w:val="nil"/>
            </w:tcBorders>
            <w:shd w:val="clear" w:color="auto" w:fill="E2E7EB" w:themeFill="accent3" w:themeFillTint="33"/>
            <w:vAlign w:val="center"/>
            <w:hideMark/>
          </w:tcPr>
          <w:p w14:paraId="654DBE4D" w14:textId="571A897E" w:rsidR="00F85BA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B73548" w:rsidRPr="00035AB6" w14:paraId="352E3B0E" w14:textId="77777777" w:rsidTr="00387D1C">
        <w:trPr>
          <w:trHeight w:val="570"/>
        </w:trPr>
        <w:tc>
          <w:tcPr>
            <w:tcW w:w="1838" w:type="dxa"/>
            <w:gridSpan w:val="2"/>
            <w:vMerge w:val="restart"/>
            <w:tcBorders>
              <w:top w:val="nil"/>
            </w:tcBorders>
            <w:shd w:val="clear" w:color="auto" w:fill="auto"/>
            <w:hideMark/>
          </w:tcPr>
          <w:p w14:paraId="48990238" w14:textId="5BC9636C" w:rsidR="00F85BA2" w:rsidRPr="00035AB6" w:rsidRDefault="009562AA" w:rsidP="003D008E">
            <w:pPr>
              <w:keepNext/>
              <w:jc w:val="left"/>
              <w:rPr>
                <w:rFonts w:ascii="Arial Narrow" w:eastAsia="Times New Roman" w:hAnsi="Arial Narrow"/>
                <w:sz w:val="18"/>
                <w:szCs w:val="18"/>
                <w:lang w:val="es-ES_tradnl"/>
              </w:rPr>
            </w:pPr>
            <w:r w:rsidRPr="00035AB6">
              <w:rPr>
                <w:rFonts w:ascii="Arial Narrow" w:hAnsi="Arial Narrow"/>
                <w:sz w:val="18"/>
                <w:lang w:val="es-ES_tradnl"/>
              </w:rPr>
              <w:t>4. Cooperación en el examen DHE</w:t>
            </w:r>
          </w:p>
        </w:tc>
        <w:tc>
          <w:tcPr>
            <w:tcW w:w="2977" w:type="dxa"/>
            <w:gridSpan w:val="2"/>
            <w:tcBorders>
              <w:top w:val="nil"/>
            </w:tcBorders>
            <w:shd w:val="clear" w:color="auto" w:fill="auto"/>
            <w:hideMark/>
          </w:tcPr>
          <w:p w14:paraId="30F6F124" w14:textId="6D3D5E83" w:rsidR="00F85BA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Géneros y especies vegetales, respecto de los cuales los miembros de la Unión poseen experiencia práctica, incluidos en la base de datos GENIE;</w:t>
            </w:r>
          </w:p>
        </w:tc>
        <w:tc>
          <w:tcPr>
            <w:tcW w:w="4961" w:type="dxa"/>
            <w:gridSpan w:val="2"/>
            <w:tcBorders>
              <w:top w:val="nil"/>
            </w:tcBorders>
            <w:shd w:val="clear" w:color="auto" w:fill="auto"/>
            <w:hideMark/>
          </w:tcPr>
          <w:p w14:paraId="0C8DC0E8" w14:textId="5B4395DC" w:rsidR="00F85BA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Véase el gráfico 27</w:t>
            </w:r>
          </w:p>
        </w:tc>
      </w:tr>
      <w:tr w:rsidR="00B73548" w:rsidRPr="00035AB6" w14:paraId="5063E651" w14:textId="77777777" w:rsidTr="00B73548">
        <w:trPr>
          <w:trHeight w:val="560"/>
        </w:trPr>
        <w:tc>
          <w:tcPr>
            <w:tcW w:w="1838" w:type="dxa"/>
            <w:gridSpan w:val="2"/>
            <w:vMerge/>
            <w:hideMark/>
          </w:tcPr>
          <w:p w14:paraId="499C5975" w14:textId="77777777" w:rsidR="00F85BA2" w:rsidRPr="00035AB6" w:rsidRDefault="00F85BA2" w:rsidP="00B73548">
            <w:pPr>
              <w:jc w:val="left"/>
              <w:rPr>
                <w:rFonts w:ascii="Arial Narrow" w:eastAsia="Times New Roman" w:hAnsi="Arial Narrow"/>
                <w:sz w:val="18"/>
                <w:szCs w:val="18"/>
                <w:lang w:val="es-ES_tradnl" w:eastAsia="en-US"/>
              </w:rPr>
            </w:pPr>
          </w:p>
        </w:tc>
        <w:tc>
          <w:tcPr>
            <w:tcW w:w="2977" w:type="dxa"/>
            <w:gridSpan w:val="2"/>
            <w:shd w:val="clear" w:color="auto" w:fill="auto"/>
            <w:hideMark/>
          </w:tcPr>
          <w:p w14:paraId="0E20C163" w14:textId="0A238214" w:rsidR="00F85BA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b) Géneros y especies vegetales, respecto de los cuales los miembros de la Unión cooperan en el examen DHE, incluidos en la base de datos GENIE;</w:t>
            </w:r>
          </w:p>
        </w:tc>
        <w:tc>
          <w:tcPr>
            <w:tcW w:w="4961" w:type="dxa"/>
            <w:gridSpan w:val="2"/>
            <w:shd w:val="clear" w:color="auto" w:fill="auto"/>
            <w:hideMark/>
          </w:tcPr>
          <w:p w14:paraId="19A7AB50" w14:textId="4E6C15E4" w:rsidR="00F85BA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Véase el gráfico 27</w:t>
            </w:r>
          </w:p>
        </w:tc>
      </w:tr>
      <w:tr w:rsidR="00B73548" w:rsidRPr="00035AB6" w14:paraId="314032DC" w14:textId="77777777" w:rsidTr="00387D1C">
        <w:trPr>
          <w:trHeight w:val="290"/>
        </w:trPr>
        <w:tc>
          <w:tcPr>
            <w:tcW w:w="1838" w:type="dxa"/>
            <w:gridSpan w:val="2"/>
            <w:vMerge/>
            <w:tcBorders>
              <w:bottom w:val="nil"/>
            </w:tcBorders>
            <w:hideMark/>
          </w:tcPr>
          <w:p w14:paraId="23878B7E" w14:textId="77777777" w:rsidR="00F85BA2" w:rsidRPr="00035AB6" w:rsidRDefault="00F85BA2" w:rsidP="00B73548">
            <w:pPr>
              <w:jc w:val="left"/>
              <w:rPr>
                <w:rFonts w:ascii="Arial Narrow" w:eastAsia="Times New Roman" w:hAnsi="Arial Narrow"/>
                <w:sz w:val="18"/>
                <w:szCs w:val="18"/>
                <w:lang w:val="es-ES_tradnl" w:eastAsia="en-US"/>
              </w:rPr>
            </w:pPr>
          </w:p>
        </w:tc>
        <w:tc>
          <w:tcPr>
            <w:tcW w:w="2977" w:type="dxa"/>
            <w:gridSpan w:val="2"/>
            <w:tcBorders>
              <w:bottom w:val="nil"/>
            </w:tcBorders>
            <w:shd w:val="clear" w:color="auto" w:fill="auto"/>
            <w:hideMark/>
          </w:tcPr>
          <w:p w14:paraId="21FF20FD" w14:textId="318A7884" w:rsidR="00F85BA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c) Nuevas iniciativas para facilitar o mejorar la cooperación voluntaria entre los miembros de la Unión.</w:t>
            </w:r>
          </w:p>
        </w:tc>
        <w:tc>
          <w:tcPr>
            <w:tcW w:w="4961" w:type="dxa"/>
            <w:gridSpan w:val="2"/>
            <w:tcBorders>
              <w:bottom w:val="nil"/>
            </w:tcBorders>
            <w:shd w:val="clear" w:color="auto" w:fill="auto"/>
            <w:hideMark/>
          </w:tcPr>
          <w:p w14:paraId="63738D78" w14:textId="77777777" w:rsidR="009562AA" w:rsidRPr="00035AB6" w:rsidRDefault="009562AA" w:rsidP="004F44F7">
            <w:pPr>
              <w:tabs>
                <w:tab w:val="left" w:pos="567"/>
                <w:tab w:val="left" w:pos="1134"/>
                <w:tab w:val="left" w:pos="1701"/>
                <w:tab w:val="left" w:pos="5387"/>
                <w:tab w:val="left" w:pos="5954"/>
              </w:tabs>
              <w:jc w:val="left"/>
              <w:rPr>
                <w:rFonts w:ascii="Arial Narrow" w:eastAsia="Times New Roman" w:hAnsi="Arial Narrow"/>
                <w:sz w:val="18"/>
                <w:szCs w:val="18"/>
                <w:lang w:val="es-ES_tradnl"/>
              </w:rPr>
            </w:pPr>
            <w:r w:rsidRPr="00035AB6">
              <w:rPr>
                <w:rFonts w:ascii="Arial Narrow" w:hAnsi="Arial Narrow"/>
                <w:sz w:val="18"/>
                <w:lang w:val="es-ES_tradnl"/>
              </w:rPr>
              <w:t xml:space="preserve">El TC convino en proponer el desarrollo de un conjunto de herramientas informáticas compatibles que incluya los siguientes elementos:  </w:t>
            </w:r>
          </w:p>
          <w:p w14:paraId="6F910489" w14:textId="77777777" w:rsidR="004F44F7" w:rsidRPr="00035AB6" w:rsidRDefault="004F44F7" w:rsidP="00B73548">
            <w:pPr>
              <w:tabs>
                <w:tab w:val="left" w:pos="567"/>
                <w:tab w:val="left" w:pos="1134"/>
                <w:tab w:val="left" w:pos="1701"/>
                <w:tab w:val="left" w:pos="5387"/>
                <w:tab w:val="left" w:pos="5954"/>
              </w:tabs>
              <w:jc w:val="left"/>
              <w:rPr>
                <w:rFonts w:ascii="Arial Narrow" w:eastAsia="Times New Roman" w:hAnsi="Arial Narrow"/>
                <w:sz w:val="16"/>
                <w:szCs w:val="18"/>
                <w:lang w:val="es-ES_tradnl" w:eastAsia="en-US"/>
              </w:rPr>
            </w:pPr>
          </w:p>
          <w:p w14:paraId="2967E352" w14:textId="352A3FFB" w:rsidR="004F44F7" w:rsidRPr="00035AB6" w:rsidRDefault="009562AA" w:rsidP="004F44F7">
            <w:pPr>
              <w:pStyle w:val="ListParagraph"/>
              <w:keepNext/>
              <w:numPr>
                <w:ilvl w:val="0"/>
                <w:numId w:val="25"/>
              </w:numPr>
              <w:contextualSpacing/>
              <w:jc w:val="left"/>
              <w:rPr>
                <w:rFonts w:ascii="Arial Narrow" w:hAnsi="Arial Narrow"/>
                <w:sz w:val="18"/>
                <w:szCs w:val="18"/>
                <w:lang w:val="es-ES_tradnl"/>
              </w:rPr>
            </w:pPr>
            <w:r w:rsidRPr="00035AB6">
              <w:rPr>
                <w:rFonts w:ascii="Arial Narrow" w:hAnsi="Arial Narrow"/>
                <w:sz w:val="18"/>
                <w:lang w:val="es-ES_tradnl"/>
              </w:rPr>
              <w:t>Una plataforma que permita:</w:t>
            </w:r>
            <w:r w:rsidR="004F44F7" w:rsidRPr="00035AB6">
              <w:rPr>
                <w:rFonts w:ascii="Arial Narrow" w:hAnsi="Arial Narrow"/>
                <w:sz w:val="18"/>
                <w:lang w:val="es-ES_tradnl"/>
              </w:rPr>
              <w:t xml:space="preserve">  </w:t>
            </w:r>
          </w:p>
          <w:p w14:paraId="11889BD5" w14:textId="1C4DE0B9" w:rsidR="004F44F7" w:rsidRPr="00035AB6" w:rsidRDefault="009562AA" w:rsidP="004F44F7">
            <w:pPr>
              <w:pStyle w:val="ListParagraph"/>
              <w:keepNext/>
              <w:numPr>
                <w:ilvl w:val="2"/>
                <w:numId w:val="24"/>
              </w:numPr>
              <w:ind w:left="1701" w:hanging="567"/>
              <w:contextualSpacing/>
              <w:jc w:val="left"/>
              <w:rPr>
                <w:rFonts w:ascii="Arial Narrow" w:hAnsi="Arial Narrow" w:cs="Arial"/>
                <w:sz w:val="18"/>
                <w:szCs w:val="18"/>
                <w:lang w:val="es-ES_tradnl"/>
              </w:rPr>
            </w:pPr>
            <w:r w:rsidRPr="00035AB6">
              <w:rPr>
                <w:rFonts w:ascii="Arial Narrow" w:hAnsi="Arial Narrow"/>
                <w:sz w:val="18"/>
                <w:lang w:val="es-ES_tradnl"/>
              </w:rPr>
              <w:t>El intercambio de informes DHE existentes, al objeto de que:</w:t>
            </w:r>
          </w:p>
          <w:p w14:paraId="40CEE217" w14:textId="2EC9B1C4" w:rsidR="004F44F7" w:rsidRPr="00035AB6" w:rsidRDefault="009562AA" w:rsidP="004F44F7">
            <w:pPr>
              <w:pStyle w:val="ListParagraph"/>
              <w:keepNext/>
              <w:numPr>
                <w:ilvl w:val="3"/>
                <w:numId w:val="24"/>
              </w:numPr>
              <w:ind w:left="2268" w:hanging="567"/>
              <w:contextualSpacing/>
              <w:jc w:val="left"/>
              <w:rPr>
                <w:rFonts w:ascii="Arial Narrow" w:hAnsi="Arial Narrow" w:cs="Arial"/>
                <w:sz w:val="18"/>
                <w:szCs w:val="18"/>
                <w:lang w:val="es-ES_tradnl"/>
              </w:rPr>
            </w:pPr>
            <w:r w:rsidRPr="00035AB6">
              <w:rPr>
                <w:rFonts w:ascii="Arial Narrow" w:hAnsi="Arial Narrow"/>
                <w:sz w:val="18"/>
                <w:lang w:val="es-ES_tradnl"/>
              </w:rPr>
              <w:t>los miembros de la UPOV publiquen y reciban informes DHE existentes y organicen el pago, según proceda;</w:t>
            </w:r>
            <w:r w:rsidR="004F44F7" w:rsidRPr="00035AB6">
              <w:rPr>
                <w:rFonts w:ascii="Arial Narrow" w:hAnsi="Arial Narrow"/>
                <w:sz w:val="18"/>
                <w:lang w:val="es-ES_tradnl"/>
              </w:rPr>
              <w:t xml:space="preserve"> </w:t>
            </w:r>
          </w:p>
          <w:p w14:paraId="5BC47089" w14:textId="257CFED5" w:rsidR="004F44F7" w:rsidRPr="00035AB6" w:rsidRDefault="009562AA" w:rsidP="004F44F7">
            <w:pPr>
              <w:pStyle w:val="ListParagraph"/>
              <w:numPr>
                <w:ilvl w:val="3"/>
                <w:numId w:val="24"/>
              </w:numPr>
              <w:ind w:left="2268" w:hanging="567"/>
              <w:contextualSpacing/>
              <w:jc w:val="left"/>
              <w:rPr>
                <w:rFonts w:ascii="Arial Narrow" w:hAnsi="Arial Narrow" w:cs="Arial"/>
                <w:spacing w:val="-2"/>
                <w:sz w:val="18"/>
                <w:szCs w:val="18"/>
                <w:lang w:val="es-ES_tradnl"/>
              </w:rPr>
            </w:pPr>
            <w:r w:rsidRPr="00035AB6">
              <w:rPr>
                <w:rFonts w:ascii="Arial Narrow" w:hAnsi="Arial Narrow"/>
                <w:sz w:val="18"/>
                <w:lang w:val="es-ES_tradnl"/>
              </w:rPr>
              <w:t>los solicitantes de derechos de obtentor soliciten el uso de los informes DHE existentes y efectúen los pagos, según proceda.</w:t>
            </w:r>
            <w:r w:rsidR="004F44F7" w:rsidRPr="00035AB6">
              <w:rPr>
                <w:rFonts w:ascii="Arial Narrow" w:hAnsi="Arial Narrow"/>
                <w:sz w:val="18"/>
                <w:lang w:val="es-ES_tradnl"/>
              </w:rPr>
              <w:t xml:space="preserve"> </w:t>
            </w:r>
          </w:p>
          <w:p w14:paraId="1A1E0BFE" w14:textId="01DD3A1D" w:rsidR="004F44F7" w:rsidRPr="00035AB6" w:rsidRDefault="009562AA" w:rsidP="004F44F7">
            <w:pPr>
              <w:pStyle w:val="ListParagraph"/>
              <w:numPr>
                <w:ilvl w:val="2"/>
                <w:numId w:val="24"/>
              </w:numPr>
              <w:ind w:left="1701" w:hanging="567"/>
              <w:contextualSpacing/>
              <w:jc w:val="left"/>
              <w:rPr>
                <w:rFonts w:ascii="Arial Narrow" w:hAnsi="Arial Narrow" w:cs="Arial"/>
                <w:spacing w:val="-4"/>
                <w:sz w:val="18"/>
                <w:szCs w:val="18"/>
                <w:lang w:val="es-ES_tradnl"/>
              </w:rPr>
            </w:pPr>
            <w:r w:rsidRPr="00035AB6">
              <w:rPr>
                <w:rFonts w:ascii="Arial Narrow" w:hAnsi="Arial Narrow"/>
                <w:sz w:val="18"/>
                <w:lang w:val="es-ES_tradnl"/>
              </w:rPr>
              <w:t>Que los miembros de la UPOV pongan a disposición de los demás miembros de la Unión sus procedimientos de examen DHE documentados y la información sobre sus sistemas de gestión de calidad.</w:t>
            </w:r>
          </w:p>
          <w:p w14:paraId="0DBEC90C" w14:textId="77777777" w:rsidR="004F44F7" w:rsidRPr="00035AB6" w:rsidRDefault="004F44F7" w:rsidP="00B73548">
            <w:pPr>
              <w:pStyle w:val="ListParagraph"/>
              <w:ind w:left="1647"/>
              <w:jc w:val="left"/>
              <w:rPr>
                <w:rFonts w:ascii="Arial Narrow" w:hAnsi="Arial Narrow" w:cs="Arial"/>
                <w:spacing w:val="-2"/>
                <w:sz w:val="16"/>
                <w:szCs w:val="18"/>
                <w:lang w:val="es-ES_tradnl"/>
              </w:rPr>
            </w:pPr>
          </w:p>
          <w:p w14:paraId="6B33868E" w14:textId="0F730323" w:rsidR="004F44F7" w:rsidRPr="00035AB6" w:rsidRDefault="009562AA" w:rsidP="004F44F7">
            <w:pPr>
              <w:pStyle w:val="ListParagraph"/>
              <w:numPr>
                <w:ilvl w:val="0"/>
                <w:numId w:val="25"/>
              </w:numPr>
              <w:contextualSpacing/>
              <w:jc w:val="left"/>
              <w:rPr>
                <w:rFonts w:ascii="Arial Narrow" w:hAnsi="Arial Narrow"/>
                <w:spacing w:val="-2"/>
                <w:sz w:val="18"/>
                <w:szCs w:val="18"/>
                <w:lang w:val="es-ES_tradnl"/>
              </w:rPr>
            </w:pPr>
            <w:r w:rsidRPr="00035AB6">
              <w:rPr>
                <w:rFonts w:ascii="Arial Narrow" w:hAnsi="Arial Narrow"/>
                <w:sz w:val="18"/>
                <w:lang w:val="es-ES_tradnl"/>
              </w:rPr>
              <w:t>Una herramienta que permita proporcionar fácilmente información sobre la cooperación en el examen DHE entre los miembros de la UPOV y los solicitantes de derechos de obtentor, a partir de la información que figura en la base de datos GENIE.</w:t>
            </w:r>
          </w:p>
          <w:p w14:paraId="32BDF471" w14:textId="77777777" w:rsidR="004F44F7" w:rsidRPr="00035AB6" w:rsidRDefault="004F44F7" w:rsidP="00B73548">
            <w:pPr>
              <w:pStyle w:val="ListParagraph"/>
              <w:ind w:left="1134" w:hanging="567"/>
              <w:jc w:val="left"/>
              <w:rPr>
                <w:rFonts w:ascii="Arial Narrow" w:hAnsi="Arial Narrow" w:cs="Arial"/>
                <w:spacing w:val="-2"/>
                <w:sz w:val="16"/>
                <w:szCs w:val="18"/>
                <w:lang w:val="es-ES_tradnl"/>
              </w:rPr>
            </w:pPr>
          </w:p>
          <w:p w14:paraId="3C575A75" w14:textId="11F0209F" w:rsidR="004F44F7" w:rsidRPr="00035AB6" w:rsidRDefault="009562AA" w:rsidP="004F44F7">
            <w:pPr>
              <w:pStyle w:val="ListParagraph"/>
              <w:numPr>
                <w:ilvl w:val="0"/>
                <w:numId w:val="25"/>
              </w:numPr>
              <w:contextualSpacing/>
              <w:jc w:val="left"/>
              <w:rPr>
                <w:rFonts w:ascii="Arial Narrow" w:hAnsi="Arial Narrow"/>
                <w:spacing w:val="-2"/>
                <w:sz w:val="18"/>
                <w:szCs w:val="18"/>
                <w:lang w:val="es-ES_tradnl"/>
              </w:rPr>
            </w:pPr>
            <w:r w:rsidRPr="00035AB6">
              <w:rPr>
                <w:rFonts w:ascii="Arial Narrow" w:hAnsi="Arial Narrow"/>
                <w:sz w:val="18"/>
                <w:lang w:val="es-ES_tradnl"/>
              </w:rPr>
              <w:t>Un módulo para que los miembros de la UPOV utilicen la plantilla de documentos TG y la base de datos de caracteres en línea al elaborar las directrices de examen propias de cada autoridad en su propio idioma.</w:t>
            </w:r>
          </w:p>
          <w:p w14:paraId="7E361850" w14:textId="77777777" w:rsidR="004F44F7" w:rsidRPr="00035AB6" w:rsidRDefault="004F44F7" w:rsidP="00B73548">
            <w:pPr>
              <w:pStyle w:val="ListParagraph"/>
              <w:ind w:left="1134" w:hanging="567"/>
              <w:jc w:val="left"/>
              <w:rPr>
                <w:rFonts w:ascii="Arial Narrow" w:hAnsi="Arial Narrow" w:cs="Arial"/>
                <w:spacing w:val="-2"/>
                <w:sz w:val="16"/>
                <w:szCs w:val="18"/>
                <w:lang w:val="es-ES_tradnl"/>
              </w:rPr>
            </w:pPr>
          </w:p>
          <w:p w14:paraId="7C4F9EC8" w14:textId="0A8E2084" w:rsidR="004F44F7" w:rsidRPr="00035AB6" w:rsidRDefault="009562AA" w:rsidP="004F44F7">
            <w:pPr>
              <w:pStyle w:val="ListParagraph"/>
              <w:numPr>
                <w:ilvl w:val="0"/>
                <w:numId w:val="25"/>
              </w:numPr>
              <w:contextualSpacing/>
              <w:jc w:val="left"/>
              <w:rPr>
                <w:rFonts w:ascii="Arial Narrow" w:hAnsi="Arial Narrow"/>
                <w:spacing w:val="-2"/>
                <w:sz w:val="18"/>
                <w:szCs w:val="18"/>
                <w:lang w:val="es-ES_tradnl"/>
              </w:rPr>
            </w:pPr>
            <w:r w:rsidRPr="00035AB6">
              <w:rPr>
                <w:rFonts w:ascii="Arial Narrow" w:hAnsi="Arial Narrow"/>
                <w:sz w:val="18"/>
                <w:lang w:val="es-ES_tradnl"/>
              </w:rPr>
              <w:t>Una plataforma para las bases de datos de los miembros de la UPOV con información sobre descripción de variedades.</w:t>
            </w:r>
          </w:p>
          <w:p w14:paraId="158B6A40" w14:textId="77777777" w:rsidR="004F44F7" w:rsidRPr="00035AB6" w:rsidRDefault="004F44F7" w:rsidP="00B73548">
            <w:pPr>
              <w:jc w:val="left"/>
              <w:rPr>
                <w:rFonts w:ascii="Arial Narrow" w:eastAsia="Times New Roman" w:hAnsi="Arial Narrow"/>
                <w:spacing w:val="-2"/>
                <w:sz w:val="16"/>
                <w:szCs w:val="18"/>
                <w:lang w:val="es-ES_tradnl" w:eastAsia="en-US"/>
              </w:rPr>
            </w:pPr>
          </w:p>
          <w:p w14:paraId="2077DC03" w14:textId="4F211C1A" w:rsidR="00F85BA2" w:rsidRPr="00035AB6" w:rsidRDefault="00F85BA2" w:rsidP="00B73548">
            <w:pPr>
              <w:jc w:val="left"/>
              <w:rPr>
                <w:rFonts w:ascii="Arial Narrow" w:eastAsia="Times New Roman" w:hAnsi="Arial Narrow"/>
                <w:spacing w:val="-2"/>
                <w:sz w:val="18"/>
                <w:szCs w:val="18"/>
                <w:lang w:val="es-ES_tradnl"/>
              </w:rPr>
            </w:pPr>
            <w:r w:rsidRPr="00035AB6">
              <w:rPr>
                <w:rFonts w:ascii="Arial Narrow" w:hAnsi="Arial Narrow"/>
                <w:sz w:val="18"/>
                <w:lang w:val="es-ES_tradnl"/>
              </w:rPr>
              <w:t>El TC pidió a la Oficina de la Unión que seleccione las directrices de examen cuya revisión parcial, con inclusión de los cuestionarios técnicos, pueda reportar ventajas considerables en lo que respecta a la armonización entre los miembros y que presente propuestas de revisiones parciales a los Grupos de Trabajo Técnico, en sus sesiones de 2021</w:t>
            </w:r>
            <w:r w:rsidR="00AA1704" w:rsidRPr="00035AB6">
              <w:rPr>
                <w:rFonts w:ascii="Arial Narrow" w:hAnsi="Arial Narrow"/>
                <w:sz w:val="18"/>
                <w:lang w:val="es-ES_tradnl"/>
              </w:rPr>
              <w:t xml:space="preserve">. </w:t>
            </w:r>
            <w:r w:rsidRPr="00035AB6">
              <w:rPr>
                <w:rFonts w:ascii="Arial Narrow" w:hAnsi="Arial Narrow"/>
                <w:sz w:val="18"/>
                <w:lang w:val="es-ES_tradnl"/>
              </w:rPr>
              <w:t>Las directrices de examen seleccionadas comprenden un gran número de solicitudes de derechos de obtentor en diversos miembros de la Unión, varios miembros de la Unión han indicado que sus cuestionarios técnicos presentan diferencias con el cuestionario técnico de la UPOV</w:t>
            </w:r>
            <w:r w:rsidR="00AA1704" w:rsidRPr="00035AB6">
              <w:rPr>
                <w:rFonts w:ascii="Arial Narrow" w:hAnsi="Arial Narrow"/>
                <w:sz w:val="18"/>
                <w:lang w:val="es-ES_tradnl"/>
              </w:rPr>
              <w:t xml:space="preserve">. </w:t>
            </w:r>
            <w:r w:rsidRPr="00035AB6">
              <w:rPr>
                <w:rFonts w:ascii="Arial Narrow" w:hAnsi="Arial Narrow"/>
                <w:sz w:val="18"/>
                <w:lang w:val="es-ES_tradnl"/>
              </w:rPr>
              <w:t>Los cultivos también son relevantes para UPOV PRISMA.</w:t>
            </w:r>
          </w:p>
        </w:tc>
      </w:tr>
    </w:tbl>
    <w:p w14:paraId="06EBFE9D" w14:textId="77777777" w:rsidR="004F44F7" w:rsidRPr="00035AB6" w:rsidRDefault="004F44F7" w:rsidP="00136E83">
      <w:pPr>
        <w:pStyle w:val="Caption"/>
        <w:rPr>
          <w:noProof w:val="0"/>
          <w:lang w:val="es-ES_tradnl"/>
        </w:rPr>
      </w:pPr>
    </w:p>
    <w:p w14:paraId="26937499" w14:textId="77777777" w:rsidR="004F44F7" w:rsidRPr="00035AB6" w:rsidRDefault="00B41DF9">
      <w:pPr>
        <w:jc w:val="left"/>
        <w:rPr>
          <w:rFonts w:ascii="Arial Narrow" w:hAnsi="Arial Narrow"/>
          <w:bCs/>
          <w:color w:val="155F1A"/>
          <w:sz w:val="18"/>
          <w:lang w:val="es-ES_tradnl"/>
        </w:rPr>
      </w:pPr>
      <w:r w:rsidRPr="00035AB6">
        <w:rPr>
          <w:lang w:val="es-ES_tradnl"/>
        </w:rPr>
        <w:br w:type="page"/>
      </w:r>
    </w:p>
    <w:p w14:paraId="01ECE7D4" w14:textId="0686AB77" w:rsidR="004F44F7" w:rsidRPr="00035AB6" w:rsidRDefault="004E75EA" w:rsidP="00136E83">
      <w:pPr>
        <w:pStyle w:val="Caption"/>
        <w:rPr>
          <w:noProof w:val="0"/>
          <w:lang w:val="es-ES_tradnl"/>
        </w:rPr>
      </w:pPr>
      <w:r w:rsidRPr="00035AB6">
        <w:rPr>
          <w:noProof w:val="0"/>
          <w:lang w:val="es-ES_tradnl"/>
        </w:rPr>
        <w:lastRenderedPageBreak/>
        <w:t xml:space="preserve">Gráfico 27. Géneros y especies vegetales para los que existen acuerdos de cooperación o experiencia práctica </w:t>
      </w:r>
      <w:r w:rsidR="00B8381A" w:rsidRPr="00035AB6">
        <w:rPr>
          <w:noProof w:val="0"/>
          <w:lang w:val="es-ES_tradnl"/>
        </w:rPr>
        <w:br/>
      </w:r>
      <w:r w:rsidRPr="00035AB6">
        <w:rPr>
          <w:noProof w:val="0"/>
          <w:lang w:val="es-ES_tradnl"/>
        </w:rPr>
        <w:t>y que figuran como protegidos por derecho de obtentor en la base de datos de variedades vegetales</w:t>
      </w:r>
    </w:p>
    <w:p w14:paraId="7886661C" w14:textId="33A544B9" w:rsidR="00A515E2" w:rsidRPr="00035AB6" w:rsidRDefault="00EF3426" w:rsidP="007621B5">
      <w:pPr>
        <w:spacing w:after="480"/>
        <w:jc w:val="center"/>
        <w:rPr>
          <w:szCs w:val="18"/>
          <w:lang w:val="es-ES_tradnl"/>
        </w:rPr>
      </w:pPr>
      <w:r w:rsidRPr="00035AB6">
        <w:rPr>
          <w:noProof/>
          <w:lang w:val="en-US" w:eastAsia="en-US"/>
        </w:rPr>
        <w:drawing>
          <wp:inline distT="0" distB="0" distL="0" distR="0" wp14:anchorId="656F05B0" wp14:editId="4B0AFF2F">
            <wp:extent cx="5186376" cy="385927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99039" cy="3868699"/>
                    </a:xfrm>
                    <a:prstGeom prst="rect">
                      <a:avLst/>
                    </a:prstGeom>
                    <a:noFill/>
                    <a:ln>
                      <a:noFill/>
                    </a:ln>
                  </pic:spPr>
                </pic:pic>
              </a:graphicData>
            </a:graphic>
          </wp:inline>
        </w:drawing>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B73548" w:rsidRPr="00035AB6" w14:paraId="3D41A910" w14:textId="77777777" w:rsidTr="00387D1C">
        <w:trPr>
          <w:trHeight w:val="530"/>
          <w:tblHeader/>
        </w:trPr>
        <w:tc>
          <w:tcPr>
            <w:tcW w:w="1848" w:type="dxa"/>
            <w:gridSpan w:val="2"/>
            <w:tcBorders>
              <w:top w:val="nil"/>
              <w:bottom w:val="nil"/>
            </w:tcBorders>
            <w:shd w:val="clear" w:color="auto" w:fill="E2E7EB" w:themeFill="accent3" w:themeFillTint="33"/>
            <w:vAlign w:val="center"/>
            <w:hideMark/>
          </w:tcPr>
          <w:p w14:paraId="570845EC" w14:textId="5BD1441A" w:rsidR="00413D30"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77" w:type="dxa"/>
            <w:gridSpan w:val="2"/>
            <w:tcBorders>
              <w:top w:val="nil"/>
              <w:bottom w:val="nil"/>
            </w:tcBorders>
            <w:shd w:val="clear" w:color="auto" w:fill="E2E7EB" w:themeFill="accent3" w:themeFillTint="33"/>
            <w:vAlign w:val="center"/>
            <w:hideMark/>
          </w:tcPr>
          <w:p w14:paraId="736F41FA" w14:textId="68379ECF" w:rsidR="00413D30"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951" w:type="dxa"/>
            <w:tcBorders>
              <w:top w:val="nil"/>
              <w:bottom w:val="nil"/>
            </w:tcBorders>
            <w:shd w:val="clear" w:color="auto" w:fill="E2E7EB" w:themeFill="accent3" w:themeFillTint="33"/>
            <w:vAlign w:val="center"/>
            <w:hideMark/>
          </w:tcPr>
          <w:p w14:paraId="0E430C75" w14:textId="64BEB02B" w:rsidR="00413D30"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B73548" w:rsidRPr="00035AB6" w14:paraId="73272FBE" w14:textId="77777777" w:rsidTr="00387D1C">
        <w:trPr>
          <w:trHeight w:val="255"/>
        </w:trPr>
        <w:tc>
          <w:tcPr>
            <w:tcW w:w="1838" w:type="dxa"/>
            <w:vMerge w:val="restart"/>
            <w:tcBorders>
              <w:top w:val="nil"/>
            </w:tcBorders>
            <w:shd w:val="clear" w:color="auto" w:fill="auto"/>
            <w:hideMark/>
          </w:tcPr>
          <w:p w14:paraId="1AFFAC5F" w14:textId="38EC34D8" w:rsidR="00413D30" w:rsidRPr="00035AB6" w:rsidRDefault="009562AA" w:rsidP="004E75EA">
            <w:pPr>
              <w:jc w:val="left"/>
              <w:rPr>
                <w:rFonts w:ascii="Arial Narrow" w:eastAsia="Times New Roman" w:hAnsi="Arial Narrow"/>
                <w:sz w:val="18"/>
                <w:szCs w:val="18"/>
                <w:lang w:val="es-ES_tradnl"/>
              </w:rPr>
            </w:pPr>
            <w:r w:rsidRPr="00035AB6">
              <w:rPr>
                <w:rFonts w:ascii="Arial Narrow" w:hAnsi="Arial Narrow"/>
                <w:sz w:val="18"/>
                <w:lang w:val="es-ES_tradnl"/>
              </w:rPr>
              <w:t>5. Cooperación en el examen de denominaciones de variedades y novedad</w:t>
            </w:r>
          </w:p>
        </w:tc>
        <w:tc>
          <w:tcPr>
            <w:tcW w:w="2977" w:type="dxa"/>
            <w:gridSpan w:val="2"/>
            <w:tcBorders>
              <w:top w:val="nil"/>
            </w:tcBorders>
            <w:shd w:val="clear" w:color="auto" w:fill="auto"/>
            <w:hideMark/>
          </w:tcPr>
          <w:p w14:paraId="5D847F05" w14:textId="3D4DD897" w:rsidR="00413D30"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Cantidad y calidad de los datos de la base de datos PLUTO:</w:t>
            </w:r>
          </w:p>
        </w:tc>
        <w:tc>
          <w:tcPr>
            <w:tcW w:w="4961" w:type="dxa"/>
            <w:gridSpan w:val="2"/>
            <w:tcBorders>
              <w:top w:val="nil"/>
            </w:tcBorders>
            <w:shd w:val="clear" w:color="auto" w:fill="auto"/>
          </w:tcPr>
          <w:p w14:paraId="3F09B9BC" w14:textId="77777777" w:rsidR="00413D30" w:rsidRPr="00035AB6" w:rsidRDefault="00413D30" w:rsidP="00B73548">
            <w:pPr>
              <w:jc w:val="left"/>
              <w:rPr>
                <w:rFonts w:ascii="Arial Narrow" w:eastAsia="Times New Roman" w:hAnsi="Arial Narrow"/>
                <w:sz w:val="18"/>
                <w:szCs w:val="18"/>
                <w:lang w:val="es-ES_tradnl" w:eastAsia="en-US"/>
              </w:rPr>
            </w:pPr>
          </w:p>
        </w:tc>
      </w:tr>
      <w:tr w:rsidR="00B73548" w:rsidRPr="00035AB6" w14:paraId="1365ADC8" w14:textId="77777777" w:rsidTr="00B73548">
        <w:trPr>
          <w:trHeight w:val="280"/>
        </w:trPr>
        <w:tc>
          <w:tcPr>
            <w:tcW w:w="1838" w:type="dxa"/>
            <w:vMerge/>
            <w:hideMark/>
          </w:tcPr>
          <w:p w14:paraId="415F930B" w14:textId="77777777" w:rsidR="00413D30" w:rsidRPr="00035AB6" w:rsidRDefault="00413D3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0A98F320" w14:textId="5FB98815" w:rsidR="00413D30" w:rsidRPr="00035AB6" w:rsidRDefault="009562AA" w:rsidP="004F44F7">
            <w:pPr>
              <w:ind w:left="319"/>
              <w:jc w:val="left"/>
              <w:rPr>
                <w:rFonts w:ascii="Arial Narrow" w:eastAsia="Times New Roman" w:hAnsi="Arial Narrow"/>
                <w:sz w:val="18"/>
                <w:szCs w:val="18"/>
                <w:lang w:val="es-ES_tradnl"/>
              </w:rPr>
            </w:pPr>
            <w:r w:rsidRPr="00035AB6">
              <w:rPr>
                <w:rFonts w:ascii="Arial Narrow" w:hAnsi="Arial Narrow"/>
                <w:sz w:val="18"/>
                <w:lang w:val="es-ES_tradnl"/>
              </w:rPr>
              <w:t>i) número de colaboradores;</w:t>
            </w:r>
          </w:p>
        </w:tc>
        <w:tc>
          <w:tcPr>
            <w:tcW w:w="4961" w:type="dxa"/>
            <w:gridSpan w:val="2"/>
            <w:shd w:val="clear" w:color="auto" w:fill="auto"/>
          </w:tcPr>
          <w:p w14:paraId="1EBCB7B6" w14:textId="77777777" w:rsidR="009562AA" w:rsidRPr="00035AB6" w:rsidRDefault="009562AA" w:rsidP="00B73548">
            <w:pPr>
              <w:jc w:val="left"/>
              <w:rPr>
                <w:rFonts w:ascii="Arial Narrow" w:eastAsia="Times New Roman" w:hAnsi="Arial Narrow"/>
                <w:sz w:val="18"/>
                <w:szCs w:val="18"/>
                <w:lang w:val="es-ES_tradnl"/>
              </w:rPr>
            </w:pPr>
            <w:r w:rsidRPr="00035AB6">
              <w:rPr>
                <w:rFonts w:ascii="Arial Narrow" w:hAnsi="Arial Narrow"/>
                <w:sz w:val="18"/>
                <w:lang w:val="es-ES_tradnl"/>
              </w:rPr>
              <w:t>- Número de colaboradores incluidos en la base de datos PLUTO:</w:t>
            </w:r>
          </w:p>
          <w:p w14:paraId="48E07977" w14:textId="77777777" w:rsidR="009562AA" w:rsidRPr="00035AB6" w:rsidRDefault="009562AA" w:rsidP="00B73548">
            <w:pPr>
              <w:ind w:left="316"/>
              <w:jc w:val="left"/>
              <w:rPr>
                <w:rFonts w:ascii="Arial Narrow" w:eastAsia="Times New Roman" w:hAnsi="Arial Narrow"/>
                <w:sz w:val="18"/>
                <w:szCs w:val="18"/>
                <w:lang w:val="es-ES_tradnl"/>
              </w:rPr>
            </w:pPr>
            <w:r w:rsidRPr="00035AB6">
              <w:rPr>
                <w:rFonts w:ascii="Arial Narrow" w:hAnsi="Arial Narrow"/>
                <w:sz w:val="18"/>
                <w:lang w:val="es-ES_tradnl"/>
              </w:rPr>
              <w:t>65 en 2020 (64 en 2019; 63 en 2018; 62 en 2017)</w:t>
            </w:r>
          </w:p>
          <w:p w14:paraId="66A0947B" w14:textId="77777777" w:rsidR="009562AA" w:rsidRPr="00035AB6" w:rsidRDefault="009562AA" w:rsidP="00B73548">
            <w:pPr>
              <w:jc w:val="left"/>
              <w:rPr>
                <w:rFonts w:ascii="Arial Narrow" w:eastAsia="Times New Roman" w:hAnsi="Arial Narrow"/>
                <w:sz w:val="18"/>
                <w:szCs w:val="18"/>
                <w:lang w:val="es-ES_tradnl"/>
              </w:rPr>
            </w:pPr>
            <w:r w:rsidRPr="00035AB6">
              <w:rPr>
                <w:rFonts w:ascii="Arial Narrow" w:hAnsi="Arial Narrow"/>
                <w:sz w:val="18"/>
                <w:lang w:val="es-ES_tradnl"/>
              </w:rPr>
              <w:t>- Número de miembros de la Unión que aportaron datos:</w:t>
            </w:r>
          </w:p>
          <w:p w14:paraId="60D2D5EC" w14:textId="396D331D" w:rsidR="00413D30" w:rsidRPr="00035AB6" w:rsidRDefault="009562AA" w:rsidP="00B73548">
            <w:pPr>
              <w:ind w:left="316"/>
              <w:jc w:val="left"/>
              <w:rPr>
                <w:rFonts w:ascii="Arial Narrow" w:eastAsia="Times New Roman" w:hAnsi="Arial Narrow"/>
                <w:sz w:val="18"/>
                <w:szCs w:val="18"/>
                <w:lang w:val="es-ES_tradnl"/>
              </w:rPr>
            </w:pPr>
            <w:r w:rsidRPr="00035AB6">
              <w:rPr>
                <w:rFonts w:ascii="Arial Narrow" w:hAnsi="Arial Narrow"/>
                <w:sz w:val="18"/>
                <w:lang w:val="es-ES_tradnl"/>
              </w:rPr>
              <w:t>47 en 2020 (49 en 2019; 48 en 2018; 48 en 2017)</w:t>
            </w:r>
          </w:p>
        </w:tc>
      </w:tr>
      <w:tr w:rsidR="00B73548" w:rsidRPr="00035AB6" w14:paraId="1A2F37B5" w14:textId="77777777" w:rsidTr="00B73548">
        <w:trPr>
          <w:trHeight w:val="280"/>
        </w:trPr>
        <w:tc>
          <w:tcPr>
            <w:tcW w:w="1838" w:type="dxa"/>
            <w:vMerge/>
            <w:hideMark/>
          </w:tcPr>
          <w:p w14:paraId="3EC88C7A" w14:textId="77777777" w:rsidR="00413D30" w:rsidRPr="00035AB6" w:rsidRDefault="00413D3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2EC1EE5A" w14:textId="1BB6B522" w:rsidR="00413D30" w:rsidRPr="00035AB6" w:rsidRDefault="009562AA" w:rsidP="004F44F7">
            <w:pPr>
              <w:ind w:left="319"/>
              <w:jc w:val="left"/>
              <w:rPr>
                <w:rFonts w:ascii="Arial Narrow" w:eastAsia="Times New Roman" w:hAnsi="Arial Narrow"/>
                <w:sz w:val="18"/>
                <w:szCs w:val="18"/>
                <w:lang w:val="es-ES_tradnl"/>
              </w:rPr>
            </w:pPr>
            <w:r w:rsidRPr="00035AB6">
              <w:rPr>
                <w:rFonts w:ascii="Arial Narrow" w:hAnsi="Arial Narrow"/>
                <w:sz w:val="18"/>
                <w:lang w:val="es-ES_tradnl"/>
              </w:rPr>
              <w:t>ii) número de nuevas comunicaciones presentadas;</w:t>
            </w:r>
          </w:p>
        </w:tc>
        <w:tc>
          <w:tcPr>
            <w:tcW w:w="4961" w:type="dxa"/>
            <w:gridSpan w:val="2"/>
            <w:shd w:val="clear" w:color="auto" w:fill="auto"/>
          </w:tcPr>
          <w:p w14:paraId="5AD75EE4" w14:textId="77777777" w:rsidR="009562AA" w:rsidRPr="00035AB6" w:rsidRDefault="009562AA" w:rsidP="00B73548">
            <w:pPr>
              <w:jc w:val="left"/>
              <w:rPr>
                <w:rFonts w:ascii="Arial Narrow" w:hAnsi="Arial Narrow"/>
                <w:sz w:val="18"/>
                <w:szCs w:val="18"/>
                <w:lang w:val="es-ES_tradnl"/>
              </w:rPr>
            </w:pPr>
            <w:r w:rsidRPr="00035AB6">
              <w:rPr>
                <w:rFonts w:ascii="Arial Narrow" w:hAnsi="Arial Narrow"/>
                <w:sz w:val="18"/>
                <w:lang w:val="es-ES_tradnl"/>
              </w:rPr>
              <w:t>- Número de aportaciones de nuevos datos:</w:t>
            </w:r>
          </w:p>
          <w:p w14:paraId="13603C21" w14:textId="77777777" w:rsidR="009562AA" w:rsidRPr="00035AB6" w:rsidRDefault="009562AA" w:rsidP="00B73548">
            <w:pPr>
              <w:ind w:left="316"/>
              <w:jc w:val="left"/>
              <w:rPr>
                <w:rFonts w:ascii="Arial Narrow" w:eastAsia="Times New Roman" w:hAnsi="Arial Narrow"/>
                <w:sz w:val="18"/>
                <w:szCs w:val="18"/>
                <w:lang w:val="es-ES_tradnl"/>
              </w:rPr>
            </w:pPr>
            <w:r w:rsidRPr="00035AB6">
              <w:rPr>
                <w:rFonts w:ascii="Arial Narrow" w:hAnsi="Arial Narrow"/>
                <w:sz w:val="18"/>
                <w:lang w:val="es-ES_tradnl"/>
              </w:rPr>
              <w:t>300 en 2020 (294 en 2019; 248 en 2018; 222 en 2017)</w:t>
            </w:r>
          </w:p>
          <w:p w14:paraId="6DEF8CA9" w14:textId="77777777" w:rsidR="009562AA" w:rsidRPr="00537293" w:rsidRDefault="009562AA" w:rsidP="00B73548">
            <w:pPr>
              <w:jc w:val="left"/>
              <w:rPr>
                <w:rFonts w:ascii="Arial Narrow" w:eastAsia="Times New Roman" w:hAnsi="Arial Narrow"/>
                <w:spacing w:val="-2"/>
                <w:sz w:val="18"/>
                <w:szCs w:val="18"/>
                <w:lang w:val="es-ES_tradnl"/>
              </w:rPr>
            </w:pPr>
            <w:r w:rsidRPr="00035AB6">
              <w:rPr>
                <w:rFonts w:ascii="Arial Narrow" w:hAnsi="Arial Narrow"/>
                <w:sz w:val="18"/>
                <w:lang w:val="es-ES_tradnl"/>
              </w:rPr>
              <w:t xml:space="preserve">- </w:t>
            </w:r>
            <w:r w:rsidRPr="00537293">
              <w:rPr>
                <w:rFonts w:ascii="Arial Narrow" w:hAnsi="Arial Narrow"/>
                <w:spacing w:val="-2"/>
                <w:sz w:val="18"/>
                <w:lang w:val="es-ES_tradnl"/>
              </w:rPr>
              <w:t>Número de miembros de la Unión que aportaron datos por primera vez:</w:t>
            </w:r>
          </w:p>
          <w:p w14:paraId="1505CA51" w14:textId="19F424F6" w:rsidR="00413D30" w:rsidRPr="00035AB6" w:rsidRDefault="009562AA" w:rsidP="00B73548">
            <w:pPr>
              <w:ind w:left="316"/>
              <w:jc w:val="left"/>
              <w:rPr>
                <w:rFonts w:ascii="Arial Narrow" w:eastAsia="Times New Roman" w:hAnsi="Arial Narrow"/>
                <w:sz w:val="18"/>
                <w:szCs w:val="18"/>
                <w:lang w:val="es-ES_tradnl"/>
              </w:rPr>
            </w:pPr>
            <w:r w:rsidRPr="00035AB6">
              <w:rPr>
                <w:rFonts w:ascii="Arial Narrow" w:hAnsi="Arial Narrow"/>
                <w:sz w:val="18"/>
                <w:lang w:val="es-ES_tradnl"/>
              </w:rPr>
              <w:t>0 en 2020 (1 en 2019; 1 en 2018; 2 en 2017)</w:t>
            </w:r>
          </w:p>
        </w:tc>
      </w:tr>
      <w:tr w:rsidR="00B73548" w:rsidRPr="00035AB6" w14:paraId="167B185C" w14:textId="77777777" w:rsidTr="00B73548">
        <w:trPr>
          <w:trHeight w:val="280"/>
        </w:trPr>
        <w:tc>
          <w:tcPr>
            <w:tcW w:w="1838" w:type="dxa"/>
            <w:vMerge/>
            <w:hideMark/>
          </w:tcPr>
          <w:p w14:paraId="2078C9A9" w14:textId="77777777" w:rsidR="00413D30" w:rsidRPr="00035AB6" w:rsidRDefault="00413D3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54DD26FE" w14:textId="7D8A9369" w:rsidR="00413D30" w:rsidRPr="00035AB6" w:rsidRDefault="009562AA" w:rsidP="004F44F7">
            <w:pPr>
              <w:ind w:left="319"/>
              <w:jc w:val="left"/>
              <w:rPr>
                <w:rFonts w:ascii="Arial Narrow" w:eastAsia="Times New Roman" w:hAnsi="Arial Narrow"/>
                <w:sz w:val="18"/>
                <w:szCs w:val="18"/>
                <w:lang w:val="es-ES_tradnl"/>
              </w:rPr>
            </w:pPr>
            <w:r w:rsidRPr="00035AB6">
              <w:rPr>
                <w:rFonts w:ascii="Arial Narrow" w:hAnsi="Arial Narrow"/>
                <w:sz w:val="18"/>
                <w:lang w:val="es-ES_tradnl"/>
              </w:rPr>
              <w:t>iii) número de registros;</w:t>
            </w:r>
          </w:p>
        </w:tc>
        <w:tc>
          <w:tcPr>
            <w:tcW w:w="4961" w:type="dxa"/>
            <w:gridSpan w:val="2"/>
            <w:shd w:val="clear" w:color="auto" w:fill="auto"/>
          </w:tcPr>
          <w:p w14:paraId="5DAD34F3" w14:textId="77777777" w:rsidR="009562AA" w:rsidRPr="00035AB6" w:rsidRDefault="009562AA" w:rsidP="00B73548">
            <w:pPr>
              <w:jc w:val="left"/>
              <w:rPr>
                <w:rFonts w:ascii="Arial Narrow" w:eastAsia="Times New Roman" w:hAnsi="Arial Narrow"/>
                <w:sz w:val="18"/>
                <w:szCs w:val="18"/>
                <w:lang w:val="es-ES_tradnl"/>
              </w:rPr>
            </w:pPr>
            <w:r w:rsidRPr="00035AB6">
              <w:rPr>
                <w:rFonts w:ascii="Arial Narrow" w:hAnsi="Arial Narrow"/>
                <w:sz w:val="18"/>
                <w:lang w:val="es-ES_tradnl"/>
              </w:rPr>
              <w:t>Número total de registros existentes en la base de datos PLUTO al final de 2020: 825.769</w:t>
            </w:r>
          </w:p>
          <w:p w14:paraId="4F193E62" w14:textId="58D5306F" w:rsidR="00413D30" w:rsidRPr="00035AB6" w:rsidRDefault="009562AA" w:rsidP="004E75EA">
            <w:pPr>
              <w:jc w:val="left"/>
              <w:rPr>
                <w:rFonts w:ascii="Arial Narrow" w:eastAsia="Times New Roman" w:hAnsi="Arial Narrow"/>
                <w:sz w:val="18"/>
                <w:szCs w:val="18"/>
                <w:lang w:val="es-ES_tradnl"/>
              </w:rPr>
            </w:pPr>
            <w:r w:rsidRPr="00035AB6">
              <w:rPr>
                <w:rFonts w:ascii="Arial Narrow" w:hAnsi="Arial Narrow"/>
                <w:sz w:val="18"/>
                <w:lang w:val="es-ES_tradnl"/>
              </w:rPr>
              <w:t>(873.549 al final de 2019; 828.808 al final de 2018; 797.669 al final de 2017)</w:t>
            </w:r>
          </w:p>
        </w:tc>
      </w:tr>
      <w:tr w:rsidR="00B73548" w:rsidRPr="00035AB6" w14:paraId="51667DDD" w14:textId="77777777" w:rsidTr="00B73548">
        <w:trPr>
          <w:trHeight w:val="280"/>
        </w:trPr>
        <w:tc>
          <w:tcPr>
            <w:tcW w:w="1838" w:type="dxa"/>
            <w:vMerge/>
            <w:hideMark/>
          </w:tcPr>
          <w:p w14:paraId="0B624456" w14:textId="77777777" w:rsidR="00413D30" w:rsidRPr="00035AB6" w:rsidRDefault="00413D3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53E45296" w14:textId="2BFB8326" w:rsidR="00413D30" w:rsidRPr="00035AB6" w:rsidRDefault="009562AA" w:rsidP="004F44F7">
            <w:pPr>
              <w:ind w:left="319"/>
              <w:jc w:val="left"/>
              <w:rPr>
                <w:rFonts w:ascii="Arial Narrow" w:eastAsia="Times New Roman" w:hAnsi="Arial Narrow"/>
                <w:sz w:val="18"/>
                <w:szCs w:val="18"/>
                <w:lang w:val="es-ES_tradnl"/>
              </w:rPr>
            </w:pPr>
            <w:r w:rsidRPr="00035AB6">
              <w:rPr>
                <w:rFonts w:ascii="Arial Narrow" w:hAnsi="Arial Narrow"/>
                <w:sz w:val="18"/>
                <w:lang w:val="es-ES_tradnl"/>
              </w:rPr>
              <w:t>iv) número de elementos obligatorios suministrados;</w:t>
            </w:r>
          </w:p>
        </w:tc>
        <w:tc>
          <w:tcPr>
            <w:tcW w:w="4961" w:type="dxa"/>
            <w:gridSpan w:val="2"/>
            <w:shd w:val="clear" w:color="auto" w:fill="auto"/>
          </w:tcPr>
          <w:p w14:paraId="794118EF" w14:textId="69E1E100" w:rsidR="00413D30"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n.d.</w:t>
            </w:r>
          </w:p>
        </w:tc>
      </w:tr>
      <w:tr w:rsidR="00B73548" w:rsidRPr="00035AB6" w14:paraId="4D8744D6" w14:textId="77777777" w:rsidTr="00B73548">
        <w:trPr>
          <w:trHeight w:val="280"/>
        </w:trPr>
        <w:tc>
          <w:tcPr>
            <w:tcW w:w="1838" w:type="dxa"/>
            <w:vMerge/>
            <w:hideMark/>
          </w:tcPr>
          <w:p w14:paraId="63F756A2" w14:textId="77777777" w:rsidR="00413D30" w:rsidRPr="00035AB6" w:rsidRDefault="00413D3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22C36C68" w14:textId="55840A55" w:rsidR="00413D30" w:rsidRPr="00035AB6" w:rsidRDefault="009562AA" w:rsidP="004E75EA">
            <w:pPr>
              <w:ind w:left="319"/>
              <w:jc w:val="left"/>
              <w:rPr>
                <w:rFonts w:ascii="Arial Narrow" w:eastAsia="Times New Roman" w:hAnsi="Arial Narrow"/>
                <w:sz w:val="18"/>
                <w:szCs w:val="18"/>
                <w:lang w:val="es-ES_tradnl"/>
              </w:rPr>
            </w:pPr>
            <w:r w:rsidRPr="00035AB6">
              <w:rPr>
                <w:rFonts w:ascii="Arial Narrow" w:hAnsi="Arial Narrow"/>
                <w:sz w:val="18"/>
                <w:lang w:val="es-ES_tradnl"/>
              </w:rPr>
              <w:t>v) número de elementos no obligatorios suministrados;</w:t>
            </w:r>
          </w:p>
        </w:tc>
        <w:tc>
          <w:tcPr>
            <w:tcW w:w="4961" w:type="dxa"/>
            <w:gridSpan w:val="2"/>
            <w:shd w:val="clear" w:color="auto" w:fill="auto"/>
          </w:tcPr>
          <w:p w14:paraId="3E22864E" w14:textId="6450360D" w:rsidR="00413D30"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n.d.</w:t>
            </w:r>
          </w:p>
        </w:tc>
      </w:tr>
      <w:tr w:rsidR="00B73548" w:rsidRPr="00035AB6" w14:paraId="07A173CD" w14:textId="77777777" w:rsidTr="00B73548">
        <w:trPr>
          <w:trHeight w:val="280"/>
        </w:trPr>
        <w:tc>
          <w:tcPr>
            <w:tcW w:w="1838" w:type="dxa"/>
            <w:vMerge/>
            <w:hideMark/>
          </w:tcPr>
          <w:p w14:paraId="5968B22A" w14:textId="77777777" w:rsidR="00413D30" w:rsidRPr="00035AB6" w:rsidRDefault="00413D3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2087C8BB" w14:textId="5C0202A9" w:rsidR="00413D30"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b) Número de usuarios de PLUTO y frecuencia de uso;</w:t>
            </w:r>
          </w:p>
        </w:tc>
        <w:tc>
          <w:tcPr>
            <w:tcW w:w="4961" w:type="dxa"/>
            <w:gridSpan w:val="2"/>
            <w:shd w:val="clear" w:color="auto" w:fill="auto"/>
          </w:tcPr>
          <w:p w14:paraId="142C6EC0" w14:textId="68CC264C" w:rsidR="00997CB6" w:rsidRPr="00035AB6" w:rsidRDefault="009562AA" w:rsidP="004E75EA">
            <w:pPr>
              <w:spacing w:after="40"/>
              <w:jc w:val="left"/>
              <w:rPr>
                <w:rFonts w:ascii="Arial Narrow" w:eastAsia="Times New Roman" w:hAnsi="Arial Narrow"/>
                <w:sz w:val="18"/>
                <w:szCs w:val="18"/>
                <w:lang w:val="es-ES_tradnl"/>
              </w:rPr>
            </w:pPr>
            <w:r w:rsidRPr="00035AB6">
              <w:rPr>
                <w:rFonts w:ascii="Arial Narrow" w:hAnsi="Arial Narrow"/>
                <w:sz w:val="18"/>
                <w:lang w:val="es-ES_tradnl"/>
              </w:rPr>
              <w:t>1.958 usuarios de PLUTO en 2020</w:t>
            </w:r>
          </w:p>
        </w:tc>
      </w:tr>
      <w:tr w:rsidR="00B73548" w:rsidRPr="00035AB6" w14:paraId="0F4876FF" w14:textId="77777777" w:rsidTr="00B73548">
        <w:trPr>
          <w:trHeight w:val="560"/>
        </w:trPr>
        <w:tc>
          <w:tcPr>
            <w:tcW w:w="1838" w:type="dxa"/>
            <w:vMerge/>
            <w:hideMark/>
          </w:tcPr>
          <w:p w14:paraId="57E42DDA" w14:textId="77777777" w:rsidR="00413D30" w:rsidRPr="00035AB6" w:rsidRDefault="00413D3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67BFEEBE" w14:textId="0C9D00B9" w:rsidR="00413D30"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c) Elaboración y aprobación por el Consejo de un instrumento de búsqueda de denominaciones similares a los fines de la denominación de variedades de la UPOV e inclusión en la base de datos PLUTO;</w:t>
            </w:r>
          </w:p>
        </w:tc>
        <w:tc>
          <w:tcPr>
            <w:tcW w:w="4961" w:type="dxa"/>
            <w:gridSpan w:val="2"/>
            <w:shd w:val="clear" w:color="auto" w:fill="auto"/>
          </w:tcPr>
          <w:p w14:paraId="4A48259D" w14:textId="77777777" w:rsidR="009562AA"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El CAJ tomó nota de la conclusión, alcanzada por la Oficina Comunitaria de Variedades Vegetales de la Unión Europea (OCVV) y la Oficina de la Unión, de que el algoritmo de similitud de la OCVV funciona de forma satisfactoria y que, por el momento, intentar mejorar el algoritmo a efectos de comprobar la similitud entre denominaciones de variedades no constituiría un uso adecuado de los recursos.</w:t>
            </w:r>
          </w:p>
          <w:p w14:paraId="5773C48F" w14:textId="10DB65BE" w:rsidR="00413D30" w:rsidRPr="00035AB6" w:rsidRDefault="00413D30" w:rsidP="00B73548">
            <w:pPr>
              <w:jc w:val="left"/>
              <w:rPr>
                <w:rFonts w:ascii="Arial Narrow" w:eastAsia="Times New Roman" w:hAnsi="Arial Narrow"/>
                <w:sz w:val="18"/>
                <w:szCs w:val="18"/>
                <w:lang w:val="es-ES_tradnl"/>
              </w:rPr>
            </w:pPr>
            <w:r w:rsidRPr="00035AB6">
              <w:rPr>
                <w:rFonts w:ascii="Arial Narrow" w:hAnsi="Arial Narrow"/>
                <w:sz w:val="18"/>
                <w:lang w:val="es-ES_tradnl"/>
              </w:rPr>
              <w:t>El CAJ convino en que la Oficina de la Unión analice con la OCVV la posibilidad de que el instrumento para la búsqueda de denominaciones de variedades compruebe las denominaciones de los caracteres</w:t>
            </w:r>
          </w:p>
        </w:tc>
      </w:tr>
      <w:tr w:rsidR="00B73548" w:rsidRPr="00035AB6" w14:paraId="6A59CCFE" w14:textId="77777777" w:rsidTr="00387D1C">
        <w:trPr>
          <w:trHeight w:val="290"/>
        </w:trPr>
        <w:tc>
          <w:tcPr>
            <w:tcW w:w="1838" w:type="dxa"/>
            <w:vMerge/>
            <w:tcBorders>
              <w:bottom w:val="nil"/>
            </w:tcBorders>
            <w:hideMark/>
          </w:tcPr>
          <w:p w14:paraId="6A09CE54" w14:textId="77777777" w:rsidR="00413D30" w:rsidRPr="00035AB6" w:rsidRDefault="00413D30" w:rsidP="00B73548">
            <w:pPr>
              <w:jc w:val="left"/>
              <w:rPr>
                <w:rFonts w:ascii="Arial Narrow" w:eastAsia="Times New Roman" w:hAnsi="Arial Narrow"/>
                <w:sz w:val="22"/>
                <w:szCs w:val="22"/>
                <w:lang w:val="es-ES_tradnl" w:eastAsia="en-US"/>
              </w:rPr>
            </w:pPr>
          </w:p>
        </w:tc>
        <w:tc>
          <w:tcPr>
            <w:tcW w:w="2977" w:type="dxa"/>
            <w:gridSpan w:val="2"/>
            <w:tcBorders>
              <w:bottom w:val="nil"/>
            </w:tcBorders>
            <w:shd w:val="clear" w:color="auto" w:fill="auto"/>
            <w:hideMark/>
          </w:tcPr>
          <w:p w14:paraId="153D677A" w14:textId="30937A6B" w:rsidR="00413D30" w:rsidRPr="00035AB6" w:rsidRDefault="009562AA" w:rsidP="009841D0">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d) Nuevas iniciativas para facilitar o mejorar la cooperación voluntaria entre los miembros de la Unión.</w:t>
            </w:r>
          </w:p>
        </w:tc>
        <w:tc>
          <w:tcPr>
            <w:tcW w:w="4961" w:type="dxa"/>
            <w:gridSpan w:val="2"/>
            <w:tcBorders>
              <w:bottom w:val="nil"/>
            </w:tcBorders>
            <w:shd w:val="clear" w:color="auto" w:fill="auto"/>
          </w:tcPr>
          <w:p w14:paraId="6FB76991" w14:textId="77777777" w:rsidR="00413D30" w:rsidRPr="00035AB6" w:rsidRDefault="00413D30" w:rsidP="00B73548">
            <w:pPr>
              <w:jc w:val="left"/>
              <w:rPr>
                <w:rFonts w:ascii="Arial Narrow" w:eastAsia="Times New Roman" w:hAnsi="Arial Narrow"/>
                <w:sz w:val="18"/>
                <w:szCs w:val="18"/>
                <w:lang w:val="es-ES_tradnl"/>
              </w:rPr>
            </w:pPr>
            <w:r w:rsidRPr="00035AB6">
              <w:rPr>
                <w:rFonts w:ascii="Arial Narrow" w:hAnsi="Arial Narrow"/>
                <w:sz w:val="18"/>
                <w:lang w:val="es-ES_tradnl"/>
              </w:rPr>
              <w:t>La Oficina de la UPOV realizó actividades de formación para apoyar las herramientas de la UPOV, incluida PLUTO</w:t>
            </w:r>
          </w:p>
        </w:tc>
      </w:tr>
      <w:tr w:rsidR="00B73548" w:rsidRPr="00035AB6" w14:paraId="6558DB88" w14:textId="77777777" w:rsidTr="00387D1C">
        <w:trPr>
          <w:trHeight w:val="290"/>
        </w:trPr>
        <w:tc>
          <w:tcPr>
            <w:tcW w:w="1838" w:type="dxa"/>
            <w:vMerge w:val="restart"/>
            <w:tcBorders>
              <w:top w:val="nil"/>
            </w:tcBorders>
            <w:shd w:val="clear" w:color="auto" w:fill="auto"/>
            <w:hideMark/>
          </w:tcPr>
          <w:p w14:paraId="505ED133" w14:textId="25B0FC80" w:rsidR="00CB04D0" w:rsidRPr="00035AB6" w:rsidRDefault="009562AA" w:rsidP="009841D0">
            <w:pPr>
              <w:jc w:val="left"/>
              <w:rPr>
                <w:rFonts w:ascii="Arial Narrow" w:eastAsia="Times New Roman" w:hAnsi="Arial Narrow"/>
                <w:sz w:val="18"/>
                <w:szCs w:val="18"/>
                <w:lang w:val="es-ES_tradnl"/>
              </w:rPr>
            </w:pPr>
            <w:r w:rsidRPr="00035AB6">
              <w:rPr>
                <w:rFonts w:ascii="Arial Narrow" w:hAnsi="Arial Narrow"/>
                <w:sz w:val="18"/>
                <w:lang w:val="es-ES_tradnl"/>
              </w:rPr>
              <w:t>6. Desarrollo de UPOV PRISMA</w:t>
            </w:r>
          </w:p>
        </w:tc>
        <w:tc>
          <w:tcPr>
            <w:tcW w:w="2977" w:type="dxa"/>
            <w:gridSpan w:val="2"/>
            <w:tcBorders>
              <w:top w:val="nil"/>
            </w:tcBorders>
            <w:shd w:val="clear" w:color="auto" w:fill="auto"/>
            <w:hideMark/>
          </w:tcPr>
          <w:p w14:paraId="608C8165" w14:textId="631BE3CE" w:rsidR="00CB04D0" w:rsidRPr="00035AB6" w:rsidRDefault="009562AA" w:rsidP="004F44F7">
            <w:pPr>
              <w:jc w:val="left"/>
              <w:rPr>
                <w:rFonts w:ascii="Arial Narrow" w:eastAsia="Times New Roman" w:hAnsi="Arial Narrow"/>
                <w:spacing w:val="-2"/>
                <w:sz w:val="18"/>
                <w:szCs w:val="18"/>
                <w:lang w:val="es-ES_tradnl"/>
              </w:rPr>
            </w:pPr>
            <w:r w:rsidRPr="00035AB6">
              <w:rPr>
                <w:rFonts w:ascii="Arial Narrow" w:hAnsi="Arial Narrow"/>
                <w:sz w:val="18"/>
                <w:lang w:val="es-ES_tradnl"/>
              </w:rPr>
              <w:t>a) Número de miembros de la UPOV que participan en UPOV PRISMA</w:t>
            </w:r>
          </w:p>
        </w:tc>
        <w:tc>
          <w:tcPr>
            <w:tcW w:w="4961" w:type="dxa"/>
            <w:gridSpan w:val="2"/>
            <w:tcBorders>
              <w:top w:val="nil"/>
            </w:tcBorders>
            <w:shd w:val="clear" w:color="auto" w:fill="auto"/>
          </w:tcPr>
          <w:p w14:paraId="094CE0CD" w14:textId="77777777" w:rsidR="00CB04D0" w:rsidRPr="00035AB6" w:rsidRDefault="00CB04D0" w:rsidP="00B73548">
            <w:pPr>
              <w:jc w:val="left"/>
              <w:rPr>
                <w:rFonts w:ascii="Arial Narrow" w:eastAsiaTheme="minorHAnsi" w:hAnsi="Arial Narrow" w:cs="Calibri"/>
                <w:sz w:val="18"/>
                <w:szCs w:val="18"/>
                <w:lang w:val="es-ES_tradnl"/>
              </w:rPr>
            </w:pPr>
            <w:r w:rsidRPr="00035AB6">
              <w:rPr>
                <w:rFonts w:ascii="Arial Narrow" w:hAnsi="Arial Narrow"/>
                <w:sz w:val="18"/>
                <w:lang w:val="es-ES_tradnl"/>
              </w:rPr>
              <w:t>Al término de 2020, 35 miembros de la Unión, que abarcan 74 Estados</w:t>
            </w:r>
          </w:p>
        </w:tc>
      </w:tr>
      <w:tr w:rsidR="00B73548" w:rsidRPr="00035AB6" w14:paraId="3A7091D6" w14:textId="77777777" w:rsidTr="00B73548">
        <w:trPr>
          <w:trHeight w:val="280"/>
        </w:trPr>
        <w:tc>
          <w:tcPr>
            <w:tcW w:w="1838" w:type="dxa"/>
            <w:vMerge/>
            <w:hideMark/>
          </w:tcPr>
          <w:p w14:paraId="1CEAE00D" w14:textId="77777777" w:rsidR="00CB04D0" w:rsidRPr="00035AB6" w:rsidRDefault="00CB04D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79A21EEC" w14:textId="005BFB5E" w:rsidR="00CB04D0" w:rsidRPr="00035AB6" w:rsidRDefault="009562AA" w:rsidP="004F44F7">
            <w:pPr>
              <w:jc w:val="left"/>
              <w:rPr>
                <w:rFonts w:ascii="Arial Narrow" w:eastAsia="Times New Roman" w:hAnsi="Arial Narrow"/>
                <w:spacing w:val="-2"/>
                <w:sz w:val="18"/>
                <w:szCs w:val="18"/>
                <w:lang w:val="es-ES_tradnl"/>
              </w:rPr>
            </w:pPr>
            <w:r w:rsidRPr="00035AB6">
              <w:rPr>
                <w:rFonts w:ascii="Arial Narrow" w:hAnsi="Arial Narrow"/>
                <w:sz w:val="18"/>
                <w:lang w:val="es-ES_tradnl"/>
              </w:rPr>
              <w:t>b) Número de cultivos o especies que abarca UPOV PRISMA;</w:t>
            </w:r>
          </w:p>
        </w:tc>
        <w:tc>
          <w:tcPr>
            <w:tcW w:w="4961" w:type="dxa"/>
            <w:gridSpan w:val="2"/>
            <w:shd w:val="clear" w:color="auto" w:fill="auto"/>
          </w:tcPr>
          <w:p w14:paraId="5B893985" w14:textId="61918A01" w:rsidR="00CB04D0" w:rsidRPr="00035AB6" w:rsidRDefault="009562AA" w:rsidP="009841D0">
            <w:pPr>
              <w:jc w:val="left"/>
              <w:rPr>
                <w:rFonts w:ascii="Arial Narrow" w:hAnsi="Arial Narrow"/>
                <w:sz w:val="18"/>
                <w:szCs w:val="18"/>
                <w:lang w:val="es-ES_tradnl"/>
              </w:rPr>
            </w:pPr>
            <w:r w:rsidRPr="00035AB6">
              <w:rPr>
                <w:rFonts w:ascii="Arial Narrow" w:hAnsi="Arial Narrow"/>
                <w:sz w:val="18"/>
                <w:lang w:val="es-ES_tradnl"/>
              </w:rPr>
              <w:t>Al término de 2020, UPOV PRISMA admitía todos los géneros y especies en 23 miembros de la Unión y un número limitado de géneros y especies en 12 miembros de la UPOV.</w:t>
            </w:r>
          </w:p>
        </w:tc>
      </w:tr>
      <w:tr w:rsidR="00B73548" w:rsidRPr="00035AB6" w14:paraId="5AD9554A" w14:textId="77777777" w:rsidTr="00B73548">
        <w:trPr>
          <w:trHeight w:val="280"/>
        </w:trPr>
        <w:tc>
          <w:tcPr>
            <w:tcW w:w="1838" w:type="dxa"/>
            <w:vMerge/>
            <w:hideMark/>
          </w:tcPr>
          <w:p w14:paraId="0B979583" w14:textId="77777777" w:rsidR="00CB04D0" w:rsidRPr="00035AB6" w:rsidRDefault="00CB04D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514F831A" w14:textId="4A23E161" w:rsidR="00CB04D0" w:rsidRPr="00035AB6" w:rsidRDefault="009562AA" w:rsidP="004F44F7">
            <w:pPr>
              <w:jc w:val="left"/>
              <w:rPr>
                <w:rFonts w:ascii="Arial Narrow" w:eastAsia="Times New Roman" w:hAnsi="Arial Narrow"/>
                <w:spacing w:val="-2"/>
                <w:sz w:val="18"/>
                <w:szCs w:val="18"/>
                <w:lang w:val="es-ES_tradnl"/>
              </w:rPr>
            </w:pPr>
            <w:r w:rsidRPr="00035AB6">
              <w:rPr>
                <w:rFonts w:ascii="Arial Narrow" w:hAnsi="Arial Narrow"/>
                <w:sz w:val="18"/>
                <w:lang w:val="es-ES_tradnl"/>
              </w:rPr>
              <w:t>c) Número de solicitudes cursadas por medio de UPOV PRISMA;</w:t>
            </w:r>
          </w:p>
        </w:tc>
        <w:tc>
          <w:tcPr>
            <w:tcW w:w="4961" w:type="dxa"/>
            <w:gridSpan w:val="2"/>
            <w:shd w:val="clear" w:color="auto" w:fill="auto"/>
          </w:tcPr>
          <w:p w14:paraId="72656558" w14:textId="77777777" w:rsidR="004F44F7" w:rsidRPr="00035AB6" w:rsidRDefault="00CB04D0" w:rsidP="00B73548">
            <w:pPr>
              <w:jc w:val="left"/>
              <w:rPr>
                <w:rFonts w:ascii="Arial Narrow" w:hAnsi="Arial Narrow"/>
                <w:sz w:val="18"/>
                <w:szCs w:val="18"/>
                <w:lang w:val="es-ES_tradnl"/>
              </w:rPr>
            </w:pPr>
            <w:r w:rsidRPr="00035AB6">
              <w:rPr>
                <w:rFonts w:ascii="Arial Narrow" w:hAnsi="Arial Narrow"/>
                <w:sz w:val="18"/>
                <w:lang w:val="es-ES_tradnl"/>
              </w:rPr>
              <w:t>En 2020, se cursaron 222 solicitudes de derechos de obtentor por medio de UPOV PRISMA (219 en 2019; 77 en 2018 y 14 en 2017).</w:t>
            </w:r>
          </w:p>
          <w:p w14:paraId="36EDC633" w14:textId="77777777" w:rsidR="00CB04D0" w:rsidRPr="00035AB6" w:rsidRDefault="00CB04D0" w:rsidP="00B73548">
            <w:pPr>
              <w:jc w:val="left"/>
              <w:rPr>
                <w:rFonts w:ascii="Arial Narrow" w:hAnsi="Arial Narrow"/>
                <w:sz w:val="18"/>
                <w:szCs w:val="18"/>
                <w:lang w:val="es-ES_tradnl"/>
              </w:rPr>
            </w:pPr>
            <w:r w:rsidRPr="00035AB6">
              <w:rPr>
                <w:rFonts w:ascii="Arial Narrow" w:hAnsi="Arial Narrow"/>
                <w:sz w:val="18"/>
                <w:lang w:val="es-ES_tradnl"/>
              </w:rPr>
              <w:t>En 2020, se cursaron dos solicitudes de inscripción en listas nacionales por medio de UPOV PRISMA (cinco en 2019).</w:t>
            </w:r>
          </w:p>
        </w:tc>
      </w:tr>
      <w:tr w:rsidR="00B73548" w:rsidRPr="00035AB6" w14:paraId="57AC7BCA" w14:textId="77777777" w:rsidTr="00B73548">
        <w:trPr>
          <w:trHeight w:val="280"/>
        </w:trPr>
        <w:tc>
          <w:tcPr>
            <w:tcW w:w="1838" w:type="dxa"/>
            <w:vMerge/>
            <w:hideMark/>
          </w:tcPr>
          <w:p w14:paraId="5EA9CBA7" w14:textId="77777777" w:rsidR="00CB04D0" w:rsidRPr="00035AB6" w:rsidRDefault="00CB04D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32F6A25B" w14:textId="5A1E3185" w:rsidR="00CB04D0" w:rsidRPr="00035AB6" w:rsidRDefault="009562AA" w:rsidP="004F44F7">
            <w:pPr>
              <w:jc w:val="left"/>
              <w:rPr>
                <w:rFonts w:ascii="Arial Narrow" w:eastAsia="Times New Roman" w:hAnsi="Arial Narrow"/>
                <w:spacing w:val="-2"/>
                <w:sz w:val="18"/>
                <w:szCs w:val="18"/>
                <w:lang w:val="es-ES_tradnl"/>
              </w:rPr>
            </w:pPr>
            <w:r w:rsidRPr="00035AB6">
              <w:rPr>
                <w:rFonts w:ascii="Arial Narrow" w:hAnsi="Arial Narrow"/>
                <w:sz w:val="18"/>
                <w:lang w:val="es-ES_tradnl"/>
              </w:rPr>
              <w:t>d) Número de usuarios(as) de UPOV PRISMA registrados(as);</w:t>
            </w:r>
          </w:p>
        </w:tc>
        <w:tc>
          <w:tcPr>
            <w:tcW w:w="4961" w:type="dxa"/>
            <w:gridSpan w:val="2"/>
            <w:shd w:val="clear" w:color="auto" w:fill="auto"/>
          </w:tcPr>
          <w:p w14:paraId="3ABF4AFC" w14:textId="77777777" w:rsidR="00CB04D0" w:rsidRPr="00035AB6" w:rsidRDefault="00CB04D0" w:rsidP="00B73548">
            <w:pPr>
              <w:jc w:val="left"/>
              <w:rPr>
                <w:rFonts w:ascii="Arial Narrow" w:hAnsi="Arial Narrow"/>
                <w:spacing w:val="-2"/>
                <w:sz w:val="18"/>
                <w:szCs w:val="18"/>
                <w:lang w:val="es-ES_tradnl"/>
              </w:rPr>
            </w:pPr>
            <w:r w:rsidRPr="00035AB6">
              <w:rPr>
                <w:rFonts w:ascii="Arial Narrow" w:hAnsi="Arial Narrow"/>
                <w:sz w:val="18"/>
                <w:lang w:val="es-ES_tradnl"/>
              </w:rPr>
              <w:t>Al término de 2020, había 219 usuarios(as) registrados(as) en UPOV PRISMA (115 obtentores(as) y 104 agentes) (140 en 2019: 88 obtentores(as) y 52 agentes)</w:t>
            </w:r>
          </w:p>
        </w:tc>
      </w:tr>
      <w:tr w:rsidR="00B73548" w:rsidRPr="00035AB6" w14:paraId="4320C1CF" w14:textId="77777777" w:rsidTr="00B73548">
        <w:trPr>
          <w:trHeight w:val="280"/>
        </w:trPr>
        <w:tc>
          <w:tcPr>
            <w:tcW w:w="1838" w:type="dxa"/>
            <w:vMerge/>
            <w:hideMark/>
          </w:tcPr>
          <w:p w14:paraId="0F15D0D9" w14:textId="77777777" w:rsidR="00CB04D0" w:rsidRPr="00035AB6" w:rsidRDefault="00CB04D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52F9CDDA" w14:textId="77777777" w:rsidR="00CB04D0" w:rsidRPr="00035AB6" w:rsidRDefault="00CB04D0" w:rsidP="00B73548">
            <w:pPr>
              <w:jc w:val="left"/>
              <w:rPr>
                <w:rFonts w:ascii="Arial Narrow" w:eastAsia="Times New Roman" w:hAnsi="Arial Narrow"/>
                <w:spacing w:val="-2"/>
                <w:sz w:val="18"/>
                <w:szCs w:val="18"/>
                <w:lang w:val="es-ES_tradnl"/>
              </w:rPr>
            </w:pPr>
            <w:r w:rsidRPr="00035AB6">
              <w:rPr>
                <w:rFonts w:ascii="Arial Narrow" w:hAnsi="Arial Narrow"/>
                <w:sz w:val="18"/>
                <w:lang w:val="es-ES_tradnl"/>
              </w:rPr>
              <w:t>e) Número de miembros de la UPOV que recibieron solicitudes por medio de UPOV PRISMA;</w:t>
            </w:r>
          </w:p>
        </w:tc>
        <w:tc>
          <w:tcPr>
            <w:tcW w:w="4961" w:type="dxa"/>
            <w:gridSpan w:val="2"/>
            <w:shd w:val="clear" w:color="auto" w:fill="auto"/>
          </w:tcPr>
          <w:p w14:paraId="545B06CD" w14:textId="77777777" w:rsidR="00CB04D0" w:rsidRPr="00035AB6" w:rsidRDefault="00CB04D0" w:rsidP="00B73548">
            <w:pPr>
              <w:jc w:val="left"/>
              <w:rPr>
                <w:rFonts w:ascii="Arial Narrow" w:hAnsi="Arial Narrow"/>
                <w:sz w:val="18"/>
                <w:szCs w:val="18"/>
                <w:lang w:val="es-ES_tradnl"/>
              </w:rPr>
            </w:pPr>
            <w:r w:rsidRPr="00035AB6">
              <w:rPr>
                <w:rFonts w:ascii="Arial Narrow" w:hAnsi="Arial Narrow"/>
                <w:sz w:val="18"/>
                <w:lang w:val="es-ES_tradnl"/>
              </w:rPr>
              <w:t>En 2020, 23 miembros de la UPOV participantes recibieron solicitudes por conducto de UPOV PRISMA (26 en 2019).</w:t>
            </w:r>
          </w:p>
        </w:tc>
      </w:tr>
      <w:tr w:rsidR="00B73548" w:rsidRPr="00035AB6" w14:paraId="52025364" w14:textId="77777777" w:rsidTr="00B73548">
        <w:trPr>
          <w:trHeight w:val="280"/>
        </w:trPr>
        <w:tc>
          <w:tcPr>
            <w:tcW w:w="1838" w:type="dxa"/>
            <w:vMerge/>
            <w:hideMark/>
          </w:tcPr>
          <w:p w14:paraId="5AB80C26" w14:textId="77777777" w:rsidR="00CB04D0" w:rsidRPr="00035AB6" w:rsidRDefault="00CB04D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61B6E17F" w14:textId="77777777" w:rsidR="00CB04D0" w:rsidRPr="00035AB6" w:rsidRDefault="00CB04D0" w:rsidP="00B73548">
            <w:pPr>
              <w:keepNext/>
              <w:keepLines/>
              <w:jc w:val="left"/>
              <w:rPr>
                <w:rFonts w:ascii="Arial Narrow" w:eastAsia="Times New Roman" w:hAnsi="Arial Narrow"/>
                <w:spacing w:val="-2"/>
                <w:sz w:val="18"/>
                <w:szCs w:val="18"/>
                <w:lang w:val="es-ES_tradnl"/>
              </w:rPr>
            </w:pPr>
            <w:r w:rsidRPr="00035AB6">
              <w:rPr>
                <w:rFonts w:ascii="Arial Narrow" w:hAnsi="Arial Narrow"/>
                <w:sz w:val="18"/>
                <w:lang w:val="es-ES_tradnl"/>
              </w:rPr>
              <w:t>f) Número de cultivos o especies de los que se cursaron solicitudes por medio de UPOV PRISMA;</w:t>
            </w:r>
          </w:p>
        </w:tc>
        <w:tc>
          <w:tcPr>
            <w:tcW w:w="4961" w:type="dxa"/>
            <w:gridSpan w:val="2"/>
            <w:shd w:val="clear" w:color="auto" w:fill="auto"/>
          </w:tcPr>
          <w:p w14:paraId="3FF5C138" w14:textId="65A4C4FF" w:rsidR="00CB04D0" w:rsidRPr="00035AB6" w:rsidRDefault="00CB04D0" w:rsidP="00B73548">
            <w:pPr>
              <w:keepLines/>
              <w:jc w:val="left"/>
              <w:rPr>
                <w:rFonts w:ascii="Arial Narrow" w:eastAsiaTheme="minorHAnsi" w:hAnsi="Arial Narrow" w:cs="Calibri"/>
                <w:spacing w:val="-2"/>
                <w:sz w:val="18"/>
                <w:szCs w:val="18"/>
                <w:lang w:val="es-ES_tradnl"/>
              </w:rPr>
            </w:pPr>
            <w:r w:rsidRPr="00035AB6">
              <w:rPr>
                <w:rFonts w:ascii="Arial Narrow" w:hAnsi="Arial Narrow"/>
                <w:sz w:val="18"/>
                <w:lang w:val="es-ES_tradnl"/>
              </w:rPr>
              <w:t>A finales de 2020, había 41 cultivos o especies (con inclusión de subespecies) para los que se cursaron solicitudes por medio de UPOV PRISMA</w:t>
            </w:r>
            <w:r w:rsidR="00AA1704" w:rsidRPr="00035AB6">
              <w:rPr>
                <w:rFonts w:ascii="Arial Narrow" w:hAnsi="Arial Narrow"/>
                <w:sz w:val="18"/>
                <w:lang w:val="es-ES_tradnl"/>
              </w:rPr>
              <w:t xml:space="preserve">. </w:t>
            </w:r>
            <w:r w:rsidRPr="00035AB6">
              <w:rPr>
                <w:rFonts w:ascii="Arial Narrow" w:hAnsi="Arial Narrow"/>
                <w:sz w:val="18"/>
                <w:lang w:val="es-ES_tradnl"/>
              </w:rPr>
              <w:t>En 2019, hubo 45 cultivos o especies (con inclusión de subespecies) para los que se cursaron solicitudes por medio de UPOV PRISMA</w:t>
            </w:r>
            <w:r w:rsidR="00AA1704" w:rsidRPr="00035AB6">
              <w:rPr>
                <w:rFonts w:ascii="Arial Narrow" w:hAnsi="Arial Narrow"/>
                <w:sz w:val="18"/>
                <w:lang w:val="es-ES_tradnl"/>
              </w:rPr>
              <w:t xml:space="preserve">. </w:t>
            </w:r>
          </w:p>
        </w:tc>
      </w:tr>
      <w:tr w:rsidR="00B73548" w:rsidRPr="00035AB6" w14:paraId="3AF92AB2" w14:textId="77777777" w:rsidTr="00B73548">
        <w:trPr>
          <w:trHeight w:val="560"/>
        </w:trPr>
        <w:tc>
          <w:tcPr>
            <w:tcW w:w="1838" w:type="dxa"/>
            <w:vMerge/>
            <w:hideMark/>
          </w:tcPr>
          <w:p w14:paraId="3E45F932" w14:textId="77777777" w:rsidR="00CB04D0" w:rsidRPr="00035AB6" w:rsidRDefault="00CB04D0" w:rsidP="00B73548">
            <w:pPr>
              <w:jc w:val="left"/>
              <w:rPr>
                <w:rFonts w:ascii="Arial Narrow" w:eastAsia="Times New Roman" w:hAnsi="Arial Narrow"/>
                <w:sz w:val="22"/>
                <w:szCs w:val="22"/>
                <w:lang w:val="es-ES_tradnl" w:eastAsia="en-US"/>
              </w:rPr>
            </w:pPr>
          </w:p>
        </w:tc>
        <w:tc>
          <w:tcPr>
            <w:tcW w:w="2977" w:type="dxa"/>
            <w:gridSpan w:val="2"/>
            <w:shd w:val="clear" w:color="auto" w:fill="auto"/>
            <w:hideMark/>
          </w:tcPr>
          <w:p w14:paraId="1D75D326" w14:textId="77777777" w:rsidR="00CB04D0" w:rsidRPr="00035AB6" w:rsidRDefault="00CB04D0" w:rsidP="00B73548">
            <w:pPr>
              <w:jc w:val="left"/>
              <w:rPr>
                <w:rFonts w:ascii="Arial Narrow" w:eastAsia="Times New Roman" w:hAnsi="Arial Narrow"/>
                <w:spacing w:val="-2"/>
                <w:sz w:val="18"/>
                <w:szCs w:val="18"/>
                <w:lang w:val="es-ES_tradnl"/>
              </w:rPr>
            </w:pPr>
            <w:r w:rsidRPr="00035AB6">
              <w:rPr>
                <w:rFonts w:ascii="Arial Narrow" w:hAnsi="Arial Narrow"/>
                <w:sz w:val="18"/>
                <w:lang w:val="es-ES_tradnl"/>
              </w:rPr>
              <w:t>g) Número de miembros de la UPOV que utilizaron UPOV PRISMA como única herramienta en línea para las solicitudes de derechos de obtentor;</w:t>
            </w:r>
          </w:p>
        </w:tc>
        <w:tc>
          <w:tcPr>
            <w:tcW w:w="4961" w:type="dxa"/>
            <w:gridSpan w:val="2"/>
            <w:shd w:val="clear" w:color="auto" w:fill="auto"/>
          </w:tcPr>
          <w:p w14:paraId="4C32266E" w14:textId="4C554ED2" w:rsidR="00CB04D0" w:rsidRPr="00035AB6" w:rsidRDefault="009562AA" w:rsidP="004F44F7">
            <w:pPr>
              <w:jc w:val="left"/>
              <w:rPr>
                <w:rFonts w:ascii="Arial Narrow" w:hAnsi="Arial Narrow"/>
                <w:sz w:val="18"/>
                <w:szCs w:val="18"/>
                <w:lang w:val="es-ES_tradnl"/>
              </w:rPr>
            </w:pPr>
            <w:r w:rsidRPr="00035AB6">
              <w:rPr>
                <w:rFonts w:ascii="Arial Narrow" w:hAnsi="Arial Narrow"/>
                <w:sz w:val="18"/>
                <w:lang w:val="es-ES_tradnl"/>
              </w:rPr>
              <w:t>n.d.</w:t>
            </w:r>
          </w:p>
        </w:tc>
      </w:tr>
      <w:tr w:rsidR="00B73548" w:rsidRPr="00035AB6" w14:paraId="7D0F6A01" w14:textId="77777777" w:rsidTr="00387D1C">
        <w:trPr>
          <w:trHeight w:val="438"/>
        </w:trPr>
        <w:tc>
          <w:tcPr>
            <w:tcW w:w="1838" w:type="dxa"/>
            <w:vMerge/>
            <w:tcBorders>
              <w:bottom w:val="nil"/>
            </w:tcBorders>
            <w:hideMark/>
          </w:tcPr>
          <w:p w14:paraId="03E7B540" w14:textId="77777777" w:rsidR="00CB04D0" w:rsidRPr="00035AB6" w:rsidRDefault="00CB04D0" w:rsidP="00B73548">
            <w:pPr>
              <w:jc w:val="left"/>
              <w:rPr>
                <w:rFonts w:ascii="Arial Narrow" w:eastAsia="Times New Roman" w:hAnsi="Arial Narrow"/>
                <w:sz w:val="22"/>
                <w:szCs w:val="22"/>
                <w:lang w:val="es-ES_tradnl" w:eastAsia="en-US"/>
              </w:rPr>
            </w:pPr>
          </w:p>
        </w:tc>
        <w:tc>
          <w:tcPr>
            <w:tcW w:w="2977" w:type="dxa"/>
            <w:gridSpan w:val="2"/>
            <w:tcBorders>
              <w:bottom w:val="nil"/>
            </w:tcBorders>
            <w:shd w:val="clear" w:color="auto" w:fill="auto"/>
            <w:hideMark/>
          </w:tcPr>
          <w:p w14:paraId="6B210FC5" w14:textId="77777777" w:rsidR="00CB04D0" w:rsidRPr="00035AB6" w:rsidRDefault="00CB04D0" w:rsidP="00B73548">
            <w:pPr>
              <w:jc w:val="left"/>
              <w:rPr>
                <w:rFonts w:ascii="Arial Narrow" w:eastAsia="Times New Roman" w:hAnsi="Arial Narrow"/>
                <w:spacing w:val="-2"/>
                <w:sz w:val="18"/>
                <w:szCs w:val="18"/>
                <w:lang w:val="es-ES_tradnl"/>
              </w:rPr>
            </w:pPr>
            <w:r w:rsidRPr="00035AB6">
              <w:rPr>
                <w:rFonts w:ascii="Arial Narrow" w:hAnsi="Arial Narrow"/>
                <w:sz w:val="18"/>
                <w:lang w:val="es-ES_tradnl"/>
              </w:rPr>
              <w:t>h) Desarrollo de cuestionarios técnicos, acordados entre los miembros de la Unión interesados, de cultivos o especies a los que no sean aplicables las directrices de examen.</w:t>
            </w:r>
          </w:p>
        </w:tc>
        <w:tc>
          <w:tcPr>
            <w:tcW w:w="4961" w:type="dxa"/>
            <w:gridSpan w:val="2"/>
            <w:tcBorders>
              <w:bottom w:val="nil"/>
            </w:tcBorders>
            <w:shd w:val="clear" w:color="auto" w:fill="auto"/>
          </w:tcPr>
          <w:p w14:paraId="6E66E942" w14:textId="77777777" w:rsidR="00CB04D0" w:rsidRPr="00035AB6" w:rsidRDefault="00CB04D0" w:rsidP="00B73548">
            <w:pPr>
              <w:jc w:val="left"/>
              <w:rPr>
                <w:rFonts w:ascii="Arial Narrow" w:hAnsi="Arial Narrow"/>
                <w:sz w:val="18"/>
                <w:szCs w:val="18"/>
                <w:lang w:val="es-ES_tradnl"/>
              </w:rPr>
            </w:pPr>
            <w:r w:rsidRPr="00035AB6">
              <w:rPr>
                <w:rFonts w:ascii="Arial Narrow" w:hAnsi="Arial Narrow"/>
                <w:sz w:val="18"/>
                <w:lang w:val="es-ES_tradnl"/>
              </w:rPr>
              <w:t>A finales de 2020, no se habían desarrollado cuestionarios técnicos, acordados entre los miembros de la Unión interesados, de cultivos o especies a los que no sean aplicables las directrices de examen.</w:t>
            </w:r>
          </w:p>
        </w:tc>
      </w:tr>
    </w:tbl>
    <w:p w14:paraId="5362B142" w14:textId="77777777" w:rsidR="004F44F7" w:rsidRPr="00035AB6" w:rsidRDefault="004F44F7" w:rsidP="00180A41">
      <w:pPr>
        <w:rPr>
          <w:rFonts w:ascii="Arial Narrow" w:hAnsi="Arial Narrow"/>
          <w:sz w:val="18"/>
          <w:lang w:val="es-ES_tradnl"/>
        </w:rPr>
      </w:pPr>
      <w:bookmarkStart w:id="28" w:name="_Toc80365153"/>
      <w:bookmarkStart w:id="29" w:name="_Toc460229932"/>
      <w:bookmarkStart w:id="30" w:name="_Toc522808864"/>
      <w:bookmarkEnd w:id="23"/>
      <w:bookmarkEnd w:id="24"/>
    </w:p>
    <w:p w14:paraId="0C37056D" w14:textId="77777777" w:rsidR="004F44F7" w:rsidRPr="00035AB6" w:rsidRDefault="00343DA0">
      <w:pPr>
        <w:jc w:val="left"/>
        <w:rPr>
          <w:rFonts w:eastAsia="Times New Roman"/>
          <w:b/>
          <w:bCs/>
          <w:iCs/>
          <w:color w:val="155F1A"/>
          <w:sz w:val="28"/>
          <w:szCs w:val="28"/>
          <w:lang w:val="es-ES_tradnl"/>
        </w:rPr>
      </w:pPr>
      <w:r w:rsidRPr="00035AB6">
        <w:rPr>
          <w:lang w:val="es-ES_tradnl"/>
        </w:rPr>
        <w:br w:type="page"/>
      </w:r>
    </w:p>
    <w:p w14:paraId="35D7CEE9" w14:textId="20B7D07B" w:rsidR="004F44F7" w:rsidRPr="00035AB6" w:rsidRDefault="00084AB1" w:rsidP="004F44F7">
      <w:pPr>
        <w:pStyle w:val="Heading2"/>
        <w:spacing w:before="480"/>
        <w:ind w:left="3254" w:hanging="3254"/>
        <w:rPr>
          <w:lang w:val="es-ES_tradnl"/>
        </w:rPr>
      </w:pPr>
      <w:bookmarkStart w:id="31" w:name="_Toc86260531"/>
      <w:bookmarkEnd w:id="28"/>
      <w:r w:rsidRPr="00035AB6">
        <w:rPr>
          <w:lang w:val="es-ES_tradnl"/>
        </w:rPr>
        <w:t xml:space="preserve">SUBPROGRAMA UV.3: </w:t>
      </w:r>
      <w:r w:rsidRPr="00035AB6">
        <w:rPr>
          <w:lang w:val="es-ES_tradnl"/>
        </w:rPr>
        <w:tab/>
      </w:r>
      <w:r w:rsidR="00AC5890" w:rsidRPr="00035AB6">
        <w:rPr>
          <w:lang w:val="es-ES_tradnl"/>
        </w:rPr>
        <w:t>Prestar asistencia para la introducción y aplicación del sistema de la UPOV.</w:t>
      </w:r>
      <w:bookmarkEnd w:id="31"/>
    </w:p>
    <w:p w14:paraId="33298FD8" w14:textId="2FB4F28B" w:rsidR="004F44F7" w:rsidRPr="00035AB6" w:rsidRDefault="00226255" w:rsidP="004F44F7">
      <w:pPr>
        <w:pStyle w:val="Heading3"/>
        <w:spacing w:after="320"/>
        <w:rPr>
          <w:lang w:val="es-ES_tradnl"/>
        </w:rPr>
      </w:pPr>
      <w:r w:rsidRPr="00035AB6">
        <w:rPr>
          <w:lang w:val="es-ES_tradnl"/>
        </w:rPr>
        <w:t>Objetivos</w:t>
      </w:r>
    </w:p>
    <w:p w14:paraId="4C1CEA8C" w14:textId="77777777" w:rsidR="009562AA" w:rsidRPr="00035AB6" w:rsidRDefault="009562AA" w:rsidP="004F44F7">
      <w:pPr>
        <w:autoSpaceDE w:val="0"/>
        <w:autoSpaceDN w:val="0"/>
        <w:adjustRightInd w:val="0"/>
        <w:ind w:left="567" w:hanging="567"/>
        <w:jc w:val="left"/>
        <w:rPr>
          <w:rFonts w:asciiTheme="minorHAnsi" w:eastAsia="Times New Roman" w:hAnsiTheme="minorHAnsi" w:cstheme="minorHAnsi"/>
          <w:sz w:val="19"/>
          <w:szCs w:val="19"/>
          <w:lang w:val="es-ES_tradnl"/>
        </w:rPr>
      </w:pPr>
      <w:r w:rsidRPr="00035AB6">
        <w:rPr>
          <w:rFonts w:asciiTheme="minorHAnsi" w:hAnsiTheme="minorHAnsi"/>
          <w:sz w:val="19"/>
          <w:lang w:val="es-ES_tradnl"/>
        </w:rPr>
        <w:t>a)</w:t>
      </w:r>
      <w:r w:rsidRPr="00035AB6">
        <w:rPr>
          <w:rFonts w:asciiTheme="minorHAnsi" w:hAnsiTheme="minorHAnsi"/>
          <w:sz w:val="19"/>
          <w:lang w:val="es-ES_tradnl"/>
        </w:rPr>
        <w:tab/>
        <w:t>Fomentar la sensibilización acerca del papel de la protección de las variedades vegetales con arreglo al Convenio de la UPOV.</w:t>
      </w:r>
    </w:p>
    <w:p w14:paraId="0C5EE1CB" w14:textId="77777777" w:rsidR="009562AA" w:rsidRPr="00035AB6" w:rsidRDefault="009562AA" w:rsidP="004F44F7">
      <w:pPr>
        <w:autoSpaceDE w:val="0"/>
        <w:autoSpaceDN w:val="0"/>
        <w:adjustRightInd w:val="0"/>
        <w:ind w:left="567" w:hanging="567"/>
        <w:jc w:val="left"/>
        <w:rPr>
          <w:rFonts w:asciiTheme="minorHAnsi" w:eastAsia="Times New Roman" w:hAnsiTheme="minorHAnsi" w:cstheme="minorHAnsi"/>
          <w:sz w:val="19"/>
          <w:szCs w:val="19"/>
          <w:lang w:val="es-ES_tradnl"/>
        </w:rPr>
      </w:pPr>
      <w:r w:rsidRPr="00035AB6">
        <w:rPr>
          <w:rFonts w:asciiTheme="minorHAnsi" w:hAnsiTheme="minorHAnsi"/>
          <w:sz w:val="19"/>
          <w:lang w:val="es-ES_tradnl"/>
        </w:rPr>
        <w:t>b)</w:t>
      </w:r>
      <w:r w:rsidRPr="00035AB6">
        <w:rPr>
          <w:rFonts w:asciiTheme="minorHAnsi" w:hAnsiTheme="minorHAnsi"/>
          <w:sz w:val="19"/>
          <w:lang w:val="es-ES_tradnl"/>
        </w:rPr>
        <w:tab/>
        <w:t>Prestar asistencia a los Estados y las organizaciones, en particular a los gobiernos de países en desarrollo y de países en transición a una economía de mercado, en la elaboración de legislación conforme al Acta de 1991 del Convenio de la UPOV.</w:t>
      </w:r>
    </w:p>
    <w:p w14:paraId="2F08CF8F" w14:textId="77777777" w:rsidR="009562AA" w:rsidRPr="00035AB6" w:rsidRDefault="009562AA" w:rsidP="004F44F7">
      <w:pPr>
        <w:autoSpaceDE w:val="0"/>
        <w:autoSpaceDN w:val="0"/>
        <w:adjustRightInd w:val="0"/>
        <w:ind w:left="567" w:hanging="567"/>
        <w:jc w:val="left"/>
        <w:rPr>
          <w:rFonts w:asciiTheme="minorHAnsi" w:eastAsia="Times New Roman" w:hAnsiTheme="minorHAnsi" w:cstheme="minorHAnsi"/>
          <w:sz w:val="19"/>
          <w:szCs w:val="19"/>
          <w:lang w:val="es-ES_tradnl"/>
        </w:rPr>
      </w:pPr>
      <w:r w:rsidRPr="00035AB6">
        <w:rPr>
          <w:rFonts w:asciiTheme="minorHAnsi" w:hAnsiTheme="minorHAnsi"/>
          <w:sz w:val="19"/>
          <w:lang w:val="es-ES_tradnl"/>
        </w:rPr>
        <w:t>c)</w:t>
      </w:r>
      <w:r w:rsidRPr="00035AB6">
        <w:rPr>
          <w:rFonts w:asciiTheme="minorHAnsi" w:hAnsiTheme="minorHAnsi"/>
          <w:sz w:val="19"/>
          <w:lang w:val="es-ES_tradnl"/>
        </w:rPr>
        <w:tab/>
        <w:t>Prestar asistencia a los Estados y las organizaciones para la adhesión al Acta de 1991 del Convenio de la UPOV.</w:t>
      </w:r>
    </w:p>
    <w:p w14:paraId="000F7E3D" w14:textId="77777777" w:rsidR="009562AA" w:rsidRPr="00035AB6" w:rsidRDefault="009562AA" w:rsidP="004F44F7">
      <w:pPr>
        <w:autoSpaceDE w:val="0"/>
        <w:autoSpaceDN w:val="0"/>
        <w:adjustRightInd w:val="0"/>
        <w:ind w:left="567" w:hanging="567"/>
        <w:jc w:val="left"/>
        <w:rPr>
          <w:rFonts w:asciiTheme="minorHAnsi" w:eastAsia="Times New Roman" w:hAnsiTheme="minorHAnsi" w:cstheme="minorHAnsi"/>
          <w:sz w:val="19"/>
          <w:szCs w:val="19"/>
          <w:lang w:val="es-ES_tradnl"/>
        </w:rPr>
      </w:pPr>
      <w:r w:rsidRPr="00035AB6">
        <w:rPr>
          <w:rFonts w:asciiTheme="minorHAnsi" w:hAnsiTheme="minorHAnsi"/>
          <w:sz w:val="19"/>
          <w:lang w:val="es-ES_tradnl"/>
        </w:rPr>
        <w:t>d)</w:t>
      </w:r>
      <w:r w:rsidRPr="00035AB6">
        <w:rPr>
          <w:rFonts w:asciiTheme="minorHAnsi" w:hAnsiTheme="minorHAnsi"/>
          <w:sz w:val="19"/>
          <w:lang w:val="es-ES_tradnl"/>
        </w:rPr>
        <w:tab/>
        <w:t>Prestar asistencia a los Estados y las organizaciones para la aplicación de un sistema eficaz de protección de las variedades vegetales de conformidad con el Convenio de la UPOV.</w:t>
      </w:r>
    </w:p>
    <w:p w14:paraId="1BE1ED17" w14:textId="77777777" w:rsidR="004F44F7" w:rsidRPr="00035AB6" w:rsidRDefault="004F44F7" w:rsidP="00125288">
      <w:pPr>
        <w:rPr>
          <w:sz w:val="18"/>
          <w:lang w:val="es-ES_tradnl"/>
        </w:rPr>
      </w:pPr>
    </w:p>
    <w:p w14:paraId="4551486C" w14:textId="77777777" w:rsidR="004F44F7" w:rsidRPr="00035AB6" w:rsidRDefault="004F44F7" w:rsidP="00125288">
      <w:pPr>
        <w:rPr>
          <w:sz w:val="18"/>
          <w:lang w:val="es-ES_tradnl"/>
        </w:rPr>
      </w:pPr>
    </w:p>
    <w:p w14:paraId="5A54327F" w14:textId="03BDAEBE" w:rsidR="00126AB0" w:rsidRPr="00035AB6" w:rsidRDefault="00226255" w:rsidP="004F44F7">
      <w:pPr>
        <w:pStyle w:val="Heading3"/>
        <w:spacing w:after="320"/>
        <w:rPr>
          <w:color w:val="808080"/>
          <w:lang w:val="es-ES_tradnl"/>
        </w:rPr>
      </w:pPr>
      <w:r w:rsidRPr="00035AB6">
        <w:rPr>
          <w:lang w:val="es-ES_tradnl"/>
        </w:rPr>
        <w:t>Datos sobre el rendimiento</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180A41" w:rsidRPr="00035AB6" w14:paraId="309F0039" w14:textId="77777777" w:rsidTr="00387D1C">
        <w:trPr>
          <w:trHeight w:val="530"/>
          <w:tblHeader/>
        </w:trPr>
        <w:tc>
          <w:tcPr>
            <w:tcW w:w="1838" w:type="dxa"/>
            <w:tcBorders>
              <w:top w:val="nil"/>
              <w:bottom w:val="nil"/>
            </w:tcBorders>
            <w:shd w:val="clear" w:color="auto" w:fill="E2E7EB" w:themeFill="accent3" w:themeFillTint="33"/>
            <w:vAlign w:val="center"/>
            <w:hideMark/>
          </w:tcPr>
          <w:p w14:paraId="6B22151D" w14:textId="329CE896" w:rsidR="00CB04D0"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87" w:type="dxa"/>
            <w:gridSpan w:val="2"/>
            <w:tcBorders>
              <w:top w:val="nil"/>
              <w:bottom w:val="nil"/>
            </w:tcBorders>
            <w:shd w:val="clear" w:color="auto" w:fill="E2E7EB" w:themeFill="accent3" w:themeFillTint="33"/>
            <w:vAlign w:val="center"/>
            <w:hideMark/>
          </w:tcPr>
          <w:p w14:paraId="1590F7B8" w14:textId="1AE49CF8" w:rsidR="00CB04D0"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951" w:type="dxa"/>
            <w:tcBorders>
              <w:top w:val="nil"/>
              <w:bottom w:val="nil"/>
            </w:tcBorders>
            <w:shd w:val="clear" w:color="auto" w:fill="E2E7EB" w:themeFill="accent3" w:themeFillTint="33"/>
            <w:vAlign w:val="center"/>
            <w:hideMark/>
          </w:tcPr>
          <w:p w14:paraId="757BFCD2" w14:textId="2A20A259" w:rsidR="00CB04D0"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180A41" w:rsidRPr="00035AB6" w14:paraId="787E57EF" w14:textId="77777777" w:rsidTr="00387D1C">
        <w:trPr>
          <w:trHeight w:val="570"/>
        </w:trPr>
        <w:tc>
          <w:tcPr>
            <w:tcW w:w="1838" w:type="dxa"/>
            <w:vMerge w:val="restart"/>
            <w:tcBorders>
              <w:top w:val="nil"/>
            </w:tcBorders>
            <w:shd w:val="clear" w:color="auto" w:fill="auto"/>
            <w:hideMark/>
          </w:tcPr>
          <w:p w14:paraId="5ED84EF7" w14:textId="24E27BC5" w:rsidR="00CB04D0"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1. Fomento de la sensibilización acerca del papel de la protección de las variedades vegetales con arreglo al Convenio de la UPOV</w:t>
            </w:r>
            <w:r w:rsidR="004F44F7" w:rsidRPr="00035AB6">
              <w:rPr>
                <w:rFonts w:ascii="Arial Narrow" w:hAnsi="Arial Narrow"/>
                <w:sz w:val="18"/>
                <w:lang w:val="es-ES_tradnl"/>
              </w:rPr>
              <w:t xml:space="preserve"> </w:t>
            </w:r>
          </w:p>
        </w:tc>
        <w:tc>
          <w:tcPr>
            <w:tcW w:w="2977" w:type="dxa"/>
            <w:tcBorders>
              <w:top w:val="nil"/>
            </w:tcBorders>
            <w:shd w:val="clear" w:color="auto" w:fill="auto"/>
            <w:hideMark/>
          </w:tcPr>
          <w:p w14:paraId="2B5A45C7" w14:textId="55DAB83D" w:rsidR="00CB04D0"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Estados y organizaciones que inician ante el Consejo de la UPOV el procedimiento de adhesión a la Unión;</w:t>
            </w:r>
          </w:p>
        </w:tc>
        <w:tc>
          <w:tcPr>
            <w:tcW w:w="4961" w:type="dxa"/>
            <w:gridSpan w:val="2"/>
            <w:tcBorders>
              <w:top w:val="nil"/>
            </w:tcBorders>
            <w:shd w:val="clear" w:color="auto" w:fill="auto"/>
          </w:tcPr>
          <w:p w14:paraId="4133BA49" w14:textId="51F7E664" w:rsidR="00CB04D0"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el gráfico 28</w:t>
            </w:r>
          </w:p>
        </w:tc>
      </w:tr>
      <w:tr w:rsidR="00180A41" w:rsidRPr="00035AB6" w14:paraId="175B80EE" w14:textId="77777777" w:rsidTr="00387D1C">
        <w:trPr>
          <w:trHeight w:val="560"/>
        </w:trPr>
        <w:tc>
          <w:tcPr>
            <w:tcW w:w="1838" w:type="dxa"/>
            <w:vMerge/>
            <w:tcBorders>
              <w:bottom w:val="nil"/>
            </w:tcBorders>
            <w:hideMark/>
          </w:tcPr>
          <w:p w14:paraId="22006EBA" w14:textId="77777777" w:rsidR="00CB04D0" w:rsidRPr="00035AB6" w:rsidRDefault="00CB04D0" w:rsidP="00180A41">
            <w:pPr>
              <w:jc w:val="left"/>
              <w:rPr>
                <w:rFonts w:ascii="Arial Narrow" w:eastAsia="Times New Roman" w:hAnsi="Arial Narrow"/>
                <w:sz w:val="18"/>
                <w:szCs w:val="18"/>
                <w:lang w:val="es-ES_tradnl" w:eastAsia="en-US"/>
              </w:rPr>
            </w:pPr>
          </w:p>
        </w:tc>
        <w:tc>
          <w:tcPr>
            <w:tcW w:w="2977" w:type="dxa"/>
            <w:tcBorders>
              <w:bottom w:val="nil"/>
            </w:tcBorders>
            <w:shd w:val="clear" w:color="auto" w:fill="auto"/>
            <w:hideMark/>
          </w:tcPr>
          <w:p w14:paraId="05A495A3" w14:textId="009FA67E" w:rsidR="00CB04D0"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b) Estados y organizaciones que se han puesto en contacto con la Oficina de la Unión para recibir asistencia en la elaboración de legislación sobre la protección de las variedades vegetales</w:t>
            </w:r>
            <w:r w:rsidR="00AC5890" w:rsidRPr="00035AB6">
              <w:rPr>
                <w:rFonts w:ascii="Arial Narrow" w:hAnsi="Arial Narrow"/>
                <w:sz w:val="18"/>
                <w:lang w:val="es-ES_tradnl"/>
              </w:rPr>
              <w:t>;</w:t>
            </w:r>
          </w:p>
        </w:tc>
        <w:tc>
          <w:tcPr>
            <w:tcW w:w="4961" w:type="dxa"/>
            <w:gridSpan w:val="2"/>
            <w:tcBorders>
              <w:bottom w:val="nil"/>
            </w:tcBorders>
            <w:shd w:val="clear" w:color="auto" w:fill="auto"/>
          </w:tcPr>
          <w:p w14:paraId="160D4D4F" w14:textId="10D638FF" w:rsidR="00CB04D0"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el gráfico 28</w:t>
            </w:r>
          </w:p>
        </w:tc>
      </w:tr>
    </w:tbl>
    <w:p w14:paraId="0FD95B7D" w14:textId="77777777" w:rsidR="004F44F7" w:rsidRPr="00035AB6" w:rsidRDefault="004F44F7" w:rsidP="003B33D2">
      <w:pPr>
        <w:jc w:val="center"/>
        <w:rPr>
          <w:rFonts w:ascii="Arial Narrow" w:hAnsi="Arial Narrow"/>
          <w:sz w:val="18"/>
          <w:lang w:val="es-ES_tradnl"/>
        </w:rPr>
      </w:pPr>
    </w:p>
    <w:p w14:paraId="20978D66" w14:textId="3C9A8AD7" w:rsidR="004F44F7" w:rsidRPr="00035AB6" w:rsidRDefault="004F44F7" w:rsidP="00136E83">
      <w:pPr>
        <w:pStyle w:val="Caption"/>
        <w:rPr>
          <w:noProof w:val="0"/>
          <w:snapToGrid w:val="0"/>
          <w:lang w:val="es-ES_tradnl"/>
        </w:rPr>
      </w:pPr>
      <w:r w:rsidRPr="00035AB6">
        <w:rPr>
          <w:noProof w:val="0"/>
          <w:snapToGrid w:val="0"/>
          <w:lang w:val="es-ES_tradnl"/>
        </w:rPr>
        <w:t xml:space="preserve">Gráfico 28. Estados y organizaciones que se han puesto en contacto con la Oficina de la Unión en 2020 </w:t>
      </w:r>
      <w:r w:rsidR="00537293">
        <w:rPr>
          <w:noProof w:val="0"/>
          <w:snapToGrid w:val="0"/>
          <w:lang w:val="es-ES_tradnl"/>
        </w:rPr>
        <w:br/>
      </w:r>
      <w:r w:rsidRPr="00035AB6">
        <w:rPr>
          <w:noProof w:val="0"/>
          <w:snapToGrid w:val="0"/>
          <w:lang w:val="es-ES_tradnl"/>
        </w:rPr>
        <w:t xml:space="preserve">para recibir asistencia en la elaboración de legislación sobre la protección de las variedades vegetales, </w:t>
      </w:r>
      <w:r w:rsidR="00537293">
        <w:rPr>
          <w:noProof w:val="0"/>
          <w:snapToGrid w:val="0"/>
          <w:lang w:val="es-ES_tradnl"/>
        </w:rPr>
        <w:br/>
      </w:r>
      <w:r w:rsidRPr="00035AB6">
        <w:rPr>
          <w:noProof w:val="0"/>
          <w:snapToGrid w:val="0"/>
          <w:lang w:val="es-ES_tradnl"/>
        </w:rPr>
        <w:t>y Estados y organizaciones que han iniciado ante el Consejo de la UPOV el procedimiento para ser miembro de la Unión</w:t>
      </w:r>
    </w:p>
    <w:p w14:paraId="7118445D" w14:textId="77777777" w:rsidR="004F44F7" w:rsidRPr="00035AB6" w:rsidRDefault="003B33D2" w:rsidP="003B33D2">
      <w:pPr>
        <w:jc w:val="center"/>
        <w:rPr>
          <w:snapToGrid w:val="0"/>
          <w:color w:val="008080"/>
          <w:szCs w:val="24"/>
          <w:lang w:val="es-ES_tradnl"/>
        </w:rPr>
      </w:pPr>
      <w:r w:rsidRPr="00035AB6">
        <w:rPr>
          <w:noProof/>
          <w:color w:val="008080"/>
          <w:lang w:val="en-US" w:eastAsia="en-US"/>
        </w:rPr>
        <w:drawing>
          <wp:inline distT="0" distB="0" distL="0" distR="0" wp14:anchorId="0698CFAD" wp14:editId="70C21111">
            <wp:extent cx="5661328" cy="2869537"/>
            <wp:effectExtent l="0" t="0" r="0" b="7620"/>
            <wp:docPr id="557" name="Picture 557" descr="N:\OrgUPOV\Shared\Performance_indicators\Laws_related_graphics\fig.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UPOV\Shared\Performance_indicators\Laws_related_graphics\fig. 2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4749" cy="2876339"/>
                    </a:xfrm>
                    <a:prstGeom prst="rect">
                      <a:avLst/>
                    </a:prstGeom>
                    <a:noFill/>
                    <a:ln>
                      <a:noFill/>
                    </a:ln>
                  </pic:spPr>
                </pic:pic>
              </a:graphicData>
            </a:graphic>
          </wp:inline>
        </w:drawing>
      </w:r>
    </w:p>
    <w:p w14:paraId="4B039A79" w14:textId="677A6551" w:rsidR="004F44F7" w:rsidRPr="00035AB6" w:rsidRDefault="009562AA" w:rsidP="004F44F7">
      <w:pPr>
        <w:pStyle w:val="BodyText"/>
        <w:spacing w:after="180"/>
        <w:ind w:left="426" w:right="425"/>
        <w:rPr>
          <w:sz w:val="12"/>
          <w:szCs w:val="12"/>
          <w:lang w:val="es-ES_tradnl"/>
        </w:rPr>
      </w:pPr>
      <w:r w:rsidRPr="00035AB6">
        <w:rPr>
          <w:sz w:val="12"/>
          <w:lang w:val="es-ES_tradnl"/>
        </w:rPr>
        <w:t>Las fronteras que figuran en este mapa no implican la expresión de opinión alguna por parte de la UPOV sobre la condición jurídica de ningún país o territorio.</w:t>
      </w:r>
    </w:p>
    <w:p w14:paraId="6449E301" w14:textId="0D7D47DF" w:rsidR="004F44F7" w:rsidRPr="00035AB6" w:rsidRDefault="00B46646" w:rsidP="004F44F7">
      <w:pPr>
        <w:ind w:left="992" w:right="425" w:hanging="425"/>
        <w:jc w:val="left"/>
        <w:rPr>
          <w:rFonts w:ascii="Arial Narrow" w:hAnsi="Arial Narrow"/>
          <w:sz w:val="18"/>
          <w:szCs w:val="16"/>
          <w:lang w:val="es-ES_tradnl"/>
        </w:rPr>
      </w:pPr>
      <w:r>
        <w:rPr>
          <w:lang w:val="es-ES_tradnl"/>
        </w:rPr>
        <w:pict w14:anchorId="46A53A01">
          <v:shape id="_x0000_i1026" type="#_x0000_t75" style="width:8.75pt;height:8.75pt;visibility:visible;mso-wrap-style:square" o:bordertopcolor="black" o:borderleftcolor="black" o:borderbottomcolor="black" o:borderrightcolor="black">
            <v:imagedata r:id="rId44" o:title=""/>
            <w10:bordertop type="single" width="6"/>
            <w10:borderleft type="single" width="6"/>
            <w10:borderbottom type="single" width="6"/>
            <w10:borderright type="single" width="6"/>
          </v:shape>
        </w:pict>
      </w:r>
      <w:r w:rsidR="003B33D2" w:rsidRPr="00035AB6">
        <w:rPr>
          <w:rFonts w:ascii="Arial Narrow" w:hAnsi="Arial Narrow"/>
          <w:sz w:val="16"/>
          <w:lang w:val="es-ES_tradnl"/>
        </w:rPr>
        <w:tab/>
      </w:r>
      <w:r w:rsidR="009562AA" w:rsidRPr="00035AB6">
        <w:rPr>
          <w:rFonts w:ascii="Arial Narrow" w:hAnsi="Arial Narrow"/>
          <w:sz w:val="16"/>
          <w:lang w:val="es-ES_tradnl"/>
        </w:rPr>
        <w:t>Estados y organizaciones que han iniciado ante el Consejo de la UPOV el procedimiento para ser miembro de la Unión</w:t>
      </w:r>
      <w:r w:rsidR="003B33D2" w:rsidRPr="00035AB6">
        <w:rPr>
          <w:rFonts w:ascii="Arial Narrow" w:hAnsi="Arial Narrow"/>
          <w:sz w:val="18"/>
          <w:lang w:val="es-ES_tradnl"/>
        </w:rPr>
        <w:t xml:space="preserve"> </w:t>
      </w:r>
    </w:p>
    <w:p w14:paraId="01968F69" w14:textId="77777777" w:rsidR="004F44F7" w:rsidRPr="00035AB6" w:rsidRDefault="004F44F7" w:rsidP="00EB09C6">
      <w:pPr>
        <w:keepNext/>
        <w:tabs>
          <w:tab w:val="left" w:pos="2410"/>
        </w:tabs>
        <w:ind w:left="992"/>
        <w:jc w:val="left"/>
        <w:rPr>
          <w:rFonts w:ascii="Arial Narrow" w:hAnsi="Arial Narrow"/>
          <w:spacing w:val="-2"/>
          <w:sz w:val="2"/>
          <w:szCs w:val="6"/>
          <w:lang w:val="es-ES_tradnl"/>
        </w:rPr>
      </w:pPr>
    </w:p>
    <w:p w14:paraId="70CE76E8" w14:textId="77777777" w:rsidR="008C1FA8" w:rsidRPr="00035AB6" w:rsidRDefault="008C1FA8" w:rsidP="00EB09C6">
      <w:pPr>
        <w:keepNext/>
        <w:tabs>
          <w:tab w:val="left" w:pos="2410"/>
        </w:tabs>
        <w:ind w:left="992" w:right="567"/>
        <w:jc w:val="left"/>
        <w:rPr>
          <w:rFonts w:ascii="Arial Narrow" w:hAnsi="Arial Narrow"/>
          <w:sz w:val="10"/>
          <w:szCs w:val="14"/>
          <w:lang w:val="es-ES_tradnl"/>
        </w:rPr>
      </w:pPr>
    </w:p>
    <w:p w14:paraId="08084DCB" w14:textId="141B27B1" w:rsidR="004F44F7" w:rsidRPr="00035AB6" w:rsidRDefault="00EB09C6" w:rsidP="00EB09C6">
      <w:pPr>
        <w:keepNext/>
        <w:tabs>
          <w:tab w:val="left" w:pos="2410"/>
        </w:tabs>
        <w:ind w:left="992" w:right="567"/>
        <w:jc w:val="left"/>
        <w:rPr>
          <w:rFonts w:ascii="Arial Narrow" w:hAnsi="Arial Narrow"/>
          <w:sz w:val="16"/>
          <w:szCs w:val="18"/>
          <w:lang w:val="es-ES_tradnl"/>
        </w:rPr>
      </w:pPr>
      <w:r w:rsidRPr="00035AB6">
        <w:rPr>
          <w:rFonts w:ascii="Arial Narrow" w:hAnsi="Arial Narrow"/>
          <w:sz w:val="16"/>
          <w:lang w:val="es-ES_tradnl"/>
        </w:rPr>
        <w:t>Emiratos Árabes Unidos y Zimbabwe (2)</w:t>
      </w:r>
    </w:p>
    <w:p w14:paraId="419D2363" w14:textId="77777777" w:rsidR="004F44F7" w:rsidRPr="00035AB6" w:rsidRDefault="004F44F7" w:rsidP="003B33D2">
      <w:pPr>
        <w:ind w:left="992" w:right="741" w:hanging="425"/>
        <w:jc w:val="left"/>
        <w:rPr>
          <w:rFonts w:ascii="Arial Narrow" w:hAnsi="Arial Narrow"/>
          <w:sz w:val="16"/>
          <w:szCs w:val="16"/>
          <w:lang w:val="es-ES_tradnl"/>
        </w:rPr>
      </w:pPr>
    </w:p>
    <w:p w14:paraId="44636C9C" w14:textId="76281ED6" w:rsidR="004F44F7" w:rsidRPr="00035AB6" w:rsidRDefault="003B33D2" w:rsidP="004F44F7">
      <w:pPr>
        <w:ind w:left="992" w:right="425" w:hanging="425"/>
        <w:jc w:val="left"/>
        <w:rPr>
          <w:rFonts w:ascii="Arial Narrow" w:hAnsi="Arial Narrow"/>
          <w:sz w:val="18"/>
          <w:szCs w:val="16"/>
          <w:lang w:val="es-ES_tradnl"/>
        </w:rPr>
      </w:pPr>
      <w:r w:rsidRPr="00035AB6">
        <w:rPr>
          <w:rFonts w:ascii="Arial Narrow" w:hAnsi="Arial Narrow"/>
          <w:noProof/>
          <w:lang w:val="en-US" w:eastAsia="en-US"/>
        </w:rPr>
        <w:drawing>
          <wp:inline distT="0" distB="0" distL="0" distR="0" wp14:anchorId="2DCFC13D" wp14:editId="1634FE61">
            <wp:extent cx="115200" cy="115200"/>
            <wp:effectExtent l="19050" t="19050" r="18415" b="184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5200" cy="115200"/>
                    </a:xfrm>
                    <a:prstGeom prst="rect">
                      <a:avLst/>
                    </a:prstGeom>
                    <a:ln>
                      <a:solidFill>
                        <a:schemeClr val="tx1"/>
                      </a:solidFill>
                    </a:ln>
                  </pic:spPr>
                </pic:pic>
              </a:graphicData>
            </a:graphic>
          </wp:inline>
        </w:drawing>
      </w:r>
      <w:r w:rsidRPr="00035AB6">
        <w:rPr>
          <w:rFonts w:ascii="Arial Narrow" w:hAnsi="Arial Narrow"/>
          <w:sz w:val="16"/>
          <w:lang w:val="es-ES_tradnl"/>
        </w:rPr>
        <w:tab/>
      </w:r>
      <w:r w:rsidR="009562AA" w:rsidRPr="00035AB6">
        <w:rPr>
          <w:rFonts w:ascii="Arial Narrow" w:hAnsi="Arial Narrow"/>
          <w:sz w:val="16"/>
          <w:lang w:val="es-ES_tradnl"/>
        </w:rPr>
        <w:t>Estados y organizaciones que se han puesto en contacto con la Oficina de la Unión para recibir asistencia en la elaboración de legislación sobre la protección de las variedades vegetales</w:t>
      </w:r>
    </w:p>
    <w:p w14:paraId="354A8486" w14:textId="77777777" w:rsidR="004F44F7" w:rsidRPr="00035AB6" w:rsidRDefault="004F44F7" w:rsidP="00EB09C6">
      <w:pPr>
        <w:tabs>
          <w:tab w:val="left" w:pos="2410"/>
        </w:tabs>
        <w:ind w:left="992"/>
        <w:jc w:val="left"/>
        <w:rPr>
          <w:rFonts w:ascii="Arial Narrow" w:hAnsi="Arial Narrow"/>
          <w:spacing w:val="-2"/>
          <w:sz w:val="10"/>
          <w:szCs w:val="14"/>
          <w:lang w:val="es-ES_tradnl"/>
        </w:rPr>
      </w:pPr>
    </w:p>
    <w:p w14:paraId="06CAD915" w14:textId="77777777" w:rsidR="004F44F7" w:rsidRPr="00035AB6" w:rsidRDefault="00EB09C6" w:rsidP="00FE7D98">
      <w:pPr>
        <w:tabs>
          <w:tab w:val="left" w:pos="2410"/>
        </w:tabs>
        <w:spacing w:after="60"/>
        <w:ind w:left="992"/>
        <w:jc w:val="left"/>
        <w:rPr>
          <w:rFonts w:ascii="Arial Narrow" w:hAnsi="Arial Narrow"/>
          <w:spacing w:val="-2"/>
          <w:sz w:val="16"/>
          <w:szCs w:val="19"/>
          <w:lang w:val="es-ES_tradnl"/>
        </w:rPr>
      </w:pPr>
      <w:r w:rsidRPr="00035AB6">
        <w:rPr>
          <w:rFonts w:ascii="Arial Narrow" w:hAnsi="Arial Narrow"/>
          <w:sz w:val="16"/>
          <w:lang w:val="es-ES_tradnl"/>
        </w:rPr>
        <w:t xml:space="preserve">Miembros de la Unión (4):  Colombia, México, Paraguay y Viet Nam </w:t>
      </w:r>
    </w:p>
    <w:p w14:paraId="2EF6AA49" w14:textId="662610E6" w:rsidR="003B33D2" w:rsidRPr="00035AB6" w:rsidRDefault="00EB09C6" w:rsidP="00EB09C6">
      <w:pPr>
        <w:tabs>
          <w:tab w:val="left" w:pos="2410"/>
        </w:tabs>
        <w:ind w:left="992"/>
        <w:jc w:val="left"/>
        <w:rPr>
          <w:rFonts w:ascii="Arial Narrow" w:hAnsi="Arial Narrow"/>
          <w:spacing w:val="-2"/>
          <w:sz w:val="16"/>
          <w:szCs w:val="19"/>
          <w:lang w:val="es-ES_tradnl"/>
        </w:rPr>
      </w:pPr>
      <w:r w:rsidRPr="00035AB6">
        <w:rPr>
          <w:rFonts w:ascii="Arial Narrow" w:hAnsi="Arial Narrow"/>
          <w:sz w:val="16"/>
          <w:lang w:val="es-ES_tradnl"/>
        </w:rPr>
        <w:t>Ajenos a la Unión (12): Afganistán, Arabia Saudita, Emiratos Árabes Unidos, Jamaica, Kazajstán, Liechtenstein, Malasia, Malawi, Myanmar, San Vicente y las Granadinas, Tailandia y Zimbabwe</w:t>
      </w:r>
    </w:p>
    <w:tbl>
      <w:tblPr>
        <w:tblW w:w="9791"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gridCol w:w="15"/>
      </w:tblGrid>
      <w:tr w:rsidR="004951A0" w:rsidRPr="00035AB6" w14:paraId="3E9A67EC" w14:textId="77777777" w:rsidTr="00387D1C">
        <w:trPr>
          <w:trHeight w:val="530"/>
          <w:tblHeader/>
        </w:trPr>
        <w:tc>
          <w:tcPr>
            <w:tcW w:w="1838" w:type="dxa"/>
            <w:tcBorders>
              <w:top w:val="nil"/>
              <w:bottom w:val="nil"/>
            </w:tcBorders>
            <w:shd w:val="clear" w:color="auto" w:fill="E2E7EB" w:themeFill="accent3" w:themeFillTint="33"/>
            <w:vAlign w:val="center"/>
            <w:hideMark/>
          </w:tcPr>
          <w:p w14:paraId="47EF7A13" w14:textId="35D618E3" w:rsidR="004951A0"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87" w:type="dxa"/>
            <w:gridSpan w:val="2"/>
            <w:tcBorders>
              <w:top w:val="nil"/>
              <w:bottom w:val="nil"/>
            </w:tcBorders>
            <w:shd w:val="clear" w:color="auto" w:fill="E2E7EB" w:themeFill="accent3" w:themeFillTint="33"/>
            <w:vAlign w:val="center"/>
            <w:hideMark/>
          </w:tcPr>
          <w:p w14:paraId="492B16A6" w14:textId="46B6603F" w:rsidR="004951A0"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966" w:type="dxa"/>
            <w:gridSpan w:val="2"/>
            <w:tcBorders>
              <w:top w:val="nil"/>
              <w:bottom w:val="nil"/>
            </w:tcBorders>
            <w:shd w:val="clear" w:color="auto" w:fill="E2E7EB" w:themeFill="accent3" w:themeFillTint="33"/>
            <w:vAlign w:val="center"/>
            <w:hideMark/>
          </w:tcPr>
          <w:p w14:paraId="1510BFCA" w14:textId="466F09C9" w:rsidR="004951A0"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F70354" w:rsidRPr="00035AB6" w14:paraId="0BF643B8" w14:textId="77777777" w:rsidTr="00387D1C">
        <w:trPr>
          <w:trHeight w:val="280"/>
        </w:trPr>
        <w:tc>
          <w:tcPr>
            <w:tcW w:w="1838" w:type="dxa"/>
            <w:vMerge w:val="restart"/>
            <w:tcBorders>
              <w:top w:val="nil"/>
            </w:tcBorders>
            <w:hideMark/>
          </w:tcPr>
          <w:p w14:paraId="4491A3C6" w14:textId="78C52D48" w:rsidR="00F70354"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1. Fomento de la sensibilización acerca del papel de la protección de las variedades vegetales con arreglo al Convenio de la UPOV</w:t>
            </w:r>
            <w:r w:rsidR="004F44F7" w:rsidRPr="00035AB6">
              <w:rPr>
                <w:rFonts w:ascii="Arial Narrow" w:hAnsi="Arial Narrow"/>
                <w:sz w:val="18"/>
                <w:lang w:val="es-ES_tradnl"/>
              </w:rPr>
              <w:t xml:space="preserve"> </w:t>
            </w:r>
          </w:p>
        </w:tc>
        <w:tc>
          <w:tcPr>
            <w:tcW w:w="2977" w:type="dxa"/>
            <w:tcBorders>
              <w:top w:val="nil"/>
            </w:tcBorders>
            <w:shd w:val="clear" w:color="auto" w:fill="auto"/>
            <w:hideMark/>
          </w:tcPr>
          <w:p w14:paraId="2244B102" w14:textId="18881FBB" w:rsidR="00F70354"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c) Estados y organizaciones que reciben información en las actividades de la UPOV;</w:t>
            </w:r>
          </w:p>
        </w:tc>
        <w:tc>
          <w:tcPr>
            <w:tcW w:w="4976" w:type="dxa"/>
            <w:gridSpan w:val="3"/>
            <w:tcBorders>
              <w:top w:val="nil"/>
            </w:tcBorders>
            <w:shd w:val="clear" w:color="auto" w:fill="auto"/>
          </w:tcPr>
          <w:p w14:paraId="4047578B" w14:textId="7CCA3F74" w:rsidR="00F70354" w:rsidRPr="00035AB6" w:rsidRDefault="009562AA" w:rsidP="00AC5890">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F70354" w:rsidRPr="00035AB6" w14:paraId="7088BABC" w14:textId="77777777" w:rsidTr="00F70354">
        <w:trPr>
          <w:trHeight w:val="280"/>
        </w:trPr>
        <w:tc>
          <w:tcPr>
            <w:tcW w:w="1838" w:type="dxa"/>
            <w:vMerge/>
            <w:hideMark/>
          </w:tcPr>
          <w:p w14:paraId="0190A39E" w14:textId="77777777" w:rsidR="00F70354" w:rsidRPr="00035AB6" w:rsidRDefault="00F70354"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24E19999" w14:textId="4761F8E3" w:rsidR="00F70354" w:rsidRPr="00035AB6" w:rsidRDefault="00F70354" w:rsidP="004951A0">
            <w:pPr>
              <w:jc w:val="left"/>
              <w:rPr>
                <w:rFonts w:ascii="Arial Narrow" w:eastAsia="Times New Roman" w:hAnsi="Arial Narrow"/>
                <w:sz w:val="18"/>
                <w:szCs w:val="18"/>
                <w:lang w:val="es-ES_tradnl"/>
              </w:rPr>
            </w:pPr>
            <w:r w:rsidRPr="00035AB6">
              <w:rPr>
                <w:rFonts w:ascii="Arial Narrow" w:hAnsi="Arial Narrow"/>
                <w:sz w:val="18"/>
                <w:lang w:val="es-ES_tradnl"/>
              </w:rPr>
              <w:t>d) Estados y organizaciones que participaron en vi</w:t>
            </w:r>
            <w:r w:rsidR="00F02B72" w:rsidRPr="00035AB6">
              <w:rPr>
                <w:rFonts w:ascii="Arial Narrow" w:hAnsi="Arial Narrow"/>
                <w:sz w:val="18"/>
                <w:lang w:val="es-ES_tradnl"/>
              </w:rPr>
              <w:t>sita</w:t>
            </w:r>
            <w:r w:rsidRPr="00035AB6">
              <w:rPr>
                <w:rFonts w:ascii="Arial Narrow" w:hAnsi="Arial Narrow"/>
                <w:sz w:val="18"/>
                <w:lang w:val="es-ES_tradnl"/>
              </w:rPr>
              <w:t>s de estudio;</w:t>
            </w:r>
          </w:p>
        </w:tc>
        <w:tc>
          <w:tcPr>
            <w:tcW w:w="4976" w:type="dxa"/>
            <w:gridSpan w:val="3"/>
            <w:shd w:val="clear" w:color="auto" w:fill="auto"/>
          </w:tcPr>
          <w:p w14:paraId="7DCE5B12" w14:textId="3052485E" w:rsidR="00F70354" w:rsidRPr="00035AB6" w:rsidRDefault="009562AA" w:rsidP="004951A0">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F70354" w:rsidRPr="00035AB6" w14:paraId="30DBD5CF" w14:textId="77777777" w:rsidTr="00F70354">
        <w:trPr>
          <w:trHeight w:val="280"/>
        </w:trPr>
        <w:tc>
          <w:tcPr>
            <w:tcW w:w="1838" w:type="dxa"/>
            <w:vMerge/>
            <w:hideMark/>
          </w:tcPr>
          <w:p w14:paraId="4870A3D3" w14:textId="77777777" w:rsidR="00F70354" w:rsidRPr="00035AB6" w:rsidRDefault="00F70354"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2449B44A" w14:textId="77777777" w:rsidR="00F70354" w:rsidRPr="00035AB6" w:rsidRDefault="00F70354" w:rsidP="004951A0">
            <w:pPr>
              <w:jc w:val="left"/>
              <w:rPr>
                <w:rFonts w:ascii="Arial Narrow" w:eastAsia="Times New Roman" w:hAnsi="Arial Narrow"/>
                <w:sz w:val="18"/>
                <w:szCs w:val="18"/>
                <w:lang w:val="es-ES_tradnl"/>
              </w:rPr>
            </w:pPr>
            <w:r w:rsidRPr="00035AB6">
              <w:rPr>
                <w:rFonts w:ascii="Arial Narrow" w:hAnsi="Arial Narrow"/>
                <w:sz w:val="18"/>
                <w:lang w:val="es-ES_tradnl"/>
              </w:rPr>
              <w:t>e) Participación en las actividades de la UPOV de fomento de la sensibilización o actividades en que toma parte la UPOV;</w:t>
            </w:r>
          </w:p>
        </w:tc>
        <w:tc>
          <w:tcPr>
            <w:tcW w:w="4976" w:type="dxa"/>
            <w:gridSpan w:val="3"/>
            <w:shd w:val="clear" w:color="auto" w:fill="auto"/>
          </w:tcPr>
          <w:p w14:paraId="3A963E2B" w14:textId="4F09BE61" w:rsidR="00F70354" w:rsidRPr="00035AB6" w:rsidRDefault="009562AA" w:rsidP="004951A0">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F70354" w:rsidRPr="00035AB6" w14:paraId="6F44754E" w14:textId="77777777" w:rsidTr="00F70354">
        <w:trPr>
          <w:gridAfter w:val="1"/>
          <w:wAfter w:w="15" w:type="dxa"/>
          <w:trHeight w:val="280"/>
        </w:trPr>
        <w:tc>
          <w:tcPr>
            <w:tcW w:w="1838" w:type="dxa"/>
            <w:vMerge/>
            <w:hideMark/>
          </w:tcPr>
          <w:p w14:paraId="7CA62609" w14:textId="77777777" w:rsidR="00F70354" w:rsidRPr="00035AB6" w:rsidRDefault="00F70354"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0D0E1E2F" w14:textId="77777777" w:rsidR="00F70354" w:rsidRPr="00035AB6" w:rsidRDefault="00F70354" w:rsidP="00663FFF">
            <w:pPr>
              <w:jc w:val="left"/>
              <w:rPr>
                <w:rFonts w:ascii="Arial Narrow" w:eastAsia="Times New Roman" w:hAnsi="Arial Narrow"/>
                <w:sz w:val="18"/>
                <w:szCs w:val="18"/>
                <w:lang w:val="es-ES_tradnl"/>
              </w:rPr>
            </w:pPr>
            <w:r w:rsidRPr="00035AB6">
              <w:rPr>
                <w:rFonts w:ascii="Arial Narrow" w:hAnsi="Arial Narrow"/>
                <w:sz w:val="18"/>
                <w:lang w:val="es-ES_tradnl"/>
              </w:rPr>
              <w:t>f)</w:t>
            </w:r>
            <w:r w:rsidRPr="00035AB6">
              <w:rPr>
                <w:rFonts w:ascii="Arial Narrow" w:hAnsi="Arial Narrow"/>
                <w:sz w:val="18"/>
                <w:lang w:val="es-ES_tradnl"/>
              </w:rPr>
              <w:tab/>
              <w:t>Número de estudios publicados en el sitio web de la UPOV;</w:t>
            </w:r>
          </w:p>
        </w:tc>
        <w:tc>
          <w:tcPr>
            <w:tcW w:w="4961" w:type="dxa"/>
            <w:gridSpan w:val="2"/>
            <w:shd w:val="clear" w:color="auto" w:fill="auto"/>
          </w:tcPr>
          <w:p w14:paraId="71A8AEBD" w14:textId="77777777" w:rsidR="00F70354" w:rsidRPr="00035AB6" w:rsidRDefault="00F70354" w:rsidP="00663FFF">
            <w:pPr>
              <w:jc w:val="left"/>
              <w:rPr>
                <w:rFonts w:ascii="Arial Narrow" w:eastAsia="Times New Roman" w:hAnsi="Arial Narrow"/>
                <w:sz w:val="18"/>
                <w:szCs w:val="18"/>
                <w:lang w:val="es-ES_tradnl"/>
              </w:rPr>
            </w:pPr>
            <w:r w:rsidRPr="00035AB6">
              <w:rPr>
                <w:rFonts w:ascii="Arial Narrow" w:hAnsi="Arial Narrow"/>
                <w:sz w:val="18"/>
                <w:lang w:val="es-ES_tradnl"/>
              </w:rPr>
              <w:t>No se publicaron nuevos estudios</w:t>
            </w:r>
          </w:p>
        </w:tc>
      </w:tr>
      <w:tr w:rsidR="00F70354" w:rsidRPr="00035AB6" w14:paraId="7F5C6D1C" w14:textId="77777777" w:rsidTr="00F70354">
        <w:trPr>
          <w:gridAfter w:val="1"/>
          <w:wAfter w:w="15" w:type="dxa"/>
          <w:trHeight w:val="280"/>
        </w:trPr>
        <w:tc>
          <w:tcPr>
            <w:tcW w:w="1838" w:type="dxa"/>
            <w:vMerge/>
            <w:hideMark/>
          </w:tcPr>
          <w:p w14:paraId="305519DD" w14:textId="77777777" w:rsidR="00F70354" w:rsidRPr="00035AB6" w:rsidRDefault="00F70354"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4BCDF5BF" w14:textId="5A0FAD15" w:rsidR="00F70354"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g) Número de visitas a la página de ventajas del sitio web de la UPOV;</w:t>
            </w:r>
          </w:p>
        </w:tc>
        <w:tc>
          <w:tcPr>
            <w:tcW w:w="4961" w:type="dxa"/>
            <w:gridSpan w:val="2"/>
            <w:shd w:val="clear" w:color="auto" w:fill="auto"/>
          </w:tcPr>
          <w:p w14:paraId="37597EA6" w14:textId="77777777" w:rsidR="00F70354" w:rsidRPr="00035AB6" w:rsidRDefault="00F70354" w:rsidP="00663FFF">
            <w:pPr>
              <w:jc w:val="left"/>
              <w:rPr>
                <w:rFonts w:ascii="Arial Narrow" w:eastAsia="Times New Roman" w:hAnsi="Arial Narrow"/>
                <w:sz w:val="18"/>
                <w:szCs w:val="18"/>
                <w:lang w:val="es-ES_tradnl"/>
              </w:rPr>
            </w:pPr>
            <w:r w:rsidRPr="00035AB6">
              <w:rPr>
                <w:rFonts w:ascii="Arial Narrow" w:hAnsi="Arial Narrow"/>
                <w:sz w:val="18"/>
                <w:lang w:val="es-ES_tradnl"/>
              </w:rPr>
              <w:t>4.125 páginas vistas en 2020 (4.670 en 2019)</w:t>
            </w:r>
          </w:p>
        </w:tc>
      </w:tr>
      <w:tr w:rsidR="00F70354" w:rsidRPr="00035AB6" w14:paraId="4DF2202E" w14:textId="77777777" w:rsidTr="00F70354">
        <w:trPr>
          <w:gridAfter w:val="1"/>
          <w:wAfter w:w="15" w:type="dxa"/>
          <w:trHeight w:val="280"/>
        </w:trPr>
        <w:tc>
          <w:tcPr>
            <w:tcW w:w="1838" w:type="dxa"/>
            <w:vMerge/>
            <w:hideMark/>
          </w:tcPr>
          <w:p w14:paraId="17D2BDF7" w14:textId="77777777" w:rsidR="00F70354" w:rsidRPr="00035AB6" w:rsidRDefault="00F70354"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0ACE6AB3" w14:textId="77777777" w:rsidR="00F70354" w:rsidRPr="00035AB6" w:rsidRDefault="00F70354" w:rsidP="00663FFF">
            <w:pPr>
              <w:jc w:val="left"/>
              <w:rPr>
                <w:rFonts w:ascii="Arial Narrow" w:eastAsia="Times New Roman" w:hAnsi="Arial Narrow"/>
                <w:sz w:val="18"/>
                <w:szCs w:val="18"/>
                <w:lang w:val="es-ES_tradnl"/>
              </w:rPr>
            </w:pPr>
            <w:r w:rsidRPr="00035AB6">
              <w:rPr>
                <w:rFonts w:ascii="Arial Narrow" w:hAnsi="Arial Narrow"/>
                <w:sz w:val="18"/>
                <w:lang w:val="es-ES_tradnl"/>
              </w:rPr>
              <w:t>h)</w:t>
            </w:r>
            <w:r w:rsidRPr="00035AB6">
              <w:rPr>
                <w:rFonts w:ascii="Arial Narrow" w:hAnsi="Arial Narrow"/>
                <w:sz w:val="18"/>
                <w:lang w:val="es-ES_tradnl"/>
              </w:rPr>
              <w:tab/>
              <w:t>Número de videos publicados en el sitio web de la UPOV;</w:t>
            </w:r>
          </w:p>
        </w:tc>
        <w:tc>
          <w:tcPr>
            <w:tcW w:w="4961" w:type="dxa"/>
            <w:gridSpan w:val="2"/>
            <w:shd w:val="clear" w:color="auto" w:fill="auto"/>
          </w:tcPr>
          <w:p w14:paraId="2BE010D2" w14:textId="77777777" w:rsidR="00F70354" w:rsidRPr="00035AB6" w:rsidRDefault="00F70354" w:rsidP="00663FFF">
            <w:pPr>
              <w:jc w:val="left"/>
              <w:rPr>
                <w:rFonts w:ascii="Arial Narrow" w:eastAsia="Times New Roman" w:hAnsi="Arial Narrow"/>
                <w:sz w:val="18"/>
                <w:szCs w:val="18"/>
                <w:lang w:val="es-ES_tradnl"/>
              </w:rPr>
            </w:pPr>
            <w:r w:rsidRPr="00035AB6">
              <w:rPr>
                <w:rFonts w:ascii="Arial Narrow" w:hAnsi="Arial Narrow"/>
                <w:sz w:val="18"/>
                <w:lang w:val="es-ES_tradnl"/>
              </w:rPr>
              <w:t>No se publicaron nuevos videos</w:t>
            </w:r>
          </w:p>
        </w:tc>
      </w:tr>
      <w:tr w:rsidR="00F70354" w:rsidRPr="00035AB6" w14:paraId="10A0FDFE" w14:textId="77777777" w:rsidTr="00F70354">
        <w:trPr>
          <w:gridAfter w:val="1"/>
          <w:wAfter w:w="15" w:type="dxa"/>
          <w:trHeight w:val="280"/>
        </w:trPr>
        <w:tc>
          <w:tcPr>
            <w:tcW w:w="1838" w:type="dxa"/>
            <w:vMerge/>
            <w:hideMark/>
          </w:tcPr>
          <w:p w14:paraId="5CC96105" w14:textId="77777777" w:rsidR="00F70354" w:rsidRPr="00035AB6" w:rsidRDefault="00F70354"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349BF4A1" w14:textId="77777777" w:rsidR="00F70354" w:rsidRPr="00035AB6" w:rsidRDefault="00F70354" w:rsidP="00663FFF">
            <w:pPr>
              <w:jc w:val="left"/>
              <w:rPr>
                <w:rFonts w:ascii="Arial Narrow" w:eastAsia="Times New Roman" w:hAnsi="Arial Narrow"/>
                <w:sz w:val="18"/>
                <w:szCs w:val="18"/>
                <w:lang w:val="es-ES_tradnl"/>
              </w:rPr>
            </w:pPr>
            <w:r w:rsidRPr="00035AB6">
              <w:rPr>
                <w:rFonts w:ascii="Arial Narrow" w:hAnsi="Arial Narrow"/>
                <w:sz w:val="18"/>
                <w:lang w:val="es-ES_tradnl"/>
              </w:rPr>
              <w:t>i)</w:t>
            </w:r>
            <w:r w:rsidRPr="00035AB6">
              <w:rPr>
                <w:rFonts w:ascii="Arial Narrow" w:hAnsi="Arial Narrow"/>
                <w:sz w:val="18"/>
                <w:lang w:val="es-ES_tradnl"/>
              </w:rPr>
              <w:tab/>
              <w:t>Número de visualizaciones de videos publicados en el sitio web de la UPOV;</w:t>
            </w:r>
          </w:p>
        </w:tc>
        <w:tc>
          <w:tcPr>
            <w:tcW w:w="4961" w:type="dxa"/>
            <w:gridSpan w:val="2"/>
            <w:shd w:val="clear" w:color="auto" w:fill="auto"/>
          </w:tcPr>
          <w:p w14:paraId="5E0488F9" w14:textId="77777777" w:rsidR="004F44F7" w:rsidRPr="00035AB6" w:rsidRDefault="00F70354" w:rsidP="00663FFF">
            <w:pPr>
              <w:tabs>
                <w:tab w:val="left" w:pos="891"/>
              </w:tabs>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Visualizaciones totales combinadas: 35.247</w:t>
            </w:r>
          </w:p>
          <w:p w14:paraId="6F07930B" w14:textId="7119345B" w:rsidR="00F70354" w:rsidRPr="00035AB6" w:rsidRDefault="009562AA" w:rsidP="004F44F7">
            <w:pPr>
              <w:tabs>
                <w:tab w:val="left" w:pos="891"/>
              </w:tabs>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(Véase el gráfico 29)</w:t>
            </w:r>
          </w:p>
        </w:tc>
      </w:tr>
      <w:tr w:rsidR="00F70354" w:rsidRPr="00035AB6" w14:paraId="0AB99337" w14:textId="77777777" w:rsidTr="00F70354">
        <w:trPr>
          <w:gridAfter w:val="1"/>
          <w:wAfter w:w="15" w:type="dxa"/>
          <w:trHeight w:val="280"/>
        </w:trPr>
        <w:tc>
          <w:tcPr>
            <w:tcW w:w="1838" w:type="dxa"/>
            <w:vMerge/>
            <w:hideMark/>
          </w:tcPr>
          <w:p w14:paraId="0B3CA975" w14:textId="77777777" w:rsidR="00F70354" w:rsidRPr="00035AB6" w:rsidRDefault="00F70354"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313D991D" w14:textId="4D19947D" w:rsidR="00F70354" w:rsidRPr="00035AB6" w:rsidRDefault="00F70354" w:rsidP="00663FFF">
            <w:pPr>
              <w:jc w:val="left"/>
              <w:rPr>
                <w:rFonts w:ascii="Arial Narrow" w:eastAsia="Times New Roman" w:hAnsi="Arial Narrow"/>
                <w:sz w:val="18"/>
                <w:szCs w:val="18"/>
                <w:lang w:val="es-ES_tradnl"/>
              </w:rPr>
            </w:pPr>
            <w:r w:rsidRPr="00035AB6">
              <w:rPr>
                <w:rFonts w:ascii="Arial Narrow" w:hAnsi="Arial Narrow"/>
                <w:sz w:val="18"/>
                <w:lang w:val="es-ES_tradnl"/>
              </w:rPr>
              <w:t>j)</w:t>
            </w:r>
            <w:r w:rsidRPr="00035AB6">
              <w:rPr>
                <w:rFonts w:ascii="Arial Narrow" w:hAnsi="Arial Narrow"/>
                <w:sz w:val="18"/>
                <w:lang w:val="es-ES_tradnl"/>
              </w:rPr>
              <w:tab/>
              <w:t>Número de seguidores de las cuentas de Twi</w:t>
            </w:r>
            <w:r w:rsidR="00081C82" w:rsidRPr="00035AB6">
              <w:rPr>
                <w:rFonts w:ascii="Arial Narrow" w:hAnsi="Arial Narrow"/>
                <w:sz w:val="18"/>
                <w:lang w:val="es-ES_tradnl"/>
              </w:rPr>
              <w:t>t</w:t>
            </w:r>
            <w:r w:rsidRPr="00035AB6">
              <w:rPr>
                <w:rFonts w:ascii="Arial Narrow" w:hAnsi="Arial Narrow"/>
                <w:sz w:val="18"/>
                <w:lang w:val="es-ES_tradnl"/>
              </w:rPr>
              <w:t>ter de la UPOV;</w:t>
            </w:r>
          </w:p>
        </w:tc>
        <w:tc>
          <w:tcPr>
            <w:tcW w:w="4961" w:type="dxa"/>
            <w:gridSpan w:val="2"/>
            <w:shd w:val="clear" w:color="auto" w:fill="auto"/>
          </w:tcPr>
          <w:p w14:paraId="2327BC70" w14:textId="77777777" w:rsidR="004F44F7" w:rsidRPr="00035AB6" w:rsidRDefault="00F70354" w:rsidP="00663FFF">
            <w:pPr>
              <w:tabs>
                <w:tab w:val="left" w:pos="891"/>
              </w:tabs>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@UPOVint:</w:t>
            </w:r>
            <w:r w:rsidRPr="00035AB6">
              <w:rPr>
                <w:rFonts w:ascii="Arial Narrow" w:hAnsi="Arial Narrow"/>
                <w:sz w:val="18"/>
                <w:lang w:val="es-ES_tradnl"/>
              </w:rPr>
              <w:tab/>
              <w:t>1.316 el 31/12/2020  (726 el 31/12/2019)</w:t>
            </w:r>
          </w:p>
          <w:p w14:paraId="4674D26E" w14:textId="77777777" w:rsidR="00F70354" w:rsidRPr="00035AB6" w:rsidRDefault="00F70354" w:rsidP="00663FFF">
            <w:pPr>
              <w:tabs>
                <w:tab w:val="left" w:pos="875"/>
              </w:tabs>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 xml:space="preserve">@vsgupov: </w:t>
            </w:r>
            <w:r w:rsidRPr="00035AB6">
              <w:rPr>
                <w:rFonts w:ascii="Arial Narrow" w:hAnsi="Arial Narrow"/>
                <w:sz w:val="18"/>
                <w:lang w:val="es-ES_tradnl"/>
              </w:rPr>
              <w:tab/>
              <w:t xml:space="preserve">   606 el 31/12/2020  (451 el 31/12/2019)</w:t>
            </w:r>
          </w:p>
        </w:tc>
      </w:tr>
      <w:tr w:rsidR="00F70354" w:rsidRPr="00035AB6" w14:paraId="2FEB6E51" w14:textId="77777777" w:rsidTr="00387D1C">
        <w:trPr>
          <w:gridAfter w:val="1"/>
          <w:wAfter w:w="15" w:type="dxa"/>
          <w:trHeight w:val="290"/>
        </w:trPr>
        <w:tc>
          <w:tcPr>
            <w:tcW w:w="1838" w:type="dxa"/>
            <w:vMerge/>
            <w:tcBorders>
              <w:bottom w:val="nil"/>
            </w:tcBorders>
            <w:hideMark/>
          </w:tcPr>
          <w:p w14:paraId="0C5162E0" w14:textId="77777777" w:rsidR="00F70354" w:rsidRPr="00035AB6" w:rsidRDefault="00F70354" w:rsidP="00663FFF">
            <w:pPr>
              <w:jc w:val="left"/>
              <w:rPr>
                <w:rFonts w:ascii="Arial Narrow" w:eastAsia="Times New Roman" w:hAnsi="Arial Narrow"/>
                <w:sz w:val="18"/>
                <w:szCs w:val="18"/>
                <w:lang w:val="es-ES_tradnl" w:eastAsia="en-US"/>
              </w:rPr>
            </w:pPr>
          </w:p>
        </w:tc>
        <w:tc>
          <w:tcPr>
            <w:tcW w:w="2977" w:type="dxa"/>
            <w:tcBorders>
              <w:bottom w:val="nil"/>
            </w:tcBorders>
            <w:shd w:val="clear" w:color="auto" w:fill="auto"/>
            <w:hideMark/>
          </w:tcPr>
          <w:p w14:paraId="294AE033" w14:textId="6262937A" w:rsidR="00F70354"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k) Número de idiomas en que se publican estudios y vídeos;</w:t>
            </w:r>
          </w:p>
        </w:tc>
        <w:tc>
          <w:tcPr>
            <w:tcW w:w="4961" w:type="dxa"/>
            <w:gridSpan w:val="2"/>
            <w:tcBorders>
              <w:bottom w:val="nil"/>
            </w:tcBorders>
            <w:shd w:val="clear" w:color="auto" w:fill="auto"/>
          </w:tcPr>
          <w:p w14:paraId="3887E08A" w14:textId="4365283B" w:rsidR="004F44F7" w:rsidRPr="00035AB6" w:rsidRDefault="00F70354" w:rsidP="00663FFF">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Todos los videos incluidos en la página de Ventajas del sitio web de la UPOV están disponibles en español, francés e inglés</w:t>
            </w:r>
            <w:r w:rsidR="00AA1704" w:rsidRPr="00035AB6">
              <w:rPr>
                <w:rFonts w:ascii="Arial Narrow" w:hAnsi="Arial Narrow"/>
                <w:sz w:val="18"/>
                <w:lang w:val="es-ES_tradnl"/>
              </w:rPr>
              <w:t xml:space="preserve">. </w:t>
            </w:r>
            <w:r w:rsidRPr="00035AB6">
              <w:rPr>
                <w:rFonts w:ascii="Arial Narrow" w:hAnsi="Arial Narrow"/>
                <w:sz w:val="18"/>
                <w:lang w:val="es-ES_tradnl"/>
              </w:rPr>
              <w:t>Además están disponibles en los siguientes idiomas, según se indica a continuación:</w:t>
            </w:r>
          </w:p>
          <w:p w14:paraId="4FBDEA12" w14:textId="77777777" w:rsidR="004F44F7" w:rsidRPr="00035AB6" w:rsidRDefault="00F70354" w:rsidP="00663FFF">
            <w:pPr>
              <w:pStyle w:val="NormalWeb"/>
              <w:numPr>
                <w:ilvl w:val="0"/>
                <w:numId w:val="28"/>
              </w:numPr>
              <w:spacing w:before="0" w:beforeAutospacing="0" w:after="0" w:afterAutospacing="0"/>
              <w:ind w:left="316" w:hanging="174"/>
              <w:jc w:val="left"/>
              <w:rPr>
                <w:rFonts w:ascii="Arial Narrow" w:hAnsi="Arial Narrow"/>
                <w:bCs/>
                <w:iCs/>
                <w:lang w:val="es-ES_tradnl"/>
              </w:rPr>
            </w:pPr>
            <w:r w:rsidRPr="00035AB6">
              <w:rPr>
                <w:rFonts w:ascii="Arial Narrow" w:hAnsi="Arial Narrow"/>
                <w:lang w:val="es-ES_tradnl"/>
              </w:rPr>
              <w:t>(Japón) Arroz Tsuyahime (</w:t>
            </w:r>
            <w:r w:rsidRPr="00035AB6">
              <w:rPr>
                <w:rFonts w:ascii="Arial Narrow" w:hAnsi="Arial Narrow"/>
                <w:i/>
                <w:iCs/>
                <w:lang w:val="es-ES_tradnl"/>
              </w:rPr>
              <w:t>chino y tailandés</w:t>
            </w:r>
            <w:r w:rsidRPr="00035AB6">
              <w:rPr>
                <w:rFonts w:ascii="Arial Narrow" w:hAnsi="Arial Narrow"/>
                <w:lang w:val="es-ES_tradnl"/>
              </w:rPr>
              <w:t>)</w:t>
            </w:r>
          </w:p>
          <w:p w14:paraId="43C98982" w14:textId="4604D67D" w:rsidR="004F44F7" w:rsidRPr="00035AB6" w:rsidRDefault="009562AA" w:rsidP="004F44F7">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Estudios:</w:t>
            </w:r>
          </w:p>
          <w:p w14:paraId="25AD1951" w14:textId="77777777" w:rsidR="004F44F7" w:rsidRPr="00035AB6" w:rsidRDefault="00F70354" w:rsidP="00663FFF">
            <w:pPr>
              <w:pStyle w:val="NormalWeb"/>
              <w:numPr>
                <w:ilvl w:val="0"/>
                <w:numId w:val="28"/>
              </w:numPr>
              <w:spacing w:before="0" w:beforeAutospacing="0" w:after="0" w:afterAutospacing="0"/>
              <w:ind w:left="316" w:hanging="174"/>
              <w:jc w:val="left"/>
              <w:rPr>
                <w:rFonts w:ascii="Arial Narrow" w:hAnsi="Arial Narrow"/>
                <w:lang w:val="es-ES_tradnl"/>
              </w:rPr>
            </w:pPr>
            <w:r w:rsidRPr="00035AB6">
              <w:rPr>
                <w:rFonts w:ascii="Arial Narrow" w:hAnsi="Arial Narrow"/>
                <w:lang w:val="es-ES_tradnl"/>
              </w:rPr>
              <w:t>Informe de la UPOV sobre el impacto de la protección de las obtenciones vegetales (</w:t>
            </w:r>
            <w:r w:rsidRPr="00035AB6">
              <w:rPr>
                <w:rFonts w:ascii="Arial Narrow" w:hAnsi="Arial Narrow"/>
                <w:i/>
                <w:iCs/>
                <w:lang w:val="es-ES_tradnl"/>
              </w:rPr>
              <w:t>alemán, español, francés e inglés</w:t>
            </w:r>
            <w:r w:rsidRPr="00035AB6">
              <w:rPr>
                <w:rFonts w:ascii="Arial Narrow" w:hAnsi="Arial Narrow"/>
                <w:lang w:val="es-ES_tradnl"/>
              </w:rPr>
              <w:t>)</w:t>
            </w:r>
          </w:p>
          <w:p w14:paraId="7CB11123" w14:textId="77777777" w:rsidR="00F70354" w:rsidRPr="00035AB6" w:rsidRDefault="00F70354" w:rsidP="00663FFF">
            <w:pPr>
              <w:pStyle w:val="NormalWeb"/>
              <w:numPr>
                <w:ilvl w:val="0"/>
                <w:numId w:val="28"/>
              </w:numPr>
              <w:spacing w:before="0" w:beforeAutospacing="0" w:after="0" w:afterAutospacing="0"/>
              <w:ind w:left="316" w:hanging="174"/>
              <w:jc w:val="left"/>
              <w:rPr>
                <w:rFonts w:ascii="Arial Narrow" w:hAnsi="Arial Narrow"/>
                <w:bCs/>
                <w:iCs/>
                <w:lang w:val="es-ES_tradnl"/>
              </w:rPr>
            </w:pPr>
            <w:r w:rsidRPr="00035AB6">
              <w:rPr>
                <w:rFonts w:ascii="Arial Narrow" w:hAnsi="Arial Narrow"/>
                <w:i/>
                <w:iCs/>
                <w:lang w:val="es-ES_tradnl"/>
              </w:rPr>
              <w:t>Socio-economic benefits of UPOV membership in Viet Nam; An ex-post assessment on plant breeding and agricultural productivity after 10 years</w:t>
            </w:r>
            <w:r w:rsidRPr="00035AB6">
              <w:rPr>
                <w:rFonts w:ascii="Arial Narrow" w:hAnsi="Arial Narrow"/>
                <w:lang w:val="es-ES_tradnl"/>
              </w:rPr>
              <w:t xml:space="preserve"> (Beneficios socioeconómicos de la adhesión de Viet Nam a la UPOV: evaluación ex post del fitomejoramiento y la productividad agrícola al cabo de diez años) (autor para correspondencia: Steffen Noleppa) de HFFA Research GmbH (inglés y vietnamita)</w:t>
            </w:r>
          </w:p>
        </w:tc>
      </w:tr>
    </w:tbl>
    <w:p w14:paraId="75F3E3FA" w14:textId="77777777" w:rsidR="004F44F7" w:rsidRPr="00035AB6" w:rsidRDefault="004F44F7" w:rsidP="00663FFF">
      <w:pPr>
        <w:rPr>
          <w:rFonts w:ascii="Arial Narrow" w:hAnsi="Arial Narrow"/>
          <w:sz w:val="18"/>
          <w:lang w:val="es-ES_tradnl"/>
        </w:rPr>
      </w:pPr>
    </w:p>
    <w:p w14:paraId="287DE3C2" w14:textId="77777777" w:rsidR="004F44F7" w:rsidRPr="00035AB6" w:rsidRDefault="004F44F7" w:rsidP="00663FFF">
      <w:pPr>
        <w:rPr>
          <w:rFonts w:ascii="Arial Narrow" w:hAnsi="Arial Narrow"/>
          <w:sz w:val="18"/>
          <w:lang w:val="es-ES_tradnl"/>
        </w:rPr>
      </w:pPr>
    </w:p>
    <w:p w14:paraId="00975FB9" w14:textId="190B1CEF" w:rsidR="004F44F7" w:rsidRPr="00035AB6" w:rsidRDefault="00432EDF" w:rsidP="00136E83">
      <w:pPr>
        <w:pStyle w:val="Caption"/>
        <w:rPr>
          <w:noProof w:val="0"/>
          <w:lang w:val="es-ES_tradnl"/>
        </w:rPr>
      </w:pPr>
      <w:r w:rsidRPr="00035AB6">
        <w:rPr>
          <w:noProof w:val="0"/>
          <w:lang w:val="es-ES_tradnl"/>
        </w:rPr>
        <w:t>Gráfico 29</w:t>
      </w:r>
      <w:r w:rsidR="00AA1704" w:rsidRPr="00035AB6">
        <w:rPr>
          <w:noProof w:val="0"/>
          <w:lang w:val="es-ES_tradnl"/>
        </w:rPr>
        <w:t xml:space="preserve">. </w:t>
      </w:r>
      <w:r w:rsidRPr="00035AB6">
        <w:rPr>
          <w:noProof w:val="0"/>
          <w:lang w:val="es-ES_tradnl"/>
        </w:rPr>
        <w:t>Visitas al sitio web de la UPOV:</w:t>
      </w:r>
      <w:r w:rsidRPr="00035AB6">
        <w:rPr>
          <w:noProof w:val="0"/>
          <w:vertAlign w:val="superscript"/>
          <w:lang w:val="es-ES_tradnl"/>
        </w:rPr>
        <w:fldChar w:fldCharType="begin"/>
      </w:r>
      <w:r w:rsidRPr="00035AB6">
        <w:rPr>
          <w:noProof w:val="0"/>
          <w:vertAlign w:val="superscript"/>
          <w:lang w:val="es-ES_tradnl"/>
        </w:rPr>
        <w:instrText xml:space="preserve"> NOTEREF _Ref80374851 \h  \* MERGEFORMAT </w:instrText>
      </w:r>
      <w:r w:rsidRPr="00035AB6">
        <w:rPr>
          <w:noProof w:val="0"/>
          <w:vertAlign w:val="superscript"/>
          <w:lang w:val="es-ES_tradnl"/>
        </w:rPr>
      </w:r>
      <w:r w:rsidRPr="00035AB6">
        <w:rPr>
          <w:noProof w:val="0"/>
          <w:vertAlign w:val="superscript"/>
          <w:lang w:val="es-ES_tradnl"/>
        </w:rPr>
        <w:fldChar w:fldCharType="separate"/>
      </w:r>
      <w:r w:rsidR="00211B5B" w:rsidRPr="00035AB6">
        <w:rPr>
          <w:noProof w:val="0"/>
          <w:vertAlign w:val="superscript"/>
          <w:lang w:val="es-ES_tradnl"/>
        </w:rPr>
        <w:t>i</w:t>
      </w:r>
      <w:r w:rsidRPr="00035AB6">
        <w:rPr>
          <w:noProof w:val="0"/>
          <w:vertAlign w:val="superscript"/>
          <w:lang w:val="es-ES_tradnl"/>
        </w:rPr>
        <w:fldChar w:fldCharType="end"/>
      </w:r>
      <w:r w:rsidRPr="00035AB6">
        <w:rPr>
          <w:noProof w:val="0"/>
          <w:lang w:val="es-ES_tradnl"/>
        </w:rPr>
        <w:t xml:space="preserve"> videos de la página de Ventajas</w:t>
      </w:r>
    </w:p>
    <w:p w14:paraId="4A3FF24E" w14:textId="5A0131CC" w:rsidR="004F44F7" w:rsidRPr="00035AB6" w:rsidRDefault="00EF3426" w:rsidP="00432EDF">
      <w:pPr>
        <w:keepNext/>
        <w:jc w:val="center"/>
        <w:rPr>
          <w:rFonts w:ascii="Arial Narrow" w:hAnsi="Arial Narrow"/>
          <w:sz w:val="18"/>
          <w:lang w:val="es-ES_tradnl"/>
        </w:rPr>
      </w:pPr>
      <w:r w:rsidRPr="00035AB6">
        <w:rPr>
          <w:noProof/>
          <w:lang w:val="en-US" w:eastAsia="en-US"/>
        </w:rPr>
        <w:drawing>
          <wp:inline distT="0" distB="0" distL="0" distR="0" wp14:anchorId="7AE04C6D" wp14:editId="7282578A">
            <wp:extent cx="5098718" cy="2955341"/>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31482" cy="2974332"/>
                    </a:xfrm>
                    <a:prstGeom prst="rect">
                      <a:avLst/>
                    </a:prstGeom>
                  </pic:spPr>
                </pic:pic>
              </a:graphicData>
            </a:graphic>
          </wp:inline>
        </w:drawing>
      </w:r>
    </w:p>
    <w:p w14:paraId="123F79B9" w14:textId="77777777" w:rsidR="004F44F7" w:rsidRPr="00035AB6" w:rsidRDefault="00432EDF" w:rsidP="00741428">
      <w:pPr>
        <w:ind w:left="709"/>
        <w:jc w:val="left"/>
        <w:rPr>
          <w:rFonts w:ascii="Arial Narrow" w:hAnsi="Arial Narrow"/>
          <w:sz w:val="18"/>
          <w:lang w:val="es-ES_tradnl"/>
        </w:rPr>
      </w:pPr>
      <w:r w:rsidRPr="00035AB6">
        <w:rPr>
          <w:rFonts w:ascii="Arial Narrow" w:hAnsi="Arial Narrow"/>
          <w:sz w:val="16"/>
          <w:lang w:val="es-ES_tradnl"/>
        </w:rPr>
        <w:t>* Todas las versiones idiomáticas y versiones breves y largas, donde corresponda.</w:t>
      </w:r>
    </w:p>
    <w:p w14:paraId="282D75EA" w14:textId="77777777" w:rsidR="004F44F7" w:rsidRPr="00035AB6" w:rsidRDefault="004F44F7" w:rsidP="00741428">
      <w:pPr>
        <w:ind w:left="709"/>
        <w:jc w:val="left"/>
        <w:rPr>
          <w:rFonts w:ascii="Arial Narrow" w:hAnsi="Arial Narrow"/>
          <w:sz w:val="18"/>
          <w:lang w:val="es-ES_tradnl"/>
        </w:rPr>
      </w:pPr>
    </w:p>
    <w:p w14:paraId="73116553" w14:textId="743BE309" w:rsidR="004F44F7" w:rsidRPr="00035AB6" w:rsidRDefault="003B33D2" w:rsidP="00741428">
      <w:pPr>
        <w:ind w:left="709"/>
        <w:jc w:val="left"/>
        <w:rPr>
          <w:rFonts w:ascii="Arial Narrow" w:hAnsi="Arial Narrow"/>
          <w:sz w:val="16"/>
          <w:szCs w:val="16"/>
          <w:lang w:val="es-ES_tradnl"/>
        </w:rPr>
      </w:pPr>
      <w:r w:rsidRPr="00035AB6">
        <w:rPr>
          <w:rFonts w:ascii="Arial Narrow" w:hAnsi="Arial Narrow"/>
          <w:sz w:val="16"/>
          <w:lang w:val="es-ES_tradnl"/>
        </w:rPr>
        <w:t>Nota:  solo se facilitan datos analíticos de los videos visualizados en Youtube</w:t>
      </w:r>
      <w:r w:rsidRPr="00035AB6">
        <w:rPr>
          <w:lang w:val="es-ES_tradnl"/>
        </w:rPr>
        <w:t xml:space="preserve"> </w:t>
      </w:r>
      <w:r w:rsidRPr="00035AB6">
        <w:rPr>
          <w:rFonts w:ascii="Arial Narrow" w:hAnsi="Arial Narrow"/>
          <w:sz w:val="16"/>
          <w:lang w:val="es-ES_tradnl"/>
        </w:rPr>
        <w:t>(</w:t>
      </w:r>
      <w:hyperlink r:id="rId47" w:history="1">
        <w:r w:rsidRPr="00035AB6">
          <w:rPr>
            <w:rStyle w:val="Hyperlink"/>
            <w:rFonts w:ascii="Arial Narrow" w:hAnsi="Arial Narrow"/>
            <w:sz w:val="16"/>
            <w:lang w:val="es-ES_tradnl"/>
          </w:rPr>
          <w:t>https://www.upov.int/about/es/benefits_upov_system.html</w:t>
        </w:r>
      </w:hyperlink>
      <w:r w:rsidRPr="00035AB6">
        <w:rPr>
          <w:rFonts w:ascii="Arial Narrow" w:hAnsi="Arial Narrow"/>
          <w:sz w:val="16"/>
          <w:lang w:val="es-ES_tradnl"/>
        </w:rPr>
        <w:t>)</w:t>
      </w:r>
      <w:r w:rsidR="00AA1704" w:rsidRPr="00035AB6">
        <w:rPr>
          <w:rFonts w:ascii="Arial Narrow" w:hAnsi="Arial Narrow"/>
          <w:sz w:val="16"/>
          <w:lang w:val="es-ES_tradnl"/>
        </w:rPr>
        <w:t xml:space="preserve">. </w:t>
      </w:r>
    </w:p>
    <w:p w14:paraId="7D6920C0" w14:textId="77777777" w:rsidR="008D4F6C" w:rsidRPr="00035AB6" w:rsidRDefault="008D4F6C">
      <w:pPr>
        <w:rPr>
          <w:lang w:val="es-ES_tradnl"/>
        </w:rPr>
      </w:pPr>
      <w:r w:rsidRPr="00035AB6">
        <w:rPr>
          <w:lang w:val="es-ES_tradnl"/>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663FFF" w:rsidRPr="00035AB6" w14:paraId="6D002621" w14:textId="77777777" w:rsidTr="00387D1C">
        <w:trPr>
          <w:trHeight w:val="530"/>
          <w:tblHeader/>
        </w:trPr>
        <w:tc>
          <w:tcPr>
            <w:tcW w:w="1838" w:type="dxa"/>
            <w:tcBorders>
              <w:top w:val="nil"/>
              <w:bottom w:val="nil"/>
            </w:tcBorders>
            <w:shd w:val="clear" w:color="auto" w:fill="E2E7EB" w:themeFill="accent3" w:themeFillTint="33"/>
            <w:vAlign w:val="center"/>
            <w:hideMark/>
          </w:tcPr>
          <w:p w14:paraId="451A72D7" w14:textId="7622ACD8" w:rsidR="001E643F"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87" w:type="dxa"/>
            <w:gridSpan w:val="2"/>
            <w:tcBorders>
              <w:top w:val="nil"/>
              <w:bottom w:val="nil"/>
            </w:tcBorders>
            <w:shd w:val="clear" w:color="auto" w:fill="E2E7EB" w:themeFill="accent3" w:themeFillTint="33"/>
            <w:vAlign w:val="center"/>
            <w:hideMark/>
          </w:tcPr>
          <w:p w14:paraId="22B47D25" w14:textId="71EF2F3C" w:rsidR="001E643F"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951" w:type="dxa"/>
            <w:tcBorders>
              <w:top w:val="nil"/>
              <w:bottom w:val="nil"/>
            </w:tcBorders>
            <w:shd w:val="clear" w:color="auto" w:fill="E2E7EB" w:themeFill="accent3" w:themeFillTint="33"/>
            <w:vAlign w:val="center"/>
            <w:hideMark/>
          </w:tcPr>
          <w:p w14:paraId="0131C285" w14:textId="73720DED" w:rsidR="001E643F"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663FFF" w:rsidRPr="00035AB6" w14:paraId="78897882" w14:textId="77777777" w:rsidTr="00387D1C">
        <w:trPr>
          <w:trHeight w:val="255"/>
        </w:trPr>
        <w:tc>
          <w:tcPr>
            <w:tcW w:w="1838" w:type="dxa"/>
            <w:vMerge w:val="restart"/>
            <w:tcBorders>
              <w:top w:val="nil"/>
            </w:tcBorders>
            <w:shd w:val="clear" w:color="auto" w:fill="auto"/>
            <w:hideMark/>
          </w:tcPr>
          <w:p w14:paraId="39C3BA93" w14:textId="6C7AF4EA" w:rsidR="001E643F" w:rsidRPr="00035AB6" w:rsidRDefault="009562AA" w:rsidP="00CB04DD">
            <w:pPr>
              <w:jc w:val="left"/>
              <w:rPr>
                <w:rFonts w:ascii="Arial Narrow" w:eastAsia="Times New Roman" w:hAnsi="Arial Narrow"/>
                <w:sz w:val="18"/>
                <w:szCs w:val="18"/>
                <w:lang w:val="es-ES_tradnl"/>
              </w:rPr>
            </w:pPr>
            <w:r w:rsidRPr="00035AB6">
              <w:rPr>
                <w:rFonts w:ascii="Arial Narrow" w:hAnsi="Arial Narrow"/>
                <w:sz w:val="18"/>
                <w:lang w:val="es-ES_tradnl"/>
              </w:rPr>
              <w:t>2. Asistencia en la elaboración de legislación sobre la protección de las variedades vegetales de conformidad con el Acta de 1991 del Convenio de la UPOV</w:t>
            </w:r>
          </w:p>
        </w:tc>
        <w:tc>
          <w:tcPr>
            <w:tcW w:w="2977" w:type="dxa"/>
            <w:tcBorders>
              <w:top w:val="nil"/>
            </w:tcBorders>
            <w:shd w:val="clear" w:color="auto" w:fill="auto"/>
            <w:hideMark/>
          </w:tcPr>
          <w:p w14:paraId="24D95EB7" w14:textId="4063EAD4" w:rsidR="001E643F"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a) Reuniones con funcionarios de la administración para examinar asuntos legislativos;</w:t>
            </w:r>
          </w:p>
        </w:tc>
        <w:tc>
          <w:tcPr>
            <w:tcW w:w="4961" w:type="dxa"/>
            <w:gridSpan w:val="2"/>
            <w:tcBorders>
              <w:top w:val="nil"/>
            </w:tcBorders>
            <w:shd w:val="clear" w:color="auto" w:fill="auto"/>
            <w:hideMark/>
          </w:tcPr>
          <w:p w14:paraId="421346A1" w14:textId="358DD522" w:rsidR="001E643F" w:rsidRPr="00035AB6" w:rsidRDefault="009562AA" w:rsidP="00CB04DD">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el Anexo V del presente documento y el gráfico 30</w:t>
            </w:r>
          </w:p>
        </w:tc>
      </w:tr>
      <w:tr w:rsidR="00663FFF" w:rsidRPr="00035AB6" w14:paraId="5A3ED2E9" w14:textId="77777777" w:rsidTr="00663FFF">
        <w:trPr>
          <w:trHeight w:val="280"/>
        </w:trPr>
        <w:tc>
          <w:tcPr>
            <w:tcW w:w="1838" w:type="dxa"/>
            <w:vMerge/>
            <w:hideMark/>
          </w:tcPr>
          <w:p w14:paraId="4CE11441" w14:textId="77777777" w:rsidR="001E643F" w:rsidRPr="00035AB6" w:rsidRDefault="001E643F"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71D2D35B" w14:textId="7894679C" w:rsidR="001E643F"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b) Estados y organizaciones que reciben comentarios sobre la legislación;</w:t>
            </w:r>
          </w:p>
        </w:tc>
        <w:tc>
          <w:tcPr>
            <w:tcW w:w="4961" w:type="dxa"/>
            <w:gridSpan w:val="2"/>
            <w:shd w:val="clear" w:color="auto" w:fill="auto"/>
            <w:hideMark/>
          </w:tcPr>
          <w:p w14:paraId="400350C8" w14:textId="4013EBB9" w:rsidR="001E643F"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Véanse los gráficos 30 y 31</w:t>
            </w:r>
          </w:p>
        </w:tc>
      </w:tr>
      <w:tr w:rsidR="00663FFF" w:rsidRPr="00035AB6" w14:paraId="2F7D54A2" w14:textId="77777777" w:rsidTr="00663FFF">
        <w:trPr>
          <w:trHeight w:val="280"/>
        </w:trPr>
        <w:tc>
          <w:tcPr>
            <w:tcW w:w="1838" w:type="dxa"/>
            <w:vMerge/>
            <w:hideMark/>
          </w:tcPr>
          <w:p w14:paraId="372E0EB6" w14:textId="77777777" w:rsidR="001E643F" w:rsidRPr="00035AB6" w:rsidRDefault="001E643F"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7CF71C54" w14:textId="44CBA135" w:rsidR="001E643F"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c) Estados y organizaciones que reciben una valoración positiva del Consejo;</w:t>
            </w:r>
          </w:p>
        </w:tc>
        <w:tc>
          <w:tcPr>
            <w:tcW w:w="4961" w:type="dxa"/>
            <w:gridSpan w:val="2"/>
            <w:shd w:val="clear" w:color="auto" w:fill="auto"/>
            <w:hideMark/>
          </w:tcPr>
          <w:p w14:paraId="2F06B5E8" w14:textId="6EB7ED02" w:rsidR="001E643F"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Véanse los gráficos 30 y 32</w:t>
            </w:r>
          </w:p>
        </w:tc>
      </w:tr>
      <w:tr w:rsidR="00663FFF" w:rsidRPr="00035AB6" w14:paraId="1261884C" w14:textId="77777777" w:rsidTr="00387D1C">
        <w:trPr>
          <w:trHeight w:val="290"/>
        </w:trPr>
        <w:tc>
          <w:tcPr>
            <w:tcW w:w="1838" w:type="dxa"/>
            <w:vMerge/>
            <w:tcBorders>
              <w:bottom w:val="nil"/>
            </w:tcBorders>
            <w:hideMark/>
          </w:tcPr>
          <w:p w14:paraId="76248C09" w14:textId="77777777" w:rsidR="001E643F" w:rsidRPr="00035AB6" w:rsidRDefault="001E643F" w:rsidP="00663FFF">
            <w:pPr>
              <w:jc w:val="left"/>
              <w:rPr>
                <w:rFonts w:ascii="Arial Narrow" w:eastAsia="Times New Roman" w:hAnsi="Arial Narrow"/>
                <w:sz w:val="18"/>
                <w:szCs w:val="18"/>
                <w:lang w:val="es-ES_tradnl" w:eastAsia="en-US"/>
              </w:rPr>
            </w:pPr>
          </w:p>
        </w:tc>
        <w:tc>
          <w:tcPr>
            <w:tcW w:w="2977" w:type="dxa"/>
            <w:tcBorders>
              <w:bottom w:val="nil"/>
            </w:tcBorders>
            <w:shd w:val="clear" w:color="auto" w:fill="auto"/>
            <w:hideMark/>
          </w:tcPr>
          <w:p w14:paraId="731D3685" w14:textId="3F55F2E6" w:rsidR="001E643F" w:rsidRPr="00035AB6" w:rsidRDefault="001E643F" w:rsidP="00663FFF">
            <w:pPr>
              <w:jc w:val="left"/>
              <w:rPr>
                <w:rFonts w:ascii="Arial Narrow" w:eastAsia="Times New Roman" w:hAnsi="Arial Narrow"/>
                <w:sz w:val="18"/>
                <w:szCs w:val="18"/>
                <w:lang w:val="es-ES_tradnl"/>
              </w:rPr>
            </w:pPr>
            <w:r w:rsidRPr="00035AB6">
              <w:rPr>
                <w:rFonts w:ascii="Arial Narrow" w:hAnsi="Arial Narrow"/>
                <w:sz w:val="18"/>
                <w:lang w:val="es-ES_tradnl"/>
              </w:rPr>
              <w:t>d)</w:t>
            </w:r>
            <w:r w:rsidR="00081C82" w:rsidRPr="00035AB6">
              <w:rPr>
                <w:rFonts w:ascii="Arial Narrow" w:hAnsi="Arial Narrow"/>
                <w:sz w:val="18"/>
                <w:lang w:val="es-ES_tradnl"/>
              </w:rPr>
              <w:t xml:space="preserve"> </w:t>
            </w:r>
            <w:r w:rsidRPr="00035AB6">
              <w:rPr>
                <w:rFonts w:ascii="Arial Narrow" w:hAnsi="Arial Narrow"/>
                <w:sz w:val="18"/>
                <w:lang w:val="es-ES_tradnl"/>
              </w:rPr>
              <w:t>Participación en talleres sobre legislación.</w:t>
            </w:r>
          </w:p>
        </w:tc>
        <w:tc>
          <w:tcPr>
            <w:tcW w:w="4961" w:type="dxa"/>
            <w:gridSpan w:val="2"/>
            <w:tcBorders>
              <w:bottom w:val="nil"/>
            </w:tcBorders>
            <w:shd w:val="clear" w:color="auto" w:fill="auto"/>
            <w:hideMark/>
          </w:tcPr>
          <w:p w14:paraId="42C172E5" w14:textId="618C2D0E" w:rsidR="001E643F" w:rsidRPr="00035AB6" w:rsidRDefault="009562AA" w:rsidP="00663FFF">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el Anexo V del presente documento</w:t>
            </w:r>
          </w:p>
        </w:tc>
      </w:tr>
    </w:tbl>
    <w:p w14:paraId="42B67B90" w14:textId="77777777" w:rsidR="004F44F7" w:rsidRPr="00035AB6" w:rsidRDefault="004F44F7">
      <w:pPr>
        <w:rPr>
          <w:rFonts w:ascii="Arial Narrow" w:hAnsi="Arial Narrow"/>
          <w:sz w:val="18"/>
          <w:lang w:val="es-ES_tradnl"/>
        </w:rPr>
      </w:pPr>
    </w:p>
    <w:p w14:paraId="6DAF26BD" w14:textId="77777777" w:rsidR="004F44F7" w:rsidRPr="00035AB6" w:rsidRDefault="004F44F7">
      <w:pPr>
        <w:jc w:val="left"/>
        <w:rPr>
          <w:rFonts w:ascii="Arial Narrow" w:hAnsi="Arial Narrow"/>
          <w:bCs/>
          <w:sz w:val="18"/>
          <w:lang w:val="es-ES_tradnl"/>
        </w:rPr>
      </w:pPr>
      <w:bookmarkStart w:id="32" w:name="_Toc50132357"/>
      <w:bookmarkStart w:id="33" w:name="_Toc336339209"/>
    </w:p>
    <w:p w14:paraId="736E2249" w14:textId="77777777" w:rsidR="004F44F7" w:rsidRPr="00035AB6" w:rsidRDefault="004F44F7" w:rsidP="00136E83">
      <w:pPr>
        <w:pStyle w:val="Caption"/>
        <w:rPr>
          <w:noProof w:val="0"/>
          <w:lang w:val="es-ES_tradnl"/>
        </w:rPr>
      </w:pPr>
      <w:r w:rsidRPr="00035AB6">
        <w:rPr>
          <w:noProof w:val="0"/>
          <w:lang w:val="es-ES_tradnl"/>
        </w:rPr>
        <w:t>Gráfico 30. Asistencia en la elaboración de legislación sobre la protección de las variedades vegetales</w:t>
      </w:r>
    </w:p>
    <w:p w14:paraId="63262DA6" w14:textId="77777777" w:rsidR="004F44F7" w:rsidRPr="00035AB6" w:rsidRDefault="00FF2037" w:rsidP="00334C99">
      <w:pPr>
        <w:keepNext/>
        <w:keepLines/>
        <w:widowControl w:val="0"/>
        <w:jc w:val="center"/>
        <w:rPr>
          <w:color w:val="008080"/>
          <w:szCs w:val="18"/>
          <w:lang w:val="es-ES_tradnl"/>
        </w:rPr>
      </w:pPr>
      <w:r w:rsidRPr="00035AB6">
        <w:rPr>
          <w:noProof/>
          <w:lang w:val="en-US" w:eastAsia="en-US"/>
        </w:rPr>
        <w:drawing>
          <wp:inline distT="0" distB="0" distL="0" distR="0" wp14:anchorId="176F1525" wp14:editId="1B8AFABE">
            <wp:extent cx="5312664" cy="2694583"/>
            <wp:effectExtent l="0" t="0" r="2540" b="0"/>
            <wp:docPr id="12" name="Picture 12" descr="N:\OrgUPOV\Shared\Performance_indicators\Laws_related_graphics\fig.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UPOV\Shared\Performance_indicators\Laws_related_graphics\fig. 2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2664" cy="2694583"/>
                    </a:xfrm>
                    <a:prstGeom prst="rect">
                      <a:avLst/>
                    </a:prstGeom>
                    <a:noFill/>
                    <a:ln>
                      <a:noFill/>
                    </a:ln>
                  </pic:spPr>
                </pic:pic>
              </a:graphicData>
            </a:graphic>
          </wp:inline>
        </w:drawing>
      </w:r>
    </w:p>
    <w:p w14:paraId="4AB21F22" w14:textId="27A77864" w:rsidR="004F44F7" w:rsidRPr="00035AB6" w:rsidRDefault="009562AA" w:rsidP="004F44F7">
      <w:pPr>
        <w:pStyle w:val="BodyText"/>
        <w:spacing w:after="240"/>
        <w:ind w:left="618" w:right="425"/>
        <w:rPr>
          <w:rFonts w:ascii="Arial Narrow" w:hAnsi="Arial Narrow"/>
          <w:sz w:val="14"/>
          <w:szCs w:val="12"/>
          <w:lang w:val="es-ES_tradnl"/>
        </w:rPr>
      </w:pPr>
      <w:r w:rsidRPr="00035AB6">
        <w:rPr>
          <w:rFonts w:ascii="Arial Narrow" w:hAnsi="Arial Narrow"/>
          <w:sz w:val="14"/>
          <w:lang w:val="es-ES_tradnl"/>
        </w:rPr>
        <w:t>Las fronteras que figuran en este mapa no implican la expresión de opinión alguna por parte de la UPOV sobre la condición jurídica de ningún país o territorio.</w:t>
      </w:r>
    </w:p>
    <w:p w14:paraId="2E612F6C" w14:textId="677BFA70" w:rsidR="004F44F7" w:rsidRPr="00035AB6" w:rsidRDefault="00A515E2" w:rsidP="004F44F7">
      <w:pPr>
        <w:ind w:left="567"/>
        <w:jc w:val="left"/>
        <w:rPr>
          <w:rFonts w:ascii="Arial Narrow" w:hAnsi="Arial Narrow"/>
          <w:sz w:val="18"/>
          <w:szCs w:val="18"/>
          <w:lang w:val="es-ES_tradnl"/>
        </w:rPr>
      </w:pPr>
      <w:r w:rsidRPr="00035AB6">
        <w:rPr>
          <w:rFonts w:ascii="Arial Narrow" w:hAnsi="Arial Narrow"/>
          <w:noProof/>
          <w:sz w:val="18"/>
          <w:lang w:val="en-US" w:eastAsia="en-US"/>
        </w:rPr>
        <w:drawing>
          <wp:inline distT="0" distB="0" distL="0" distR="0" wp14:anchorId="3DC21DBF" wp14:editId="5AFBF03E">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22400" cy="115200"/>
                    </a:xfrm>
                    <a:prstGeom prst="rect">
                      <a:avLst/>
                    </a:prstGeom>
                    <a:ln>
                      <a:solidFill>
                        <a:schemeClr val="tx1"/>
                      </a:solidFill>
                    </a:ln>
                  </pic:spPr>
                </pic:pic>
              </a:graphicData>
            </a:graphic>
          </wp:inline>
        </w:drawing>
      </w:r>
      <w:r w:rsidRPr="00035AB6">
        <w:rPr>
          <w:rFonts w:ascii="Arial Narrow" w:hAnsi="Arial Narrow"/>
          <w:sz w:val="18"/>
          <w:lang w:val="es-ES_tradnl"/>
        </w:rPr>
        <w:tab/>
      </w:r>
      <w:r w:rsidR="009562AA" w:rsidRPr="00035AB6">
        <w:rPr>
          <w:rFonts w:ascii="Arial Narrow" w:hAnsi="Arial Narrow"/>
          <w:sz w:val="18"/>
          <w:lang w:val="es-ES_tradnl"/>
        </w:rPr>
        <w:t>Estados y organizaciones respecto de cuya legislación el Consejo de la UPOV ha manifestado una opinión positiva</w:t>
      </w:r>
    </w:p>
    <w:p w14:paraId="6165146E" w14:textId="77777777" w:rsidR="004F44F7" w:rsidRPr="00035AB6" w:rsidRDefault="004F44F7" w:rsidP="000C2627">
      <w:pPr>
        <w:ind w:left="1134"/>
        <w:jc w:val="left"/>
        <w:rPr>
          <w:rFonts w:ascii="Arial Narrow" w:hAnsi="Arial Narrow"/>
          <w:sz w:val="16"/>
          <w:szCs w:val="18"/>
          <w:lang w:val="es-ES_tradnl"/>
        </w:rPr>
      </w:pPr>
    </w:p>
    <w:p w14:paraId="7DCDA3C3" w14:textId="77777777" w:rsidR="004F44F7" w:rsidRPr="00035AB6" w:rsidRDefault="000C2627" w:rsidP="000C2627">
      <w:pPr>
        <w:ind w:left="1701"/>
        <w:jc w:val="left"/>
        <w:rPr>
          <w:rFonts w:ascii="Arial Narrow" w:hAnsi="Arial Narrow"/>
          <w:sz w:val="16"/>
          <w:lang w:val="es-ES_tradnl"/>
        </w:rPr>
      </w:pPr>
      <w:r w:rsidRPr="00035AB6">
        <w:rPr>
          <w:rFonts w:ascii="Arial Narrow" w:hAnsi="Arial Narrow"/>
          <w:sz w:val="16"/>
          <w:lang w:val="es-ES_tradnl"/>
        </w:rPr>
        <w:t>Emiratos Árabes Unidos y Zimbabwe (2)</w:t>
      </w:r>
      <w:r w:rsidRPr="00035AB6">
        <w:rPr>
          <w:rFonts w:ascii="Arial Narrow" w:hAnsi="Arial Narrow"/>
          <w:sz w:val="16"/>
          <w:lang w:val="es-ES_tradnl"/>
        </w:rPr>
        <w:br/>
        <w:t>(véase también el gráfico 32)</w:t>
      </w:r>
    </w:p>
    <w:p w14:paraId="55106DF1" w14:textId="77777777" w:rsidR="004F44F7" w:rsidRPr="00035AB6" w:rsidRDefault="004F44F7" w:rsidP="000C2627">
      <w:pPr>
        <w:ind w:left="1134"/>
        <w:jc w:val="left"/>
        <w:rPr>
          <w:rFonts w:ascii="Arial Narrow" w:hAnsi="Arial Narrow"/>
          <w:sz w:val="16"/>
          <w:szCs w:val="18"/>
          <w:lang w:val="es-ES_tradnl"/>
        </w:rPr>
      </w:pPr>
    </w:p>
    <w:p w14:paraId="7256AB5C" w14:textId="18627BF0" w:rsidR="004F44F7" w:rsidRPr="00035AB6" w:rsidRDefault="00A515E2" w:rsidP="004F44F7">
      <w:pPr>
        <w:ind w:left="1134" w:hanging="567"/>
        <w:jc w:val="left"/>
        <w:rPr>
          <w:rFonts w:ascii="Arial Narrow" w:hAnsi="Arial Narrow"/>
          <w:sz w:val="18"/>
          <w:szCs w:val="18"/>
          <w:lang w:val="es-ES_tradnl"/>
        </w:rPr>
      </w:pPr>
      <w:r w:rsidRPr="00035AB6">
        <w:rPr>
          <w:rFonts w:ascii="Arial Narrow" w:hAnsi="Arial Narrow"/>
          <w:noProof/>
          <w:sz w:val="18"/>
          <w:lang w:val="en-US" w:eastAsia="en-US"/>
        </w:rPr>
        <w:drawing>
          <wp:inline distT="0" distB="0" distL="0" distR="0" wp14:anchorId="0E3C5BC9" wp14:editId="3C99D8A7">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5200" cy="115200"/>
                    </a:xfrm>
                    <a:prstGeom prst="rect">
                      <a:avLst/>
                    </a:prstGeom>
                    <a:ln>
                      <a:solidFill>
                        <a:schemeClr val="tx1"/>
                      </a:solidFill>
                    </a:ln>
                  </pic:spPr>
                </pic:pic>
              </a:graphicData>
            </a:graphic>
          </wp:inline>
        </w:drawing>
      </w:r>
      <w:r w:rsidRPr="00035AB6">
        <w:rPr>
          <w:rFonts w:ascii="Arial Narrow" w:hAnsi="Arial Narrow"/>
          <w:sz w:val="18"/>
          <w:lang w:val="es-ES_tradnl"/>
        </w:rPr>
        <w:tab/>
      </w:r>
      <w:r w:rsidR="009562AA" w:rsidRPr="00035AB6">
        <w:rPr>
          <w:rFonts w:ascii="Arial Narrow" w:hAnsi="Arial Narrow"/>
          <w:sz w:val="18"/>
          <w:lang w:val="es-ES_tradnl"/>
        </w:rPr>
        <w:t>Estados y organizaciones que han recibido comentarios sobre la legislación</w:t>
      </w:r>
    </w:p>
    <w:p w14:paraId="01F8EF72" w14:textId="77777777" w:rsidR="004F44F7" w:rsidRPr="00035AB6" w:rsidRDefault="004F44F7" w:rsidP="000C2627">
      <w:pPr>
        <w:ind w:left="1701" w:hanging="567"/>
        <w:jc w:val="left"/>
        <w:rPr>
          <w:rFonts w:ascii="Arial Narrow" w:hAnsi="Arial Narrow"/>
          <w:sz w:val="16"/>
          <w:szCs w:val="18"/>
          <w:lang w:val="es-ES_tradnl"/>
        </w:rPr>
      </w:pPr>
    </w:p>
    <w:p w14:paraId="4606A82E" w14:textId="34C54091" w:rsidR="004F44F7" w:rsidRPr="00035AB6" w:rsidRDefault="009562AA" w:rsidP="004F44F7">
      <w:pPr>
        <w:ind w:left="2268" w:hanging="567"/>
        <w:jc w:val="left"/>
        <w:rPr>
          <w:rFonts w:ascii="Arial Narrow" w:hAnsi="Arial Narrow"/>
          <w:sz w:val="16"/>
          <w:szCs w:val="18"/>
          <w:lang w:val="es-ES_tradnl"/>
        </w:rPr>
      </w:pPr>
      <w:r w:rsidRPr="00035AB6">
        <w:rPr>
          <w:rFonts w:ascii="Arial Narrow" w:hAnsi="Arial Narrow"/>
          <w:sz w:val="16"/>
          <w:lang w:val="es-ES_tradnl"/>
        </w:rPr>
        <w:t>Miembros de la Unión (4): Colombia, México, Nueva Zelandia y Paraguay</w:t>
      </w:r>
      <w:r w:rsidR="004F44F7" w:rsidRPr="00035AB6">
        <w:rPr>
          <w:rFonts w:ascii="Arial Narrow" w:hAnsi="Arial Narrow"/>
          <w:sz w:val="16"/>
          <w:lang w:val="es-ES_tradnl"/>
        </w:rPr>
        <w:t xml:space="preserve"> </w:t>
      </w:r>
    </w:p>
    <w:p w14:paraId="086EB64C" w14:textId="77777777" w:rsidR="004F44F7" w:rsidRPr="00035AB6" w:rsidRDefault="004F44F7" w:rsidP="000C2627">
      <w:pPr>
        <w:ind w:left="2268" w:hanging="567"/>
        <w:jc w:val="left"/>
        <w:rPr>
          <w:rFonts w:ascii="Arial Narrow" w:hAnsi="Arial Narrow"/>
          <w:sz w:val="16"/>
          <w:szCs w:val="18"/>
          <w:lang w:val="es-ES_tradnl"/>
        </w:rPr>
      </w:pPr>
    </w:p>
    <w:p w14:paraId="1A5433F7" w14:textId="77777777" w:rsidR="004F44F7" w:rsidRPr="00035AB6" w:rsidRDefault="000C2627" w:rsidP="000C2627">
      <w:pPr>
        <w:ind w:left="1701"/>
        <w:jc w:val="left"/>
        <w:rPr>
          <w:rFonts w:ascii="Arial Narrow" w:hAnsi="Arial Narrow"/>
          <w:sz w:val="16"/>
          <w:lang w:val="es-ES_tradnl"/>
        </w:rPr>
      </w:pPr>
      <w:r w:rsidRPr="00035AB6">
        <w:rPr>
          <w:rFonts w:ascii="Arial Narrow" w:hAnsi="Arial Narrow"/>
          <w:sz w:val="16"/>
          <w:lang w:val="es-ES_tradnl"/>
        </w:rPr>
        <w:t>Ajenos a la Unión (12):  Afganistán, Arabia Saudita, Emiratos Árabes Unidos, Jamaica, Kazajstán, Liechtenstein, Malasia, Mauricio, Myanmar, San Vicente y las Granadinas, Tailandia y Zimbabwe</w:t>
      </w:r>
      <w:r w:rsidRPr="00035AB6">
        <w:rPr>
          <w:rFonts w:ascii="Arial Narrow" w:hAnsi="Arial Narrow"/>
          <w:sz w:val="16"/>
          <w:lang w:val="es-ES_tradnl"/>
        </w:rPr>
        <w:br/>
        <w:t>(véase también el gráfico 31)</w:t>
      </w:r>
    </w:p>
    <w:p w14:paraId="2B5A409B" w14:textId="77777777" w:rsidR="004F44F7" w:rsidRPr="00035AB6" w:rsidRDefault="004F44F7" w:rsidP="000C2627">
      <w:pPr>
        <w:ind w:left="1701" w:hanging="567"/>
        <w:jc w:val="left"/>
        <w:rPr>
          <w:rFonts w:ascii="Arial Narrow" w:hAnsi="Arial Narrow"/>
          <w:sz w:val="16"/>
          <w:szCs w:val="18"/>
          <w:lang w:val="es-ES_tradnl"/>
        </w:rPr>
      </w:pPr>
    </w:p>
    <w:p w14:paraId="406D44CA" w14:textId="77777777" w:rsidR="004F44F7" w:rsidRPr="00035AB6" w:rsidRDefault="00A515E2" w:rsidP="00334C99">
      <w:pPr>
        <w:ind w:left="1134" w:hanging="567"/>
        <w:jc w:val="left"/>
        <w:rPr>
          <w:rFonts w:ascii="Arial Narrow" w:hAnsi="Arial Narrow"/>
          <w:sz w:val="18"/>
          <w:szCs w:val="18"/>
          <w:lang w:val="es-ES_tradnl"/>
        </w:rPr>
      </w:pPr>
      <w:r w:rsidRPr="00035AB6">
        <w:rPr>
          <w:rFonts w:ascii="Arial Narrow" w:hAnsi="Arial Narrow"/>
          <w:noProof/>
          <w:sz w:val="18"/>
          <w:lang w:val="en-US" w:eastAsia="en-US"/>
        </w:rPr>
        <w:drawing>
          <wp:inline distT="0" distB="0" distL="0" distR="0" wp14:anchorId="75196611" wp14:editId="6A6D8D7D">
            <wp:extent cx="126000" cy="115200"/>
            <wp:effectExtent l="19050" t="19050" r="2667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6000" cy="115200"/>
                    </a:xfrm>
                    <a:prstGeom prst="rect">
                      <a:avLst/>
                    </a:prstGeom>
                    <a:ln>
                      <a:solidFill>
                        <a:schemeClr val="tx1"/>
                      </a:solidFill>
                    </a:ln>
                  </pic:spPr>
                </pic:pic>
              </a:graphicData>
            </a:graphic>
          </wp:inline>
        </w:drawing>
      </w:r>
      <w:r w:rsidRPr="00035AB6">
        <w:rPr>
          <w:rFonts w:ascii="Arial Narrow" w:hAnsi="Arial Narrow"/>
          <w:sz w:val="18"/>
          <w:lang w:val="es-ES_tradnl"/>
        </w:rPr>
        <w:tab/>
        <w:t>Reuniones con funcionarios de la administración para examinar asuntos legislativos;</w:t>
      </w:r>
    </w:p>
    <w:p w14:paraId="3AF4C1FD" w14:textId="77777777" w:rsidR="004F44F7" w:rsidRPr="00035AB6" w:rsidRDefault="004F44F7" w:rsidP="000C2627">
      <w:pPr>
        <w:ind w:left="1134"/>
        <w:rPr>
          <w:rFonts w:ascii="Arial Narrow" w:hAnsi="Arial Narrow"/>
          <w:sz w:val="16"/>
          <w:lang w:val="es-ES_tradnl"/>
        </w:rPr>
      </w:pPr>
    </w:p>
    <w:p w14:paraId="5AC2E11F" w14:textId="7EFB8625" w:rsidR="004F44F7" w:rsidRPr="00035AB6" w:rsidRDefault="009562AA" w:rsidP="000C2627">
      <w:pPr>
        <w:ind w:left="2268" w:hanging="567"/>
        <w:jc w:val="left"/>
        <w:rPr>
          <w:rFonts w:ascii="Arial Narrow" w:hAnsi="Arial Narrow"/>
          <w:sz w:val="16"/>
          <w:szCs w:val="18"/>
          <w:lang w:val="es-ES_tradnl"/>
        </w:rPr>
      </w:pPr>
      <w:r w:rsidRPr="00035AB6">
        <w:rPr>
          <w:rFonts w:ascii="Arial Narrow" w:hAnsi="Arial Narrow"/>
          <w:sz w:val="16"/>
          <w:lang w:val="es-ES_tradnl"/>
        </w:rPr>
        <w:t xml:space="preserve">Miembros de la Unión (3): </w:t>
      </w:r>
      <w:r w:rsidR="000C2627" w:rsidRPr="00035AB6">
        <w:rPr>
          <w:rFonts w:ascii="Arial Narrow" w:hAnsi="Arial Narrow"/>
          <w:sz w:val="16"/>
          <w:lang w:val="es-ES_tradnl"/>
        </w:rPr>
        <w:t>Colombia, Ecuador y México</w:t>
      </w:r>
    </w:p>
    <w:p w14:paraId="014356C8" w14:textId="77777777" w:rsidR="004F44F7" w:rsidRPr="00035AB6" w:rsidRDefault="004F44F7" w:rsidP="000C2627">
      <w:pPr>
        <w:ind w:left="2268" w:hanging="567"/>
        <w:jc w:val="left"/>
        <w:rPr>
          <w:rFonts w:ascii="Arial Narrow" w:hAnsi="Arial Narrow"/>
          <w:sz w:val="16"/>
          <w:szCs w:val="18"/>
          <w:lang w:val="es-ES_tradnl"/>
        </w:rPr>
      </w:pPr>
    </w:p>
    <w:p w14:paraId="0F64D515" w14:textId="3B72D097" w:rsidR="004F44F7" w:rsidRPr="00035AB6" w:rsidRDefault="009562AA" w:rsidP="000C2627">
      <w:pPr>
        <w:ind w:left="1701"/>
        <w:jc w:val="left"/>
        <w:rPr>
          <w:rFonts w:ascii="Arial Narrow" w:hAnsi="Arial Narrow"/>
          <w:sz w:val="16"/>
          <w:szCs w:val="18"/>
          <w:lang w:val="es-ES_tradnl"/>
        </w:rPr>
      </w:pPr>
      <w:r w:rsidRPr="00035AB6">
        <w:rPr>
          <w:rFonts w:ascii="Arial Narrow" w:hAnsi="Arial Narrow"/>
          <w:sz w:val="16"/>
          <w:lang w:val="es-ES_tradnl"/>
        </w:rPr>
        <w:t xml:space="preserve">Ajenos a la Unión (9): </w:t>
      </w:r>
      <w:r w:rsidR="000C2627" w:rsidRPr="00035AB6">
        <w:rPr>
          <w:rFonts w:ascii="Arial Narrow" w:hAnsi="Arial Narrow"/>
          <w:sz w:val="16"/>
          <w:lang w:val="es-ES_tradnl"/>
        </w:rPr>
        <w:t>Afganistán, Brunei Darussalam, Emiratos Árabes Unidos, Jamaica, Malasia, Mauricio, Nigeria, San Vicente y las Granadinas y Tailandia</w:t>
      </w:r>
    </w:p>
    <w:bookmarkEnd w:id="32"/>
    <w:bookmarkEnd w:id="33"/>
    <w:p w14:paraId="2A4F305E" w14:textId="77777777" w:rsidR="004F44F7" w:rsidRPr="00035AB6" w:rsidRDefault="004F44F7">
      <w:pPr>
        <w:jc w:val="left"/>
        <w:rPr>
          <w:rFonts w:ascii="Arial Narrow" w:hAnsi="Arial Narrow"/>
          <w:sz w:val="18"/>
          <w:lang w:val="es-ES_tradnl"/>
        </w:rPr>
      </w:pPr>
    </w:p>
    <w:p w14:paraId="3AFF4BCB" w14:textId="77777777" w:rsidR="00287B84" w:rsidRPr="00035AB6" w:rsidRDefault="00287B84">
      <w:pPr>
        <w:rPr>
          <w:lang w:val="es-ES_tradnl"/>
        </w:rPr>
      </w:pPr>
      <w:r w:rsidRPr="00035AB6">
        <w:rPr>
          <w:lang w:val="es-ES_tradnl"/>
        </w:rPr>
        <w:br w:type="page"/>
      </w: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051457" w:rsidRPr="00035AB6" w14:paraId="0B3A570C" w14:textId="77777777" w:rsidTr="00387D1C">
        <w:tc>
          <w:tcPr>
            <w:tcW w:w="4961" w:type="dxa"/>
          </w:tcPr>
          <w:p w14:paraId="6F0B916F" w14:textId="77777777" w:rsidR="004F44F7" w:rsidRPr="00035AB6" w:rsidRDefault="004F44F7" w:rsidP="00136E83">
            <w:pPr>
              <w:pStyle w:val="Caption"/>
              <w:rPr>
                <w:noProof w:val="0"/>
                <w:lang w:val="es-ES_tradnl"/>
              </w:rPr>
            </w:pPr>
            <w:r w:rsidRPr="00035AB6">
              <w:rPr>
                <w:noProof w:val="0"/>
                <w:lang w:val="es-ES_tradnl"/>
              </w:rPr>
              <w:t>Gráfico 31. Estados y organizaciones que han recibido comentarios en materia de legislación</w:t>
            </w:r>
          </w:p>
          <w:p w14:paraId="29D73A06" w14:textId="6F7C4219" w:rsidR="00A515E2" w:rsidRPr="00035AB6" w:rsidRDefault="00DF129B" w:rsidP="008D4F6C">
            <w:pPr>
              <w:jc w:val="center"/>
              <w:rPr>
                <w:szCs w:val="18"/>
                <w:lang w:val="es-ES_tradnl"/>
              </w:rPr>
            </w:pPr>
            <w:r w:rsidRPr="00035AB6">
              <w:rPr>
                <w:noProof/>
                <w:lang w:val="en-US" w:eastAsia="en-US"/>
              </w:rPr>
              <w:drawing>
                <wp:inline distT="0" distB="0" distL="0" distR="0" wp14:anchorId="0D00A3B5" wp14:editId="6C951C82">
                  <wp:extent cx="3114675" cy="211899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14675" cy="2118995"/>
                          </a:xfrm>
                          <a:prstGeom prst="rect">
                            <a:avLst/>
                          </a:prstGeom>
                        </pic:spPr>
                      </pic:pic>
                    </a:graphicData>
                  </a:graphic>
                </wp:inline>
              </w:drawing>
            </w:r>
          </w:p>
        </w:tc>
        <w:tc>
          <w:tcPr>
            <w:tcW w:w="4962" w:type="dxa"/>
          </w:tcPr>
          <w:p w14:paraId="40D9C4D5" w14:textId="77777777" w:rsidR="004F44F7" w:rsidRPr="00035AB6" w:rsidRDefault="004F44F7" w:rsidP="00136E83">
            <w:pPr>
              <w:pStyle w:val="Caption"/>
              <w:rPr>
                <w:noProof w:val="0"/>
                <w:lang w:val="es-ES_tradnl"/>
              </w:rPr>
            </w:pPr>
            <w:r w:rsidRPr="00035AB6">
              <w:rPr>
                <w:noProof w:val="0"/>
                <w:lang w:val="es-ES_tradnl"/>
              </w:rPr>
              <w:t>Gráfico 32. Estados y organizaciones respecto de cuya legislación el Consejo ha manifestado una opinión positiva</w:t>
            </w:r>
          </w:p>
          <w:p w14:paraId="7D60F23F" w14:textId="70459DCE" w:rsidR="00A515E2" w:rsidRPr="00035AB6" w:rsidRDefault="00DF129B" w:rsidP="00334C99">
            <w:pPr>
              <w:jc w:val="center"/>
              <w:rPr>
                <w:szCs w:val="18"/>
                <w:lang w:val="es-ES_tradnl"/>
              </w:rPr>
            </w:pPr>
            <w:r w:rsidRPr="00035AB6">
              <w:rPr>
                <w:noProof/>
                <w:lang w:val="en-US" w:eastAsia="en-US"/>
              </w:rPr>
              <w:drawing>
                <wp:inline distT="0" distB="0" distL="0" distR="0" wp14:anchorId="39C3E950" wp14:editId="2BDA771C">
                  <wp:extent cx="3115310" cy="215646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15310" cy="2156460"/>
                          </a:xfrm>
                          <a:prstGeom prst="rect">
                            <a:avLst/>
                          </a:prstGeom>
                        </pic:spPr>
                      </pic:pic>
                    </a:graphicData>
                  </a:graphic>
                </wp:inline>
              </w:drawing>
            </w:r>
          </w:p>
        </w:tc>
      </w:tr>
    </w:tbl>
    <w:p w14:paraId="582A1A16" w14:textId="77777777" w:rsidR="004F44F7" w:rsidRPr="00035AB6" w:rsidRDefault="004F44F7" w:rsidP="00334C99">
      <w:pPr>
        <w:rPr>
          <w:rFonts w:ascii="Arial Narrow" w:hAnsi="Arial Narrow"/>
          <w:sz w:val="18"/>
          <w:lang w:val="es-ES_tradnl"/>
        </w:rPr>
      </w:pPr>
    </w:p>
    <w:p w14:paraId="623796B5" w14:textId="77777777" w:rsidR="00A515E2" w:rsidRPr="00035AB6" w:rsidRDefault="00A515E2" w:rsidP="00334C99">
      <w:pPr>
        <w:rPr>
          <w:rFonts w:ascii="Arial Narrow" w:hAnsi="Arial Narrow"/>
          <w:sz w:val="18"/>
          <w:lang w:val="es-ES_tradnl"/>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663FFF" w:rsidRPr="00035AB6" w14:paraId="27815822" w14:textId="77777777" w:rsidTr="00051457">
        <w:trPr>
          <w:trHeight w:val="530"/>
          <w:tblHeader/>
        </w:trPr>
        <w:tc>
          <w:tcPr>
            <w:tcW w:w="1838" w:type="dxa"/>
            <w:tcBorders>
              <w:top w:val="nil"/>
              <w:bottom w:val="nil"/>
            </w:tcBorders>
            <w:shd w:val="clear" w:color="auto" w:fill="E2E7EB" w:themeFill="accent3" w:themeFillTint="33"/>
            <w:vAlign w:val="center"/>
            <w:hideMark/>
          </w:tcPr>
          <w:p w14:paraId="099D79FF" w14:textId="6DE22AA8" w:rsidR="001E643F"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87" w:type="dxa"/>
            <w:gridSpan w:val="2"/>
            <w:tcBorders>
              <w:top w:val="nil"/>
              <w:bottom w:val="nil"/>
            </w:tcBorders>
            <w:shd w:val="clear" w:color="auto" w:fill="E2E7EB" w:themeFill="accent3" w:themeFillTint="33"/>
            <w:vAlign w:val="center"/>
            <w:hideMark/>
          </w:tcPr>
          <w:p w14:paraId="795DCFC0" w14:textId="6ED4670B" w:rsidR="001E643F"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5093" w:type="dxa"/>
            <w:tcBorders>
              <w:top w:val="nil"/>
              <w:bottom w:val="nil"/>
            </w:tcBorders>
            <w:shd w:val="clear" w:color="auto" w:fill="E2E7EB" w:themeFill="accent3" w:themeFillTint="33"/>
            <w:vAlign w:val="center"/>
            <w:hideMark/>
          </w:tcPr>
          <w:p w14:paraId="1EF7E7B9" w14:textId="333FFDC8" w:rsidR="001E643F"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663FFF" w:rsidRPr="00035AB6" w14:paraId="485959C8" w14:textId="77777777" w:rsidTr="00387D1C">
        <w:trPr>
          <w:trHeight w:val="290"/>
        </w:trPr>
        <w:tc>
          <w:tcPr>
            <w:tcW w:w="1838" w:type="dxa"/>
            <w:vMerge w:val="restart"/>
            <w:tcBorders>
              <w:top w:val="nil"/>
            </w:tcBorders>
            <w:shd w:val="clear" w:color="auto" w:fill="auto"/>
            <w:hideMark/>
          </w:tcPr>
          <w:p w14:paraId="281EE579" w14:textId="165A0F47" w:rsidR="001E643F" w:rsidRPr="00035AB6" w:rsidRDefault="009562AA" w:rsidP="00CB04DD">
            <w:pPr>
              <w:jc w:val="left"/>
              <w:rPr>
                <w:rFonts w:ascii="Arial Narrow" w:eastAsia="Times New Roman" w:hAnsi="Arial Narrow"/>
                <w:sz w:val="18"/>
                <w:szCs w:val="18"/>
                <w:lang w:val="es-ES_tradnl"/>
              </w:rPr>
            </w:pPr>
            <w:r w:rsidRPr="00035AB6">
              <w:rPr>
                <w:rFonts w:ascii="Arial Narrow" w:hAnsi="Arial Narrow"/>
                <w:sz w:val="18"/>
                <w:lang w:val="es-ES_tradnl"/>
              </w:rPr>
              <w:t>3. Asistencia a Estados y organizaciones para la adhesión al Acta de 1991 del Convenio de la UPOV</w:t>
            </w:r>
          </w:p>
        </w:tc>
        <w:tc>
          <w:tcPr>
            <w:tcW w:w="2977" w:type="dxa"/>
            <w:tcBorders>
              <w:top w:val="nil"/>
            </w:tcBorders>
            <w:shd w:val="clear" w:color="auto" w:fill="auto"/>
            <w:hideMark/>
          </w:tcPr>
          <w:p w14:paraId="4456139F" w14:textId="340F7090" w:rsidR="001E643F"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a) Estados que se adhieren al Acta de 1991 del Convenio de la UPOV o que ratifican dicha Acta;</w:t>
            </w:r>
          </w:p>
        </w:tc>
        <w:tc>
          <w:tcPr>
            <w:tcW w:w="5103" w:type="dxa"/>
            <w:gridSpan w:val="2"/>
            <w:tcBorders>
              <w:top w:val="nil"/>
            </w:tcBorders>
            <w:shd w:val="clear" w:color="auto" w:fill="auto"/>
            <w:hideMark/>
          </w:tcPr>
          <w:p w14:paraId="353B8B3C" w14:textId="77777777" w:rsidR="001E643F" w:rsidRPr="00035AB6" w:rsidRDefault="00432EDF" w:rsidP="00663FFF">
            <w:pPr>
              <w:jc w:val="left"/>
              <w:rPr>
                <w:rFonts w:ascii="Arial Narrow" w:eastAsia="Times New Roman" w:hAnsi="Arial Narrow"/>
                <w:sz w:val="18"/>
                <w:szCs w:val="18"/>
                <w:lang w:val="es-ES_tradnl"/>
              </w:rPr>
            </w:pPr>
            <w:r w:rsidRPr="00035AB6">
              <w:rPr>
                <w:rFonts w:ascii="Arial Narrow" w:hAnsi="Arial Narrow"/>
                <w:sz w:val="18"/>
                <w:lang w:val="es-ES_tradnl"/>
              </w:rPr>
              <w:t>Ninguno: véase el gráfico 33</w:t>
            </w:r>
          </w:p>
        </w:tc>
      </w:tr>
      <w:tr w:rsidR="00663FFF" w:rsidRPr="00035AB6" w14:paraId="2762F446" w14:textId="77777777" w:rsidTr="00663FFF">
        <w:trPr>
          <w:trHeight w:val="280"/>
        </w:trPr>
        <w:tc>
          <w:tcPr>
            <w:tcW w:w="1838" w:type="dxa"/>
            <w:vMerge/>
            <w:hideMark/>
          </w:tcPr>
          <w:p w14:paraId="26D63775" w14:textId="77777777" w:rsidR="001E643F" w:rsidRPr="00035AB6" w:rsidRDefault="001E643F"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031A4944" w14:textId="6171677C" w:rsidR="001E643F"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b) Estados y organizaciones que pasan a ser miembros de la Unión;</w:t>
            </w:r>
          </w:p>
        </w:tc>
        <w:tc>
          <w:tcPr>
            <w:tcW w:w="5103" w:type="dxa"/>
            <w:gridSpan w:val="2"/>
            <w:shd w:val="clear" w:color="auto" w:fill="auto"/>
            <w:hideMark/>
          </w:tcPr>
          <w:p w14:paraId="22796D4D" w14:textId="77777777" w:rsidR="001E643F" w:rsidRPr="00035AB6" w:rsidRDefault="00432EDF" w:rsidP="00663FFF">
            <w:pPr>
              <w:jc w:val="left"/>
              <w:rPr>
                <w:rFonts w:ascii="Arial Narrow" w:eastAsia="Times New Roman" w:hAnsi="Arial Narrow"/>
                <w:sz w:val="18"/>
                <w:szCs w:val="18"/>
                <w:lang w:val="es-ES_tradnl"/>
              </w:rPr>
            </w:pPr>
            <w:r w:rsidRPr="00035AB6">
              <w:rPr>
                <w:rFonts w:ascii="Arial Narrow" w:hAnsi="Arial Narrow"/>
                <w:sz w:val="18"/>
                <w:lang w:val="es-ES_tradnl"/>
              </w:rPr>
              <w:t>Ninguno: véase el gráfico 34</w:t>
            </w:r>
          </w:p>
        </w:tc>
      </w:tr>
      <w:tr w:rsidR="00663FFF" w:rsidRPr="00035AB6" w14:paraId="1EC0AAC5" w14:textId="77777777" w:rsidTr="00663FFF">
        <w:trPr>
          <w:trHeight w:val="280"/>
        </w:trPr>
        <w:tc>
          <w:tcPr>
            <w:tcW w:w="1838" w:type="dxa"/>
            <w:vMerge/>
            <w:hideMark/>
          </w:tcPr>
          <w:p w14:paraId="1A41EEFC" w14:textId="77777777" w:rsidR="001E643F" w:rsidRPr="00035AB6" w:rsidRDefault="001E643F" w:rsidP="00663FFF">
            <w:pPr>
              <w:jc w:val="left"/>
              <w:rPr>
                <w:rFonts w:ascii="Arial Narrow" w:eastAsia="Times New Roman" w:hAnsi="Arial Narrow"/>
                <w:sz w:val="18"/>
                <w:szCs w:val="18"/>
                <w:lang w:val="es-ES_tradnl" w:eastAsia="en-US"/>
              </w:rPr>
            </w:pPr>
          </w:p>
        </w:tc>
        <w:tc>
          <w:tcPr>
            <w:tcW w:w="2977" w:type="dxa"/>
            <w:shd w:val="clear" w:color="auto" w:fill="auto"/>
            <w:hideMark/>
          </w:tcPr>
          <w:p w14:paraId="6E79ECF2" w14:textId="4BEE80D5" w:rsidR="001E643F" w:rsidRPr="00035AB6" w:rsidRDefault="001E643F" w:rsidP="00663FFF">
            <w:pPr>
              <w:jc w:val="left"/>
              <w:rPr>
                <w:rFonts w:ascii="Arial Narrow" w:eastAsia="Times New Roman" w:hAnsi="Arial Narrow"/>
                <w:sz w:val="18"/>
                <w:szCs w:val="18"/>
                <w:lang w:val="es-ES_tradnl"/>
              </w:rPr>
            </w:pPr>
            <w:r w:rsidRPr="00035AB6">
              <w:rPr>
                <w:rFonts w:ascii="Arial Narrow" w:hAnsi="Arial Narrow"/>
                <w:sz w:val="18"/>
                <w:lang w:val="es-ES_tradnl"/>
              </w:rPr>
              <w:t>c)</w:t>
            </w:r>
            <w:r w:rsidR="009562AA" w:rsidRPr="00035AB6">
              <w:rPr>
                <w:rFonts w:ascii="Arial Narrow" w:hAnsi="Arial Narrow"/>
                <w:sz w:val="18"/>
                <w:lang w:val="es-ES_tradnl"/>
              </w:rPr>
              <w:t xml:space="preserve"> </w:t>
            </w:r>
            <w:r w:rsidRPr="00035AB6">
              <w:rPr>
                <w:rFonts w:ascii="Arial Narrow" w:hAnsi="Arial Narrow"/>
                <w:sz w:val="18"/>
                <w:lang w:val="es-ES_tradnl"/>
              </w:rPr>
              <w:t>Reuniones con funcionarios de la administración para examinar asuntos legislativos;</w:t>
            </w:r>
          </w:p>
        </w:tc>
        <w:tc>
          <w:tcPr>
            <w:tcW w:w="5103" w:type="dxa"/>
            <w:gridSpan w:val="2"/>
            <w:shd w:val="clear" w:color="auto" w:fill="auto"/>
          </w:tcPr>
          <w:p w14:paraId="5683F0FB" w14:textId="2EB0016B" w:rsidR="001E643F" w:rsidRPr="00035AB6" w:rsidRDefault="009562AA" w:rsidP="00663FFF">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 y el gráfico 30</w:t>
            </w:r>
          </w:p>
        </w:tc>
      </w:tr>
      <w:tr w:rsidR="00663FFF" w:rsidRPr="00035AB6" w14:paraId="7DFA2531" w14:textId="77777777" w:rsidTr="00051457">
        <w:trPr>
          <w:trHeight w:val="290"/>
        </w:trPr>
        <w:tc>
          <w:tcPr>
            <w:tcW w:w="1838" w:type="dxa"/>
            <w:vMerge/>
            <w:tcBorders>
              <w:bottom w:val="nil"/>
            </w:tcBorders>
            <w:hideMark/>
          </w:tcPr>
          <w:p w14:paraId="60641C62" w14:textId="77777777" w:rsidR="001E643F" w:rsidRPr="00035AB6" w:rsidRDefault="001E643F" w:rsidP="00663FFF">
            <w:pPr>
              <w:jc w:val="left"/>
              <w:rPr>
                <w:rFonts w:ascii="Arial Narrow" w:eastAsia="Times New Roman" w:hAnsi="Arial Narrow"/>
                <w:sz w:val="18"/>
                <w:szCs w:val="18"/>
                <w:lang w:val="es-ES_tradnl" w:eastAsia="en-US"/>
              </w:rPr>
            </w:pPr>
          </w:p>
        </w:tc>
        <w:tc>
          <w:tcPr>
            <w:tcW w:w="2977" w:type="dxa"/>
            <w:tcBorders>
              <w:bottom w:val="nil"/>
            </w:tcBorders>
            <w:shd w:val="clear" w:color="auto" w:fill="auto"/>
            <w:hideMark/>
          </w:tcPr>
          <w:p w14:paraId="7BA1CD1D" w14:textId="245796B1" w:rsidR="001E643F" w:rsidRPr="00035AB6" w:rsidRDefault="001E643F" w:rsidP="00663FFF">
            <w:pPr>
              <w:jc w:val="left"/>
              <w:rPr>
                <w:rFonts w:ascii="Arial Narrow" w:eastAsia="Times New Roman" w:hAnsi="Arial Narrow"/>
                <w:sz w:val="18"/>
                <w:szCs w:val="18"/>
                <w:lang w:val="es-ES_tradnl"/>
              </w:rPr>
            </w:pPr>
            <w:r w:rsidRPr="00035AB6">
              <w:rPr>
                <w:rFonts w:ascii="Arial Narrow" w:hAnsi="Arial Narrow"/>
                <w:sz w:val="18"/>
                <w:lang w:val="es-ES_tradnl"/>
              </w:rPr>
              <w:t>d)</w:t>
            </w:r>
            <w:r w:rsidR="009562AA" w:rsidRPr="00035AB6">
              <w:rPr>
                <w:rFonts w:ascii="Arial Narrow" w:hAnsi="Arial Narrow"/>
                <w:sz w:val="18"/>
                <w:lang w:val="es-ES_tradnl"/>
              </w:rPr>
              <w:t xml:space="preserve"> </w:t>
            </w:r>
            <w:r w:rsidRPr="00035AB6">
              <w:rPr>
                <w:rFonts w:ascii="Arial Narrow" w:hAnsi="Arial Narrow"/>
                <w:sz w:val="18"/>
                <w:lang w:val="es-ES_tradnl"/>
              </w:rPr>
              <w:t>Estados y organizaciones que han recibido comentarios sobre la legislación.</w:t>
            </w:r>
          </w:p>
        </w:tc>
        <w:tc>
          <w:tcPr>
            <w:tcW w:w="5103" w:type="dxa"/>
            <w:gridSpan w:val="2"/>
            <w:tcBorders>
              <w:bottom w:val="nil"/>
            </w:tcBorders>
            <w:shd w:val="clear" w:color="auto" w:fill="auto"/>
          </w:tcPr>
          <w:p w14:paraId="0946D8DC" w14:textId="0EECB8B9" w:rsidR="001E643F"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Véanse los gráficos 30 y 31</w:t>
            </w:r>
          </w:p>
        </w:tc>
      </w:tr>
    </w:tbl>
    <w:p w14:paraId="0071CEA0" w14:textId="77777777" w:rsidR="004F44F7" w:rsidRPr="00035AB6" w:rsidRDefault="004F44F7">
      <w:pPr>
        <w:rPr>
          <w:rFonts w:ascii="Arial Narrow" w:hAnsi="Arial Narrow"/>
          <w:sz w:val="18"/>
          <w:lang w:val="es-ES_tradnl"/>
        </w:rPr>
      </w:pPr>
    </w:p>
    <w:p w14:paraId="2910937D" w14:textId="77777777" w:rsidR="00A515E2" w:rsidRPr="00035AB6" w:rsidRDefault="00A515E2">
      <w:pPr>
        <w:rPr>
          <w:rFonts w:ascii="Arial Narrow" w:hAnsi="Arial Narrow"/>
          <w:sz w:val="18"/>
          <w:lang w:val="es-ES_tradnl"/>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A515E2" w:rsidRPr="00035AB6" w14:paraId="635200B3" w14:textId="77777777" w:rsidTr="00051457">
        <w:tc>
          <w:tcPr>
            <w:tcW w:w="4961" w:type="dxa"/>
          </w:tcPr>
          <w:p w14:paraId="7BF6E133" w14:textId="77777777" w:rsidR="004F44F7" w:rsidRPr="00035AB6" w:rsidRDefault="004F44F7" w:rsidP="00136E83">
            <w:pPr>
              <w:pStyle w:val="Caption"/>
              <w:rPr>
                <w:noProof w:val="0"/>
                <w:lang w:val="es-ES_tradnl"/>
              </w:rPr>
            </w:pPr>
            <w:r w:rsidRPr="00035AB6">
              <w:rPr>
                <w:noProof w:val="0"/>
                <w:lang w:val="es-ES_tradnl"/>
              </w:rPr>
              <w:t>Gráfico 33. Adhesión al Acta de 1991 o ratificación de dicha Acta</w:t>
            </w:r>
          </w:p>
          <w:p w14:paraId="492A4F1C" w14:textId="231E99BA" w:rsidR="00A515E2" w:rsidRPr="00035AB6" w:rsidRDefault="0013252E" w:rsidP="00334C99">
            <w:pPr>
              <w:jc w:val="center"/>
              <w:rPr>
                <w:color w:val="008080"/>
                <w:szCs w:val="18"/>
                <w:lang w:val="es-ES_tradnl"/>
              </w:rPr>
            </w:pPr>
            <w:r w:rsidRPr="00035AB6">
              <w:rPr>
                <w:noProof/>
                <w:lang w:val="en-US" w:eastAsia="en-US"/>
              </w:rPr>
              <w:drawing>
                <wp:inline distT="0" distB="0" distL="0" distR="0" wp14:anchorId="67FC31A2" wp14:editId="5109157A">
                  <wp:extent cx="3114675" cy="2322830"/>
                  <wp:effectExtent l="0" t="0" r="952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4675" cy="2322830"/>
                          </a:xfrm>
                          <a:prstGeom prst="rect">
                            <a:avLst/>
                          </a:prstGeom>
                        </pic:spPr>
                      </pic:pic>
                    </a:graphicData>
                  </a:graphic>
                </wp:inline>
              </w:drawing>
            </w:r>
          </w:p>
        </w:tc>
        <w:tc>
          <w:tcPr>
            <w:tcW w:w="4962" w:type="dxa"/>
          </w:tcPr>
          <w:p w14:paraId="7729C4DA" w14:textId="112B80C5" w:rsidR="004F44F7" w:rsidRPr="00035AB6" w:rsidRDefault="003B74B8" w:rsidP="00136E83">
            <w:pPr>
              <w:pStyle w:val="Caption"/>
              <w:rPr>
                <w:noProof w:val="0"/>
                <w:lang w:val="es-ES_tradnl"/>
              </w:rPr>
            </w:pPr>
            <w:r w:rsidRPr="00035AB6">
              <w:rPr>
                <w:noProof w:val="0"/>
                <w:lang w:val="es-ES_tradnl"/>
              </w:rPr>
              <w:t xml:space="preserve">Gráfico 34. </w:t>
            </w:r>
            <w:r w:rsidR="00CB04DD" w:rsidRPr="00035AB6">
              <w:rPr>
                <w:noProof w:val="0"/>
                <w:lang w:val="es-ES_tradnl"/>
              </w:rPr>
              <w:t>Nuevos miembros de la Unión</w:t>
            </w:r>
          </w:p>
          <w:p w14:paraId="1871DDAD" w14:textId="40A03610" w:rsidR="00A515E2" w:rsidRPr="00035AB6" w:rsidRDefault="0013252E" w:rsidP="00334C99">
            <w:pPr>
              <w:jc w:val="center"/>
              <w:rPr>
                <w:color w:val="008080"/>
                <w:szCs w:val="18"/>
                <w:lang w:val="es-ES_tradnl"/>
              </w:rPr>
            </w:pPr>
            <w:r w:rsidRPr="00035AB6">
              <w:rPr>
                <w:noProof/>
                <w:lang w:val="en-US" w:eastAsia="en-US"/>
              </w:rPr>
              <w:drawing>
                <wp:inline distT="0" distB="0" distL="0" distR="0" wp14:anchorId="5D46E97D" wp14:editId="04784CE9">
                  <wp:extent cx="3115310" cy="233045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15310" cy="2330450"/>
                          </a:xfrm>
                          <a:prstGeom prst="rect">
                            <a:avLst/>
                          </a:prstGeom>
                        </pic:spPr>
                      </pic:pic>
                    </a:graphicData>
                  </a:graphic>
                </wp:inline>
              </w:drawing>
            </w:r>
          </w:p>
        </w:tc>
      </w:tr>
    </w:tbl>
    <w:p w14:paraId="5BF1BE79" w14:textId="77777777" w:rsidR="004F44F7" w:rsidRPr="00035AB6" w:rsidRDefault="004F44F7">
      <w:pPr>
        <w:rPr>
          <w:rFonts w:ascii="Arial Narrow" w:hAnsi="Arial Narrow"/>
          <w:sz w:val="18"/>
          <w:lang w:val="es-ES_tradnl"/>
        </w:rPr>
      </w:pPr>
    </w:p>
    <w:p w14:paraId="642513ED" w14:textId="77777777" w:rsidR="004F44F7" w:rsidRPr="00035AB6" w:rsidRDefault="004F44F7">
      <w:pPr>
        <w:rPr>
          <w:rFonts w:ascii="Arial Narrow" w:hAnsi="Arial Narrow"/>
          <w:sz w:val="18"/>
          <w:lang w:val="es-ES_tradnl"/>
        </w:rPr>
      </w:pPr>
    </w:p>
    <w:p w14:paraId="7D7A617B" w14:textId="77777777" w:rsidR="004F44F7" w:rsidRPr="00035AB6" w:rsidRDefault="004F44F7">
      <w:pPr>
        <w:rPr>
          <w:rFonts w:ascii="Arial Narrow" w:hAnsi="Arial Narrow"/>
          <w:sz w:val="18"/>
          <w:lang w:val="es-ES_tradnl"/>
        </w:rPr>
      </w:pPr>
    </w:p>
    <w:p w14:paraId="5AFAAB96" w14:textId="77777777" w:rsidR="00A515E2" w:rsidRPr="00035AB6" w:rsidRDefault="00A515E2">
      <w:pPr>
        <w:rPr>
          <w:lang w:val="es-ES_tradnl"/>
        </w:rPr>
      </w:pPr>
      <w:r w:rsidRPr="00035AB6">
        <w:rPr>
          <w:lang w:val="es-ES_tradnl"/>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2562"/>
        <w:gridCol w:w="2551"/>
        <w:gridCol w:w="4663"/>
      </w:tblGrid>
      <w:tr w:rsidR="00663FFF" w:rsidRPr="00035AB6" w14:paraId="60CBEABF" w14:textId="77777777" w:rsidTr="0056575A">
        <w:trPr>
          <w:trHeight w:val="530"/>
          <w:tblHeader/>
        </w:trPr>
        <w:tc>
          <w:tcPr>
            <w:tcW w:w="2562" w:type="dxa"/>
            <w:tcBorders>
              <w:top w:val="nil"/>
              <w:bottom w:val="nil"/>
            </w:tcBorders>
            <w:shd w:val="clear" w:color="auto" w:fill="E2E7EB" w:themeFill="accent3" w:themeFillTint="33"/>
            <w:vAlign w:val="center"/>
            <w:hideMark/>
          </w:tcPr>
          <w:p w14:paraId="5D9575BA" w14:textId="3317AC33" w:rsidR="00B05C2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551" w:type="dxa"/>
            <w:tcBorders>
              <w:top w:val="nil"/>
              <w:bottom w:val="nil"/>
            </w:tcBorders>
            <w:shd w:val="clear" w:color="auto" w:fill="E2E7EB" w:themeFill="accent3" w:themeFillTint="33"/>
            <w:vAlign w:val="center"/>
            <w:hideMark/>
          </w:tcPr>
          <w:p w14:paraId="49D25169" w14:textId="711C2472" w:rsidR="00B05C2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663" w:type="dxa"/>
            <w:tcBorders>
              <w:top w:val="nil"/>
              <w:bottom w:val="nil"/>
            </w:tcBorders>
            <w:shd w:val="clear" w:color="auto" w:fill="E2E7EB" w:themeFill="accent3" w:themeFillTint="33"/>
            <w:vAlign w:val="center"/>
            <w:hideMark/>
          </w:tcPr>
          <w:p w14:paraId="248A181E" w14:textId="4EEBEF4F" w:rsidR="00B05C2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663FFF" w:rsidRPr="00035AB6" w14:paraId="4F3F7BEB" w14:textId="77777777" w:rsidTr="0056575A">
        <w:trPr>
          <w:trHeight w:val="1209"/>
        </w:trPr>
        <w:tc>
          <w:tcPr>
            <w:tcW w:w="2562" w:type="dxa"/>
            <w:tcBorders>
              <w:top w:val="nil"/>
              <w:bottom w:val="nil"/>
            </w:tcBorders>
            <w:shd w:val="clear" w:color="auto" w:fill="auto"/>
            <w:hideMark/>
          </w:tcPr>
          <w:p w14:paraId="09F995E7" w14:textId="6C2B85D4" w:rsidR="00B05C2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4. Asistencia para la aplicación de un sistema eficaz de protección de las obtenciones vegetales de conformidad con el Convenio de la UPOV</w:t>
            </w:r>
          </w:p>
        </w:tc>
        <w:tc>
          <w:tcPr>
            <w:tcW w:w="2551" w:type="dxa"/>
            <w:tcBorders>
              <w:top w:val="nil"/>
              <w:bottom w:val="nil"/>
            </w:tcBorders>
            <w:shd w:val="clear" w:color="auto" w:fill="auto"/>
            <w:hideMark/>
          </w:tcPr>
          <w:p w14:paraId="46F883B4" w14:textId="55E3496C" w:rsidR="00B05C2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Participación en cursos de enseñanza a distancia</w:t>
            </w:r>
          </w:p>
        </w:tc>
        <w:tc>
          <w:tcPr>
            <w:tcW w:w="4663" w:type="dxa"/>
            <w:tcBorders>
              <w:top w:val="nil"/>
              <w:bottom w:val="nil"/>
            </w:tcBorders>
            <w:shd w:val="clear" w:color="auto" w:fill="auto"/>
            <w:hideMark/>
          </w:tcPr>
          <w:p w14:paraId="46E1607D" w14:textId="362E23D6" w:rsidR="00B05C22" w:rsidRPr="00035AB6" w:rsidRDefault="009562AA" w:rsidP="00CB04DD">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Véanse los gráficos 35 y 36, así como el gráfico 6</w:t>
            </w:r>
          </w:p>
        </w:tc>
      </w:tr>
    </w:tbl>
    <w:p w14:paraId="5181BE69" w14:textId="77777777" w:rsidR="004F44F7" w:rsidRPr="00035AB6" w:rsidRDefault="004F44F7" w:rsidP="00356D02">
      <w:pPr>
        <w:keepNext/>
        <w:rPr>
          <w:rFonts w:ascii="Arial Narrow" w:hAnsi="Arial Narrow"/>
          <w:i/>
          <w:sz w:val="18"/>
          <w:szCs w:val="18"/>
          <w:lang w:val="es-ES_tradnl"/>
        </w:rPr>
      </w:pPr>
    </w:p>
    <w:p w14:paraId="7972AC64" w14:textId="77777777" w:rsidR="004F44F7" w:rsidRPr="00035AB6" w:rsidRDefault="004F44F7" w:rsidP="00356D02">
      <w:pPr>
        <w:keepNext/>
        <w:rPr>
          <w:rFonts w:ascii="Arial Narrow" w:hAnsi="Arial Narrow"/>
          <w:i/>
          <w:sz w:val="18"/>
          <w:szCs w:val="18"/>
          <w:lang w:val="es-ES_tradnl"/>
        </w:rPr>
      </w:pPr>
    </w:p>
    <w:p w14:paraId="3F4C67E6" w14:textId="77777777" w:rsidR="004F44F7" w:rsidRPr="00035AB6" w:rsidRDefault="005705B7" w:rsidP="005705B7">
      <w:pPr>
        <w:jc w:val="center"/>
        <w:rPr>
          <w:rFonts w:ascii="Arial Narrow" w:hAnsi="Arial Narrow"/>
          <w:i/>
          <w:sz w:val="18"/>
          <w:szCs w:val="18"/>
          <w:lang w:val="es-ES_tradnl"/>
        </w:rPr>
      </w:pPr>
      <w:r w:rsidRPr="00035AB6">
        <w:rPr>
          <w:rFonts w:ascii="Arial Narrow" w:hAnsi="Arial Narrow"/>
          <w:i/>
          <w:sz w:val="18"/>
          <w:lang w:val="es-ES_tradnl"/>
        </w:rPr>
        <w:t>Número de participantes en las sesiones principales* de los cursos de enseñanza a distancia de la UPOV en 2020 por categoría</w:t>
      </w:r>
    </w:p>
    <w:p w14:paraId="713AA7DC" w14:textId="77777777" w:rsidR="005705B7" w:rsidRPr="00035AB6" w:rsidRDefault="005705B7" w:rsidP="005705B7">
      <w:pPr>
        <w:keepNext/>
        <w:rPr>
          <w:rFonts w:ascii="Arial Narrow" w:hAnsi="Arial Narrow"/>
          <w:i/>
          <w:sz w:val="18"/>
          <w:szCs w:val="18"/>
          <w:lang w:val="es-ES_tradnl"/>
        </w:rPr>
      </w:pP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4825"/>
        <w:gridCol w:w="990"/>
        <w:gridCol w:w="990"/>
        <w:gridCol w:w="990"/>
        <w:gridCol w:w="990"/>
        <w:gridCol w:w="991"/>
      </w:tblGrid>
      <w:tr w:rsidR="00663FFF" w:rsidRPr="00035AB6" w14:paraId="6B12FA16" w14:textId="77777777" w:rsidTr="00537293">
        <w:tc>
          <w:tcPr>
            <w:tcW w:w="4825" w:type="dxa"/>
            <w:vMerge w:val="restart"/>
            <w:tcBorders>
              <w:top w:val="nil"/>
              <w:bottom w:val="nil"/>
            </w:tcBorders>
            <w:shd w:val="clear" w:color="auto" w:fill="E2E7EB" w:themeFill="accent3" w:themeFillTint="33"/>
            <w:vAlign w:val="center"/>
          </w:tcPr>
          <w:p w14:paraId="7246A3CC" w14:textId="3E837016" w:rsidR="005705B7" w:rsidRPr="00035AB6" w:rsidRDefault="009562AA" w:rsidP="004F44F7">
            <w:pPr>
              <w:spacing w:before="20" w:after="20"/>
              <w:jc w:val="left"/>
              <w:rPr>
                <w:rFonts w:ascii="Arial Narrow" w:eastAsia="MS Mincho" w:hAnsi="Arial Narrow"/>
                <w:b/>
                <w:color w:val="808080"/>
                <w:sz w:val="18"/>
                <w:szCs w:val="18"/>
                <w:lang w:val="es-ES_tradnl"/>
              </w:rPr>
            </w:pPr>
            <w:r w:rsidRPr="00035AB6">
              <w:rPr>
                <w:rFonts w:ascii="Arial Narrow" w:hAnsi="Arial Narrow"/>
                <w:b/>
                <w:sz w:val="18"/>
                <w:lang w:val="es-ES_tradnl"/>
              </w:rPr>
              <w:t>Categoría</w:t>
            </w:r>
          </w:p>
        </w:tc>
        <w:tc>
          <w:tcPr>
            <w:tcW w:w="4951" w:type="dxa"/>
            <w:gridSpan w:val="5"/>
            <w:tcBorders>
              <w:top w:val="nil"/>
              <w:bottom w:val="nil"/>
            </w:tcBorders>
            <w:shd w:val="clear" w:color="auto" w:fill="E2E7EB" w:themeFill="accent3" w:themeFillTint="33"/>
            <w:vAlign w:val="center"/>
          </w:tcPr>
          <w:p w14:paraId="1B06B323" w14:textId="0468C7DC" w:rsidR="005705B7" w:rsidRPr="00035AB6" w:rsidRDefault="009562AA" w:rsidP="004F44F7">
            <w:pPr>
              <w:spacing w:before="20" w:after="20"/>
              <w:jc w:val="center"/>
              <w:rPr>
                <w:rFonts w:ascii="Arial Narrow" w:hAnsi="Arial Narrow"/>
                <w:b/>
                <w:color w:val="808080"/>
                <w:sz w:val="18"/>
                <w:szCs w:val="18"/>
                <w:lang w:val="es-ES_tradnl"/>
              </w:rPr>
            </w:pPr>
            <w:r w:rsidRPr="00035AB6">
              <w:rPr>
                <w:rFonts w:ascii="Arial Narrow" w:hAnsi="Arial Narrow"/>
                <w:b/>
                <w:sz w:val="18"/>
                <w:lang w:val="es-ES_tradnl"/>
              </w:rPr>
              <w:t>Número de participantes</w:t>
            </w:r>
          </w:p>
        </w:tc>
      </w:tr>
      <w:tr w:rsidR="00663FFF" w:rsidRPr="00035AB6" w14:paraId="0B05FEB9" w14:textId="77777777" w:rsidTr="00537293">
        <w:trPr>
          <w:trHeight w:val="343"/>
        </w:trPr>
        <w:tc>
          <w:tcPr>
            <w:tcW w:w="4825" w:type="dxa"/>
            <w:vMerge/>
            <w:tcBorders>
              <w:top w:val="nil"/>
              <w:bottom w:val="nil"/>
            </w:tcBorders>
            <w:shd w:val="clear" w:color="auto" w:fill="E2E7EB" w:themeFill="accent3" w:themeFillTint="33"/>
          </w:tcPr>
          <w:p w14:paraId="52111CEC" w14:textId="77777777" w:rsidR="005705B7" w:rsidRPr="00035AB6" w:rsidRDefault="005705B7" w:rsidP="005705B7">
            <w:pPr>
              <w:spacing w:before="20" w:after="20"/>
              <w:jc w:val="left"/>
              <w:rPr>
                <w:rFonts w:ascii="Arial Narrow" w:eastAsia="MS Mincho" w:hAnsi="Arial Narrow"/>
                <w:color w:val="808080"/>
                <w:sz w:val="18"/>
                <w:szCs w:val="18"/>
                <w:lang w:val="es-ES_tradnl"/>
              </w:rPr>
            </w:pPr>
          </w:p>
        </w:tc>
        <w:tc>
          <w:tcPr>
            <w:tcW w:w="990" w:type="dxa"/>
            <w:tcBorders>
              <w:top w:val="nil"/>
              <w:bottom w:val="nil"/>
            </w:tcBorders>
            <w:shd w:val="clear" w:color="auto" w:fill="E2E7EB" w:themeFill="accent3" w:themeFillTint="33"/>
            <w:vAlign w:val="bottom"/>
          </w:tcPr>
          <w:p w14:paraId="758F582E" w14:textId="7FBE172F" w:rsidR="005705B7" w:rsidRPr="00035AB6" w:rsidRDefault="009562AA" w:rsidP="004F44F7">
            <w:pPr>
              <w:spacing w:before="20" w:after="20"/>
              <w:jc w:val="center"/>
              <w:rPr>
                <w:rFonts w:ascii="Arial Narrow" w:hAnsi="Arial Narrow"/>
                <w:b/>
                <w:color w:val="808080"/>
                <w:sz w:val="18"/>
                <w:szCs w:val="18"/>
                <w:lang w:val="es-ES_tradnl"/>
              </w:rPr>
            </w:pPr>
            <w:r w:rsidRPr="00035AB6">
              <w:rPr>
                <w:rFonts w:ascii="Arial Narrow" w:hAnsi="Arial Narrow"/>
                <w:b/>
                <w:sz w:val="18"/>
                <w:lang w:val="es-ES_tradnl"/>
              </w:rPr>
              <w:t>DL-205</w:t>
            </w:r>
          </w:p>
        </w:tc>
        <w:tc>
          <w:tcPr>
            <w:tcW w:w="990" w:type="dxa"/>
            <w:tcBorders>
              <w:top w:val="nil"/>
              <w:bottom w:val="nil"/>
            </w:tcBorders>
            <w:shd w:val="clear" w:color="auto" w:fill="E2E7EB" w:themeFill="accent3" w:themeFillTint="33"/>
            <w:vAlign w:val="bottom"/>
          </w:tcPr>
          <w:p w14:paraId="1736E3BC" w14:textId="7917EC05" w:rsidR="005705B7" w:rsidRPr="00035AB6" w:rsidRDefault="009562AA" w:rsidP="004F44F7">
            <w:pPr>
              <w:spacing w:before="20" w:after="20"/>
              <w:jc w:val="center"/>
              <w:rPr>
                <w:rFonts w:ascii="Arial Narrow" w:hAnsi="Arial Narrow"/>
                <w:b/>
                <w:color w:val="808080"/>
                <w:sz w:val="18"/>
                <w:szCs w:val="18"/>
                <w:lang w:val="es-ES_tradnl"/>
              </w:rPr>
            </w:pPr>
            <w:r w:rsidRPr="00035AB6">
              <w:rPr>
                <w:rFonts w:ascii="Arial Narrow" w:hAnsi="Arial Narrow"/>
                <w:b/>
                <w:sz w:val="18"/>
                <w:lang w:val="es-ES_tradnl"/>
              </w:rPr>
              <w:t>DL-305</w:t>
            </w:r>
          </w:p>
        </w:tc>
        <w:tc>
          <w:tcPr>
            <w:tcW w:w="990" w:type="dxa"/>
            <w:tcBorders>
              <w:top w:val="nil"/>
              <w:bottom w:val="nil"/>
            </w:tcBorders>
            <w:shd w:val="clear" w:color="auto" w:fill="E2E7EB" w:themeFill="accent3" w:themeFillTint="33"/>
            <w:vAlign w:val="bottom"/>
          </w:tcPr>
          <w:p w14:paraId="2FCB6310" w14:textId="696F2D9D" w:rsidR="005705B7" w:rsidRPr="00035AB6" w:rsidRDefault="009562AA" w:rsidP="004F44F7">
            <w:pPr>
              <w:spacing w:before="20" w:after="20"/>
              <w:jc w:val="center"/>
              <w:rPr>
                <w:rFonts w:ascii="Arial Narrow" w:hAnsi="Arial Narrow"/>
                <w:b/>
                <w:color w:val="808080"/>
                <w:sz w:val="18"/>
                <w:szCs w:val="18"/>
                <w:lang w:val="es-ES_tradnl"/>
              </w:rPr>
            </w:pPr>
            <w:r w:rsidRPr="00035AB6">
              <w:rPr>
                <w:rFonts w:ascii="Arial Narrow" w:hAnsi="Arial Narrow"/>
                <w:b/>
                <w:sz w:val="18"/>
                <w:lang w:val="es-ES_tradnl"/>
              </w:rPr>
              <w:t>DL-305A</w:t>
            </w:r>
          </w:p>
        </w:tc>
        <w:tc>
          <w:tcPr>
            <w:tcW w:w="990" w:type="dxa"/>
            <w:tcBorders>
              <w:top w:val="nil"/>
              <w:bottom w:val="nil"/>
            </w:tcBorders>
            <w:shd w:val="clear" w:color="auto" w:fill="E2E7EB" w:themeFill="accent3" w:themeFillTint="33"/>
            <w:vAlign w:val="bottom"/>
          </w:tcPr>
          <w:p w14:paraId="28A42665" w14:textId="16DE0CD0" w:rsidR="005705B7" w:rsidRPr="00035AB6" w:rsidRDefault="009562AA" w:rsidP="004F44F7">
            <w:pPr>
              <w:spacing w:before="20" w:after="20"/>
              <w:jc w:val="center"/>
              <w:rPr>
                <w:rFonts w:ascii="Arial Narrow" w:hAnsi="Arial Narrow"/>
                <w:b/>
                <w:color w:val="808080"/>
                <w:sz w:val="18"/>
                <w:szCs w:val="18"/>
                <w:lang w:val="es-ES_tradnl"/>
              </w:rPr>
            </w:pPr>
            <w:r w:rsidRPr="00035AB6">
              <w:rPr>
                <w:rFonts w:ascii="Arial Narrow" w:hAnsi="Arial Narrow"/>
                <w:b/>
                <w:sz w:val="18"/>
                <w:lang w:val="es-ES_tradnl"/>
              </w:rPr>
              <w:t>DL-305B</w:t>
            </w:r>
          </w:p>
        </w:tc>
        <w:tc>
          <w:tcPr>
            <w:tcW w:w="991" w:type="dxa"/>
            <w:tcBorders>
              <w:top w:val="nil"/>
              <w:bottom w:val="nil"/>
            </w:tcBorders>
            <w:shd w:val="clear" w:color="auto" w:fill="E2E7EB" w:themeFill="accent3" w:themeFillTint="33"/>
            <w:vAlign w:val="bottom"/>
          </w:tcPr>
          <w:p w14:paraId="3C61B267" w14:textId="685199B5" w:rsidR="005705B7" w:rsidRPr="00035AB6" w:rsidRDefault="009562AA" w:rsidP="004F44F7">
            <w:pPr>
              <w:spacing w:before="20" w:after="20"/>
              <w:jc w:val="center"/>
              <w:rPr>
                <w:rFonts w:ascii="Arial Narrow" w:hAnsi="Arial Narrow"/>
                <w:b/>
                <w:color w:val="808080"/>
                <w:sz w:val="18"/>
                <w:szCs w:val="18"/>
                <w:lang w:val="es-ES_tradnl"/>
              </w:rPr>
            </w:pPr>
            <w:r w:rsidRPr="00035AB6">
              <w:rPr>
                <w:rFonts w:ascii="Arial Narrow" w:hAnsi="Arial Narrow"/>
                <w:b/>
                <w:sz w:val="18"/>
                <w:lang w:val="es-ES_tradnl"/>
              </w:rPr>
              <w:t xml:space="preserve">Total: </w:t>
            </w:r>
          </w:p>
        </w:tc>
      </w:tr>
      <w:tr w:rsidR="00663FFF" w:rsidRPr="00035AB6" w14:paraId="045F578A" w14:textId="77777777" w:rsidTr="00537293">
        <w:tc>
          <w:tcPr>
            <w:tcW w:w="4825" w:type="dxa"/>
            <w:tcBorders>
              <w:top w:val="nil"/>
            </w:tcBorders>
            <w:vAlign w:val="center"/>
          </w:tcPr>
          <w:p w14:paraId="0009C8DE" w14:textId="470E6F89" w:rsidR="005705B7" w:rsidRPr="00035AB6" w:rsidRDefault="009562AA" w:rsidP="004F44F7">
            <w:pPr>
              <w:jc w:val="left"/>
              <w:rPr>
                <w:rFonts w:ascii="Arial Narrow" w:hAnsi="Arial Narrow"/>
                <w:color w:val="808080"/>
                <w:sz w:val="18"/>
                <w:szCs w:val="18"/>
                <w:lang w:val="es-ES_tradnl"/>
              </w:rPr>
            </w:pPr>
            <w:r w:rsidRPr="00035AB6">
              <w:rPr>
                <w:rFonts w:ascii="Arial Narrow" w:hAnsi="Arial Narrow"/>
                <w:sz w:val="18"/>
                <w:lang w:val="es-ES_tradnl"/>
              </w:rPr>
              <w:t>Categoría 1: funcionarios gubernamentales de miembros de la Unión</w:t>
            </w:r>
          </w:p>
        </w:tc>
        <w:tc>
          <w:tcPr>
            <w:tcW w:w="990" w:type="dxa"/>
            <w:tcBorders>
              <w:top w:val="nil"/>
            </w:tcBorders>
            <w:shd w:val="clear" w:color="auto" w:fill="auto"/>
            <w:vAlign w:val="bottom"/>
          </w:tcPr>
          <w:p w14:paraId="126B8EF8" w14:textId="32CB9EA6"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386</w:t>
            </w:r>
          </w:p>
        </w:tc>
        <w:tc>
          <w:tcPr>
            <w:tcW w:w="990" w:type="dxa"/>
            <w:tcBorders>
              <w:top w:val="nil"/>
            </w:tcBorders>
            <w:shd w:val="clear" w:color="auto" w:fill="auto"/>
            <w:vAlign w:val="bottom"/>
          </w:tcPr>
          <w:p w14:paraId="43587AEA" w14:textId="3FD1B684"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86</w:t>
            </w:r>
          </w:p>
        </w:tc>
        <w:tc>
          <w:tcPr>
            <w:tcW w:w="990" w:type="dxa"/>
            <w:tcBorders>
              <w:top w:val="nil"/>
            </w:tcBorders>
            <w:shd w:val="clear" w:color="auto" w:fill="auto"/>
            <w:vAlign w:val="bottom"/>
          </w:tcPr>
          <w:p w14:paraId="34703AB2" w14:textId="4B5ACF9D"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60</w:t>
            </w:r>
          </w:p>
        </w:tc>
        <w:tc>
          <w:tcPr>
            <w:tcW w:w="990" w:type="dxa"/>
            <w:tcBorders>
              <w:top w:val="nil"/>
            </w:tcBorders>
            <w:shd w:val="clear" w:color="auto" w:fill="auto"/>
            <w:vAlign w:val="bottom"/>
          </w:tcPr>
          <w:p w14:paraId="50887E34" w14:textId="467E191D"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59</w:t>
            </w:r>
          </w:p>
        </w:tc>
        <w:tc>
          <w:tcPr>
            <w:tcW w:w="991" w:type="dxa"/>
            <w:tcBorders>
              <w:top w:val="nil"/>
            </w:tcBorders>
            <w:shd w:val="clear" w:color="auto" w:fill="auto"/>
            <w:vAlign w:val="center"/>
          </w:tcPr>
          <w:p w14:paraId="1F5E6BEE" w14:textId="1A047E73"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591</w:t>
            </w:r>
          </w:p>
        </w:tc>
      </w:tr>
      <w:tr w:rsidR="00663FFF" w:rsidRPr="00035AB6" w14:paraId="184B08CC" w14:textId="77777777" w:rsidTr="00537293">
        <w:tc>
          <w:tcPr>
            <w:tcW w:w="4825" w:type="dxa"/>
            <w:vAlign w:val="center"/>
          </w:tcPr>
          <w:p w14:paraId="58AE06F3" w14:textId="74468774" w:rsidR="005705B7" w:rsidRPr="00035AB6" w:rsidRDefault="009562AA" w:rsidP="004F44F7">
            <w:pPr>
              <w:jc w:val="left"/>
              <w:rPr>
                <w:rFonts w:ascii="Arial Narrow" w:hAnsi="Arial Narrow"/>
                <w:color w:val="808080"/>
                <w:sz w:val="18"/>
                <w:szCs w:val="18"/>
                <w:lang w:val="es-ES_tradnl"/>
              </w:rPr>
            </w:pPr>
            <w:r w:rsidRPr="00035AB6">
              <w:rPr>
                <w:rFonts w:ascii="Arial Narrow" w:hAnsi="Arial Narrow"/>
                <w:sz w:val="18"/>
                <w:lang w:val="es-ES_tradnl"/>
              </w:rPr>
              <w:t>Categoría 2: funcionarios de Estados observadores u organizaciones intergubernamentales</w:t>
            </w:r>
          </w:p>
        </w:tc>
        <w:tc>
          <w:tcPr>
            <w:tcW w:w="990" w:type="dxa"/>
            <w:shd w:val="clear" w:color="auto" w:fill="auto"/>
            <w:vAlign w:val="bottom"/>
          </w:tcPr>
          <w:p w14:paraId="274D6C80" w14:textId="02875ACB"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43</w:t>
            </w:r>
          </w:p>
        </w:tc>
        <w:tc>
          <w:tcPr>
            <w:tcW w:w="990" w:type="dxa"/>
            <w:shd w:val="clear" w:color="auto" w:fill="auto"/>
            <w:vAlign w:val="bottom"/>
          </w:tcPr>
          <w:p w14:paraId="60482445" w14:textId="19DA3761"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9</w:t>
            </w:r>
          </w:p>
        </w:tc>
        <w:tc>
          <w:tcPr>
            <w:tcW w:w="990" w:type="dxa"/>
            <w:shd w:val="clear" w:color="auto" w:fill="auto"/>
            <w:vAlign w:val="bottom"/>
          </w:tcPr>
          <w:p w14:paraId="4AA446A1" w14:textId="585CEECD"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12</w:t>
            </w:r>
          </w:p>
        </w:tc>
        <w:tc>
          <w:tcPr>
            <w:tcW w:w="990" w:type="dxa"/>
            <w:shd w:val="clear" w:color="auto" w:fill="auto"/>
            <w:vAlign w:val="bottom"/>
          </w:tcPr>
          <w:p w14:paraId="1B3666FB" w14:textId="52CA7EF7"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4</w:t>
            </w:r>
          </w:p>
        </w:tc>
        <w:tc>
          <w:tcPr>
            <w:tcW w:w="991" w:type="dxa"/>
            <w:shd w:val="clear" w:color="auto" w:fill="auto"/>
            <w:vAlign w:val="center"/>
          </w:tcPr>
          <w:p w14:paraId="11197285" w14:textId="0B8794EC"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68</w:t>
            </w:r>
          </w:p>
        </w:tc>
      </w:tr>
      <w:tr w:rsidR="00663FFF" w:rsidRPr="00035AB6" w14:paraId="2EC8C523" w14:textId="77777777" w:rsidTr="00537293">
        <w:tc>
          <w:tcPr>
            <w:tcW w:w="4825" w:type="dxa"/>
            <w:vAlign w:val="center"/>
          </w:tcPr>
          <w:p w14:paraId="119D4198" w14:textId="62AACA8E" w:rsidR="005705B7" w:rsidRPr="00035AB6" w:rsidRDefault="009562AA" w:rsidP="004F44F7">
            <w:pPr>
              <w:jc w:val="left"/>
              <w:rPr>
                <w:rFonts w:ascii="Arial Narrow" w:hAnsi="Arial Narrow"/>
                <w:color w:val="808080"/>
                <w:sz w:val="18"/>
                <w:szCs w:val="18"/>
                <w:lang w:val="es-ES_tradnl"/>
              </w:rPr>
            </w:pPr>
            <w:r w:rsidRPr="00035AB6">
              <w:rPr>
                <w:rFonts w:ascii="Arial Narrow" w:hAnsi="Arial Narrow"/>
                <w:sz w:val="18"/>
                <w:lang w:val="es-ES_tradnl"/>
              </w:rPr>
              <w:t>Categoría 3: otros (tasa de inscripción: 1.000 francos suizos)</w:t>
            </w:r>
          </w:p>
        </w:tc>
        <w:tc>
          <w:tcPr>
            <w:tcW w:w="990" w:type="dxa"/>
            <w:shd w:val="clear" w:color="auto" w:fill="auto"/>
            <w:vAlign w:val="bottom"/>
          </w:tcPr>
          <w:p w14:paraId="58EA22A2" w14:textId="0D96C0F9"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22</w:t>
            </w:r>
          </w:p>
        </w:tc>
        <w:tc>
          <w:tcPr>
            <w:tcW w:w="990" w:type="dxa"/>
            <w:shd w:val="clear" w:color="auto" w:fill="auto"/>
            <w:vAlign w:val="bottom"/>
          </w:tcPr>
          <w:p w14:paraId="293F8675" w14:textId="6872532C"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1</w:t>
            </w:r>
          </w:p>
        </w:tc>
        <w:tc>
          <w:tcPr>
            <w:tcW w:w="990" w:type="dxa"/>
            <w:shd w:val="clear" w:color="auto" w:fill="auto"/>
            <w:vAlign w:val="bottom"/>
          </w:tcPr>
          <w:p w14:paraId="0515F5AC" w14:textId="69090E35"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1</w:t>
            </w:r>
          </w:p>
        </w:tc>
        <w:tc>
          <w:tcPr>
            <w:tcW w:w="990" w:type="dxa"/>
            <w:shd w:val="clear" w:color="auto" w:fill="auto"/>
            <w:vAlign w:val="bottom"/>
          </w:tcPr>
          <w:p w14:paraId="367E7FAE" w14:textId="71383A49"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w:t>
            </w:r>
          </w:p>
        </w:tc>
        <w:tc>
          <w:tcPr>
            <w:tcW w:w="991" w:type="dxa"/>
            <w:shd w:val="clear" w:color="auto" w:fill="auto"/>
            <w:vAlign w:val="center"/>
          </w:tcPr>
          <w:p w14:paraId="2DF518E5" w14:textId="630AAC6E"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24</w:t>
            </w:r>
          </w:p>
        </w:tc>
      </w:tr>
      <w:tr w:rsidR="00663FFF" w:rsidRPr="00035AB6" w14:paraId="7D0EA09C" w14:textId="77777777" w:rsidTr="00537293">
        <w:tc>
          <w:tcPr>
            <w:tcW w:w="4825" w:type="dxa"/>
            <w:tcBorders>
              <w:bottom w:val="single" w:sz="8" w:space="0" w:color="D9D9D9" w:themeColor="background1" w:themeShade="D9"/>
            </w:tcBorders>
            <w:vAlign w:val="center"/>
          </w:tcPr>
          <w:p w14:paraId="673F8F2D" w14:textId="7A4F2792" w:rsidR="005705B7" w:rsidRPr="00035AB6" w:rsidRDefault="009562AA" w:rsidP="004F44F7">
            <w:pPr>
              <w:jc w:val="left"/>
              <w:rPr>
                <w:rFonts w:ascii="Arial Narrow" w:hAnsi="Arial Narrow"/>
                <w:color w:val="808080"/>
                <w:sz w:val="18"/>
                <w:szCs w:val="18"/>
                <w:lang w:val="es-ES_tradnl"/>
              </w:rPr>
            </w:pPr>
            <w:r w:rsidRPr="00035AB6">
              <w:rPr>
                <w:rFonts w:ascii="Arial Narrow" w:hAnsi="Arial Narrow"/>
                <w:sz w:val="18"/>
                <w:lang w:val="es-ES_tradnl"/>
              </w:rPr>
              <w:t>Categoría 4: exoneración discrecional del pago de la tasa de inscripción para determinados participantes</w:t>
            </w:r>
          </w:p>
        </w:tc>
        <w:tc>
          <w:tcPr>
            <w:tcW w:w="990" w:type="dxa"/>
            <w:tcBorders>
              <w:bottom w:val="single" w:sz="8" w:space="0" w:color="D9D9D9" w:themeColor="background1" w:themeShade="D9"/>
            </w:tcBorders>
            <w:shd w:val="clear" w:color="auto" w:fill="auto"/>
            <w:vAlign w:val="bottom"/>
          </w:tcPr>
          <w:p w14:paraId="0C64ABC9" w14:textId="724D7CFE"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8</w:t>
            </w:r>
          </w:p>
        </w:tc>
        <w:tc>
          <w:tcPr>
            <w:tcW w:w="990" w:type="dxa"/>
            <w:tcBorders>
              <w:bottom w:val="single" w:sz="8" w:space="0" w:color="D9D9D9" w:themeColor="background1" w:themeShade="D9"/>
            </w:tcBorders>
            <w:shd w:val="clear" w:color="auto" w:fill="auto"/>
            <w:vAlign w:val="bottom"/>
          </w:tcPr>
          <w:p w14:paraId="0D1EE9DB" w14:textId="1A80C646"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2</w:t>
            </w:r>
          </w:p>
        </w:tc>
        <w:tc>
          <w:tcPr>
            <w:tcW w:w="990" w:type="dxa"/>
            <w:tcBorders>
              <w:bottom w:val="single" w:sz="8" w:space="0" w:color="D9D9D9" w:themeColor="background1" w:themeShade="D9"/>
            </w:tcBorders>
            <w:shd w:val="clear" w:color="auto" w:fill="auto"/>
            <w:vAlign w:val="bottom"/>
          </w:tcPr>
          <w:p w14:paraId="75FE33FF" w14:textId="29B54ACC"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w:t>
            </w:r>
          </w:p>
        </w:tc>
        <w:tc>
          <w:tcPr>
            <w:tcW w:w="990" w:type="dxa"/>
            <w:tcBorders>
              <w:bottom w:val="single" w:sz="8" w:space="0" w:color="D9D9D9" w:themeColor="background1" w:themeShade="D9"/>
            </w:tcBorders>
            <w:shd w:val="clear" w:color="auto" w:fill="auto"/>
            <w:vAlign w:val="bottom"/>
          </w:tcPr>
          <w:p w14:paraId="341DBBBE" w14:textId="40B027DF"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w:t>
            </w:r>
          </w:p>
        </w:tc>
        <w:tc>
          <w:tcPr>
            <w:tcW w:w="991" w:type="dxa"/>
            <w:tcBorders>
              <w:bottom w:val="single" w:sz="8" w:space="0" w:color="D9D9D9" w:themeColor="background1" w:themeShade="D9"/>
            </w:tcBorders>
            <w:shd w:val="clear" w:color="auto" w:fill="auto"/>
            <w:vAlign w:val="center"/>
          </w:tcPr>
          <w:p w14:paraId="73B83678" w14:textId="3FD2BE1A" w:rsidR="005705B7" w:rsidRPr="00035AB6" w:rsidRDefault="009562AA" w:rsidP="005705B7">
            <w:pPr>
              <w:jc w:val="center"/>
              <w:rPr>
                <w:rFonts w:ascii="Arial Narrow" w:hAnsi="Arial Narrow"/>
                <w:color w:val="808080"/>
                <w:sz w:val="18"/>
                <w:szCs w:val="18"/>
                <w:lang w:val="es-ES_tradnl"/>
              </w:rPr>
            </w:pPr>
            <w:r w:rsidRPr="00035AB6">
              <w:rPr>
                <w:rFonts w:ascii="Arial Narrow" w:hAnsi="Arial Narrow"/>
                <w:sz w:val="18"/>
                <w:lang w:val="es-ES_tradnl"/>
              </w:rPr>
              <w:t>10</w:t>
            </w:r>
          </w:p>
        </w:tc>
      </w:tr>
      <w:tr w:rsidR="00663FFF" w:rsidRPr="00035AB6" w14:paraId="7BA1BB88" w14:textId="77777777" w:rsidTr="00537293">
        <w:tc>
          <w:tcPr>
            <w:tcW w:w="4825" w:type="dxa"/>
            <w:tcBorders>
              <w:top w:val="single" w:sz="8" w:space="0" w:color="D9D9D9" w:themeColor="background1" w:themeShade="D9"/>
              <w:bottom w:val="nil"/>
            </w:tcBorders>
          </w:tcPr>
          <w:p w14:paraId="44531702" w14:textId="77777777" w:rsidR="009562AA" w:rsidRPr="00035AB6" w:rsidRDefault="009562AA" w:rsidP="004F44F7">
            <w:pPr>
              <w:jc w:val="right"/>
              <w:rPr>
                <w:rFonts w:ascii="Arial Narrow" w:eastAsia="MS Mincho" w:hAnsi="Arial Narrow"/>
                <w:sz w:val="18"/>
                <w:szCs w:val="18"/>
                <w:lang w:val="es-ES_tradnl"/>
              </w:rPr>
            </w:pPr>
            <w:r w:rsidRPr="00035AB6">
              <w:rPr>
                <w:rFonts w:ascii="Arial Narrow" w:hAnsi="Arial Narrow"/>
                <w:sz w:val="18"/>
                <w:lang w:val="es-ES_tradnl"/>
              </w:rPr>
              <w:t>Total</w:t>
            </w:r>
          </w:p>
          <w:p w14:paraId="3C184DEA" w14:textId="77777777" w:rsidR="006B21AF" w:rsidRPr="00035AB6" w:rsidRDefault="006B21AF" w:rsidP="00051457">
            <w:pPr>
              <w:jc w:val="right"/>
              <w:rPr>
                <w:rFonts w:ascii="Arial Narrow" w:eastAsia="MS Mincho" w:hAnsi="Arial Narrow"/>
                <w:color w:val="808080"/>
                <w:sz w:val="18"/>
                <w:szCs w:val="18"/>
                <w:lang w:val="es-ES_tradnl"/>
              </w:rPr>
            </w:pPr>
          </w:p>
        </w:tc>
        <w:tc>
          <w:tcPr>
            <w:tcW w:w="990" w:type="dxa"/>
            <w:tcBorders>
              <w:top w:val="single" w:sz="8" w:space="0" w:color="D9D9D9" w:themeColor="background1" w:themeShade="D9"/>
              <w:bottom w:val="nil"/>
            </w:tcBorders>
            <w:shd w:val="clear" w:color="auto" w:fill="auto"/>
          </w:tcPr>
          <w:p w14:paraId="2088A95A" w14:textId="77777777" w:rsidR="009562AA" w:rsidRPr="00035AB6" w:rsidRDefault="009562AA" w:rsidP="006B21AF">
            <w:pPr>
              <w:spacing w:after="120"/>
              <w:jc w:val="center"/>
              <w:rPr>
                <w:rFonts w:ascii="Arial Narrow" w:hAnsi="Arial Narrow"/>
                <w:sz w:val="18"/>
                <w:szCs w:val="18"/>
                <w:lang w:val="es-ES_tradnl"/>
              </w:rPr>
            </w:pPr>
            <w:r w:rsidRPr="00035AB6">
              <w:rPr>
                <w:rFonts w:ascii="Arial Narrow" w:hAnsi="Arial Narrow"/>
                <w:sz w:val="18"/>
                <w:lang w:val="es-ES_tradnl"/>
              </w:rPr>
              <w:t>459</w:t>
            </w:r>
          </w:p>
          <w:p w14:paraId="28AC8B1F" w14:textId="35D5A0F0" w:rsidR="00747422" w:rsidRPr="00035AB6" w:rsidRDefault="009562AA" w:rsidP="00CB04DD">
            <w:pPr>
              <w:jc w:val="center"/>
              <w:rPr>
                <w:rFonts w:ascii="Arial Narrow" w:hAnsi="Arial Narrow"/>
                <w:bCs/>
                <w:color w:val="808080"/>
                <w:sz w:val="18"/>
                <w:szCs w:val="18"/>
                <w:lang w:val="es-ES_tradnl"/>
              </w:rPr>
            </w:pPr>
            <w:r w:rsidRPr="00035AB6">
              <w:rPr>
                <w:rFonts w:ascii="Arial Narrow" w:hAnsi="Arial Narrow"/>
                <w:sz w:val="16"/>
                <w:lang w:val="es-ES_tradnl"/>
              </w:rPr>
              <w:t>(353 en 2019)</w:t>
            </w:r>
          </w:p>
        </w:tc>
        <w:tc>
          <w:tcPr>
            <w:tcW w:w="990" w:type="dxa"/>
            <w:tcBorders>
              <w:top w:val="single" w:sz="8" w:space="0" w:color="D9D9D9" w:themeColor="background1" w:themeShade="D9"/>
              <w:bottom w:val="nil"/>
            </w:tcBorders>
            <w:shd w:val="clear" w:color="auto" w:fill="auto"/>
          </w:tcPr>
          <w:p w14:paraId="0442670E" w14:textId="77777777" w:rsidR="009562AA" w:rsidRPr="00035AB6" w:rsidRDefault="009562AA" w:rsidP="006B21AF">
            <w:pPr>
              <w:spacing w:after="120"/>
              <w:jc w:val="center"/>
              <w:rPr>
                <w:rFonts w:ascii="Arial Narrow" w:hAnsi="Arial Narrow"/>
                <w:sz w:val="18"/>
                <w:szCs w:val="18"/>
                <w:lang w:val="es-ES_tradnl"/>
              </w:rPr>
            </w:pPr>
            <w:r w:rsidRPr="00035AB6">
              <w:rPr>
                <w:rFonts w:ascii="Arial Narrow" w:hAnsi="Arial Narrow"/>
                <w:sz w:val="18"/>
                <w:lang w:val="es-ES_tradnl"/>
              </w:rPr>
              <w:t>98</w:t>
            </w:r>
          </w:p>
          <w:p w14:paraId="0DFF7869" w14:textId="027831DF" w:rsidR="006B21AF" w:rsidRPr="00035AB6" w:rsidRDefault="009562AA" w:rsidP="006B21AF">
            <w:pPr>
              <w:jc w:val="center"/>
              <w:rPr>
                <w:rFonts w:ascii="Arial Narrow" w:hAnsi="Arial Narrow"/>
                <w:color w:val="808080"/>
                <w:sz w:val="18"/>
                <w:szCs w:val="18"/>
                <w:lang w:val="es-ES_tradnl"/>
              </w:rPr>
            </w:pPr>
            <w:r w:rsidRPr="00035AB6">
              <w:rPr>
                <w:rFonts w:ascii="Arial Narrow" w:hAnsi="Arial Narrow"/>
                <w:sz w:val="16"/>
                <w:lang w:val="es-ES_tradnl"/>
              </w:rPr>
              <w:t>(93 en 2019)</w:t>
            </w:r>
          </w:p>
        </w:tc>
        <w:tc>
          <w:tcPr>
            <w:tcW w:w="990" w:type="dxa"/>
            <w:tcBorders>
              <w:top w:val="single" w:sz="8" w:space="0" w:color="D9D9D9" w:themeColor="background1" w:themeShade="D9"/>
              <w:bottom w:val="nil"/>
            </w:tcBorders>
            <w:shd w:val="clear" w:color="auto" w:fill="auto"/>
          </w:tcPr>
          <w:p w14:paraId="036A44DE" w14:textId="77777777" w:rsidR="009562AA" w:rsidRPr="00035AB6" w:rsidRDefault="009562AA" w:rsidP="006B21AF">
            <w:pPr>
              <w:spacing w:after="120"/>
              <w:jc w:val="center"/>
              <w:rPr>
                <w:rFonts w:ascii="Arial Narrow" w:hAnsi="Arial Narrow"/>
                <w:sz w:val="18"/>
                <w:szCs w:val="18"/>
                <w:lang w:val="es-ES_tradnl"/>
              </w:rPr>
            </w:pPr>
            <w:r w:rsidRPr="00035AB6">
              <w:rPr>
                <w:rFonts w:ascii="Arial Narrow" w:hAnsi="Arial Narrow"/>
                <w:sz w:val="18"/>
                <w:lang w:val="es-ES_tradnl"/>
              </w:rPr>
              <w:t>73</w:t>
            </w:r>
          </w:p>
          <w:p w14:paraId="4C264732" w14:textId="1EE097D2" w:rsidR="006B21AF" w:rsidRPr="00035AB6" w:rsidRDefault="009562AA" w:rsidP="006B21AF">
            <w:pPr>
              <w:jc w:val="center"/>
              <w:rPr>
                <w:rFonts w:ascii="Arial Narrow" w:hAnsi="Arial Narrow"/>
                <w:color w:val="808080"/>
                <w:sz w:val="18"/>
                <w:szCs w:val="18"/>
                <w:lang w:val="es-ES_tradnl"/>
              </w:rPr>
            </w:pPr>
            <w:r w:rsidRPr="00035AB6">
              <w:rPr>
                <w:rFonts w:ascii="Arial Narrow" w:hAnsi="Arial Narrow"/>
                <w:sz w:val="16"/>
                <w:lang w:val="es-ES_tradnl"/>
              </w:rPr>
              <w:t>(51 en 2019)</w:t>
            </w:r>
          </w:p>
        </w:tc>
        <w:tc>
          <w:tcPr>
            <w:tcW w:w="990" w:type="dxa"/>
            <w:tcBorders>
              <w:top w:val="single" w:sz="8" w:space="0" w:color="D9D9D9" w:themeColor="background1" w:themeShade="D9"/>
              <w:bottom w:val="nil"/>
            </w:tcBorders>
            <w:shd w:val="clear" w:color="auto" w:fill="auto"/>
          </w:tcPr>
          <w:p w14:paraId="6B41FAFB" w14:textId="77777777" w:rsidR="009562AA" w:rsidRPr="00035AB6" w:rsidRDefault="009562AA" w:rsidP="006B21AF">
            <w:pPr>
              <w:spacing w:after="120"/>
              <w:jc w:val="center"/>
              <w:rPr>
                <w:rFonts w:ascii="Arial Narrow" w:hAnsi="Arial Narrow"/>
                <w:sz w:val="18"/>
                <w:szCs w:val="18"/>
                <w:lang w:val="es-ES_tradnl"/>
              </w:rPr>
            </w:pPr>
            <w:r w:rsidRPr="00035AB6">
              <w:rPr>
                <w:rFonts w:ascii="Arial Narrow" w:hAnsi="Arial Narrow"/>
                <w:sz w:val="18"/>
                <w:lang w:val="es-ES_tradnl"/>
              </w:rPr>
              <w:t>63</w:t>
            </w:r>
          </w:p>
          <w:p w14:paraId="7B5E7604" w14:textId="5D466D83" w:rsidR="006B21AF" w:rsidRPr="00035AB6" w:rsidRDefault="009562AA" w:rsidP="006B21AF">
            <w:pPr>
              <w:jc w:val="center"/>
              <w:rPr>
                <w:rFonts w:ascii="Arial Narrow" w:hAnsi="Arial Narrow"/>
                <w:color w:val="808080"/>
                <w:sz w:val="18"/>
                <w:szCs w:val="18"/>
                <w:lang w:val="es-ES_tradnl"/>
              </w:rPr>
            </w:pPr>
            <w:r w:rsidRPr="00035AB6">
              <w:rPr>
                <w:rFonts w:ascii="Arial Narrow" w:hAnsi="Arial Narrow"/>
                <w:sz w:val="16"/>
                <w:lang w:val="es-ES_tradnl"/>
              </w:rPr>
              <w:t>(38 en 2019)</w:t>
            </w:r>
          </w:p>
        </w:tc>
        <w:tc>
          <w:tcPr>
            <w:tcW w:w="991" w:type="dxa"/>
            <w:tcBorders>
              <w:top w:val="single" w:sz="8" w:space="0" w:color="D9D9D9" w:themeColor="background1" w:themeShade="D9"/>
              <w:bottom w:val="nil"/>
            </w:tcBorders>
            <w:shd w:val="clear" w:color="auto" w:fill="auto"/>
          </w:tcPr>
          <w:p w14:paraId="2179C184" w14:textId="77777777" w:rsidR="009562AA" w:rsidRPr="00035AB6" w:rsidRDefault="009562AA" w:rsidP="006B21AF">
            <w:pPr>
              <w:spacing w:after="120"/>
              <w:jc w:val="center"/>
              <w:rPr>
                <w:rFonts w:ascii="Arial Narrow" w:hAnsi="Arial Narrow"/>
                <w:sz w:val="18"/>
                <w:szCs w:val="18"/>
                <w:lang w:val="es-ES_tradnl"/>
              </w:rPr>
            </w:pPr>
            <w:r w:rsidRPr="00035AB6">
              <w:rPr>
                <w:rFonts w:ascii="Arial Narrow" w:hAnsi="Arial Narrow"/>
                <w:sz w:val="18"/>
                <w:lang w:val="es-ES_tradnl"/>
              </w:rPr>
              <w:t>693</w:t>
            </w:r>
          </w:p>
          <w:p w14:paraId="16DEC7C0" w14:textId="5701BB45" w:rsidR="006B21AF" w:rsidRPr="00035AB6" w:rsidRDefault="009562AA" w:rsidP="006B21AF">
            <w:pPr>
              <w:jc w:val="center"/>
              <w:rPr>
                <w:rFonts w:ascii="Arial Narrow" w:hAnsi="Arial Narrow"/>
                <w:color w:val="808080"/>
                <w:sz w:val="18"/>
                <w:szCs w:val="18"/>
                <w:lang w:val="es-ES_tradnl"/>
              </w:rPr>
            </w:pPr>
            <w:r w:rsidRPr="00035AB6">
              <w:rPr>
                <w:rFonts w:ascii="Arial Narrow" w:hAnsi="Arial Narrow"/>
                <w:sz w:val="16"/>
                <w:lang w:val="es-ES_tradnl"/>
              </w:rPr>
              <w:t>(535 en 2019)</w:t>
            </w:r>
          </w:p>
        </w:tc>
      </w:tr>
    </w:tbl>
    <w:p w14:paraId="06A445BF" w14:textId="77777777" w:rsidR="004F44F7" w:rsidRPr="00035AB6" w:rsidRDefault="004F44F7" w:rsidP="005705B7">
      <w:pPr>
        <w:rPr>
          <w:rFonts w:ascii="Arial Narrow" w:hAnsi="Arial Narrow"/>
          <w:sz w:val="18"/>
          <w:szCs w:val="18"/>
          <w:lang w:val="es-ES_tradnl"/>
        </w:rPr>
      </w:pPr>
    </w:p>
    <w:p w14:paraId="6714753E" w14:textId="77777777" w:rsidR="004F44F7" w:rsidRPr="00035AB6" w:rsidRDefault="005705B7" w:rsidP="00993118">
      <w:pPr>
        <w:rPr>
          <w:rFonts w:ascii="Arial Narrow" w:hAnsi="Arial Narrow"/>
          <w:sz w:val="16"/>
          <w:szCs w:val="18"/>
          <w:lang w:val="es-ES_tradnl"/>
        </w:rPr>
      </w:pPr>
      <w:r w:rsidRPr="00035AB6">
        <w:rPr>
          <w:rFonts w:ascii="Arial Narrow" w:hAnsi="Arial Narrow"/>
          <w:sz w:val="16"/>
          <w:lang w:val="es-ES_tradnl"/>
        </w:rPr>
        <w:t>* Incluye una sesión especial adicional en inglés para estudiantes dirigida a la categoría 3 durante el período del confinamiento por la COVID-19</w:t>
      </w:r>
    </w:p>
    <w:p w14:paraId="16E2C8F5" w14:textId="77777777" w:rsidR="004F44F7" w:rsidRPr="00035AB6" w:rsidRDefault="004F44F7" w:rsidP="005705B7">
      <w:pPr>
        <w:rPr>
          <w:rFonts w:ascii="Arial Narrow" w:hAnsi="Arial Narrow"/>
          <w:sz w:val="18"/>
          <w:szCs w:val="18"/>
          <w:lang w:val="es-ES_tradnl"/>
        </w:rPr>
      </w:pPr>
    </w:p>
    <w:p w14:paraId="15441508" w14:textId="77777777" w:rsidR="004F44F7" w:rsidRPr="00035AB6" w:rsidRDefault="004F44F7" w:rsidP="005705B7">
      <w:pPr>
        <w:rPr>
          <w:rFonts w:ascii="Arial Narrow" w:eastAsia="MS Mincho" w:hAnsi="Arial Narrow"/>
          <w:sz w:val="18"/>
          <w:szCs w:val="18"/>
          <w:lang w:val="es-ES_tradnl"/>
        </w:rPr>
      </w:pPr>
    </w:p>
    <w:p w14:paraId="6FE785F5" w14:textId="62E334D9" w:rsidR="004F44F7" w:rsidRPr="00035AB6" w:rsidRDefault="001E643F" w:rsidP="00136E83">
      <w:pPr>
        <w:pStyle w:val="Caption"/>
        <w:rPr>
          <w:noProof w:val="0"/>
          <w:lang w:val="es-ES_tradnl"/>
        </w:rPr>
      </w:pPr>
      <w:r w:rsidRPr="00035AB6">
        <w:rPr>
          <w:noProof w:val="0"/>
          <w:lang w:val="es-ES_tradnl"/>
        </w:rPr>
        <w:t>Gráfico 35</w:t>
      </w:r>
      <w:r w:rsidR="00AA1704" w:rsidRPr="00035AB6">
        <w:rPr>
          <w:noProof w:val="0"/>
          <w:lang w:val="es-ES_tradnl"/>
        </w:rPr>
        <w:t xml:space="preserve">. </w:t>
      </w:r>
      <w:r w:rsidRPr="00035AB6">
        <w:rPr>
          <w:noProof w:val="0"/>
          <w:lang w:val="es-ES_tradnl"/>
        </w:rPr>
        <w:t xml:space="preserve">Cursos DL-205, DL-305, DL-305A y DL-305B de la UPOV:  participación en 2020 </w:t>
      </w:r>
    </w:p>
    <w:p w14:paraId="200AEEBC" w14:textId="77777777" w:rsidR="004F44F7" w:rsidRPr="00035AB6" w:rsidRDefault="003C1BE3" w:rsidP="005705B7">
      <w:pPr>
        <w:jc w:val="center"/>
        <w:rPr>
          <w:rFonts w:ascii="Arial Narrow" w:hAnsi="Arial Narrow"/>
          <w:color w:val="008080"/>
          <w:lang w:val="es-ES_tradnl"/>
        </w:rPr>
      </w:pPr>
      <w:r w:rsidRPr="00035AB6">
        <w:rPr>
          <w:rFonts w:ascii="Arial Narrow" w:hAnsi="Arial Narrow"/>
          <w:noProof/>
          <w:lang w:val="en-US" w:eastAsia="en-US"/>
        </w:rPr>
        <w:drawing>
          <wp:inline distT="0" distB="0" distL="0" distR="0" wp14:anchorId="3DE6D211" wp14:editId="5B15AF0A">
            <wp:extent cx="5763600" cy="291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42_dl_courses_participation.png"/>
                    <pic:cNvPicPr/>
                  </pic:nvPicPr>
                  <pic:blipFill>
                    <a:blip r:embed="rId56">
                      <a:extLst>
                        <a:ext uri="{28A0092B-C50C-407E-A947-70E740481C1C}">
                          <a14:useLocalDpi xmlns:a14="http://schemas.microsoft.com/office/drawing/2010/main" val="0"/>
                        </a:ext>
                      </a:extLst>
                    </a:blip>
                    <a:stretch>
                      <a:fillRect/>
                    </a:stretch>
                  </pic:blipFill>
                  <pic:spPr>
                    <a:xfrm>
                      <a:off x="0" y="0"/>
                      <a:ext cx="5763600" cy="2919600"/>
                    </a:xfrm>
                    <a:prstGeom prst="rect">
                      <a:avLst/>
                    </a:prstGeom>
                  </pic:spPr>
                </pic:pic>
              </a:graphicData>
            </a:graphic>
          </wp:inline>
        </w:drawing>
      </w:r>
    </w:p>
    <w:p w14:paraId="5E7556F8" w14:textId="6BE2F4D3" w:rsidR="004F44F7" w:rsidRPr="00035AB6" w:rsidRDefault="009562AA" w:rsidP="004F44F7">
      <w:pPr>
        <w:pStyle w:val="BodyText"/>
        <w:ind w:left="426" w:right="425"/>
        <w:rPr>
          <w:rFonts w:ascii="Arial Narrow" w:hAnsi="Arial Narrow"/>
          <w:sz w:val="12"/>
          <w:szCs w:val="12"/>
          <w:lang w:val="es-ES_tradnl"/>
        </w:rPr>
      </w:pPr>
      <w:r w:rsidRPr="00035AB6">
        <w:rPr>
          <w:rFonts w:ascii="Arial Narrow" w:hAnsi="Arial Narrow"/>
          <w:sz w:val="12"/>
          <w:lang w:val="es-ES_tradnl"/>
        </w:rPr>
        <w:t>Las fronteras que figuran en este mapa no implican la expresión de opinión alguna por parte de la UPOV sobre la condición jurídica de ningún país o territorio.</w:t>
      </w:r>
    </w:p>
    <w:p w14:paraId="56965C88" w14:textId="001EF53E" w:rsidR="004F44F7" w:rsidRPr="00035AB6" w:rsidRDefault="005705B7" w:rsidP="004F44F7">
      <w:pPr>
        <w:spacing w:before="120" w:after="120"/>
        <w:ind w:left="567"/>
        <w:jc w:val="left"/>
        <w:rPr>
          <w:rFonts w:ascii="Arial Narrow" w:hAnsi="Arial Narrow"/>
          <w:sz w:val="18"/>
          <w:szCs w:val="16"/>
          <w:lang w:val="es-ES_tradnl"/>
        </w:rPr>
      </w:pPr>
      <w:r w:rsidRPr="00035AB6">
        <w:rPr>
          <w:rFonts w:ascii="Arial Narrow" w:hAnsi="Arial Narrow"/>
          <w:noProof/>
          <w:sz w:val="22"/>
          <w:lang w:val="en-US" w:eastAsia="en-US"/>
        </w:rPr>
        <w:drawing>
          <wp:inline distT="0" distB="0" distL="0" distR="0" wp14:anchorId="69E8FCCE" wp14:editId="2A375370">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22400" cy="115200"/>
                    </a:xfrm>
                    <a:prstGeom prst="rect">
                      <a:avLst/>
                    </a:prstGeom>
                    <a:ln>
                      <a:solidFill>
                        <a:schemeClr val="tx1"/>
                      </a:solidFill>
                    </a:ln>
                  </pic:spPr>
                </pic:pic>
              </a:graphicData>
            </a:graphic>
          </wp:inline>
        </w:drawing>
      </w:r>
      <w:r w:rsidRPr="00035AB6">
        <w:rPr>
          <w:rFonts w:ascii="Arial Narrow" w:hAnsi="Arial Narrow"/>
          <w:sz w:val="18"/>
          <w:lang w:val="es-ES_tradnl"/>
        </w:rPr>
        <w:tab/>
      </w:r>
      <w:r w:rsidR="009562AA" w:rsidRPr="00035AB6">
        <w:rPr>
          <w:rFonts w:ascii="Arial Narrow" w:hAnsi="Arial Narrow"/>
          <w:sz w:val="18"/>
          <w:lang w:val="es-ES_tradnl"/>
        </w:rPr>
        <w:t>Miembros de la Unión</w:t>
      </w:r>
    </w:p>
    <w:p w14:paraId="6168B195" w14:textId="489F4CE3" w:rsidR="004F44F7" w:rsidRPr="00035AB6" w:rsidRDefault="009562AA" w:rsidP="00D12EC2">
      <w:pPr>
        <w:spacing w:after="60"/>
        <w:ind w:left="1134"/>
        <w:jc w:val="left"/>
        <w:rPr>
          <w:rFonts w:ascii="Arial Narrow" w:hAnsi="Arial Narrow"/>
          <w:sz w:val="16"/>
          <w:szCs w:val="16"/>
          <w:lang w:val="es-ES_tradnl"/>
        </w:rPr>
      </w:pPr>
      <w:r w:rsidRPr="00035AB6">
        <w:rPr>
          <w:rFonts w:ascii="Arial Narrow" w:hAnsi="Arial Narrow"/>
          <w:sz w:val="16"/>
          <w:lang w:val="es-ES_tradnl"/>
        </w:rPr>
        <w:t>47 miembros:</w:t>
      </w:r>
      <w:r w:rsidR="00A55F91" w:rsidRPr="00035AB6">
        <w:rPr>
          <w:rFonts w:ascii="Arial Narrow" w:hAnsi="Arial Narrow"/>
          <w:sz w:val="16"/>
          <w:lang w:val="es-ES_tradnl"/>
        </w:rPr>
        <w:t xml:space="preserve"> Organización Africana de la Propiedad Intelectual (OAPI, incluidos los participantes de Benin, Burkina Faso, Camerún, Chad, Congo, Côte d’Ivoire, Guinea, Mali, Níger, República Centroafricana y Senegal), Australia, Austria, Belarús, Bélgica, Bolivia (Estado Plurinacional de), Brasil, Canadá, Chile, China, Colombia, Costa Rica, Croaci</w:t>
      </w:r>
      <w:r w:rsidRPr="00035AB6">
        <w:rPr>
          <w:rFonts w:ascii="Arial Narrow" w:hAnsi="Arial Narrow"/>
          <w:sz w:val="16"/>
          <w:lang w:val="es-ES_tradnl"/>
        </w:rPr>
        <w:t xml:space="preserve">a, Dinamarca, Ecuador, Egipto, </w:t>
      </w:r>
      <w:r w:rsidR="00A55F91" w:rsidRPr="00035AB6">
        <w:rPr>
          <w:rFonts w:ascii="Arial Narrow" w:hAnsi="Arial Narrow"/>
          <w:sz w:val="16"/>
          <w:lang w:val="es-ES_tradnl"/>
        </w:rPr>
        <w:t>Estonia, República Checa, República Dominicana y la Unión Europea (incluidos los participantes de Grecia), Alemania, Eslovaquia, Eslovenia, España, Estados Unidos de América, Francia, Georgia, Irlanda, Italia, Japón, Jordania, Kenya, Letonia, Lituania, México, Países Bajos, Perú, Polonia, Portugal, Reino Unido, República de Corea, Federación de Rusia, Reino Unido, Suecia, Trinidad y Tabago, Turquía, Ucrania y Uruguay</w:t>
      </w:r>
    </w:p>
    <w:p w14:paraId="08719BB7" w14:textId="7264E385" w:rsidR="004F44F7" w:rsidRPr="00035AB6" w:rsidRDefault="005705B7" w:rsidP="004F44F7">
      <w:pPr>
        <w:spacing w:before="120" w:after="120"/>
        <w:ind w:left="567"/>
        <w:jc w:val="left"/>
        <w:rPr>
          <w:rFonts w:ascii="Arial Narrow" w:hAnsi="Arial Narrow"/>
          <w:sz w:val="22"/>
          <w:lang w:val="es-ES_tradnl"/>
        </w:rPr>
      </w:pPr>
      <w:r w:rsidRPr="00035AB6">
        <w:rPr>
          <w:rFonts w:ascii="Arial Narrow" w:hAnsi="Arial Narrow"/>
          <w:noProof/>
          <w:sz w:val="22"/>
          <w:lang w:val="en-US" w:eastAsia="en-US"/>
        </w:rPr>
        <w:drawing>
          <wp:inline distT="0" distB="0" distL="0" distR="0" wp14:anchorId="2788B90B" wp14:editId="432FAE2B">
            <wp:extent cx="122400" cy="115200"/>
            <wp:effectExtent l="19050" t="19050" r="11430" b="184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2400" cy="115200"/>
                    </a:xfrm>
                    <a:prstGeom prst="rect">
                      <a:avLst/>
                    </a:prstGeom>
                    <a:ln>
                      <a:solidFill>
                        <a:schemeClr val="tx1"/>
                      </a:solidFill>
                    </a:ln>
                  </pic:spPr>
                </pic:pic>
              </a:graphicData>
            </a:graphic>
          </wp:inline>
        </w:drawing>
      </w:r>
      <w:r w:rsidRPr="00035AB6">
        <w:rPr>
          <w:rFonts w:ascii="Arial Narrow" w:hAnsi="Arial Narrow"/>
          <w:sz w:val="18"/>
          <w:lang w:val="es-ES_tradnl"/>
        </w:rPr>
        <w:tab/>
      </w:r>
      <w:r w:rsidR="009562AA" w:rsidRPr="00035AB6">
        <w:rPr>
          <w:rFonts w:ascii="Arial Narrow" w:hAnsi="Arial Narrow"/>
          <w:sz w:val="18"/>
          <w:lang w:val="es-ES_tradnl"/>
        </w:rPr>
        <w:t>Ajenos a la Unión</w:t>
      </w:r>
    </w:p>
    <w:p w14:paraId="096F7541" w14:textId="5D764946" w:rsidR="004F44F7" w:rsidRPr="00035AB6" w:rsidRDefault="009562AA" w:rsidP="00D12EC2">
      <w:pPr>
        <w:spacing w:after="120"/>
        <w:ind w:left="1134"/>
        <w:jc w:val="left"/>
        <w:rPr>
          <w:rFonts w:ascii="Arial Narrow" w:hAnsi="Arial Narrow"/>
          <w:sz w:val="16"/>
          <w:szCs w:val="16"/>
          <w:lang w:val="es-ES_tradnl"/>
        </w:rPr>
      </w:pPr>
      <w:r w:rsidRPr="00035AB6">
        <w:rPr>
          <w:rFonts w:ascii="Arial Narrow" w:hAnsi="Arial Narrow"/>
          <w:sz w:val="16"/>
          <w:lang w:val="es-ES_tradnl"/>
        </w:rPr>
        <w:t xml:space="preserve">17 Estados: </w:t>
      </w:r>
      <w:r w:rsidR="00A55F91" w:rsidRPr="00035AB6">
        <w:rPr>
          <w:rFonts w:ascii="Arial Narrow" w:hAnsi="Arial Narrow"/>
          <w:sz w:val="16"/>
          <w:lang w:val="es-ES_tradnl"/>
        </w:rPr>
        <w:t>Arabia Saudita, Barbados, Brunei Darussalam, Cuba, Emiratos Árabes Unidos, Haití, India, Indonesia, Irán (República Islámica del), Iraq, Jamaica, Kazajstán, Madagascar, Nigeria, República Democrática del Congo,</w:t>
      </w:r>
      <w:r w:rsidR="00B55FEA" w:rsidRPr="00035AB6">
        <w:rPr>
          <w:rFonts w:ascii="Arial Narrow" w:hAnsi="Arial Narrow"/>
          <w:sz w:val="16"/>
          <w:lang w:val="es-ES_tradnl"/>
        </w:rPr>
        <w:t xml:space="preserve"> </w:t>
      </w:r>
      <w:r w:rsidR="00A55F91" w:rsidRPr="00035AB6">
        <w:rPr>
          <w:rFonts w:ascii="Arial Narrow" w:hAnsi="Arial Narrow"/>
          <w:sz w:val="16"/>
          <w:lang w:val="es-ES_tradnl"/>
        </w:rPr>
        <w:t>Tailandia y Uganda</w:t>
      </w:r>
    </w:p>
    <w:p w14:paraId="13F1F3D1" w14:textId="77777777" w:rsidR="004F44F7" w:rsidRPr="00035AB6" w:rsidRDefault="00F41867" w:rsidP="00D90F05">
      <w:pPr>
        <w:spacing w:after="120"/>
        <w:ind w:left="567"/>
        <w:rPr>
          <w:rFonts w:ascii="Arial Narrow" w:hAnsi="Arial Narrow"/>
          <w:sz w:val="18"/>
          <w:szCs w:val="18"/>
          <w:lang w:val="es-ES_tradnl"/>
        </w:rPr>
      </w:pPr>
      <w:r w:rsidRPr="00035AB6">
        <w:rPr>
          <w:rFonts w:ascii="Arial Narrow" w:hAnsi="Arial Narrow"/>
          <w:sz w:val="16"/>
          <w:lang w:val="es-ES_tradnl"/>
        </w:rPr>
        <w:t>También hubo participantes de la CIOPORA, la EPO, la FAO y la OMPI.</w:t>
      </w:r>
      <w:r w:rsidRPr="00035AB6">
        <w:rPr>
          <w:rFonts w:ascii="Arial Narrow" w:hAnsi="Arial Narrow"/>
          <w:lang w:val="es-ES_tradnl"/>
        </w:rPr>
        <w:br w:type="page"/>
      </w:r>
    </w:p>
    <w:p w14:paraId="44234B0E" w14:textId="77777777" w:rsidR="005705B7" w:rsidRPr="00035AB6" w:rsidRDefault="005705B7" w:rsidP="005705B7">
      <w:pPr>
        <w:jc w:val="center"/>
        <w:rPr>
          <w:rFonts w:ascii="Arial Narrow" w:hAnsi="Arial Narrow"/>
          <w:sz w:val="18"/>
          <w:szCs w:val="18"/>
          <w:lang w:val="es-ES_tradnl"/>
        </w:rPr>
      </w:pPr>
    </w:p>
    <w:tbl>
      <w:tblPr>
        <w:tblW w:w="5245" w:type="dxa"/>
        <w:jc w:val="center"/>
        <w:tblLayout w:type="fixed"/>
        <w:tblCellMar>
          <w:left w:w="57" w:type="dxa"/>
          <w:right w:w="57" w:type="dxa"/>
        </w:tblCellMar>
        <w:tblLook w:val="0000" w:firstRow="0" w:lastRow="0" w:firstColumn="0" w:lastColumn="0" w:noHBand="0" w:noVBand="0"/>
      </w:tblPr>
      <w:tblGrid>
        <w:gridCol w:w="5245"/>
      </w:tblGrid>
      <w:tr w:rsidR="001F1F22" w:rsidRPr="00035AB6" w14:paraId="50158DF6" w14:textId="77777777" w:rsidTr="001F1F22">
        <w:trPr>
          <w:trHeight w:val="4230"/>
          <w:jc w:val="center"/>
        </w:trPr>
        <w:tc>
          <w:tcPr>
            <w:tcW w:w="5245" w:type="dxa"/>
          </w:tcPr>
          <w:p w14:paraId="19031F6C" w14:textId="644F32CD" w:rsidR="004F44F7" w:rsidRPr="00035AB6" w:rsidRDefault="001F1F22" w:rsidP="00136E83">
            <w:pPr>
              <w:pStyle w:val="Caption"/>
              <w:rPr>
                <w:noProof w:val="0"/>
                <w:lang w:val="es-ES_tradnl"/>
              </w:rPr>
            </w:pPr>
            <w:bookmarkStart w:id="34" w:name="_Toc48142772"/>
            <w:r w:rsidRPr="00035AB6">
              <w:rPr>
                <w:noProof w:val="0"/>
                <w:lang w:val="es-ES_tradnl"/>
              </w:rPr>
              <w:t>Gráfico 36</w:t>
            </w:r>
            <w:r w:rsidR="00AA1704" w:rsidRPr="00035AB6">
              <w:rPr>
                <w:noProof w:val="0"/>
                <w:lang w:val="es-ES_tradnl"/>
              </w:rPr>
              <w:t xml:space="preserve">. </w:t>
            </w:r>
            <w:r w:rsidRPr="00035AB6">
              <w:rPr>
                <w:noProof w:val="0"/>
                <w:lang w:val="es-ES_tradnl"/>
              </w:rPr>
              <w:t>Participantes en los cursos de enseñanza a distancia</w:t>
            </w:r>
            <w:r w:rsidRPr="00035AB6">
              <w:rPr>
                <w:noProof w:val="0"/>
                <w:lang w:val="es-ES_tradnl"/>
              </w:rPr>
              <w:br/>
              <w:t>por idioma</w:t>
            </w:r>
            <w:bookmarkEnd w:id="34"/>
          </w:p>
          <w:p w14:paraId="27D922B7" w14:textId="0E7C22E5" w:rsidR="001F1F22" w:rsidRPr="00035AB6" w:rsidRDefault="0013252E" w:rsidP="005705B7">
            <w:pPr>
              <w:keepNext/>
              <w:keepLines/>
              <w:jc w:val="center"/>
              <w:rPr>
                <w:rFonts w:ascii="Arial Narrow" w:hAnsi="Arial Narrow"/>
                <w:lang w:val="es-ES_tradnl"/>
              </w:rPr>
            </w:pPr>
            <w:r w:rsidRPr="00035AB6">
              <w:rPr>
                <w:noProof/>
                <w:lang w:val="en-US" w:eastAsia="en-US"/>
              </w:rPr>
              <w:drawing>
                <wp:inline distT="0" distB="0" distL="0" distR="0" wp14:anchorId="4B536D81" wp14:editId="5A9CBE2F">
                  <wp:extent cx="3258185" cy="23564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58185" cy="2356485"/>
                          </a:xfrm>
                          <a:prstGeom prst="rect">
                            <a:avLst/>
                          </a:prstGeom>
                        </pic:spPr>
                      </pic:pic>
                    </a:graphicData>
                  </a:graphic>
                </wp:inline>
              </w:drawing>
            </w:r>
          </w:p>
        </w:tc>
      </w:tr>
    </w:tbl>
    <w:p w14:paraId="65F3FB25" w14:textId="77777777" w:rsidR="005705B7" w:rsidRPr="00035AB6" w:rsidRDefault="005705B7" w:rsidP="005705B7">
      <w:pPr>
        <w:jc w:val="left"/>
        <w:rPr>
          <w:rFonts w:ascii="Arial Narrow" w:hAnsi="Arial Narrow"/>
          <w:iCs/>
          <w:sz w:val="18"/>
          <w:szCs w:val="24"/>
          <w:u w:val="single"/>
          <w:lang w:val="es-ES_tradnl"/>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7"/>
        <w:gridCol w:w="2984"/>
        <w:gridCol w:w="4955"/>
        <w:gridCol w:w="142"/>
      </w:tblGrid>
      <w:tr w:rsidR="001D433B" w:rsidRPr="00035AB6" w14:paraId="62FB90D7" w14:textId="77777777" w:rsidTr="00051457">
        <w:trPr>
          <w:trHeight w:val="530"/>
          <w:tblHeader/>
        </w:trPr>
        <w:tc>
          <w:tcPr>
            <w:tcW w:w="1837" w:type="dxa"/>
            <w:tcBorders>
              <w:top w:val="nil"/>
              <w:bottom w:val="nil"/>
            </w:tcBorders>
            <w:shd w:val="clear" w:color="auto" w:fill="E2E7EB" w:themeFill="accent3" w:themeFillTint="33"/>
            <w:vAlign w:val="center"/>
          </w:tcPr>
          <w:p w14:paraId="5BF6A00B" w14:textId="445A07A9" w:rsidR="00453C31"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84" w:type="dxa"/>
            <w:tcBorders>
              <w:top w:val="nil"/>
              <w:bottom w:val="nil"/>
            </w:tcBorders>
            <w:shd w:val="clear" w:color="auto" w:fill="E2E7EB" w:themeFill="accent3" w:themeFillTint="33"/>
            <w:vAlign w:val="center"/>
            <w:hideMark/>
          </w:tcPr>
          <w:p w14:paraId="1F66AB87" w14:textId="1EE7B691" w:rsidR="00453C31"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5097" w:type="dxa"/>
            <w:gridSpan w:val="2"/>
            <w:tcBorders>
              <w:top w:val="nil"/>
              <w:bottom w:val="nil"/>
            </w:tcBorders>
            <w:shd w:val="clear" w:color="auto" w:fill="E2E7EB" w:themeFill="accent3" w:themeFillTint="33"/>
            <w:vAlign w:val="center"/>
            <w:hideMark/>
          </w:tcPr>
          <w:p w14:paraId="40CF123D" w14:textId="6EE804B1" w:rsidR="00453C31"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993118" w:rsidRPr="00035AB6" w14:paraId="31899C3E" w14:textId="77777777" w:rsidTr="00051457">
        <w:trPr>
          <w:trHeight w:val="280"/>
        </w:trPr>
        <w:tc>
          <w:tcPr>
            <w:tcW w:w="1837" w:type="dxa"/>
            <w:vMerge w:val="restart"/>
            <w:tcBorders>
              <w:top w:val="nil"/>
            </w:tcBorders>
          </w:tcPr>
          <w:p w14:paraId="67F06A69" w14:textId="0D2D58B2" w:rsidR="0099311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 xml:space="preserve">4. Asistencia para la aplicación de un sistema eficaz de protección de las obtenciones vegetales de conformidad con el Convenio de la UPOV </w:t>
            </w:r>
            <w:r w:rsidRPr="00035AB6">
              <w:rPr>
                <w:rFonts w:ascii="Arial Narrow" w:hAnsi="Arial Narrow"/>
                <w:i/>
                <w:sz w:val="18"/>
                <w:lang w:val="es-ES_tradnl"/>
              </w:rPr>
              <w:t>(continuación)</w:t>
            </w:r>
          </w:p>
        </w:tc>
        <w:tc>
          <w:tcPr>
            <w:tcW w:w="2984" w:type="dxa"/>
            <w:tcBorders>
              <w:top w:val="nil"/>
            </w:tcBorders>
            <w:shd w:val="clear" w:color="auto" w:fill="auto"/>
            <w:hideMark/>
          </w:tcPr>
          <w:p w14:paraId="0D2F23FA" w14:textId="24FCD5E9" w:rsidR="00993118" w:rsidRPr="00035AB6" w:rsidRDefault="00993118" w:rsidP="001D433B">
            <w:pPr>
              <w:jc w:val="left"/>
              <w:rPr>
                <w:rFonts w:ascii="Arial Narrow" w:eastAsia="Times New Roman" w:hAnsi="Arial Narrow"/>
                <w:sz w:val="18"/>
                <w:szCs w:val="18"/>
                <w:lang w:val="es-ES_tradnl"/>
              </w:rPr>
            </w:pPr>
            <w:r w:rsidRPr="00035AB6">
              <w:rPr>
                <w:rFonts w:ascii="Arial Narrow" w:hAnsi="Arial Narrow"/>
                <w:sz w:val="18"/>
                <w:lang w:val="es-ES_tradnl"/>
              </w:rPr>
              <w:t>b)</w:t>
            </w:r>
            <w:r w:rsidR="009562AA" w:rsidRPr="00035AB6">
              <w:rPr>
                <w:rFonts w:ascii="Arial Narrow" w:hAnsi="Arial Narrow"/>
                <w:sz w:val="18"/>
                <w:lang w:val="es-ES_tradnl"/>
              </w:rPr>
              <w:t xml:space="preserve"> </w:t>
            </w:r>
            <w:r w:rsidRPr="00035AB6">
              <w:rPr>
                <w:rFonts w:ascii="Arial Narrow" w:hAnsi="Arial Narrow"/>
                <w:sz w:val="18"/>
                <w:lang w:val="es-ES_tradnl"/>
              </w:rPr>
              <w:t>Participación en actividades de formación o asistencia de la UPOV;</w:t>
            </w:r>
          </w:p>
        </w:tc>
        <w:tc>
          <w:tcPr>
            <w:tcW w:w="5097" w:type="dxa"/>
            <w:gridSpan w:val="2"/>
            <w:tcBorders>
              <w:top w:val="nil"/>
            </w:tcBorders>
            <w:shd w:val="clear" w:color="auto" w:fill="auto"/>
            <w:hideMark/>
          </w:tcPr>
          <w:p w14:paraId="6483DB86" w14:textId="63418ED1" w:rsidR="00993118" w:rsidRPr="00035AB6" w:rsidRDefault="009562AA" w:rsidP="001D433B">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993118" w:rsidRPr="00035AB6" w14:paraId="6BCD3891" w14:textId="77777777" w:rsidTr="00993118">
        <w:trPr>
          <w:trHeight w:val="280"/>
        </w:trPr>
        <w:tc>
          <w:tcPr>
            <w:tcW w:w="1837" w:type="dxa"/>
            <w:vMerge/>
          </w:tcPr>
          <w:p w14:paraId="073BB3F8" w14:textId="77777777" w:rsidR="00993118" w:rsidRPr="00035AB6" w:rsidRDefault="00993118" w:rsidP="001D433B">
            <w:pPr>
              <w:jc w:val="left"/>
              <w:rPr>
                <w:rFonts w:ascii="Arial Narrow" w:eastAsia="Times New Roman" w:hAnsi="Arial Narrow"/>
                <w:sz w:val="18"/>
                <w:szCs w:val="18"/>
                <w:lang w:val="es-ES_tradnl" w:eastAsia="en-US"/>
              </w:rPr>
            </w:pPr>
          </w:p>
        </w:tc>
        <w:tc>
          <w:tcPr>
            <w:tcW w:w="2984" w:type="dxa"/>
            <w:shd w:val="clear" w:color="auto" w:fill="auto"/>
            <w:hideMark/>
          </w:tcPr>
          <w:p w14:paraId="1873E279" w14:textId="0494AF08" w:rsidR="00993118" w:rsidRPr="00035AB6" w:rsidRDefault="00993118" w:rsidP="001D433B">
            <w:pPr>
              <w:jc w:val="left"/>
              <w:rPr>
                <w:rFonts w:ascii="Arial Narrow" w:eastAsia="Times New Roman" w:hAnsi="Arial Narrow"/>
                <w:sz w:val="18"/>
                <w:szCs w:val="18"/>
                <w:lang w:val="es-ES_tradnl"/>
              </w:rPr>
            </w:pPr>
            <w:r w:rsidRPr="00035AB6">
              <w:rPr>
                <w:rFonts w:ascii="Arial Narrow" w:hAnsi="Arial Narrow"/>
                <w:sz w:val="18"/>
                <w:lang w:val="es-ES_tradnl"/>
              </w:rPr>
              <w:t>c)</w:t>
            </w:r>
            <w:r w:rsidR="009562AA" w:rsidRPr="00035AB6">
              <w:rPr>
                <w:rFonts w:ascii="Arial Narrow" w:hAnsi="Arial Narrow"/>
                <w:sz w:val="18"/>
                <w:lang w:val="es-ES_tradnl"/>
              </w:rPr>
              <w:t xml:space="preserve"> </w:t>
            </w:r>
            <w:r w:rsidRPr="00035AB6">
              <w:rPr>
                <w:rFonts w:ascii="Arial Narrow" w:hAnsi="Arial Narrow"/>
                <w:sz w:val="18"/>
                <w:lang w:val="es-ES_tradnl"/>
              </w:rPr>
              <w:t>Participación en actividades de formación o asistencia desarrolladas en colaboración con la UPOV;</w:t>
            </w:r>
          </w:p>
        </w:tc>
        <w:tc>
          <w:tcPr>
            <w:tcW w:w="5097" w:type="dxa"/>
            <w:gridSpan w:val="2"/>
            <w:shd w:val="clear" w:color="auto" w:fill="auto"/>
          </w:tcPr>
          <w:p w14:paraId="30C40A55" w14:textId="561A158A" w:rsidR="00993118" w:rsidRPr="00035AB6" w:rsidRDefault="009562AA" w:rsidP="001D433B">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993118" w:rsidRPr="00035AB6" w14:paraId="5A6FF62D" w14:textId="77777777" w:rsidTr="00993118">
        <w:trPr>
          <w:trHeight w:val="280"/>
        </w:trPr>
        <w:tc>
          <w:tcPr>
            <w:tcW w:w="1837" w:type="dxa"/>
            <w:vMerge/>
          </w:tcPr>
          <w:p w14:paraId="3AFFFCC6" w14:textId="77777777" w:rsidR="00993118" w:rsidRPr="00035AB6" w:rsidRDefault="00993118" w:rsidP="001D433B">
            <w:pPr>
              <w:jc w:val="left"/>
              <w:rPr>
                <w:rFonts w:ascii="Arial Narrow" w:eastAsia="Times New Roman" w:hAnsi="Arial Narrow"/>
                <w:sz w:val="18"/>
                <w:szCs w:val="18"/>
                <w:lang w:val="es-ES_tradnl" w:eastAsia="en-US"/>
              </w:rPr>
            </w:pPr>
          </w:p>
        </w:tc>
        <w:tc>
          <w:tcPr>
            <w:tcW w:w="2984" w:type="dxa"/>
            <w:shd w:val="clear" w:color="auto" w:fill="auto"/>
            <w:hideMark/>
          </w:tcPr>
          <w:p w14:paraId="09911991" w14:textId="4745B1A9" w:rsidR="00993118" w:rsidRPr="00035AB6" w:rsidRDefault="009562AA" w:rsidP="00204072">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d) Participación en actividades en las que toma parte el personal de la UPOV o formadores en nombre del personal de la UPOV</w:t>
            </w:r>
          </w:p>
        </w:tc>
        <w:tc>
          <w:tcPr>
            <w:tcW w:w="5097" w:type="dxa"/>
            <w:gridSpan w:val="2"/>
            <w:shd w:val="clear" w:color="auto" w:fill="auto"/>
          </w:tcPr>
          <w:p w14:paraId="1E8E76CA" w14:textId="57CD1172" w:rsidR="00993118" w:rsidRPr="00035AB6" w:rsidRDefault="009562AA" w:rsidP="00993118">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993118" w:rsidRPr="00035AB6" w14:paraId="3134E48C" w14:textId="77777777" w:rsidTr="00993118">
        <w:trPr>
          <w:gridAfter w:val="1"/>
          <w:wAfter w:w="142" w:type="dxa"/>
          <w:trHeight w:val="560"/>
        </w:trPr>
        <w:tc>
          <w:tcPr>
            <w:tcW w:w="1837" w:type="dxa"/>
            <w:vMerge/>
          </w:tcPr>
          <w:p w14:paraId="1444118A" w14:textId="77777777" w:rsidR="00993118" w:rsidRPr="00035AB6" w:rsidRDefault="00993118" w:rsidP="001D433B">
            <w:pPr>
              <w:jc w:val="left"/>
              <w:rPr>
                <w:rFonts w:ascii="Arial Narrow" w:eastAsia="Times New Roman" w:hAnsi="Arial Narrow"/>
                <w:i/>
                <w:sz w:val="22"/>
                <w:szCs w:val="22"/>
                <w:lang w:val="es-ES_tradnl" w:eastAsia="en-US"/>
              </w:rPr>
            </w:pPr>
          </w:p>
        </w:tc>
        <w:tc>
          <w:tcPr>
            <w:tcW w:w="2984" w:type="dxa"/>
            <w:shd w:val="clear" w:color="auto" w:fill="auto"/>
            <w:hideMark/>
          </w:tcPr>
          <w:p w14:paraId="126191E9" w14:textId="62AF1A0C" w:rsidR="00993118" w:rsidRPr="00035AB6" w:rsidRDefault="009562AA" w:rsidP="004F44F7">
            <w:pPr>
              <w:keepNext/>
              <w:jc w:val="left"/>
              <w:rPr>
                <w:rFonts w:ascii="Arial Narrow" w:eastAsia="Times New Roman" w:hAnsi="Arial Narrow"/>
                <w:sz w:val="18"/>
                <w:szCs w:val="18"/>
                <w:lang w:val="es-ES_tradnl"/>
              </w:rPr>
            </w:pPr>
            <w:r w:rsidRPr="00035AB6">
              <w:rPr>
                <w:rFonts w:ascii="Arial Narrow" w:hAnsi="Arial Narrow"/>
                <w:sz w:val="18"/>
                <w:lang w:val="es-ES_tradnl"/>
              </w:rPr>
              <w:t>e) Participación de Estados y organizaciones observadores en el CAJ, el TC, los TWP y los talleres preparatorios conexos;</w:t>
            </w:r>
          </w:p>
        </w:tc>
        <w:tc>
          <w:tcPr>
            <w:tcW w:w="4955" w:type="dxa"/>
            <w:shd w:val="clear" w:color="auto" w:fill="auto"/>
          </w:tcPr>
          <w:p w14:paraId="442742A7" w14:textId="1C7045ED" w:rsidR="00993118" w:rsidRPr="00035AB6" w:rsidRDefault="009562AA" w:rsidP="00204072">
            <w:pPr>
              <w:keepNext/>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en el subprograma UV.2, el indicador de rendimiento 1 “Participación de los miembros de la Unión y los observadores en la labor de los órganos de la UPOV”, apartado a)</w:t>
            </w:r>
          </w:p>
        </w:tc>
      </w:tr>
      <w:tr w:rsidR="00993118" w:rsidRPr="00035AB6" w14:paraId="49D5BC47" w14:textId="77777777" w:rsidTr="00993118">
        <w:trPr>
          <w:gridAfter w:val="1"/>
          <w:wAfter w:w="142" w:type="dxa"/>
          <w:trHeight w:val="560"/>
        </w:trPr>
        <w:tc>
          <w:tcPr>
            <w:tcW w:w="1837" w:type="dxa"/>
            <w:vMerge/>
            <w:hideMark/>
          </w:tcPr>
          <w:p w14:paraId="5530AD91" w14:textId="77777777" w:rsidR="00993118" w:rsidRPr="00035AB6" w:rsidRDefault="00993118" w:rsidP="001D433B">
            <w:pPr>
              <w:jc w:val="left"/>
              <w:rPr>
                <w:rFonts w:ascii="Arial Narrow" w:eastAsia="Times New Roman" w:hAnsi="Arial Narrow"/>
                <w:sz w:val="22"/>
                <w:szCs w:val="22"/>
                <w:lang w:val="es-ES_tradnl" w:eastAsia="en-US"/>
              </w:rPr>
            </w:pPr>
          </w:p>
        </w:tc>
        <w:tc>
          <w:tcPr>
            <w:tcW w:w="2984" w:type="dxa"/>
            <w:shd w:val="clear" w:color="auto" w:fill="auto"/>
            <w:hideMark/>
          </w:tcPr>
          <w:p w14:paraId="477F844B" w14:textId="0A2D4291" w:rsidR="00993118" w:rsidRPr="00035AB6" w:rsidRDefault="00993118" w:rsidP="001D433B">
            <w:pPr>
              <w:jc w:val="left"/>
              <w:rPr>
                <w:rFonts w:ascii="Arial Narrow" w:eastAsia="Times New Roman" w:hAnsi="Arial Narrow"/>
                <w:sz w:val="18"/>
                <w:szCs w:val="18"/>
                <w:lang w:val="es-ES_tradnl"/>
              </w:rPr>
            </w:pPr>
            <w:r w:rsidRPr="00035AB6">
              <w:rPr>
                <w:rFonts w:ascii="Arial Narrow" w:hAnsi="Arial Narrow"/>
                <w:sz w:val="18"/>
                <w:lang w:val="es-ES_tradnl"/>
              </w:rPr>
              <w:t>f)</w:t>
            </w:r>
            <w:r w:rsidR="009562AA" w:rsidRPr="00035AB6">
              <w:rPr>
                <w:rFonts w:ascii="Arial Narrow" w:hAnsi="Arial Narrow"/>
                <w:sz w:val="18"/>
                <w:lang w:val="es-ES_tradnl"/>
              </w:rPr>
              <w:t xml:space="preserve"> </w:t>
            </w:r>
            <w:r w:rsidRPr="00035AB6">
              <w:rPr>
                <w:rFonts w:ascii="Arial Narrow" w:hAnsi="Arial Narrow"/>
                <w:sz w:val="18"/>
                <w:lang w:val="es-ES_tradnl"/>
              </w:rPr>
              <w:t>Participación en actividades de formación o asistencia llevadas a cabo por terceros a las que la UPOV ha contribuido considerablemente;</w:t>
            </w:r>
          </w:p>
        </w:tc>
        <w:tc>
          <w:tcPr>
            <w:tcW w:w="4955" w:type="dxa"/>
            <w:shd w:val="clear" w:color="auto" w:fill="auto"/>
          </w:tcPr>
          <w:p w14:paraId="02030B50" w14:textId="1BDD5B2F" w:rsidR="00993118" w:rsidRPr="00035AB6" w:rsidRDefault="009562AA" w:rsidP="001D433B">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993118" w:rsidRPr="00035AB6" w14:paraId="2CE9259A" w14:textId="77777777" w:rsidTr="00993118">
        <w:trPr>
          <w:gridAfter w:val="1"/>
          <w:wAfter w:w="142" w:type="dxa"/>
          <w:trHeight w:val="560"/>
        </w:trPr>
        <w:tc>
          <w:tcPr>
            <w:tcW w:w="1837" w:type="dxa"/>
            <w:vMerge/>
            <w:hideMark/>
          </w:tcPr>
          <w:p w14:paraId="27A4BCD3" w14:textId="77777777" w:rsidR="00993118" w:rsidRPr="00035AB6" w:rsidRDefault="00993118" w:rsidP="001D433B">
            <w:pPr>
              <w:jc w:val="left"/>
              <w:rPr>
                <w:rFonts w:ascii="Arial Narrow" w:eastAsia="Times New Roman" w:hAnsi="Arial Narrow"/>
                <w:sz w:val="22"/>
                <w:szCs w:val="22"/>
                <w:lang w:val="es-ES_tradnl" w:eastAsia="en-US"/>
              </w:rPr>
            </w:pPr>
          </w:p>
        </w:tc>
        <w:tc>
          <w:tcPr>
            <w:tcW w:w="2984" w:type="dxa"/>
            <w:shd w:val="clear" w:color="auto" w:fill="auto"/>
            <w:hideMark/>
          </w:tcPr>
          <w:p w14:paraId="75ECAAA3" w14:textId="1FB66DEB" w:rsidR="00993118" w:rsidRPr="00035AB6" w:rsidRDefault="009562AA" w:rsidP="004F44F7">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g) Instituciones académicas que incluyen información sobre el sistema de la UPOV y que invitan a la UPOV a contribuir;</w:t>
            </w:r>
          </w:p>
        </w:tc>
        <w:tc>
          <w:tcPr>
            <w:tcW w:w="4955" w:type="dxa"/>
            <w:shd w:val="clear" w:color="auto" w:fill="auto"/>
          </w:tcPr>
          <w:p w14:paraId="135B3411" w14:textId="7D299E35" w:rsidR="00993118" w:rsidRPr="00035AB6" w:rsidRDefault="009562AA" w:rsidP="001D433B">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993118" w:rsidRPr="00035AB6" w14:paraId="34B87AA2" w14:textId="77777777" w:rsidTr="00993118">
        <w:trPr>
          <w:gridAfter w:val="1"/>
          <w:wAfter w:w="142" w:type="dxa"/>
          <w:trHeight w:val="560"/>
        </w:trPr>
        <w:tc>
          <w:tcPr>
            <w:tcW w:w="1837" w:type="dxa"/>
            <w:vMerge/>
            <w:hideMark/>
          </w:tcPr>
          <w:p w14:paraId="07544BFB" w14:textId="77777777" w:rsidR="00993118" w:rsidRPr="00035AB6" w:rsidRDefault="00993118" w:rsidP="001D433B">
            <w:pPr>
              <w:jc w:val="left"/>
              <w:rPr>
                <w:rFonts w:ascii="Arial Narrow" w:eastAsia="Times New Roman" w:hAnsi="Arial Narrow"/>
                <w:sz w:val="22"/>
                <w:szCs w:val="22"/>
                <w:lang w:val="es-ES_tradnl" w:eastAsia="en-US"/>
              </w:rPr>
            </w:pPr>
          </w:p>
        </w:tc>
        <w:tc>
          <w:tcPr>
            <w:tcW w:w="2984" w:type="dxa"/>
            <w:shd w:val="clear" w:color="auto" w:fill="auto"/>
            <w:hideMark/>
          </w:tcPr>
          <w:p w14:paraId="47F39727" w14:textId="725E242D" w:rsidR="00993118" w:rsidRPr="00035AB6" w:rsidRDefault="00993118" w:rsidP="001D433B">
            <w:pPr>
              <w:jc w:val="left"/>
              <w:rPr>
                <w:rFonts w:ascii="Arial Narrow" w:eastAsia="Times New Roman" w:hAnsi="Arial Narrow"/>
                <w:sz w:val="18"/>
                <w:szCs w:val="18"/>
                <w:lang w:val="es-ES_tradnl"/>
              </w:rPr>
            </w:pPr>
            <w:r w:rsidRPr="00035AB6">
              <w:rPr>
                <w:rFonts w:ascii="Arial Narrow" w:hAnsi="Arial Narrow"/>
                <w:sz w:val="18"/>
                <w:lang w:val="es-ES_tradnl"/>
              </w:rPr>
              <w:t>h)</w:t>
            </w:r>
            <w:r w:rsidR="009562AA" w:rsidRPr="00035AB6">
              <w:rPr>
                <w:rFonts w:ascii="Arial Narrow" w:hAnsi="Arial Narrow"/>
                <w:sz w:val="18"/>
                <w:lang w:val="es-ES_tradnl"/>
              </w:rPr>
              <w:t xml:space="preserve"> </w:t>
            </w:r>
            <w:r w:rsidRPr="00035AB6">
              <w:rPr>
                <w:rFonts w:ascii="Arial Narrow" w:hAnsi="Arial Narrow"/>
                <w:sz w:val="18"/>
                <w:lang w:val="es-ES_tradnl"/>
              </w:rPr>
              <w:t>Número de alumnos asistentes a cursos universitarios de instituciones académicas que incluyen información sobre el sistema de la UPOV y que invitan a la UPOV a contribuir;</w:t>
            </w:r>
          </w:p>
        </w:tc>
        <w:tc>
          <w:tcPr>
            <w:tcW w:w="4955" w:type="dxa"/>
            <w:shd w:val="clear" w:color="auto" w:fill="auto"/>
          </w:tcPr>
          <w:p w14:paraId="66FA8B22" w14:textId="3E157F11" w:rsidR="00993118" w:rsidRPr="00035AB6" w:rsidRDefault="009562AA" w:rsidP="001D433B">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993118" w:rsidRPr="00035AB6" w14:paraId="406C5594" w14:textId="77777777" w:rsidTr="00993118">
        <w:trPr>
          <w:gridAfter w:val="1"/>
          <w:wAfter w:w="142" w:type="dxa"/>
          <w:trHeight w:val="560"/>
        </w:trPr>
        <w:tc>
          <w:tcPr>
            <w:tcW w:w="1837" w:type="dxa"/>
            <w:vMerge/>
            <w:hideMark/>
          </w:tcPr>
          <w:p w14:paraId="2445662E" w14:textId="77777777" w:rsidR="00993118" w:rsidRPr="00035AB6" w:rsidRDefault="00993118" w:rsidP="001D433B">
            <w:pPr>
              <w:jc w:val="left"/>
              <w:rPr>
                <w:rFonts w:ascii="Arial Narrow" w:eastAsia="Times New Roman" w:hAnsi="Arial Narrow"/>
                <w:sz w:val="22"/>
                <w:szCs w:val="22"/>
                <w:lang w:val="es-ES_tradnl" w:eastAsia="en-US"/>
              </w:rPr>
            </w:pPr>
          </w:p>
        </w:tc>
        <w:tc>
          <w:tcPr>
            <w:tcW w:w="2984" w:type="dxa"/>
            <w:shd w:val="clear" w:color="auto" w:fill="auto"/>
            <w:hideMark/>
          </w:tcPr>
          <w:p w14:paraId="156DB793" w14:textId="07129335" w:rsidR="00993118" w:rsidRPr="00035AB6" w:rsidRDefault="00993118" w:rsidP="001D433B">
            <w:pPr>
              <w:jc w:val="left"/>
              <w:rPr>
                <w:rFonts w:ascii="Arial Narrow" w:eastAsia="Times New Roman" w:hAnsi="Arial Narrow"/>
                <w:sz w:val="18"/>
                <w:szCs w:val="18"/>
                <w:lang w:val="es-ES_tradnl"/>
              </w:rPr>
            </w:pPr>
            <w:r w:rsidRPr="00035AB6">
              <w:rPr>
                <w:rFonts w:ascii="Arial Narrow" w:hAnsi="Arial Narrow"/>
                <w:sz w:val="18"/>
                <w:lang w:val="es-ES_tradnl"/>
              </w:rPr>
              <w:t>i)</w:t>
            </w:r>
            <w:r w:rsidR="009562AA" w:rsidRPr="00035AB6">
              <w:rPr>
                <w:rFonts w:ascii="Arial Narrow" w:hAnsi="Arial Narrow"/>
                <w:sz w:val="18"/>
                <w:lang w:val="es-ES_tradnl"/>
              </w:rPr>
              <w:t xml:space="preserve"> </w:t>
            </w:r>
            <w:r w:rsidRPr="00035AB6">
              <w:rPr>
                <w:rFonts w:ascii="Arial Narrow" w:hAnsi="Arial Narrow"/>
                <w:sz w:val="18"/>
                <w:lang w:val="es-ES_tradnl"/>
              </w:rPr>
              <w:t>Número de instituciones académicas que incluyen la participación de alumnos en los cursos de enseñanza a distancia de la UPOV;</w:t>
            </w:r>
          </w:p>
        </w:tc>
        <w:tc>
          <w:tcPr>
            <w:tcW w:w="4955" w:type="dxa"/>
            <w:shd w:val="clear" w:color="auto" w:fill="auto"/>
          </w:tcPr>
          <w:p w14:paraId="2D28331B" w14:textId="70258E2C" w:rsidR="004F44F7" w:rsidRPr="00035AB6" w:rsidRDefault="00B55FEA" w:rsidP="001D433B">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 xml:space="preserve">Cinco </w:t>
            </w:r>
            <w:r w:rsidR="00993118" w:rsidRPr="00035AB6">
              <w:rPr>
                <w:rFonts w:ascii="Arial Narrow" w:hAnsi="Arial Narrow"/>
                <w:sz w:val="18"/>
                <w:lang w:val="es-ES_tradnl"/>
              </w:rPr>
              <w:t>(en 2020):</w:t>
            </w:r>
          </w:p>
          <w:p w14:paraId="7A3D6F31" w14:textId="63B749C1" w:rsidR="004F44F7" w:rsidRPr="00035AB6" w:rsidRDefault="009562AA" w:rsidP="004F44F7">
            <w:pPr>
              <w:numPr>
                <w:ilvl w:val="0"/>
                <w:numId w:val="17"/>
              </w:numPr>
              <w:spacing w:before="40" w:after="40"/>
              <w:ind w:left="341" w:hanging="284"/>
              <w:jc w:val="left"/>
              <w:rPr>
                <w:rFonts w:ascii="Arial Narrow" w:eastAsia="Times New Roman" w:hAnsi="Arial Narrow"/>
                <w:sz w:val="18"/>
                <w:szCs w:val="18"/>
                <w:lang w:val="es-ES_tradnl"/>
              </w:rPr>
            </w:pPr>
            <w:r w:rsidRPr="00035AB6">
              <w:rPr>
                <w:rFonts w:ascii="Arial Narrow" w:hAnsi="Arial Narrow"/>
                <w:sz w:val="18"/>
                <w:lang w:val="es-ES_tradnl"/>
              </w:rPr>
              <w:t>Programa de maestría en fitomejoramiento del </w:t>
            </w:r>
            <w:r w:rsidRPr="00035AB6">
              <w:rPr>
                <w:rFonts w:ascii="Arial Narrow" w:hAnsi="Arial Narrow"/>
                <w:i/>
                <w:sz w:val="18"/>
                <w:lang w:val="es-ES_tradnl"/>
              </w:rPr>
              <w:t>Institut Polytechnique</w:t>
            </w:r>
            <w:r w:rsidRPr="00035AB6">
              <w:rPr>
                <w:rFonts w:ascii="Arial Narrow" w:hAnsi="Arial Narrow"/>
                <w:sz w:val="18"/>
                <w:lang w:val="es-ES_tradnl"/>
              </w:rPr>
              <w:t> de la Universidad LaSalle Beauvais</w:t>
            </w:r>
          </w:p>
          <w:p w14:paraId="21DFA995" w14:textId="013273A4" w:rsidR="004F44F7" w:rsidRPr="00035AB6" w:rsidRDefault="009562AA" w:rsidP="004F44F7">
            <w:pPr>
              <w:numPr>
                <w:ilvl w:val="0"/>
                <w:numId w:val="17"/>
              </w:numPr>
              <w:spacing w:before="40" w:after="40"/>
              <w:ind w:left="341" w:hanging="284"/>
              <w:jc w:val="left"/>
              <w:rPr>
                <w:rFonts w:ascii="Arial Narrow" w:eastAsia="Times New Roman" w:hAnsi="Arial Narrow"/>
                <w:sz w:val="18"/>
                <w:szCs w:val="18"/>
                <w:lang w:val="es-ES_tradnl"/>
              </w:rPr>
            </w:pPr>
            <w:r w:rsidRPr="00035AB6">
              <w:rPr>
                <w:rFonts w:ascii="Arial Narrow" w:hAnsi="Arial Narrow"/>
                <w:sz w:val="18"/>
                <w:lang w:val="es-ES_tradnl"/>
              </w:rPr>
              <w:t>Curso de formación en PI de las maestrías de la OAPI</w:t>
            </w:r>
          </w:p>
          <w:p w14:paraId="1C79797F" w14:textId="77777777" w:rsidR="004F44F7" w:rsidRPr="00035AB6" w:rsidRDefault="00993118" w:rsidP="001D433B">
            <w:pPr>
              <w:numPr>
                <w:ilvl w:val="0"/>
                <w:numId w:val="17"/>
              </w:numPr>
              <w:spacing w:before="40" w:after="40"/>
              <w:ind w:left="341" w:hanging="284"/>
              <w:jc w:val="left"/>
              <w:rPr>
                <w:rFonts w:ascii="Arial Narrow" w:hAnsi="Arial Narrow"/>
                <w:sz w:val="18"/>
                <w:szCs w:val="18"/>
                <w:lang w:val="es-ES_tradnl"/>
              </w:rPr>
            </w:pPr>
            <w:r w:rsidRPr="00035AB6">
              <w:rPr>
                <w:rFonts w:ascii="Arial Narrow" w:hAnsi="Arial Narrow"/>
                <w:sz w:val="18"/>
                <w:lang w:val="es-ES_tradnl"/>
              </w:rPr>
              <w:t xml:space="preserve">Máster en protección de las obtenciones vegetales </w:t>
            </w:r>
            <w:r w:rsidRPr="00035AB6">
              <w:rPr>
                <w:rFonts w:ascii="Arial Narrow" w:hAnsi="Arial Narrow"/>
                <w:i/>
                <w:iCs/>
                <w:sz w:val="18"/>
                <w:lang w:val="es-ES_tradnl"/>
              </w:rPr>
              <w:t>Magister Lvcentinvs</w:t>
            </w:r>
            <w:r w:rsidRPr="00035AB6">
              <w:rPr>
                <w:rFonts w:ascii="Arial Narrow" w:hAnsi="Arial Narrow"/>
                <w:sz w:val="18"/>
                <w:lang w:val="es-ES_tradnl"/>
              </w:rPr>
              <w:t xml:space="preserve"> de la Universidad de Alicante (España)</w:t>
            </w:r>
          </w:p>
          <w:p w14:paraId="7B36B1BC" w14:textId="77777777" w:rsidR="004F44F7" w:rsidRPr="00035AB6" w:rsidRDefault="00993118" w:rsidP="001D433B">
            <w:pPr>
              <w:numPr>
                <w:ilvl w:val="0"/>
                <w:numId w:val="17"/>
              </w:numPr>
              <w:spacing w:before="40" w:after="40"/>
              <w:ind w:left="341" w:hanging="284"/>
              <w:jc w:val="left"/>
              <w:rPr>
                <w:rFonts w:ascii="Arial Narrow" w:hAnsi="Arial Narrow"/>
                <w:sz w:val="18"/>
                <w:szCs w:val="18"/>
                <w:lang w:val="es-ES_tradnl"/>
              </w:rPr>
            </w:pPr>
            <w:r w:rsidRPr="00035AB6">
              <w:rPr>
                <w:rFonts w:ascii="Arial Narrow" w:hAnsi="Arial Narrow"/>
                <w:sz w:val="18"/>
                <w:lang w:val="es-ES_tradnl"/>
              </w:rPr>
              <w:t xml:space="preserve">Másteres avanzados en derecho de propiedad intelectual y derecho de gestión de los conocimientos de la Universidad de Maastricht </w:t>
            </w:r>
          </w:p>
          <w:p w14:paraId="7C4D66C4" w14:textId="77777777" w:rsidR="00993118" w:rsidRPr="00035AB6" w:rsidRDefault="00993118" w:rsidP="001D433B">
            <w:pPr>
              <w:numPr>
                <w:ilvl w:val="0"/>
                <w:numId w:val="17"/>
              </w:numPr>
              <w:spacing w:before="40" w:after="40"/>
              <w:ind w:left="341" w:hanging="284"/>
              <w:jc w:val="left"/>
              <w:rPr>
                <w:rFonts w:ascii="Arial Narrow" w:hAnsi="Arial Narrow"/>
                <w:sz w:val="18"/>
                <w:szCs w:val="18"/>
                <w:lang w:val="es-ES_tradnl"/>
              </w:rPr>
            </w:pPr>
            <w:r w:rsidRPr="00035AB6">
              <w:rPr>
                <w:rFonts w:ascii="Arial Narrow" w:hAnsi="Arial Narrow"/>
                <w:sz w:val="18"/>
                <w:lang w:val="es-ES_tradnl"/>
              </w:rPr>
              <w:t xml:space="preserve">Máster en derecho de PI, organizado por la OMPI, la OIT y la Universidad de Turín </w:t>
            </w:r>
          </w:p>
        </w:tc>
      </w:tr>
      <w:tr w:rsidR="00993118" w:rsidRPr="00035AB6" w14:paraId="415F4177" w14:textId="77777777" w:rsidTr="00051457">
        <w:trPr>
          <w:gridAfter w:val="1"/>
          <w:wAfter w:w="142" w:type="dxa"/>
          <w:trHeight w:val="290"/>
        </w:trPr>
        <w:tc>
          <w:tcPr>
            <w:tcW w:w="1837" w:type="dxa"/>
            <w:vMerge/>
            <w:tcBorders>
              <w:bottom w:val="nil"/>
            </w:tcBorders>
            <w:hideMark/>
          </w:tcPr>
          <w:p w14:paraId="171BE9A8" w14:textId="77777777" w:rsidR="00993118" w:rsidRPr="00035AB6" w:rsidRDefault="00993118" w:rsidP="001D433B">
            <w:pPr>
              <w:jc w:val="left"/>
              <w:rPr>
                <w:rFonts w:ascii="Arial Narrow" w:eastAsia="Times New Roman" w:hAnsi="Arial Narrow"/>
                <w:sz w:val="22"/>
                <w:szCs w:val="22"/>
                <w:lang w:val="es-ES_tradnl" w:eastAsia="en-US"/>
              </w:rPr>
            </w:pPr>
          </w:p>
        </w:tc>
        <w:tc>
          <w:tcPr>
            <w:tcW w:w="2984" w:type="dxa"/>
            <w:tcBorders>
              <w:bottom w:val="nil"/>
            </w:tcBorders>
            <w:shd w:val="clear" w:color="auto" w:fill="auto"/>
            <w:hideMark/>
          </w:tcPr>
          <w:p w14:paraId="24DF922C" w14:textId="08375034" w:rsidR="00993118" w:rsidRPr="00035AB6" w:rsidRDefault="00993118" w:rsidP="001D433B">
            <w:pPr>
              <w:jc w:val="left"/>
              <w:rPr>
                <w:rFonts w:ascii="Arial Narrow" w:eastAsia="Times New Roman" w:hAnsi="Arial Narrow"/>
                <w:sz w:val="18"/>
                <w:szCs w:val="18"/>
                <w:lang w:val="es-ES_tradnl"/>
              </w:rPr>
            </w:pPr>
            <w:r w:rsidRPr="00035AB6">
              <w:rPr>
                <w:rFonts w:ascii="Arial Narrow" w:hAnsi="Arial Narrow"/>
                <w:sz w:val="18"/>
                <w:lang w:val="es-ES_tradnl"/>
              </w:rPr>
              <w:t>j)</w:t>
            </w:r>
            <w:r w:rsidR="009562AA" w:rsidRPr="00035AB6">
              <w:rPr>
                <w:rFonts w:ascii="Arial Narrow" w:hAnsi="Arial Narrow"/>
                <w:sz w:val="18"/>
                <w:lang w:val="es-ES_tradnl"/>
              </w:rPr>
              <w:t xml:space="preserve"> </w:t>
            </w:r>
            <w:r w:rsidRPr="00035AB6">
              <w:rPr>
                <w:rFonts w:ascii="Arial Narrow" w:hAnsi="Arial Narrow"/>
                <w:sz w:val="18"/>
                <w:lang w:val="es-ES_tradnl"/>
              </w:rPr>
              <w:t>Disponibilidad de material en los idiomas pertinentes.</w:t>
            </w:r>
          </w:p>
        </w:tc>
        <w:tc>
          <w:tcPr>
            <w:tcW w:w="4955" w:type="dxa"/>
            <w:tcBorders>
              <w:bottom w:val="nil"/>
            </w:tcBorders>
            <w:shd w:val="clear" w:color="auto" w:fill="auto"/>
          </w:tcPr>
          <w:p w14:paraId="2FF7680B" w14:textId="5C3A82FA" w:rsidR="00993118"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No hubo novedades en 2020</w:t>
            </w:r>
          </w:p>
        </w:tc>
      </w:tr>
    </w:tbl>
    <w:p w14:paraId="7E5F5967" w14:textId="77777777" w:rsidR="004F44F7" w:rsidRPr="00035AB6" w:rsidRDefault="004F44F7" w:rsidP="00334C99">
      <w:pPr>
        <w:rPr>
          <w:rFonts w:ascii="Arial Narrow" w:hAnsi="Arial Narrow"/>
          <w:sz w:val="18"/>
          <w:lang w:val="es-ES_tradnl" w:eastAsia="en-US"/>
        </w:rPr>
      </w:pPr>
    </w:p>
    <w:p w14:paraId="2AF5C931" w14:textId="77777777" w:rsidR="004F44F7" w:rsidRPr="00035AB6" w:rsidRDefault="004F44F7" w:rsidP="00334C99">
      <w:pPr>
        <w:rPr>
          <w:rFonts w:ascii="Arial Narrow" w:hAnsi="Arial Narrow"/>
          <w:sz w:val="18"/>
          <w:szCs w:val="18"/>
          <w:lang w:val="es-ES_tradnl"/>
        </w:rPr>
      </w:pPr>
    </w:p>
    <w:p w14:paraId="175D8C0C" w14:textId="244C511F" w:rsidR="004F44F7" w:rsidRPr="00035AB6" w:rsidRDefault="00A515E2" w:rsidP="00B92079">
      <w:pPr>
        <w:pStyle w:val="Heading2"/>
        <w:rPr>
          <w:lang w:val="es-ES_tradnl"/>
        </w:rPr>
      </w:pPr>
      <w:r w:rsidRPr="00035AB6">
        <w:rPr>
          <w:lang w:val="es-ES_tradnl"/>
        </w:rPr>
        <w:br w:type="page"/>
      </w:r>
      <w:bookmarkStart w:id="35" w:name="_Toc86260532"/>
      <w:r w:rsidR="004F44F7" w:rsidRPr="00035AB6">
        <w:rPr>
          <w:lang w:val="es-ES_tradnl"/>
        </w:rPr>
        <w:t xml:space="preserve">SUBPROGRAMA UV.4: </w:t>
      </w:r>
      <w:r w:rsidR="00084AB1" w:rsidRPr="00035AB6">
        <w:rPr>
          <w:lang w:val="es-ES_tradnl"/>
        </w:rPr>
        <w:tab/>
      </w:r>
      <w:r w:rsidR="004F44F7" w:rsidRPr="00035AB6">
        <w:rPr>
          <w:lang w:val="es-ES_tradnl"/>
        </w:rPr>
        <w:t>Relaciones exteriores</w:t>
      </w:r>
      <w:bookmarkEnd w:id="35"/>
    </w:p>
    <w:p w14:paraId="7AD26712" w14:textId="4B8E6FB9" w:rsidR="004F44F7" w:rsidRPr="00035AB6" w:rsidRDefault="00226255" w:rsidP="004F44F7">
      <w:pPr>
        <w:pStyle w:val="Heading3"/>
        <w:rPr>
          <w:lang w:val="es-ES_tradnl"/>
        </w:rPr>
      </w:pPr>
      <w:r w:rsidRPr="00035AB6">
        <w:rPr>
          <w:lang w:val="es-ES_tradnl"/>
        </w:rPr>
        <w:t>Objetivos</w:t>
      </w:r>
    </w:p>
    <w:p w14:paraId="74C91F03" w14:textId="74F98515" w:rsidR="004F44F7" w:rsidRPr="00035AB6" w:rsidRDefault="009562AA" w:rsidP="004F44F7">
      <w:pPr>
        <w:autoSpaceDE w:val="0"/>
        <w:autoSpaceDN w:val="0"/>
        <w:adjustRightInd w:val="0"/>
        <w:ind w:left="567" w:hanging="567"/>
        <w:jc w:val="left"/>
        <w:rPr>
          <w:rFonts w:ascii="ArialMT" w:eastAsia="Times New Roman" w:hAnsi="ArialMT" w:cs="ArialMT"/>
          <w:sz w:val="19"/>
          <w:szCs w:val="19"/>
          <w:lang w:val="es-ES_tradnl"/>
        </w:rPr>
      </w:pPr>
      <w:r w:rsidRPr="00035AB6">
        <w:rPr>
          <w:rFonts w:ascii="ArialMT" w:hAnsi="ArialMT"/>
          <w:sz w:val="19"/>
          <w:lang w:val="es-ES_tradnl"/>
        </w:rPr>
        <w:t>a)</w:t>
      </w:r>
      <w:r w:rsidRPr="00035AB6">
        <w:rPr>
          <w:rFonts w:ascii="ArialMT" w:hAnsi="ArialMT"/>
          <w:sz w:val="19"/>
          <w:lang w:val="es-ES_tradnl"/>
        </w:rPr>
        <w:tab/>
        <w:t>Sensibilizar y concienciar acerca del sistema de protección de las variedades vegetales de la UPOV.</w:t>
      </w:r>
    </w:p>
    <w:p w14:paraId="62B7B17F" w14:textId="30006C5D" w:rsidR="004F44F7" w:rsidRPr="00035AB6" w:rsidRDefault="009562AA" w:rsidP="004F44F7">
      <w:pPr>
        <w:autoSpaceDE w:val="0"/>
        <w:autoSpaceDN w:val="0"/>
        <w:adjustRightInd w:val="0"/>
        <w:ind w:left="567" w:hanging="567"/>
        <w:jc w:val="left"/>
        <w:rPr>
          <w:rFonts w:ascii="ArialMT" w:eastAsia="Times New Roman" w:hAnsi="ArialMT" w:cs="ArialMT"/>
          <w:sz w:val="19"/>
          <w:szCs w:val="19"/>
          <w:lang w:val="es-ES_tradnl"/>
        </w:rPr>
      </w:pPr>
      <w:r w:rsidRPr="00035AB6">
        <w:rPr>
          <w:rFonts w:ascii="ArialMT" w:hAnsi="ArialMT"/>
          <w:sz w:val="19"/>
          <w:lang w:val="es-ES_tradnl"/>
        </w:rPr>
        <w:t>b)</w:t>
      </w:r>
      <w:r w:rsidRPr="00035AB6">
        <w:rPr>
          <w:rFonts w:ascii="ArialMT" w:hAnsi="ArialMT"/>
          <w:sz w:val="19"/>
          <w:lang w:val="es-ES_tradnl"/>
        </w:rPr>
        <w:tab/>
        <w:t>Proporcionar información sobre el Convenio de la UPOV a otras organizaciones intergubernamentales en aras de la complementariedad con otros tratados internacionales.</w:t>
      </w:r>
    </w:p>
    <w:p w14:paraId="3C213545" w14:textId="77777777" w:rsidR="004F44F7" w:rsidRPr="00035AB6" w:rsidRDefault="004F44F7" w:rsidP="00356D02">
      <w:pPr>
        <w:rPr>
          <w:lang w:val="es-ES_tradnl"/>
        </w:rPr>
      </w:pPr>
    </w:p>
    <w:p w14:paraId="610573A1" w14:textId="77777777" w:rsidR="004F44F7" w:rsidRPr="00035AB6" w:rsidRDefault="004F44F7" w:rsidP="00356D02">
      <w:pPr>
        <w:rPr>
          <w:lang w:val="es-ES_tradnl"/>
        </w:rPr>
      </w:pPr>
    </w:p>
    <w:p w14:paraId="2931BFFB" w14:textId="2041685A" w:rsidR="00A515E2" w:rsidRPr="00035AB6" w:rsidRDefault="00226255" w:rsidP="004F44F7">
      <w:pPr>
        <w:pStyle w:val="Heading3"/>
        <w:rPr>
          <w:color w:val="808080"/>
          <w:lang w:val="es-ES_tradnl"/>
        </w:rPr>
      </w:pPr>
      <w:r w:rsidRPr="00035AB6">
        <w:rPr>
          <w:lang w:val="es-ES_tradnl"/>
        </w:rPr>
        <w:t>Datos sobre el rendimiento</w:t>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1D433B" w:rsidRPr="00035AB6" w14:paraId="03EFAB82" w14:textId="77777777" w:rsidTr="00F75B39">
        <w:trPr>
          <w:trHeight w:val="530"/>
          <w:tblHeader/>
        </w:trPr>
        <w:tc>
          <w:tcPr>
            <w:tcW w:w="1838" w:type="dxa"/>
            <w:tcBorders>
              <w:top w:val="nil"/>
              <w:bottom w:val="nil"/>
            </w:tcBorders>
            <w:shd w:val="clear" w:color="auto" w:fill="E2E7EB" w:themeFill="accent3" w:themeFillTint="33"/>
            <w:vAlign w:val="center"/>
            <w:hideMark/>
          </w:tcPr>
          <w:p w14:paraId="749EC783" w14:textId="52C34056" w:rsidR="00B05C2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87" w:type="dxa"/>
            <w:gridSpan w:val="2"/>
            <w:tcBorders>
              <w:top w:val="nil"/>
              <w:bottom w:val="nil"/>
            </w:tcBorders>
            <w:shd w:val="clear" w:color="auto" w:fill="E2E7EB" w:themeFill="accent3" w:themeFillTint="33"/>
            <w:vAlign w:val="center"/>
            <w:hideMark/>
          </w:tcPr>
          <w:p w14:paraId="0A58E9CC" w14:textId="3F0FFA44" w:rsidR="00B05C2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5093" w:type="dxa"/>
            <w:tcBorders>
              <w:top w:val="nil"/>
              <w:bottom w:val="nil"/>
            </w:tcBorders>
            <w:shd w:val="clear" w:color="auto" w:fill="E2E7EB" w:themeFill="accent3" w:themeFillTint="33"/>
            <w:vAlign w:val="center"/>
            <w:hideMark/>
          </w:tcPr>
          <w:p w14:paraId="100DFEAB" w14:textId="6C729E34" w:rsidR="00B05C2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1D433B" w:rsidRPr="00035AB6" w14:paraId="5BE77CD8" w14:textId="77777777" w:rsidTr="00394DA9">
        <w:trPr>
          <w:trHeight w:val="290"/>
        </w:trPr>
        <w:tc>
          <w:tcPr>
            <w:tcW w:w="1838" w:type="dxa"/>
            <w:vMerge w:val="restart"/>
            <w:tcBorders>
              <w:top w:val="nil"/>
            </w:tcBorders>
            <w:shd w:val="clear" w:color="auto" w:fill="auto"/>
            <w:hideMark/>
          </w:tcPr>
          <w:p w14:paraId="1C935559" w14:textId="4761645A" w:rsidR="00B05C2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1. Fomento del conocimiento que tiene el público de la función y las actividades de la UPOV</w:t>
            </w:r>
          </w:p>
        </w:tc>
        <w:tc>
          <w:tcPr>
            <w:tcW w:w="2977" w:type="dxa"/>
            <w:tcBorders>
              <w:top w:val="nil"/>
            </w:tcBorders>
            <w:shd w:val="clear" w:color="auto" w:fill="auto"/>
            <w:hideMark/>
          </w:tcPr>
          <w:p w14:paraId="5B3DF6DF" w14:textId="4793D228" w:rsidR="00B05C22" w:rsidRPr="00035AB6" w:rsidRDefault="009562AA" w:rsidP="0034767E">
            <w:pPr>
              <w:jc w:val="left"/>
              <w:rPr>
                <w:rFonts w:ascii="Arial Narrow" w:eastAsia="Times New Roman" w:hAnsi="Arial Narrow"/>
                <w:sz w:val="18"/>
                <w:szCs w:val="18"/>
                <w:lang w:val="es-ES_tradnl"/>
              </w:rPr>
            </w:pPr>
            <w:r w:rsidRPr="00035AB6">
              <w:rPr>
                <w:rFonts w:ascii="Arial Narrow" w:hAnsi="Arial Narrow"/>
                <w:sz w:val="18"/>
                <w:lang w:val="es-ES_tradnl"/>
              </w:rPr>
              <w:t>a) Disponibilidad de información y material orientado al público en general en el sitio web de la UPOV;</w:t>
            </w:r>
          </w:p>
        </w:tc>
        <w:tc>
          <w:tcPr>
            <w:tcW w:w="5103" w:type="dxa"/>
            <w:gridSpan w:val="2"/>
            <w:tcBorders>
              <w:top w:val="nil"/>
            </w:tcBorders>
            <w:shd w:val="clear" w:color="auto" w:fill="auto"/>
          </w:tcPr>
          <w:p w14:paraId="7334A40C" w14:textId="77777777" w:rsidR="004F44F7" w:rsidRPr="00035AB6" w:rsidRDefault="00B05C22" w:rsidP="001D433B">
            <w:pPr>
              <w:numPr>
                <w:ilvl w:val="0"/>
                <w:numId w:val="17"/>
              </w:numPr>
              <w:spacing w:before="40" w:after="40"/>
              <w:ind w:left="341" w:hanging="284"/>
              <w:jc w:val="left"/>
              <w:rPr>
                <w:rFonts w:ascii="Arial Narrow" w:eastAsia="Times New Roman" w:hAnsi="Arial Narrow"/>
                <w:sz w:val="18"/>
                <w:szCs w:val="18"/>
                <w:lang w:val="es-ES_tradnl"/>
              </w:rPr>
            </w:pPr>
            <w:r w:rsidRPr="00035AB6">
              <w:rPr>
                <w:rFonts w:ascii="Arial Narrow" w:hAnsi="Arial Narrow"/>
                <w:sz w:val="18"/>
                <w:lang w:val="es-ES_tradnl"/>
              </w:rPr>
              <w:t>Aprobación de la pregunta frecuente “¿Cómo contribuye el sistema de la UPOV al desarrollo sostenible?”</w:t>
            </w:r>
          </w:p>
          <w:p w14:paraId="458654CC" w14:textId="6AF4A526" w:rsidR="004F44F7" w:rsidRPr="00035AB6" w:rsidRDefault="009562AA" w:rsidP="004F44F7">
            <w:pPr>
              <w:numPr>
                <w:ilvl w:val="0"/>
                <w:numId w:val="17"/>
              </w:numPr>
              <w:spacing w:before="40" w:after="40"/>
              <w:ind w:left="341" w:hanging="284"/>
              <w:jc w:val="left"/>
              <w:rPr>
                <w:rFonts w:ascii="Arial Narrow" w:eastAsia="Times New Roman" w:hAnsi="Arial Narrow"/>
                <w:sz w:val="18"/>
                <w:szCs w:val="18"/>
                <w:lang w:val="es-ES_tradnl"/>
              </w:rPr>
            </w:pPr>
            <w:r w:rsidRPr="00035AB6">
              <w:rPr>
                <w:rFonts w:ascii="Arial Narrow" w:hAnsi="Arial Narrow"/>
                <w:sz w:val="18"/>
                <w:lang w:val="es-ES_tradnl"/>
              </w:rPr>
              <w:t>Ediciones actualizadas del folleto de información de la UPOV titulado “Sus actividades, su cometido”, que versa sobre la UPOV y la protección de las variedades vegetales, en alemán, español, francés e inglés (publicación N.º 437)</w:t>
            </w:r>
          </w:p>
          <w:p w14:paraId="4D6FFA70" w14:textId="45026AC1" w:rsidR="00B05C22" w:rsidRPr="00035AB6" w:rsidRDefault="009562AA" w:rsidP="004F44F7">
            <w:pPr>
              <w:numPr>
                <w:ilvl w:val="0"/>
                <w:numId w:val="17"/>
              </w:numPr>
              <w:spacing w:before="40" w:after="40"/>
              <w:ind w:left="341" w:hanging="284"/>
              <w:jc w:val="left"/>
              <w:rPr>
                <w:rFonts w:ascii="Arial Narrow" w:eastAsia="Times New Roman" w:hAnsi="Arial Narrow"/>
                <w:sz w:val="18"/>
                <w:szCs w:val="18"/>
                <w:lang w:val="es-ES_tradnl"/>
              </w:rPr>
            </w:pPr>
            <w:r w:rsidRPr="00035AB6">
              <w:rPr>
                <w:rFonts w:ascii="Arial Narrow" w:hAnsi="Arial Narrow"/>
                <w:sz w:val="18"/>
                <w:lang w:val="es-ES_tradnl"/>
              </w:rPr>
              <w:t>3 comunicados de prensa</w:t>
            </w:r>
          </w:p>
        </w:tc>
      </w:tr>
      <w:tr w:rsidR="001D433B" w:rsidRPr="00035AB6" w14:paraId="4B4EFC9A" w14:textId="77777777" w:rsidTr="001D433B">
        <w:trPr>
          <w:trHeight w:val="280"/>
        </w:trPr>
        <w:tc>
          <w:tcPr>
            <w:tcW w:w="1838" w:type="dxa"/>
            <w:vMerge/>
            <w:hideMark/>
          </w:tcPr>
          <w:p w14:paraId="5AAD425C" w14:textId="77777777" w:rsidR="00B05C22" w:rsidRPr="00035AB6" w:rsidRDefault="00B05C22" w:rsidP="001D433B">
            <w:pPr>
              <w:jc w:val="left"/>
              <w:rPr>
                <w:rFonts w:ascii="Arial Narrow" w:eastAsia="Times New Roman" w:hAnsi="Arial Narrow"/>
                <w:sz w:val="18"/>
                <w:szCs w:val="18"/>
                <w:lang w:val="es-ES_tradnl" w:eastAsia="en-US"/>
              </w:rPr>
            </w:pPr>
          </w:p>
        </w:tc>
        <w:tc>
          <w:tcPr>
            <w:tcW w:w="2977" w:type="dxa"/>
            <w:shd w:val="clear" w:color="auto" w:fill="auto"/>
            <w:hideMark/>
          </w:tcPr>
          <w:p w14:paraId="43D79FBC" w14:textId="2410940B" w:rsidR="00B05C22" w:rsidRPr="00035AB6" w:rsidRDefault="00B05C22" w:rsidP="001D433B">
            <w:pPr>
              <w:jc w:val="left"/>
              <w:rPr>
                <w:rFonts w:ascii="Arial Narrow" w:eastAsia="Times New Roman" w:hAnsi="Arial Narrow"/>
                <w:sz w:val="18"/>
                <w:szCs w:val="18"/>
                <w:lang w:val="es-ES_tradnl"/>
              </w:rPr>
            </w:pPr>
            <w:r w:rsidRPr="00035AB6">
              <w:rPr>
                <w:rFonts w:ascii="Arial Narrow" w:hAnsi="Arial Narrow"/>
                <w:sz w:val="18"/>
                <w:lang w:val="es-ES_tradnl"/>
              </w:rPr>
              <w:t>b)</w:t>
            </w:r>
            <w:r w:rsidR="00B92079" w:rsidRPr="00035AB6">
              <w:rPr>
                <w:rFonts w:ascii="Arial Narrow" w:hAnsi="Arial Narrow"/>
                <w:sz w:val="18"/>
                <w:lang w:val="es-ES_tradnl"/>
              </w:rPr>
              <w:t xml:space="preserve"> </w:t>
            </w:r>
            <w:r w:rsidRPr="00035AB6">
              <w:rPr>
                <w:rFonts w:ascii="Arial Narrow" w:hAnsi="Arial Narrow"/>
                <w:sz w:val="18"/>
                <w:lang w:val="es-ES_tradnl"/>
              </w:rPr>
              <w:t>Número de nuevos visitantes al sitio web de la UPOV;</w:t>
            </w:r>
          </w:p>
        </w:tc>
        <w:tc>
          <w:tcPr>
            <w:tcW w:w="5103" w:type="dxa"/>
            <w:gridSpan w:val="2"/>
            <w:shd w:val="clear" w:color="auto" w:fill="auto"/>
          </w:tcPr>
          <w:p w14:paraId="4217C0BE" w14:textId="77777777" w:rsidR="004F44F7" w:rsidRPr="00035AB6" w:rsidRDefault="00B05C22" w:rsidP="001D433B">
            <w:pPr>
              <w:spacing w:before="40" w:after="40"/>
              <w:ind w:left="316" w:hanging="316"/>
              <w:jc w:val="left"/>
              <w:rPr>
                <w:rFonts w:ascii="Arial Narrow" w:eastAsia="Times New Roman" w:hAnsi="Arial Narrow"/>
                <w:sz w:val="18"/>
                <w:szCs w:val="18"/>
                <w:lang w:val="es-ES_tradnl"/>
              </w:rPr>
            </w:pPr>
            <w:r w:rsidRPr="00035AB6">
              <w:rPr>
                <w:rFonts w:ascii="Arial Narrow" w:hAnsi="Arial Narrow"/>
                <w:sz w:val="18"/>
                <w:lang w:val="es-ES_tradnl"/>
              </w:rPr>
              <w:t xml:space="preserve">Aumento del 14% del número de visitantes en 2020:  </w:t>
            </w:r>
            <w:r w:rsidRPr="00035AB6">
              <w:rPr>
                <w:rFonts w:ascii="Arial Narrow" w:hAnsi="Arial Narrow"/>
                <w:sz w:val="18"/>
                <w:lang w:val="es-ES_tradnl"/>
              </w:rPr>
              <w:br/>
              <w:t>106.164 usuarios únicos en 2020 (92.966 en 2019)</w:t>
            </w:r>
          </w:p>
          <w:p w14:paraId="244A23E0" w14:textId="3BB42557" w:rsidR="00B05C22" w:rsidRPr="00035AB6" w:rsidRDefault="009562AA" w:rsidP="004F44F7">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Véase el gráfico 37</w:t>
            </w:r>
          </w:p>
        </w:tc>
      </w:tr>
      <w:tr w:rsidR="001D433B" w:rsidRPr="00035AB6" w14:paraId="7DAD0B5C" w14:textId="77777777" w:rsidTr="001D433B">
        <w:trPr>
          <w:trHeight w:val="280"/>
        </w:trPr>
        <w:tc>
          <w:tcPr>
            <w:tcW w:w="1838" w:type="dxa"/>
            <w:vMerge/>
            <w:hideMark/>
          </w:tcPr>
          <w:p w14:paraId="303D6A93" w14:textId="77777777" w:rsidR="00B05C22" w:rsidRPr="00035AB6" w:rsidRDefault="00B05C22" w:rsidP="001D433B">
            <w:pPr>
              <w:jc w:val="left"/>
              <w:rPr>
                <w:rFonts w:ascii="Arial Narrow" w:eastAsia="Times New Roman" w:hAnsi="Arial Narrow"/>
                <w:sz w:val="18"/>
                <w:szCs w:val="18"/>
                <w:lang w:val="es-ES_tradnl" w:eastAsia="en-US"/>
              </w:rPr>
            </w:pPr>
          </w:p>
        </w:tc>
        <w:tc>
          <w:tcPr>
            <w:tcW w:w="2977" w:type="dxa"/>
            <w:shd w:val="clear" w:color="auto" w:fill="auto"/>
            <w:hideMark/>
          </w:tcPr>
          <w:p w14:paraId="3F2E5FF2" w14:textId="41820AE1" w:rsidR="00B05C22" w:rsidRPr="00035AB6" w:rsidRDefault="009562AA" w:rsidP="0034767E">
            <w:pPr>
              <w:jc w:val="left"/>
              <w:rPr>
                <w:rFonts w:ascii="Arial Narrow" w:eastAsia="Times New Roman" w:hAnsi="Arial Narrow"/>
                <w:sz w:val="18"/>
                <w:szCs w:val="18"/>
                <w:lang w:val="es-ES_tradnl"/>
              </w:rPr>
            </w:pPr>
            <w:r w:rsidRPr="00035AB6">
              <w:rPr>
                <w:rFonts w:ascii="Arial Narrow" w:hAnsi="Arial Narrow"/>
                <w:sz w:val="18"/>
                <w:lang w:val="es-ES_tradnl"/>
              </w:rPr>
              <w:t>c) Número de visitas a la función de carácter público del sitio web de la UPOV;</w:t>
            </w:r>
          </w:p>
        </w:tc>
        <w:tc>
          <w:tcPr>
            <w:tcW w:w="5103" w:type="dxa"/>
            <w:gridSpan w:val="2"/>
            <w:shd w:val="clear" w:color="auto" w:fill="auto"/>
          </w:tcPr>
          <w:p w14:paraId="712398E2" w14:textId="7E2B3A98" w:rsidR="00B05C22" w:rsidRPr="00035AB6" w:rsidRDefault="009562AA" w:rsidP="0034767E">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Véase el gráfico 9 (más arriba) y el gráfico 38</w:t>
            </w:r>
          </w:p>
        </w:tc>
      </w:tr>
      <w:tr w:rsidR="001D433B" w:rsidRPr="00035AB6" w14:paraId="77E04C56" w14:textId="77777777" w:rsidTr="00F75B39">
        <w:trPr>
          <w:trHeight w:val="280"/>
        </w:trPr>
        <w:tc>
          <w:tcPr>
            <w:tcW w:w="1838" w:type="dxa"/>
            <w:vMerge/>
            <w:tcBorders>
              <w:bottom w:val="nil"/>
            </w:tcBorders>
            <w:hideMark/>
          </w:tcPr>
          <w:p w14:paraId="7299D2F6" w14:textId="77777777" w:rsidR="00B05C22" w:rsidRPr="00035AB6" w:rsidRDefault="00B05C22" w:rsidP="001D433B">
            <w:pPr>
              <w:jc w:val="left"/>
              <w:rPr>
                <w:rFonts w:ascii="Arial Narrow" w:eastAsia="Times New Roman" w:hAnsi="Arial Narrow"/>
                <w:sz w:val="18"/>
                <w:szCs w:val="18"/>
                <w:lang w:val="es-ES_tradnl" w:eastAsia="en-US"/>
              </w:rPr>
            </w:pPr>
          </w:p>
        </w:tc>
        <w:tc>
          <w:tcPr>
            <w:tcW w:w="2977" w:type="dxa"/>
            <w:tcBorders>
              <w:bottom w:val="nil"/>
            </w:tcBorders>
            <w:shd w:val="clear" w:color="auto" w:fill="auto"/>
            <w:hideMark/>
          </w:tcPr>
          <w:p w14:paraId="123F2207" w14:textId="0CDFEE6A" w:rsidR="00B05C22" w:rsidRPr="00035AB6" w:rsidRDefault="00B05C22" w:rsidP="001D433B">
            <w:pPr>
              <w:jc w:val="left"/>
              <w:rPr>
                <w:rFonts w:ascii="Arial Narrow" w:eastAsia="Times New Roman" w:hAnsi="Arial Narrow"/>
                <w:spacing w:val="-2"/>
                <w:sz w:val="18"/>
                <w:szCs w:val="18"/>
                <w:lang w:val="es-ES_tradnl"/>
              </w:rPr>
            </w:pPr>
            <w:r w:rsidRPr="00035AB6">
              <w:rPr>
                <w:rFonts w:ascii="Arial Narrow" w:hAnsi="Arial Narrow"/>
                <w:sz w:val="18"/>
                <w:lang w:val="es-ES_tradnl"/>
              </w:rPr>
              <w:t>d)</w:t>
            </w:r>
            <w:r w:rsidR="00B92079" w:rsidRPr="00035AB6">
              <w:rPr>
                <w:rFonts w:ascii="Arial Narrow" w:hAnsi="Arial Narrow"/>
                <w:sz w:val="18"/>
                <w:lang w:val="es-ES_tradnl"/>
              </w:rPr>
              <w:t xml:space="preserve"> </w:t>
            </w:r>
            <w:r w:rsidRPr="00035AB6">
              <w:rPr>
                <w:rFonts w:ascii="Arial Narrow" w:hAnsi="Arial Narrow"/>
                <w:sz w:val="18"/>
                <w:lang w:val="es-ES_tradnl"/>
              </w:rPr>
              <w:t>Diseño mejorado del sitio web de la UPOV, que incluye una configuración dinámica;</w:t>
            </w:r>
          </w:p>
        </w:tc>
        <w:tc>
          <w:tcPr>
            <w:tcW w:w="5103" w:type="dxa"/>
            <w:gridSpan w:val="2"/>
            <w:tcBorders>
              <w:bottom w:val="nil"/>
            </w:tcBorders>
            <w:shd w:val="clear" w:color="auto" w:fill="auto"/>
          </w:tcPr>
          <w:p w14:paraId="16F6C540" w14:textId="77777777" w:rsidR="009562AA" w:rsidRPr="00035AB6" w:rsidRDefault="009562AA" w:rsidP="001D433B">
            <w:pPr>
              <w:spacing w:before="40" w:after="40"/>
              <w:jc w:val="left"/>
              <w:rPr>
                <w:rFonts w:ascii="Arial Narrow" w:eastAsia="Times New Roman" w:hAnsi="Arial Narrow"/>
                <w:spacing w:val="-2"/>
                <w:sz w:val="18"/>
                <w:szCs w:val="18"/>
                <w:lang w:val="es-ES_tradnl"/>
              </w:rPr>
            </w:pPr>
            <w:r w:rsidRPr="00035AB6">
              <w:rPr>
                <w:rFonts w:ascii="Arial Narrow" w:hAnsi="Arial Narrow"/>
                <w:sz w:val="18"/>
                <w:lang w:val="es-ES_tradnl"/>
              </w:rPr>
              <w:t>En su nonagésima sexta sesión, el Comité Consultivo aprobó la propuesta de modificación del sitio web de la UPOV que se presentó durante la sesión y tomó nota de los planes para la puesta en funcionamiento del nuevo sitio web de la UPOV y del nuevo sistema de gestión de contenidos.</w:t>
            </w:r>
          </w:p>
          <w:p w14:paraId="4937AC78" w14:textId="13F9E89E" w:rsidR="00B05C22" w:rsidRPr="00035AB6" w:rsidRDefault="009562AA" w:rsidP="004F44F7">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Para asegurar una compatibilidad entre los sitios web de la UPOV y la OMPI que permita a la UPOV beneficiarse de los recursos de la OMPI, se aplazó la labor de modificación del sitio web de la UPOV hasta que la Organización Mundial de la Propiedad Intelectual (OMPI) hubiera elegido un nuevo sistema de gestión de contenidos.</w:t>
            </w:r>
          </w:p>
        </w:tc>
      </w:tr>
    </w:tbl>
    <w:p w14:paraId="72DD69CA" w14:textId="77777777" w:rsidR="004F44F7" w:rsidRPr="00035AB6" w:rsidRDefault="004F44F7" w:rsidP="00761364">
      <w:pPr>
        <w:rPr>
          <w:rFonts w:ascii="Arial Narrow" w:hAnsi="Arial Narrow"/>
          <w:sz w:val="18"/>
          <w:lang w:val="es-ES_tradnl"/>
        </w:rPr>
      </w:pPr>
    </w:p>
    <w:p w14:paraId="33304F9D" w14:textId="77777777" w:rsidR="00B05C22" w:rsidRPr="00035AB6" w:rsidRDefault="00B05C22" w:rsidP="00761364">
      <w:pPr>
        <w:rPr>
          <w:rFonts w:ascii="Arial Narrow" w:hAnsi="Arial Narrow"/>
          <w:sz w:val="18"/>
          <w:lang w:val="es-ES_tradnl"/>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E749DF" w:rsidRPr="00035AB6" w14:paraId="3BD6C98C" w14:textId="77777777" w:rsidTr="00394DA9">
        <w:tc>
          <w:tcPr>
            <w:tcW w:w="4820" w:type="dxa"/>
          </w:tcPr>
          <w:p w14:paraId="5F6AFCCB" w14:textId="7CB657F1" w:rsidR="004F44F7" w:rsidRPr="00035AB6" w:rsidRDefault="00E115CD" w:rsidP="00136E83">
            <w:pPr>
              <w:pStyle w:val="Caption"/>
              <w:rPr>
                <w:noProof w:val="0"/>
                <w:lang w:val="es-ES_tradnl"/>
              </w:rPr>
            </w:pPr>
            <w:r w:rsidRPr="00035AB6">
              <w:rPr>
                <w:noProof w:val="0"/>
                <w:lang w:val="es-ES_tradnl"/>
              </w:rPr>
              <w:t>Gráfico 37</w:t>
            </w:r>
            <w:r w:rsidR="00AA1704" w:rsidRPr="00035AB6">
              <w:rPr>
                <w:noProof w:val="0"/>
                <w:lang w:val="es-ES_tradnl"/>
              </w:rPr>
              <w:t xml:space="preserve">. </w:t>
            </w:r>
            <w:r w:rsidRPr="00035AB6">
              <w:rPr>
                <w:noProof w:val="0"/>
                <w:lang w:val="es-ES_tradnl"/>
              </w:rPr>
              <w:t>Visitas al sitio web de la UPOV:</w:t>
            </w:r>
            <w:r w:rsidRPr="00035AB6">
              <w:rPr>
                <w:noProof w:val="0"/>
                <w:vertAlign w:val="superscript"/>
                <w:lang w:val="es-ES_tradnl"/>
              </w:rPr>
              <w:fldChar w:fldCharType="begin"/>
            </w:r>
            <w:r w:rsidRPr="00035AB6">
              <w:rPr>
                <w:noProof w:val="0"/>
                <w:vertAlign w:val="superscript"/>
                <w:lang w:val="es-ES_tradnl"/>
              </w:rPr>
              <w:instrText xml:space="preserve"> NOTEREF _Ref80374851 \h  \* MERGEFORMAT </w:instrText>
            </w:r>
            <w:r w:rsidRPr="00035AB6">
              <w:rPr>
                <w:noProof w:val="0"/>
                <w:vertAlign w:val="superscript"/>
                <w:lang w:val="es-ES_tradnl"/>
              </w:rPr>
            </w:r>
            <w:r w:rsidRPr="00035AB6">
              <w:rPr>
                <w:noProof w:val="0"/>
                <w:vertAlign w:val="superscript"/>
                <w:lang w:val="es-ES_tradnl"/>
              </w:rPr>
              <w:fldChar w:fldCharType="separate"/>
            </w:r>
            <w:r w:rsidR="00211B5B" w:rsidRPr="00035AB6">
              <w:rPr>
                <w:noProof w:val="0"/>
                <w:vertAlign w:val="superscript"/>
                <w:lang w:val="es-ES_tradnl"/>
              </w:rPr>
              <w:t>i</w:t>
            </w:r>
            <w:r w:rsidRPr="00035AB6">
              <w:rPr>
                <w:noProof w:val="0"/>
                <w:vertAlign w:val="superscript"/>
                <w:lang w:val="es-ES_tradnl"/>
              </w:rPr>
              <w:fldChar w:fldCharType="end"/>
            </w:r>
            <w:r w:rsidRPr="00035AB6">
              <w:rPr>
                <w:noProof w:val="0"/>
                <w:lang w:val="es-ES_tradnl"/>
              </w:rPr>
              <w:t xml:space="preserve"> número de visitantes</w:t>
            </w:r>
          </w:p>
          <w:p w14:paraId="2670F1E2" w14:textId="5380A62E" w:rsidR="00E115CD" w:rsidRPr="00035AB6" w:rsidRDefault="0013252E" w:rsidP="00E115CD">
            <w:pPr>
              <w:jc w:val="center"/>
              <w:rPr>
                <w:sz w:val="16"/>
                <w:lang w:val="es-ES_tradnl"/>
              </w:rPr>
            </w:pPr>
            <w:r w:rsidRPr="00035AB6">
              <w:rPr>
                <w:noProof/>
                <w:lang w:val="en-US" w:eastAsia="en-US"/>
              </w:rPr>
              <w:drawing>
                <wp:inline distT="0" distB="0" distL="0" distR="0" wp14:anchorId="09740B0E" wp14:editId="43D8D17B">
                  <wp:extent cx="2923540" cy="23444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3540" cy="2344420"/>
                          </a:xfrm>
                          <a:prstGeom prst="rect">
                            <a:avLst/>
                          </a:prstGeom>
                        </pic:spPr>
                      </pic:pic>
                    </a:graphicData>
                  </a:graphic>
                </wp:inline>
              </w:drawing>
            </w:r>
          </w:p>
        </w:tc>
        <w:tc>
          <w:tcPr>
            <w:tcW w:w="5103" w:type="dxa"/>
          </w:tcPr>
          <w:p w14:paraId="55FC216C" w14:textId="393BAFDB" w:rsidR="004F44F7" w:rsidRPr="00035AB6" w:rsidRDefault="00EE0F52" w:rsidP="00136E83">
            <w:pPr>
              <w:pStyle w:val="Caption"/>
              <w:rPr>
                <w:noProof w:val="0"/>
                <w:lang w:val="es-ES_tradnl"/>
              </w:rPr>
            </w:pPr>
            <w:r w:rsidRPr="00035AB6">
              <w:rPr>
                <w:noProof w:val="0"/>
                <w:lang w:val="es-ES_tradnl"/>
              </w:rPr>
              <w:t>Gráfico 38</w:t>
            </w:r>
            <w:r w:rsidR="00AA1704" w:rsidRPr="00035AB6">
              <w:rPr>
                <w:noProof w:val="0"/>
                <w:lang w:val="es-ES_tradnl"/>
              </w:rPr>
              <w:t xml:space="preserve">. </w:t>
            </w:r>
            <w:r w:rsidRPr="00035AB6">
              <w:rPr>
                <w:noProof w:val="0"/>
                <w:lang w:val="es-ES_tradnl"/>
              </w:rPr>
              <w:t xml:space="preserve">Secciones visitadas por los usuarios del sitio web en 2020: </w:t>
            </w:r>
          </w:p>
          <w:p w14:paraId="449B2086" w14:textId="41D37BF0" w:rsidR="004F44F7" w:rsidRPr="00035AB6" w:rsidRDefault="0013252E" w:rsidP="00394DA9">
            <w:pPr>
              <w:jc w:val="center"/>
              <w:rPr>
                <w:lang w:val="es-ES_tradnl"/>
              </w:rPr>
            </w:pPr>
            <w:r w:rsidRPr="00035AB6">
              <w:rPr>
                <w:noProof/>
                <w:lang w:val="en-US" w:eastAsia="en-US"/>
              </w:rPr>
              <w:drawing>
                <wp:inline distT="0" distB="0" distL="0" distR="0" wp14:anchorId="69467815" wp14:editId="4F79ABEC">
                  <wp:extent cx="3103245" cy="237109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03245" cy="2371090"/>
                          </a:xfrm>
                          <a:prstGeom prst="rect">
                            <a:avLst/>
                          </a:prstGeom>
                        </pic:spPr>
                      </pic:pic>
                    </a:graphicData>
                  </a:graphic>
                </wp:inline>
              </w:drawing>
            </w:r>
          </w:p>
          <w:p w14:paraId="0E3B8AED" w14:textId="6B826CB8" w:rsidR="004F44F7" w:rsidRPr="00035AB6" w:rsidRDefault="00EE0F52" w:rsidP="00394DA9">
            <w:pPr>
              <w:ind w:left="177" w:right="177"/>
              <w:jc w:val="left"/>
              <w:rPr>
                <w:rFonts w:ascii="Arial Narrow" w:hAnsi="Arial Narrow"/>
                <w:i/>
                <w:iCs/>
                <w:sz w:val="16"/>
                <w:szCs w:val="24"/>
                <w:lang w:val="es-ES_tradnl"/>
              </w:rPr>
            </w:pPr>
            <w:r w:rsidRPr="00035AB6">
              <w:rPr>
                <w:rFonts w:ascii="Arial Narrow" w:hAnsi="Arial Narrow"/>
                <w:sz w:val="14"/>
                <w:lang w:val="es-ES_tradnl"/>
              </w:rPr>
              <w:t>* El 17 de junio de 2020, se efectuó la migración de UPOV LEX a la nube</w:t>
            </w:r>
            <w:r w:rsidR="00AA1704" w:rsidRPr="00035AB6">
              <w:rPr>
                <w:rFonts w:ascii="Arial Narrow" w:hAnsi="Arial Narrow"/>
                <w:sz w:val="14"/>
                <w:lang w:val="es-ES_tradnl"/>
              </w:rPr>
              <w:t xml:space="preserve">. </w:t>
            </w:r>
            <w:r w:rsidRPr="00035AB6">
              <w:rPr>
                <w:rFonts w:ascii="Arial Narrow" w:hAnsi="Arial Narrow"/>
                <w:sz w:val="14"/>
                <w:lang w:val="es-ES_tradnl"/>
              </w:rPr>
              <w:t xml:space="preserve">El cambio tecnológico ocasionó una disminución del número de páginas vistas hasta </w:t>
            </w:r>
            <w:r w:rsidR="000E1F58" w:rsidRPr="00035AB6">
              <w:rPr>
                <w:rFonts w:ascii="Arial Narrow" w:hAnsi="Arial Narrow"/>
                <w:sz w:val="14"/>
                <w:lang w:val="es-ES_tradnl"/>
              </w:rPr>
              <w:t xml:space="preserve">en </w:t>
            </w:r>
            <w:r w:rsidRPr="00035AB6">
              <w:rPr>
                <w:rFonts w:ascii="Arial Narrow" w:hAnsi="Arial Narrow"/>
                <w:sz w:val="14"/>
                <w:lang w:val="es-ES_tradnl"/>
              </w:rPr>
              <w:t>4 para obtener la misma información, lo cual se refleja en los datos analíticos de 2020.</w:t>
            </w:r>
          </w:p>
          <w:p w14:paraId="1D4D5C33" w14:textId="77777777" w:rsidR="00EE0F52" w:rsidRPr="00035AB6" w:rsidRDefault="00EE0F52" w:rsidP="00EE0F52">
            <w:pPr>
              <w:jc w:val="right"/>
              <w:rPr>
                <w:lang w:val="es-ES_tradnl"/>
              </w:rPr>
            </w:pPr>
          </w:p>
        </w:tc>
      </w:tr>
    </w:tbl>
    <w:p w14:paraId="39FEE277" w14:textId="77777777" w:rsidR="004F44F7" w:rsidRPr="00035AB6" w:rsidRDefault="004F44F7" w:rsidP="00412E42">
      <w:pPr>
        <w:rPr>
          <w:rFonts w:ascii="Arial Narrow" w:hAnsi="Arial Narrow"/>
          <w:sz w:val="18"/>
          <w:szCs w:val="18"/>
          <w:lang w:val="es-ES_tradnl"/>
        </w:rPr>
      </w:pPr>
    </w:p>
    <w:p w14:paraId="0242CA92" w14:textId="77777777" w:rsidR="004F44F7" w:rsidRPr="00035AB6" w:rsidRDefault="004F44F7" w:rsidP="00412E42">
      <w:pPr>
        <w:rPr>
          <w:rFonts w:ascii="Arial Narrow" w:hAnsi="Arial Narrow"/>
          <w:sz w:val="18"/>
          <w:szCs w:val="18"/>
          <w:lang w:val="es-ES_tradnl"/>
        </w:rPr>
      </w:pPr>
    </w:p>
    <w:p w14:paraId="576206A0" w14:textId="77777777" w:rsidR="00E70B40" w:rsidRPr="00035AB6" w:rsidRDefault="00E70B40" w:rsidP="00412E42">
      <w:pPr>
        <w:rPr>
          <w:rFonts w:ascii="Arial Narrow" w:hAnsi="Arial Narrow"/>
          <w:sz w:val="18"/>
          <w:szCs w:val="18"/>
          <w:lang w:val="es-ES_tradnl"/>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412E42" w:rsidRPr="00035AB6" w14:paraId="2383893C" w14:textId="77777777" w:rsidTr="003F034B">
        <w:trPr>
          <w:trHeight w:val="530"/>
          <w:tblHeader/>
        </w:trPr>
        <w:tc>
          <w:tcPr>
            <w:tcW w:w="1838" w:type="dxa"/>
            <w:tcBorders>
              <w:top w:val="nil"/>
              <w:bottom w:val="nil"/>
            </w:tcBorders>
            <w:shd w:val="clear" w:color="auto" w:fill="E2E7EB" w:themeFill="accent3" w:themeFillTint="33"/>
            <w:vAlign w:val="center"/>
            <w:hideMark/>
          </w:tcPr>
          <w:p w14:paraId="66A4FBD2" w14:textId="2F0C1AE3" w:rsidR="00B05C2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87" w:type="dxa"/>
            <w:gridSpan w:val="2"/>
            <w:tcBorders>
              <w:top w:val="nil"/>
              <w:bottom w:val="nil"/>
            </w:tcBorders>
            <w:shd w:val="clear" w:color="auto" w:fill="E2E7EB" w:themeFill="accent3" w:themeFillTint="33"/>
            <w:vAlign w:val="center"/>
            <w:hideMark/>
          </w:tcPr>
          <w:p w14:paraId="625D9402" w14:textId="60134C46" w:rsidR="00B05C2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5093" w:type="dxa"/>
            <w:tcBorders>
              <w:top w:val="nil"/>
              <w:bottom w:val="nil"/>
            </w:tcBorders>
            <w:shd w:val="clear" w:color="auto" w:fill="E2E7EB" w:themeFill="accent3" w:themeFillTint="33"/>
            <w:vAlign w:val="center"/>
            <w:hideMark/>
          </w:tcPr>
          <w:p w14:paraId="3B040012" w14:textId="6062B1C5" w:rsidR="00B05C22"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412E42" w:rsidRPr="00035AB6" w14:paraId="4A719B64" w14:textId="77777777" w:rsidTr="003F034B">
        <w:trPr>
          <w:trHeight w:val="290"/>
        </w:trPr>
        <w:tc>
          <w:tcPr>
            <w:tcW w:w="1838" w:type="dxa"/>
            <w:tcBorders>
              <w:top w:val="nil"/>
              <w:bottom w:val="nil"/>
            </w:tcBorders>
            <w:hideMark/>
          </w:tcPr>
          <w:p w14:paraId="08347C58" w14:textId="5A6215B0" w:rsidR="00B05C22"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1. Fomento del conocimiento que tiene el público de la función y las actividades de la UPOV</w:t>
            </w:r>
          </w:p>
        </w:tc>
        <w:tc>
          <w:tcPr>
            <w:tcW w:w="2977" w:type="dxa"/>
            <w:tcBorders>
              <w:top w:val="nil"/>
              <w:bottom w:val="nil"/>
            </w:tcBorders>
            <w:shd w:val="clear" w:color="auto" w:fill="auto"/>
            <w:hideMark/>
          </w:tcPr>
          <w:p w14:paraId="609302A0" w14:textId="5634F425" w:rsidR="00B05C22" w:rsidRPr="00035AB6" w:rsidRDefault="00B05C22" w:rsidP="00412E42">
            <w:pPr>
              <w:jc w:val="left"/>
              <w:rPr>
                <w:rFonts w:ascii="Arial Narrow" w:eastAsia="Times New Roman" w:hAnsi="Arial Narrow"/>
                <w:sz w:val="18"/>
                <w:szCs w:val="18"/>
                <w:lang w:val="es-ES_tradnl"/>
              </w:rPr>
            </w:pPr>
            <w:r w:rsidRPr="00035AB6">
              <w:rPr>
                <w:rFonts w:ascii="Arial Narrow" w:hAnsi="Arial Narrow"/>
                <w:sz w:val="18"/>
                <w:lang w:val="es-ES_tradnl"/>
              </w:rPr>
              <w:t>e)</w:t>
            </w:r>
            <w:r w:rsidR="00B92079" w:rsidRPr="00035AB6">
              <w:rPr>
                <w:rFonts w:ascii="Arial Narrow" w:hAnsi="Arial Narrow"/>
                <w:sz w:val="18"/>
                <w:lang w:val="es-ES_tradnl"/>
              </w:rPr>
              <w:t xml:space="preserve"> </w:t>
            </w:r>
            <w:r w:rsidRPr="00035AB6">
              <w:rPr>
                <w:rFonts w:ascii="Arial Narrow" w:hAnsi="Arial Narrow"/>
                <w:sz w:val="18"/>
                <w:lang w:val="es-ES_tradnl"/>
              </w:rPr>
              <w:t>Información facilitada por medio de las cuentas que la UPOV y el secretario general adjunto poseen en Twitter.</w:t>
            </w:r>
          </w:p>
        </w:tc>
        <w:tc>
          <w:tcPr>
            <w:tcW w:w="5103" w:type="dxa"/>
            <w:gridSpan w:val="2"/>
            <w:tcBorders>
              <w:top w:val="nil"/>
              <w:bottom w:val="nil"/>
            </w:tcBorders>
            <w:shd w:val="clear" w:color="auto" w:fill="auto"/>
          </w:tcPr>
          <w:p w14:paraId="02D898FC" w14:textId="0E111508" w:rsidR="00B05C22" w:rsidRPr="00035AB6" w:rsidRDefault="009562AA" w:rsidP="0034767E">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Véanse los gráficos 7 y 8 (más arriba), así como los gráficos 39 y 40</w:t>
            </w:r>
          </w:p>
        </w:tc>
      </w:tr>
    </w:tbl>
    <w:p w14:paraId="03632CBE" w14:textId="48554933" w:rsidR="004F44F7" w:rsidRPr="00035AB6" w:rsidRDefault="004F44F7" w:rsidP="00CD364E">
      <w:pPr>
        <w:rPr>
          <w:rFonts w:ascii="Arial Narrow" w:eastAsia="MS Mincho" w:hAnsi="Arial Narrow"/>
          <w:b/>
          <w:color w:val="008080"/>
          <w:lang w:val="es-ES_tradnl"/>
        </w:rPr>
      </w:pPr>
    </w:p>
    <w:p w14:paraId="0EB81E3D" w14:textId="77777777" w:rsidR="00E70B40" w:rsidRPr="00035AB6" w:rsidRDefault="00E70B40" w:rsidP="00136E83">
      <w:pPr>
        <w:pStyle w:val="Caption"/>
        <w:rPr>
          <w:noProof w:val="0"/>
          <w:lang w:val="es-ES_tradnl"/>
        </w:rPr>
      </w:pPr>
      <w:r w:rsidRPr="00035AB6">
        <w:rPr>
          <w:noProof w:val="0"/>
          <w:lang w:val="es-ES_tradnl"/>
        </w:rPr>
        <w:t>Evolución del uso de medios sociales  Seguidores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34"/>
      </w:tblGrid>
      <w:tr w:rsidR="00E70B40" w:rsidRPr="00035AB6" w14:paraId="1D131A53" w14:textId="77777777" w:rsidTr="00E742A0">
        <w:tc>
          <w:tcPr>
            <w:tcW w:w="4805" w:type="dxa"/>
          </w:tcPr>
          <w:p w14:paraId="486CB9E4" w14:textId="77777777" w:rsidR="00E70B40" w:rsidRPr="00035AB6" w:rsidRDefault="00E70B40" w:rsidP="0019761E">
            <w:pPr>
              <w:rPr>
                <w:rFonts w:ascii="Arial Narrow" w:hAnsi="Arial Narrow"/>
                <w:lang w:val="es-ES_tradnl"/>
              </w:rPr>
            </w:pPr>
          </w:p>
        </w:tc>
        <w:tc>
          <w:tcPr>
            <w:tcW w:w="4834" w:type="dxa"/>
          </w:tcPr>
          <w:p w14:paraId="0E242E5B" w14:textId="77777777" w:rsidR="00E70B40" w:rsidRPr="00035AB6" w:rsidRDefault="00E70B40" w:rsidP="0019761E">
            <w:pPr>
              <w:rPr>
                <w:rFonts w:ascii="Arial Narrow" w:hAnsi="Arial Narrow"/>
                <w:lang w:val="es-ES_tradnl"/>
              </w:rPr>
            </w:pPr>
          </w:p>
        </w:tc>
      </w:tr>
      <w:tr w:rsidR="00E70B40" w:rsidRPr="00035AB6" w14:paraId="691C2795" w14:textId="77777777" w:rsidTr="00E742A0">
        <w:tc>
          <w:tcPr>
            <w:tcW w:w="4805" w:type="dxa"/>
          </w:tcPr>
          <w:p w14:paraId="00E59DA6" w14:textId="38AF033A" w:rsidR="00E70B40" w:rsidRPr="00035AB6" w:rsidRDefault="00E70B40" w:rsidP="00136E83">
            <w:pPr>
              <w:pStyle w:val="Caption"/>
              <w:rPr>
                <w:noProof w:val="0"/>
                <w:lang w:val="es-ES_tradnl"/>
              </w:rPr>
            </w:pPr>
            <w:r w:rsidRPr="00035AB6">
              <w:rPr>
                <w:noProof w:val="0"/>
                <w:lang w:val="es-ES_tradnl"/>
              </w:rPr>
              <w:t>Gráfico 39</w:t>
            </w:r>
            <w:r w:rsidR="00AA1704" w:rsidRPr="00035AB6">
              <w:rPr>
                <w:noProof w:val="0"/>
                <w:lang w:val="es-ES_tradnl"/>
              </w:rPr>
              <w:t xml:space="preserve">. </w:t>
            </w:r>
            <w:r w:rsidRPr="00035AB6">
              <w:rPr>
                <w:noProof w:val="0"/>
                <w:lang w:val="es-ES_tradnl"/>
              </w:rPr>
              <w:t>Seguidores de la UPOV en LinkedIn</w:t>
            </w:r>
          </w:p>
        </w:tc>
        <w:tc>
          <w:tcPr>
            <w:tcW w:w="4834" w:type="dxa"/>
          </w:tcPr>
          <w:p w14:paraId="03DDA554" w14:textId="142B66D8" w:rsidR="00E70B40" w:rsidRPr="00035AB6" w:rsidRDefault="00E70B40" w:rsidP="00136E83">
            <w:pPr>
              <w:pStyle w:val="Caption"/>
              <w:rPr>
                <w:noProof w:val="0"/>
                <w:lang w:val="es-ES_tradnl"/>
              </w:rPr>
            </w:pPr>
            <w:r w:rsidRPr="00035AB6">
              <w:rPr>
                <w:noProof w:val="0"/>
                <w:lang w:val="es-ES_tradnl"/>
              </w:rPr>
              <w:t>Gráfico 40</w:t>
            </w:r>
            <w:r w:rsidR="00AA1704" w:rsidRPr="00035AB6">
              <w:rPr>
                <w:noProof w:val="0"/>
                <w:lang w:val="es-ES_tradnl"/>
              </w:rPr>
              <w:t xml:space="preserve">. </w:t>
            </w:r>
            <w:r w:rsidRPr="00035AB6">
              <w:rPr>
                <w:noProof w:val="0"/>
                <w:lang w:val="es-ES_tradnl"/>
              </w:rPr>
              <w:t>Seguidores de Peter Button en LinkedIn</w:t>
            </w:r>
          </w:p>
        </w:tc>
      </w:tr>
      <w:tr w:rsidR="00E70B40" w:rsidRPr="00035AB6" w14:paraId="3B4AAB9A" w14:textId="77777777" w:rsidTr="00E742A0">
        <w:tc>
          <w:tcPr>
            <w:tcW w:w="4805" w:type="dxa"/>
          </w:tcPr>
          <w:p w14:paraId="782780EF" w14:textId="77777777" w:rsidR="00E70B40" w:rsidRPr="00035AB6" w:rsidRDefault="00E70B40" w:rsidP="0019761E">
            <w:pPr>
              <w:rPr>
                <w:rFonts w:ascii="Arial Narrow" w:hAnsi="Arial Narrow"/>
                <w:color w:val="008080"/>
                <w:lang w:val="es-ES_tradnl"/>
              </w:rPr>
            </w:pPr>
            <w:r w:rsidRPr="00035AB6">
              <w:rPr>
                <w:rFonts w:ascii="Arial Narrow" w:hAnsi="Arial Narrow"/>
                <w:noProof/>
                <w:color w:val="008080"/>
                <w:lang w:val="en-US" w:eastAsia="en-US"/>
              </w:rPr>
              <w:drawing>
                <wp:inline distT="0" distB="0" distL="0" distR="0" wp14:anchorId="2E37CEAD" wp14:editId="2E0094E5">
                  <wp:extent cx="2867972" cy="1901825"/>
                  <wp:effectExtent l="0" t="0" r="8890" b="3175"/>
                  <wp:docPr id="545" name="Chart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834" w:type="dxa"/>
          </w:tcPr>
          <w:p w14:paraId="1E8A50CE" w14:textId="77777777" w:rsidR="00E70B40" w:rsidRPr="00035AB6" w:rsidRDefault="00E70B40" w:rsidP="0019761E">
            <w:pPr>
              <w:rPr>
                <w:rFonts w:ascii="Arial Narrow" w:hAnsi="Arial Narrow"/>
                <w:color w:val="008080"/>
                <w:lang w:val="es-ES_tradnl"/>
              </w:rPr>
            </w:pPr>
            <w:r w:rsidRPr="00035AB6">
              <w:rPr>
                <w:noProof/>
                <w:lang w:val="en-US" w:eastAsia="en-US"/>
              </w:rPr>
              <w:drawing>
                <wp:inline distT="0" distB="0" distL="0" distR="0" wp14:anchorId="675CEB0F" wp14:editId="72B27E6E">
                  <wp:extent cx="2913030" cy="1902148"/>
                  <wp:effectExtent l="0" t="0" r="1905"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64BA9247" w14:textId="77777777" w:rsidR="009562AA" w:rsidRPr="00035AB6" w:rsidRDefault="009562AA" w:rsidP="004F44F7">
      <w:pPr>
        <w:spacing w:before="120"/>
        <w:ind w:left="567"/>
        <w:rPr>
          <w:rFonts w:ascii="Arial Narrow" w:eastAsia="MS Mincho" w:hAnsi="Arial Narrow"/>
          <w:sz w:val="16"/>
          <w:lang w:val="es-ES_tradnl"/>
        </w:rPr>
      </w:pPr>
      <w:r w:rsidRPr="00035AB6">
        <w:rPr>
          <w:rFonts w:ascii="Arial Narrow" w:hAnsi="Arial Narrow"/>
          <w:sz w:val="16"/>
          <w:lang w:val="es-ES_tradnl"/>
        </w:rPr>
        <w:t>Nota: la cuenta de la UPOV en LinkedIn no se utilizó antes de julio de 2019. Seguimiento del análisis de datos desde el 17 de mayo de 2020 en adelante.</w:t>
      </w:r>
    </w:p>
    <w:p w14:paraId="110E5822" w14:textId="77777777" w:rsidR="000702D9" w:rsidRPr="00035AB6" w:rsidRDefault="000702D9" w:rsidP="000C5971">
      <w:pPr>
        <w:spacing w:before="120"/>
        <w:ind w:left="567"/>
        <w:rPr>
          <w:rFonts w:ascii="Arial Narrow" w:eastAsia="MS Mincho" w:hAnsi="Arial Narrow"/>
          <w:lang w:val="es-ES_tradnl"/>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018B8" w:rsidRPr="00035AB6" w14:paraId="4B9DD515" w14:textId="77777777" w:rsidTr="003F034B">
        <w:trPr>
          <w:trHeight w:val="530"/>
          <w:tblHeader/>
        </w:trPr>
        <w:tc>
          <w:tcPr>
            <w:tcW w:w="1838" w:type="dxa"/>
            <w:tcBorders>
              <w:top w:val="nil"/>
              <w:bottom w:val="nil"/>
            </w:tcBorders>
            <w:shd w:val="clear" w:color="auto" w:fill="E2E7EB" w:themeFill="accent3" w:themeFillTint="33"/>
            <w:vAlign w:val="center"/>
            <w:hideMark/>
          </w:tcPr>
          <w:p w14:paraId="6E57C04E" w14:textId="69A6BD62" w:rsidR="00931701"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Resultados previstos</w:t>
            </w:r>
          </w:p>
        </w:tc>
        <w:tc>
          <w:tcPr>
            <w:tcW w:w="2987" w:type="dxa"/>
            <w:gridSpan w:val="2"/>
            <w:tcBorders>
              <w:top w:val="nil"/>
              <w:bottom w:val="nil"/>
            </w:tcBorders>
            <w:shd w:val="clear" w:color="auto" w:fill="E2E7EB" w:themeFill="accent3" w:themeFillTint="33"/>
            <w:vAlign w:val="center"/>
            <w:hideMark/>
          </w:tcPr>
          <w:p w14:paraId="377953C4" w14:textId="2B8472E8" w:rsidR="00931701"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Indicadores de rendimiento</w:t>
            </w:r>
          </w:p>
        </w:tc>
        <w:tc>
          <w:tcPr>
            <w:tcW w:w="4951" w:type="dxa"/>
            <w:tcBorders>
              <w:top w:val="nil"/>
              <w:bottom w:val="nil"/>
            </w:tcBorders>
            <w:shd w:val="clear" w:color="auto" w:fill="E2E7EB" w:themeFill="accent3" w:themeFillTint="33"/>
            <w:vAlign w:val="center"/>
            <w:hideMark/>
          </w:tcPr>
          <w:p w14:paraId="448F618A" w14:textId="1DDF684D" w:rsidR="00931701" w:rsidRPr="00035AB6" w:rsidRDefault="009562AA" w:rsidP="004F44F7">
            <w:pPr>
              <w:jc w:val="left"/>
              <w:rPr>
                <w:rFonts w:ascii="Arial Narrow" w:eastAsia="Times New Roman" w:hAnsi="Arial Narrow"/>
                <w:b/>
                <w:bCs/>
                <w:sz w:val="18"/>
                <w:szCs w:val="18"/>
                <w:lang w:val="es-ES_tradnl"/>
              </w:rPr>
            </w:pPr>
            <w:r w:rsidRPr="00035AB6">
              <w:rPr>
                <w:rFonts w:ascii="Arial Narrow" w:hAnsi="Arial Narrow"/>
                <w:b/>
                <w:sz w:val="18"/>
                <w:lang w:val="es-ES_tradnl"/>
              </w:rPr>
              <w:t>Datos sobre el rendimiento</w:t>
            </w:r>
          </w:p>
        </w:tc>
      </w:tr>
      <w:tr w:rsidR="000018B8" w:rsidRPr="00035AB6" w14:paraId="5B1738D1" w14:textId="77777777" w:rsidTr="003F034B">
        <w:trPr>
          <w:trHeight w:val="570"/>
        </w:trPr>
        <w:tc>
          <w:tcPr>
            <w:tcW w:w="1838" w:type="dxa"/>
            <w:vMerge w:val="restart"/>
            <w:tcBorders>
              <w:top w:val="nil"/>
            </w:tcBorders>
            <w:shd w:val="clear" w:color="auto" w:fill="auto"/>
            <w:hideMark/>
          </w:tcPr>
          <w:p w14:paraId="01045A54" w14:textId="7DF27CA2" w:rsidR="00931701"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2. Fomento del conocimiento de la función y las actividades de la UPOV destinadas a los sectores interesados</w:t>
            </w:r>
            <w:r w:rsidR="004F44F7" w:rsidRPr="00035AB6">
              <w:rPr>
                <w:rFonts w:ascii="Arial Narrow" w:hAnsi="Arial Narrow"/>
                <w:sz w:val="18"/>
                <w:lang w:val="es-ES_tradnl"/>
              </w:rPr>
              <w:t xml:space="preserve"> </w:t>
            </w:r>
          </w:p>
        </w:tc>
        <w:tc>
          <w:tcPr>
            <w:tcW w:w="2977" w:type="dxa"/>
            <w:tcBorders>
              <w:top w:val="nil"/>
            </w:tcBorders>
            <w:shd w:val="clear" w:color="auto" w:fill="auto"/>
            <w:hideMark/>
          </w:tcPr>
          <w:p w14:paraId="1F09F7DF" w14:textId="09CA2D2A" w:rsidR="00931701" w:rsidRPr="00035AB6" w:rsidRDefault="00931701" w:rsidP="000018B8">
            <w:pPr>
              <w:jc w:val="left"/>
              <w:rPr>
                <w:rFonts w:ascii="Arial Narrow" w:eastAsia="Times New Roman" w:hAnsi="Arial Narrow"/>
                <w:sz w:val="18"/>
                <w:szCs w:val="18"/>
                <w:lang w:val="es-ES_tradnl"/>
              </w:rPr>
            </w:pPr>
            <w:r w:rsidRPr="00035AB6">
              <w:rPr>
                <w:rFonts w:ascii="Arial Narrow" w:hAnsi="Arial Narrow"/>
                <w:sz w:val="18"/>
                <w:lang w:val="es-ES_tradnl"/>
              </w:rPr>
              <w:t>a)</w:t>
            </w:r>
            <w:r w:rsidR="00B92079" w:rsidRPr="00035AB6">
              <w:rPr>
                <w:rFonts w:ascii="Arial Narrow" w:hAnsi="Arial Narrow"/>
                <w:sz w:val="18"/>
                <w:lang w:val="es-ES_tradnl"/>
              </w:rPr>
              <w:t xml:space="preserve"> </w:t>
            </w:r>
            <w:r w:rsidRPr="00035AB6">
              <w:rPr>
                <w:rFonts w:ascii="Arial Narrow" w:hAnsi="Arial Narrow"/>
                <w:sz w:val="18"/>
                <w:lang w:val="es-ES_tradnl"/>
              </w:rPr>
              <w:t>Disponibilidad, en el sitio web de la</w:t>
            </w:r>
            <w:r w:rsidR="004F0DEE" w:rsidRPr="00035AB6">
              <w:rPr>
                <w:rFonts w:ascii="Arial Narrow" w:hAnsi="Arial Narrow"/>
                <w:sz w:val="18"/>
                <w:lang w:val="es-ES_tradnl"/>
              </w:rPr>
              <w:t> </w:t>
            </w:r>
            <w:r w:rsidRPr="00035AB6">
              <w:rPr>
                <w:rFonts w:ascii="Arial Narrow" w:hAnsi="Arial Narrow"/>
                <w:sz w:val="18"/>
                <w:lang w:val="es-ES_tradnl"/>
              </w:rPr>
              <w:t>UPOV y por otros medios, de información y material adecuados para las partes interesadas, en especial para obtentores y agricultores;</w:t>
            </w:r>
          </w:p>
        </w:tc>
        <w:tc>
          <w:tcPr>
            <w:tcW w:w="4961" w:type="dxa"/>
            <w:gridSpan w:val="2"/>
            <w:tcBorders>
              <w:top w:val="nil"/>
            </w:tcBorders>
            <w:shd w:val="clear" w:color="auto" w:fill="auto"/>
          </w:tcPr>
          <w:p w14:paraId="5C76F80F" w14:textId="7071A45B" w:rsidR="00931701" w:rsidRPr="00035AB6" w:rsidRDefault="00B92079" w:rsidP="000018B8">
            <w:pPr>
              <w:jc w:val="left"/>
              <w:rPr>
                <w:rFonts w:ascii="Arial Narrow" w:eastAsia="Times New Roman" w:hAnsi="Arial Narrow"/>
                <w:sz w:val="18"/>
                <w:szCs w:val="18"/>
                <w:lang w:val="es-ES_tradnl"/>
              </w:rPr>
            </w:pPr>
            <w:r w:rsidRPr="00035AB6">
              <w:rPr>
                <w:rFonts w:ascii="Arial Narrow" w:hAnsi="Arial Narrow"/>
                <w:sz w:val="18"/>
                <w:lang w:val="es-ES_tradnl"/>
              </w:rPr>
              <w:t>V</w:t>
            </w:r>
            <w:r w:rsidR="00931701" w:rsidRPr="00035AB6">
              <w:rPr>
                <w:rFonts w:ascii="Arial Narrow" w:hAnsi="Arial Narrow"/>
                <w:sz w:val="18"/>
                <w:lang w:val="es-ES_tradnl"/>
              </w:rPr>
              <w:t xml:space="preserve">éase en el subprograma UV.4, el indicador de rendimiento 1 </w:t>
            </w:r>
            <w:r w:rsidR="004F0DEE" w:rsidRPr="00035AB6">
              <w:rPr>
                <w:rFonts w:ascii="Arial Narrow" w:hAnsi="Arial Narrow"/>
                <w:sz w:val="18"/>
                <w:lang w:val="es-ES_tradnl"/>
              </w:rPr>
              <w:t>“</w:t>
            </w:r>
            <w:r w:rsidR="00931701" w:rsidRPr="00035AB6">
              <w:rPr>
                <w:rFonts w:ascii="Arial Narrow" w:hAnsi="Arial Narrow"/>
                <w:sz w:val="18"/>
                <w:lang w:val="es-ES_tradnl"/>
              </w:rPr>
              <w:t xml:space="preserve">Fomento del conocimiento que tiene el público de la función y las actividades de la UPOV”, </w:t>
            </w:r>
          </w:p>
        </w:tc>
      </w:tr>
      <w:tr w:rsidR="000018B8" w:rsidRPr="00035AB6" w14:paraId="69D6B6BE" w14:textId="77777777" w:rsidTr="000018B8">
        <w:trPr>
          <w:trHeight w:val="280"/>
        </w:trPr>
        <w:tc>
          <w:tcPr>
            <w:tcW w:w="1838" w:type="dxa"/>
            <w:vMerge/>
            <w:hideMark/>
          </w:tcPr>
          <w:p w14:paraId="24EB9886" w14:textId="77777777" w:rsidR="00931701" w:rsidRPr="00035AB6" w:rsidRDefault="00931701" w:rsidP="000018B8">
            <w:pPr>
              <w:jc w:val="left"/>
              <w:rPr>
                <w:rFonts w:ascii="Arial Narrow" w:eastAsia="Times New Roman" w:hAnsi="Arial Narrow"/>
                <w:sz w:val="18"/>
                <w:szCs w:val="18"/>
                <w:lang w:val="es-ES_tradnl" w:eastAsia="en-US"/>
              </w:rPr>
            </w:pPr>
          </w:p>
        </w:tc>
        <w:tc>
          <w:tcPr>
            <w:tcW w:w="2977" w:type="dxa"/>
            <w:shd w:val="clear" w:color="auto" w:fill="auto"/>
            <w:hideMark/>
          </w:tcPr>
          <w:p w14:paraId="7D47040C" w14:textId="5761A12C" w:rsidR="00931701" w:rsidRPr="00035AB6" w:rsidRDefault="00931701" w:rsidP="000018B8">
            <w:pPr>
              <w:jc w:val="left"/>
              <w:rPr>
                <w:rFonts w:ascii="Arial Narrow" w:eastAsia="Times New Roman" w:hAnsi="Arial Narrow"/>
                <w:sz w:val="18"/>
                <w:szCs w:val="18"/>
                <w:lang w:val="es-ES_tradnl"/>
              </w:rPr>
            </w:pPr>
            <w:r w:rsidRPr="00035AB6">
              <w:rPr>
                <w:rFonts w:ascii="Arial Narrow" w:hAnsi="Arial Narrow"/>
                <w:sz w:val="18"/>
                <w:lang w:val="es-ES_tradnl"/>
              </w:rPr>
              <w:t>b)</w:t>
            </w:r>
            <w:r w:rsidR="00B92079" w:rsidRPr="00035AB6">
              <w:rPr>
                <w:rFonts w:ascii="Arial Narrow" w:hAnsi="Arial Narrow"/>
                <w:sz w:val="18"/>
                <w:lang w:val="es-ES_tradnl"/>
              </w:rPr>
              <w:t xml:space="preserve"> </w:t>
            </w:r>
            <w:r w:rsidRPr="00035AB6">
              <w:rPr>
                <w:rFonts w:ascii="Arial Narrow" w:hAnsi="Arial Narrow"/>
                <w:sz w:val="18"/>
                <w:lang w:val="es-ES_tradnl"/>
              </w:rPr>
              <w:t>Número de consultas a las secciones del sitio web de la UPOV destinadas específicamente a los sectores interesados;</w:t>
            </w:r>
          </w:p>
        </w:tc>
        <w:tc>
          <w:tcPr>
            <w:tcW w:w="4961" w:type="dxa"/>
            <w:gridSpan w:val="2"/>
            <w:shd w:val="clear" w:color="auto" w:fill="auto"/>
          </w:tcPr>
          <w:p w14:paraId="2873497B" w14:textId="3F73A77B" w:rsidR="00931701" w:rsidRPr="00035AB6" w:rsidRDefault="00931701" w:rsidP="000018B8">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 xml:space="preserve">Una vez creadas las cuentas de Twitter y LinkedIn y tras haberse analizado el grado de utilización de las secciones del sitio web de </w:t>
            </w:r>
            <w:r w:rsidR="004F0DEE" w:rsidRPr="00035AB6">
              <w:rPr>
                <w:rFonts w:ascii="Arial Narrow" w:hAnsi="Arial Narrow"/>
                <w:sz w:val="18"/>
                <w:lang w:val="es-ES_tradnl"/>
              </w:rPr>
              <w:t>la </w:t>
            </w:r>
            <w:r w:rsidRPr="00035AB6">
              <w:rPr>
                <w:rFonts w:ascii="Arial Narrow" w:hAnsi="Arial Narrow"/>
                <w:sz w:val="18"/>
                <w:lang w:val="es-ES_tradnl"/>
              </w:rPr>
              <w:t xml:space="preserve">UPOV destinadas específicamente a los sectores interesados, se ha llegado a la conclusión de que dichas secciones no constituyen un elemento esencial de la página web principal de la UPOV, por lo que no se incluirán en el nuevo sitio web de la UPOV. </w:t>
            </w:r>
          </w:p>
        </w:tc>
      </w:tr>
      <w:tr w:rsidR="000018B8" w:rsidRPr="00035AB6" w14:paraId="1A2622CB" w14:textId="77777777" w:rsidTr="000018B8">
        <w:trPr>
          <w:trHeight w:val="280"/>
        </w:trPr>
        <w:tc>
          <w:tcPr>
            <w:tcW w:w="1838" w:type="dxa"/>
            <w:vMerge/>
            <w:hideMark/>
          </w:tcPr>
          <w:p w14:paraId="6D2D86AA" w14:textId="77777777" w:rsidR="00931701" w:rsidRPr="00035AB6" w:rsidRDefault="00931701" w:rsidP="000018B8">
            <w:pPr>
              <w:jc w:val="left"/>
              <w:rPr>
                <w:rFonts w:ascii="Arial Narrow" w:eastAsia="Times New Roman" w:hAnsi="Arial Narrow"/>
                <w:sz w:val="18"/>
                <w:szCs w:val="18"/>
                <w:lang w:val="es-ES_tradnl" w:eastAsia="en-US"/>
              </w:rPr>
            </w:pPr>
          </w:p>
        </w:tc>
        <w:tc>
          <w:tcPr>
            <w:tcW w:w="2977" w:type="dxa"/>
            <w:shd w:val="clear" w:color="auto" w:fill="auto"/>
            <w:hideMark/>
          </w:tcPr>
          <w:p w14:paraId="06941A54" w14:textId="02147581" w:rsidR="00931701"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c) Participación de los sectores interesados en seminarios y simposios</w:t>
            </w:r>
          </w:p>
        </w:tc>
        <w:tc>
          <w:tcPr>
            <w:tcW w:w="4961" w:type="dxa"/>
            <w:gridSpan w:val="2"/>
            <w:shd w:val="clear" w:color="auto" w:fill="auto"/>
          </w:tcPr>
          <w:p w14:paraId="7AC2B1A6" w14:textId="4778C7FF" w:rsidR="00931701" w:rsidRPr="00035AB6" w:rsidRDefault="009562AA" w:rsidP="0034767E">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0018B8" w:rsidRPr="00035AB6" w14:paraId="43367624" w14:textId="77777777" w:rsidTr="000018B8">
        <w:trPr>
          <w:trHeight w:val="280"/>
        </w:trPr>
        <w:tc>
          <w:tcPr>
            <w:tcW w:w="1838" w:type="dxa"/>
            <w:vMerge/>
            <w:hideMark/>
          </w:tcPr>
          <w:p w14:paraId="44119864" w14:textId="77777777" w:rsidR="00931701" w:rsidRPr="00035AB6" w:rsidRDefault="00931701" w:rsidP="000018B8">
            <w:pPr>
              <w:jc w:val="left"/>
              <w:rPr>
                <w:rFonts w:ascii="Arial Narrow" w:eastAsia="Times New Roman" w:hAnsi="Arial Narrow"/>
                <w:sz w:val="18"/>
                <w:szCs w:val="18"/>
                <w:lang w:val="es-ES_tradnl" w:eastAsia="en-US"/>
              </w:rPr>
            </w:pPr>
          </w:p>
        </w:tc>
        <w:tc>
          <w:tcPr>
            <w:tcW w:w="2977" w:type="dxa"/>
            <w:shd w:val="clear" w:color="auto" w:fill="auto"/>
            <w:hideMark/>
          </w:tcPr>
          <w:p w14:paraId="72101B94" w14:textId="25C2386A" w:rsidR="00931701"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d) Participación en reuniones de los sectores interesados pertinentes y en reuniones con estos sectores</w:t>
            </w:r>
          </w:p>
        </w:tc>
        <w:tc>
          <w:tcPr>
            <w:tcW w:w="4961" w:type="dxa"/>
            <w:gridSpan w:val="2"/>
            <w:shd w:val="clear" w:color="auto" w:fill="auto"/>
          </w:tcPr>
          <w:p w14:paraId="6EFEE224" w14:textId="53A6BCB1" w:rsidR="00931701" w:rsidRPr="00035AB6" w:rsidRDefault="009562AA" w:rsidP="000018B8">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0018B8" w:rsidRPr="00035AB6" w14:paraId="14ADDDAB" w14:textId="77777777" w:rsidTr="003F034B">
        <w:trPr>
          <w:trHeight w:val="290"/>
        </w:trPr>
        <w:tc>
          <w:tcPr>
            <w:tcW w:w="1838" w:type="dxa"/>
            <w:vMerge/>
            <w:tcBorders>
              <w:bottom w:val="single" w:sz="8" w:space="0" w:color="D9D9D9" w:themeColor="background1" w:themeShade="D9"/>
            </w:tcBorders>
            <w:hideMark/>
          </w:tcPr>
          <w:p w14:paraId="1B5F0EAF" w14:textId="77777777" w:rsidR="00931701" w:rsidRPr="00035AB6" w:rsidRDefault="00931701" w:rsidP="000018B8">
            <w:pPr>
              <w:jc w:val="left"/>
              <w:rPr>
                <w:rFonts w:ascii="Arial Narrow" w:eastAsia="Times New Roman" w:hAnsi="Arial Narrow"/>
                <w:sz w:val="18"/>
                <w:szCs w:val="18"/>
                <w:lang w:val="es-ES_tradnl" w:eastAsia="en-US"/>
              </w:rPr>
            </w:pPr>
          </w:p>
        </w:tc>
        <w:tc>
          <w:tcPr>
            <w:tcW w:w="2977" w:type="dxa"/>
            <w:tcBorders>
              <w:bottom w:val="single" w:sz="8" w:space="0" w:color="D9D9D9" w:themeColor="background1" w:themeShade="D9"/>
            </w:tcBorders>
            <w:shd w:val="clear" w:color="auto" w:fill="auto"/>
            <w:hideMark/>
          </w:tcPr>
          <w:p w14:paraId="28C30D9E" w14:textId="202AFAC7" w:rsidR="00931701"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e) Artículos en publicaciones pertinentes a los que ha contribuido la UPOV</w:t>
            </w:r>
          </w:p>
        </w:tc>
        <w:tc>
          <w:tcPr>
            <w:tcW w:w="4961" w:type="dxa"/>
            <w:gridSpan w:val="2"/>
            <w:tcBorders>
              <w:bottom w:val="single" w:sz="8" w:space="0" w:color="D9D9D9" w:themeColor="background1" w:themeShade="D9"/>
            </w:tcBorders>
            <w:shd w:val="clear" w:color="auto" w:fill="auto"/>
          </w:tcPr>
          <w:p w14:paraId="5DEE2928" w14:textId="77777777" w:rsidR="00931701" w:rsidRPr="00035AB6" w:rsidRDefault="00931701" w:rsidP="000018B8">
            <w:pPr>
              <w:jc w:val="left"/>
              <w:rPr>
                <w:rFonts w:ascii="Arial Narrow" w:eastAsia="Times New Roman" w:hAnsi="Arial Narrow"/>
                <w:sz w:val="18"/>
                <w:szCs w:val="18"/>
                <w:lang w:val="es-ES_tradnl"/>
              </w:rPr>
            </w:pPr>
            <w:r w:rsidRPr="00035AB6">
              <w:rPr>
                <w:rFonts w:ascii="Arial Narrow" w:hAnsi="Arial Narrow"/>
                <w:sz w:val="18"/>
                <w:lang w:val="es-ES_tradnl"/>
              </w:rPr>
              <w:t>No ha habido nuevos artículos</w:t>
            </w:r>
          </w:p>
        </w:tc>
      </w:tr>
      <w:tr w:rsidR="000018B8" w:rsidRPr="00035AB6" w14:paraId="5587BA4B" w14:textId="77777777" w:rsidTr="000018B8">
        <w:trPr>
          <w:trHeight w:val="290"/>
        </w:trPr>
        <w:tc>
          <w:tcPr>
            <w:tcW w:w="1838" w:type="dxa"/>
            <w:vMerge w:val="restart"/>
            <w:shd w:val="clear" w:color="auto" w:fill="auto"/>
            <w:hideMark/>
          </w:tcPr>
          <w:p w14:paraId="6D1D9F71" w14:textId="0FBB3D4A" w:rsidR="00931701"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3. Fomento del conocimiento de la función y las actividades de la UPOV con otras organizaciones</w:t>
            </w:r>
          </w:p>
        </w:tc>
        <w:tc>
          <w:tcPr>
            <w:tcW w:w="2977" w:type="dxa"/>
            <w:shd w:val="clear" w:color="auto" w:fill="auto"/>
            <w:hideMark/>
          </w:tcPr>
          <w:p w14:paraId="247AA657" w14:textId="2CA040E5" w:rsidR="00931701" w:rsidRPr="00035AB6" w:rsidRDefault="009562AA" w:rsidP="004F44F7">
            <w:pPr>
              <w:jc w:val="left"/>
              <w:rPr>
                <w:rFonts w:ascii="Arial Narrow" w:eastAsia="Times New Roman" w:hAnsi="Arial Narrow"/>
                <w:sz w:val="18"/>
                <w:szCs w:val="18"/>
                <w:lang w:val="es-ES_tradnl"/>
              </w:rPr>
            </w:pPr>
            <w:r w:rsidRPr="00035AB6">
              <w:rPr>
                <w:rFonts w:ascii="Arial Narrow" w:hAnsi="Arial Narrow"/>
                <w:sz w:val="18"/>
                <w:lang w:val="es-ES_tradnl"/>
              </w:rPr>
              <w:t>a) Participación en reuniones de organizaciones pertinentes y en reuniones con estas organizaciones</w:t>
            </w:r>
          </w:p>
        </w:tc>
        <w:tc>
          <w:tcPr>
            <w:tcW w:w="4961" w:type="dxa"/>
            <w:gridSpan w:val="2"/>
            <w:shd w:val="clear" w:color="auto" w:fill="auto"/>
          </w:tcPr>
          <w:p w14:paraId="104C2DDA" w14:textId="30951E1D" w:rsidR="00931701" w:rsidRPr="00035AB6" w:rsidRDefault="009562AA" w:rsidP="000018B8">
            <w:pPr>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0018B8" w:rsidRPr="00035AB6" w14:paraId="1FC6751E" w14:textId="77777777" w:rsidTr="000018B8">
        <w:trPr>
          <w:trHeight w:val="280"/>
        </w:trPr>
        <w:tc>
          <w:tcPr>
            <w:tcW w:w="1838" w:type="dxa"/>
            <w:vMerge/>
            <w:hideMark/>
          </w:tcPr>
          <w:p w14:paraId="5302AEA1" w14:textId="77777777" w:rsidR="00931701" w:rsidRPr="00035AB6" w:rsidRDefault="00931701" w:rsidP="000018B8">
            <w:pPr>
              <w:jc w:val="left"/>
              <w:rPr>
                <w:rFonts w:ascii="Arial Narrow" w:eastAsia="Times New Roman" w:hAnsi="Arial Narrow"/>
                <w:sz w:val="18"/>
                <w:szCs w:val="22"/>
                <w:lang w:val="es-ES_tradnl" w:eastAsia="en-US"/>
              </w:rPr>
            </w:pPr>
          </w:p>
        </w:tc>
        <w:tc>
          <w:tcPr>
            <w:tcW w:w="2977" w:type="dxa"/>
            <w:shd w:val="clear" w:color="auto" w:fill="auto"/>
            <w:hideMark/>
          </w:tcPr>
          <w:p w14:paraId="28F23918" w14:textId="5FE0654A" w:rsidR="00931701" w:rsidRPr="00035AB6" w:rsidRDefault="00931701" w:rsidP="000018B8">
            <w:pPr>
              <w:jc w:val="left"/>
              <w:rPr>
                <w:rFonts w:ascii="Arial Narrow" w:eastAsia="Times New Roman" w:hAnsi="Arial Narrow"/>
                <w:sz w:val="18"/>
                <w:szCs w:val="18"/>
                <w:lang w:val="es-ES_tradnl"/>
              </w:rPr>
            </w:pPr>
            <w:r w:rsidRPr="00035AB6">
              <w:rPr>
                <w:rFonts w:ascii="Arial Narrow" w:hAnsi="Arial Narrow"/>
                <w:sz w:val="18"/>
                <w:lang w:val="es-ES_tradnl"/>
              </w:rPr>
              <w:t>b)</w:t>
            </w:r>
            <w:r w:rsidR="00B92079" w:rsidRPr="00035AB6">
              <w:rPr>
                <w:rFonts w:ascii="Arial Narrow" w:hAnsi="Arial Narrow"/>
                <w:sz w:val="18"/>
                <w:lang w:val="es-ES_tradnl"/>
              </w:rPr>
              <w:t xml:space="preserve"> </w:t>
            </w:r>
            <w:r w:rsidRPr="00035AB6">
              <w:rPr>
                <w:rFonts w:ascii="Arial Narrow" w:hAnsi="Arial Narrow"/>
                <w:sz w:val="18"/>
                <w:lang w:val="es-ES_tradnl"/>
              </w:rPr>
              <w:t>Iniciativas de la Alianza Mundial por las Semillas;</w:t>
            </w:r>
          </w:p>
        </w:tc>
        <w:tc>
          <w:tcPr>
            <w:tcW w:w="4961" w:type="dxa"/>
            <w:gridSpan w:val="2"/>
          </w:tcPr>
          <w:p w14:paraId="6F85290E" w14:textId="77777777" w:rsidR="004F44F7" w:rsidRPr="00035AB6" w:rsidRDefault="00931701" w:rsidP="000018B8">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Finalización de la infografía de la WSP (véase worldseedpartnership.org)</w:t>
            </w:r>
          </w:p>
          <w:p w14:paraId="6284E808" w14:textId="614C40C1" w:rsidR="00931701" w:rsidRPr="00035AB6" w:rsidRDefault="009562AA" w:rsidP="000018B8">
            <w:pPr>
              <w:spacing w:before="40" w:after="40"/>
              <w:jc w:val="left"/>
              <w:rPr>
                <w:rFonts w:ascii="Arial Narrow" w:eastAsia="Times New Roman" w:hAnsi="Arial Narrow"/>
                <w:sz w:val="18"/>
                <w:szCs w:val="18"/>
                <w:lang w:val="es-ES_tradnl"/>
              </w:rPr>
            </w:pPr>
            <w:r w:rsidRPr="00035AB6">
              <w:rPr>
                <w:rFonts w:ascii="Arial Narrow" w:hAnsi="Arial Narrow"/>
                <w:sz w:val="18"/>
                <w:lang w:val="es-ES_tradnl"/>
              </w:rPr>
              <w:t>Véase el Anexo V del presente documento</w:t>
            </w:r>
          </w:p>
        </w:tc>
      </w:tr>
      <w:tr w:rsidR="000018B8" w:rsidRPr="00035AB6" w14:paraId="6C23C709" w14:textId="77777777" w:rsidTr="003F034B">
        <w:trPr>
          <w:trHeight w:val="290"/>
        </w:trPr>
        <w:tc>
          <w:tcPr>
            <w:tcW w:w="1838" w:type="dxa"/>
            <w:vMerge/>
            <w:tcBorders>
              <w:bottom w:val="nil"/>
            </w:tcBorders>
            <w:hideMark/>
          </w:tcPr>
          <w:p w14:paraId="1B87BD31" w14:textId="77777777" w:rsidR="00931701" w:rsidRPr="00035AB6" w:rsidRDefault="00931701" w:rsidP="000018B8">
            <w:pPr>
              <w:jc w:val="left"/>
              <w:rPr>
                <w:rFonts w:ascii="Arial Narrow" w:eastAsia="Times New Roman" w:hAnsi="Arial Narrow"/>
                <w:sz w:val="18"/>
                <w:szCs w:val="22"/>
                <w:lang w:val="es-ES_tradnl" w:eastAsia="en-US"/>
              </w:rPr>
            </w:pPr>
          </w:p>
        </w:tc>
        <w:tc>
          <w:tcPr>
            <w:tcW w:w="2977" w:type="dxa"/>
            <w:tcBorders>
              <w:bottom w:val="nil"/>
            </w:tcBorders>
            <w:shd w:val="clear" w:color="auto" w:fill="auto"/>
            <w:hideMark/>
          </w:tcPr>
          <w:p w14:paraId="4171CA9B" w14:textId="02112D47" w:rsidR="00931701" w:rsidRPr="00035AB6" w:rsidRDefault="009562AA" w:rsidP="0034767E">
            <w:pPr>
              <w:jc w:val="left"/>
              <w:rPr>
                <w:rFonts w:ascii="Arial Narrow" w:eastAsia="Times New Roman" w:hAnsi="Arial Narrow"/>
                <w:color w:val="808080"/>
                <w:sz w:val="18"/>
                <w:szCs w:val="18"/>
                <w:lang w:val="es-ES_tradnl"/>
              </w:rPr>
            </w:pPr>
            <w:r w:rsidRPr="00035AB6">
              <w:rPr>
                <w:rFonts w:ascii="Arial Narrow" w:hAnsi="Arial Narrow"/>
                <w:sz w:val="18"/>
                <w:lang w:val="es-ES_tradnl"/>
              </w:rPr>
              <w:t>c) Aportaciones a las organizaciones interesadas.</w:t>
            </w:r>
          </w:p>
        </w:tc>
        <w:tc>
          <w:tcPr>
            <w:tcW w:w="4961" w:type="dxa"/>
            <w:gridSpan w:val="2"/>
            <w:tcBorders>
              <w:bottom w:val="nil"/>
            </w:tcBorders>
          </w:tcPr>
          <w:p w14:paraId="457672ED" w14:textId="60875B08" w:rsidR="00931701" w:rsidRPr="00035AB6" w:rsidRDefault="009562AA" w:rsidP="000018B8">
            <w:pPr>
              <w:spacing w:before="40" w:after="40"/>
              <w:jc w:val="left"/>
              <w:rPr>
                <w:rFonts w:ascii="Arial Narrow" w:hAnsi="Arial Narrow"/>
                <w:sz w:val="18"/>
                <w:szCs w:val="18"/>
                <w:lang w:val="es-ES_tradnl"/>
              </w:rPr>
            </w:pPr>
            <w:r w:rsidRPr="00035AB6">
              <w:rPr>
                <w:rFonts w:ascii="Arial Narrow" w:hAnsi="Arial Narrow"/>
                <w:sz w:val="18"/>
                <w:lang w:val="es-ES_tradnl"/>
              </w:rPr>
              <w:t>Véase el Anexo V del presente documento</w:t>
            </w:r>
          </w:p>
        </w:tc>
      </w:tr>
    </w:tbl>
    <w:p w14:paraId="3397956A" w14:textId="77777777" w:rsidR="004F44F7" w:rsidRPr="00035AB6" w:rsidRDefault="004F44F7" w:rsidP="00334C99">
      <w:pPr>
        <w:rPr>
          <w:rFonts w:ascii="Arial Narrow" w:hAnsi="Arial Narrow"/>
          <w:sz w:val="18"/>
          <w:szCs w:val="18"/>
          <w:lang w:val="es-ES_tradnl" w:eastAsia="en-US"/>
        </w:rPr>
      </w:pPr>
    </w:p>
    <w:p w14:paraId="594BC1C6" w14:textId="77777777" w:rsidR="004F44F7" w:rsidRPr="00035AB6" w:rsidRDefault="004F44F7">
      <w:pPr>
        <w:rPr>
          <w:rFonts w:ascii="Arial Narrow" w:hAnsi="Arial Narrow"/>
          <w:sz w:val="18"/>
          <w:szCs w:val="18"/>
          <w:lang w:val="es-ES_tradnl"/>
        </w:rPr>
      </w:pPr>
    </w:p>
    <w:p w14:paraId="4A55A098" w14:textId="77777777" w:rsidR="004F44F7" w:rsidRPr="00035AB6" w:rsidRDefault="004F44F7">
      <w:pPr>
        <w:rPr>
          <w:rFonts w:ascii="Arial Narrow" w:hAnsi="Arial Narrow"/>
          <w:sz w:val="18"/>
          <w:szCs w:val="18"/>
          <w:lang w:val="es-ES_tradnl"/>
        </w:rPr>
      </w:pPr>
    </w:p>
    <w:p w14:paraId="51FED4FD" w14:textId="77777777" w:rsidR="00A515E2" w:rsidRPr="00035AB6" w:rsidRDefault="00A515E2">
      <w:pPr>
        <w:rPr>
          <w:lang w:val="es-ES_tradnl"/>
        </w:rPr>
        <w:sectPr w:rsidR="00A515E2" w:rsidRPr="00035AB6" w:rsidSect="00B017A8">
          <w:headerReference w:type="even" r:id="rId63"/>
          <w:headerReference w:type="default" r:id="rId64"/>
          <w:footerReference w:type="even" r:id="rId65"/>
          <w:footerReference w:type="default" r:id="rId66"/>
          <w:headerReference w:type="first" r:id="rId67"/>
          <w:footerReference w:type="first" r:id="rId68"/>
          <w:footnotePr>
            <w:numRestart w:val="eachSect"/>
          </w:footnotePr>
          <w:pgSz w:w="11907" w:h="16840" w:code="9"/>
          <w:pgMar w:top="1134" w:right="1134" w:bottom="851" w:left="1134" w:header="425" w:footer="680" w:gutter="0"/>
          <w:pgNumType w:start="1"/>
          <w:cols w:space="720"/>
          <w:titlePg/>
          <w:docGrid w:linePitch="272"/>
        </w:sectPr>
      </w:pPr>
    </w:p>
    <w:p w14:paraId="383DCBB9" w14:textId="04C477DF" w:rsidR="004F44F7" w:rsidRPr="00035AB6" w:rsidRDefault="00084AB1" w:rsidP="00F35AF0">
      <w:pPr>
        <w:pStyle w:val="Heading1"/>
        <w:rPr>
          <w:lang w:val="es-ES_tradnl"/>
        </w:rPr>
      </w:pPr>
      <w:bookmarkStart w:id="36" w:name="_Toc80365155"/>
      <w:bookmarkStart w:id="37" w:name="_Toc86260533"/>
      <w:r w:rsidRPr="00035AB6">
        <w:rPr>
          <w:lang w:val="es-ES_tradnl"/>
        </w:rPr>
        <w:t>III.</w:t>
      </w:r>
      <w:r w:rsidRPr="00035AB6">
        <w:rPr>
          <w:lang w:val="es-ES_tradnl"/>
        </w:rPr>
        <w:tab/>
        <w:t>ANEXOS</w:t>
      </w:r>
      <w:bookmarkEnd w:id="36"/>
      <w:bookmarkEnd w:id="37"/>
    </w:p>
    <w:p w14:paraId="35BD3B92" w14:textId="77777777" w:rsidR="004F44F7" w:rsidRPr="00035AB6" w:rsidRDefault="00E77981" w:rsidP="00084AB1">
      <w:pPr>
        <w:pStyle w:val="AnnexTitle"/>
        <w:rPr>
          <w:lang w:val="es-ES_tradnl"/>
        </w:rPr>
      </w:pPr>
      <w:bookmarkStart w:id="38" w:name="_Toc80365157"/>
      <w:bookmarkStart w:id="39" w:name="_Toc86260534"/>
      <w:bookmarkStart w:id="40" w:name="_Toc80365156"/>
      <w:r w:rsidRPr="00035AB6">
        <w:rPr>
          <w:lang w:val="es-ES_tradnl"/>
        </w:rPr>
        <w:t>ANEXO I</w:t>
      </w:r>
      <w:r w:rsidRPr="00035AB6">
        <w:rPr>
          <w:lang w:val="es-ES_tradnl"/>
        </w:rPr>
        <w:tab/>
        <w:t>Fondos extrapresupuestario (fondos fiduciarios)</w:t>
      </w:r>
      <w:bookmarkEnd w:id="38"/>
      <w:bookmarkEnd w:id="39"/>
      <w:r w:rsidRPr="00035AB6">
        <w:rPr>
          <w:lang w:val="es-ES_tradnl"/>
        </w:rPr>
        <w:t xml:space="preserve"> </w:t>
      </w:r>
    </w:p>
    <w:p w14:paraId="37A30ED4" w14:textId="28DA191E" w:rsidR="004F44F7" w:rsidRPr="00035AB6" w:rsidRDefault="009562AA" w:rsidP="004F44F7">
      <w:pPr>
        <w:keepNext/>
        <w:rPr>
          <w:lang w:val="es-ES_tradnl"/>
        </w:rPr>
      </w:pPr>
      <w:r w:rsidRPr="00035AB6">
        <w:rPr>
          <w:lang w:val="es-ES_tradnl"/>
        </w:rPr>
        <w:t>Se presentan a continuación, en cuentas independientes, los fondos extrapresupuestarios (incluidos los fondos fiduciarios) consignados por donante.</w:t>
      </w:r>
    </w:p>
    <w:p w14:paraId="057CBD1A" w14:textId="77777777" w:rsidR="004F44F7" w:rsidRPr="00035AB6" w:rsidRDefault="004F44F7" w:rsidP="00E77981">
      <w:pPr>
        <w:rPr>
          <w:lang w:val="es-ES_tradnl" w:eastAsia="en-US"/>
        </w:rPr>
      </w:pPr>
    </w:p>
    <w:p w14:paraId="1D6F3902" w14:textId="7E801D9F" w:rsidR="004F44F7" w:rsidRPr="00035AB6" w:rsidRDefault="006B39E1" w:rsidP="00E77981">
      <w:pPr>
        <w:rPr>
          <w:rFonts w:eastAsia="Times New Roman"/>
          <w:b/>
          <w:bCs/>
          <w:iCs/>
          <w:color w:val="155F1A"/>
          <w:szCs w:val="28"/>
          <w:lang w:val="es-ES_tradnl"/>
        </w:rPr>
      </w:pPr>
      <w:r w:rsidRPr="00035AB6">
        <w:rPr>
          <w:noProof/>
          <w:lang w:val="en-US" w:eastAsia="en-US"/>
        </w:rPr>
        <w:drawing>
          <wp:inline distT="0" distB="0" distL="0" distR="0" wp14:anchorId="180E513D" wp14:editId="17AC3269">
            <wp:extent cx="6120765" cy="2230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230075"/>
                    </a:xfrm>
                    <a:prstGeom prst="rect">
                      <a:avLst/>
                    </a:prstGeom>
                    <a:noFill/>
                    <a:ln>
                      <a:noFill/>
                    </a:ln>
                  </pic:spPr>
                </pic:pic>
              </a:graphicData>
            </a:graphic>
          </wp:inline>
        </w:drawing>
      </w:r>
    </w:p>
    <w:p w14:paraId="4EEABBCC" w14:textId="77777777" w:rsidR="004F44F7" w:rsidRPr="00035AB6" w:rsidRDefault="004F44F7" w:rsidP="00E77981">
      <w:pPr>
        <w:rPr>
          <w:rFonts w:eastAsia="Times New Roman"/>
          <w:b/>
          <w:bCs/>
          <w:iCs/>
          <w:color w:val="155F1A"/>
          <w:szCs w:val="28"/>
          <w:lang w:val="es-ES_tradnl" w:eastAsia="en-US"/>
        </w:rPr>
      </w:pPr>
    </w:p>
    <w:p w14:paraId="1E33522F" w14:textId="77777777" w:rsidR="004F44F7" w:rsidRPr="00035AB6" w:rsidRDefault="004F44F7" w:rsidP="00E77981">
      <w:pPr>
        <w:rPr>
          <w:rFonts w:eastAsia="Times New Roman"/>
          <w:b/>
          <w:bCs/>
          <w:iCs/>
          <w:color w:val="155F1A"/>
          <w:szCs w:val="28"/>
          <w:lang w:val="es-ES_tradnl" w:eastAsia="en-US"/>
        </w:rPr>
      </w:pPr>
    </w:p>
    <w:p w14:paraId="31E49D15" w14:textId="77777777" w:rsidR="004F44F7" w:rsidRPr="00035AB6" w:rsidRDefault="00E77981" w:rsidP="00E77981">
      <w:pPr>
        <w:rPr>
          <w:rFonts w:eastAsia="Times New Roman"/>
          <w:b/>
          <w:bCs/>
          <w:iCs/>
          <w:color w:val="155F1A"/>
          <w:szCs w:val="28"/>
          <w:lang w:val="es-ES_tradnl"/>
        </w:rPr>
      </w:pPr>
      <w:r w:rsidRPr="00035AB6">
        <w:rPr>
          <w:b/>
          <w:color w:val="155F1A"/>
          <w:lang w:val="es-ES_tradnl"/>
        </w:rPr>
        <w:t>Ingresos y gastos por Fondo correspondientes a 2020</w:t>
      </w:r>
    </w:p>
    <w:p w14:paraId="2A6AF776" w14:textId="77777777" w:rsidR="004F44F7" w:rsidRPr="00035AB6" w:rsidRDefault="004F44F7" w:rsidP="00E77981">
      <w:pPr>
        <w:rPr>
          <w:b/>
          <w:sz w:val="12"/>
          <w:szCs w:val="12"/>
          <w:lang w:val="es-ES_tradnl"/>
        </w:rPr>
      </w:pPr>
    </w:p>
    <w:p w14:paraId="64A4329F" w14:textId="4D4664BD" w:rsidR="004F44F7" w:rsidRPr="00035AB6" w:rsidRDefault="006B39E1" w:rsidP="00E77981">
      <w:pPr>
        <w:ind w:left="851" w:right="283" w:hanging="567"/>
        <w:jc w:val="center"/>
        <w:rPr>
          <w:sz w:val="18"/>
          <w:szCs w:val="18"/>
          <w:lang w:val="es-ES_tradnl"/>
        </w:rPr>
      </w:pPr>
      <w:r w:rsidRPr="00035AB6">
        <w:rPr>
          <w:noProof/>
          <w:lang w:val="en-US" w:eastAsia="en-US"/>
        </w:rPr>
        <w:drawing>
          <wp:inline distT="0" distB="0" distL="0" distR="0" wp14:anchorId="063238CB" wp14:editId="0EFAB374">
            <wp:extent cx="3366578" cy="1967788"/>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2199" cy="1976919"/>
                    </a:xfrm>
                    <a:prstGeom prst="rect">
                      <a:avLst/>
                    </a:prstGeom>
                    <a:noFill/>
                    <a:ln>
                      <a:noFill/>
                    </a:ln>
                  </pic:spPr>
                </pic:pic>
              </a:graphicData>
            </a:graphic>
          </wp:inline>
        </w:drawing>
      </w:r>
    </w:p>
    <w:p w14:paraId="0A36E5EA" w14:textId="77777777" w:rsidR="004F44F7" w:rsidRPr="00035AB6" w:rsidRDefault="004F44F7" w:rsidP="00E77981">
      <w:pPr>
        <w:ind w:left="851" w:right="283" w:hanging="567"/>
        <w:rPr>
          <w:i/>
          <w:sz w:val="12"/>
          <w:szCs w:val="12"/>
          <w:lang w:val="es-ES_tradnl"/>
        </w:rPr>
      </w:pPr>
    </w:p>
    <w:p w14:paraId="771F07EA" w14:textId="77777777" w:rsidR="004F44F7" w:rsidRPr="00035AB6" w:rsidRDefault="00E77981" w:rsidP="00E77981">
      <w:pPr>
        <w:ind w:left="851" w:right="283" w:hanging="567"/>
        <w:rPr>
          <w:i/>
          <w:sz w:val="16"/>
          <w:szCs w:val="18"/>
          <w:lang w:val="es-ES_tradnl"/>
        </w:rPr>
      </w:pPr>
      <w:r w:rsidRPr="00035AB6">
        <w:rPr>
          <w:i/>
          <w:sz w:val="16"/>
          <w:lang w:val="es-ES_tradnl"/>
        </w:rPr>
        <w:t xml:space="preserve">Nota: </w:t>
      </w:r>
      <w:r w:rsidRPr="00035AB6">
        <w:rPr>
          <w:i/>
          <w:sz w:val="16"/>
          <w:lang w:val="es-ES_tradnl"/>
        </w:rPr>
        <w:tab/>
        <w:t xml:space="preserve">fondos fiduciarios en forma de fondos extrapresupuestarios del Gobierno del Canadá destinados a ejecutar un programa de asistencia técnica en el Senegal para mejorar la capacidad del Ministerio de Agricultura e Infraestructura Rural en determinados aspectos de la agricultura, entre ellos la formación y el fortalecimiento de la capacidad a fin de aplicar el sistema de propiedad intelectual y de derechos de obtentor de la UPOV. </w:t>
      </w:r>
    </w:p>
    <w:p w14:paraId="438D9856" w14:textId="77777777" w:rsidR="004F44F7" w:rsidRPr="00035AB6" w:rsidRDefault="004F44F7" w:rsidP="00E77981">
      <w:pPr>
        <w:keepNext/>
        <w:rPr>
          <w:lang w:val="es-ES_tradnl"/>
        </w:rPr>
      </w:pPr>
    </w:p>
    <w:p w14:paraId="1FEAB474" w14:textId="77777777" w:rsidR="005622E3" w:rsidRDefault="005622E3">
      <w:pPr>
        <w:jc w:val="left"/>
        <w:rPr>
          <w:i/>
          <w:sz w:val="16"/>
          <w:szCs w:val="16"/>
          <w:lang w:val="es-ES_tradnl"/>
        </w:rPr>
      </w:pPr>
      <w:r>
        <w:rPr>
          <w:i/>
          <w:sz w:val="16"/>
          <w:szCs w:val="16"/>
          <w:lang w:val="es-ES_tradnl"/>
        </w:rPr>
        <w:br w:type="page"/>
      </w:r>
    </w:p>
    <w:p w14:paraId="41717193" w14:textId="1E46DF21" w:rsidR="004F44F7" w:rsidRPr="00035AB6" w:rsidRDefault="006B39E1" w:rsidP="006B39E1">
      <w:pPr>
        <w:spacing w:after="120"/>
        <w:ind w:right="284"/>
        <w:jc w:val="center"/>
        <w:rPr>
          <w:i/>
          <w:sz w:val="16"/>
          <w:szCs w:val="16"/>
          <w:lang w:val="es-ES_tradnl"/>
        </w:rPr>
      </w:pPr>
      <w:r w:rsidRPr="00035AB6">
        <w:rPr>
          <w:noProof/>
          <w:lang w:val="en-US" w:eastAsia="en-US"/>
        </w:rPr>
        <w:drawing>
          <wp:inline distT="0" distB="0" distL="0" distR="0" wp14:anchorId="2852B1E6" wp14:editId="4216A7F1">
            <wp:extent cx="3265196" cy="19085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94455" cy="1925632"/>
                    </a:xfrm>
                    <a:prstGeom prst="rect">
                      <a:avLst/>
                    </a:prstGeom>
                    <a:noFill/>
                    <a:ln>
                      <a:noFill/>
                    </a:ln>
                  </pic:spPr>
                </pic:pic>
              </a:graphicData>
            </a:graphic>
          </wp:inline>
        </w:drawing>
      </w:r>
    </w:p>
    <w:p w14:paraId="381EFDAD" w14:textId="77777777" w:rsidR="004F44F7" w:rsidRPr="00035AB6" w:rsidRDefault="00E77981" w:rsidP="00E77981">
      <w:pPr>
        <w:ind w:left="851" w:right="283" w:hanging="567"/>
        <w:rPr>
          <w:i/>
          <w:sz w:val="16"/>
          <w:szCs w:val="18"/>
          <w:lang w:val="es-ES_tradnl"/>
        </w:rPr>
      </w:pPr>
      <w:r w:rsidRPr="00035AB6">
        <w:rPr>
          <w:i/>
          <w:sz w:val="16"/>
          <w:lang w:val="es-ES_tradnl"/>
        </w:rPr>
        <w:t>Nota:</w:t>
      </w:r>
      <w:r w:rsidRPr="00035AB6">
        <w:rPr>
          <w:i/>
          <w:sz w:val="16"/>
          <w:lang w:val="es-ES_tradnl"/>
        </w:rPr>
        <w:tab/>
        <w:t>fondos fiduciarios en forma de fondos extrapresupuestarios del Gobierno del Japón destinados a seminarios y talleres regionales sobre la protección de las obtenciones vegetales en la región asiática y el desarrollo del proyecto piloto del Foro EAPVP.</w:t>
      </w:r>
    </w:p>
    <w:p w14:paraId="17F6B78F" w14:textId="77777777" w:rsidR="004F44F7" w:rsidRPr="00035AB6" w:rsidRDefault="004F44F7" w:rsidP="00E77981">
      <w:pPr>
        <w:ind w:left="567" w:hanging="567"/>
        <w:rPr>
          <w:i/>
          <w:sz w:val="18"/>
          <w:szCs w:val="18"/>
          <w:lang w:val="es-ES_tradnl"/>
        </w:rPr>
      </w:pPr>
    </w:p>
    <w:p w14:paraId="6EEC9707" w14:textId="1C4C78D2" w:rsidR="004F44F7" w:rsidRPr="00035AB6" w:rsidRDefault="006B39E1" w:rsidP="006B39E1">
      <w:pPr>
        <w:ind w:right="283"/>
        <w:jc w:val="center"/>
        <w:rPr>
          <w:i/>
          <w:sz w:val="18"/>
          <w:szCs w:val="18"/>
          <w:lang w:val="es-ES_tradnl"/>
        </w:rPr>
      </w:pPr>
      <w:r w:rsidRPr="00035AB6">
        <w:rPr>
          <w:noProof/>
          <w:lang w:val="en-US" w:eastAsia="en-US"/>
        </w:rPr>
        <w:drawing>
          <wp:inline distT="0" distB="0" distL="0" distR="0" wp14:anchorId="7E958880" wp14:editId="45DB076F">
            <wp:extent cx="3269490" cy="2165250"/>
            <wp:effectExtent l="0" t="0" r="762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92598" cy="2180554"/>
                    </a:xfrm>
                    <a:prstGeom prst="rect">
                      <a:avLst/>
                    </a:prstGeom>
                    <a:noFill/>
                    <a:ln>
                      <a:noFill/>
                    </a:ln>
                  </pic:spPr>
                </pic:pic>
              </a:graphicData>
            </a:graphic>
          </wp:inline>
        </w:drawing>
      </w:r>
    </w:p>
    <w:p w14:paraId="056ADC96" w14:textId="77777777" w:rsidR="004F44F7" w:rsidRPr="00035AB6" w:rsidRDefault="004F44F7" w:rsidP="00E77981">
      <w:pPr>
        <w:ind w:left="851" w:right="283" w:hanging="567"/>
        <w:rPr>
          <w:i/>
          <w:sz w:val="18"/>
          <w:szCs w:val="18"/>
          <w:lang w:val="es-ES_tradnl"/>
        </w:rPr>
      </w:pPr>
    </w:p>
    <w:p w14:paraId="6F9D0F7A" w14:textId="1399F6A6" w:rsidR="004F44F7" w:rsidRPr="00035AB6" w:rsidRDefault="00E77981" w:rsidP="00E77981">
      <w:pPr>
        <w:ind w:left="851" w:right="283" w:hanging="567"/>
        <w:rPr>
          <w:i/>
          <w:sz w:val="16"/>
          <w:szCs w:val="18"/>
          <w:lang w:val="es-ES_tradnl"/>
        </w:rPr>
      </w:pPr>
      <w:r w:rsidRPr="00035AB6">
        <w:rPr>
          <w:i/>
          <w:sz w:val="16"/>
          <w:lang w:val="es-ES_tradnl"/>
        </w:rPr>
        <w:t>Nota:</w:t>
      </w:r>
      <w:r w:rsidRPr="00035AB6">
        <w:rPr>
          <w:i/>
          <w:sz w:val="16"/>
          <w:lang w:val="es-ES_tradnl"/>
        </w:rPr>
        <w:tab/>
        <w:t>fondos extrapresupuestarios del Gobierno de los Estados Unidos de América destinados a formación sobre protección de la propiedad intelectual en el ámbito de la protección de las variedades vegetales</w:t>
      </w:r>
      <w:r w:rsidR="00AA1704" w:rsidRPr="00035AB6">
        <w:rPr>
          <w:i/>
          <w:sz w:val="16"/>
          <w:lang w:val="es-ES_tradnl"/>
        </w:rPr>
        <w:t xml:space="preserve">. </w:t>
      </w:r>
    </w:p>
    <w:p w14:paraId="7767A2DE" w14:textId="77777777" w:rsidR="004F44F7" w:rsidRPr="00035AB6" w:rsidRDefault="004F44F7" w:rsidP="00E77981">
      <w:pPr>
        <w:ind w:left="851" w:right="283" w:hanging="567"/>
        <w:rPr>
          <w:i/>
          <w:sz w:val="16"/>
          <w:szCs w:val="18"/>
          <w:lang w:val="es-ES_tradnl"/>
        </w:rPr>
      </w:pPr>
    </w:p>
    <w:p w14:paraId="5DE0200C" w14:textId="77777777" w:rsidR="004F44F7" w:rsidRPr="00035AB6" w:rsidRDefault="004F44F7" w:rsidP="00E77981">
      <w:pPr>
        <w:ind w:left="851" w:right="283" w:hanging="567"/>
        <w:rPr>
          <w:i/>
          <w:sz w:val="16"/>
          <w:szCs w:val="18"/>
          <w:lang w:val="es-ES_tradnl"/>
        </w:rPr>
      </w:pPr>
    </w:p>
    <w:p w14:paraId="7A3A60DF" w14:textId="5B8F55B6" w:rsidR="004F44F7" w:rsidRPr="00035AB6" w:rsidRDefault="006B39E1" w:rsidP="006B39E1">
      <w:pPr>
        <w:jc w:val="center"/>
        <w:rPr>
          <w:i/>
          <w:sz w:val="18"/>
          <w:szCs w:val="18"/>
          <w:lang w:val="es-ES_tradnl"/>
        </w:rPr>
      </w:pPr>
      <w:r w:rsidRPr="00035AB6">
        <w:rPr>
          <w:noProof/>
          <w:lang w:val="en-US" w:eastAsia="en-US"/>
        </w:rPr>
        <w:drawing>
          <wp:inline distT="0" distB="0" distL="0" distR="0" wp14:anchorId="7B4A733B" wp14:editId="706F8CFB">
            <wp:extent cx="3269565" cy="1894637"/>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79436" cy="1900357"/>
                    </a:xfrm>
                    <a:prstGeom prst="rect">
                      <a:avLst/>
                    </a:prstGeom>
                    <a:noFill/>
                    <a:ln>
                      <a:noFill/>
                    </a:ln>
                  </pic:spPr>
                </pic:pic>
              </a:graphicData>
            </a:graphic>
          </wp:inline>
        </w:drawing>
      </w:r>
    </w:p>
    <w:p w14:paraId="2CA33629" w14:textId="77777777" w:rsidR="004F44F7" w:rsidRPr="00035AB6" w:rsidRDefault="004F44F7" w:rsidP="00E77981">
      <w:pPr>
        <w:ind w:left="567" w:hanging="567"/>
        <w:jc w:val="center"/>
        <w:rPr>
          <w:i/>
          <w:sz w:val="18"/>
          <w:szCs w:val="18"/>
          <w:lang w:val="es-ES_tradnl"/>
        </w:rPr>
      </w:pPr>
    </w:p>
    <w:p w14:paraId="0C619325" w14:textId="77777777" w:rsidR="004F44F7" w:rsidRPr="00035AB6" w:rsidRDefault="00E77981" w:rsidP="00E77981">
      <w:pPr>
        <w:ind w:left="851" w:right="283" w:hanging="567"/>
        <w:rPr>
          <w:i/>
          <w:sz w:val="16"/>
          <w:szCs w:val="18"/>
          <w:lang w:val="es-ES_tradnl"/>
        </w:rPr>
      </w:pPr>
      <w:r w:rsidRPr="00035AB6">
        <w:rPr>
          <w:i/>
          <w:sz w:val="16"/>
          <w:lang w:val="es-ES_tradnl"/>
        </w:rPr>
        <w:t>Nota:</w:t>
      </w:r>
      <w:r w:rsidRPr="00035AB6">
        <w:rPr>
          <w:i/>
          <w:sz w:val="16"/>
          <w:lang w:val="es-ES_tradnl"/>
        </w:rPr>
        <w:tab/>
        <w:t>fondo extrapresupuestario de los Países Bajos destinado a proporcionar y promover el sistema de la UPOV de protección de las variedades vegetales.</w:t>
      </w:r>
    </w:p>
    <w:p w14:paraId="1656BA86" w14:textId="77777777" w:rsidR="004F44F7" w:rsidRPr="00035AB6" w:rsidRDefault="004F44F7" w:rsidP="00E77981">
      <w:pPr>
        <w:ind w:left="851" w:right="283" w:hanging="567"/>
        <w:rPr>
          <w:i/>
          <w:sz w:val="16"/>
          <w:szCs w:val="18"/>
          <w:lang w:val="es-ES_tradnl"/>
        </w:rPr>
      </w:pPr>
    </w:p>
    <w:p w14:paraId="2F541152" w14:textId="77777777" w:rsidR="004F44F7" w:rsidRPr="00035AB6" w:rsidRDefault="004F44F7" w:rsidP="006B39E1">
      <w:pPr>
        <w:ind w:left="851" w:right="283" w:hanging="567"/>
        <w:rPr>
          <w:i/>
          <w:sz w:val="16"/>
          <w:szCs w:val="16"/>
          <w:lang w:val="es-ES_tradnl"/>
        </w:rPr>
      </w:pPr>
    </w:p>
    <w:p w14:paraId="472938F3" w14:textId="4F64CF6C" w:rsidR="004F44F7" w:rsidRPr="00035AB6" w:rsidRDefault="006B39E1" w:rsidP="006B39E1">
      <w:pPr>
        <w:ind w:right="283"/>
        <w:jc w:val="center"/>
        <w:rPr>
          <w:i/>
          <w:sz w:val="18"/>
          <w:szCs w:val="18"/>
          <w:lang w:val="es-ES_tradnl"/>
        </w:rPr>
      </w:pPr>
      <w:r w:rsidRPr="00035AB6">
        <w:rPr>
          <w:noProof/>
          <w:lang w:val="en-US" w:eastAsia="en-US"/>
        </w:rPr>
        <w:drawing>
          <wp:inline distT="0" distB="0" distL="0" distR="0" wp14:anchorId="24E5B756" wp14:editId="1BAA8974">
            <wp:extent cx="3328365" cy="1900966"/>
            <wp:effectExtent l="0" t="0" r="571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46930" cy="1911569"/>
                    </a:xfrm>
                    <a:prstGeom prst="rect">
                      <a:avLst/>
                    </a:prstGeom>
                    <a:noFill/>
                    <a:ln>
                      <a:noFill/>
                    </a:ln>
                  </pic:spPr>
                </pic:pic>
              </a:graphicData>
            </a:graphic>
          </wp:inline>
        </w:drawing>
      </w:r>
    </w:p>
    <w:p w14:paraId="640002D5" w14:textId="77777777" w:rsidR="004F44F7" w:rsidRPr="00035AB6" w:rsidRDefault="004F44F7" w:rsidP="00E77981">
      <w:pPr>
        <w:ind w:left="851" w:right="283" w:hanging="567"/>
        <w:rPr>
          <w:i/>
          <w:sz w:val="18"/>
          <w:szCs w:val="18"/>
          <w:lang w:val="es-ES_tradnl"/>
        </w:rPr>
      </w:pPr>
    </w:p>
    <w:p w14:paraId="6F7996AB" w14:textId="684D1EB8" w:rsidR="004F44F7" w:rsidRPr="00035AB6" w:rsidRDefault="00E77981" w:rsidP="00E77981">
      <w:pPr>
        <w:ind w:left="851" w:right="283" w:hanging="567"/>
        <w:rPr>
          <w:i/>
          <w:sz w:val="16"/>
          <w:szCs w:val="18"/>
          <w:lang w:val="es-ES_tradnl"/>
        </w:rPr>
      </w:pPr>
      <w:r w:rsidRPr="00035AB6">
        <w:rPr>
          <w:i/>
          <w:sz w:val="16"/>
          <w:lang w:val="es-ES_tradnl"/>
        </w:rPr>
        <w:t>Nota:</w:t>
      </w:r>
      <w:r w:rsidRPr="00035AB6">
        <w:rPr>
          <w:i/>
          <w:sz w:val="16"/>
          <w:lang w:val="es-ES_tradnl"/>
        </w:rPr>
        <w:tab/>
      </w:r>
      <w:r w:rsidR="006B39E1" w:rsidRPr="00035AB6">
        <w:rPr>
          <w:i/>
          <w:sz w:val="16"/>
          <w:lang w:val="es-ES_tradnl"/>
        </w:rPr>
        <w:t xml:space="preserve">Fondo </w:t>
      </w:r>
      <w:r w:rsidRPr="00035AB6">
        <w:rPr>
          <w:i/>
          <w:sz w:val="16"/>
          <w:lang w:val="es-ES_tradnl"/>
        </w:rPr>
        <w:t>extrapresupuestario de diversas organizaciones, comunidades y federaciones destinado a promover la herramienta de solicitud de derechos de obtentor UPOV PRISMA</w:t>
      </w:r>
      <w:r w:rsidR="00AA1704" w:rsidRPr="00035AB6">
        <w:rPr>
          <w:i/>
          <w:sz w:val="16"/>
          <w:lang w:val="es-ES_tradnl"/>
        </w:rPr>
        <w:t xml:space="preserve">. </w:t>
      </w:r>
      <w:r w:rsidRPr="00035AB6">
        <w:rPr>
          <w:i/>
          <w:sz w:val="16"/>
          <w:lang w:val="es-ES_tradnl"/>
        </w:rPr>
        <w:t>UPOV PRISMA es una herramienta en línea para ayudar a presentar solicitudes de protección de obtenciones vegetales en las oficinas de los miembros de la Unión participantes. Este fondo extrapresupuestario ahora se encuentra cerrado.</w:t>
      </w:r>
    </w:p>
    <w:p w14:paraId="66053FB1" w14:textId="77777777" w:rsidR="004F44F7" w:rsidRPr="00035AB6" w:rsidRDefault="004F44F7" w:rsidP="00E77981">
      <w:pPr>
        <w:rPr>
          <w:i/>
          <w:sz w:val="16"/>
          <w:szCs w:val="16"/>
          <w:lang w:val="es-ES_tradnl"/>
        </w:rPr>
      </w:pPr>
    </w:p>
    <w:p w14:paraId="72696707" w14:textId="571C983B" w:rsidR="004F44F7" w:rsidRPr="00035AB6" w:rsidRDefault="00665633" w:rsidP="00E77981">
      <w:pPr>
        <w:jc w:val="center"/>
        <w:rPr>
          <w:i/>
          <w:sz w:val="16"/>
          <w:szCs w:val="16"/>
          <w:lang w:val="es-ES_tradnl"/>
        </w:rPr>
      </w:pPr>
      <w:r w:rsidRPr="00035AB6">
        <w:rPr>
          <w:noProof/>
          <w:lang w:val="en-US" w:eastAsia="en-US"/>
        </w:rPr>
        <w:drawing>
          <wp:inline distT="0" distB="0" distL="0" distR="0" wp14:anchorId="13FF482B" wp14:editId="613BD0E9">
            <wp:extent cx="3328365" cy="1900966"/>
            <wp:effectExtent l="0" t="0" r="5715"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9634" cy="1907402"/>
                    </a:xfrm>
                    <a:prstGeom prst="rect">
                      <a:avLst/>
                    </a:prstGeom>
                    <a:noFill/>
                    <a:ln>
                      <a:noFill/>
                    </a:ln>
                  </pic:spPr>
                </pic:pic>
              </a:graphicData>
            </a:graphic>
          </wp:inline>
        </w:drawing>
      </w:r>
    </w:p>
    <w:p w14:paraId="50A26FCD" w14:textId="77777777" w:rsidR="004F44F7" w:rsidRPr="00035AB6" w:rsidRDefault="004F44F7" w:rsidP="00E77981">
      <w:pPr>
        <w:rPr>
          <w:i/>
          <w:sz w:val="16"/>
          <w:szCs w:val="16"/>
          <w:lang w:val="es-ES_tradnl"/>
        </w:rPr>
      </w:pPr>
    </w:p>
    <w:p w14:paraId="02A7F9D9" w14:textId="19E13482" w:rsidR="004F44F7" w:rsidRPr="00035AB6" w:rsidRDefault="00E77981" w:rsidP="00E77981">
      <w:pPr>
        <w:ind w:left="900" w:hanging="630"/>
        <w:rPr>
          <w:i/>
          <w:sz w:val="16"/>
          <w:szCs w:val="18"/>
          <w:lang w:val="es-ES_tradnl"/>
        </w:rPr>
      </w:pPr>
      <w:r w:rsidRPr="00035AB6">
        <w:rPr>
          <w:i/>
          <w:color w:val="000000"/>
          <w:sz w:val="16"/>
          <w:lang w:val="es-ES_tradnl"/>
        </w:rPr>
        <w:t>Nota:</w:t>
      </w:r>
      <w:r w:rsidRPr="00035AB6">
        <w:rPr>
          <w:i/>
          <w:color w:val="000000"/>
          <w:sz w:val="16"/>
          <w:lang w:val="es-ES_tradnl"/>
        </w:rPr>
        <w:tab/>
        <w:t>UPOV PRISMA es una herramienta en línea para ayudar a presentar solicitudes de protección de obtenciones vegetales en las oficinas de los miembros de la Unión participantes</w:t>
      </w:r>
      <w:r w:rsidR="00AA1704" w:rsidRPr="00035AB6">
        <w:rPr>
          <w:i/>
          <w:color w:val="000000"/>
          <w:sz w:val="16"/>
          <w:lang w:val="es-ES_tradnl"/>
        </w:rPr>
        <w:t xml:space="preserve">. </w:t>
      </w:r>
      <w:r w:rsidRPr="00035AB6">
        <w:rPr>
          <w:i/>
          <w:color w:val="000000"/>
          <w:sz w:val="16"/>
          <w:lang w:val="es-ES_tradnl"/>
        </w:rPr>
        <w:t>El fondo destinado UPOV PRISMA es una contribución a cargo de Naktuinbouw (Países Bajos) para apoyar el desarrollo de UPOV PRISMA.</w:t>
      </w:r>
    </w:p>
    <w:p w14:paraId="01289C4E" w14:textId="77777777" w:rsidR="004F44F7" w:rsidRPr="00035AB6" w:rsidRDefault="004F44F7" w:rsidP="00E77981">
      <w:pPr>
        <w:rPr>
          <w:i/>
          <w:sz w:val="18"/>
          <w:lang w:val="es-ES_tradnl" w:eastAsia="en-US"/>
        </w:rPr>
      </w:pPr>
    </w:p>
    <w:p w14:paraId="0E00FEBC" w14:textId="77777777" w:rsidR="004F44F7" w:rsidRPr="00035AB6" w:rsidRDefault="004F44F7" w:rsidP="00E77981">
      <w:pPr>
        <w:rPr>
          <w:lang w:val="es-ES_tradnl" w:eastAsia="en-US"/>
        </w:rPr>
      </w:pPr>
    </w:p>
    <w:p w14:paraId="573924B7" w14:textId="77777777" w:rsidR="004F44F7" w:rsidRPr="00035AB6" w:rsidRDefault="004F44F7" w:rsidP="00E77981">
      <w:pPr>
        <w:rPr>
          <w:lang w:val="es-ES_tradnl" w:eastAsia="en-US"/>
        </w:rPr>
      </w:pPr>
    </w:p>
    <w:p w14:paraId="464276EC" w14:textId="4959EBD9" w:rsidR="004F44F7" w:rsidRPr="00035AB6" w:rsidRDefault="009562AA" w:rsidP="004F44F7">
      <w:pPr>
        <w:jc w:val="right"/>
        <w:rPr>
          <w:lang w:val="es-ES_tradnl"/>
        </w:rPr>
      </w:pPr>
      <w:r w:rsidRPr="00035AB6">
        <w:rPr>
          <w:lang w:val="es-ES_tradnl"/>
        </w:rPr>
        <w:t>[Sigue el Anexo II]</w:t>
      </w:r>
    </w:p>
    <w:p w14:paraId="7ED9241B" w14:textId="77777777" w:rsidR="004F44F7" w:rsidRPr="00035AB6" w:rsidRDefault="004F44F7" w:rsidP="00E77981">
      <w:pPr>
        <w:rPr>
          <w:lang w:val="es-ES_tradnl" w:eastAsia="en-US"/>
        </w:rPr>
      </w:pPr>
    </w:p>
    <w:p w14:paraId="6B4B20FC" w14:textId="77777777" w:rsidR="00E77981" w:rsidRPr="00035AB6" w:rsidRDefault="00E77981" w:rsidP="00F35AF0">
      <w:pPr>
        <w:pStyle w:val="Heading1"/>
        <w:rPr>
          <w:lang w:val="es-ES_tradnl"/>
        </w:rPr>
        <w:sectPr w:rsidR="00E77981" w:rsidRPr="00035AB6" w:rsidSect="00B017A8">
          <w:headerReference w:type="even" r:id="rId76"/>
          <w:headerReference w:type="default" r:id="rId77"/>
          <w:footerReference w:type="even" r:id="rId78"/>
          <w:footerReference w:type="default" r:id="rId79"/>
          <w:headerReference w:type="first" r:id="rId80"/>
          <w:footerReference w:type="first" r:id="rId81"/>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3C3D4315" w14:textId="77777777" w:rsidR="004F44F7" w:rsidRPr="00035AB6" w:rsidRDefault="00E77981" w:rsidP="00084AB1">
      <w:pPr>
        <w:pStyle w:val="AnnexTitle"/>
        <w:rPr>
          <w:lang w:val="es-ES_tradnl"/>
        </w:rPr>
      </w:pPr>
      <w:bookmarkStart w:id="41" w:name="_Toc80365158"/>
      <w:bookmarkStart w:id="42" w:name="_Toc86260535"/>
      <w:r w:rsidRPr="00035AB6">
        <w:rPr>
          <w:lang w:val="es-ES_tradnl"/>
        </w:rPr>
        <w:t>ANEXO II</w:t>
      </w:r>
      <w:r w:rsidRPr="00035AB6">
        <w:rPr>
          <w:lang w:val="es-ES_tradnl"/>
        </w:rPr>
        <w:tab/>
        <w:t>Fondo de operaciones y contribuciones</w:t>
      </w:r>
      <w:bookmarkEnd w:id="41"/>
      <w:bookmarkEnd w:id="42"/>
    </w:p>
    <w:p w14:paraId="154346E3" w14:textId="77777777" w:rsidR="004F44F7" w:rsidRPr="00035AB6" w:rsidRDefault="006037C2" w:rsidP="00E77981">
      <w:pPr>
        <w:pStyle w:val="Heading9"/>
        <w:rPr>
          <w:lang w:val="es-ES_tradnl"/>
        </w:rPr>
      </w:pPr>
      <w:bookmarkStart w:id="43" w:name="_Toc460229928"/>
      <w:bookmarkStart w:id="44" w:name="_Toc522808860"/>
      <w:bookmarkStart w:id="45" w:name="_Toc47539516"/>
      <w:r w:rsidRPr="00035AB6">
        <w:rPr>
          <w:lang w:val="es-ES_tradnl"/>
        </w:rPr>
        <w:t>Fondo de operaciones al 31 de diciembre de 2020</w:t>
      </w:r>
      <w:bookmarkEnd w:id="43"/>
      <w:bookmarkEnd w:id="44"/>
      <w:bookmarkEnd w:id="45"/>
    </w:p>
    <w:p w14:paraId="5103262A" w14:textId="6D6AD8E6" w:rsidR="004F44F7" w:rsidRPr="00035AB6" w:rsidRDefault="00E77981" w:rsidP="004F44F7">
      <w:pPr>
        <w:rPr>
          <w:iCs/>
          <w:lang w:val="es-ES_tradnl"/>
        </w:rPr>
      </w:pPr>
      <w:r w:rsidRPr="00035AB6">
        <w:rPr>
          <w:lang w:val="es-ES_tradnl"/>
        </w:rPr>
        <w:t xml:space="preserve">En virtud del artículo 4.2 de su Reglamento Financiero y Reglamentación Financiera (véase el documento UPOV/INF/4/5), la UPOV dispone de un fondo de operaciones. </w:t>
      </w:r>
      <w:r w:rsidR="009562AA" w:rsidRPr="00035AB6">
        <w:rPr>
          <w:lang w:val="es-ES_tradnl"/>
        </w:rPr>
        <w:t>Según el estado de la situación financiera al 31 de diciembre de 2020, el fondo de operaciones asciende a 575.011 francos suizos. La participación de cada miembro de la Unión, calculada de conformidad con la decisión adoptada por el Consejo en su vigésima tercera sesión extraordinaria, celebrada en Ginebra el 7 de abril de 2006 (véase el párrafo 12, Anexo II, del documento C(Extr.)/23/5 “Informe” y el Anexo del documento UPOV/INF/13/2), es la siguiente:</w:t>
      </w:r>
    </w:p>
    <w:p w14:paraId="00DBFFD7" w14:textId="77777777" w:rsidR="004F44F7" w:rsidRPr="00035AB6" w:rsidRDefault="004F44F7" w:rsidP="00E77981">
      <w:pPr>
        <w:rPr>
          <w:iCs/>
          <w:lang w:val="es-ES_tradnl"/>
        </w:rPr>
      </w:pPr>
    </w:p>
    <w:p w14:paraId="12F281C6" w14:textId="7CB9BD7D" w:rsidR="004F44F7" w:rsidRPr="00035AB6" w:rsidRDefault="009229F4" w:rsidP="00E77981">
      <w:pPr>
        <w:jc w:val="center"/>
        <w:rPr>
          <w:lang w:val="es-ES_tradnl"/>
        </w:rPr>
      </w:pPr>
      <w:r w:rsidRPr="00035AB6">
        <w:rPr>
          <w:noProof/>
          <w:lang w:val="en-US" w:eastAsia="en-US"/>
        </w:rPr>
        <w:drawing>
          <wp:inline distT="0" distB="0" distL="0" distR="0" wp14:anchorId="68D7E2C5" wp14:editId="7216F1AB">
            <wp:extent cx="5146719" cy="756391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54016" cy="7574641"/>
                    </a:xfrm>
                    <a:prstGeom prst="rect">
                      <a:avLst/>
                    </a:prstGeom>
                    <a:noFill/>
                    <a:ln>
                      <a:noFill/>
                    </a:ln>
                  </pic:spPr>
                </pic:pic>
              </a:graphicData>
            </a:graphic>
          </wp:inline>
        </w:drawing>
      </w:r>
    </w:p>
    <w:p w14:paraId="6AACD10F" w14:textId="77777777" w:rsidR="004F44F7" w:rsidRPr="00035AB6" w:rsidRDefault="004F44F7" w:rsidP="00E77981">
      <w:pPr>
        <w:rPr>
          <w:lang w:val="es-ES_tradnl" w:eastAsia="en-US"/>
        </w:rPr>
      </w:pPr>
    </w:p>
    <w:p w14:paraId="02DD1607" w14:textId="77777777" w:rsidR="004F44F7" w:rsidRPr="00035AB6" w:rsidRDefault="00E77981" w:rsidP="00E77981">
      <w:pPr>
        <w:pStyle w:val="Heading9"/>
        <w:rPr>
          <w:lang w:val="es-ES_tradnl"/>
        </w:rPr>
      </w:pPr>
      <w:bookmarkStart w:id="46" w:name="_Toc460229929"/>
      <w:bookmarkStart w:id="47" w:name="_Toc522808861"/>
      <w:bookmarkStart w:id="48" w:name="_Toc47539517"/>
      <w:r w:rsidRPr="00035AB6">
        <w:rPr>
          <w:lang w:val="es-ES_tradnl"/>
        </w:rPr>
        <w:t>Contribuciones de los miembros de la Unión</w:t>
      </w:r>
      <w:bookmarkEnd w:id="46"/>
      <w:bookmarkEnd w:id="47"/>
      <w:bookmarkEnd w:id="48"/>
    </w:p>
    <w:p w14:paraId="76A2BB65" w14:textId="4C9AC91E" w:rsidR="004F44F7" w:rsidRPr="00035AB6" w:rsidRDefault="00AD42AF" w:rsidP="00E77981">
      <w:pPr>
        <w:rPr>
          <w:lang w:val="es-ES_tradnl"/>
        </w:rPr>
      </w:pPr>
      <w:r w:rsidRPr="00035AB6">
        <w:rPr>
          <w:noProof/>
          <w:lang w:val="en-US" w:eastAsia="en-US"/>
        </w:rPr>
        <w:drawing>
          <wp:inline distT="0" distB="0" distL="0" distR="0" wp14:anchorId="3276DC63" wp14:editId="2D8F74D5">
            <wp:extent cx="6120765" cy="7904287"/>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765" cy="7904287"/>
                    </a:xfrm>
                    <a:prstGeom prst="rect">
                      <a:avLst/>
                    </a:prstGeom>
                    <a:noFill/>
                    <a:ln>
                      <a:noFill/>
                    </a:ln>
                  </pic:spPr>
                </pic:pic>
              </a:graphicData>
            </a:graphic>
          </wp:inline>
        </w:drawing>
      </w:r>
    </w:p>
    <w:p w14:paraId="5BFBFC04" w14:textId="77777777" w:rsidR="004F44F7" w:rsidRPr="00035AB6" w:rsidRDefault="004F44F7" w:rsidP="00E77981">
      <w:pPr>
        <w:rPr>
          <w:lang w:val="es-ES_tradnl" w:eastAsia="en-US"/>
        </w:rPr>
      </w:pPr>
    </w:p>
    <w:p w14:paraId="4B3AB015" w14:textId="77777777" w:rsidR="004811D3" w:rsidRPr="00035AB6" w:rsidRDefault="00E77981" w:rsidP="00E77981">
      <w:pPr>
        <w:jc w:val="left"/>
        <w:rPr>
          <w:rFonts w:eastAsia="Times New Roman"/>
          <w:b/>
          <w:bCs/>
          <w:iCs/>
          <w:color w:val="155F1A"/>
          <w:sz w:val="22"/>
          <w:szCs w:val="28"/>
          <w:lang w:val="es-ES_tradnl"/>
        </w:rPr>
      </w:pPr>
      <w:r w:rsidRPr="00035AB6">
        <w:rPr>
          <w:lang w:val="es-ES_tradnl"/>
        </w:rPr>
        <w:br w:type="page"/>
      </w:r>
      <w:bookmarkStart w:id="49" w:name="_Toc460229931"/>
      <w:bookmarkStart w:id="50" w:name="_Toc522808863"/>
      <w:bookmarkStart w:id="51" w:name="_Toc47539519"/>
      <w:bookmarkStart w:id="52" w:name="_Toc460229930"/>
      <w:bookmarkStart w:id="53" w:name="_Toc522808862"/>
      <w:bookmarkStart w:id="54" w:name="_Toc47539518"/>
    </w:p>
    <w:p w14:paraId="35F15AE6" w14:textId="237E9C30" w:rsidR="004F44F7" w:rsidRPr="00035AB6" w:rsidRDefault="00F97AEB" w:rsidP="00E77981">
      <w:pPr>
        <w:pStyle w:val="Heading9"/>
        <w:rPr>
          <w:lang w:val="es-ES_tradnl"/>
        </w:rPr>
      </w:pPr>
      <w:r w:rsidRPr="00035AB6">
        <w:rPr>
          <w:lang w:val="es-ES_tradnl"/>
        </w:rPr>
        <w:t>Importes de las contribuciones debidas al 31 de diciembre de 2020</w:t>
      </w:r>
      <w:bookmarkEnd w:id="49"/>
      <w:bookmarkEnd w:id="50"/>
      <w:bookmarkEnd w:id="51"/>
    </w:p>
    <w:p w14:paraId="0738FE4D" w14:textId="08E53C35" w:rsidR="004F44F7" w:rsidRPr="00035AB6" w:rsidRDefault="00C16823" w:rsidP="00C16823">
      <w:pPr>
        <w:jc w:val="center"/>
        <w:rPr>
          <w:lang w:val="es-ES_tradnl"/>
        </w:rPr>
      </w:pPr>
      <w:r w:rsidRPr="00035AB6">
        <w:rPr>
          <w:noProof/>
          <w:lang w:val="en-US" w:eastAsia="en-US"/>
        </w:rPr>
        <w:drawing>
          <wp:inline distT="0" distB="0" distL="0" distR="0" wp14:anchorId="466E53E3" wp14:editId="2E066F4A">
            <wp:extent cx="6120765" cy="6965463"/>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765" cy="6965463"/>
                    </a:xfrm>
                    <a:prstGeom prst="rect">
                      <a:avLst/>
                    </a:prstGeom>
                    <a:noFill/>
                    <a:ln>
                      <a:noFill/>
                    </a:ln>
                  </pic:spPr>
                </pic:pic>
              </a:graphicData>
            </a:graphic>
          </wp:inline>
        </w:drawing>
      </w:r>
    </w:p>
    <w:p w14:paraId="0FD0F694" w14:textId="77777777" w:rsidR="004811D3" w:rsidRPr="00035AB6" w:rsidRDefault="00E77981" w:rsidP="00E77981">
      <w:pPr>
        <w:jc w:val="left"/>
        <w:rPr>
          <w:rFonts w:eastAsia="Times New Roman"/>
          <w:b/>
          <w:bCs/>
          <w:iCs/>
          <w:color w:val="155F1A"/>
          <w:sz w:val="22"/>
          <w:szCs w:val="28"/>
          <w:lang w:val="es-ES_tradnl"/>
        </w:rPr>
      </w:pPr>
      <w:r w:rsidRPr="00035AB6">
        <w:rPr>
          <w:lang w:val="es-ES_tradnl"/>
        </w:rPr>
        <w:br w:type="page"/>
      </w:r>
      <w:bookmarkEnd w:id="52"/>
      <w:bookmarkEnd w:id="53"/>
      <w:bookmarkEnd w:id="54"/>
    </w:p>
    <w:p w14:paraId="4FC0A79C" w14:textId="635A0725" w:rsidR="004F44F7" w:rsidRPr="00035AB6" w:rsidRDefault="004F44F7" w:rsidP="004F44F7">
      <w:pPr>
        <w:pStyle w:val="Heading9"/>
        <w:rPr>
          <w:lang w:val="es-ES_tradnl"/>
        </w:rPr>
      </w:pPr>
      <w:r w:rsidRPr="00035AB6">
        <w:rPr>
          <w:lang w:val="es-ES_tradnl"/>
        </w:rPr>
        <w:t>Contribuciones percibidas por anticipado</w:t>
      </w:r>
    </w:p>
    <w:p w14:paraId="2CEAE6C9" w14:textId="209F73F4" w:rsidR="004F44F7" w:rsidRPr="00035AB6" w:rsidRDefault="002908B2" w:rsidP="00E77981">
      <w:pPr>
        <w:jc w:val="center"/>
        <w:rPr>
          <w:lang w:val="es-ES_tradnl"/>
        </w:rPr>
      </w:pPr>
      <w:r w:rsidRPr="00035AB6">
        <w:rPr>
          <w:noProof/>
          <w:lang w:val="en-US" w:eastAsia="en-US"/>
        </w:rPr>
        <w:drawing>
          <wp:inline distT="0" distB="0" distL="0" distR="0" wp14:anchorId="683E9C6D" wp14:editId="6F5F5107">
            <wp:extent cx="2903855" cy="3364865"/>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03855" cy="3364865"/>
                    </a:xfrm>
                    <a:prstGeom prst="rect">
                      <a:avLst/>
                    </a:prstGeom>
                    <a:noFill/>
                    <a:ln>
                      <a:noFill/>
                    </a:ln>
                  </pic:spPr>
                </pic:pic>
              </a:graphicData>
            </a:graphic>
          </wp:inline>
        </w:drawing>
      </w:r>
    </w:p>
    <w:p w14:paraId="4AA48210" w14:textId="77777777" w:rsidR="004F44F7" w:rsidRPr="00035AB6" w:rsidRDefault="004F44F7" w:rsidP="00E77981">
      <w:pPr>
        <w:jc w:val="center"/>
        <w:rPr>
          <w:lang w:val="es-ES_tradnl" w:eastAsia="en-US"/>
        </w:rPr>
      </w:pPr>
    </w:p>
    <w:p w14:paraId="241E7FDF" w14:textId="77777777" w:rsidR="004F44F7" w:rsidRPr="00035AB6" w:rsidRDefault="004F44F7" w:rsidP="00E77981">
      <w:pPr>
        <w:rPr>
          <w:lang w:val="es-ES_tradnl" w:eastAsia="en-US"/>
        </w:rPr>
      </w:pPr>
    </w:p>
    <w:p w14:paraId="411C629B" w14:textId="77777777" w:rsidR="004F44F7" w:rsidRPr="00035AB6" w:rsidRDefault="004F44F7" w:rsidP="00E77981">
      <w:pPr>
        <w:rPr>
          <w:lang w:val="es-ES_tradnl" w:eastAsia="en-US"/>
        </w:rPr>
      </w:pPr>
    </w:p>
    <w:p w14:paraId="78FFB0EB" w14:textId="16C9B9FE" w:rsidR="004F44F7" w:rsidRPr="00035AB6" w:rsidRDefault="009562AA" w:rsidP="004F44F7">
      <w:pPr>
        <w:jc w:val="right"/>
        <w:rPr>
          <w:lang w:val="es-ES_tradnl"/>
        </w:rPr>
      </w:pPr>
      <w:r w:rsidRPr="00035AB6">
        <w:rPr>
          <w:lang w:val="es-ES_tradnl"/>
        </w:rPr>
        <w:t>[Sigue el Anexo III]</w:t>
      </w:r>
    </w:p>
    <w:p w14:paraId="043314B2" w14:textId="77777777" w:rsidR="004F44F7" w:rsidRPr="00035AB6" w:rsidRDefault="004F44F7" w:rsidP="00E77981">
      <w:pPr>
        <w:rPr>
          <w:lang w:val="es-ES_tradnl" w:eastAsia="en-US"/>
        </w:rPr>
      </w:pPr>
    </w:p>
    <w:p w14:paraId="36ADA4BD" w14:textId="77777777" w:rsidR="00E77981" w:rsidRPr="00035AB6" w:rsidRDefault="00E77981" w:rsidP="00F35AF0">
      <w:pPr>
        <w:pStyle w:val="Heading1"/>
        <w:rPr>
          <w:lang w:val="es-ES_tradnl"/>
        </w:rPr>
        <w:sectPr w:rsidR="00E77981" w:rsidRPr="00035AB6" w:rsidSect="00B017A8">
          <w:headerReference w:type="even" r:id="rId86"/>
          <w:headerReference w:type="default" r:id="rId87"/>
          <w:footerReference w:type="even" r:id="rId88"/>
          <w:footerReference w:type="default" r:id="rId89"/>
          <w:headerReference w:type="first" r:id="rId90"/>
          <w:footerReference w:type="first" r:id="rId91"/>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3E95C9B7" w14:textId="77777777" w:rsidR="004F44F7" w:rsidRPr="00035AB6" w:rsidRDefault="001801B8" w:rsidP="00084AB1">
      <w:pPr>
        <w:pStyle w:val="AnnexTitle"/>
        <w:rPr>
          <w:lang w:val="es-ES_tradnl"/>
        </w:rPr>
      </w:pPr>
      <w:bookmarkStart w:id="55" w:name="_Toc86260536"/>
      <w:r w:rsidRPr="00035AB6">
        <w:rPr>
          <w:lang w:val="es-ES_tradnl"/>
        </w:rPr>
        <w:t>ANEXO III</w:t>
      </w:r>
      <w:r w:rsidRPr="00035AB6">
        <w:rPr>
          <w:lang w:val="es-ES_tradnl"/>
        </w:rPr>
        <w:tab/>
        <w:t>Situación en relación con la UPOV</w:t>
      </w:r>
      <w:bookmarkEnd w:id="55"/>
    </w:p>
    <w:p w14:paraId="13685045" w14:textId="70044247" w:rsidR="004F44F7" w:rsidRPr="00035AB6" w:rsidRDefault="009562AA" w:rsidP="004F44F7">
      <w:pPr>
        <w:rPr>
          <w:rFonts w:asciiTheme="minorHAnsi" w:hAnsiTheme="minorHAnsi" w:cstheme="minorHAnsi"/>
          <w:lang w:val="es-ES_tradnl"/>
        </w:rPr>
      </w:pPr>
      <w:r w:rsidRPr="00035AB6">
        <w:rPr>
          <w:rFonts w:asciiTheme="minorHAnsi" w:hAnsiTheme="minorHAnsi"/>
          <w:lang w:val="es-ES_tradnl"/>
        </w:rPr>
        <w:t>En el cuadro siguiente se ofrece información detallada sobre la situación en relación con la UPOV.</w:t>
      </w:r>
    </w:p>
    <w:p w14:paraId="23DC11ED" w14:textId="77777777" w:rsidR="004F44F7" w:rsidRPr="00035AB6" w:rsidRDefault="004F44F7" w:rsidP="001801B8">
      <w:pPr>
        <w:rPr>
          <w:rFonts w:asciiTheme="minorHAnsi" w:hAnsiTheme="minorHAnsi" w:cstheme="minorHAnsi"/>
          <w:lang w:val="es-ES_tradnl"/>
        </w:rPr>
      </w:pPr>
    </w:p>
    <w:p w14:paraId="716225F7" w14:textId="77777777" w:rsidR="009562AA" w:rsidRPr="00035AB6" w:rsidRDefault="009562AA" w:rsidP="004F44F7">
      <w:pPr>
        <w:pStyle w:val="BodyText"/>
        <w:spacing w:after="120"/>
        <w:jc w:val="center"/>
        <w:rPr>
          <w:b/>
          <w:lang w:val="es-ES_tradnl"/>
        </w:rPr>
        <w:sectPr w:rsidR="009562AA" w:rsidRPr="00035AB6" w:rsidSect="00B017A8">
          <w:headerReference w:type="even" r:id="rId92"/>
          <w:headerReference w:type="default" r:id="rId93"/>
          <w:footerReference w:type="even" r:id="rId94"/>
          <w:footerReference w:type="default" r:id="rId95"/>
          <w:headerReference w:type="first" r:id="rId96"/>
          <w:footerReference w:type="first" r:id="rId97"/>
          <w:pgSz w:w="11907" w:h="16840" w:code="9"/>
          <w:pgMar w:top="510" w:right="1134" w:bottom="1134" w:left="1134" w:header="510" w:footer="680" w:gutter="0"/>
          <w:cols w:space="720"/>
          <w:titlePg/>
        </w:sectPr>
      </w:pPr>
      <w:r w:rsidRPr="00035AB6">
        <w:rPr>
          <w:b/>
          <w:lang w:val="es-ES_tradnl"/>
        </w:rPr>
        <w:t>Miembros de la UPOV</w:t>
      </w:r>
    </w:p>
    <w:p w14:paraId="5D576A71"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Albania</w:t>
      </w:r>
      <w:r w:rsidRPr="00035AB6">
        <w:rPr>
          <w:sz w:val="16"/>
          <w:vertAlign w:val="superscript"/>
          <w:lang w:val="es-ES_tradnl"/>
        </w:rPr>
        <w:t>2</w:t>
      </w:r>
    </w:p>
    <w:p w14:paraId="7D9B58AC"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Alemania</w:t>
      </w:r>
      <w:r w:rsidRPr="00035AB6">
        <w:rPr>
          <w:sz w:val="16"/>
          <w:vertAlign w:val="superscript"/>
          <w:lang w:val="es-ES_tradnl"/>
        </w:rPr>
        <w:t>2</w:t>
      </w:r>
    </w:p>
    <w:p w14:paraId="4BA5C6B4"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Argentina</w:t>
      </w:r>
      <w:r w:rsidRPr="00035AB6">
        <w:rPr>
          <w:sz w:val="16"/>
          <w:vertAlign w:val="superscript"/>
          <w:lang w:val="es-ES_tradnl"/>
        </w:rPr>
        <w:t>1</w:t>
      </w:r>
    </w:p>
    <w:p w14:paraId="31C4C9EC"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Australia</w:t>
      </w:r>
      <w:r w:rsidRPr="00035AB6">
        <w:rPr>
          <w:sz w:val="16"/>
          <w:vertAlign w:val="superscript"/>
          <w:lang w:val="es-ES_tradnl"/>
        </w:rPr>
        <w:t>2</w:t>
      </w:r>
    </w:p>
    <w:p w14:paraId="6583371A"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Austria</w:t>
      </w:r>
      <w:r w:rsidRPr="00035AB6">
        <w:rPr>
          <w:sz w:val="16"/>
          <w:vertAlign w:val="superscript"/>
          <w:lang w:val="es-ES_tradnl"/>
        </w:rPr>
        <w:t>2</w:t>
      </w:r>
    </w:p>
    <w:p w14:paraId="75E5CE83"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Azerbaiyán</w:t>
      </w:r>
      <w:r w:rsidRPr="00035AB6">
        <w:rPr>
          <w:sz w:val="16"/>
          <w:vertAlign w:val="superscript"/>
          <w:lang w:val="es-ES_tradnl"/>
        </w:rPr>
        <w:t>2</w:t>
      </w:r>
    </w:p>
    <w:p w14:paraId="0C307147"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Belarús</w:t>
      </w:r>
      <w:r w:rsidRPr="00035AB6">
        <w:rPr>
          <w:sz w:val="16"/>
          <w:vertAlign w:val="superscript"/>
          <w:lang w:val="es-ES_tradnl"/>
        </w:rPr>
        <w:t>2</w:t>
      </w:r>
    </w:p>
    <w:p w14:paraId="397663AC"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Bélgica</w:t>
      </w:r>
      <w:r w:rsidRPr="00035AB6">
        <w:rPr>
          <w:sz w:val="16"/>
          <w:vertAlign w:val="superscript"/>
          <w:lang w:val="es-ES_tradnl"/>
        </w:rPr>
        <w:t>2</w:t>
      </w:r>
    </w:p>
    <w:p w14:paraId="0DDA7DC7"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Bolivia (Estado Plurinacional de)</w:t>
      </w:r>
      <w:r w:rsidRPr="00035AB6">
        <w:rPr>
          <w:sz w:val="16"/>
          <w:vertAlign w:val="superscript"/>
          <w:lang w:val="es-ES_tradnl"/>
        </w:rPr>
        <w:t>1</w:t>
      </w:r>
    </w:p>
    <w:p w14:paraId="1217E8ED"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Bosnia y Herzegovina</w:t>
      </w:r>
      <w:r w:rsidRPr="00035AB6">
        <w:rPr>
          <w:sz w:val="16"/>
          <w:vertAlign w:val="superscript"/>
          <w:lang w:val="es-ES_tradnl"/>
        </w:rPr>
        <w:t>2</w:t>
      </w:r>
    </w:p>
    <w:p w14:paraId="3A4F9754"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Brasil</w:t>
      </w:r>
      <w:r w:rsidRPr="00035AB6">
        <w:rPr>
          <w:sz w:val="16"/>
          <w:vertAlign w:val="superscript"/>
          <w:lang w:val="es-ES_tradnl"/>
        </w:rPr>
        <w:t>1</w:t>
      </w:r>
    </w:p>
    <w:p w14:paraId="1A6D331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Bulgaria</w:t>
      </w:r>
      <w:r w:rsidRPr="00035AB6">
        <w:rPr>
          <w:sz w:val="16"/>
          <w:vertAlign w:val="superscript"/>
          <w:lang w:val="es-ES_tradnl"/>
        </w:rPr>
        <w:t>2</w:t>
      </w:r>
    </w:p>
    <w:p w14:paraId="6A4D5DA1"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Canadá</w:t>
      </w:r>
      <w:r w:rsidRPr="00035AB6">
        <w:rPr>
          <w:sz w:val="16"/>
          <w:vertAlign w:val="superscript"/>
          <w:lang w:val="es-ES_tradnl"/>
        </w:rPr>
        <w:t>2</w:t>
      </w:r>
    </w:p>
    <w:p w14:paraId="350DE1C0"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Colombia</w:t>
      </w:r>
      <w:r w:rsidRPr="00035AB6">
        <w:rPr>
          <w:sz w:val="16"/>
          <w:vertAlign w:val="superscript"/>
          <w:lang w:val="es-ES_tradnl"/>
        </w:rPr>
        <w:t>1</w:t>
      </w:r>
    </w:p>
    <w:p w14:paraId="709A4AAE"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Costa Rica</w:t>
      </w:r>
      <w:r w:rsidRPr="00035AB6">
        <w:rPr>
          <w:sz w:val="16"/>
          <w:vertAlign w:val="superscript"/>
          <w:lang w:val="es-ES_tradnl"/>
        </w:rPr>
        <w:t>2</w:t>
      </w:r>
    </w:p>
    <w:p w14:paraId="6A2FDD6F"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Croacia</w:t>
      </w:r>
      <w:r w:rsidRPr="00035AB6">
        <w:rPr>
          <w:sz w:val="16"/>
          <w:vertAlign w:val="superscript"/>
          <w:lang w:val="es-ES_tradnl"/>
        </w:rPr>
        <w:t>2</w:t>
      </w:r>
    </w:p>
    <w:p w14:paraId="494EDEA3"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Chile</w:t>
      </w:r>
      <w:r w:rsidRPr="00035AB6">
        <w:rPr>
          <w:sz w:val="16"/>
          <w:vertAlign w:val="superscript"/>
          <w:lang w:val="es-ES_tradnl"/>
        </w:rPr>
        <w:t>1</w:t>
      </w:r>
    </w:p>
    <w:p w14:paraId="71C001F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China</w:t>
      </w:r>
      <w:r w:rsidRPr="00035AB6">
        <w:rPr>
          <w:sz w:val="16"/>
          <w:vertAlign w:val="superscript"/>
          <w:lang w:val="es-ES_tradnl"/>
        </w:rPr>
        <w:t>1</w:t>
      </w:r>
    </w:p>
    <w:p w14:paraId="6E17FFAC"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Dinamarca</w:t>
      </w:r>
      <w:r w:rsidRPr="00035AB6">
        <w:rPr>
          <w:sz w:val="16"/>
          <w:vertAlign w:val="superscript"/>
          <w:lang w:val="es-ES_tradnl"/>
        </w:rPr>
        <w:t>2</w:t>
      </w:r>
    </w:p>
    <w:p w14:paraId="29B86A70"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Ecuador</w:t>
      </w:r>
      <w:r w:rsidRPr="00035AB6">
        <w:rPr>
          <w:sz w:val="16"/>
          <w:vertAlign w:val="superscript"/>
          <w:lang w:val="es-ES_tradnl"/>
        </w:rPr>
        <w:t>1</w:t>
      </w:r>
    </w:p>
    <w:p w14:paraId="22D8156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Egipto</w:t>
      </w:r>
      <w:r w:rsidRPr="00035AB6">
        <w:rPr>
          <w:sz w:val="16"/>
          <w:vertAlign w:val="superscript"/>
          <w:lang w:val="es-ES_tradnl"/>
        </w:rPr>
        <w:t>2</w:t>
      </w:r>
    </w:p>
    <w:p w14:paraId="56B97AD6"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Eslovaquia</w:t>
      </w:r>
      <w:r w:rsidRPr="00035AB6">
        <w:rPr>
          <w:sz w:val="16"/>
          <w:vertAlign w:val="superscript"/>
          <w:lang w:val="es-ES_tradnl"/>
        </w:rPr>
        <w:t>2</w:t>
      </w:r>
    </w:p>
    <w:p w14:paraId="24AA57F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Eslovenia</w:t>
      </w:r>
      <w:r w:rsidRPr="00035AB6">
        <w:rPr>
          <w:sz w:val="16"/>
          <w:vertAlign w:val="superscript"/>
          <w:lang w:val="es-ES_tradnl"/>
        </w:rPr>
        <w:t>2</w:t>
      </w:r>
    </w:p>
    <w:p w14:paraId="35FD2147"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España</w:t>
      </w:r>
      <w:r w:rsidRPr="00035AB6">
        <w:rPr>
          <w:sz w:val="16"/>
          <w:vertAlign w:val="superscript"/>
          <w:lang w:val="es-ES_tradnl"/>
        </w:rPr>
        <w:t>2</w:t>
      </w:r>
    </w:p>
    <w:p w14:paraId="4AF28160"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Estados Unidos de América</w:t>
      </w:r>
      <w:r w:rsidRPr="00035AB6">
        <w:rPr>
          <w:sz w:val="16"/>
          <w:vertAlign w:val="superscript"/>
          <w:lang w:val="es-ES_tradnl"/>
        </w:rPr>
        <w:t>2</w:t>
      </w:r>
    </w:p>
    <w:p w14:paraId="545A1EE2"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Estonia</w:t>
      </w:r>
      <w:r w:rsidRPr="00035AB6">
        <w:rPr>
          <w:sz w:val="16"/>
          <w:vertAlign w:val="superscript"/>
          <w:lang w:val="es-ES_tradnl"/>
        </w:rPr>
        <w:t>2</w:t>
      </w:r>
    </w:p>
    <w:p w14:paraId="205FAA3B"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Federación de Rusia</w:t>
      </w:r>
      <w:r w:rsidRPr="00035AB6">
        <w:rPr>
          <w:sz w:val="16"/>
          <w:vertAlign w:val="superscript"/>
          <w:lang w:val="es-ES_tradnl"/>
        </w:rPr>
        <w:t>2</w:t>
      </w:r>
    </w:p>
    <w:p w14:paraId="11126304"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Finlandia</w:t>
      </w:r>
      <w:r w:rsidRPr="00035AB6">
        <w:rPr>
          <w:sz w:val="16"/>
          <w:vertAlign w:val="superscript"/>
          <w:lang w:val="es-ES_tradnl"/>
        </w:rPr>
        <w:t>2</w:t>
      </w:r>
    </w:p>
    <w:p w14:paraId="096D522B"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Francia</w:t>
      </w:r>
      <w:r w:rsidRPr="00035AB6">
        <w:rPr>
          <w:sz w:val="16"/>
          <w:vertAlign w:val="superscript"/>
          <w:lang w:val="es-ES_tradnl"/>
        </w:rPr>
        <w:t>2</w:t>
      </w:r>
    </w:p>
    <w:p w14:paraId="41F5FA90"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Georgia</w:t>
      </w:r>
      <w:r w:rsidRPr="00035AB6">
        <w:rPr>
          <w:sz w:val="16"/>
          <w:vertAlign w:val="superscript"/>
          <w:lang w:val="es-ES_tradnl"/>
        </w:rPr>
        <w:t>2</w:t>
      </w:r>
    </w:p>
    <w:p w14:paraId="149A2FF8"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Hungría</w:t>
      </w:r>
      <w:r w:rsidRPr="00035AB6">
        <w:rPr>
          <w:sz w:val="16"/>
          <w:vertAlign w:val="superscript"/>
          <w:lang w:val="es-ES_tradnl"/>
        </w:rPr>
        <w:t>2</w:t>
      </w:r>
    </w:p>
    <w:p w14:paraId="7A2F05C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Irlanda</w:t>
      </w:r>
      <w:r w:rsidRPr="00035AB6">
        <w:rPr>
          <w:sz w:val="16"/>
          <w:vertAlign w:val="superscript"/>
          <w:lang w:val="es-ES_tradnl"/>
        </w:rPr>
        <w:t>2</w:t>
      </w:r>
    </w:p>
    <w:p w14:paraId="78FD5E1C"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Islandia</w:t>
      </w:r>
      <w:r w:rsidRPr="00035AB6">
        <w:rPr>
          <w:sz w:val="16"/>
          <w:vertAlign w:val="superscript"/>
          <w:lang w:val="es-ES_tradnl"/>
        </w:rPr>
        <w:t>2</w:t>
      </w:r>
    </w:p>
    <w:p w14:paraId="2B1048A4"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Israel</w:t>
      </w:r>
      <w:r w:rsidRPr="00035AB6">
        <w:rPr>
          <w:sz w:val="16"/>
          <w:vertAlign w:val="superscript"/>
          <w:lang w:val="es-ES_tradnl"/>
        </w:rPr>
        <w:t>2</w:t>
      </w:r>
    </w:p>
    <w:p w14:paraId="2ABF87C8"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Italia</w:t>
      </w:r>
      <w:r w:rsidRPr="00035AB6">
        <w:rPr>
          <w:sz w:val="16"/>
          <w:vertAlign w:val="superscript"/>
          <w:lang w:val="es-ES_tradnl"/>
        </w:rPr>
        <w:t>1</w:t>
      </w:r>
    </w:p>
    <w:p w14:paraId="10C8D31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Japón</w:t>
      </w:r>
      <w:r w:rsidRPr="00035AB6">
        <w:rPr>
          <w:sz w:val="16"/>
          <w:vertAlign w:val="superscript"/>
          <w:lang w:val="es-ES_tradnl"/>
        </w:rPr>
        <w:t>2</w:t>
      </w:r>
    </w:p>
    <w:p w14:paraId="035694CA"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Jordania</w:t>
      </w:r>
      <w:r w:rsidRPr="00035AB6">
        <w:rPr>
          <w:sz w:val="16"/>
          <w:vertAlign w:val="superscript"/>
          <w:lang w:val="es-ES_tradnl"/>
        </w:rPr>
        <w:t>2</w:t>
      </w:r>
    </w:p>
    <w:p w14:paraId="2B96B9CA"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Kenya</w:t>
      </w:r>
      <w:r w:rsidRPr="00035AB6">
        <w:rPr>
          <w:sz w:val="16"/>
          <w:vertAlign w:val="superscript"/>
          <w:lang w:val="es-ES_tradnl"/>
        </w:rPr>
        <w:t>2</w:t>
      </w:r>
    </w:p>
    <w:p w14:paraId="50623AE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Kirguistán</w:t>
      </w:r>
      <w:r w:rsidRPr="00035AB6">
        <w:rPr>
          <w:sz w:val="16"/>
          <w:vertAlign w:val="superscript"/>
          <w:lang w:val="es-ES_tradnl"/>
        </w:rPr>
        <w:t>2</w:t>
      </w:r>
    </w:p>
    <w:p w14:paraId="637A4C17"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Letonia</w:t>
      </w:r>
      <w:r w:rsidRPr="00035AB6">
        <w:rPr>
          <w:sz w:val="16"/>
          <w:vertAlign w:val="superscript"/>
          <w:lang w:val="es-ES_tradnl"/>
        </w:rPr>
        <w:t>2</w:t>
      </w:r>
    </w:p>
    <w:p w14:paraId="65C5F39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Lituania</w:t>
      </w:r>
      <w:r w:rsidRPr="00035AB6">
        <w:rPr>
          <w:sz w:val="16"/>
          <w:vertAlign w:val="superscript"/>
          <w:lang w:val="es-ES_tradnl"/>
        </w:rPr>
        <w:t>2</w:t>
      </w:r>
    </w:p>
    <w:p w14:paraId="761E842D"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Macedonia del Norte</w:t>
      </w:r>
      <w:r w:rsidRPr="00035AB6">
        <w:rPr>
          <w:sz w:val="16"/>
          <w:vertAlign w:val="superscript"/>
          <w:lang w:val="es-ES_tradnl"/>
        </w:rPr>
        <w:t>2</w:t>
      </w:r>
    </w:p>
    <w:p w14:paraId="0BC1A584"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Marruecos</w:t>
      </w:r>
      <w:r w:rsidRPr="00035AB6">
        <w:rPr>
          <w:sz w:val="16"/>
          <w:vertAlign w:val="superscript"/>
          <w:lang w:val="es-ES_tradnl"/>
        </w:rPr>
        <w:t>2</w:t>
      </w:r>
    </w:p>
    <w:p w14:paraId="1EF77379"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México</w:t>
      </w:r>
      <w:r w:rsidRPr="00035AB6">
        <w:rPr>
          <w:sz w:val="16"/>
          <w:vertAlign w:val="superscript"/>
          <w:lang w:val="es-ES_tradnl"/>
        </w:rPr>
        <w:t>1</w:t>
      </w:r>
    </w:p>
    <w:p w14:paraId="1615BD7B"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Montenegro</w:t>
      </w:r>
      <w:r w:rsidRPr="00035AB6">
        <w:rPr>
          <w:sz w:val="16"/>
          <w:vertAlign w:val="superscript"/>
          <w:lang w:val="es-ES_tradnl"/>
        </w:rPr>
        <w:t>2</w:t>
      </w:r>
    </w:p>
    <w:p w14:paraId="5B12C6F6"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Nicaragua</w:t>
      </w:r>
      <w:r w:rsidRPr="00035AB6">
        <w:rPr>
          <w:sz w:val="16"/>
          <w:vertAlign w:val="superscript"/>
          <w:lang w:val="es-ES_tradnl"/>
        </w:rPr>
        <w:t>1</w:t>
      </w:r>
    </w:p>
    <w:p w14:paraId="7A67BCCE"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Noruega</w:t>
      </w:r>
      <w:r w:rsidRPr="00035AB6">
        <w:rPr>
          <w:sz w:val="16"/>
          <w:vertAlign w:val="superscript"/>
          <w:lang w:val="es-ES_tradnl"/>
        </w:rPr>
        <w:t>1</w:t>
      </w:r>
    </w:p>
    <w:p w14:paraId="78C32B2F"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Nueva Zelandia</w:t>
      </w:r>
      <w:r w:rsidRPr="00035AB6">
        <w:rPr>
          <w:sz w:val="16"/>
          <w:vertAlign w:val="superscript"/>
          <w:lang w:val="es-ES_tradnl"/>
        </w:rPr>
        <w:t>1</w:t>
      </w:r>
    </w:p>
    <w:p w14:paraId="725CB01E"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Omán</w:t>
      </w:r>
      <w:r w:rsidRPr="00035AB6">
        <w:rPr>
          <w:sz w:val="16"/>
          <w:vertAlign w:val="superscript"/>
          <w:lang w:val="es-ES_tradnl"/>
        </w:rPr>
        <w:t>2</w:t>
      </w:r>
    </w:p>
    <w:p w14:paraId="68DD6D73"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Organización Africana de la Propiedad Intelectual</w:t>
      </w:r>
      <w:r w:rsidRPr="00035AB6">
        <w:rPr>
          <w:sz w:val="16"/>
          <w:vertAlign w:val="superscript"/>
          <w:lang w:val="es-ES_tradnl"/>
        </w:rPr>
        <w:t>2, 4</w:t>
      </w:r>
    </w:p>
    <w:p w14:paraId="11BCCD0A"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Países Bajos</w:t>
      </w:r>
      <w:r w:rsidRPr="00035AB6">
        <w:rPr>
          <w:sz w:val="16"/>
          <w:vertAlign w:val="superscript"/>
          <w:lang w:val="es-ES_tradnl"/>
        </w:rPr>
        <w:t>2</w:t>
      </w:r>
    </w:p>
    <w:p w14:paraId="1312C091"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Panamá</w:t>
      </w:r>
      <w:r w:rsidRPr="00035AB6">
        <w:rPr>
          <w:sz w:val="16"/>
          <w:vertAlign w:val="superscript"/>
          <w:lang w:val="es-ES_tradnl"/>
        </w:rPr>
        <w:t>2</w:t>
      </w:r>
    </w:p>
    <w:p w14:paraId="51723C89"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Paraguay</w:t>
      </w:r>
      <w:r w:rsidRPr="00035AB6">
        <w:rPr>
          <w:sz w:val="16"/>
          <w:vertAlign w:val="superscript"/>
          <w:lang w:val="es-ES_tradnl"/>
        </w:rPr>
        <w:t>1</w:t>
      </w:r>
    </w:p>
    <w:p w14:paraId="26894703"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Perú</w:t>
      </w:r>
      <w:r w:rsidRPr="00035AB6">
        <w:rPr>
          <w:sz w:val="16"/>
          <w:vertAlign w:val="superscript"/>
          <w:lang w:val="es-ES_tradnl"/>
        </w:rPr>
        <w:t>2</w:t>
      </w:r>
    </w:p>
    <w:p w14:paraId="7B75FF80"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Polonia</w:t>
      </w:r>
      <w:r w:rsidRPr="00035AB6">
        <w:rPr>
          <w:sz w:val="16"/>
          <w:vertAlign w:val="superscript"/>
          <w:lang w:val="es-ES_tradnl"/>
        </w:rPr>
        <w:t>2</w:t>
      </w:r>
    </w:p>
    <w:p w14:paraId="78D7C14A"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Portugal</w:t>
      </w:r>
      <w:r w:rsidRPr="00035AB6">
        <w:rPr>
          <w:sz w:val="16"/>
          <w:vertAlign w:val="superscript"/>
          <w:lang w:val="es-ES_tradnl"/>
        </w:rPr>
        <w:t>1</w:t>
      </w:r>
    </w:p>
    <w:p w14:paraId="081F3463"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Reino Unido</w:t>
      </w:r>
      <w:r w:rsidRPr="00035AB6">
        <w:rPr>
          <w:sz w:val="16"/>
          <w:vertAlign w:val="superscript"/>
          <w:lang w:val="es-ES_tradnl"/>
        </w:rPr>
        <w:t>2</w:t>
      </w:r>
    </w:p>
    <w:p w14:paraId="30298139"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República Checa</w:t>
      </w:r>
      <w:r w:rsidRPr="00035AB6">
        <w:rPr>
          <w:sz w:val="16"/>
          <w:vertAlign w:val="superscript"/>
          <w:lang w:val="es-ES_tradnl"/>
        </w:rPr>
        <w:t>2</w:t>
      </w:r>
    </w:p>
    <w:p w14:paraId="434F379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República de Corea</w:t>
      </w:r>
      <w:r w:rsidRPr="00035AB6">
        <w:rPr>
          <w:sz w:val="16"/>
          <w:vertAlign w:val="superscript"/>
          <w:lang w:val="es-ES_tradnl"/>
        </w:rPr>
        <w:t>2</w:t>
      </w:r>
    </w:p>
    <w:p w14:paraId="51141ABB"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República de Moldova</w:t>
      </w:r>
      <w:r w:rsidRPr="00035AB6">
        <w:rPr>
          <w:sz w:val="16"/>
          <w:vertAlign w:val="superscript"/>
          <w:lang w:val="es-ES_tradnl"/>
        </w:rPr>
        <w:t>2</w:t>
      </w:r>
    </w:p>
    <w:p w14:paraId="0B525C57"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República Dominicana</w:t>
      </w:r>
      <w:r w:rsidRPr="00035AB6">
        <w:rPr>
          <w:sz w:val="16"/>
          <w:vertAlign w:val="superscript"/>
          <w:lang w:val="es-ES_tradnl"/>
        </w:rPr>
        <w:t>2</w:t>
      </w:r>
    </w:p>
    <w:p w14:paraId="71AD385D"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República Unida de Tanzanía</w:t>
      </w:r>
      <w:r w:rsidRPr="00035AB6">
        <w:rPr>
          <w:sz w:val="16"/>
          <w:vertAlign w:val="superscript"/>
          <w:lang w:val="es-ES_tradnl"/>
        </w:rPr>
        <w:t>2</w:t>
      </w:r>
    </w:p>
    <w:p w14:paraId="1D5841EC"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Rumania</w:t>
      </w:r>
      <w:r w:rsidRPr="00035AB6">
        <w:rPr>
          <w:sz w:val="16"/>
          <w:vertAlign w:val="superscript"/>
          <w:lang w:val="es-ES_tradnl"/>
        </w:rPr>
        <w:t>2</w:t>
      </w:r>
    </w:p>
    <w:p w14:paraId="5DE5B135"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Serbia</w:t>
      </w:r>
      <w:r w:rsidRPr="00035AB6">
        <w:rPr>
          <w:sz w:val="16"/>
          <w:vertAlign w:val="superscript"/>
          <w:lang w:val="es-ES_tradnl"/>
        </w:rPr>
        <w:t>2</w:t>
      </w:r>
    </w:p>
    <w:p w14:paraId="4FCC1A1E"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Singapur</w:t>
      </w:r>
      <w:r w:rsidRPr="00035AB6">
        <w:rPr>
          <w:sz w:val="16"/>
          <w:vertAlign w:val="superscript"/>
          <w:lang w:val="es-ES_tradnl"/>
        </w:rPr>
        <w:t>2</w:t>
      </w:r>
    </w:p>
    <w:p w14:paraId="6412BEE6"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Sudáfrica</w:t>
      </w:r>
      <w:r w:rsidRPr="00035AB6">
        <w:rPr>
          <w:sz w:val="16"/>
          <w:vertAlign w:val="superscript"/>
          <w:lang w:val="es-ES_tradnl"/>
        </w:rPr>
        <w:t>1</w:t>
      </w:r>
    </w:p>
    <w:p w14:paraId="3E325AC4"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Suecia</w:t>
      </w:r>
      <w:r w:rsidRPr="00035AB6">
        <w:rPr>
          <w:sz w:val="16"/>
          <w:vertAlign w:val="superscript"/>
          <w:lang w:val="es-ES_tradnl"/>
        </w:rPr>
        <w:t>2</w:t>
      </w:r>
    </w:p>
    <w:p w14:paraId="2CD0E98C"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Suiza</w:t>
      </w:r>
      <w:r w:rsidRPr="00035AB6">
        <w:rPr>
          <w:sz w:val="16"/>
          <w:vertAlign w:val="superscript"/>
          <w:lang w:val="es-ES_tradnl"/>
        </w:rPr>
        <w:t>2</w:t>
      </w:r>
    </w:p>
    <w:p w14:paraId="659C5941"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Trinidad y Tabago</w:t>
      </w:r>
      <w:r w:rsidRPr="00035AB6">
        <w:rPr>
          <w:sz w:val="16"/>
          <w:vertAlign w:val="superscript"/>
          <w:lang w:val="es-ES_tradnl"/>
        </w:rPr>
        <w:t>1</w:t>
      </w:r>
    </w:p>
    <w:p w14:paraId="3A18F1B3"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Túnez</w:t>
      </w:r>
      <w:r w:rsidRPr="00035AB6">
        <w:rPr>
          <w:sz w:val="16"/>
          <w:vertAlign w:val="superscript"/>
          <w:lang w:val="es-ES_tradnl"/>
        </w:rPr>
        <w:t>2</w:t>
      </w:r>
    </w:p>
    <w:p w14:paraId="69FD26C2"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Turquía</w:t>
      </w:r>
      <w:r w:rsidRPr="00035AB6">
        <w:rPr>
          <w:sz w:val="16"/>
          <w:vertAlign w:val="superscript"/>
          <w:lang w:val="es-ES_tradnl"/>
        </w:rPr>
        <w:t>2</w:t>
      </w:r>
    </w:p>
    <w:p w14:paraId="2FC4CC4D"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Ucrania</w:t>
      </w:r>
      <w:r w:rsidRPr="00035AB6">
        <w:rPr>
          <w:sz w:val="16"/>
          <w:vertAlign w:val="superscript"/>
          <w:lang w:val="es-ES_tradnl"/>
        </w:rPr>
        <w:t>2</w:t>
      </w:r>
    </w:p>
    <w:p w14:paraId="2BDE6810"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Unión Europea</w:t>
      </w:r>
      <w:r w:rsidRPr="00035AB6">
        <w:rPr>
          <w:sz w:val="16"/>
          <w:vertAlign w:val="superscript"/>
          <w:lang w:val="es-ES_tradnl"/>
        </w:rPr>
        <w:t>2, 3</w:t>
      </w:r>
    </w:p>
    <w:p w14:paraId="0E4AE93C"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Uruguay</w:t>
      </w:r>
      <w:r w:rsidRPr="00035AB6">
        <w:rPr>
          <w:sz w:val="16"/>
          <w:vertAlign w:val="superscript"/>
          <w:lang w:val="es-ES_tradnl"/>
        </w:rPr>
        <w:t>1</w:t>
      </w:r>
    </w:p>
    <w:p w14:paraId="6AE257D8"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Uzbekistán</w:t>
      </w:r>
      <w:r w:rsidRPr="00035AB6">
        <w:rPr>
          <w:sz w:val="16"/>
          <w:vertAlign w:val="superscript"/>
          <w:lang w:val="es-ES_tradnl"/>
        </w:rPr>
        <w:t>2</w:t>
      </w:r>
    </w:p>
    <w:p w14:paraId="0850EA64" w14:textId="77777777" w:rsidR="009562AA" w:rsidRPr="00035AB6" w:rsidRDefault="009562AA" w:rsidP="007C77DA">
      <w:pPr>
        <w:pStyle w:val="BodyText"/>
        <w:spacing w:before="40" w:after="0"/>
        <w:jc w:val="left"/>
        <w:rPr>
          <w:sz w:val="16"/>
          <w:szCs w:val="16"/>
          <w:lang w:val="es-ES_tradnl"/>
        </w:rPr>
      </w:pPr>
      <w:r w:rsidRPr="00035AB6">
        <w:rPr>
          <w:sz w:val="16"/>
          <w:lang w:val="es-ES_tradnl"/>
        </w:rPr>
        <w:t>Viet Nam</w:t>
      </w:r>
      <w:r w:rsidRPr="00035AB6">
        <w:rPr>
          <w:sz w:val="16"/>
          <w:vertAlign w:val="superscript"/>
          <w:lang w:val="es-ES_tradnl"/>
        </w:rPr>
        <w:t>2</w:t>
      </w:r>
    </w:p>
    <w:p w14:paraId="2AC50A7D" w14:textId="233CA79E" w:rsidR="00A53BD9" w:rsidRPr="00035AB6" w:rsidRDefault="009562AA" w:rsidP="004F44F7">
      <w:pPr>
        <w:pStyle w:val="BodyText"/>
        <w:jc w:val="right"/>
        <w:rPr>
          <w:sz w:val="16"/>
          <w:szCs w:val="16"/>
          <w:lang w:val="es-ES_tradnl"/>
        </w:rPr>
        <w:sectPr w:rsidR="00A53BD9" w:rsidRPr="00035AB6" w:rsidSect="00B017A8">
          <w:headerReference w:type="even" r:id="rId98"/>
          <w:headerReference w:type="default" r:id="rId99"/>
          <w:footerReference w:type="even" r:id="rId100"/>
          <w:footerReference w:type="default" r:id="rId101"/>
          <w:headerReference w:type="first" r:id="rId102"/>
          <w:footerReference w:type="first" r:id="rId103"/>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r w:rsidRPr="00035AB6">
        <w:rPr>
          <w:sz w:val="16"/>
          <w:lang w:val="es-ES_tradnl"/>
        </w:rPr>
        <w:t>(Total 76)</w:t>
      </w:r>
    </w:p>
    <w:p w14:paraId="6430379F" w14:textId="77777777" w:rsidR="004F44F7" w:rsidRPr="00035AB6" w:rsidRDefault="004F44F7" w:rsidP="00A53BD9">
      <w:pPr>
        <w:pStyle w:val="BodyText"/>
        <w:rPr>
          <w:sz w:val="16"/>
          <w:szCs w:val="16"/>
          <w:lang w:val="es-ES_tradnl"/>
        </w:rPr>
      </w:pPr>
    </w:p>
    <w:p w14:paraId="28D2C347" w14:textId="77777777" w:rsidR="00A53BD9" w:rsidRPr="00035AB6" w:rsidRDefault="00A53BD9" w:rsidP="00A53BD9">
      <w:pPr>
        <w:spacing w:before="40" w:after="120"/>
        <w:jc w:val="left"/>
        <w:rPr>
          <w:sz w:val="16"/>
          <w:u w:val="single"/>
          <w:lang w:val="es-ES_tradnl"/>
        </w:rPr>
        <w:sectPr w:rsidR="00A53BD9" w:rsidRPr="00035AB6" w:rsidSect="00B017A8">
          <w:headerReference w:type="even" r:id="rId104"/>
          <w:headerReference w:type="default" r:id="rId105"/>
          <w:footerReference w:type="even" r:id="rId106"/>
          <w:footerReference w:type="default" r:id="rId107"/>
          <w:headerReference w:type="first" r:id="rId108"/>
          <w:footerReference w:type="first" r:id="rId109"/>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389A3F94" w14:textId="77777777" w:rsidR="004F44F7" w:rsidRPr="00035AB6" w:rsidRDefault="006A2640" w:rsidP="006A2640">
      <w:pPr>
        <w:tabs>
          <w:tab w:val="left" w:pos="1418"/>
        </w:tabs>
        <w:spacing w:before="40" w:after="120"/>
        <w:jc w:val="left"/>
        <w:rPr>
          <w:sz w:val="16"/>
          <w:u w:val="single"/>
          <w:lang w:val="es-ES_tradnl"/>
        </w:rPr>
      </w:pPr>
      <w:r w:rsidRPr="00035AB6">
        <w:rPr>
          <w:sz w:val="16"/>
          <w:u w:val="single"/>
          <w:lang w:val="es-ES_tradnl"/>
        </w:rPr>
        <w:tab/>
      </w:r>
    </w:p>
    <w:p w14:paraId="1085E0DE" w14:textId="62E922AE" w:rsidR="004F44F7" w:rsidRPr="00035AB6" w:rsidRDefault="009562AA" w:rsidP="004F44F7">
      <w:pPr>
        <w:tabs>
          <w:tab w:val="left" w:pos="284"/>
        </w:tabs>
        <w:spacing w:after="60"/>
        <w:ind w:left="84"/>
        <w:rPr>
          <w:sz w:val="14"/>
          <w:szCs w:val="16"/>
          <w:lang w:val="es-ES_tradnl"/>
        </w:rPr>
      </w:pPr>
      <w:r w:rsidRPr="00035AB6">
        <w:rPr>
          <w:sz w:val="14"/>
          <w:lang w:val="es-ES_tradnl"/>
        </w:rPr>
        <w:t>1</w:t>
      </w:r>
      <w:r w:rsidRPr="00035AB6">
        <w:rPr>
          <w:sz w:val="14"/>
          <w:lang w:val="es-ES_tradnl"/>
        </w:rPr>
        <w:tab/>
        <w:t>El Acta de 1978 es la última Acta por la que 17 Estados están vinculados.</w:t>
      </w:r>
    </w:p>
    <w:p w14:paraId="7B105ECA" w14:textId="5F6C6A94" w:rsidR="004F44F7" w:rsidRPr="00035AB6" w:rsidRDefault="009562AA" w:rsidP="004F44F7">
      <w:pPr>
        <w:tabs>
          <w:tab w:val="left" w:pos="284"/>
        </w:tabs>
        <w:spacing w:after="60"/>
        <w:ind w:left="84"/>
        <w:rPr>
          <w:sz w:val="14"/>
          <w:szCs w:val="16"/>
          <w:lang w:val="es-ES_tradnl"/>
        </w:rPr>
      </w:pPr>
      <w:r w:rsidRPr="00035AB6">
        <w:rPr>
          <w:sz w:val="14"/>
          <w:lang w:val="es-ES_tradnl"/>
        </w:rPr>
        <w:t>2</w:t>
      </w:r>
      <w:r w:rsidRPr="00035AB6">
        <w:rPr>
          <w:sz w:val="14"/>
          <w:lang w:val="es-ES_tradnl"/>
        </w:rPr>
        <w:tab/>
        <w:t>El Acta de 1991 es la última Acta por la que 57 Estados y 2 organizaciones están vinculados.</w:t>
      </w:r>
    </w:p>
    <w:p w14:paraId="3E1169CA" w14:textId="63234131" w:rsidR="004F44F7" w:rsidRPr="00035AB6" w:rsidRDefault="009562AA" w:rsidP="004F44F7">
      <w:pPr>
        <w:tabs>
          <w:tab w:val="left" w:pos="284"/>
        </w:tabs>
        <w:spacing w:after="60"/>
        <w:ind w:left="284" w:hanging="200"/>
        <w:rPr>
          <w:sz w:val="14"/>
          <w:szCs w:val="16"/>
          <w:lang w:val="es-ES_tradnl"/>
        </w:rPr>
      </w:pPr>
      <w:r w:rsidRPr="00035AB6">
        <w:rPr>
          <w:sz w:val="14"/>
          <w:lang w:val="es-ES_tradnl"/>
        </w:rPr>
        <w:t>3</w:t>
      </w:r>
      <w:r w:rsidRPr="00035AB6">
        <w:rPr>
          <w:sz w:val="14"/>
          <w:lang w:val="es-ES_tradnl"/>
        </w:rPr>
        <w:tab/>
        <w:t>Aplica un sistema de protección de los derechos de obtentor que cubre el territorio de sus 27 Estados miembros (Alemania, Austria, Bélgica, Bulgaria, Chipre, Croacia, Dinamarca, Eslovaquia, Eslovenia, España, Estonia, Finlandia, Francia, Grecia, Hungría, Irlanda, Italia, Letonia, Lituania, Luxemburgo, Malta, Países Bajos, Polonia, Portugal, República Checa, Rumanía, Suecia) y, hasta el 31 de diciembre de 2020, el Reino Unido.</w:t>
      </w:r>
    </w:p>
    <w:p w14:paraId="3D142E58" w14:textId="558B310B" w:rsidR="004F44F7" w:rsidRPr="00035AB6" w:rsidRDefault="009562AA" w:rsidP="004F44F7">
      <w:pPr>
        <w:tabs>
          <w:tab w:val="left" w:pos="284"/>
        </w:tabs>
        <w:spacing w:after="60"/>
        <w:ind w:left="284" w:hanging="200"/>
        <w:rPr>
          <w:i/>
          <w:sz w:val="14"/>
          <w:szCs w:val="16"/>
          <w:lang w:val="es-ES_tradnl"/>
        </w:rPr>
      </w:pPr>
      <w:r w:rsidRPr="00035AB6">
        <w:rPr>
          <w:sz w:val="14"/>
          <w:lang w:val="es-ES_tradnl"/>
        </w:rPr>
        <w:t>4</w:t>
      </w:r>
      <w:r w:rsidRPr="00035AB6">
        <w:rPr>
          <w:sz w:val="14"/>
          <w:lang w:val="es-ES_tradnl"/>
        </w:rPr>
        <w:tab/>
        <w:t>Cuenta con un sistema de derechos de obtentor que se aplica en el territorio de sus 17 Estados miembros (Benin, Burkina Faso, Camerún, Chad, Comoras, Congo, Côte d’Ivoire, Gabón, Guinea, Guinea Bissau, Guinea Ecuatorial, Malí, Mauritania, Níger, República Centroafricana, Senegal y Togo).</w:t>
      </w:r>
    </w:p>
    <w:p w14:paraId="4A42B624" w14:textId="77777777" w:rsidR="004F44F7" w:rsidRPr="00035AB6" w:rsidRDefault="004F44F7" w:rsidP="006A2640">
      <w:pPr>
        <w:keepNext/>
        <w:jc w:val="center"/>
        <w:rPr>
          <w:b/>
          <w:sz w:val="18"/>
          <w:szCs w:val="24"/>
          <w:lang w:val="es-ES_tradnl"/>
        </w:rPr>
      </w:pPr>
    </w:p>
    <w:p w14:paraId="7C526A8D" w14:textId="77777777" w:rsidR="004F44F7" w:rsidRPr="00035AB6" w:rsidRDefault="004F44F7" w:rsidP="006A2640">
      <w:pPr>
        <w:keepNext/>
        <w:jc w:val="center"/>
        <w:rPr>
          <w:b/>
          <w:sz w:val="18"/>
          <w:szCs w:val="24"/>
          <w:lang w:val="es-ES_tradnl"/>
        </w:rPr>
      </w:pPr>
    </w:p>
    <w:p w14:paraId="00CE9D83" w14:textId="53F3B7F2" w:rsidR="004F44F7" w:rsidRPr="00035AB6" w:rsidRDefault="009562AA" w:rsidP="004F44F7">
      <w:pPr>
        <w:keepNext/>
        <w:tabs>
          <w:tab w:val="left" w:pos="0"/>
        </w:tabs>
        <w:jc w:val="center"/>
        <w:rPr>
          <w:b/>
          <w:spacing w:val="-2"/>
          <w:lang w:val="es-ES_tradnl"/>
        </w:rPr>
      </w:pPr>
      <w:r w:rsidRPr="00035AB6">
        <w:rPr>
          <w:b/>
          <w:lang w:val="es-ES_tradnl"/>
        </w:rPr>
        <w:t>Estados y organizaciones intergubernamentales que han iniciado el procedimiento</w:t>
      </w:r>
      <w:r w:rsidRPr="00035AB6">
        <w:rPr>
          <w:lang w:val="es-ES_tradnl"/>
        </w:rPr>
        <w:t xml:space="preserve"> </w:t>
      </w:r>
      <w:r w:rsidRPr="00035AB6">
        <w:rPr>
          <w:b/>
          <w:lang w:val="es-ES_tradnl"/>
        </w:rPr>
        <w:t>de adhesión al Convenio de la UPOV</w:t>
      </w:r>
    </w:p>
    <w:p w14:paraId="117D487D" w14:textId="77777777" w:rsidR="004F44F7" w:rsidRPr="00035AB6" w:rsidRDefault="004F44F7" w:rsidP="006A2640">
      <w:pPr>
        <w:pStyle w:val="BodyText3"/>
        <w:keepNext/>
        <w:tabs>
          <w:tab w:val="left" w:pos="284"/>
        </w:tabs>
        <w:spacing w:after="0"/>
        <w:rPr>
          <w:sz w:val="18"/>
          <w:szCs w:val="20"/>
          <w:lang w:val="es-ES_tradnl"/>
        </w:rPr>
      </w:pPr>
    </w:p>
    <w:p w14:paraId="0E52A919" w14:textId="1B220C59" w:rsidR="004F44F7" w:rsidRPr="00035AB6" w:rsidRDefault="009562AA" w:rsidP="004F44F7">
      <w:pPr>
        <w:pStyle w:val="BodyText3"/>
        <w:tabs>
          <w:tab w:val="left" w:pos="284"/>
        </w:tabs>
        <w:spacing w:after="0"/>
        <w:jc w:val="left"/>
        <w:rPr>
          <w:lang w:val="es-ES_tradnl"/>
        </w:rPr>
      </w:pPr>
      <w:r w:rsidRPr="00035AB6">
        <w:rPr>
          <w:lang w:val="es-ES_tradnl"/>
        </w:rPr>
        <w:t>Afganistán, Armenia, Brunei Darussalam, Filipinas, Ghana, Guatemala, Honduras, India, Irán (República Islámica del), Kazajstán, Malasia, Mauricio, Mongolia, Myanmar, Nigeria, San Vicente y las Granadinas, Tayikistán, Venezuela (República Bolivariana de) y Zimbabwe, así como la Organización Regional Africana de la Propiedad Intelectual (ARIPO).</w:t>
      </w:r>
    </w:p>
    <w:p w14:paraId="142DE037" w14:textId="77777777" w:rsidR="004F44F7" w:rsidRPr="00035AB6" w:rsidRDefault="004F44F7" w:rsidP="006A2640">
      <w:pPr>
        <w:pStyle w:val="BodyText3"/>
        <w:tabs>
          <w:tab w:val="left" w:pos="284"/>
        </w:tabs>
        <w:spacing w:after="0"/>
        <w:rPr>
          <w:sz w:val="18"/>
          <w:szCs w:val="20"/>
          <w:lang w:val="es-ES_tradnl"/>
        </w:rPr>
      </w:pPr>
    </w:p>
    <w:p w14:paraId="3EFF5BAF" w14:textId="77777777" w:rsidR="004F44F7" w:rsidRPr="00035AB6" w:rsidRDefault="004F44F7" w:rsidP="006A2640">
      <w:pPr>
        <w:pStyle w:val="BodyText3"/>
        <w:tabs>
          <w:tab w:val="left" w:pos="284"/>
        </w:tabs>
        <w:spacing w:after="0"/>
        <w:rPr>
          <w:sz w:val="18"/>
          <w:szCs w:val="20"/>
          <w:lang w:val="es-ES_tradnl"/>
        </w:rPr>
      </w:pPr>
    </w:p>
    <w:p w14:paraId="656D2585" w14:textId="583F7F51" w:rsidR="004F44F7" w:rsidRPr="00035AB6" w:rsidRDefault="009562AA" w:rsidP="004F44F7">
      <w:pPr>
        <w:jc w:val="center"/>
        <w:rPr>
          <w:b/>
          <w:lang w:val="es-ES_tradnl"/>
        </w:rPr>
      </w:pPr>
      <w:r w:rsidRPr="00035AB6">
        <w:rPr>
          <w:b/>
          <w:lang w:val="es-ES_tradnl"/>
        </w:rPr>
        <w:t>Estados y organizaciones intergubernamentales que han entrado en contacto con la Oficina de la Unión</w:t>
      </w:r>
      <w:r w:rsidRPr="00035AB6">
        <w:rPr>
          <w:lang w:val="es-ES_tradnl"/>
        </w:rPr>
        <w:t xml:space="preserve"> </w:t>
      </w:r>
      <w:r w:rsidRPr="00035AB6">
        <w:rPr>
          <w:b/>
          <w:lang w:val="es-ES_tradnl"/>
        </w:rPr>
        <w:t>para solicitarle asistencia en la elaboración de leyes basadas en el Convenio de la UPOV</w:t>
      </w:r>
    </w:p>
    <w:p w14:paraId="274558DA" w14:textId="77777777" w:rsidR="004F44F7" w:rsidRPr="00035AB6" w:rsidRDefault="004F44F7" w:rsidP="006A2640">
      <w:pPr>
        <w:jc w:val="center"/>
        <w:rPr>
          <w:b/>
          <w:lang w:val="es-ES_tradnl"/>
        </w:rPr>
      </w:pPr>
    </w:p>
    <w:p w14:paraId="2A6E6E80" w14:textId="64E57E8C" w:rsidR="004F44F7" w:rsidRPr="00035AB6" w:rsidRDefault="009562AA" w:rsidP="004F44F7">
      <w:pPr>
        <w:jc w:val="left"/>
        <w:rPr>
          <w:sz w:val="18"/>
          <w:lang w:val="es-ES_tradnl"/>
        </w:rPr>
      </w:pPr>
      <w:r w:rsidRPr="00035AB6">
        <w:rPr>
          <w:sz w:val="18"/>
          <w:lang w:val="es-ES_tradnl"/>
        </w:rPr>
        <w:t>Arabia Saudita, Argelia, Bahrein, Barbados, Camboya, Chipre, Cuba, El Salvador, Emiratos Árabes Unidos, Indonesia, Iraq, Jamaica, Libia, Liechtenstein, Mozambique, Namibia, Pakistán, República Democrática Popular Lao, Sudán, Tailandia, Tonga, Turkmenistán y Zambia, así como la Comunidad de África Meridional para el Desarrollo (SADC).</w:t>
      </w:r>
    </w:p>
    <w:p w14:paraId="6991ED07" w14:textId="77777777" w:rsidR="004F44F7" w:rsidRPr="00035AB6" w:rsidRDefault="004F44F7" w:rsidP="006A2640">
      <w:pPr>
        <w:rPr>
          <w:i/>
          <w:sz w:val="16"/>
          <w:szCs w:val="24"/>
          <w:lang w:val="es-ES_tradnl"/>
        </w:rPr>
      </w:pPr>
    </w:p>
    <w:p w14:paraId="1E3F1F27" w14:textId="77777777" w:rsidR="004F44F7" w:rsidRPr="00035AB6" w:rsidRDefault="004F44F7" w:rsidP="006A2640">
      <w:pPr>
        <w:rPr>
          <w:i/>
          <w:sz w:val="16"/>
          <w:szCs w:val="24"/>
          <w:lang w:val="es-ES_tradnl"/>
        </w:rPr>
      </w:pPr>
    </w:p>
    <w:p w14:paraId="769AED70" w14:textId="77777777" w:rsidR="00A53BD9" w:rsidRPr="00035AB6" w:rsidRDefault="00A53BD9" w:rsidP="00A53BD9">
      <w:pPr>
        <w:rPr>
          <w:sz w:val="16"/>
          <w:szCs w:val="16"/>
          <w:lang w:val="es-ES_tradnl"/>
        </w:rPr>
        <w:sectPr w:rsidR="00A53BD9" w:rsidRPr="00035AB6" w:rsidSect="00B017A8">
          <w:headerReference w:type="even" r:id="rId110"/>
          <w:headerReference w:type="default" r:id="rId111"/>
          <w:footerReference w:type="even" r:id="rId112"/>
          <w:footerReference w:type="default" r:id="rId113"/>
          <w:headerReference w:type="first" r:id="rId114"/>
          <w:footerReference w:type="first" r:id="rId115"/>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3093CC76" w14:textId="77777777" w:rsidR="004F44F7" w:rsidRPr="00035AB6" w:rsidRDefault="004F44F7">
      <w:pPr>
        <w:jc w:val="left"/>
        <w:rPr>
          <w:lang w:val="es-ES_tradnl"/>
        </w:rPr>
      </w:pPr>
    </w:p>
    <w:p w14:paraId="116B7020" w14:textId="77777777" w:rsidR="009562AA" w:rsidRPr="00035AB6" w:rsidRDefault="009562AA" w:rsidP="004F44F7">
      <w:pPr>
        <w:rPr>
          <w:lang w:val="es-ES_tradnl"/>
        </w:rPr>
      </w:pPr>
      <w:r w:rsidRPr="00035AB6">
        <w:rPr>
          <w:lang w:val="es-ES_tradnl"/>
        </w:rPr>
        <w:t>En el mapa siguiente se ofrece un panorama de la situación en relación con la UPOV al final de 2020</w:t>
      </w:r>
    </w:p>
    <w:p w14:paraId="722AD007" w14:textId="77777777" w:rsidR="004F44F7" w:rsidRPr="00035AB6" w:rsidRDefault="004F44F7" w:rsidP="0009001D">
      <w:pPr>
        <w:keepNext/>
        <w:jc w:val="center"/>
        <w:rPr>
          <w:i/>
          <w:color w:val="26724C" w:themeColor="accent1" w:themeShade="BF"/>
          <w:sz w:val="18"/>
          <w:lang w:val="es-ES_tradnl"/>
        </w:rPr>
      </w:pPr>
    </w:p>
    <w:p w14:paraId="6F7B94F3" w14:textId="77777777" w:rsidR="004F44F7" w:rsidRPr="00035AB6" w:rsidRDefault="0009001D" w:rsidP="0009001D">
      <w:pPr>
        <w:jc w:val="center"/>
        <w:rPr>
          <w:spacing w:val="-2"/>
          <w:lang w:val="es-ES_tradnl"/>
        </w:rPr>
      </w:pPr>
      <w:r w:rsidRPr="00035AB6">
        <w:rPr>
          <w:noProof/>
          <w:lang w:val="en-US" w:eastAsia="en-US"/>
        </w:rPr>
        <w:drawing>
          <wp:inline distT="0" distB="0" distL="0" distR="0" wp14:anchorId="51EDFD71" wp14:editId="3220A7A0">
            <wp:extent cx="6120765" cy="3103867"/>
            <wp:effectExtent l="0" t="0" r="0" b="1905"/>
            <wp:docPr id="48" name="Picture 48" descr="\\Wipogvafs01\DAT1\OrgUPOV\Shared\Present-speeches\_Model Presentations &amp;Speeches\maps\_UPOV STATUS\_2020_04_29_three_colours_UPOV_Status_(AE_added_to_cat_II - request of exam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Present-speeches\_Model Presentations &amp;Speeches\maps\_UPOV STATUS\_2020_04_29_three_colours_UPOV_Status_(AE_added_to_cat_II - request of examination).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765" cy="3103867"/>
                    </a:xfrm>
                    <a:prstGeom prst="rect">
                      <a:avLst/>
                    </a:prstGeom>
                    <a:noFill/>
                    <a:ln>
                      <a:noFill/>
                    </a:ln>
                  </pic:spPr>
                </pic:pic>
              </a:graphicData>
            </a:graphic>
          </wp:inline>
        </w:drawing>
      </w:r>
    </w:p>
    <w:p w14:paraId="730E2A95" w14:textId="3714D9AF" w:rsidR="004F44F7" w:rsidRPr="00035AB6" w:rsidRDefault="009562AA" w:rsidP="004F44F7">
      <w:pPr>
        <w:pStyle w:val="BodyText"/>
        <w:spacing w:after="180"/>
        <w:rPr>
          <w:sz w:val="12"/>
          <w:szCs w:val="12"/>
          <w:lang w:val="es-ES_tradnl"/>
        </w:rPr>
      </w:pPr>
      <w:r w:rsidRPr="00035AB6">
        <w:rPr>
          <w:sz w:val="12"/>
          <w:lang w:val="es-ES_tradnl"/>
        </w:rPr>
        <w:t>Las fronteras que figuran en este mapa no implican la expresión de opinión alguna por parte de la UPOV sobre la condición jurídica de ningún país o territorio.</w:t>
      </w:r>
    </w:p>
    <w:p w14:paraId="2B9A9615" w14:textId="77777777" w:rsidR="009562AA" w:rsidRPr="00035AB6" w:rsidRDefault="009562AA" w:rsidP="004F44F7">
      <w:pPr>
        <w:spacing w:after="60"/>
        <w:ind w:left="567" w:hanging="567"/>
        <w:jc w:val="left"/>
        <w:rPr>
          <w:sz w:val="16"/>
          <w:szCs w:val="16"/>
          <w:lang w:val="es-ES_tradnl"/>
        </w:rPr>
      </w:pPr>
      <w:r w:rsidRPr="00035AB6">
        <w:rPr>
          <w:noProof/>
          <w:sz w:val="18"/>
          <w:lang w:val="en-US" w:eastAsia="en-US"/>
        </w:rPr>
        <w:drawing>
          <wp:inline distT="0" distB="0" distL="0" distR="0" wp14:anchorId="647C662A" wp14:editId="136849FE">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15200" cy="115200"/>
                    </a:xfrm>
                    <a:prstGeom prst="rect">
                      <a:avLst/>
                    </a:prstGeom>
                    <a:ln>
                      <a:solidFill>
                        <a:schemeClr val="tx1"/>
                      </a:solidFill>
                    </a:ln>
                  </pic:spPr>
                </pic:pic>
              </a:graphicData>
            </a:graphic>
          </wp:inline>
        </w:drawing>
      </w:r>
      <w:r w:rsidRPr="00035AB6">
        <w:rPr>
          <w:sz w:val="16"/>
          <w:lang w:val="es-ES_tradnl"/>
        </w:rPr>
        <w:tab/>
        <w:t>76 miembros de UPOV (que abarcan 95 Estados) al final de 2020</w:t>
      </w:r>
    </w:p>
    <w:p w14:paraId="52C23814" w14:textId="77777777" w:rsidR="004F44F7" w:rsidRPr="00035AB6" w:rsidRDefault="0009001D" w:rsidP="0009001D">
      <w:pPr>
        <w:spacing w:after="60"/>
        <w:ind w:left="567" w:hanging="567"/>
        <w:jc w:val="left"/>
        <w:rPr>
          <w:sz w:val="16"/>
          <w:szCs w:val="16"/>
          <w:lang w:val="es-ES_tradnl"/>
        </w:rPr>
      </w:pPr>
      <w:r w:rsidRPr="00035AB6">
        <w:rPr>
          <w:noProof/>
          <w:sz w:val="18"/>
          <w:lang w:val="en-US" w:eastAsia="en-US"/>
        </w:rPr>
        <w:drawing>
          <wp:inline distT="0" distB="0" distL="0" distR="0" wp14:anchorId="66DFE946" wp14:editId="3705045D">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15200" cy="115200"/>
                    </a:xfrm>
                    <a:prstGeom prst="rect">
                      <a:avLst/>
                    </a:prstGeom>
                    <a:ln>
                      <a:solidFill>
                        <a:schemeClr val="tx1"/>
                      </a:solidFill>
                    </a:ln>
                  </pic:spPr>
                </pic:pic>
              </a:graphicData>
            </a:graphic>
          </wp:inline>
        </w:drawing>
      </w:r>
      <w:r w:rsidRPr="00035AB6">
        <w:rPr>
          <w:sz w:val="16"/>
          <w:lang w:val="es-ES_tradnl"/>
        </w:rPr>
        <w:tab/>
        <w:t>20 Estados y una organización intergubernamental habían iniciado el procedimiento de adhesión al Convenio de la UPOV al final de 2020</w:t>
      </w:r>
    </w:p>
    <w:p w14:paraId="7FEE3B38" w14:textId="4F71ADFA" w:rsidR="004F44F7" w:rsidRPr="00035AB6" w:rsidRDefault="0009001D" w:rsidP="004F44F7">
      <w:pPr>
        <w:spacing w:after="60"/>
        <w:ind w:left="567" w:hanging="567"/>
        <w:jc w:val="left"/>
        <w:rPr>
          <w:sz w:val="16"/>
          <w:szCs w:val="16"/>
          <w:lang w:val="es-ES_tradnl"/>
        </w:rPr>
      </w:pPr>
      <w:r w:rsidRPr="00035AB6">
        <w:rPr>
          <w:noProof/>
          <w:sz w:val="18"/>
          <w:lang w:val="en-US" w:eastAsia="en-US"/>
        </w:rPr>
        <w:drawing>
          <wp:inline distT="0" distB="0" distL="0" distR="0" wp14:anchorId="568526C5" wp14:editId="4D2D3C3E">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5200" cy="115200"/>
                    </a:xfrm>
                    <a:prstGeom prst="rect">
                      <a:avLst/>
                    </a:prstGeom>
                    <a:ln>
                      <a:solidFill>
                        <a:schemeClr val="tx1"/>
                      </a:solidFill>
                    </a:ln>
                  </pic:spPr>
                </pic:pic>
              </a:graphicData>
            </a:graphic>
          </wp:inline>
        </w:drawing>
      </w:r>
      <w:r w:rsidRPr="00035AB6">
        <w:rPr>
          <w:sz w:val="16"/>
          <w:lang w:val="es-ES_tradnl"/>
        </w:rPr>
        <w:tab/>
      </w:r>
      <w:r w:rsidR="009562AA" w:rsidRPr="00035AB6">
        <w:rPr>
          <w:sz w:val="16"/>
          <w:lang w:val="es-ES_tradnl"/>
        </w:rPr>
        <w:t>23 Estados y una organización intergubernamental habían entrado en contacto con la Oficina de la Unión para solicitarle asistencia en la elaboración de leyes basadas en el Convenio de la UPOV al final de 2020</w:t>
      </w:r>
    </w:p>
    <w:p w14:paraId="7162C47C" w14:textId="77777777" w:rsidR="004F44F7" w:rsidRPr="00035AB6" w:rsidRDefault="004F44F7" w:rsidP="0009001D">
      <w:pPr>
        <w:rPr>
          <w:lang w:val="es-ES_tradnl"/>
        </w:rPr>
      </w:pPr>
    </w:p>
    <w:p w14:paraId="7518ADAC" w14:textId="77777777" w:rsidR="004F44F7" w:rsidRPr="00035AB6" w:rsidRDefault="004F44F7" w:rsidP="001801B8">
      <w:pPr>
        <w:rPr>
          <w:lang w:val="es-ES_tradnl"/>
        </w:rPr>
      </w:pPr>
    </w:p>
    <w:p w14:paraId="37F7C654" w14:textId="77777777" w:rsidR="009562AA" w:rsidRPr="00035AB6" w:rsidRDefault="009562AA" w:rsidP="004F44F7">
      <w:pPr>
        <w:jc w:val="right"/>
        <w:rPr>
          <w:lang w:val="es-ES_tradnl"/>
        </w:rPr>
      </w:pPr>
      <w:r w:rsidRPr="00035AB6">
        <w:rPr>
          <w:lang w:val="es-ES_tradnl"/>
        </w:rPr>
        <w:t>[Sigue el Anexo IV]</w:t>
      </w:r>
    </w:p>
    <w:p w14:paraId="7469784D" w14:textId="77777777" w:rsidR="004F44F7" w:rsidRPr="00035AB6" w:rsidRDefault="004F44F7" w:rsidP="001801B8">
      <w:pPr>
        <w:rPr>
          <w:lang w:val="es-ES_tradnl"/>
        </w:rPr>
      </w:pPr>
    </w:p>
    <w:p w14:paraId="0D3928FF" w14:textId="77777777" w:rsidR="004F44F7" w:rsidRPr="00035AB6" w:rsidRDefault="004F44F7" w:rsidP="001801B8">
      <w:pPr>
        <w:rPr>
          <w:lang w:val="es-ES_tradnl"/>
        </w:rPr>
      </w:pPr>
    </w:p>
    <w:p w14:paraId="64E67E66" w14:textId="77777777" w:rsidR="004F44F7" w:rsidRPr="00035AB6" w:rsidRDefault="004F44F7" w:rsidP="001801B8">
      <w:pPr>
        <w:rPr>
          <w:lang w:val="es-ES_tradnl"/>
        </w:rPr>
      </w:pPr>
    </w:p>
    <w:p w14:paraId="798BFEFF" w14:textId="77777777" w:rsidR="004F44F7" w:rsidRPr="00035AB6" w:rsidRDefault="004F44F7" w:rsidP="001801B8">
      <w:pPr>
        <w:rPr>
          <w:lang w:val="es-ES_tradnl"/>
        </w:rPr>
      </w:pPr>
    </w:p>
    <w:p w14:paraId="0AC264B7" w14:textId="77777777" w:rsidR="001801B8" w:rsidRPr="00035AB6" w:rsidRDefault="001801B8" w:rsidP="00084AB1">
      <w:pPr>
        <w:pStyle w:val="AnnexTitle"/>
        <w:rPr>
          <w:lang w:val="es-ES_tradnl"/>
        </w:rPr>
        <w:sectPr w:rsidR="001801B8" w:rsidRPr="00035AB6" w:rsidSect="00B017A8">
          <w:headerReference w:type="even" r:id="rId119"/>
          <w:headerReference w:type="default" r:id="rId120"/>
          <w:footerReference w:type="even" r:id="rId121"/>
          <w:footerReference w:type="default" r:id="rId122"/>
          <w:headerReference w:type="first" r:id="rId123"/>
          <w:footerReference w:type="first" r:id="rId124"/>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5E9E7F7E" w14:textId="77777777" w:rsidR="004F44F7" w:rsidRPr="00035AB6" w:rsidRDefault="003A3B6C" w:rsidP="00084AB1">
      <w:pPr>
        <w:pStyle w:val="AnnexTitle"/>
        <w:rPr>
          <w:lang w:val="es-ES_tradnl"/>
        </w:rPr>
      </w:pPr>
      <w:bookmarkStart w:id="56" w:name="_Toc86260537"/>
      <w:bookmarkStart w:id="57" w:name="_Toc80365159"/>
      <w:bookmarkEnd w:id="29"/>
      <w:bookmarkEnd w:id="30"/>
      <w:bookmarkEnd w:id="40"/>
      <w:r w:rsidRPr="00035AB6">
        <w:rPr>
          <w:lang w:val="es-ES_tradnl"/>
        </w:rPr>
        <w:t>ANEXO IV</w:t>
      </w:r>
      <w:r w:rsidRPr="00035AB6">
        <w:rPr>
          <w:lang w:val="es-ES_tradnl"/>
        </w:rPr>
        <w:tab/>
        <w:t>Miembros de la Unión</w:t>
      </w:r>
      <w:bookmarkEnd w:id="56"/>
    </w:p>
    <w:p w14:paraId="50C510D8" w14:textId="77777777" w:rsidR="009562AA" w:rsidRPr="00035AB6" w:rsidRDefault="009562AA" w:rsidP="004F44F7">
      <w:pPr>
        <w:rPr>
          <w:lang w:val="es-ES_tradnl"/>
        </w:rPr>
      </w:pPr>
      <w:r w:rsidRPr="00035AB6">
        <w:rPr>
          <w:lang w:val="es-ES_tradnl"/>
        </w:rPr>
        <w:t>En el presente documento se da cuenta de la situación de los miembros de la Unión respecto de las distintas actas del Convenio, al 31 de diciembre de 2020 (véanse los Artículos 31 y 32 del Convenio de 1961, el Artículo 32.1) del Acta de 1978 y el Artículo 34.2) del Acta de 1991).</w:t>
      </w:r>
    </w:p>
    <w:p w14:paraId="3F002C66" w14:textId="77777777" w:rsidR="004F44F7" w:rsidRPr="00035AB6" w:rsidRDefault="004F44F7" w:rsidP="00771C96">
      <w:pPr>
        <w:rPr>
          <w:lang w:val="es-ES_tradnl"/>
        </w:rPr>
      </w:pPr>
    </w:p>
    <w:p w14:paraId="04B4269E" w14:textId="77777777" w:rsidR="004F44F7" w:rsidRPr="00035AB6" w:rsidRDefault="004F44F7" w:rsidP="00E66A34">
      <w:pPr>
        <w:rPr>
          <w:lang w:val="es-ES_tradnl"/>
        </w:rPr>
      </w:pPr>
    </w:p>
    <w:p w14:paraId="0E3A2703" w14:textId="5BF88B7A" w:rsidR="004F44F7" w:rsidRPr="00035AB6" w:rsidRDefault="00C1036A" w:rsidP="00165C2B">
      <w:pPr>
        <w:jc w:val="left"/>
        <w:rPr>
          <w:rFonts w:ascii="Arial Narrow" w:hAnsi="Arial Narrow"/>
          <w:lang w:val="es-ES_tradnl"/>
        </w:rPr>
      </w:pPr>
      <w:r>
        <w:rPr>
          <w:rFonts w:ascii="Arial Narrow" w:hAnsi="Arial Narrow"/>
          <w:noProof/>
          <w:lang w:val="en-US" w:eastAsia="en-US"/>
        </w:rPr>
        <w:drawing>
          <wp:inline distT="0" distB="0" distL="0" distR="0" wp14:anchorId="690BB576" wp14:editId="5BF0603B">
            <wp:extent cx="1332000" cy="1332000"/>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_code_c_55_2_annex_iv_es.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67F746A0" w14:textId="77777777" w:rsidR="004F44F7" w:rsidRPr="00035AB6" w:rsidRDefault="004F44F7" w:rsidP="00165C2B">
      <w:pPr>
        <w:jc w:val="left"/>
        <w:rPr>
          <w:rFonts w:ascii="Arial Narrow" w:hAnsi="Arial Narrow"/>
          <w:lang w:val="es-ES_tradnl" w:eastAsia="en-US"/>
        </w:rPr>
      </w:pPr>
    </w:p>
    <w:p w14:paraId="4DF562CF" w14:textId="22AD1D93" w:rsidR="004F44F7" w:rsidRPr="00035AB6" w:rsidRDefault="00B46646" w:rsidP="00165C2B">
      <w:pPr>
        <w:rPr>
          <w:rStyle w:val="Hyperlink"/>
          <w:rFonts w:ascii="Arial Narrow" w:hAnsi="Arial Narrow"/>
          <w:sz w:val="18"/>
          <w:lang w:val="es-ES_tradnl"/>
        </w:rPr>
      </w:pPr>
      <w:hyperlink r:id="rId126" w:history="1">
        <w:r w:rsidR="00C1036A">
          <w:rPr>
            <w:rStyle w:val="Hyperlink"/>
            <w:rFonts w:ascii="Arial Narrow" w:hAnsi="Arial Narrow"/>
            <w:sz w:val="18"/>
            <w:lang w:val="es-ES_tradnl"/>
          </w:rPr>
          <w:t>https://www.upov.int/edocs/mdocs/upov/es/c_55/c_55_2_annex_iv.pdf</w:t>
        </w:r>
      </w:hyperlink>
    </w:p>
    <w:p w14:paraId="59DC7332" w14:textId="77777777" w:rsidR="004F44F7" w:rsidRPr="00035AB6" w:rsidRDefault="004F44F7" w:rsidP="00165C2B">
      <w:pPr>
        <w:jc w:val="left"/>
        <w:rPr>
          <w:rFonts w:ascii="Arial Narrow" w:hAnsi="Arial Narrow"/>
          <w:lang w:val="es-ES_tradnl" w:eastAsia="en-US"/>
        </w:rPr>
      </w:pPr>
    </w:p>
    <w:p w14:paraId="793C2764" w14:textId="77777777" w:rsidR="004F44F7" w:rsidRPr="00035AB6" w:rsidRDefault="004F44F7" w:rsidP="00165C2B">
      <w:pPr>
        <w:jc w:val="left"/>
        <w:rPr>
          <w:rFonts w:ascii="Arial Narrow" w:hAnsi="Arial Narrow"/>
          <w:lang w:val="es-ES_tradnl" w:eastAsia="en-US"/>
        </w:rPr>
      </w:pPr>
    </w:p>
    <w:p w14:paraId="13C02C8E" w14:textId="77777777" w:rsidR="004F44F7" w:rsidRPr="00035AB6" w:rsidRDefault="004F44F7" w:rsidP="00165C2B">
      <w:pPr>
        <w:jc w:val="left"/>
        <w:rPr>
          <w:rFonts w:ascii="Arial Narrow" w:hAnsi="Arial Narrow"/>
          <w:lang w:val="es-ES_tradnl" w:eastAsia="en-US"/>
        </w:rPr>
      </w:pPr>
    </w:p>
    <w:p w14:paraId="4E79F590" w14:textId="298817E5" w:rsidR="004F44F7" w:rsidRPr="00035AB6" w:rsidRDefault="009562AA" w:rsidP="004F44F7">
      <w:pPr>
        <w:jc w:val="right"/>
        <w:rPr>
          <w:lang w:val="es-ES_tradnl"/>
        </w:rPr>
      </w:pPr>
      <w:r w:rsidRPr="00035AB6">
        <w:rPr>
          <w:lang w:val="es-ES_tradnl"/>
        </w:rPr>
        <w:t>[Sigue el Anexo V]</w:t>
      </w:r>
    </w:p>
    <w:p w14:paraId="37CE7512" w14:textId="77777777" w:rsidR="004F44F7" w:rsidRPr="00035AB6" w:rsidRDefault="004F44F7" w:rsidP="00E77981">
      <w:pPr>
        <w:rPr>
          <w:rFonts w:ascii="Arial Narrow" w:hAnsi="Arial Narrow"/>
          <w:lang w:val="es-ES_tradnl" w:eastAsia="en-US"/>
        </w:rPr>
      </w:pPr>
    </w:p>
    <w:p w14:paraId="066E12A0" w14:textId="77777777" w:rsidR="00E77981" w:rsidRPr="00035AB6" w:rsidRDefault="00E77981" w:rsidP="00F35AF0">
      <w:pPr>
        <w:pStyle w:val="Heading1"/>
        <w:rPr>
          <w:lang w:val="es-ES_tradnl"/>
        </w:rPr>
        <w:sectPr w:rsidR="00E77981" w:rsidRPr="00035AB6" w:rsidSect="00B017A8">
          <w:headerReference w:type="even" r:id="rId127"/>
          <w:headerReference w:type="default" r:id="rId128"/>
          <w:footerReference w:type="even" r:id="rId129"/>
          <w:footerReference w:type="default" r:id="rId130"/>
          <w:headerReference w:type="first" r:id="rId131"/>
          <w:footerReference w:type="first" r:id="rId132"/>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47CD4ADB" w14:textId="77777777" w:rsidR="004F44F7" w:rsidRPr="00035AB6" w:rsidRDefault="0009001D" w:rsidP="00084AB1">
      <w:pPr>
        <w:pStyle w:val="AnnexTitle"/>
        <w:rPr>
          <w:lang w:val="es-ES_tradnl"/>
        </w:rPr>
      </w:pPr>
      <w:bookmarkStart w:id="58" w:name="_Toc86260538"/>
      <w:r w:rsidRPr="00035AB6">
        <w:rPr>
          <w:lang w:val="es-ES_tradnl"/>
        </w:rPr>
        <w:t>ANEXO V</w:t>
      </w:r>
      <w:r w:rsidRPr="00035AB6">
        <w:rPr>
          <w:lang w:val="es-ES_tradnl"/>
        </w:rPr>
        <w:tab/>
        <w:t>Lista de actividades en 2020</w:t>
      </w:r>
      <w:bookmarkEnd w:id="57"/>
      <w:bookmarkEnd w:id="58"/>
    </w:p>
    <w:p w14:paraId="29BD9F62" w14:textId="77777777" w:rsidR="004F44F7" w:rsidRPr="00035AB6" w:rsidRDefault="004F44F7" w:rsidP="00DC6F79">
      <w:pPr>
        <w:rPr>
          <w:lang w:val="es-ES_tradnl"/>
        </w:rPr>
      </w:pPr>
    </w:p>
    <w:p w14:paraId="6A9834B0" w14:textId="77777777" w:rsidR="004F44F7" w:rsidRPr="00035AB6" w:rsidRDefault="004F44F7" w:rsidP="00D332C4">
      <w:pPr>
        <w:rPr>
          <w:lang w:val="es-ES_tradnl" w:eastAsia="en-US"/>
        </w:rPr>
      </w:pPr>
    </w:p>
    <w:p w14:paraId="6C2A25B7" w14:textId="22229F5A" w:rsidR="004F44F7" w:rsidRPr="00035AB6" w:rsidRDefault="00F7340A" w:rsidP="00D332C4">
      <w:pPr>
        <w:rPr>
          <w:lang w:val="es-ES_tradnl"/>
        </w:rPr>
      </w:pPr>
      <w:r>
        <w:rPr>
          <w:noProof/>
          <w:lang w:val="en-US" w:eastAsia="en-US"/>
        </w:rPr>
        <w:drawing>
          <wp:inline distT="0" distB="0" distL="0" distR="0" wp14:anchorId="2548103F" wp14:editId="2B1B83BA">
            <wp:extent cx="1332000" cy="1332000"/>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r_code_c_55_2_annex_v_es.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27F5DF42" w14:textId="77777777" w:rsidR="004F44F7" w:rsidRPr="00035AB6" w:rsidRDefault="004F44F7" w:rsidP="00D332C4">
      <w:pPr>
        <w:rPr>
          <w:lang w:val="es-ES_tradnl" w:eastAsia="en-US"/>
        </w:rPr>
      </w:pPr>
    </w:p>
    <w:p w14:paraId="1E82B188" w14:textId="2065A4B8" w:rsidR="004F44F7" w:rsidRPr="00035AB6" w:rsidRDefault="00B46646">
      <w:pPr>
        <w:rPr>
          <w:rFonts w:ascii="Arial Narrow" w:hAnsi="Arial Narrow"/>
          <w:sz w:val="18"/>
          <w:lang w:val="es-ES_tradnl"/>
        </w:rPr>
      </w:pPr>
      <w:hyperlink r:id="rId134" w:history="1">
        <w:r w:rsidR="00F7340A">
          <w:rPr>
            <w:rStyle w:val="Hyperlink"/>
            <w:rFonts w:ascii="Arial Narrow" w:hAnsi="Arial Narrow"/>
            <w:sz w:val="18"/>
            <w:lang w:val="es-ES_tradnl"/>
          </w:rPr>
          <w:t>https://www.upov.int/edocs/mdocs/upov/es/c_55/c_55_2_annex_v.pdf</w:t>
        </w:r>
      </w:hyperlink>
    </w:p>
    <w:p w14:paraId="16E17DFC" w14:textId="77777777" w:rsidR="004F44F7" w:rsidRPr="00035AB6" w:rsidRDefault="004F44F7">
      <w:pPr>
        <w:rPr>
          <w:lang w:val="es-ES_tradnl" w:eastAsia="en-US"/>
        </w:rPr>
      </w:pPr>
    </w:p>
    <w:p w14:paraId="63AADC46" w14:textId="77777777" w:rsidR="004F44F7" w:rsidRPr="00035AB6" w:rsidRDefault="004F44F7" w:rsidP="00334C99">
      <w:pPr>
        <w:jc w:val="right"/>
        <w:rPr>
          <w:lang w:val="es-ES_tradnl" w:eastAsia="en-US"/>
        </w:rPr>
      </w:pPr>
    </w:p>
    <w:p w14:paraId="2CD15E52" w14:textId="77777777" w:rsidR="004F44F7" w:rsidRPr="00035AB6" w:rsidRDefault="004F44F7" w:rsidP="00334C99">
      <w:pPr>
        <w:jc w:val="right"/>
        <w:rPr>
          <w:lang w:val="es-ES_tradnl" w:eastAsia="en-US"/>
        </w:rPr>
      </w:pPr>
    </w:p>
    <w:p w14:paraId="771C310C" w14:textId="77777777" w:rsidR="004F44F7" w:rsidRPr="00035AB6" w:rsidRDefault="004F44F7" w:rsidP="00334C99">
      <w:pPr>
        <w:jc w:val="right"/>
        <w:rPr>
          <w:lang w:val="es-ES_tradnl" w:eastAsia="en-US"/>
        </w:rPr>
      </w:pPr>
    </w:p>
    <w:p w14:paraId="0F92A195" w14:textId="31F8643A" w:rsidR="004F44F7" w:rsidRPr="00035AB6" w:rsidRDefault="009562AA" w:rsidP="004F44F7">
      <w:pPr>
        <w:jc w:val="right"/>
        <w:rPr>
          <w:lang w:val="es-ES_tradnl"/>
        </w:rPr>
      </w:pPr>
      <w:r w:rsidRPr="00035AB6">
        <w:rPr>
          <w:lang w:val="es-ES_tradnl"/>
        </w:rPr>
        <w:t>[Sigue el Apéndice]</w:t>
      </w:r>
    </w:p>
    <w:p w14:paraId="074D8D4D" w14:textId="77777777" w:rsidR="00A515E2" w:rsidRPr="00035AB6" w:rsidRDefault="00A515E2" w:rsidP="00334C99">
      <w:pPr>
        <w:rPr>
          <w:lang w:val="es-ES_tradnl" w:eastAsia="en-US"/>
        </w:rPr>
        <w:sectPr w:rsidR="00A515E2" w:rsidRPr="00035AB6" w:rsidSect="00B017A8">
          <w:headerReference w:type="even" r:id="rId135"/>
          <w:headerReference w:type="default" r:id="rId136"/>
          <w:footerReference w:type="even" r:id="rId137"/>
          <w:footerReference w:type="default" r:id="rId138"/>
          <w:headerReference w:type="first" r:id="rId139"/>
          <w:footerReference w:type="first" r:id="rId140"/>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453270FB" w14:textId="1C9D7ACC" w:rsidR="004F44F7" w:rsidRPr="00035AB6" w:rsidRDefault="00084AB1" w:rsidP="00F35AF0">
      <w:pPr>
        <w:pStyle w:val="Heading1"/>
        <w:rPr>
          <w:lang w:val="es-ES_tradnl"/>
        </w:rPr>
      </w:pPr>
      <w:bookmarkStart w:id="59" w:name="_Toc80365160"/>
      <w:bookmarkStart w:id="60" w:name="_Toc86260539"/>
      <w:r w:rsidRPr="00035AB6">
        <w:rPr>
          <w:lang w:val="es-ES_tradnl"/>
        </w:rPr>
        <w:t>IV.</w:t>
      </w:r>
      <w:r w:rsidRPr="00035AB6">
        <w:rPr>
          <w:lang w:val="es-ES_tradnl"/>
        </w:rPr>
        <w:tab/>
      </w:r>
      <w:bookmarkEnd w:id="59"/>
      <w:r w:rsidRPr="00035AB6">
        <w:rPr>
          <w:lang w:val="es-ES_tradnl"/>
        </w:rPr>
        <w:t>APÉNDICE</w:t>
      </w:r>
      <w:bookmarkEnd w:id="60"/>
    </w:p>
    <w:p w14:paraId="3B2514E4" w14:textId="77777777" w:rsidR="004F44F7" w:rsidRPr="00035AB6" w:rsidRDefault="0056575A" w:rsidP="004F44F7">
      <w:pPr>
        <w:pStyle w:val="Heading2"/>
        <w:rPr>
          <w:lang w:val="es-ES_tradnl"/>
        </w:rPr>
      </w:pPr>
      <w:bookmarkStart w:id="61" w:name="_Toc86260540"/>
      <w:r w:rsidRPr="00035AB6">
        <w:rPr>
          <w:lang w:val="es-ES_tradnl"/>
        </w:rPr>
        <w:t>SIGLAS Y ABREVIATURAS</w:t>
      </w:r>
      <w:bookmarkEnd w:id="61"/>
    </w:p>
    <w:bookmarkEnd w:id="13"/>
    <w:bookmarkEnd w:id="14"/>
    <w:bookmarkEnd w:id="15"/>
    <w:bookmarkEnd w:id="6"/>
    <w:bookmarkEnd w:id="5"/>
    <w:bookmarkEnd w:id="4"/>
    <w:bookmarkEnd w:id="3"/>
    <w:bookmarkEnd w:id="2"/>
    <w:bookmarkEnd w:id="1"/>
    <w:p w14:paraId="189F4227" w14:textId="05561A73" w:rsidR="004F44F7" w:rsidRPr="00035AB6" w:rsidRDefault="009562AA" w:rsidP="004F44F7">
      <w:pPr>
        <w:jc w:val="center"/>
        <w:rPr>
          <w:b/>
          <w:lang w:val="es-ES_tradnl"/>
        </w:rPr>
      </w:pPr>
      <w:r w:rsidRPr="00035AB6">
        <w:rPr>
          <w:b/>
          <w:lang w:val="es-ES_tradnl"/>
        </w:rPr>
        <w:t>Términos de la UPOV</w:t>
      </w:r>
    </w:p>
    <w:p w14:paraId="30B9850C" w14:textId="77777777" w:rsidR="00A515E2" w:rsidRPr="00035AB6" w:rsidRDefault="00A515E2" w:rsidP="00334C99">
      <w:pPr>
        <w:rPr>
          <w:lang w:val="es-ES_tradnl"/>
        </w:rPr>
      </w:pPr>
    </w:p>
    <w:tbl>
      <w:tblPr>
        <w:tblW w:w="9923" w:type="dxa"/>
        <w:tblLook w:val="04A0" w:firstRow="1" w:lastRow="0" w:firstColumn="1" w:lastColumn="0" w:noHBand="0" w:noVBand="1"/>
      </w:tblPr>
      <w:tblGrid>
        <w:gridCol w:w="2268"/>
        <w:gridCol w:w="7655"/>
      </w:tblGrid>
      <w:tr w:rsidR="00A515E2" w:rsidRPr="00035AB6" w14:paraId="02D23E34" w14:textId="77777777" w:rsidTr="005D6DC6">
        <w:tc>
          <w:tcPr>
            <w:tcW w:w="2268" w:type="dxa"/>
          </w:tcPr>
          <w:p w14:paraId="5831DDA6" w14:textId="67FFB11A"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BMT</w:t>
            </w:r>
          </w:p>
        </w:tc>
        <w:tc>
          <w:tcPr>
            <w:tcW w:w="7655" w:type="dxa"/>
          </w:tcPr>
          <w:p w14:paraId="0C10FD4E" w14:textId="461D6D07"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Grupo de Trabajo sobre Técnicas Bioquímicas y Moleculares, y Perfiles de ADN en particular</w:t>
            </w:r>
          </w:p>
        </w:tc>
      </w:tr>
      <w:tr w:rsidR="00A515E2" w:rsidRPr="00035AB6" w14:paraId="3C9A3B20" w14:textId="77777777" w:rsidTr="005D6DC6">
        <w:tc>
          <w:tcPr>
            <w:tcW w:w="2268" w:type="dxa"/>
          </w:tcPr>
          <w:p w14:paraId="56A91274" w14:textId="20FF432C"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CAJ</w:t>
            </w:r>
          </w:p>
        </w:tc>
        <w:tc>
          <w:tcPr>
            <w:tcW w:w="7655" w:type="dxa"/>
          </w:tcPr>
          <w:p w14:paraId="2F35C383" w14:textId="36FD67DE"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Comité Administrativo y Jurídico</w:t>
            </w:r>
            <w:r w:rsidR="004F44F7" w:rsidRPr="00035AB6">
              <w:rPr>
                <w:rFonts w:ascii="Arial Narrow" w:hAnsi="Arial Narrow"/>
                <w:sz w:val="18"/>
                <w:lang w:val="es-ES_tradnl"/>
              </w:rPr>
              <w:t xml:space="preserve"> </w:t>
            </w:r>
          </w:p>
        </w:tc>
      </w:tr>
      <w:tr w:rsidR="00A515E2" w:rsidRPr="00035AB6" w14:paraId="2C8B58B1" w14:textId="77777777" w:rsidTr="005D6DC6">
        <w:tc>
          <w:tcPr>
            <w:tcW w:w="2268" w:type="dxa"/>
          </w:tcPr>
          <w:p w14:paraId="03DB1FDB" w14:textId="19927AD3" w:rsidR="00A515E2" w:rsidRPr="00035AB6" w:rsidRDefault="009562AA" w:rsidP="004F44F7">
            <w:pPr>
              <w:autoSpaceDE w:val="0"/>
              <w:autoSpaceDN w:val="0"/>
              <w:adjustRightInd w:val="0"/>
              <w:spacing w:after="20"/>
              <w:jc w:val="left"/>
              <w:rPr>
                <w:rFonts w:ascii="Arial Narrow" w:hAnsi="Arial Narrow"/>
                <w:sz w:val="18"/>
                <w:lang w:val="es-ES_tradnl"/>
              </w:rPr>
            </w:pPr>
            <w:r w:rsidRPr="00035AB6">
              <w:rPr>
                <w:rFonts w:ascii="Arial Narrow" w:hAnsi="Arial Narrow"/>
                <w:sz w:val="18"/>
                <w:lang w:val="es-ES_tradnl"/>
              </w:rPr>
              <w:t>DL-205</w:t>
            </w:r>
          </w:p>
        </w:tc>
        <w:tc>
          <w:tcPr>
            <w:tcW w:w="7655" w:type="dxa"/>
          </w:tcPr>
          <w:p w14:paraId="0861D740" w14:textId="71DB8A1B" w:rsidR="00A515E2" w:rsidRPr="00035AB6" w:rsidRDefault="009562AA" w:rsidP="004F44F7">
            <w:pPr>
              <w:autoSpaceDE w:val="0"/>
              <w:autoSpaceDN w:val="0"/>
              <w:adjustRightInd w:val="0"/>
              <w:spacing w:after="20"/>
              <w:jc w:val="left"/>
              <w:rPr>
                <w:rFonts w:ascii="Arial Narrow" w:hAnsi="Arial Narrow"/>
                <w:sz w:val="18"/>
                <w:lang w:val="es-ES_tradnl"/>
              </w:rPr>
            </w:pPr>
            <w:r w:rsidRPr="00035AB6">
              <w:rPr>
                <w:rFonts w:ascii="Arial Narrow" w:hAnsi="Arial Narrow"/>
                <w:sz w:val="18"/>
                <w:lang w:val="es-ES_tradnl"/>
              </w:rPr>
              <w:t>Curso de enseñanza a distancia de la UPOV “Introducción al sistema de la UPOV de protección de las variedades vegetales en virtud del Convenio de la UPOV”</w:t>
            </w:r>
          </w:p>
        </w:tc>
      </w:tr>
      <w:tr w:rsidR="00A515E2" w:rsidRPr="00035AB6" w14:paraId="6ECF0506" w14:textId="77777777" w:rsidTr="005D6DC6">
        <w:tc>
          <w:tcPr>
            <w:tcW w:w="2268" w:type="dxa"/>
          </w:tcPr>
          <w:p w14:paraId="78D638BE" w14:textId="0540750E" w:rsidR="00A515E2" w:rsidRPr="00035AB6" w:rsidRDefault="009562AA" w:rsidP="004F44F7">
            <w:pPr>
              <w:autoSpaceDE w:val="0"/>
              <w:autoSpaceDN w:val="0"/>
              <w:adjustRightInd w:val="0"/>
              <w:spacing w:after="20"/>
              <w:jc w:val="left"/>
              <w:rPr>
                <w:rFonts w:ascii="Arial Narrow" w:hAnsi="Arial Narrow"/>
                <w:sz w:val="18"/>
                <w:lang w:val="es-ES_tradnl"/>
              </w:rPr>
            </w:pPr>
            <w:r w:rsidRPr="00035AB6">
              <w:rPr>
                <w:rFonts w:ascii="Arial Narrow" w:hAnsi="Arial Narrow"/>
                <w:sz w:val="18"/>
                <w:lang w:val="es-ES_tradnl"/>
              </w:rPr>
              <w:t>DL-305</w:t>
            </w:r>
          </w:p>
        </w:tc>
        <w:tc>
          <w:tcPr>
            <w:tcW w:w="7655" w:type="dxa"/>
          </w:tcPr>
          <w:p w14:paraId="4D4BC4F0" w14:textId="6C5A3B69" w:rsidR="00A515E2" w:rsidRPr="00035AB6" w:rsidRDefault="009562AA" w:rsidP="004F44F7">
            <w:pPr>
              <w:autoSpaceDE w:val="0"/>
              <w:autoSpaceDN w:val="0"/>
              <w:adjustRightInd w:val="0"/>
              <w:spacing w:after="20"/>
              <w:jc w:val="left"/>
              <w:rPr>
                <w:rFonts w:ascii="Arial Narrow" w:hAnsi="Arial Narrow"/>
                <w:sz w:val="18"/>
                <w:lang w:val="es-ES_tradnl"/>
              </w:rPr>
            </w:pPr>
            <w:r w:rsidRPr="00035AB6">
              <w:rPr>
                <w:rFonts w:ascii="Arial Narrow" w:hAnsi="Arial Narrow"/>
                <w:sz w:val="18"/>
                <w:lang w:val="es-ES_tradnl"/>
              </w:rPr>
              <w:t>Curso de enseñanza a distancia de la UPOV “Examen de solicitudes de derechos de obtentor”</w:t>
            </w:r>
          </w:p>
        </w:tc>
      </w:tr>
      <w:tr w:rsidR="00A515E2" w:rsidRPr="00035AB6" w14:paraId="34F08C7B" w14:textId="77777777" w:rsidTr="005D6DC6">
        <w:tc>
          <w:tcPr>
            <w:tcW w:w="2268" w:type="dxa"/>
          </w:tcPr>
          <w:p w14:paraId="1700AF38" w14:textId="78D28EAE"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DL-305A</w:t>
            </w:r>
          </w:p>
        </w:tc>
        <w:tc>
          <w:tcPr>
            <w:tcW w:w="7655" w:type="dxa"/>
          </w:tcPr>
          <w:p w14:paraId="104EAA86" w14:textId="77777777" w:rsidR="00A515E2" w:rsidRPr="00035AB6" w:rsidRDefault="00A515E2" w:rsidP="00334C99">
            <w:pPr>
              <w:spacing w:after="20"/>
              <w:jc w:val="left"/>
              <w:rPr>
                <w:rFonts w:ascii="Arial Narrow" w:hAnsi="Arial Narrow"/>
                <w:spacing w:val="-2"/>
                <w:sz w:val="18"/>
                <w:lang w:val="es-ES_tradnl"/>
              </w:rPr>
            </w:pPr>
            <w:r w:rsidRPr="00035AB6">
              <w:rPr>
                <w:rFonts w:ascii="Arial Narrow" w:hAnsi="Arial Narrow"/>
                <w:sz w:val="18"/>
                <w:lang w:val="es-ES_tradnl"/>
              </w:rPr>
              <w:t>Curso de enseñanza a distancia de la UPOV “Administración de los derechos de obtentor” (parte A del curso DL</w:t>
            </w:r>
            <w:r w:rsidRPr="00035AB6">
              <w:rPr>
                <w:rFonts w:ascii="Arial Narrow" w:hAnsi="Arial Narrow"/>
                <w:sz w:val="18"/>
                <w:lang w:val="es-ES_tradnl"/>
              </w:rPr>
              <w:noBreakHyphen/>
              <w:t>305)</w:t>
            </w:r>
          </w:p>
        </w:tc>
      </w:tr>
      <w:tr w:rsidR="00A515E2" w:rsidRPr="00035AB6" w14:paraId="7004E4AA" w14:textId="77777777" w:rsidTr="005D6DC6">
        <w:tc>
          <w:tcPr>
            <w:tcW w:w="2268" w:type="dxa"/>
          </w:tcPr>
          <w:p w14:paraId="0B4A0E33" w14:textId="78406987"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DL-305B</w:t>
            </w:r>
          </w:p>
        </w:tc>
        <w:tc>
          <w:tcPr>
            <w:tcW w:w="7655" w:type="dxa"/>
          </w:tcPr>
          <w:p w14:paraId="330F60E4" w14:textId="438BFC7B"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Curso de enseñanza a distancia de la UPOV “Examen DHE” (parte B del curso DL-305)</w:t>
            </w:r>
          </w:p>
        </w:tc>
      </w:tr>
      <w:tr w:rsidR="00A515E2" w:rsidRPr="00035AB6" w14:paraId="55E20AAE" w14:textId="77777777" w:rsidTr="005D6DC6">
        <w:tc>
          <w:tcPr>
            <w:tcW w:w="2268" w:type="dxa"/>
          </w:tcPr>
          <w:p w14:paraId="06C545CC" w14:textId="2C5FF7D3"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DHE</w:t>
            </w:r>
          </w:p>
        </w:tc>
        <w:tc>
          <w:tcPr>
            <w:tcW w:w="7655" w:type="dxa"/>
          </w:tcPr>
          <w:p w14:paraId="59135649" w14:textId="02767D78"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Distinción, homogeneidad y estabilidad</w:t>
            </w:r>
          </w:p>
        </w:tc>
      </w:tr>
      <w:tr w:rsidR="00A515E2" w:rsidRPr="00035AB6" w14:paraId="3430FBAF" w14:textId="77777777" w:rsidTr="005D6DC6">
        <w:tc>
          <w:tcPr>
            <w:tcW w:w="2268" w:type="dxa"/>
          </w:tcPr>
          <w:p w14:paraId="5BC09F15" w14:textId="00359705" w:rsidR="00A515E2" w:rsidRPr="00035AB6" w:rsidRDefault="009562AA" w:rsidP="004F44F7">
            <w:pPr>
              <w:autoSpaceDE w:val="0"/>
              <w:autoSpaceDN w:val="0"/>
              <w:adjustRightInd w:val="0"/>
              <w:spacing w:after="20"/>
              <w:jc w:val="left"/>
              <w:rPr>
                <w:rFonts w:ascii="Arial Narrow" w:hAnsi="Arial Narrow"/>
                <w:sz w:val="18"/>
                <w:lang w:val="es-ES_tradnl"/>
              </w:rPr>
            </w:pPr>
            <w:r w:rsidRPr="00035AB6">
              <w:rPr>
                <w:rFonts w:ascii="Arial Narrow" w:hAnsi="Arial Narrow"/>
                <w:sz w:val="18"/>
                <w:lang w:val="es-ES_tradnl"/>
              </w:rPr>
              <w:t>EAF (véase también UPOV PRISMA)</w:t>
            </w:r>
          </w:p>
        </w:tc>
        <w:tc>
          <w:tcPr>
            <w:tcW w:w="7655" w:type="dxa"/>
          </w:tcPr>
          <w:p w14:paraId="07A3DBB9" w14:textId="7A57022D" w:rsidR="00A515E2" w:rsidRPr="00035AB6" w:rsidRDefault="009562AA" w:rsidP="004F44F7">
            <w:pPr>
              <w:autoSpaceDE w:val="0"/>
              <w:autoSpaceDN w:val="0"/>
              <w:adjustRightInd w:val="0"/>
              <w:spacing w:after="20"/>
              <w:jc w:val="left"/>
              <w:rPr>
                <w:rFonts w:ascii="Arial Narrow" w:hAnsi="Arial Narrow"/>
                <w:sz w:val="18"/>
                <w:lang w:val="es-ES_tradnl"/>
              </w:rPr>
            </w:pPr>
            <w:r w:rsidRPr="00035AB6">
              <w:rPr>
                <w:rFonts w:ascii="Arial Narrow" w:hAnsi="Arial Narrow"/>
                <w:sz w:val="18"/>
                <w:lang w:val="es-ES_tradnl"/>
              </w:rPr>
              <w:t>Formulario electrónico de solicitud de la UPOV</w:t>
            </w:r>
          </w:p>
        </w:tc>
      </w:tr>
      <w:tr w:rsidR="00A515E2" w:rsidRPr="00035AB6" w14:paraId="44FFDE05" w14:textId="77777777" w:rsidTr="005D6DC6">
        <w:tc>
          <w:tcPr>
            <w:tcW w:w="2268" w:type="dxa"/>
          </w:tcPr>
          <w:p w14:paraId="56343A3F" w14:textId="64F98978" w:rsidR="00A515E2" w:rsidRPr="00035AB6" w:rsidRDefault="009562AA" w:rsidP="004F44F7">
            <w:pPr>
              <w:autoSpaceDE w:val="0"/>
              <w:autoSpaceDN w:val="0"/>
              <w:adjustRightInd w:val="0"/>
              <w:spacing w:after="20"/>
              <w:jc w:val="left"/>
              <w:rPr>
                <w:rFonts w:ascii="Arial Narrow" w:hAnsi="Arial Narrow"/>
                <w:snapToGrid w:val="0"/>
                <w:sz w:val="18"/>
                <w:lang w:val="es-ES_tradnl"/>
              </w:rPr>
            </w:pPr>
            <w:r w:rsidRPr="00035AB6">
              <w:rPr>
                <w:rFonts w:ascii="Arial Narrow" w:hAnsi="Arial Narrow"/>
                <w:snapToGrid w:val="0"/>
                <w:sz w:val="18"/>
                <w:lang w:val="es-ES_tradnl"/>
              </w:rPr>
              <w:t>EDV</w:t>
            </w:r>
          </w:p>
        </w:tc>
        <w:tc>
          <w:tcPr>
            <w:tcW w:w="7655" w:type="dxa"/>
          </w:tcPr>
          <w:p w14:paraId="2CAB5C47" w14:textId="5D043BE5" w:rsidR="00A515E2" w:rsidRPr="00035AB6" w:rsidRDefault="009562AA" w:rsidP="004F44F7">
            <w:pPr>
              <w:autoSpaceDE w:val="0"/>
              <w:autoSpaceDN w:val="0"/>
              <w:adjustRightInd w:val="0"/>
              <w:spacing w:after="20"/>
              <w:jc w:val="left"/>
              <w:rPr>
                <w:rFonts w:ascii="Arial Narrow" w:hAnsi="Arial Narrow"/>
                <w:snapToGrid w:val="0"/>
                <w:sz w:val="18"/>
                <w:lang w:val="es-ES_tradnl"/>
              </w:rPr>
            </w:pPr>
            <w:r w:rsidRPr="00035AB6">
              <w:rPr>
                <w:rFonts w:ascii="Arial Narrow" w:hAnsi="Arial Narrow"/>
                <w:snapToGrid w:val="0"/>
                <w:sz w:val="18"/>
                <w:lang w:val="es-ES_tradnl"/>
              </w:rPr>
              <w:t>variedades esencialmente derivadas</w:t>
            </w:r>
          </w:p>
        </w:tc>
      </w:tr>
      <w:tr w:rsidR="00A515E2" w:rsidRPr="00035AB6" w14:paraId="4704CC56" w14:textId="77777777" w:rsidTr="005D6DC6">
        <w:tc>
          <w:tcPr>
            <w:tcW w:w="2268" w:type="dxa"/>
          </w:tcPr>
          <w:p w14:paraId="26F53192" w14:textId="47EF0FAD"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Oficina</w:t>
            </w:r>
          </w:p>
        </w:tc>
        <w:tc>
          <w:tcPr>
            <w:tcW w:w="7655" w:type="dxa"/>
          </w:tcPr>
          <w:p w14:paraId="277B7A05" w14:textId="78442CFE"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Oficina de la Unión</w:t>
            </w:r>
          </w:p>
        </w:tc>
      </w:tr>
      <w:tr w:rsidR="00A515E2" w:rsidRPr="00035AB6" w14:paraId="4A3E2120" w14:textId="77777777" w:rsidTr="005D6DC6">
        <w:tc>
          <w:tcPr>
            <w:tcW w:w="2268" w:type="dxa"/>
          </w:tcPr>
          <w:p w14:paraId="1E1FD3C4" w14:textId="2480EC93"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PBR</w:t>
            </w:r>
          </w:p>
        </w:tc>
        <w:tc>
          <w:tcPr>
            <w:tcW w:w="7655" w:type="dxa"/>
          </w:tcPr>
          <w:p w14:paraId="460BB57C" w14:textId="0262A40B"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Derechos de obtentor</w:t>
            </w:r>
          </w:p>
        </w:tc>
      </w:tr>
      <w:tr w:rsidR="00620775" w:rsidRPr="00035AB6" w14:paraId="712CCB16" w14:textId="77777777" w:rsidTr="005D6DC6">
        <w:tc>
          <w:tcPr>
            <w:tcW w:w="2268" w:type="dxa"/>
          </w:tcPr>
          <w:p w14:paraId="4C89A29D" w14:textId="482918D4" w:rsidR="00620775"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PLUTO</w:t>
            </w:r>
          </w:p>
        </w:tc>
        <w:tc>
          <w:tcPr>
            <w:tcW w:w="7655" w:type="dxa"/>
          </w:tcPr>
          <w:p w14:paraId="573040A4" w14:textId="49D874A9" w:rsidR="00620775" w:rsidRPr="00035AB6" w:rsidRDefault="009562AA" w:rsidP="003A3B6C">
            <w:pPr>
              <w:spacing w:after="20"/>
              <w:jc w:val="left"/>
              <w:rPr>
                <w:rFonts w:ascii="Arial Narrow" w:hAnsi="Arial Narrow"/>
                <w:sz w:val="18"/>
                <w:lang w:val="es-ES_tradnl"/>
              </w:rPr>
            </w:pPr>
            <w:r w:rsidRPr="00035AB6">
              <w:rPr>
                <w:rFonts w:ascii="Arial Narrow" w:hAnsi="Arial Narrow"/>
                <w:sz w:val="18"/>
                <w:lang w:val="es-ES_tradnl"/>
              </w:rPr>
              <w:t>Base de datos de la UPOV sobre variedades vegetales</w:t>
            </w:r>
          </w:p>
        </w:tc>
      </w:tr>
      <w:tr w:rsidR="003A3B6C" w:rsidRPr="00035AB6" w14:paraId="00CB06BB" w14:textId="77777777" w:rsidTr="005D6DC6">
        <w:tc>
          <w:tcPr>
            <w:tcW w:w="2268" w:type="dxa"/>
          </w:tcPr>
          <w:p w14:paraId="5E780054" w14:textId="367F8203"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TC</w:t>
            </w:r>
          </w:p>
        </w:tc>
        <w:tc>
          <w:tcPr>
            <w:tcW w:w="7655" w:type="dxa"/>
          </w:tcPr>
          <w:p w14:paraId="3CB181BD" w14:textId="1BC4C21B"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Comité Técnico</w:t>
            </w:r>
          </w:p>
        </w:tc>
      </w:tr>
      <w:tr w:rsidR="00A515E2" w:rsidRPr="00035AB6" w14:paraId="5408DF19" w14:textId="77777777" w:rsidTr="005D6DC6">
        <w:tc>
          <w:tcPr>
            <w:tcW w:w="2268" w:type="dxa"/>
          </w:tcPr>
          <w:p w14:paraId="07CDE9F6" w14:textId="651BD6AB"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TC-EDC</w:t>
            </w:r>
          </w:p>
        </w:tc>
        <w:tc>
          <w:tcPr>
            <w:tcW w:w="7655" w:type="dxa"/>
          </w:tcPr>
          <w:p w14:paraId="0195346D" w14:textId="13DD5372"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Comité de Redacción Ampliado</w:t>
            </w:r>
          </w:p>
        </w:tc>
      </w:tr>
      <w:tr w:rsidR="00A515E2" w:rsidRPr="00035AB6" w14:paraId="18DA834E" w14:textId="77777777" w:rsidTr="005D6DC6">
        <w:tc>
          <w:tcPr>
            <w:tcW w:w="2268" w:type="dxa"/>
          </w:tcPr>
          <w:p w14:paraId="7363ABB1" w14:textId="7AD8B1F2"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TWA</w:t>
            </w:r>
          </w:p>
        </w:tc>
        <w:tc>
          <w:tcPr>
            <w:tcW w:w="7655" w:type="dxa"/>
          </w:tcPr>
          <w:p w14:paraId="51BE9EAF" w14:textId="37F49863"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Grupo de Trabajo Técnico sobre Plantas Agrícolas</w:t>
            </w:r>
          </w:p>
        </w:tc>
      </w:tr>
      <w:tr w:rsidR="00A515E2" w:rsidRPr="00035AB6" w14:paraId="3F03C570" w14:textId="77777777" w:rsidTr="005D6DC6">
        <w:tc>
          <w:tcPr>
            <w:tcW w:w="2268" w:type="dxa"/>
          </w:tcPr>
          <w:p w14:paraId="11EC181D" w14:textId="7465383E"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TWC</w:t>
            </w:r>
          </w:p>
        </w:tc>
        <w:tc>
          <w:tcPr>
            <w:tcW w:w="7655" w:type="dxa"/>
          </w:tcPr>
          <w:p w14:paraId="2965BCAB" w14:textId="014A6A29"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Grupo de Trabajo Técnico sobre Automatización y Programas Informáticos</w:t>
            </w:r>
          </w:p>
        </w:tc>
      </w:tr>
      <w:tr w:rsidR="00A515E2" w:rsidRPr="00035AB6" w14:paraId="1E9417FD" w14:textId="77777777" w:rsidTr="005D6DC6">
        <w:tc>
          <w:tcPr>
            <w:tcW w:w="2268" w:type="dxa"/>
          </w:tcPr>
          <w:p w14:paraId="0EBA20F3" w14:textId="60ECD73C"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TWF</w:t>
            </w:r>
          </w:p>
        </w:tc>
        <w:tc>
          <w:tcPr>
            <w:tcW w:w="7655" w:type="dxa"/>
          </w:tcPr>
          <w:p w14:paraId="158EB3CA" w14:textId="13F4DFF0"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Grupo de Trabajo Técnico sobre Plantas Frutales</w:t>
            </w:r>
          </w:p>
        </w:tc>
      </w:tr>
      <w:tr w:rsidR="0023701E" w:rsidRPr="00035AB6" w14:paraId="6745FC30" w14:textId="77777777" w:rsidTr="005D6DC6">
        <w:tc>
          <w:tcPr>
            <w:tcW w:w="2268" w:type="dxa"/>
          </w:tcPr>
          <w:p w14:paraId="326902F4" w14:textId="77777777" w:rsidR="0023701E" w:rsidRPr="00035AB6" w:rsidRDefault="0023701E" w:rsidP="00334C99">
            <w:pPr>
              <w:spacing w:after="20"/>
              <w:jc w:val="left"/>
              <w:rPr>
                <w:rFonts w:ascii="Arial Narrow" w:hAnsi="Arial Narrow"/>
                <w:sz w:val="18"/>
                <w:lang w:val="es-ES_tradnl"/>
              </w:rPr>
            </w:pPr>
            <w:r w:rsidRPr="00035AB6">
              <w:rPr>
                <w:rFonts w:ascii="Arial Narrow" w:hAnsi="Arial Narrow"/>
                <w:sz w:val="18"/>
                <w:lang w:val="es-ES_tradnl"/>
              </w:rPr>
              <w:t>TWM</w:t>
            </w:r>
          </w:p>
        </w:tc>
        <w:tc>
          <w:tcPr>
            <w:tcW w:w="7655" w:type="dxa"/>
          </w:tcPr>
          <w:p w14:paraId="01A30D68" w14:textId="77777777" w:rsidR="0023701E" w:rsidRPr="00035AB6" w:rsidRDefault="0023701E" w:rsidP="0023701E">
            <w:pPr>
              <w:spacing w:after="20"/>
              <w:jc w:val="left"/>
              <w:rPr>
                <w:rFonts w:ascii="Arial Narrow" w:hAnsi="Arial Narrow"/>
                <w:sz w:val="18"/>
                <w:lang w:val="es-ES_tradnl"/>
              </w:rPr>
            </w:pPr>
            <w:r w:rsidRPr="00035AB6">
              <w:rPr>
                <w:rFonts w:ascii="Arial Narrow" w:hAnsi="Arial Narrow"/>
                <w:sz w:val="18"/>
                <w:lang w:val="es-ES_tradnl"/>
              </w:rPr>
              <w:t>Grupo de Trabajo Técnico sobre Métodos y Técnicas de Examen (TWM)</w:t>
            </w:r>
          </w:p>
        </w:tc>
      </w:tr>
      <w:tr w:rsidR="00A515E2" w:rsidRPr="00035AB6" w14:paraId="774742AD" w14:textId="77777777" w:rsidTr="005D6DC6">
        <w:tc>
          <w:tcPr>
            <w:tcW w:w="2268" w:type="dxa"/>
          </w:tcPr>
          <w:p w14:paraId="02E89A21" w14:textId="77777777" w:rsidR="00A515E2" w:rsidRPr="00035AB6" w:rsidRDefault="00A515E2" w:rsidP="00334C99">
            <w:pPr>
              <w:spacing w:after="20"/>
              <w:jc w:val="left"/>
              <w:rPr>
                <w:rFonts w:ascii="Arial Narrow" w:hAnsi="Arial Narrow"/>
                <w:sz w:val="18"/>
                <w:lang w:val="es-ES_tradnl"/>
              </w:rPr>
            </w:pPr>
            <w:r w:rsidRPr="00035AB6">
              <w:rPr>
                <w:rFonts w:ascii="Arial Narrow" w:hAnsi="Arial Narrow"/>
                <w:sz w:val="18"/>
                <w:lang w:val="es-ES_tradnl"/>
              </w:rPr>
              <w:t>TWO</w:t>
            </w:r>
          </w:p>
        </w:tc>
        <w:tc>
          <w:tcPr>
            <w:tcW w:w="7655" w:type="dxa"/>
          </w:tcPr>
          <w:p w14:paraId="306D9704" w14:textId="1F953DBF"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Grupo de Trabajo Técnico sobre Plantas Ornamentales y Árboles Forestales</w:t>
            </w:r>
          </w:p>
        </w:tc>
      </w:tr>
      <w:tr w:rsidR="00A515E2" w:rsidRPr="00035AB6" w14:paraId="2ACF87D0" w14:textId="77777777" w:rsidTr="005D6DC6">
        <w:tc>
          <w:tcPr>
            <w:tcW w:w="2268" w:type="dxa"/>
          </w:tcPr>
          <w:p w14:paraId="03D5EFF8" w14:textId="1C978AFA"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TWP</w:t>
            </w:r>
          </w:p>
        </w:tc>
        <w:tc>
          <w:tcPr>
            <w:tcW w:w="7655" w:type="dxa"/>
          </w:tcPr>
          <w:p w14:paraId="4163C028" w14:textId="438634A0"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Grupo(s) de Trabajo Técnico</w:t>
            </w:r>
          </w:p>
        </w:tc>
      </w:tr>
      <w:tr w:rsidR="00A515E2" w:rsidRPr="00035AB6" w14:paraId="0CB130A6" w14:textId="77777777" w:rsidTr="005D6DC6">
        <w:tc>
          <w:tcPr>
            <w:tcW w:w="2268" w:type="dxa"/>
          </w:tcPr>
          <w:p w14:paraId="769A02C3" w14:textId="4718A7BD"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TWV</w:t>
            </w:r>
          </w:p>
        </w:tc>
        <w:tc>
          <w:tcPr>
            <w:tcW w:w="7655" w:type="dxa"/>
          </w:tcPr>
          <w:p w14:paraId="0D68E8A1" w14:textId="285E9B34"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Grupo de Trabajo Técnico sobre Hortalizas</w:t>
            </w:r>
          </w:p>
        </w:tc>
      </w:tr>
      <w:tr w:rsidR="00620775" w:rsidRPr="00035AB6" w14:paraId="22573764" w14:textId="77777777" w:rsidTr="005D6DC6">
        <w:tc>
          <w:tcPr>
            <w:tcW w:w="2268" w:type="dxa"/>
          </w:tcPr>
          <w:p w14:paraId="04A400B6" w14:textId="70D86735" w:rsidR="00620775"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(WG-EDV)</w:t>
            </w:r>
          </w:p>
        </w:tc>
        <w:tc>
          <w:tcPr>
            <w:tcW w:w="7655" w:type="dxa"/>
          </w:tcPr>
          <w:p w14:paraId="22BC06A2" w14:textId="77777777" w:rsidR="00620775" w:rsidRPr="00035AB6" w:rsidRDefault="006453F0" w:rsidP="00334C99">
            <w:pPr>
              <w:spacing w:after="20"/>
              <w:jc w:val="left"/>
              <w:rPr>
                <w:rFonts w:ascii="Arial Narrow" w:hAnsi="Arial Narrow"/>
                <w:sz w:val="18"/>
                <w:lang w:val="es-ES_tradnl"/>
              </w:rPr>
            </w:pPr>
            <w:r w:rsidRPr="00035AB6">
              <w:rPr>
                <w:rFonts w:ascii="Arial Narrow" w:hAnsi="Arial Narrow"/>
                <w:sz w:val="18"/>
                <w:lang w:val="es-ES_tradnl"/>
              </w:rPr>
              <w:t>Grupo de trabajo sobre variedades esencialmente derivadas</w:t>
            </w:r>
          </w:p>
        </w:tc>
      </w:tr>
      <w:tr w:rsidR="00A515E2" w:rsidRPr="00035AB6" w14:paraId="5D899DFF" w14:textId="77777777" w:rsidTr="005D6DC6">
        <w:tc>
          <w:tcPr>
            <w:tcW w:w="2268" w:type="dxa"/>
          </w:tcPr>
          <w:p w14:paraId="06F4B632" w14:textId="4350947A"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UPOV PRISMA</w:t>
            </w:r>
          </w:p>
        </w:tc>
        <w:tc>
          <w:tcPr>
            <w:tcW w:w="7655" w:type="dxa"/>
          </w:tcPr>
          <w:p w14:paraId="74FE5ED9" w14:textId="4B8C4CED"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Herramienta de solicitudes de derechos de obtentor UPOV PRISMA</w:t>
            </w:r>
          </w:p>
        </w:tc>
      </w:tr>
      <w:tr w:rsidR="00A515E2" w:rsidRPr="00035AB6" w14:paraId="4C4F8163" w14:textId="77777777" w:rsidTr="005D6DC6">
        <w:tc>
          <w:tcPr>
            <w:tcW w:w="2268" w:type="dxa"/>
          </w:tcPr>
          <w:p w14:paraId="037F2086" w14:textId="306E78D9"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WSP</w:t>
            </w:r>
          </w:p>
        </w:tc>
        <w:tc>
          <w:tcPr>
            <w:tcW w:w="7655" w:type="dxa"/>
          </w:tcPr>
          <w:p w14:paraId="3F0F62D6" w14:textId="730A8EE9" w:rsidR="00A515E2" w:rsidRPr="00035AB6" w:rsidRDefault="009562AA" w:rsidP="004F44F7">
            <w:pPr>
              <w:spacing w:after="20"/>
              <w:jc w:val="left"/>
              <w:rPr>
                <w:rFonts w:ascii="Arial Narrow" w:hAnsi="Arial Narrow"/>
                <w:sz w:val="18"/>
                <w:lang w:val="es-ES_tradnl"/>
              </w:rPr>
            </w:pPr>
            <w:r w:rsidRPr="00035AB6">
              <w:rPr>
                <w:rFonts w:ascii="Arial Narrow" w:hAnsi="Arial Narrow"/>
                <w:sz w:val="18"/>
                <w:lang w:val="es-ES_tradnl"/>
              </w:rPr>
              <w:t>Alianza Mundial por las Semillas</w:t>
            </w:r>
          </w:p>
        </w:tc>
      </w:tr>
    </w:tbl>
    <w:p w14:paraId="21237E0C" w14:textId="77777777" w:rsidR="004F44F7" w:rsidRPr="00035AB6" w:rsidRDefault="004F44F7" w:rsidP="00334C99">
      <w:pPr>
        <w:rPr>
          <w:lang w:val="es-ES_tradnl"/>
        </w:rPr>
      </w:pPr>
    </w:p>
    <w:p w14:paraId="69A745FC" w14:textId="77777777" w:rsidR="004F44F7" w:rsidRPr="00035AB6" w:rsidRDefault="004F44F7" w:rsidP="00334C99">
      <w:pPr>
        <w:ind w:left="1418" w:hanging="1418"/>
        <w:rPr>
          <w:lang w:val="es-ES_tradnl"/>
        </w:rPr>
      </w:pPr>
    </w:p>
    <w:p w14:paraId="5134B428" w14:textId="77777777" w:rsidR="004F44F7" w:rsidRPr="00035AB6" w:rsidRDefault="00A515E2" w:rsidP="00334C99">
      <w:pPr>
        <w:ind w:left="1418" w:hanging="1418"/>
        <w:jc w:val="center"/>
        <w:rPr>
          <w:b/>
          <w:lang w:val="es-ES_tradnl"/>
        </w:rPr>
      </w:pPr>
      <w:r w:rsidRPr="00035AB6">
        <w:rPr>
          <w:b/>
          <w:lang w:val="es-ES_tradnl"/>
        </w:rPr>
        <w:t>Siglas (también incluidas en el Anexo V)</w:t>
      </w:r>
    </w:p>
    <w:p w14:paraId="6DF033AD" w14:textId="77777777" w:rsidR="00A515E2" w:rsidRPr="00035AB6" w:rsidRDefault="00A515E2" w:rsidP="00334C99">
      <w:pPr>
        <w:rPr>
          <w:lang w:val="es-ES_tradnl"/>
        </w:rPr>
      </w:pPr>
    </w:p>
    <w:tbl>
      <w:tblPr>
        <w:tblW w:w="9923" w:type="dxa"/>
        <w:tblLook w:val="04A0" w:firstRow="1" w:lastRow="0" w:firstColumn="1" w:lastColumn="0" w:noHBand="0" w:noVBand="1"/>
      </w:tblPr>
      <w:tblGrid>
        <w:gridCol w:w="2268"/>
        <w:gridCol w:w="7655"/>
      </w:tblGrid>
      <w:tr w:rsidR="005D6DC6" w:rsidRPr="00035AB6" w14:paraId="62C709AD" w14:textId="77777777" w:rsidTr="005D6DC6">
        <w:tc>
          <w:tcPr>
            <w:tcW w:w="2268" w:type="dxa"/>
            <w:tcBorders>
              <w:top w:val="nil"/>
              <w:left w:val="nil"/>
              <w:bottom w:val="nil"/>
              <w:right w:val="nil"/>
            </w:tcBorders>
            <w:shd w:val="clear" w:color="auto" w:fill="auto"/>
          </w:tcPr>
          <w:p w14:paraId="32FB6930"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2050Today</w:t>
            </w:r>
          </w:p>
        </w:tc>
        <w:tc>
          <w:tcPr>
            <w:tcW w:w="7655" w:type="dxa"/>
            <w:tcBorders>
              <w:top w:val="nil"/>
              <w:left w:val="nil"/>
              <w:bottom w:val="nil"/>
              <w:right w:val="nil"/>
            </w:tcBorders>
            <w:shd w:val="clear" w:color="auto" w:fill="auto"/>
          </w:tcPr>
          <w:p w14:paraId="71FF1B4B"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 xml:space="preserve">Una iniciativa de acción climática que agrupa un conjunto de instituciones internacionales con sede en Ginebra. </w:t>
            </w:r>
          </w:p>
        </w:tc>
      </w:tr>
      <w:tr w:rsidR="005D6DC6" w:rsidRPr="00035AB6" w14:paraId="4F188E20" w14:textId="77777777" w:rsidTr="005D6DC6">
        <w:tc>
          <w:tcPr>
            <w:tcW w:w="2268" w:type="dxa"/>
            <w:tcBorders>
              <w:top w:val="nil"/>
              <w:left w:val="nil"/>
              <w:bottom w:val="nil"/>
              <w:right w:val="nil"/>
            </w:tcBorders>
            <w:shd w:val="clear" w:color="auto" w:fill="auto"/>
          </w:tcPr>
          <w:p w14:paraId="08CB0E63" w14:textId="6581C7F8"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AATF</w:t>
            </w:r>
          </w:p>
        </w:tc>
        <w:tc>
          <w:tcPr>
            <w:tcW w:w="7655" w:type="dxa"/>
            <w:tcBorders>
              <w:top w:val="nil"/>
              <w:left w:val="nil"/>
              <w:bottom w:val="nil"/>
              <w:right w:val="nil"/>
            </w:tcBorders>
            <w:shd w:val="clear" w:color="auto" w:fill="auto"/>
          </w:tcPr>
          <w:p w14:paraId="70F3ABF3" w14:textId="568F65F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African Agricultural Technology Foundation (Fundación de tecnología agrícola africana)</w:t>
            </w:r>
            <w:r w:rsidR="004F44F7" w:rsidRPr="00035AB6">
              <w:rPr>
                <w:rFonts w:ascii="Arial Narrow" w:hAnsi="Arial Narrow"/>
                <w:color w:val="000000"/>
                <w:sz w:val="18"/>
                <w:lang w:val="es-ES_tradnl"/>
              </w:rPr>
              <w:t xml:space="preserve"> </w:t>
            </w:r>
          </w:p>
        </w:tc>
      </w:tr>
      <w:tr w:rsidR="002E7E22" w:rsidRPr="00035AB6" w14:paraId="5C32D977" w14:textId="77777777" w:rsidTr="005D6DC6">
        <w:tc>
          <w:tcPr>
            <w:tcW w:w="2268" w:type="dxa"/>
            <w:tcBorders>
              <w:top w:val="nil"/>
              <w:left w:val="nil"/>
              <w:bottom w:val="nil"/>
              <w:right w:val="nil"/>
            </w:tcBorders>
            <w:shd w:val="clear" w:color="auto" w:fill="auto"/>
          </w:tcPr>
          <w:p w14:paraId="7C113D69" w14:textId="7333B37E"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AFSTA</w:t>
            </w:r>
          </w:p>
        </w:tc>
        <w:tc>
          <w:tcPr>
            <w:tcW w:w="7655" w:type="dxa"/>
            <w:tcBorders>
              <w:top w:val="nil"/>
              <w:left w:val="nil"/>
              <w:bottom w:val="nil"/>
              <w:right w:val="nil"/>
            </w:tcBorders>
            <w:shd w:val="clear" w:color="auto" w:fill="auto"/>
          </w:tcPr>
          <w:p w14:paraId="3C6DD28A" w14:textId="236F5EB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African Seed Trade Association (Asociación Africana de Comercio de Semillas)</w:t>
            </w:r>
          </w:p>
        </w:tc>
      </w:tr>
      <w:tr w:rsidR="005D6DC6" w:rsidRPr="00035AB6" w14:paraId="5D4031BD" w14:textId="77777777" w:rsidTr="005D6DC6">
        <w:tc>
          <w:tcPr>
            <w:tcW w:w="2268" w:type="dxa"/>
            <w:tcBorders>
              <w:top w:val="nil"/>
              <w:left w:val="nil"/>
              <w:bottom w:val="nil"/>
              <w:right w:val="nil"/>
            </w:tcBorders>
            <w:shd w:val="clear" w:color="auto" w:fill="auto"/>
          </w:tcPr>
          <w:p w14:paraId="25CD8233" w14:textId="1F2364AF"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AIPH</w:t>
            </w:r>
          </w:p>
        </w:tc>
        <w:tc>
          <w:tcPr>
            <w:tcW w:w="7655" w:type="dxa"/>
            <w:tcBorders>
              <w:top w:val="nil"/>
              <w:left w:val="nil"/>
              <w:bottom w:val="nil"/>
              <w:right w:val="nil"/>
            </w:tcBorders>
            <w:shd w:val="clear" w:color="auto" w:fill="auto"/>
          </w:tcPr>
          <w:p w14:paraId="58089B71" w14:textId="260AFC74" w:rsidR="002E7E22" w:rsidRPr="00035AB6" w:rsidRDefault="009562AA" w:rsidP="004F44F7">
            <w:pPr>
              <w:spacing w:after="20"/>
              <w:jc w:val="left"/>
              <w:rPr>
                <w:rFonts w:ascii="Arial Narrow" w:hAnsi="Arial Narrow"/>
                <w:color w:val="808080"/>
                <w:sz w:val="18"/>
                <w:lang w:val="es-ES_tradnl"/>
              </w:rPr>
            </w:pPr>
            <w:r w:rsidRPr="00035AB6">
              <w:rPr>
                <w:rFonts w:ascii="Arial Narrow" w:hAnsi="Arial Narrow"/>
                <w:sz w:val="18"/>
                <w:lang w:val="es-ES_tradnl"/>
              </w:rPr>
              <w:t>Asociación Internacional de Productores Hortícolas</w:t>
            </w:r>
          </w:p>
        </w:tc>
      </w:tr>
      <w:tr w:rsidR="005D6DC6" w:rsidRPr="00035AB6" w14:paraId="0DDBE903" w14:textId="77777777" w:rsidTr="005D6DC6">
        <w:tc>
          <w:tcPr>
            <w:tcW w:w="2268" w:type="dxa"/>
            <w:tcBorders>
              <w:top w:val="nil"/>
              <w:left w:val="nil"/>
              <w:bottom w:val="nil"/>
              <w:right w:val="nil"/>
            </w:tcBorders>
            <w:shd w:val="clear" w:color="auto" w:fill="auto"/>
          </w:tcPr>
          <w:p w14:paraId="02C10AE3" w14:textId="3027AD6A"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AOHE</w:t>
            </w:r>
          </w:p>
        </w:tc>
        <w:tc>
          <w:tcPr>
            <w:tcW w:w="7655" w:type="dxa"/>
            <w:tcBorders>
              <w:top w:val="nil"/>
              <w:left w:val="nil"/>
              <w:bottom w:val="nil"/>
              <w:right w:val="nil"/>
            </w:tcBorders>
            <w:shd w:val="clear" w:color="auto" w:fill="auto"/>
          </w:tcPr>
          <w:p w14:paraId="42CB572B" w14:textId="49C9F9E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Asociación de Obtentores Hortícolas Europeos</w:t>
            </w:r>
          </w:p>
        </w:tc>
      </w:tr>
      <w:tr w:rsidR="005D6DC6" w:rsidRPr="00035AB6" w14:paraId="115A8F3C" w14:textId="77777777" w:rsidTr="005D6DC6">
        <w:tc>
          <w:tcPr>
            <w:tcW w:w="2268" w:type="dxa"/>
            <w:tcBorders>
              <w:top w:val="nil"/>
              <w:left w:val="nil"/>
              <w:bottom w:val="nil"/>
              <w:right w:val="nil"/>
            </w:tcBorders>
            <w:shd w:val="clear" w:color="auto" w:fill="auto"/>
          </w:tcPr>
          <w:p w14:paraId="4886E125" w14:textId="3F9A8487"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APBREBES</w:t>
            </w:r>
          </w:p>
        </w:tc>
        <w:tc>
          <w:tcPr>
            <w:tcW w:w="7655" w:type="dxa"/>
            <w:tcBorders>
              <w:top w:val="nil"/>
              <w:left w:val="nil"/>
              <w:bottom w:val="nil"/>
              <w:right w:val="nil"/>
            </w:tcBorders>
            <w:shd w:val="clear" w:color="auto" w:fill="auto"/>
          </w:tcPr>
          <w:p w14:paraId="79782619"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i/>
                <w:iCs/>
                <w:color w:val="000000"/>
                <w:sz w:val="18"/>
                <w:lang w:val="es-ES_tradnl"/>
              </w:rPr>
              <w:t>Association for Plant Breeding for the Benefit of Society</w:t>
            </w:r>
          </w:p>
        </w:tc>
      </w:tr>
      <w:tr w:rsidR="002E7E22" w:rsidRPr="00035AB6" w14:paraId="0E849531" w14:textId="77777777" w:rsidTr="005D6DC6">
        <w:tc>
          <w:tcPr>
            <w:tcW w:w="2268" w:type="dxa"/>
            <w:tcBorders>
              <w:top w:val="nil"/>
              <w:left w:val="nil"/>
              <w:bottom w:val="nil"/>
              <w:right w:val="nil"/>
            </w:tcBorders>
            <w:shd w:val="clear" w:color="auto" w:fill="auto"/>
          </w:tcPr>
          <w:p w14:paraId="5A35B7E7" w14:textId="67E5F4C5"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APSA</w:t>
            </w:r>
          </w:p>
        </w:tc>
        <w:tc>
          <w:tcPr>
            <w:tcW w:w="7655" w:type="dxa"/>
            <w:tcBorders>
              <w:top w:val="nil"/>
              <w:left w:val="nil"/>
              <w:bottom w:val="nil"/>
              <w:right w:val="nil"/>
            </w:tcBorders>
            <w:shd w:val="clear" w:color="auto" w:fill="auto"/>
          </w:tcPr>
          <w:p w14:paraId="59DD0138" w14:textId="7EB096EA"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Asia and Pacific Seed Association (Asociación de Semillas de Asia y el Pacífico)</w:t>
            </w:r>
          </w:p>
        </w:tc>
      </w:tr>
      <w:tr w:rsidR="002E7E22" w:rsidRPr="00035AB6" w14:paraId="4BE4EB4C" w14:textId="77777777" w:rsidTr="005D6DC6">
        <w:tc>
          <w:tcPr>
            <w:tcW w:w="2268" w:type="dxa"/>
            <w:tcBorders>
              <w:top w:val="nil"/>
              <w:left w:val="nil"/>
              <w:bottom w:val="nil"/>
              <w:right w:val="nil"/>
            </w:tcBorders>
            <w:shd w:val="clear" w:color="auto" w:fill="auto"/>
          </w:tcPr>
          <w:p w14:paraId="0F5C3618" w14:textId="739B9CA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ARIPO</w:t>
            </w:r>
          </w:p>
        </w:tc>
        <w:tc>
          <w:tcPr>
            <w:tcW w:w="7655" w:type="dxa"/>
            <w:tcBorders>
              <w:top w:val="nil"/>
              <w:left w:val="nil"/>
              <w:bottom w:val="nil"/>
              <w:right w:val="nil"/>
            </w:tcBorders>
            <w:shd w:val="clear" w:color="auto" w:fill="auto"/>
          </w:tcPr>
          <w:p w14:paraId="5F940086" w14:textId="774C3AC3"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Organización Regional Africana de la Propiedad Intelectual</w:t>
            </w:r>
          </w:p>
        </w:tc>
      </w:tr>
      <w:tr w:rsidR="005D6DC6" w:rsidRPr="00035AB6" w14:paraId="71CB537A" w14:textId="77777777" w:rsidTr="005D6DC6">
        <w:tc>
          <w:tcPr>
            <w:tcW w:w="2268" w:type="dxa"/>
            <w:tcBorders>
              <w:top w:val="nil"/>
              <w:left w:val="nil"/>
              <w:bottom w:val="nil"/>
              <w:right w:val="nil"/>
            </w:tcBorders>
            <w:shd w:val="clear" w:color="auto" w:fill="auto"/>
          </w:tcPr>
          <w:p w14:paraId="28239B8D"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AUDA-NEPAD</w:t>
            </w:r>
          </w:p>
        </w:tc>
        <w:tc>
          <w:tcPr>
            <w:tcW w:w="7655" w:type="dxa"/>
            <w:tcBorders>
              <w:top w:val="nil"/>
              <w:left w:val="nil"/>
              <w:bottom w:val="nil"/>
              <w:right w:val="nil"/>
            </w:tcBorders>
            <w:shd w:val="clear" w:color="auto" w:fill="auto"/>
          </w:tcPr>
          <w:p w14:paraId="79133AFF"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i/>
                <w:iCs/>
                <w:color w:val="000000"/>
                <w:sz w:val="18"/>
                <w:lang w:val="es-ES_tradnl"/>
              </w:rPr>
              <w:t>African Union Development Agency</w:t>
            </w:r>
            <w:r w:rsidRPr="00035AB6">
              <w:rPr>
                <w:rFonts w:ascii="Arial Narrow" w:hAnsi="Arial Narrow"/>
                <w:color w:val="000000"/>
                <w:sz w:val="18"/>
                <w:lang w:val="es-ES_tradnl"/>
              </w:rPr>
              <w:t xml:space="preserve">-Nueva Alianza para el Desarrollo de África </w:t>
            </w:r>
          </w:p>
        </w:tc>
      </w:tr>
      <w:tr w:rsidR="002E7E22" w:rsidRPr="00035AB6" w14:paraId="3FE0665B" w14:textId="77777777" w:rsidTr="005D6DC6">
        <w:tc>
          <w:tcPr>
            <w:tcW w:w="2268" w:type="dxa"/>
            <w:tcBorders>
              <w:top w:val="nil"/>
              <w:left w:val="nil"/>
              <w:bottom w:val="nil"/>
              <w:right w:val="nil"/>
            </w:tcBorders>
            <w:shd w:val="clear" w:color="auto" w:fill="auto"/>
          </w:tcPr>
          <w:p w14:paraId="204E5F7D" w14:textId="27E2B1E1"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BruIPO</w:t>
            </w:r>
          </w:p>
        </w:tc>
        <w:tc>
          <w:tcPr>
            <w:tcW w:w="7655" w:type="dxa"/>
            <w:tcBorders>
              <w:top w:val="nil"/>
              <w:left w:val="nil"/>
              <w:bottom w:val="nil"/>
              <w:right w:val="nil"/>
            </w:tcBorders>
            <w:shd w:val="clear" w:color="auto" w:fill="auto"/>
          </w:tcPr>
          <w:p w14:paraId="79B21519" w14:textId="18DB0D9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Oficina de Propiedad Intelectual de Brunei Darussalam</w:t>
            </w:r>
          </w:p>
        </w:tc>
      </w:tr>
      <w:tr w:rsidR="005D6DC6" w:rsidRPr="00035AB6" w14:paraId="34188573" w14:textId="77777777" w:rsidTr="005D6DC6">
        <w:tc>
          <w:tcPr>
            <w:tcW w:w="2268" w:type="dxa"/>
            <w:tcBorders>
              <w:top w:val="nil"/>
              <w:left w:val="nil"/>
              <w:bottom w:val="nil"/>
              <w:right w:val="nil"/>
            </w:tcBorders>
            <w:shd w:val="clear" w:color="auto" w:fill="auto"/>
          </w:tcPr>
          <w:p w14:paraId="1EC377B8" w14:textId="09D66A6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CARICOM</w:t>
            </w:r>
          </w:p>
        </w:tc>
        <w:tc>
          <w:tcPr>
            <w:tcW w:w="7655" w:type="dxa"/>
            <w:tcBorders>
              <w:top w:val="nil"/>
              <w:left w:val="nil"/>
              <w:bottom w:val="nil"/>
              <w:right w:val="nil"/>
            </w:tcBorders>
            <w:shd w:val="clear" w:color="auto" w:fill="auto"/>
          </w:tcPr>
          <w:p w14:paraId="4BD48C55" w14:textId="1B58AC33"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Comunidad del Caribe</w:t>
            </w:r>
          </w:p>
        </w:tc>
      </w:tr>
      <w:tr w:rsidR="005D6DC6" w:rsidRPr="00035AB6" w14:paraId="5A758BE2" w14:textId="77777777" w:rsidTr="005D6DC6">
        <w:tc>
          <w:tcPr>
            <w:tcW w:w="2268" w:type="dxa"/>
            <w:tcBorders>
              <w:top w:val="nil"/>
              <w:left w:val="nil"/>
              <w:bottom w:val="nil"/>
              <w:right w:val="nil"/>
            </w:tcBorders>
            <w:shd w:val="clear" w:color="auto" w:fill="auto"/>
          </w:tcPr>
          <w:p w14:paraId="2BC46E30"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CARIFORUM</w:t>
            </w:r>
          </w:p>
        </w:tc>
        <w:tc>
          <w:tcPr>
            <w:tcW w:w="7655" w:type="dxa"/>
            <w:tcBorders>
              <w:top w:val="nil"/>
              <w:left w:val="nil"/>
              <w:bottom w:val="nil"/>
              <w:right w:val="nil"/>
            </w:tcBorders>
            <w:shd w:val="clear" w:color="auto" w:fill="auto"/>
          </w:tcPr>
          <w:p w14:paraId="29C3E003"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 xml:space="preserve">Foro del Caribe del Grupo de Estados de África, del Caribe y del Pacífico </w:t>
            </w:r>
          </w:p>
        </w:tc>
      </w:tr>
      <w:tr w:rsidR="005D6DC6" w:rsidRPr="00035AB6" w14:paraId="0B4762D5" w14:textId="77777777" w:rsidTr="005D6DC6">
        <w:tc>
          <w:tcPr>
            <w:tcW w:w="2268" w:type="dxa"/>
            <w:tcBorders>
              <w:top w:val="nil"/>
              <w:left w:val="nil"/>
              <w:bottom w:val="nil"/>
              <w:right w:val="nil"/>
            </w:tcBorders>
            <w:shd w:val="clear" w:color="auto" w:fill="auto"/>
          </w:tcPr>
          <w:p w14:paraId="6A84512A"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CarIPI</w:t>
            </w:r>
          </w:p>
        </w:tc>
        <w:tc>
          <w:tcPr>
            <w:tcW w:w="7655" w:type="dxa"/>
            <w:tcBorders>
              <w:top w:val="nil"/>
              <w:left w:val="nil"/>
              <w:bottom w:val="nil"/>
              <w:right w:val="nil"/>
            </w:tcBorders>
            <w:shd w:val="clear" w:color="auto" w:fill="auto"/>
          </w:tcPr>
          <w:p w14:paraId="712A9FF5" w14:textId="3E4D69FA"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i/>
                <w:iCs/>
                <w:color w:val="000000"/>
                <w:sz w:val="18"/>
                <w:lang w:val="es-ES_tradnl"/>
              </w:rPr>
              <w:t>CARIFORUM Intellectual Property Rights and Innovation (Derechos de propiedad intelectual e innovación del CARIFORUM)</w:t>
            </w:r>
          </w:p>
        </w:tc>
      </w:tr>
      <w:tr w:rsidR="002E7E22" w:rsidRPr="00035AB6" w14:paraId="04FFB144" w14:textId="77777777" w:rsidTr="005D6DC6">
        <w:tc>
          <w:tcPr>
            <w:tcW w:w="2268" w:type="dxa"/>
            <w:tcBorders>
              <w:top w:val="nil"/>
              <w:left w:val="nil"/>
              <w:bottom w:val="nil"/>
              <w:right w:val="nil"/>
            </w:tcBorders>
            <w:shd w:val="clear" w:color="auto" w:fill="auto"/>
          </w:tcPr>
          <w:p w14:paraId="4CA73D5A" w14:textId="7723688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CDB</w:t>
            </w:r>
          </w:p>
        </w:tc>
        <w:tc>
          <w:tcPr>
            <w:tcW w:w="7655" w:type="dxa"/>
            <w:tcBorders>
              <w:top w:val="nil"/>
              <w:left w:val="nil"/>
              <w:bottom w:val="nil"/>
              <w:right w:val="nil"/>
            </w:tcBorders>
            <w:shd w:val="clear" w:color="auto" w:fill="auto"/>
          </w:tcPr>
          <w:p w14:paraId="46E97379" w14:textId="150671C6"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Convenio sobre la Diversidad Biológica</w:t>
            </w:r>
          </w:p>
        </w:tc>
      </w:tr>
      <w:tr w:rsidR="002E7E22" w:rsidRPr="00035AB6" w14:paraId="59BE1A23" w14:textId="77777777" w:rsidTr="005D6DC6">
        <w:tc>
          <w:tcPr>
            <w:tcW w:w="2268" w:type="dxa"/>
            <w:tcBorders>
              <w:top w:val="nil"/>
              <w:left w:val="nil"/>
              <w:bottom w:val="nil"/>
              <w:right w:val="nil"/>
            </w:tcBorders>
            <w:shd w:val="clear" w:color="auto" w:fill="auto"/>
          </w:tcPr>
          <w:p w14:paraId="60403C0B"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OSA del CDB</w:t>
            </w:r>
          </w:p>
        </w:tc>
        <w:tc>
          <w:tcPr>
            <w:tcW w:w="7655" w:type="dxa"/>
            <w:tcBorders>
              <w:top w:val="nil"/>
              <w:left w:val="nil"/>
              <w:bottom w:val="nil"/>
              <w:right w:val="nil"/>
            </w:tcBorders>
            <w:shd w:val="clear" w:color="auto" w:fill="auto"/>
          </w:tcPr>
          <w:p w14:paraId="1B4C50A2"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Órgano Subsidiario sobre la Aplicación del CDB</w:t>
            </w:r>
          </w:p>
        </w:tc>
      </w:tr>
      <w:tr w:rsidR="002E7E22" w:rsidRPr="00035AB6" w14:paraId="3A172A06" w14:textId="77777777" w:rsidTr="005D6DC6">
        <w:tc>
          <w:tcPr>
            <w:tcW w:w="2268" w:type="dxa"/>
            <w:tcBorders>
              <w:top w:val="nil"/>
              <w:left w:val="nil"/>
              <w:bottom w:val="nil"/>
              <w:right w:val="nil"/>
            </w:tcBorders>
            <w:shd w:val="clear" w:color="auto" w:fill="auto"/>
          </w:tcPr>
          <w:p w14:paraId="6CFD8EE6"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SBSTTA del CDB</w:t>
            </w:r>
          </w:p>
        </w:tc>
        <w:tc>
          <w:tcPr>
            <w:tcW w:w="7655" w:type="dxa"/>
            <w:tcBorders>
              <w:top w:val="nil"/>
              <w:left w:val="nil"/>
              <w:bottom w:val="nil"/>
              <w:right w:val="nil"/>
            </w:tcBorders>
            <w:shd w:val="clear" w:color="auto" w:fill="auto"/>
          </w:tcPr>
          <w:p w14:paraId="565FF3C1"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Órgano Subsidiario de Asesoramiento Científico, Técnico y Tecnológico del CDB</w:t>
            </w:r>
          </w:p>
        </w:tc>
      </w:tr>
      <w:tr w:rsidR="002E7E22" w:rsidRPr="00035AB6" w14:paraId="1784AB0B" w14:textId="77777777" w:rsidTr="005D6DC6">
        <w:tc>
          <w:tcPr>
            <w:tcW w:w="2268" w:type="dxa"/>
            <w:tcBorders>
              <w:top w:val="nil"/>
              <w:left w:val="nil"/>
              <w:bottom w:val="nil"/>
              <w:right w:val="nil"/>
            </w:tcBorders>
            <w:shd w:val="clear" w:color="auto" w:fill="auto"/>
          </w:tcPr>
          <w:p w14:paraId="25B40C23" w14:textId="542BE02D"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CFIA</w:t>
            </w:r>
          </w:p>
        </w:tc>
        <w:tc>
          <w:tcPr>
            <w:tcW w:w="7655" w:type="dxa"/>
            <w:tcBorders>
              <w:top w:val="nil"/>
              <w:left w:val="nil"/>
              <w:bottom w:val="nil"/>
              <w:right w:val="nil"/>
            </w:tcBorders>
            <w:shd w:val="clear" w:color="auto" w:fill="auto"/>
          </w:tcPr>
          <w:p w14:paraId="07425A08" w14:textId="54B8DE67"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Agencia Canadiense de Inspección Alimentaria</w:t>
            </w:r>
          </w:p>
        </w:tc>
      </w:tr>
      <w:tr w:rsidR="002E7E22" w:rsidRPr="00035AB6" w14:paraId="48D0C801" w14:textId="77777777" w:rsidTr="005D6DC6">
        <w:tc>
          <w:tcPr>
            <w:tcW w:w="2268" w:type="dxa"/>
            <w:tcBorders>
              <w:top w:val="nil"/>
              <w:left w:val="nil"/>
              <w:bottom w:val="nil"/>
              <w:right w:val="nil"/>
            </w:tcBorders>
            <w:shd w:val="clear" w:color="auto" w:fill="auto"/>
          </w:tcPr>
          <w:p w14:paraId="57A27912" w14:textId="31761777"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CIOPORA</w:t>
            </w:r>
          </w:p>
        </w:tc>
        <w:tc>
          <w:tcPr>
            <w:tcW w:w="7655" w:type="dxa"/>
            <w:tcBorders>
              <w:top w:val="nil"/>
              <w:left w:val="nil"/>
              <w:bottom w:val="nil"/>
              <w:right w:val="nil"/>
            </w:tcBorders>
            <w:shd w:val="clear" w:color="auto" w:fill="auto"/>
          </w:tcPr>
          <w:p w14:paraId="0F0B8A99" w14:textId="327B750D"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Comunidad Internacional de Obtentores de Variedades Ornamentales y Frutales de Reproducción Asexuada</w:t>
            </w:r>
          </w:p>
        </w:tc>
      </w:tr>
      <w:tr w:rsidR="002E7E22" w:rsidRPr="00035AB6" w14:paraId="2DAE7047" w14:textId="77777777" w:rsidTr="005D6DC6">
        <w:tc>
          <w:tcPr>
            <w:tcW w:w="2268" w:type="dxa"/>
            <w:tcBorders>
              <w:top w:val="nil"/>
              <w:left w:val="nil"/>
              <w:bottom w:val="nil"/>
              <w:right w:val="nil"/>
            </w:tcBorders>
            <w:shd w:val="clear" w:color="auto" w:fill="auto"/>
          </w:tcPr>
          <w:p w14:paraId="0C959F97" w14:textId="35BD2FA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CLI</w:t>
            </w:r>
          </w:p>
        </w:tc>
        <w:tc>
          <w:tcPr>
            <w:tcW w:w="7655" w:type="dxa"/>
            <w:tcBorders>
              <w:top w:val="nil"/>
              <w:left w:val="nil"/>
              <w:bottom w:val="nil"/>
              <w:right w:val="nil"/>
            </w:tcBorders>
            <w:shd w:val="clear" w:color="auto" w:fill="auto"/>
          </w:tcPr>
          <w:p w14:paraId="6318136F" w14:textId="1756CB7A"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CropLife International</w:t>
            </w:r>
          </w:p>
        </w:tc>
      </w:tr>
      <w:tr w:rsidR="002E7E22" w:rsidRPr="00035AB6" w14:paraId="6CD6CEE7" w14:textId="77777777" w:rsidTr="005D6DC6">
        <w:tc>
          <w:tcPr>
            <w:tcW w:w="2268" w:type="dxa"/>
            <w:tcBorders>
              <w:top w:val="nil"/>
              <w:left w:val="nil"/>
              <w:bottom w:val="nil"/>
              <w:right w:val="nil"/>
            </w:tcBorders>
            <w:shd w:val="clear" w:color="auto" w:fill="auto"/>
          </w:tcPr>
          <w:p w14:paraId="18161D4D" w14:textId="6932DEE5"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COBORU de Polonia</w:t>
            </w:r>
          </w:p>
        </w:tc>
        <w:tc>
          <w:tcPr>
            <w:tcW w:w="7655" w:type="dxa"/>
            <w:tcBorders>
              <w:top w:val="nil"/>
              <w:left w:val="nil"/>
              <w:bottom w:val="nil"/>
              <w:right w:val="nil"/>
            </w:tcBorders>
            <w:shd w:val="clear" w:color="auto" w:fill="auto"/>
          </w:tcPr>
          <w:p w14:paraId="236ECDB8"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 xml:space="preserve">Centro Polaco de investigación para el Examen de Cultivares </w:t>
            </w:r>
          </w:p>
        </w:tc>
      </w:tr>
      <w:tr w:rsidR="005D6DC6" w:rsidRPr="00035AB6" w14:paraId="7273F21E" w14:textId="77777777" w:rsidTr="005D6DC6">
        <w:tc>
          <w:tcPr>
            <w:tcW w:w="2268" w:type="dxa"/>
            <w:tcBorders>
              <w:top w:val="nil"/>
              <w:left w:val="nil"/>
              <w:bottom w:val="nil"/>
              <w:right w:val="nil"/>
            </w:tcBorders>
            <w:shd w:val="clear" w:color="auto" w:fill="auto"/>
          </w:tcPr>
          <w:p w14:paraId="07CC6391" w14:textId="442B4A4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COMESA</w:t>
            </w:r>
          </w:p>
        </w:tc>
        <w:tc>
          <w:tcPr>
            <w:tcW w:w="7655" w:type="dxa"/>
            <w:tcBorders>
              <w:top w:val="nil"/>
              <w:left w:val="nil"/>
              <w:bottom w:val="nil"/>
              <w:right w:val="nil"/>
            </w:tcBorders>
            <w:shd w:val="clear" w:color="auto" w:fill="auto"/>
          </w:tcPr>
          <w:p w14:paraId="471457AA" w14:textId="79448A72"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Mercado Común para África Oriental y Meridional</w:t>
            </w:r>
          </w:p>
        </w:tc>
      </w:tr>
      <w:tr w:rsidR="002E7E22" w:rsidRPr="00035AB6" w14:paraId="13F905FE" w14:textId="77777777" w:rsidTr="005D6DC6">
        <w:tc>
          <w:tcPr>
            <w:tcW w:w="2268" w:type="dxa"/>
            <w:tcBorders>
              <w:top w:val="nil"/>
              <w:left w:val="nil"/>
              <w:bottom w:val="nil"/>
              <w:right w:val="nil"/>
            </w:tcBorders>
            <w:shd w:val="clear" w:color="auto" w:fill="auto"/>
          </w:tcPr>
          <w:p w14:paraId="651C4F2C"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COPA-COGECA (Unión Europea):</w:t>
            </w:r>
          </w:p>
        </w:tc>
        <w:tc>
          <w:tcPr>
            <w:tcW w:w="7655" w:type="dxa"/>
            <w:tcBorders>
              <w:top w:val="nil"/>
              <w:left w:val="nil"/>
              <w:bottom w:val="nil"/>
              <w:right w:val="nil"/>
            </w:tcBorders>
            <w:shd w:val="clear" w:color="auto" w:fill="auto"/>
          </w:tcPr>
          <w:p w14:paraId="0A1648F1"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Comité de las Organizaciones Profesionales Agrarias-Confederación General de las Cooperativas Agrarias</w:t>
            </w:r>
          </w:p>
        </w:tc>
      </w:tr>
      <w:tr w:rsidR="002E7E22" w:rsidRPr="00035AB6" w14:paraId="0BEEC3D2" w14:textId="77777777" w:rsidTr="005D6DC6">
        <w:tc>
          <w:tcPr>
            <w:tcW w:w="2268" w:type="dxa"/>
            <w:tcBorders>
              <w:top w:val="nil"/>
              <w:left w:val="nil"/>
              <w:bottom w:val="nil"/>
              <w:right w:val="nil"/>
            </w:tcBorders>
            <w:shd w:val="clear" w:color="auto" w:fill="auto"/>
          </w:tcPr>
          <w:p w14:paraId="53679CD7" w14:textId="1B87A33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OCVV</w:t>
            </w:r>
          </w:p>
        </w:tc>
        <w:tc>
          <w:tcPr>
            <w:tcW w:w="7655" w:type="dxa"/>
            <w:tcBorders>
              <w:top w:val="nil"/>
              <w:left w:val="nil"/>
              <w:bottom w:val="nil"/>
              <w:right w:val="nil"/>
            </w:tcBorders>
            <w:shd w:val="clear" w:color="auto" w:fill="auto"/>
          </w:tcPr>
          <w:p w14:paraId="48F8CD74" w14:textId="746ED7AB"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Oficina Comunitaria de Variedades Vegetales de la Unión Europea</w:t>
            </w:r>
          </w:p>
        </w:tc>
      </w:tr>
      <w:tr w:rsidR="002E7E22" w:rsidRPr="00035AB6" w14:paraId="0B21E4A7" w14:textId="77777777" w:rsidTr="005D6DC6">
        <w:tc>
          <w:tcPr>
            <w:tcW w:w="2268" w:type="dxa"/>
            <w:tcBorders>
              <w:top w:val="nil"/>
              <w:left w:val="nil"/>
              <w:bottom w:val="nil"/>
              <w:right w:val="nil"/>
            </w:tcBorders>
            <w:shd w:val="clear" w:color="auto" w:fill="auto"/>
          </w:tcPr>
          <w:p w14:paraId="61DAF93F"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DAR (MOALI)</w:t>
            </w:r>
          </w:p>
        </w:tc>
        <w:tc>
          <w:tcPr>
            <w:tcW w:w="7655" w:type="dxa"/>
            <w:tcBorders>
              <w:top w:val="nil"/>
              <w:left w:val="nil"/>
              <w:bottom w:val="nil"/>
              <w:right w:val="nil"/>
            </w:tcBorders>
            <w:shd w:val="clear" w:color="auto" w:fill="auto"/>
          </w:tcPr>
          <w:p w14:paraId="2898DB4D"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 xml:space="preserve">Departamento de Investigaciones Agrícolas, MOALI (Myanmar) (véase </w:t>
            </w:r>
            <w:r w:rsidRPr="00035AB6">
              <w:rPr>
                <w:rFonts w:ascii="Arial Narrow" w:hAnsi="Arial Narrow"/>
                <w:i/>
                <w:iCs/>
                <w:color w:val="000000"/>
                <w:sz w:val="18"/>
                <w:lang w:val="es-ES_tradnl"/>
              </w:rPr>
              <w:t>infra</w:t>
            </w:r>
            <w:r w:rsidRPr="00035AB6">
              <w:rPr>
                <w:rFonts w:ascii="Arial Narrow" w:hAnsi="Arial Narrow"/>
                <w:color w:val="000000"/>
                <w:sz w:val="18"/>
                <w:lang w:val="es-ES_tradnl"/>
              </w:rPr>
              <w:t>)</w:t>
            </w:r>
          </w:p>
        </w:tc>
      </w:tr>
      <w:tr w:rsidR="002E7E22" w:rsidRPr="00035AB6" w14:paraId="05A24358" w14:textId="77777777" w:rsidTr="005D6DC6">
        <w:tc>
          <w:tcPr>
            <w:tcW w:w="2268" w:type="dxa"/>
            <w:tcBorders>
              <w:top w:val="nil"/>
              <w:left w:val="nil"/>
              <w:bottom w:val="nil"/>
              <w:right w:val="nil"/>
            </w:tcBorders>
            <w:shd w:val="clear" w:color="auto" w:fill="auto"/>
          </w:tcPr>
          <w:p w14:paraId="2E4D9FAE" w14:textId="7BA77A9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DCST de China</w:t>
            </w:r>
          </w:p>
        </w:tc>
        <w:tc>
          <w:tcPr>
            <w:tcW w:w="7655" w:type="dxa"/>
            <w:tcBorders>
              <w:top w:val="nil"/>
              <w:left w:val="nil"/>
              <w:bottom w:val="nil"/>
              <w:right w:val="nil"/>
            </w:tcBorders>
            <w:shd w:val="clear" w:color="auto" w:fill="auto"/>
          </w:tcPr>
          <w:p w14:paraId="72F394D9" w14:textId="463A1711"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Centro de Desarrollo Científico y Tecnológico de China</w:t>
            </w:r>
          </w:p>
        </w:tc>
      </w:tr>
      <w:tr w:rsidR="002E7E22" w:rsidRPr="00035AB6" w14:paraId="4D714B41" w14:textId="77777777" w:rsidTr="005D6DC6">
        <w:tc>
          <w:tcPr>
            <w:tcW w:w="2268" w:type="dxa"/>
            <w:tcBorders>
              <w:top w:val="nil"/>
              <w:left w:val="nil"/>
              <w:bottom w:val="nil"/>
              <w:right w:val="nil"/>
            </w:tcBorders>
            <w:shd w:val="clear" w:color="auto" w:fill="auto"/>
          </w:tcPr>
          <w:p w14:paraId="3CFE39D8" w14:textId="7DD11487"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Foro EAPVP</w:t>
            </w:r>
          </w:p>
        </w:tc>
        <w:tc>
          <w:tcPr>
            <w:tcW w:w="7655" w:type="dxa"/>
            <w:tcBorders>
              <w:top w:val="nil"/>
              <w:left w:val="nil"/>
              <w:bottom w:val="nil"/>
              <w:right w:val="nil"/>
            </w:tcBorders>
            <w:shd w:val="clear" w:color="auto" w:fill="auto"/>
          </w:tcPr>
          <w:p w14:paraId="7FFDFA1E" w14:textId="1455E835"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Foro de Asia Oriental para la Protección de las Variedades Vegetales</w:t>
            </w:r>
          </w:p>
        </w:tc>
      </w:tr>
      <w:tr w:rsidR="005D6DC6" w:rsidRPr="00035AB6" w14:paraId="5E341B2E" w14:textId="77777777" w:rsidTr="005D6DC6">
        <w:tc>
          <w:tcPr>
            <w:tcW w:w="2268" w:type="dxa"/>
            <w:tcBorders>
              <w:top w:val="nil"/>
              <w:left w:val="nil"/>
              <w:bottom w:val="nil"/>
              <w:right w:val="nil"/>
            </w:tcBorders>
            <w:shd w:val="clear" w:color="auto" w:fill="auto"/>
          </w:tcPr>
          <w:p w14:paraId="0E60EE48"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FED</w:t>
            </w:r>
          </w:p>
        </w:tc>
        <w:tc>
          <w:tcPr>
            <w:tcW w:w="7655" w:type="dxa"/>
            <w:tcBorders>
              <w:top w:val="nil"/>
              <w:left w:val="nil"/>
              <w:bottom w:val="nil"/>
              <w:right w:val="nil"/>
            </w:tcBorders>
            <w:shd w:val="clear" w:color="auto" w:fill="auto"/>
          </w:tcPr>
          <w:p w14:paraId="37A208B0"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Fondo Europeo de Desarrollo</w:t>
            </w:r>
          </w:p>
        </w:tc>
      </w:tr>
      <w:tr w:rsidR="002E7E22" w:rsidRPr="00035AB6" w14:paraId="705ECAA4" w14:textId="77777777" w:rsidTr="005D6DC6">
        <w:tc>
          <w:tcPr>
            <w:tcW w:w="2268" w:type="dxa"/>
            <w:tcBorders>
              <w:top w:val="nil"/>
              <w:left w:val="nil"/>
              <w:bottom w:val="nil"/>
              <w:right w:val="nil"/>
            </w:tcBorders>
            <w:shd w:val="clear" w:color="auto" w:fill="auto"/>
          </w:tcPr>
          <w:p w14:paraId="1003AC59" w14:textId="55BDBD01"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EUIPO</w:t>
            </w:r>
          </w:p>
        </w:tc>
        <w:tc>
          <w:tcPr>
            <w:tcW w:w="7655" w:type="dxa"/>
            <w:tcBorders>
              <w:top w:val="nil"/>
              <w:left w:val="nil"/>
              <w:bottom w:val="nil"/>
              <w:right w:val="nil"/>
            </w:tcBorders>
            <w:shd w:val="clear" w:color="auto" w:fill="auto"/>
          </w:tcPr>
          <w:p w14:paraId="77F796BD" w14:textId="6C87F6D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Oficina de la Propiedad Intelectual de la Unión Europea</w:t>
            </w:r>
          </w:p>
        </w:tc>
      </w:tr>
      <w:tr w:rsidR="005D6DC6" w:rsidRPr="00035AB6" w14:paraId="0B9FD709" w14:textId="77777777" w:rsidTr="005D6DC6">
        <w:tc>
          <w:tcPr>
            <w:tcW w:w="2268" w:type="dxa"/>
            <w:tcBorders>
              <w:top w:val="nil"/>
              <w:left w:val="nil"/>
              <w:bottom w:val="nil"/>
              <w:right w:val="nil"/>
            </w:tcBorders>
            <w:shd w:val="clear" w:color="auto" w:fill="auto"/>
          </w:tcPr>
          <w:p w14:paraId="7F90EAB0" w14:textId="22BDFF78"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FAO</w:t>
            </w:r>
          </w:p>
        </w:tc>
        <w:tc>
          <w:tcPr>
            <w:tcW w:w="7655" w:type="dxa"/>
            <w:tcBorders>
              <w:top w:val="nil"/>
              <w:left w:val="nil"/>
              <w:bottom w:val="nil"/>
              <w:right w:val="nil"/>
            </w:tcBorders>
            <w:shd w:val="clear" w:color="auto" w:fill="auto"/>
          </w:tcPr>
          <w:p w14:paraId="75885E8A" w14:textId="5791EF3E"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Organización de las Naciones Unidas para la Alimentación y la Agricultura</w:t>
            </w:r>
          </w:p>
        </w:tc>
      </w:tr>
      <w:tr w:rsidR="005D6DC6" w:rsidRPr="00035AB6" w14:paraId="5E134278" w14:textId="77777777" w:rsidTr="005D6DC6">
        <w:tc>
          <w:tcPr>
            <w:tcW w:w="2268" w:type="dxa"/>
            <w:tcBorders>
              <w:top w:val="nil"/>
              <w:left w:val="nil"/>
              <w:bottom w:val="nil"/>
              <w:right w:val="nil"/>
            </w:tcBorders>
            <w:shd w:val="clear" w:color="auto" w:fill="auto"/>
          </w:tcPr>
          <w:p w14:paraId="0E093456" w14:textId="1AF8995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GEVES de Francia</w:t>
            </w:r>
          </w:p>
        </w:tc>
        <w:tc>
          <w:tcPr>
            <w:tcW w:w="7655" w:type="dxa"/>
            <w:tcBorders>
              <w:top w:val="nil"/>
              <w:left w:val="nil"/>
              <w:bottom w:val="nil"/>
              <w:right w:val="nil"/>
            </w:tcBorders>
            <w:shd w:val="clear" w:color="auto" w:fill="auto"/>
          </w:tcPr>
          <w:p w14:paraId="12298656" w14:textId="77777777" w:rsidR="002E7E22" w:rsidRPr="00035AB6" w:rsidRDefault="002E7E22" w:rsidP="002E7E22">
            <w:pPr>
              <w:spacing w:after="20"/>
              <w:jc w:val="left"/>
              <w:rPr>
                <w:rFonts w:ascii="Arial Narrow" w:hAnsi="Arial Narrow"/>
                <w:i/>
                <w:color w:val="000000"/>
                <w:sz w:val="18"/>
                <w:lang w:val="es-ES_tradnl"/>
              </w:rPr>
            </w:pPr>
            <w:r w:rsidRPr="00035AB6">
              <w:rPr>
                <w:rFonts w:ascii="Arial Narrow" w:hAnsi="Arial Narrow"/>
                <w:i/>
                <w:color w:val="000000"/>
                <w:sz w:val="18"/>
                <w:lang w:val="es-ES_tradnl"/>
              </w:rPr>
              <w:t>Groupe d'Étude et de contrôle des Variétés Et des Semences (Grupo de Estudio y Control de Variedades y Semillas)</w:t>
            </w:r>
          </w:p>
        </w:tc>
      </w:tr>
      <w:tr w:rsidR="005D6DC6" w:rsidRPr="00035AB6" w14:paraId="1AF3ED1D" w14:textId="77777777" w:rsidTr="005D6DC6">
        <w:tc>
          <w:tcPr>
            <w:tcW w:w="2268" w:type="dxa"/>
            <w:tcBorders>
              <w:top w:val="nil"/>
              <w:left w:val="nil"/>
              <w:bottom w:val="nil"/>
              <w:right w:val="nil"/>
            </w:tcBorders>
            <w:shd w:val="clear" w:color="auto" w:fill="auto"/>
          </w:tcPr>
          <w:p w14:paraId="23E9DC66"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GNIS (Francia)</w:t>
            </w:r>
          </w:p>
        </w:tc>
        <w:tc>
          <w:tcPr>
            <w:tcW w:w="7655" w:type="dxa"/>
            <w:tcBorders>
              <w:top w:val="nil"/>
              <w:left w:val="nil"/>
              <w:bottom w:val="nil"/>
              <w:right w:val="nil"/>
            </w:tcBorders>
            <w:shd w:val="clear" w:color="auto" w:fill="auto"/>
          </w:tcPr>
          <w:p w14:paraId="5DB8F09F" w14:textId="77777777" w:rsidR="002E7E22" w:rsidRPr="00035AB6" w:rsidRDefault="002E7E22" w:rsidP="002E7E22">
            <w:pPr>
              <w:spacing w:after="20"/>
              <w:jc w:val="left"/>
              <w:rPr>
                <w:rFonts w:ascii="Arial Narrow" w:hAnsi="Arial Narrow"/>
                <w:i/>
                <w:color w:val="000000"/>
                <w:sz w:val="18"/>
                <w:lang w:val="es-ES_tradnl"/>
              </w:rPr>
            </w:pPr>
            <w:r w:rsidRPr="00035AB6">
              <w:rPr>
                <w:rFonts w:ascii="Arial Narrow" w:hAnsi="Arial Narrow"/>
                <w:i/>
                <w:color w:val="000000"/>
                <w:sz w:val="18"/>
                <w:lang w:val="es-ES_tradnl"/>
              </w:rPr>
              <w:t>Groupement National Interprofessionnel des Semences et plants (Grupo Nacional Interprofesional de las Semillas y Plantas)</w:t>
            </w:r>
          </w:p>
        </w:tc>
      </w:tr>
      <w:tr w:rsidR="005D6DC6" w:rsidRPr="00035AB6" w14:paraId="6AB3B994" w14:textId="77777777" w:rsidTr="005D6DC6">
        <w:tc>
          <w:tcPr>
            <w:tcW w:w="2268" w:type="dxa"/>
            <w:tcBorders>
              <w:top w:val="nil"/>
              <w:left w:val="nil"/>
              <w:bottom w:val="nil"/>
              <w:right w:val="nil"/>
            </w:tcBorders>
            <w:shd w:val="clear" w:color="auto" w:fill="auto"/>
          </w:tcPr>
          <w:p w14:paraId="1ADC33D9" w14:textId="542476E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IFOAM-Organics International</w:t>
            </w:r>
          </w:p>
        </w:tc>
        <w:tc>
          <w:tcPr>
            <w:tcW w:w="7655" w:type="dxa"/>
            <w:tcBorders>
              <w:top w:val="nil"/>
              <w:left w:val="nil"/>
              <w:bottom w:val="nil"/>
              <w:right w:val="nil"/>
            </w:tcBorders>
            <w:shd w:val="clear" w:color="auto" w:fill="auto"/>
          </w:tcPr>
          <w:p w14:paraId="0CBDDC29" w14:textId="4F99E39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Federación Internacional de los Movimientos de Agricultura Biológica</w:t>
            </w:r>
          </w:p>
        </w:tc>
      </w:tr>
      <w:tr w:rsidR="002E7E22" w:rsidRPr="00035AB6" w14:paraId="507A2C42" w14:textId="77777777" w:rsidTr="005D6DC6">
        <w:tc>
          <w:tcPr>
            <w:tcW w:w="2268" w:type="dxa"/>
            <w:tcBorders>
              <w:top w:val="nil"/>
              <w:left w:val="nil"/>
              <w:bottom w:val="nil"/>
              <w:right w:val="nil"/>
            </w:tcBorders>
            <w:shd w:val="clear" w:color="auto" w:fill="auto"/>
          </w:tcPr>
          <w:p w14:paraId="0BE354CF" w14:textId="014FA32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INDECOPI del Perú</w:t>
            </w:r>
          </w:p>
        </w:tc>
        <w:tc>
          <w:tcPr>
            <w:tcW w:w="7655" w:type="dxa"/>
            <w:tcBorders>
              <w:top w:val="nil"/>
              <w:left w:val="nil"/>
              <w:bottom w:val="nil"/>
              <w:right w:val="nil"/>
            </w:tcBorders>
            <w:shd w:val="clear" w:color="auto" w:fill="auto"/>
          </w:tcPr>
          <w:p w14:paraId="2B394E36" w14:textId="3D18C2C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Instituto Nacional de Defensa de la Competencia y de la Protección de la Propiedad Intelectual</w:t>
            </w:r>
          </w:p>
        </w:tc>
      </w:tr>
      <w:tr w:rsidR="002E7E22" w:rsidRPr="00035AB6" w14:paraId="249D4F6F" w14:textId="77777777" w:rsidTr="005D6DC6">
        <w:tc>
          <w:tcPr>
            <w:tcW w:w="2268" w:type="dxa"/>
            <w:tcBorders>
              <w:top w:val="nil"/>
              <w:left w:val="nil"/>
              <w:bottom w:val="nil"/>
              <w:right w:val="nil"/>
            </w:tcBorders>
            <w:shd w:val="clear" w:color="auto" w:fill="auto"/>
          </w:tcPr>
          <w:p w14:paraId="7A00B41E"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Proyecto InnoVar</w:t>
            </w:r>
          </w:p>
        </w:tc>
        <w:tc>
          <w:tcPr>
            <w:tcW w:w="7655" w:type="dxa"/>
            <w:tcBorders>
              <w:top w:val="nil"/>
              <w:left w:val="nil"/>
              <w:bottom w:val="nil"/>
              <w:right w:val="nil"/>
            </w:tcBorders>
            <w:shd w:val="clear" w:color="auto" w:fill="auto"/>
          </w:tcPr>
          <w:p w14:paraId="080AE26E"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“Próxima generación del examen de variedades para mejorar el cultivo en las explotaciones agrícolas europeas”</w:t>
            </w:r>
            <w:r w:rsidRPr="00035AB6">
              <w:rPr>
                <w:rFonts w:ascii="Arial Narrow" w:hAnsi="Arial Narrow"/>
                <w:color w:val="000000"/>
                <w:sz w:val="18"/>
                <w:lang w:val="es-ES_tradnl"/>
              </w:rPr>
              <w:br/>
              <w:t>(proyecto financiado con fondos del Programa de Investigación y Desarrollo Horizon 2000 de la Unión Europea</w:t>
            </w:r>
          </w:p>
        </w:tc>
      </w:tr>
      <w:tr w:rsidR="002E7E22" w:rsidRPr="00035AB6" w14:paraId="3DC83B02" w14:textId="77777777" w:rsidTr="005D6DC6">
        <w:tc>
          <w:tcPr>
            <w:tcW w:w="2268" w:type="dxa"/>
            <w:tcBorders>
              <w:top w:val="nil"/>
              <w:left w:val="nil"/>
              <w:bottom w:val="nil"/>
              <w:right w:val="nil"/>
            </w:tcBorders>
            <w:shd w:val="clear" w:color="auto" w:fill="auto"/>
          </w:tcPr>
          <w:p w14:paraId="41FD1503" w14:textId="16D1CC5F"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IP Key</w:t>
            </w:r>
          </w:p>
        </w:tc>
        <w:tc>
          <w:tcPr>
            <w:tcW w:w="7655" w:type="dxa"/>
            <w:tcBorders>
              <w:top w:val="nil"/>
              <w:left w:val="nil"/>
              <w:bottom w:val="nil"/>
              <w:right w:val="nil"/>
            </w:tcBorders>
            <w:shd w:val="clear" w:color="auto" w:fill="auto"/>
          </w:tcPr>
          <w:p w14:paraId="251BFD11" w14:textId="0809CE96"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IP Key está cofinanciado por la Unión Europea y la Oficina de Propiedad Intelectual de la Unión Europea (EUIPO). Su ejecución corre a cargo de la EUIPO en cooperación con la OEP.</w:t>
            </w:r>
          </w:p>
        </w:tc>
      </w:tr>
      <w:tr w:rsidR="002E7E22" w:rsidRPr="00035AB6" w14:paraId="6886408A" w14:textId="77777777" w:rsidTr="005D6DC6">
        <w:tc>
          <w:tcPr>
            <w:tcW w:w="2268" w:type="dxa"/>
            <w:tcBorders>
              <w:top w:val="nil"/>
              <w:left w:val="nil"/>
              <w:bottom w:val="nil"/>
              <w:right w:val="nil"/>
            </w:tcBorders>
            <w:shd w:val="clear" w:color="auto" w:fill="auto"/>
          </w:tcPr>
          <w:p w14:paraId="458CA0A8" w14:textId="164535F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IP Key de LA</w:t>
            </w:r>
          </w:p>
        </w:tc>
        <w:tc>
          <w:tcPr>
            <w:tcW w:w="7655" w:type="dxa"/>
            <w:tcBorders>
              <w:top w:val="nil"/>
              <w:left w:val="nil"/>
              <w:bottom w:val="nil"/>
              <w:right w:val="nil"/>
            </w:tcBorders>
            <w:shd w:val="clear" w:color="auto" w:fill="auto"/>
          </w:tcPr>
          <w:p w14:paraId="3EFC1A35" w14:textId="437FB736"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IP Key de América Latina</w:t>
            </w:r>
          </w:p>
        </w:tc>
      </w:tr>
      <w:tr w:rsidR="005D6DC6" w:rsidRPr="00035AB6" w14:paraId="53059665" w14:textId="77777777" w:rsidTr="005D6DC6">
        <w:tc>
          <w:tcPr>
            <w:tcW w:w="2268" w:type="dxa"/>
            <w:tcBorders>
              <w:top w:val="nil"/>
              <w:left w:val="nil"/>
              <w:bottom w:val="nil"/>
              <w:right w:val="nil"/>
            </w:tcBorders>
            <w:shd w:val="clear" w:color="auto" w:fill="auto"/>
          </w:tcPr>
          <w:p w14:paraId="0166CD72" w14:textId="51AAF5B8"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IP Key SEA</w:t>
            </w:r>
          </w:p>
        </w:tc>
        <w:tc>
          <w:tcPr>
            <w:tcW w:w="7655" w:type="dxa"/>
            <w:tcBorders>
              <w:top w:val="nil"/>
              <w:left w:val="nil"/>
              <w:bottom w:val="nil"/>
              <w:right w:val="nil"/>
            </w:tcBorders>
            <w:shd w:val="clear" w:color="auto" w:fill="auto"/>
          </w:tcPr>
          <w:p w14:paraId="5FE443B0" w14:textId="3DB8A69E"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IP Key del Asia Sudoriental</w:t>
            </w:r>
          </w:p>
        </w:tc>
      </w:tr>
      <w:tr w:rsidR="002E7E22" w:rsidRPr="00035AB6" w14:paraId="55DA4FF7" w14:textId="77777777" w:rsidTr="005D6DC6">
        <w:tc>
          <w:tcPr>
            <w:tcW w:w="2268" w:type="dxa"/>
            <w:tcBorders>
              <w:top w:val="nil"/>
              <w:left w:val="nil"/>
              <w:bottom w:val="nil"/>
              <w:right w:val="nil"/>
            </w:tcBorders>
            <w:shd w:val="clear" w:color="auto" w:fill="auto"/>
          </w:tcPr>
          <w:p w14:paraId="186795BB" w14:textId="50F58FF7"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ISF</w:t>
            </w:r>
          </w:p>
        </w:tc>
        <w:tc>
          <w:tcPr>
            <w:tcW w:w="7655" w:type="dxa"/>
            <w:tcBorders>
              <w:top w:val="nil"/>
              <w:left w:val="nil"/>
              <w:bottom w:val="nil"/>
              <w:right w:val="nil"/>
            </w:tcBorders>
            <w:shd w:val="clear" w:color="auto" w:fill="auto"/>
          </w:tcPr>
          <w:p w14:paraId="58E7F622" w14:textId="25E41F6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International Seed Federation</w:t>
            </w:r>
          </w:p>
        </w:tc>
      </w:tr>
      <w:tr w:rsidR="002E7E22" w:rsidRPr="00035AB6" w14:paraId="6C9523F2" w14:textId="77777777" w:rsidTr="005D6DC6">
        <w:tc>
          <w:tcPr>
            <w:tcW w:w="2268" w:type="dxa"/>
            <w:tcBorders>
              <w:top w:val="nil"/>
              <w:left w:val="nil"/>
              <w:bottom w:val="nil"/>
              <w:right w:val="nil"/>
            </w:tcBorders>
            <w:shd w:val="clear" w:color="auto" w:fill="auto"/>
          </w:tcPr>
          <w:p w14:paraId="333A99DD" w14:textId="7C0A9C4A"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ISO</w:t>
            </w:r>
          </w:p>
        </w:tc>
        <w:tc>
          <w:tcPr>
            <w:tcW w:w="7655" w:type="dxa"/>
            <w:tcBorders>
              <w:top w:val="nil"/>
              <w:left w:val="nil"/>
              <w:bottom w:val="nil"/>
              <w:right w:val="nil"/>
            </w:tcBorders>
            <w:shd w:val="clear" w:color="auto" w:fill="auto"/>
          </w:tcPr>
          <w:p w14:paraId="6A2D72AC" w14:textId="16CE5D6F"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Organización Internacional de Normalización</w:t>
            </w:r>
          </w:p>
        </w:tc>
      </w:tr>
      <w:tr w:rsidR="002E7E22" w:rsidRPr="00035AB6" w14:paraId="33836C92" w14:textId="77777777" w:rsidTr="005D6DC6">
        <w:tc>
          <w:tcPr>
            <w:tcW w:w="2268" w:type="dxa"/>
            <w:tcBorders>
              <w:top w:val="nil"/>
              <w:left w:val="nil"/>
              <w:bottom w:val="nil"/>
              <w:right w:val="nil"/>
            </w:tcBorders>
            <w:shd w:val="clear" w:color="auto" w:fill="auto"/>
          </w:tcPr>
          <w:p w14:paraId="3090F799" w14:textId="01BE781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ISTA</w:t>
            </w:r>
          </w:p>
        </w:tc>
        <w:tc>
          <w:tcPr>
            <w:tcW w:w="7655" w:type="dxa"/>
            <w:tcBorders>
              <w:top w:val="nil"/>
              <w:left w:val="nil"/>
              <w:bottom w:val="nil"/>
              <w:right w:val="nil"/>
            </w:tcBorders>
            <w:shd w:val="clear" w:color="auto" w:fill="auto"/>
          </w:tcPr>
          <w:p w14:paraId="447765A6" w14:textId="58B9A97A"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International Seed Testing Association (Asociación Internacional para el Ensayo de Semillas)</w:t>
            </w:r>
          </w:p>
        </w:tc>
      </w:tr>
      <w:tr w:rsidR="002E7E22" w:rsidRPr="00035AB6" w14:paraId="4D9C2F2D" w14:textId="77777777" w:rsidTr="005D6DC6">
        <w:tc>
          <w:tcPr>
            <w:tcW w:w="2268" w:type="dxa"/>
            <w:tcBorders>
              <w:top w:val="nil"/>
              <w:left w:val="nil"/>
              <w:bottom w:val="nil"/>
              <w:right w:val="nil"/>
            </w:tcBorders>
            <w:shd w:val="clear" w:color="auto" w:fill="auto"/>
          </w:tcPr>
          <w:p w14:paraId="53E8D9A8" w14:textId="68306C6A"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ITPGRFA</w:t>
            </w:r>
          </w:p>
        </w:tc>
        <w:tc>
          <w:tcPr>
            <w:tcW w:w="7655" w:type="dxa"/>
            <w:tcBorders>
              <w:top w:val="nil"/>
              <w:left w:val="nil"/>
              <w:bottom w:val="nil"/>
              <w:right w:val="nil"/>
            </w:tcBorders>
            <w:shd w:val="clear" w:color="auto" w:fill="auto"/>
          </w:tcPr>
          <w:p w14:paraId="26F2D9D9" w14:textId="43A2BC32"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Tratado Internacional sobre los Recursos Fitogenéticos para la Alimentación y la Agricultura</w:t>
            </w:r>
          </w:p>
        </w:tc>
      </w:tr>
      <w:tr w:rsidR="002E7E22" w:rsidRPr="00035AB6" w14:paraId="4379D1DE" w14:textId="77777777" w:rsidTr="005D6DC6">
        <w:tc>
          <w:tcPr>
            <w:tcW w:w="2268" w:type="dxa"/>
            <w:tcBorders>
              <w:top w:val="nil"/>
              <w:left w:val="nil"/>
              <w:bottom w:val="nil"/>
              <w:right w:val="nil"/>
            </w:tcBorders>
            <w:shd w:val="clear" w:color="auto" w:fill="auto"/>
          </w:tcPr>
          <w:p w14:paraId="7BCAA6EA" w14:textId="317A69F2"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JATAFF</w:t>
            </w:r>
          </w:p>
        </w:tc>
        <w:tc>
          <w:tcPr>
            <w:tcW w:w="7655" w:type="dxa"/>
            <w:tcBorders>
              <w:top w:val="nil"/>
              <w:left w:val="nil"/>
              <w:bottom w:val="nil"/>
              <w:right w:val="nil"/>
            </w:tcBorders>
            <w:shd w:val="clear" w:color="auto" w:fill="auto"/>
          </w:tcPr>
          <w:p w14:paraId="2872497C" w14:textId="24ABE32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Asociación Japonesa de Innovación Tecnológica en Agricultura, Silvicultura y Pesca</w:t>
            </w:r>
          </w:p>
        </w:tc>
      </w:tr>
      <w:tr w:rsidR="002E7E22" w:rsidRPr="00035AB6" w14:paraId="3CDB1AFA" w14:textId="77777777" w:rsidTr="005D6DC6">
        <w:tc>
          <w:tcPr>
            <w:tcW w:w="2268" w:type="dxa"/>
            <w:tcBorders>
              <w:top w:val="nil"/>
              <w:left w:val="nil"/>
              <w:bottom w:val="nil"/>
              <w:right w:val="nil"/>
            </w:tcBorders>
            <w:shd w:val="clear" w:color="auto" w:fill="auto"/>
          </w:tcPr>
          <w:p w14:paraId="337517DA" w14:textId="1449F38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JICA</w:t>
            </w:r>
          </w:p>
        </w:tc>
        <w:tc>
          <w:tcPr>
            <w:tcW w:w="7655" w:type="dxa"/>
            <w:tcBorders>
              <w:top w:val="nil"/>
              <w:left w:val="nil"/>
              <w:bottom w:val="nil"/>
              <w:right w:val="nil"/>
            </w:tcBorders>
            <w:shd w:val="clear" w:color="auto" w:fill="auto"/>
          </w:tcPr>
          <w:p w14:paraId="2E20D6BF" w14:textId="3210D5B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Agencia Japonesa de Cooperación Internacional</w:t>
            </w:r>
          </w:p>
        </w:tc>
      </w:tr>
      <w:tr w:rsidR="002E7E22" w:rsidRPr="00035AB6" w14:paraId="2B06834B" w14:textId="77777777" w:rsidTr="005D6DC6">
        <w:tc>
          <w:tcPr>
            <w:tcW w:w="2268" w:type="dxa"/>
            <w:tcBorders>
              <w:top w:val="nil"/>
              <w:left w:val="nil"/>
              <w:bottom w:val="nil"/>
              <w:right w:val="nil"/>
            </w:tcBorders>
            <w:shd w:val="clear" w:color="auto" w:fill="auto"/>
          </w:tcPr>
          <w:p w14:paraId="3CA6CE80"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JICE</w:t>
            </w:r>
          </w:p>
        </w:tc>
        <w:tc>
          <w:tcPr>
            <w:tcW w:w="7655" w:type="dxa"/>
            <w:tcBorders>
              <w:top w:val="nil"/>
              <w:left w:val="nil"/>
              <w:bottom w:val="nil"/>
              <w:right w:val="nil"/>
            </w:tcBorders>
            <w:shd w:val="clear" w:color="auto" w:fill="auto"/>
          </w:tcPr>
          <w:p w14:paraId="664CCAA2"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Centro Japonés de Cooperación Internacional</w:t>
            </w:r>
          </w:p>
        </w:tc>
      </w:tr>
      <w:tr w:rsidR="002E7E22" w:rsidRPr="00035AB6" w14:paraId="61AD92AD" w14:textId="77777777" w:rsidTr="005D6DC6">
        <w:tc>
          <w:tcPr>
            <w:tcW w:w="2268" w:type="dxa"/>
            <w:tcBorders>
              <w:top w:val="nil"/>
              <w:left w:val="nil"/>
              <w:bottom w:val="nil"/>
              <w:right w:val="nil"/>
            </w:tcBorders>
            <w:shd w:val="clear" w:color="auto" w:fill="auto"/>
          </w:tcPr>
          <w:p w14:paraId="33E790F0"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MAFF (Japón)</w:t>
            </w:r>
          </w:p>
        </w:tc>
        <w:tc>
          <w:tcPr>
            <w:tcW w:w="7655" w:type="dxa"/>
            <w:tcBorders>
              <w:top w:val="nil"/>
              <w:left w:val="nil"/>
              <w:bottom w:val="nil"/>
              <w:right w:val="nil"/>
            </w:tcBorders>
            <w:shd w:val="clear" w:color="auto" w:fill="auto"/>
          </w:tcPr>
          <w:p w14:paraId="55B025F9" w14:textId="08AD994D"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Ministerio de Agricultura, Silvicultura y Pesca del Japón</w:t>
            </w:r>
          </w:p>
        </w:tc>
      </w:tr>
      <w:tr w:rsidR="002E7E22" w:rsidRPr="00035AB6" w14:paraId="74409CC3" w14:textId="77777777" w:rsidTr="005D6DC6">
        <w:tc>
          <w:tcPr>
            <w:tcW w:w="2268" w:type="dxa"/>
            <w:tcBorders>
              <w:top w:val="nil"/>
              <w:left w:val="nil"/>
              <w:bottom w:val="nil"/>
              <w:right w:val="nil"/>
            </w:tcBorders>
            <w:shd w:val="clear" w:color="auto" w:fill="auto"/>
          </w:tcPr>
          <w:p w14:paraId="5AE0F327"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MARA (China)</w:t>
            </w:r>
          </w:p>
        </w:tc>
        <w:tc>
          <w:tcPr>
            <w:tcW w:w="7655" w:type="dxa"/>
            <w:tcBorders>
              <w:top w:val="nil"/>
              <w:left w:val="nil"/>
              <w:bottom w:val="nil"/>
              <w:right w:val="nil"/>
            </w:tcBorders>
            <w:shd w:val="clear" w:color="auto" w:fill="auto"/>
          </w:tcPr>
          <w:p w14:paraId="02DD0620" w14:textId="599E263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Ministerio de Agricultura y Asuntos Rurales de China</w:t>
            </w:r>
          </w:p>
        </w:tc>
      </w:tr>
      <w:tr w:rsidR="002E7E22" w:rsidRPr="00035AB6" w14:paraId="3B93F926" w14:textId="77777777" w:rsidTr="005D6DC6">
        <w:tc>
          <w:tcPr>
            <w:tcW w:w="2268" w:type="dxa"/>
            <w:tcBorders>
              <w:top w:val="nil"/>
              <w:left w:val="nil"/>
              <w:bottom w:val="nil"/>
              <w:right w:val="nil"/>
            </w:tcBorders>
            <w:shd w:val="clear" w:color="auto" w:fill="auto"/>
          </w:tcPr>
          <w:p w14:paraId="6DCAEC4F"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MOALI (Myanmar)</w:t>
            </w:r>
          </w:p>
        </w:tc>
        <w:tc>
          <w:tcPr>
            <w:tcW w:w="7655" w:type="dxa"/>
            <w:tcBorders>
              <w:top w:val="nil"/>
              <w:left w:val="nil"/>
              <w:bottom w:val="nil"/>
              <w:right w:val="nil"/>
            </w:tcBorders>
            <w:shd w:val="clear" w:color="auto" w:fill="auto"/>
          </w:tcPr>
          <w:p w14:paraId="1CD89334" w14:textId="6611F53B"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Ministerio de Agricultura Ganadería y Riego de Myanmar</w:t>
            </w:r>
          </w:p>
        </w:tc>
      </w:tr>
      <w:tr w:rsidR="002E7E22" w:rsidRPr="00035AB6" w14:paraId="666EDBF7" w14:textId="77777777" w:rsidTr="005D6DC6">
        <w:tc>
          <w:tcPr>
            <w:tcW w:w="2268" w:type="dxa"/>
            <w:tcBorders>
              <w:top w:val="nil"/>
              <w:left w:val="nil"/>
              <w:bottom w:val="nil"/>
              <w:right w:val="nil"/>
            </w:tcBorders>
            <w:shd w:val="clear" w:color="auto" w:fill="auto"/>
          </w:tcPr>
          <w:p w14:paraId="36C9F6AE"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NAHEP ICAR (India)</w:t>
            </w:r>
          </w:p>
        </w:tc>
        <w:tc>
          <w:tcPr>
            <w:tcW w:w="7655" w:type="dxa"/>
            <w:tcBorders>
              <w:top w:val="nil"/>
              <w:left w:val="nil"/>
              <w:bottom w:val="nil"/>
              <w:right w:val="nil"/>
            </w:tcBorders>
            <w:shd w:val="clear" w:color="auto" w:fill="auto"/>
          </w:tcPr>
          <w:p w14:paraId="7D093CCF"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i/>
                <w:iCs/>
                <w:color w:val="000000"/>
                <w:sz w:val="18"/>
                <w:lang w:val="es-ES_tradnl"/>
              </w:rPr>
              <w:t>National Agricultural Higher Education Project</w:t>
            </w:r>
            <w:r w:rsidRPr="00035AB6">
              <w:rPr>
                <w:rFonts w:ascii="Arial Narrow" w:hAnsi="Arial Narrow"/>
                <w:color w:val="000000"/>
                <w:sz w:val="18"/>
                <w:lang w:val="es-ES_tradnl"/>
              </w:rPr>
              <w:t>, Consejo de Investigaciones Agrícolas de la India</w:t>
            </w:r>
          </w:p>
        </w:tc>
      </w:tr>
      <w:tr w:rsidR="002E7E22" w:rsidRPr="00035AB6" w14:paraId="26DCF734" w14:textId="77777777" w:rsidTr="005D6DC6">
        <w:tc>
          <w:tcPr>
            <w:tcW w:w="2268" w:type="dxa"/>
            <w:tcBorders>
              <w:top w:val="nil"/>
              <w:left w:val="nil"/>
              <w:bottom w:val="nil"/>
              <w:right w:val="nil"/>
            </w:tcBorders>
            <w:shd w:val="clear" w:color="auto" w:fill="auto"/>
          </w:tcPr>
          <w:p w14:paraId="45F97BDB" w14:textId="7810B7FF"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Naktuinbouw</w:t>
            </w:r>
          </w:p>
        </w:tc>
        <w:tc>
          <w:tcPr>
            <w:tcW w:w="7655" w:type="dxa"/>
            <w:tcBorders>
              <w:top w:val="nil"/>
              <w:left w:val="nil"/>
              <w:bottom w:val="nil"/>
              <w:right w:val="nil"/>
            </w:tcBorders>
            <w:shd w:val="clear" w:color="auto" w:fill="auto"/>
          </w:tcPr>
          <w:p w14:paraId="0F115455" w14:textId="31DA8E95"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Servicio de Inspección de la Horticultura de los Países Bajos</w:t>
            </w:r>
          </w:p>
        </w:tc>
      </w:tr>
      <w:tr w:rsidR="002E7E22" w:rsidRPr="00035AB6" w14:paraId="5FBA0115" w14:textId="77777777" w:rsidTr="005D6DC6">
        <w:tc>
          <w:tcPr>
            <w:tcW w:w="2268" w:type="dxa"/>
            <w:tcBorders>
              <w:top w:val="nil"/>
              <w:left w:val="nil"/>
              <w:bottom w:val="nil"/>
              <w:right w:val="nil"/>
            </w:tcBorders>
            <w:shd w:val="clear" w:color="auto" w:fill="auto"/>
          </w:tcPr>
          <w:p w14:paraId="060453D2" w14:textId="3A1CD846"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NAPB de Estados Unidos de América</w:t>
            </w:r>
          </w:p>
        </w:tc>
        <w:tc>
          <w:tcPr>
            <w:tcW w:w="7655" w:type="dxa"/>
            <w:tcBorders>
              <w:top w:val="nil"/>
              <w:left w:val="nil"/>
              <w:bottom w:val="nil"/>
              <w:right w:val="nil"/>
            </w:tcBorders>
            <w:shd w:val="clear" w:color="auto" w:fill="auto"/>
          </w:tcPr>
          <w:p w14:paraId="6F104F2A" w14:textId="58CA90AF"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Asociación Nacional de Obtentores Vegetales</w:t>
            </w:r>
          </w:p>
        </w:tc>
      </w:tr>
      <w:tr w:rsidR="002E7E22" w:rsidRPr="00035AB6" w14:paraId="16D92EF0" w14:textId="77777777" w:rsidTr="005D6DC6">
        <w:tc>
          <w:tcPr>
            <w:tcW w:w="2268" w:type="dxa"/>
            <w:tcBorders>
              <w:top w:val="nil"/>
              <w:left w:val="nil"/>
              <w:bottom w:val="nil"/>
              <w:right w:val="nil"/>
            </w:tcBorders>
            <w:shd w:val="clear" w:color="auto" w:fill="auto"/>
          </w:tcPr>
          <w:p w14:paraId="7DC86229" w14:textId="421ECA0E"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NASC de Nigeria</w:t>
            </w:r>
          </w:p>
        </w:tc>
        <w:tc>
          <w:tcPr>
            <w:tcW w:w="7655" w:type="dxa"/>
            <w:tcBorders>
              <w:top w:val="nil"/>
              <w:left w:val="nil"/>
              <w:bottom w:val="nil"/>
              <w:right w:val="nil"/>
            </w:tcBorders>
            <w:shd w:val="clear" w:color="auto" w:fill="auto"/>
          </w:tcPr>
          <w:p w14:paraId="0B6AAF71" w14:textId="499BD11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Consejo Nacional de Semillas Agrícolas de Nigeria</w:t>
            </w:r>
          </w:p>
        </w:tc>
      </w:tr>
      <w:tr w:rsidR="002E7E22" w:rsidRPr="00035AB6" w14:paraId="4A462D65" w14:textId="77777777" w:rsidTr="005D6DC6">
        <w:tc>
          <w:tcPr>
            <w:tcW w:w="2268" w:type="dxa"/>
            <w:tcBorders>
              <w:top w:val="nil"/>
              <w:left w:val="nil"/>
              <w:bottom w:val="nil"/>
              <w:right w:val="nil"/>
            </w:tcBorders>
            <w:shd w:val="clear" w:color="auto" w:fill="auto"/>
          </w:tcPr>
          <w:p w14:paraId="24EA5919"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NCSS (Japón)</w:t>
            </w:r>
          </w:p>
        </w:tc>
        <w:tc>
          <w:tcPr>
            <w:tcW w:w="7655" w:type="dxa"/>
            <w:tcBorders>
              <w:top w:val="nil"/>
              <w:left w:val="nil"/>
              <w:bottom w:val="nil"/>
              <w:right w:val="nil"/>
            </w:tcBorders>
            <w:shd w:val="clear" w:color="auto" w:fill="auto"/>
          </w:tcPr>
          <w:p w14:paraId="4D68D87E"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Centro Nacional de Semillas y Plántulas.(Organización Nacional de Investigaciones Agrícolas y Alimentarias - NARO) del Japón</w:t>
            </w:r>
          </w:p>
        </w:tc>
      </w:tr>
      <w:tr w:rsidR="002E7E22" w:rsidRPr="00035AB6" w14:paraId="7687E4D6" w14:textId="77777777" w:rsidTr="005D6DC6">
        <w:tc>
          <w:tcPr>
            <w:tcW w:w="2268" w:type="dxa"/>
            <w:tcBorders>
              <w:top w:val="nil"/>
              <w:left w:val="nil"/>
              <w:bottom w:val="nil"/>
              <w:right w:val="nil"/>
            </w:tcBorders>
            <w:shd w:val="clear" w:color="auto" w:fill="auto"/>
          </w:tcPr>
          <w:p w14:paraId="01484A72"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NFGA (China)</w:t>
            </w:r>
          </w:p>
        </w:tc>
        <w:tc>
          <w:tcPr>
            <w:tcW w:w="7655" w:type="dxa"/>
            <w:tcBorders>
              <w:top w:val="nil"/>
              <w:left w:val="nil"/>
              <w:bottom w:val="nil"/>
              <w:right w:val="nil"/>
            </w:tcBorders>
            <w:shd w:val="clear" w:color="auto" w:fill="auto"/>
          </w:tcPr>
          <w:p w14:paraId="4D5CA738"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Administración Estatal de Silvicultura y Pastizales de China</w:t>
            </w:r>
          </w:p>
        </w:tc>
      </w:tr>
      <w:tr w:rsidR="002E7E22" w:rsidRPr="00035AB6" w14:paraId="638C7EE6" w14:textId="77777777" w:rsidTr="005D6DC6">
        <w:tc>
          <w:tcPr>
            <w:tcW w:w="2268" w:type="dxa"/>
            <w:tcBorders>
              <w:top w:val="nil"/>
              <w:left w:val="nil"/>
              <w:bottom w:val="nil"/>
              <w:right w:val="nil"/>
            </w:tcBorders>
            <w:shd w:val="clear" w:color="auto" w:fill="auto"/>
          </w:tcPr>
          <w:p w14:paraId="5662D4B6" w14:textId="389A0F11"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OAPI</w:t>
            </w:r>
          </w:p>
        </w:tc>
        <w:tc>
          <w:tcPr>
            <w:tcW w:w="7655" w:type="dxa"/>
            <w:tcBorders>
              <w:top w:val="nil"/>
              <w:left w:val="nil"/>
              <w:bottom w:val="nil"/>
              <w:right w:val="nil"/>
            </w:tcBorders>
            <w:shd w:val="clear" w:color="auto" w:fill="auto"/>
          </w:tcPr>
          <w:p w14:paraId="28872468" w14:textId="0CB08D5D"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Organización Africana de la Propiedad Intelectual</w:t>
            </w:r>
          </w:p>
        </w:tc>
      </w:tr>
      <w:tr w:rsidR="002E7E22" w:rsidRPr="00035AB6" w14:paraId="2F0548EF" w14:textId="77777777" w:rsidTr="005D6DC6">
        <w:tc>
          <w:tcPr>
            <w:tcW w:w="2268" w:type="dxa"/>
            <w:tcBorders>
              <w:top w:val="nil"/>
              <w:left w:val="nil"/>
              <w:bottom w:val="nil"/>
              <w:right w:val="nil"/>
            </w:tcBorders>
            <w:shd w:val="clear" w:color="auto" w:fill="auto"/>
          </w:tcPr>
          <w:p w14:paraId="1FED2495" w14:textId="2D791CF8"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OCDE</w:t>
            </w:r>
          </w:p>
        </w:tc>
        <w:tc>
          <w:tcPr>
            <w:tcW w:w="7655" w:type="dxa"/>
            <w:tcBorders>
              <w:top w:val="nil"/>
              <w:left w:val="nil"/>
              <w:bottom w:val="nil"/>
              <w:right w:val="nil"/>
            </w:tcBorders>
            <w:shd w:val="clear" w:color="auto" w:fill="auto"/>
          </w:tcPr>
          <w:p w14:paraId="67A1389A" w14:textId="1C15FAA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Organización de Cooperación y Desarrollo Económicos</w:t>
            </w:r>
          </w:p>
        </w:tc>
      </w:tr>
      <w:tr w:rsidR="002E7E22" w:rsidRPr="00035AB6" w14:paraId="5AFCC91E" w14:textId="77777777" w:rsidTr="005D6DC6">
        <w:tc>
          <w:tcPr>
            <w:tcW w:w="2268" w:type="dxa"/>
            <w:tcBorders>
              <w:top w:val="nil"/>
              <w:left w:val="nil"/>
              <w:bottom w:val="nil"/>
              <w:right w:val="nil"/>
            </w:tcBorders>
            <w:shd w:val="clear" w:color="auto" w:fill="auto"/>
          </w:tcPr>
          <w:p w14:paraId="78CBBC42" w14:textId="77777777" w:rsidR="002E7E22" w:rsidRPr="00035AB6" w:rsidRDefault="002E7E22" w:rsidP="003A3B6C">
            <w:pPr>
              <w:spacing w:after="20"/>
              <w:jc w:val="left"/>
              <w:rPr>
                <w:rFonts w:ascii="Arial Narrow" w:hAnsi="Arial Narrow"/>
                <w:color w:val="000000"/>
                <w:sz w:val="18"/>
                <w:lang w:val="es-ES_tradnl"/>
              </w:rPr>
            </w:pPr>
            <w:r w:rsidRPr="00035AB6">
              <w:rPr>
                <w:rFonts w:ascii="Arial Narrow" w:hAnsi="Arial Narrow"/>
                <w:color w:val="000000"/>
                <w:sz w:val="18"/>
                <w:lang w:val="es-ES_tradnl"/>
              </w:rPr>
              <w:t>OEVV (España)</w:t>
            </w:r>
          </w:p>
        </w:tc>
        <w:tc>
          <w:tcPr>
            <w:tcW w:w="7655" w:type="dxa"/>
            <w:tcBorders>
              <w:top w:val="nil"/>
              <w:left w:val="nil"/>
              <w:bottom w:val="nil"/>
              <w:right w:val="nil"/>
            </w:tcBorders>
            <w:shd w:val="clear" w:color="auto" w:fill="auto"/>
          </w:tcPr>
          <w:p w14:paraId="3B021C19" w14:textId="25C9AD9E" w:rsidR="002E7E22" w:rsidRPr="00035AB6" w:rsidRDefault="009562AA" w:rsidP="002E7E22">
            <w:pPr>
              <w:spacing w:after="20"/>
              <w:jc w:val="left"/>
              <w:rPr>
                <w:rFonts w:ascii="Arial Narrow" w:hAnsi="Arial Narrow"/>
                <w:color w:val="000000"/>
                <w:sz w:val="18"/>
                <w:lang w:val="es-ES_tradnl"/>
              </w:rPr>
            </w:pPr>
            <w:r w:rsidRPr="00035AB6">
              <w:rPr>
                <w:rFonts w:ascii="Arial Narrow" w:hAnsi="Arial Narrow"/>
                <w:sz w:val="18"/>
                <w:lang w:val="es-ES_tradnl"/>
              </w:rPr>
              <w:t>Oficina Española de Variedades Vegetales</w:t>
            </w:r>
          </w:p>
        </w:tc>
      </w:tr>
      <w:tr w:rsidR="002E7E22" w:rsidRPr="00035AB6" w14:paraId="2E2AFF91" w14:textId="77777777" w:rsidTr="005D6DC6">
        <w:tc>
          <w:tcPr>
            <w:tcW w:w="2268" w:type="dxa"/>
            <w:tcBorders>
              <w:top w:val="nil"/>
              <w:left w:val="nil"/>
              <w:bottom w:val="nil"/>
              <w:right w:val="nil"/>
            </w:tcBorders>
            <w:shd w:val="clear" w:color="auto" w:fill="auto"/>
          </w:tcPr>
          <w:p w14:paraId="2EBC5C2A" w14:textId="77777777" w:rsidR="002E7E22" w:rsidRPr="00035AB6" w:rsidRDefault="003A3B6C" w:rsidP="004F44F7">
            <w:pPr>
              <w:spacing w:after="20"/>
              <w:jc w:val="left"/>
              <w:rPr>
                <w:rFonts w:ascii="Arial Narrow" w:hAnsi="Arial Narrow"/>
                <w:color w:val="000000"/>
                <w:sz w:val="18"/>
                <w:lang w:val="es-ES_tradnl"/>
              </w:rPr>
            </w:pPr>
            <w:r w:rsidRPr="00035AB6">
              <w:rPr>
                <w:rFonts w:ascii="Arial Narrow" w:hAnsi="Arial Narrow"/>
                <w:sz w:val="18"/>
                <w:lang w:val="es-ES_tradnl"/>
              </w:rPr>
              <w:t>PRV (Suecia)</w:t>
            </w:r>
          </w:p>
        </w:tc>
        <w:tc>
          <w:tcPr>
            <w:tcW w:w="7655" w:type="dxa"/>
            <w:tcBorders>
              <w:top w:val="nil"/>
              <w:left w:val="nil"/>
              <w:bottom w:val="nil"/>
              <w:right w:val="nil"/>
            </w:tcBorders>
            <w:shd w:val="clear" w:color="auto" w:fill="auto"/>
          </w:tcPr>
          <w:p w14:paraId="0B28900D" w14:textId="652FCE73"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Oficina Sueca de Patentes y Registro</w:t>
            </w:r>
          </w:p>
        </w:tc>
      </w:tr>
      <w:tr w:rsidR="002E7E22" w:rsidRPr="00035AB6" w14:paraId="39A80BF1" w14:textId="77777777" w:rsidTr="005D6DC6">
        <w:tc>
          <w:tcPr>
            <w:tcW w:w="2268" w:type="dxa"/>
            <w:tcBorders>
              <w:top w:val="nil"/>
              <w:left w:val="nil"/>
              <w:bottom w:val="nil"/>
              <w:right w:val="nil"/>
            </w:tcBorders>
            <w:shd w:val="clear" w:color="auto" w:fill="auto"/>
          </w:tcPr>
          <w:p w14:paraId="429B2409"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PVPO</w:t>
            </w:r>
          </w:p>
        </w:tc>
        <w:tc>
          <w:tcPr>
            <w:tcW w:w="7655" w:type="dxa"/>
            <w:tcBorders>
              <w:top w:val="nil"/>
              <w:left w:val="nil"/>
              <w:bottom w:val="nil"/>
              <w:right w:val="nil"/>
            </w:tcBorders>
            <w:shd w:val="clear" w:color="auto" w:fill="auto"/>
          </w:tcPr>
          <w:p w14:paraId="54C23640" w14:textId="3B959DC3"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Las Oficinas de protección de variedades vegetales</w:t>
            </w:r>
          </w:p>
        </w:tc>
      </w:tr>
      <w:tr w:rsidR="002E7E22" w:rsidRPr="00035AB6" w14:paraId="3BAF569C" w14:textId="77777777" w:rsidTr="005D6DC6">
        <w:tc>
          <w:tcPr>
            <w:tcW w:w="2268" w:type="dxa"/>
            <w:tcBorders>
              <w:top w:val="nil"/>
              <w:left w:val="nil"/>
              <w:bottom w:val="nil"/>
              <w:right w:val="nil"/>
            </w:tcBorders>
            <w:shd w:val="clear" w:color="auto" w:fill="auto"/>
          </w:tcPr>
          <w:p w14:paraId="7EDEFC75" w14:textId="5019D7F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SAA</w:t>
            </w:r>
          </w:p>
        </w:tc>
        <w:tc>
          <w:tcPr>
            <w:tcW w:w="7655" w:type="dxa"/>
            <w:tcBorders>
              <w:top w:val="nil"/>
              <w:left w:val="nil"/>
              <w:bottom w:val="nil"/>
              <w:right w:val="nil"/>
            </w:tcBorders>
            <w:shd w:val="clear" w:color="auto" w:fill="auto"/>
          </w:tcPr>
          <w:p w14:paraId="4B880186" w14:textId="56FA7235"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Asociación de Semillas de las Américas</w:t>
            </w:r>
          </w:p>
        </w:tc>
      </w:tr>
      <w:tr w:rsidR="002E7E22" w:rsidRPr="00035AB6" w14:paraId="5656FB35" w14:textId="77777777" w:rsidTr="005D6DC6">
        <w:tc>
          <w:tcPr>
            <w:tcW w:w="2268" w:type="dxa"/>
            <w:tcBorders>
              <w:top w:val="nil"/>
              <w:left w:val="nil"/>
              <w:bottom w:val="nil"/>
              <w:right w:val="nil"/>
            </w:tcBorders>
            <w:shd w:val="clear" w:color="auto" w:fill="auto"/>
          </w:tcPr>
          <w:p w14:paraId="509A6BD9" w14:textId="0F502A6B"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SAG de Chile</w:t>
            </w:r>
          </w:p>
        </w:tc>
        <w:tc>
          <w:tcPr>
            <w:tcW w:w="7655" w:type="dxa"/>
            <w:tcBorders>
              <w:top w:val="nil"/>
              <w:left w:val="nil"/>
              <w:bottom w:val="nil"/>
              <w:right w:val="nil"/>
            </w:tcBorders>
            <w:shd w:val="clear" w:color="auto" w:fill="auto"/>
          </w:tcPr>
          <w:p w14:paraId="4F28411E" w14:textId="4DF3F413"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Servicio Agrícola y Ganadero</w:t>
            </w:r>
          </w:p>
        </w:tc>
      </w:tr>
      <w:tr w:rsidR="002E7E22" w:rsidRPr="00035AB6" w14:paraId="4D658F18" w14:textId="77777777" w:rsidTr="005D6DC6">
        <w:tc>
          <w:tcPr>
            <w:tcW w:w="2268" w:type="dxa"/>
            <w:tcBorders>
              <w:top w:val="nil"/>
              <w:left w:val="nil"/>
              <w:bottom w:val="nil"/>
              <w:right w:val="nil"/>
            </w:tcBorders>
            <w:shd w:val="clear" w:color="auto" w:fill="auto"/>
          </w:tcPr>
          <w:p w14:paraId="61EFFBE4" w14:textId="033DEA5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SENADI del Ecuador</w:t>
            </w:r>
          </w:p>
        </w:tc>
        <w:tc>
          <w:tcPr>
            <w:tcW w:w="7655" w:type="dxa"/>
            <w:tcBorders>
              <w:top w:val="nil"/>
              <w:left w:val="nil"/>
              <w:bottom w:val="nil"/>
              <w:right w:val="nil"/>
            </w:tcBorders>
            <w:shd w:val="clear" w:color="auto" w:fill="auto"/>
          </w:tcPr>
          <w:p w14:paraId="4E9F3949" w14:textId="02BC3A18"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Servicio Nacional de Derechos Intelectuales</w:t>
            </w:r>
          </w:p>
        </w:tc>
      </w:tr>
      <w:tr w:rsidR="002E7E22" w:rsidRPr="00035AB6" w14:paraId="221662FB" w14:textId="77777777" w:rsidTr="005D6DC6">
        <w:tc>
          <w:tcPr>
            <w:tcW w:w="2268" w:type="dxa"/>
            <w:tcBorders>
              <w:top w:val="nil"/>
              <w:left w:val="nil"/>
              <w:bottom w:val="nil"/>
              <w:right w:val="nil"/>
            </w:tcBorders>
            <w:shd w:val="clear" w:color="auto" w:fill="auto"/>
          </w:tcPr>
          <w:p w14:paraId="4C2F62EF" w14:textId="6BA936B6"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SENAVE del Paraguay</w:t>
            </w:r>
          </w:p>
        </w:tc>
        <w:tc>
          <w:tcPr>
            <w:tcW w:w="7655" w:type="dxa"/>
            <w:tcBorders>
              <w:top w:val="nil"/>
              <w:left w:val="nil"/>
              <w:bottom w:val="nil"/>
              <w:right w:val="nil"/>
            </w:tcBorders>
            <w:shd w:val="clear" w:color="auto" w:fill="auto"/>
          </w:tcPr>
          <w:p w14:paraId="50F35526" w14:textId="6113B9E2"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Servicio Nacional de Calidad y Sanidad Vegetal y de Semillas</w:t>
            </w:r>
          </w:p>
        </w:tc>
      </w:tr>
      <w:tr w:rsidR="002E7E22" w:rsidRPr="00035AB6" w14:paraId="2408D8AB" w14:textId="77777777" w:rsidTr="005D6DC6">
        <w:tc>
          <w:tcPr>
            <w:tcW w:w="2268" w:type="dxa"/>
            <w:tcBorders>
              <w:top w:val="nil"/>
              <w:left w:val="nil"/>
              <w:bottom w:val="nil"/>
              <w:right w:val="nil"/>
            </w:tcBorders>
            <w:shd w:val="clear" w:color="auto" w:fill="auto"/>
          </w:tcPr>
          <w:p w14:paraId="4FDFF84C" w14:textId="55E187F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SFSA</w:t>
            </w:r>
          </w:p>
        </w:tc>
        <w:tc>
          <w:tcPr>
            <w:tcW w:w="7655" w:type="dxa"/>
            <w:tcBorders>
              <w:top w:val="nil"/>
              <w:left w:val="nil"/>
              <w:bottom w:val="nil"/>
              <w:right w:val="nil"/>
            </w:tcBorders>
            <w:shd w:val="clear" w:color="auto" w:fill="auto"/>
          </w:tcPr>
          <w:p w14:paraId="5E454F87" w14:textId="047881B8"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Syngenta Foundation for Sustainable Agriculture</w:t>
            </w:r>
          </w:p>
        </w:tc>
      </w:tr>
      <w:tr w:rsidR="002E7E22" w:rsidRPr="00035AB6" w14:paraId="208DE070" w14:textId="77777777" w:rsidTr="005D6DC6">
        <w:tc>
          <w:tcPr>
            <w:tcW w:w="2268" w:type="dxa"/>
            <w:tcBorders>
              <w:top w:val="nil"/>
              <w:left w:val="nil"/>
              <w:bottom w:val="nil"/>
              <w:right w:val="nil"/>
            </w:tcBorders>
            <w:shd w:val="clear" w:color="auto" w:fill="auto"/>
          </w:tcPr>
          <w:p w14:paraId="026CDDCF" w14:textId="7BAFF4F4"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SIDA</w:t>
            </w:r>
          </w:p>
        </w:tc>
        <w:tc>
          <w:tcPr>
            <w:tcW w:w="7655" w:type="dxa"/>
            <w:tcBorders>
              <w:top w:val="nil"/>
              <w:left w:val="nil"/>
              <w:bottom w:val="nil"/>
              <w:right w:val="nil"/>
            </w:tcBorders>
            <w:shd w:val="clear" w:color="auto" w:fill="auto"/>
          </w:tcPr>
          <w:p w14:paraId="2585FED4" w14:textId="11E126AE"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Agencia Sueca de Cooperación Internacional para el Desarrollo</w:t>
            </w:r>
          </w:p>
        </w:tc>
      </w:tr>
      <w:tr w:rsidR="005D6DC6" w:rsidRPr="00035AB6" w14:paraId="34194C6D" w14:textId="77777777" w:rsidTr="005D6DC6">
        <w:tc>
          <w:tcPr>
            <w:tcW w:w="2268" w:type="dxa"/>
            <w:tcBorders>
              <w:top w:val="nil"/>
              <w:left w:val="nil"/>
              <w:bottom w:val="nil"/>
              <w:right w:val="nil"/>
            </w:tcBorders>
            <w:shd w:val="clear" w:color="auto" w:fill="auto"/>
          </w:tcPr>
          <w:p w14:paraId="7DE7F5DC"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SIL</w:t>
            </w:r>
          </w:p>
        </w:tc>
        <w:tc>
          <w:tcPr>
            <w:tcW w:w="7655" w:type="dxa"/>
            <w:tcBorders>
              <w:top w:val="nil"/>
              <w:left w:val="nil"/>
              <w:bottom w:val="nil"/>
              <w:right w:val="nil"/>
            </w:tcBorders>
            <w:shd w:val="clear" w:color="auto" w:fill="auto"/>
          </w:tcPr>
          <w:p w14:paraId="46CFFC92"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 xml:space="preserve">Laboratorio de Innovación en la Soja </w:t>
            </w:r>
          </w:p>
        </w:tc>
      </w:tr>
      <w:tr w:rsidR="002E7E22" w:rsidRPr="00035AB6" w14:paraId="058D9501" w14:textId="77777777" w:rsidTr="005D6DC6">
        <w:tc>
          <w:tcPr>
            <w:tcW w:w="2268" w:type="dxa"/>
            <w:tcBorders>
              <w:top w:val="nil"/>
              <w:left w:val="nil"/>
              <w:bottom w:val="nil"/>
              <w:right w:val="nil"/>
            </w:tcBorders>
            <w:shd w:val="clear" w:color="auto" w:fill="auto"/>
          </w:tcPr>
          <w:p w14:paraId="4995ADD7" w14:textId="3CEDFCF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SNICS de México</w:t>
            </w:r>
          </w:p>
        </w:tc>
        <w:tc>
          <w:tcPr>
            <w:tcW w:w="7655" w:type="dxa"/>
            <w:tcBorders>
              <w:top w:val="nil"/>
              <w:left w:val="nil"/>
              <w:bottom w:val="nil"/>
              <w:right w:val="nil"/>
            </w:tcBorders>
            <w:shd w:val="clear" w:color="auto" w:fill="auto"/>
          </w:tcPr>
          <w:p w14:paraId="0E3AEC72" w14:textId="5E17C939"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Servicio Nacional de Inspección y Certificación de Semillas</w:t>
            </w:r>
          </w:p>
        </w:tc>
      </w:tr>
      <w:tr w:rsidR="002E7E22" w:rsidRPr="00035AB6" w14:paraId="7EC64FA5" w14:textId="77777777" w:rsidTr="005D6DC6">
        <w:tc>
          <w:tcPr>
            <w:tcW w:w="2268" w:type="dxa"/>
            <w:tcBorders>
              <w:top w:val="nil"/>
              <w:left w:val="nil"/>
              <w:bottom w:val="nil"/>
              <w:right w:val="nil"/>
            </w:tcBorders>
            <w:shd w:val="clear" w:color="auto" w:fill="auto"/>
          </w:tcPr>
          <w:p w14:paraId="2399F4B2" w14:textId="64E1E012"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TTIPO</w:t>
            </w:r>
          </w:p>
        </w:tc>
        <w:tc>
          <w:tcPr>
            <w:tcW w:w="7655" w:type="dxa"/>
            <w:tcBorders>
              <w:top w:val="nil"/>
              <w:left w:val="nil"/>
              <w:bottom w:val="nil"/>
              <w:right w:val="nil"/>
            </w:tcBorders>
            <w:shd w:val="clear" w:color="auto" w:fill="auto"/>
          </w:tcPr>
          <w:p w14:paraId="644D2661"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Oficina de Propiedad Intelectual de Trinidad y Tabago</w:t>
            </w:r>
          </w:p>
        </w:tc>
      </w:tr>
      <w:tr w:rsidR="002E7E22" w:rsidRPr="00035AB6" w14:paraId="4B856376" w14:textId="77777777" w:rsidTr="005D6DC6">
        <w:tc>
          <w:tcPr>
            <w:tcW w:w="2268" w:type="dxa"/>
            <w:tcBorders>
              <w:top w:val="nil"/>
              <w:left w:val="nil"/>
              <w:bottom w:val="nil"/>
              <w:right w:val="nil"/>
            </w:tcBorders>
            <w:shd w:val="clear" w:color="auto" w:fill="auto"/>
          </w:tcPr>
          <w:p w14:paraId="18EA692D" w14:textId="640806D2"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ADPIC</w:t>
            </w:r>
          </w:p>
        </w:tc>
        <w:tc>
          <w:tcPr>
            <w:tcW w:w="7655" w:type="dxa"/>
            <w:tcBorders>
              <w:top w:val="nil"/>
              <w:left w:val="nil"/>
              <w:bottom w:val="nil"/>
              <w:right w:val="nil"/>
            </w:tcBorders>
            <w:shd w:val="clear" w:color="auto" w:fill="auto"/>
          </w:tcPr>
          <w:p w14:paraId="73D19D1D" w14:textId="1C312725"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(Acuerdo sobre los) Aspectos de los Derechos de Propiedad Intelectual relacionados con el Comercio</w:t>
            </w:r>
          </w:p>
        </w:tc>
      </w:tr>
      <w:tr w:rsidR="002E7E22" w:rsidRPr="00035AB6" w14:paraId="1752D4BD" w14:textId="77777777" w:rsidTr="005D6DC6">
        <w:tc>
          <w:tcPr>
            <w:tcW w:w="2268" w:type="dxa"/>
            <w:tcBorders>
              <w:top w:val="nil"/>
              <w:left w:val="nil"/>
              <w:bottom w:val="nil"/>
              <w:right w:val="nil"/>
            </w:tcBorders>
            <w:shd w:val="clear" w:color="auto" w:fill="auto"/>
          </w:tcPr>
          <w:p w14:paraId="57457E82"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CMNUCC</w:t>
            </w:r>
          </w:p>
        </w:tc>
        <w:tc>
          <w:tcPr>
            <w:tcW w:w="7655" w:type="dxa"/>
            <w:tcBorders>
              <w:top w:val="nil"/>
              <w:left w:val="nil"/>
              <w:bottom w:val="nil"/>
              <w:right w:val="nil"/>
            </w:tcBorders>
            <w:shd w:val="clear" w:color="auto" w:fill="auto"/>
          </w:tcPr>
          <w:p w14:paraId="2013167F"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Convención Marco de las Naciones Unidas sobre el Cambio Climático (Cambio Climático de las Naciones Unidas)</w:t>
            </w:r>
          </w:p>
        </w:tc>
      </w:tr>
      <w:tr w:rsidR="002E7E22" w:rsidRPr="00035AB6" w14:paraId="6E1DED11" w14:textId="77777777" w:rsidTr="005D6DC6">
        <w:tc>
          <w:tcPr>
            <w:tcW w:w="2268" w:type="dxa"/>
            <w:tcBorders>
              <w:top w:val="nil"/>
              <w:left w:val="nil"/>
              <w:bottom w:val="nil"/>
              <w:right w:val="nil"/>
            </w:tcBorders>
            <w:shd w:val="clear" w:color="auto" w:fill="auto"/>
          </w:tcPr>
          <w:p w14:paraId="5FB81EE4" w14:textId="6C69990F"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UNIGE</w:t>
            </w:r>
          </w:p>
        </w:tc>
        <w:tc>
          <w:tcPr>
            <w:tcW w:w="7655" w:type="dxa"/>
            <w:tcBorders>
              <w:top w:val="nil"/>
              <w:left w:val="nil"/>
              <w:bottom w:val="nil"/>
              <w:right w:val="nil"/>
            </w:tcBorders>
            <w:shd w:val="clear" w:color="auto" w:fill="auto"/>
          </w:tcPr>
          <w:p w14:paraId="3585EE90" w14:textId="3971FF0A"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Universidad de Ginebra</w:t>
            </w:r>
          </w:p>
        </w:tc>
      </w:tr>
      <w:tr w:rsidR="002E7E22" w:rsidRPr="00035AB6" w14:paraId="3FA2505D" w14:textId="77777777" w:rsidTr="005D6DC6">
        <w:tc>
          <w:tcPr>
            <w:tcW w:w="2268" w:type="dxa"/>
            <w:tcBorders>
              <w:top w:val="nil"/>
              <w:left w:val="nil"/>
              <w:bottom w:val="nil"/>
              <w:right w:val="nil"/>
            </w:tcBorders>
            <w:shd w:val="clear" w:color="auto" w:fill="auto"/>
          </w:tcPr>
          <w:p w14:paraId="0D1C8E74" w14:textId="4387449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USPTO</w:t>
            </w:r>
          </w:p>
        </w:tc>
        <w:tc>
          <w:tcPr>
            <w:tcW w:w="7655" w:type="dxa"/>
            <w:tcBorders>
              <w:top w:val="nil"/>
              <w:left w:val="nil"/>
              <w:bottom w:val="nil"/>
              <w:right w:val="nil"/>
            </w:tcBorders>
            <w:shd w:val="clear" w:color="auto" w:fill="auto"/>
          </w:tcPr>
          <w:p w14:paraId="1B91B390" w14:textId="1032487C"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Oficina de Patentes y Marcas de los Estados Unidos de América</w:t>
            </w:r>
          </w:p>
        </w:tc>
      </w:tr>
      <w:tr w:rsidR="002E7E22" w:rsidRPr="00035AB6" w14:paraId="0FA729CF" w14:textId="77777777" w:rsidTr="005D6DC6">
        <w:tc>
          <w:tcPr>
            <w:tcW w:w="2268" w:type="dxa"/>
            <w:tcBorders>
              <w:top w:val="nil"/>
              <w:left w:val="nil"/>
              <w:bottom w:val="nil"/>
              <w:right w:val="nil"/>
            </w:tcBorders>
            <w:shd w:val="clear" w:color="auto" w:fill="auto"/>
          </w:tcPr>
          <w:p w14:paraId="50F1CA57" w14:textId="77777777" w:rsidR="002E7E22" w:rsidRPr="00035AB6" w:rsidRDefault="003A3B6C" w:rsidP="004F44F7">
            <w:pPr>
              <w:spacing w:after="20"/>
              <w:jc w:val="left"/>
              <w:rPr>
                <w:rFonts w:ascii="Arial Narrow" w:hAnsi="Arial Narrow"/>
                <w:color w:val="000000"/>
                <w:sz w:val="18"/>
                <w:lang w:val="es-ES_tradnl"/>
              </w:rPr>
            </w:pPr>
            <w:r w:rsidRPr="00035AB6">
              <w:rPr>
                <w:rFonts w:ascii="Arial Narrow" w:hAnsi="Arial Narrow"/>
                <w:color w:val="000000"/>
                <w:sz w:val="18"/>
                <w:lang w:val="es-ES_tradnl"/>
              </w:rPr>
              <w:t>OMA</w:t>
            </w:r>
          </w:p>
        </w:tc>
        <w:tc>
          <w:tcPr>
            <w:tcW w:w="7655" w:type="dxa"/>
            <w:tcBorders>
              <w:top w:val="nil"/>
              <w:left w:val="nil"/>
              <w:bottom w:val="nil"/>
              <w:right w:val="nil"/>
            </w:tcBorders>
            <w:shd w:val="clear" w:color="auto" w:fill="auto"/>
          </w:tcPr>
          <w:p w14:paraId="66EC3B2D" w14:textId="77777777" w:rsidR="002E7E22" w:rsidRPr="00035AB6" w:rsidRDefault="003A3B6C" w:rsidP="004F44F7">
            <w:pPr>
              <w:spacing w:after="20"/>
              <w:jc w:val="left"/>
              <w:rPr>
                <w:rFonts w:ascii="Arial Narrow" w:hAnsi="Arial Narrow"/>
                <w:color w:val="FF00FF"/>
                <w:sz w:val="18"/>
                <w:lang w:val="es-ES_tradnl"/>
              </w:rPr>
            </w:pPr>
            <w:r w:rsidRPr="00035AB6">
              <w:rPr>
                <w:rFonts w:ascii="Arial Narrow" w:hAnsi="Arial Narrow"/>
                <w:color w:val="000000"/>
                <w:sz w:val="18"/>
                <w:lang w:val="es-ES_tradnl"/>
              </w:rPr>
              <w:t>Organización Mundial de Agricultores</w:t>
            </w:r>
          </w:p>
        </w:tc>
      </w:tr>
      <w:tr w:rsidR="005D6DC6" w:rsidRPr="00035AB6" w14:paraId="42569D37" w14:textId="77777777" w:rsidTr="005D6DC6">
        <w:tc>
          <w:tcPr>
            <w:tcW w:w="2268" w:type="dxa"/>
            <w:tcBorders>
              <w:top w:val="nil"/>
              <w:left w:val="nil"/>
              <w:bottom w:val="nil"/>
              <w:right w:val="nil"/>
            </w:tcBorders>
            <w:shd w:val="clear" w:color="auto" w:fill="auto"/>
          </w:tcPr>
          <w:p w14:paraId="1AFB925D"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Club de Obtentores de la WFRS</w:t>
            </w:r>
          </w:p>
        </w:tc>
        <w:tc>
          <w:tcPr>
            <w:tcW w:w="7655" w:type="dxa"/>
            <w:tcBorders>
              <w:top w:val="nil"/>
              <w:left w:val="nil"/>
              <w:bottom w:val="nil"/>
              <w:right w:val="nil"/>
            </w:tcBorders>
            <w:shd w:val="clear" w:color="auto" w:fill="auto"/>
          </w:tcPr>
          <w:p w14:paraId="402ABB0C" w14:textId="77777777" w:rsidR="002E7E22" w:rsidRPr="00035AB6" w:rsidRDefault="002E7E22" w:rsidP="002E7E22">
            <w:pPr>
              <w:spacing w:after="20"/>
              <w:jc w:val="left"/>
              <w:rPr>
                <w:rFonts w:ascii="Arial Narrow" w:hAnsi="Arial Narrow"/>
                <w:color w:val="000000"/>
                <w:sz w:val="18"/>
                <w:lang w:val="es-ES_tradnl"/>
              </w:rPr>
            </w:pPr>
            <w:r w:rsidRPr="00035AB6">
              <w:rPr>
                <w:rFonts w:ascii="Arial Narrow" w:hAnsi="Arial Narrow"/>
                <w:color w:val="000000"/>
                <w:sz w:val="18"/>
                <w:lang w:val="es-ES_tradnl"/>
              </w:rPr>
              <w:t>Club de Obtentores de la Federación Mundial de Sociedades de la Rosa</w:t>
            </w:r>
          </w:p>
        </w:tc>
      </w:tr>
      <w:tr w:rsidR="002E7E22" w:rsidRPr="00035AB6" w14:paraId="045C834C" w14:textId="77777777" w:rsidTr="005D6DC6">
        <w:tc>
          <w:tcPr>
            <w:tcW w:w="2268" w:type="dxa"/>
            <w:tcBorders>
              <w:top w:val="nil"/>
              <w:left w:val="nil"/>
              <w:bottom w:val="nil"/>
              <w:right w:val="nil"/>
            </w:tcBorders>
            <w:shd w:val="clear" w:color="auto" w:fill="auto"/>
          </w:tcPr>
          <w:p w14:paraId="0FDA295D" w14:textId="42EF4CB5"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OMPI</w:t>
            </w:r>
          </w:p>
        </w:tc>
        <w:tc>
          <w:tcPr>
            <w:tcW w:w="7655" w:type="dxa"/>
            <w:tcBorders>
              <w:top w:val="nil"/>
              <w:left w:val="nil"/>
              <w:bottom w:val="nil"/>
              <w:right w:val="nil"/>
            </w:tcBorders>
            <w:shd w:val="clear" w:color="auto" w:fill="auto"/>
          </w:tcPr>
          <w:p w14:paraId="3F719B38" w14:textId="26ECC47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Organización Mundial de la Propiedad Intelectual</w:t>
            </w:r>
          </w:p>
        </w:tc>
      </w:tr>
      <w:tr w:rsidR="002E7E22" w:rsidRPr="00035AB6" w14:paraId="18AC5AD5" w14:textId="77777777" w:rsidTr="005D6DC6">
        <w:tc>
          <w:tcPr>
            <w:tcW w:w="2268" w:type="dxa"/>
            <w:tcBorders>
              <w:top w:val="nil"/>
              <w:left w:val="nil"/>
              <w:bottom w:val="nil"/>
              <w:right w:val="nil"/>
            </w:tcBorders>
            <w:shd w:val="clear" w:color="auto" w:fill="auto"/>
          </w:tcPr>
          <w:p w14:paraId="6C25A6D1" w14:textId="1D20B1FE"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OMC</w:t>
            </w:r>
          </w:p>
        </w:tc>
        <w:tc>
          <w:tcPr>
            <w:tcW w:w="7655" w:type="dxa"/>
            <w:tcBorders>
              <w:top w:val="nil"/>
              <w:left w:val="nil"/>
              <w:bottom w:val="nil"/>
              <w:right w:val="nil"/>
            </w:tcBorders>
            <w:shd w:val="clear" w:color="auto" w:fill="auto"/>
          </w:tcPr>
          <w:p w14:paraId="7B7D8035" w14:textId="7B120811"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Organización Mundial del Comercio</w:t>
            </w:r>
          </w:p>
        </w:tc>
      </w:tr>
      <w:tr w:rsidR="002E7E22" w:rsidRPr="00035AB6" w14:paraId="13DDA78B" w14:textId="77777777" w:rsidTr="005D6DC6">
        <w:tc>
          <w:tcPr>
            <w:tcW w:w="2268" w:type="dxa"/>
            <w:tcBorders>
              <w:top w:val="nil"/>
              <w:left w:val="nil"/>
              <w:bottom w:val="nil"/>
              <w:right w:val="nil"/>
            </w:tcBorders>
            <w:shd w:val="clear" w:color="auto" w:fill="auto"/>
          </w:tcPr>
          <w:p w14:paraId="27254E4F" w14:textId="5CA172D0"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WWF</w:t>
            </w:r>
          </w:p>
        </w:tc>
        <w:tc>
          <w:tcPr>
            <w:tcW w:w="7655" w:type="dxa"/>
            <w:tcBorders>
              <w:top w:val="nil"/>
              <w:left w:val="nil"/>
              <w:bottom w:val="nil"/>
              <w:right w:val="nil"/>
            </w:tcBorders>
            <w:shd w:val="clear" w:color="auto" w:fill="auto"/>
          </w:tcPr>
          <w:p w14:paraId="5D39F7A0" w14:textId="56CE97CD" w:rsidR="002E7E22" w:rsidRPr="00035AB6" w:rsidRDefault="009562AA" w:rsidP="004F44F7">
            <w:pPr>
              <w:spacing w:after="20"/>
              <w:jc w:val="left"/>
              <w:rPr>
                <w:rFonts w:ascii="Arial Narrow" w:hAnsi="Arial Narrow"/>
                <w:color w:val="000000"/>
                <w:sz w:val="18"/>
                <w:lang w:val="es-ES_tradnl"/>
              </w:rPr>
            </w:pPr>
            <w:r w:rsidRPr="00035AB6">
              <w:rPr>
                <w:rFonts w:ascii="Arial Narrow" w:hAnsi="Arial Narrow"/>
                <w:sz w:val="18"/>
                <w:lang w:val="es-ES_tradnl"/>
              </w:rPr>
              <w:t>Fondo Mundial para la Naturaleza</w:t>
            </w:r>
          </w:p>
        </w:tc>
      </w:tr>
    </w:tbl>
    <w:p w14:paraId="397140FC" w14:textId="77777777" w:rsidR="004F44F7" w:rsidRPr="00035AB6" w:rsidRDefault="004F44F7" w:rsidP="00334C99">
      <w:pPr>
        <w:rPr>
          <w:lang w:val="es-ES_tradnl"/>
        </w:rPr>
      </w:pPr>
    </w:p>
    <w:p w14:paraId="48D6D3F2" w14:textId="77777777" w:rsidR="004F44F7" w:rsidRPr="00035AB6" w:rsidRDefault="004F44F7" w:rsidP="00334C99">
      <w:pPr>
        <w:rPr>
          <w:lang w:val="es-ES_tradnl"/>
        </w:rPr>
      </w:pPr>
    </w:p>
    <w:p w14:paraId="748DC0EE" w14:textId="77777777" w:rsidR="004F44F7" w:rsidRPr="00035AB6" w:rsidRDefault="004F44F7" w:rsidP="00334C99">
      <w:pPr>
        <w:rPr>
          <w:lang w:val="es-ES_tradnl"/>
        </w:rPr>
      </w:pPr>
    </w:p>
    <w:p w14:paraId="7D2F5861" w14:textId="1194AA66" w:rsidR="00A515E2" w:rsidRPr="00035AB6" w:rsidRDefault="00A515E2" w:rsidP="00334C99">
      <w:pPr>
        <w:rPr>
          <w:lang w:val="es-ES_tradnl"/>
        </w:rPr>
      </w:pPr>
    </w:p>
    <w:sectPr w:rsidR="00A515E2" w:rsidRPr="00035AB6" w:rsidSect="00B017A8">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endnotePr>
        <w:numFmt w:val="lowerLetter"/>
      </w:endnotePr>
      <w:type w:val="continuous"/>
      <w:pgSz w:w="11907" w:h="16840" w:code="9"/>
      <w:pgMar w:top="1134" w:right="1134" w:bottom="851" w:left="1134" w:header="510"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AAD8A" w14:textId="77777777" w:rsidR="00084AB1" w:rsidRDefault="00084AB1" w:rsidP="00A74924">
      <w:pPr>
        <w:spacing w:after="60"/>
      </w:pPr>
      <w:r>
        <w:separator/>
      </w:r>
    </w:p>
  </w:endnote>
  <w:endnote w:type="continuationSeparator" w:id="0">
    <w:p w14:paraId="277F276F" w14:textId="77777777" w:rsidR="00084AB1" w:rsidRDefault="00084AB1" w:rsidP="006655D3">
      <w:r>
        <w:separator/>
      </w:r>
    </w:p>
    <w:p w14:paraId="54188FDC" w14:textId="77777777" w:rsidR="00084AB1" w:rsidRPr="00294751" w:rsidRDefault="00084AB1">
      <w:pPr>
        <w:pStyle w:val="Footer"/>
        <w:spacing w:after="60"/>
        <w:rPr>
          <w:sz w:val="18"/>
          <w:lang w:val="fr-FR"/>
        </w:rPr>
      </w:pPr>
      <w:r w:rsidRPr="00294751">
        <w:rPr>
          <w:sz w:val="18"/>
          <w:lang w:val="fr-FR"/>
        </w:rPr>
        <w:t>[Suite de la note de la page précédente]</w:t>
      </w:r>
    </w:p>
    <w:p w14:paraId="4D53D026" w14:textId="77777777" w:rsidR="00084AB1" w:rsidRPr="00294751" w:rsidRDefault="00084AB1" w:rsidP="006655D3">
      <w:pPr>
        <w:rPr>
          <w:lang w:val="fr-FR"/>
        </w:rPr>
      </w:pPr>
    </w:p>
    <w:p w14:paraId="23652ADB" w14:textId="77777777" w:rsidR="00084AB1" w:rsidRPr="00294751" w:rsidRDefault="00084AB1" w:rsidP="006655D3">
      <w:pPr>
        <w:rPr>
          <w:lang w:val="fr-FR"/>
        </w:rPr>
      </w:pPr>
    </w:p>
  </w:endnote>
  <w:endnote w:type="continuationNotice" w:id="1">
    <w:p w14:paraId="10910A3C" w14:textId="77777777" w:rsidR="00084AB1" w:rsidRPr="00294751" w:rsidRDefault="00084AB1" w:rsidP="006655D3">
      <w:pPr>
        <w:rPr>
          <w:lang w:val="fr-FR"/>
        </w:rPr>
      </w:pPr>
      <w:r w:rsidRPr="00294751">
        <w:rPr>
          <w:lang w:val="fr-FR"/>
        </w:rPr>
        <w:t>[Suite de la note page suivante]</w:t>
      </w:r>
    </w:p>
    <w:p w14:paraId="274246FC" w14:textId="77777777" w:rsidR="00084AB1" w:rsidRPr="00294751" w:rsidRDefault="00084AB1" w:rsidP="006655D3">
      <w:pPr>
        <w:rPr>
          <w:lang w:val="fr-FR"/>
        </w:rPr>
      </w:pPr>
    </w:p>
    <w:p w14:paraId="34AA0B50" w14:textId="77777777" w:rsidR="00084AB1" w:rsidRPr="00294751" w:rsidRDefault="00084AB1" w:rsidP="006655D3">
      <w:pPr>
        <w:rPr>
          <w:lang w:val="fr-FR"/>
        </w:rPr>
      </w:pPr>
    </w:p>
  </w:endnote>
  <w:endnote w:id="2">
    <w:p w14:paraId="1EF53CFE" w14:textId="3D8191FC" w:rsidR="00084AB1" w:rsidRPr="00883C08" w:rsidRDefault="00084AB1" w:rsidP="004F44F7">
      <w:pPr>
        <w:tabs>
          <w:tab w:val="left" w:pos="284"/>
        </w:tabs>
        <w:spacing w:before="60"/>
        <w:rPr>
          <w:sz w:val="16"/>
        </w:rPr>
      </w:pPr>
      <w:r>
        <w:rPr>
          <w:rStyle w:val="EndnoteReference"/>
        </w:rPr>
        <w:endnoteRef/>
      </w:r>
      <w:r>
        <w:t xml:space="preserve"> </w:t>
      </w:r>
      <w:r w:rsidR="009562AA" w:rsidRPr="009562AA">
        <w:t xml:space="preserve"> Definiciones sobre estadísticas del sitio web utilizadas en este informe:</w:t>
      </w:r>
      <w:r>
        <w:rPr>
          <w:sz w:val="16"/>
        </w:rPr>
        <w:t xml:space="preserve"> </w:t>
      </w:r>
    </w:p>
    <w:p w14:paraId="4131A8A0" w14:textId="0E3EFC38" w:rsidR="00084AB1" w:rsidRPr="00883C08" w:rsidRDefault="009562AA" w:rsidP="004F44F7">
      <w:pPr>
        <w:spacing w:before="60"/>
        <w:ind w:left="426" w:hanging="142"/>
        <w:rPr>
          <w:sz w:val="16"/>
        </w:rPr>
      </w:pPr>
      <w:r w:rsidRPr="009562AA">
        <w:rPr>
          <w:sz w:val="16"/>
        </w:rPr>
        <w:t>- “Usuarios” son los individuos que se han conectado al menos una vez en el intervalo de fechas señalado.</w:t>
      </w:r>
      <w:r w:rsidR="00084AB1">
        <w:rPr>
          <w:sz w:val="16"/>
        </w:rPr>
        <w:t xml:space="preserve"> </w:t>
      </w:r>
    </w:p>
    <w:p w14:paraId="291EDF7D" w14:textId="123BBAB0" w:rsidR="00084AB1" w:rsidRPr="00883C08" w:rsidRDefault="009562AA" w:rsidP="004F44F7">
      <w:pPr>
        <w:spacing w:before="60"/>
        <w:ind w:left="426" w:hanging="142"/>
        <w:rPr>
          <w:sz w:val="16"/>
          <w:szCs w:val="16"/>
        </w:rPr>
      </w:pPr>
      <w:r w:rsidRPr="009562AA">
        <w:rPr>
          <w:sz w:val="16"/>
        </w:rPr>
        <w:t>- Una “sesión” es un conjunto de interacciones de los usuarios con un sitio web que se producen en un intervalo de tiempo determinado. Por ejemplo, una sola sesión puede incluir varias visualizaciones de páginas, eventos, interacciones sociales y transacciones de comercio electrónico. Un solo usuario puede iniciar numerosas sesiones. Esas sesiones pueden tener lugar un mismo día o a lo largo de varios días, semanas o meses. En cuanto finaliza una sesión, se puede iniciar otra. Una sesión puede finalizar por dos motivos:</w:t>
      </w:r>
    </w:p>
    <w:p w14:paraId="20707E54" w14:textId="4CB4A318" w:rsidR="00084AB1" w:rsidRPr="00BD69A7" w:rsidRDefault="009562AA" w:rsidP="004F44F7">
      <w:pPr>
        <w:tabs>
          <w:tab w:val="left" w:pos="270"/>
        </w:tabs>
        <w:spacing w:before="60"/>
        <w:ind w:left="696" w:hanging="270"/>
        <w:rPr>
          <w:sz w:val="16"/>
          <w:szCs w:val="16"/>
        </w:rPr>
      </w:pPr>
      <w:r w:rsidRPr="009562AA">
        <w:rPr>
          <w:sz w:val="16"/>
        </w:rPr>
        <w:t>•Caducidad por tiempo:</w:t>
      </w:r>
      <w:r w:rsidR="00084AB1">
        <w:rPr>
          <w:sz w:val="16"/>
        </w:rPr>
        <w:t xml:space="preserve"> </w:t>
      </w:r>
    </w:p>
    <w:p w14:paraId="16AB0DAC" w14:textId="182923DB" w:rsidR="00084AB1" w:rsidRPr="00BD69A7" w:rsidRDefault="009562AA" w:rsidP="004F44F7">
      <w:pPr>
        <w:pStyle w:val="ListParagraph"/>
        <w:numPr>
          <w:ilvl w:val="0"/>
          <w:numId w:val="14"/>
        </w:numPr>
        <w:spacing w:before="60"/>
        <w:ind w:left="865" w:hanging="142"/>
        <w:contextualSpacing/>
        <w:rPr>
          <w:sz w:val="16"/>
          <w:szCs w:val="16"/>
        </w:rPr>
      </w:pPr>
      <w:r w:rsidRPr="009562AA">
        <w:rPr>
          <w:sz w:val="16"/>
        </w:rPr>
        <w:t>después de 30 minutos de inactividad</w:t>
      </w:r>
    </w:p>
    <w:p w14:paraId="3B3838F4" w14:textId="39EB87A1" w:rsidR="00084AB1" w:rsidRPr="00BD69A7" w:rsidRDefault="009562AA" w:rsidP="004F44F7">
      <w:pPr>
        <w:pStyle w:val="ListParagraph"/>
        <w:numPr>
          <w:ilvl w:val="0"/>
          <w:numId w:val="14"/>
        </w:numPr>
        <w:spacing w:before="60"/>
        <w:ind w:left="865" w:hanging="142"/>
        <w:contextualSpacing/>
        <w:rPr>
          <w:sz w:val="16"/>
          <w:szCs w:val="16"/>
        </w:rPr>
      </w:pPr>
      <w:r w:rsidRPr="009562AA">
        <w:rPr>
          <w:sz w:val="16"/>
        </w:rPr>
        <w:t>a medianoche</w:t>
      </w:r>
    </w:p>
    <w:p w14:paraId="76EDCEB1" w14:textId="07C3EFC2" w:rsidR="00084AB1" w:rsidRPr="00BD69A7" w:rsidRDefault="009562AA" w:rsidP="004F44F7">
      <w:pPr>
        <w:tabs>
          <w:tab w:val="left" w:pos="270"/>
        </w:tabs>
        <w:spacing w:before="60"/>
        <w:ind w:left="696" w:hanging="270"/>
        <w:rPr>
          <w:sz w:val="16"/>
          <w:szCs w:val="16"/>
        </w:rPr>
      </w:pPr>
      <w:r w:rsidRPr="009562AA">
        <w:rPr>
          <w:sz w:val="16"/>
        </w:rPr>
        <w:t>•Cambio de campaña:</w:t>
      </w:r>
    </w:p>
    <w:p w14:paraId="1C1F4547" w14:textId="4F4B02C2" w:rsidR="00084AB1" w:rsidRPr="00883C08" w:rsidRDefault="00084AB1" w:rsidP="004F44F7">
      <w:pPr>
        <w:pStyle w:val="ListParagraph"/>
        <w:numPr>
          <w:ilvl w:val="0"/>
          <w:numId w:val="14"/>
        </w:numPr>
        <w:spacing w:before="60"/>
        <w:ind w:left="865" w:hanging="142"/>
        <w:contextualSpacing/>
        <w:rPr>
          <w:sz w:val="16"/>
          <w:szCs w:val="16"/>
        </w:rPr>
      </w:pPr>
      <w:r>
        <w:rPr>
          <w:sz w:val="16"/>
        </w:rPr>
        <w:t xml:space="preserve"> </w:t>
      </w:r>
      <w:r w:rsidR="009562AA" w:rsidRPr="009562AA">
        <w:rPr>
          <w:sz w:val="16"/>
        </w:rPr>
        <w:t>si un usuario accede a través de una campaña, sale y luego vuelve a acceder a través de una campaña distinta.</w:t>
      </w:r>
    </w:p>
    <w:p w14:paraId="76B17AB3" w14:textId="42BEB09F" w:rsidR="00084AB1" w:rsidRPr="00883C08" w:rsidRDefault="009562AA" w:rsidP="004F44F7">
      <w:pPr>
        <w:spacing w:before="60"/>
        <w:ind w:left="426" w:hanging="142"/>
        <w:rPr>
          <w:sz w:val="16"/>
        </w:rPr>
      </w:pPr>
      <w:r w:rsidRPr="009562AA">
        <w:rPr>
          <w:sz w:val="16"/>
        </w:rPr>
        <w:t>- Las “páginas vistas únicas” son el número de visitas durante las cuales la página especificada se visualizó al menos en una ocasión.</w:t>
      </w:r>
      <w:r w:rsidR="00084AB1">
        <w:rPr>
          <w:sz w:val="16"/>
        </w:rPr>
        <w:t xml:space="preserve"> </w:t>
      </w:r>
    </w:p>
    <w:p w14:paraId="11BD10ED" w14:textId="57377CC0" w:rsidR="00084AB1" w:rsidRPr="00883C08" w:rsidRDefault="009562AA" w:rsidP="004F44F7">
      <w:pPr>
        <w:spacing w:before="60"/>
        <w:ind w:left="426" w:hanging="142"/>
        <w:rPr>
          <w:sz w:val="16"/>
        </w:rPr>
      </w:pPr>
      <w:r w:rsidRPr="009562AA">
        <w:rPr>
          <w:sz w:val="16"/>
        </w:rPr>
        <w:t>- Las “páginas vistas” son el número total de veces que se visualizó una página. Se contabilizan las visitas repetidas que realiza un mismo usuario a una única página durante la misma sesión.</w:t>
      </w:r>
      <w:r w:rsidR="00084AB1">
        <w:rPr>
          <w:sz w:val="16"/>
        </w:rPr>
        <w:t xml:space="preserve"> </w:t>
      </w:r>
    </w:p>
    <w:p w14:paraId="1D3F1D28" w14:textId="263FCF31" w:rsidR="00084AB1" w:rsidRPr="00883C08" w:rsidRDefault="009562AA" w:rsidP="004F44F7">
      <w:pPr>
        <w:spacing w:before="60"/>
        <w:ind w:left="426" w:hanging="142"/>
        <w:rPr>
          <w:sz w:val="16"/>
          <w:szCs w:val="16"/>
        </w:rPr>
      </w:pPr>
      <w:r w:rsidRPr="009562AA">
        <w:rPr>
          <w:sz w:val="16"/>
        </w:rPr>
        <w:t>- El “número de visitas” es el número de dispositivos empleados para consultar el sitio web en un mes (una persona puede emplear más de un dispositivo).</w:t>
      </w:r>
    </w:p>
    <w:p w14:paraId="194E3ED5" w14:textId="77777777" w:rsidR="00084AB1" w:rsidRPr="00883C08" w:rsidRDefault="00084AB1" w:rsidP="00A74924"/>
    <w:p w14:paraId="69CD26CD" w14:textId="77777777" w:rsidR="00084AB1" w:rsidRPr="00883C08" w:rsidRDefault="00084AB1" w:rsidP="00A74924"/>
    <w:p w14:paraId="7E5673DD" w14:textId="77777777" w:rsidR="00084AB1" w:rsidRPr="00883C08" w:rsidRDefault="00084AB1" w:rsidP="00A74924"/>
    <w:p w14:paraId="55A7ECFB" w14:textId="2FF57DF9" w:rsidR="00084AB1" w:rsidRPr="00883C08" w:rsidRDefault="009562AA" w:rsidP="004F44F7">
      <w:pPr>
        <w:jc w:val="right"/>
      </w:pPr>
      <w:r w:rsidRPr="009562AA">
        <w:t>[Fin del Apéndice y del documento]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EB69" w14:textId="77777777" w:rsidR="00084AB1" w:rsidRDefault="00084AB1" w:rsidP="00DD5349">
    <w:pPr>
      <w:pStyle w:val="Footer"/>
    </w:pPr>
    <w:r>
      <w:rPr>
        <w:noProof/>
        <w:lang w:val="en-US" w:eastAsia="en-US"/>
      </w:rPr>
      <mc:AlternateContent>
        <mc:Choice Requires="wps">
          <w:drawing>
            <wp:anchor distT="558800" distB="0" distL="114300" distR="114300" simplePos="0" relativeHeight="251718656" behindDoc="0" locked="0" layoutInCell="0" allowOverlap="1" wp14:anchorId="66DBF3C4" wp14:editId="1F239F11">
              <wp:simplePos x="0" y="0"/>
              <wp:positionH relativeFrom="margin">
                <wp:align>center</wp:align>
              </wp:positionH>
              <wp:positionV relativeFrom="bottomMargin">
                <wp:posOffset>558800</wp:posOffset>
              </wp:positionV>
              <wp:extent cx="7620000" cy="317500"/>
              <wp:effectExtent l="0" t="0" r="0" b="6350"/>
              <wp:wrapNone/>
              <wp:docPr id="41"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C0079D" w14:textId="77777777" w:rsidR="00084AB1" w:rsidRDefault="00084AB1"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DBF3C4" id="_x0000_t202" coordsize="21600,21600" o:spt="202" path="m,l,21600r21600,l21600,xe">
              <v:stroke joinstyle="miter"/>
              <v:path gradientshapeok="t" o:connecttype="rect"/>
            </v:shapetype>
            <v:shape id="TITUSE2footer" o:spid="_x0000_s1027" type="#_x0000_t202" style="position:absolute;left:0;text-align:left;margin-left:0;margin-top:44pt;width:600pt;height:25pt;z-index:2517186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kCqA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2lCiWI1arS6XT0uv/RLACeMZ2ivbYbApUaoa66gQaVDtVYvgL9YhEQnmPaARbRnpClN7f9YK8GD&#10;KMLrkXjROMJxczRELWN0cfSdJ6MB2j7o22ltrPsqoCbeyKlBYUMGbLewroUeIP4yBfNKStxnmVRk&#10;n9Ph+SAOB44eDC6VB2ASGKOzWtF+TJJ+Gl/1J735cDzqpfN00JuM4nEvTiZXk2GcTtKb+U8fL0mz&#10;TVUUQi0qJQ4NlKR/J1DXyq30oYXepWpBVoWvw+fmq7uWhuwYdvJaMv7SMXSCit6nEwjE6g7/UGUQ&#10;qtXGS+aadYM0eXMNxSsKbAD5RSms5vMKL10w6x6YwanATZx0d4+fUgKSCp1FyQbM9z/tezxygV5K&#10;9jhlObXftswISuStwjaeJGmKYV1YpINRHxfm1LM+9ahtfQ1YPnYqZhdMj3fyYJYG6id8EGb+VnQx&#10;xfHunLqDee3a2ccHhYvZLIBwEDVzC7XU/NDXnuxV88SM7vrNIY13cJhHln1ouxbrZVIw2zooq9CT&#10;b6x2A4JDHMToHhz/SpyuA+rtWZz+Ag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Udu5AqgCAABeBQAADgAAAAAAAAAAAAAAAAAu&#10;AgAAZHJzL2Uyb0RvYy54bWxQSwECLQAUAAYACAAAACEAzfLzKNoAAAAIAQAADwAAAAAAAAAAAAAA&#10;AAACBQAAZHJzL2Rvd25yZXYueG1sUEsFBgAAAAAEAAQA8wAAAAkGAAAAAA==&#10;" o:allowincell="f" filled="f" stroked="f" strokeweight=".5pt">
              <v:path arrowok="t"/>
              <v:textbox>
                <w:txbxContent>
                  <w:p w14:paraId="4AC0079D" w14:textId="77777777" w:rsidR="00084AB1" w:rsidRDefault="00084AB1" w:rsidP="005477C7">
                    <w:pPr>
                      <w:jc w:val="center"/>
                    </w:pPr>
                    <w:r w:rsidRPr="005477C7">
                      <w:rPr>
                        <w:color w:val="000000"/>
                        <w:sz w:val="17"/>
                      </w:rPr>
                      <w:t>WIPO FOR OFFICIAL USE ONLY</w:t>
                    </w:r>
                  </w:p>
                </w:txbxContent>
              </v:textbox>
              <w10:wrap anchorx="margin" anchory="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3F65B" w14:textId="77777777" w:rsidR="00084AB1" w:rsidRDefault="00084AB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B378E" w14:textId="77777777" w:rsidR="00084AB1" w:rsidRDefault="00084AB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81857" w14:textId="77777777" w:rsidR="009562AA" w:rsidRDefault="009562AA" w:rsidP="00DD5349">
    <w:pPr>
      <w:pStyle w:val="Footer"/>
    </w:pPr>
    <w:r>
      <w:rPr>
        <w:noProof/>
        <w:lang w:val="en-US" w:eastAsia="en-US"/>
      </w:rPr>
      <mc:AlternateContent>
        <mc:Choice Requires="wps">
          <w:drawing>
            <wp:anchor distT="558800" distB="0" distL="114300" distR="114300" simplePos="0" relativeHeight="251721728" behindDoc="0" locked="0" layoutInCell="0" allowOverlap="1" wp14:anchorId="41574F74" wp14:editId="4D8FF8A5">
              <wp:simplePos x="0" y="0"/>
              <wp:positionH relativeFrom="margin">
                <wp:align>center</wp:align>
              </wp:positionH>
              <wp:positionV relativeFrom="bottomMargin">
                <wp:posOffset>558800</wp:posOffset>
              </wp:positionV>
              <wp:extent cx="7620000" cy="317500"/>
              <wp:effectExtent l="0" t="0" r="0" b="6350"/>
              <wp:wrapNone/>
              <wp:docPr id="532"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70F18" w14:textId="77777777" w:rsidR="009562AA" w:rsidRDefault="009562AA"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574F74" id="_x0000_t202" coordsize="21600,21600" o:spt="202" path="m,l,21600r21600,l21600,xe">
              <v:stroke joinstyle="miter"/>
              <v:path gradientshapeok="t" o:connecttype="rect"/>
            </v:shapetype>
            <v:shape id="TITUSE4footer" o:spid="_x0000_s1032" type="#_x0000_t202" style="position:absolute;left:0;text-align:left;margin-left:0;margin-top:44pt;width:600pt;height:25pt;z-index:2517217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qy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dDilRrEaR1jfrh9WXtARwwniK9tpmiFxpxLrmEhqUOpRr9RL4s0VIdIRpD1hEe0qa0tT+j8US&#10;PIgqvB6YF40jHDcnYxQzRhdH32kyGaHtg76d1sa6rwJq4o2cGlQ2ZMBelta10B7iL1OwqKTEfZZJ&#10;RfY5HZ+O4nDg4MHgUnkAJoExOqtV7cc0Gabx5XA6WIzPJoN0kY4G00l8NoiT6eV0HKfT9Hrx08dL&#10;0mxbFYVQy0qJvoOS9O8U6nq51T700LtULciq8HX43Hx1V9KQF4atvJGMP3cMHaGi9+kEArG6/h+q&#10;DEK12njJXLNpWv17oTdQvKLOBpBmVMRqvqjw7iWz7p4ZnA7cxIl3d/gpJSC30FmUbMF8/9O+xyMl&#10;6KVkj9OWU/ttx4ygRN4obOdpkqYY1oVFOpoMcWGOPZtjj9rVV4AsJCG7YHq8k71ZGqgf8WGY+1vR&#10;xRTHu3PqevPKtW8APixczOcBhAOpmVuqleZ9e3vO180jM7prO4ds3kI/lyz70H0t1qulYL5zUFah&#10;NT3PLavdnOAwB026h8e/FsfrgHp7Hme/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ZasqsCAABmBQAADgAAAAAAAAAAAAAA&#10;AAAuAgAAZHJzL2Uyb0RvYy54bWxQSwECLQAUAAYACAAAACEAzfLzKNoAAAAIAQAADwAAAAAAAAAA&#10;AAAAAAAFBQAAZHJzL2Rvd25yZXYueG1sUEsFBgAAAAAEAAQA8wAAAAwGAAAAAA==&#10;" o:allowincell="f" filled="f" stroked="f" strokeweight=".5pt">
              <v:path arrowok="t"/>
              <v:textbox>
                <w:txbxContent>
                  <w:p w14:paraId="68F70F18" w14:textId="77777777" w:rsidR="009562AA" w:rsidRDefault="009562AA" w:rsidP="005477C7">
                    <w:pPr>
                      <w:jc w:val="center"/>
                    </w:pPr>
                    <w:r>
                      <w:rPr>
                        <w:color w:val="000000"/>
                        <w:sz w:val="17"/>
                      </w:rPr>
                      <w:t>ÚNICAMENTE PARA USO OFICIAL DE LA OMPI</w:t>
                    </w:r>
                  </w:p>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B8A30" w14:textId="77777777" w:rsidR="009562AA" w:rsidRDefault="009562AA">
    <w:pPr>
      <w:pStyle w:val="Footer"/>
    </w:pPr>
    <w:r>
      <w:rPr>
        <w:noProof/>
        <w:lang w:val="en-US" w:eastAsia="en-US"/>
      </w:rPr>
      <mc:AlternateContent>
        <mc:Choice Requires="wps">
          <w:drawing>
            <wp:anchor distT="558800" distB="0" distL="114300" distR="114300" simplePos="0" relativeHeight="251720704" behindDoc="0" locked="0" layoutInCell="0" allowOverlap="1" wp14:anchorId="2742B42D" wp14:editId="4506DAD8">
              <wp:simplePos x="0" y="0"/>
              <wp:positionH relativeFrom="margin">
                <wp:align>center</wp:align>
              </wp:positionH>
              <wp:positionV relativeFrom="bottomMargin">
                <wp:posOffset>558800</wp:posOffset>
              </wp:positionV>
              <wp:extent cx="7620000" cy="317500"/>
              <wp:effectExtent l="0" t="0" r="0" b="6350"/>
              <wp:wrapNone/>
              <wp:docPr id="53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AFC7C" w14:textId="77777777" w:rsidR="009562AA" w:rsidRDefault="009562AA"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42B42D" id="_x0000_t202" coordsize="21600,21600" o:spt="202" path="m,l,21600r21600,l21600,xe">
              <v:stroke joinstyle="miter"/>
              <v:path gradientshapeok="t" o:connecttype="rect"/>
            </v:shapetype>
            <v:shape id="TITUSO4footer" o:spid="_x0000_s1033" type="#_x0000_t202" style="position:absolute;left:0;text-align:left;margin-left:0;margin-top:44pt;width:600pt;height:25pt;z-index:2517207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FtrQ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hRrEaR1nfrx9V9W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cC72B4hV1NoA0oyJW80WFdy+ZdQ/M4HTgJk68u8dPKQG5hc6iZAvm+5/2PR4p&#10;QS8lB5y2nNpvO2YEJfJOYTtPkzTFsC4s0tFkiAtz6tmcetSuvgFkARsWswumxzvZm6WB+gkfhrm/&#10;FV1Mcbw7p643b1z7BuDDwsV8HkA4kJq5pVpp3re353zdPDGju7ZzyOZX6OeSZR+6r8V6tRTMdw7K&#10;KrSm57lltZsTHOagSffw+NfidB1Qb8/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kbrFtrQIAAGYFAAAOAAAAAAAAAAAA&#10;AAAAAC4CAABkcnMvZTJvRG9jLnhtbFBLAQItABQABgAIAAAAIQDN8vMo2gAAAAgBAAAPAAAAAAAA&#10;AAAAAAAAAAcFAABkcnMvZG93bnJldi54bWxQSwUGAAAAAAQABADzAAAADgYAAAAA&#10;" o:allowincell="f" filled="f" stroked="f" strokeweight=".5pt">
              <v:path arrowok="t"/>
              <v:textbox>
                <w:txbxContent>
                  <w:p w14:paraId="690AFC7C" w14:textId="77777777" w:rsidR="009562AA" w:rsidRDefault="009562AA" w:rsidP="005477C7">
                    <w:pPr>
                      <w:jc w:val="center"/>
                    </w:pPr>
                    <w:r>
                      <w:rPr>
                        <w:color w:val="000000"/>
                        <w:sz w:val="17"/>
                      </w:rPr>
                      <w:t>ÚNICAMENTE PARA USO OFICIAL DE LA OMPI</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7571F" w14:textId="77777777" w:rsidR="009562AA" w:rsidRDefault="009562A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F5B21" w14:textId="77777777" w:rsidR="00084AB1" w:rsidRDefault="00084AB1" w:rsidP="00DD5349">
    <w:pPr>
      <w:pStyle w:val="Footer"/>
    </w:pPr>
    <w:r>
      <w:rPr>
        <w:noProof/>
        <w:lang w:val="en-US" w:eastAsia="en-US"/>
      </w:rPr>
      <mc:AlternateContent>
        <mc:Choice Requires="wps">
          <w:drawing>
            <wp:anchor distT="558800" distB="0" distL="114300" distR="114300" simplePos="0" relativeHeight="251673600" behindDoc="0" locked="0" layoutInCell="0" allowOverlap="1" wp14:anchorId="4F01600E" wp14:editId="02CEE091">
              <wp:simplePos x="0" y="0"/>
              <wp:positionH relativeFrom="margin">
                <wp:align>center</wp:align>
              </wp:positionH>
              <wp:positionV relativeFrom="bottomMargin">
                <wp:posOffset>558800</wp:posOffset>
              </wp:positionV>
              <wp:extent cx="7620000" cy="317500"/>
              <wp:effectExtent l="0" t="0" r="0" b="6350"/>
              <wp:wrapNone/>
              <wp:docPr id="547"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1D8ED"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01600E" id="_x0000_t202" coordsize="21600,21600" o:spt="202" path="m,l,21600r21600,l21600,xe">
              <v:stroke joinstyle="miter"/>
              <v:path gradientshapeok="t" o:connecttype="rect"/>
            </v:shapetype>
            <v:shape id="TITUSE5footer" o:spid="_x0000_s1034" type="#_x0000_t202" style="position:absolute;left:0;text-align:left;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ITrA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E0oUq1Gk9c36YfVlV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Qf9JL/QGilfU2QDSjIpYzRcV3r1k1t0zg9OBmzjx7g4/pQTkFjqLki2Y73/a93ik&#10;BL2U7HHacmq/7ZgRlMgbhe08TdIUw7qwSEeTIS7MsWdz7FG7+gqQhSRkF0yPd7I3SwP1Iz4Mc38r&#10;upjieHdOXW9eufYNwIeFi/k8gHAgNXNLtdK8b2/P+bp5ZEZ3beeQzVvo55JlH7qvxXq1FMx3Dsoq&#10;tKbnuWW1mxMc5qBJ9/D41+J4HVBvz+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hbkhOsAgAAZgUAAA4AAAAAAAAAAAAA&#10;AAAALgIAAGRycy9lMm9Eb2MueG1sUEsBAi0AFAAGAAgAAAAhAM3y8yjaAAAACAEAAA8AAAAAAAAA&#10;AAAAAAAABgUAAGRycy9kb3ducmV2LnhtbFBLBQYAAAAABAAEAPMAAAANBgAAAAA=&#10;" o:allowincell="f" filled="f" stroked="f" strokeweight=".5pt">
              <v:path arrowok="t"/>
              <v:textbox>
                <w:txbxContent>
                  <w:p w14:paraId="6871D8ED"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BDA46" w14:textId="77777777" w:rsidR="00084AB1" w:rsidRDefault="00084AB1">
    <w:pPr>
      <w:pStyle w:val="Footer"/>
    </w:pPr>
    <w:r>
      <w:rPr>
        <w:noProof/>
        <w:lang w:val="en-US" w:eastAsia="en-US"/>
      </w:rPr>
      <mc:AlternateContent>
        <mc:Choice Requires="wps">
          <w:drawing>
            <wp:anchor distT="558800" distB="0" distL="114300" distR="114300" simplePos="0" relativeHeight="251672576" behindDoc="0" locked="0" layoutInCell="0" allowOverlap="1" wp14:anchorId="5589C83B" wp14:editId="21D36A10">
              <wp:simplePos x="0" y="0"/>
              <wp:positionH relativeFrom="margin">
                <wp:align>center</wp:align>
              </wp:positionH>
              <wp:positionV relativeFrom="bottomMargin">
                <wp:posOffset>558800</wp:posOffset>
              </wp:positionV>
              <wp:extent cx="7620000" cy="317500"/>
              <wp:effectExtent l="0" t="0" r="0" b="6350"/>
              <wp:wrapNone/>
              <wp:docPr id="546"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177697"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89C83B" id="_x0000_t202" coordsize="21600,21600" o:spt="202" path="m,l,21600r21600,l21600,xe">
              <v:stroke joinstyle="miter"/>
              <v:path gradientshapeok="t" o:connecttype="rect"/>
            </v:shapetype>
            <v:shape id="TITUSO5footer" o:spid="_x0000_s1035"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U2qwIAAGY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2lY0oUq1Gkze3mYX03KgGcMJ6ig7YZItcasa65ggalDuVavQL+bBESnWDaAxbRnpKmNLX/Y7EE&#10;D6IKr0fmReMIx83JGMWM0cXRd55MRmj7oG+ntbHui4CaeCOnBpUNGbCXlXUttIf4yxQsKylxn2VS&#10;kUNOx+ejOBw4ejC4VB6ASWCMzmpV+zFLhml8NZwNluPpZJAu09FgNomngziZXc3GcTpLb5Y/fbwk&#10;zXZVUQi1qpToOyhJ/06hrpdb7UMPvUvVgqwKX4fPzVd3LQ15YdjKW8n4c8fQCSp6n04gEKvr/6HK&#10;IFSrjZfMNdsm6D/thd5C8Yo6G0CaURGr+bLCu1fMuntmcDpwEyfe3eGnlIDcQmdRsgPz/U/7Ho+U&#10;oJeSA05bTu23PTOCEnmrsJ1nSZpiWBcW6WgyxIU59WxPPWpfXwOykITsgunxTvZmaaB+xIdh4W9F&#10;F1Mc786p681r174B+LBwsVgEEA6kZm6l1pr37e053zSPzOiu7Ryy+RX6uWTZh+5rsV4tBYu9g7IK&#10;rel5blnt5gSHOWjSPTz+tThdB9Tb8zj/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6vG1NqsCAABmBQAADgAAAAAAAAAAAAAA&#10;AAAuAgAAZHJzL2Uyb0RvYy54bWxQSwECLQAUAAYACAAAACEAzfLzKNoAAAAIAQAADwAAAAAAAAAA&#10;AAAAAAAFBQAAZHJzL2Rvd25yZXYueG1sUEsFBgAAAAAEAAQA8wAAAAwGAAAAAA==&#10;" o:allowincell="f" filled="f" stroked="f" strokeweight=".5pt">
              <v:path arrowok="t"/>
              <v:textbox>
                <w:txbxContent>
                  <w:p w14:paraId="61177697"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AFFE" w14:textId="77777777" w:rsidR="00084AB1" w:rsidRDefault="00084AB1">
    <w:pPr>
      <w:pStyle w:val="Footer"/>
    </w:pPr>
    <w:r>
      <w:rPr>
        <w:noProof/>
        <w:lang w:val="en-US" w:eastAsia="en-US"/>
      </w:rPr>
      <mc:AlternateContent>
        <mc:Choice Requires="wps">
          <w:drawing>
            <wp:anchor distT="558800" distB="0" distL="114300" distR="114300" simplePos="0" relativeHeight="251671552" behindDoc="0" locked="0" layoutInCell="0" allowOverlap="1" wp14:anchorId="46989E23" wp14:editId="67F772A3">
              <wp:simplePos x="0" y="0"/>
              <wp:positionH relativeFrom="margin">
                <wp:align>center</wp:align>
              </wp:positionH>
              <wp:positionV relativeFrom="bottomMargin">
                <wp:posOffset>558800</wp:posOffset>
              </wp:positionV>
              <wp:extent cx="7620000" cy="317500"/>
              <wp:effectExtent l="0" t="0" r="0" b="6350"/>
              <wp:wrapNone/>
              <wp:docPr id="534"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9775F"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989E23" id="_x0000_t202" coordsize="21600,21600" o:spt="202" path="m,l,21600r21600,l21600,xe">
              <v:stroke joinstyle="miter"/>
              <v:path gradientshapeok="t" o:connecttype="rect"/>
            </v:shapetype>
            <v:shape id="TITUSF5footer" o:spid="_x0000_s1036" type="#_x0000_t202" style="position:absolute;left:0;text-align:left;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xdqwIAAGY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o5jymRrEGRNnebx/VyUgBYoR1FB2VSRK4VYm17DS1K7cs1agX8xSAkOMF0BwyiHSVtoRv3x2IJ&#10;HkQVXo/Mi9YSjpuzKYoZoouj7zyaTdB2Qd9OK23sFwENcUZGNSrrM2D7lbEddIC4yyQsq7rGfZbW&#10;khwyOj2fhP7A0YPBa+kAmATG6K1OtR9JNI7D63EyWk4vZqN4GU9GySy8GIVRcp1MwziJb5c/Xbwo&#10;Tssqz4VcVVIMHRTFf6dQ38ud9r6H3qVqoK5yV4fLzVV3U2uyZ9jK25rxl56hE1TwPh1PIFY3/H2V&#10;XqhOGyeZbbet1z8ZhN5C/oo6a0CaURGj+LLCu1fM2AemcTpwEyfe3uOnqAG5hd6ipAT9/U/7Do+U&#10;oJeSA05bRs23HdOCkvpOYjsnURxjWOsX8WQ2xoU+9WxPPXLX3ACyEPnsvOnwth7MQkPzhA/Dwt2K&#10;LiY53p1RO5g3tnsD8GHhYrHwIBxIxexKrhUf2ttxvmmfmFZ921lk8ysMc8nSD93XYZ1aEhY7C0Xl&#10;W9Px3LHazwkOs9ekf3jca3G69qi353H+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V47sXasCAABmBQAADgAAAAAAAAAAAAAA&#10;AAAuAgAAZHJzL2Uyb0RvYy54bWxQSwECLQAUAAYACAAAACEAzfLzKNoAAAAIAQAADwAAAAAAAAAA&#10;AAAAAAAFBQAAZHJzL2Rvd25yZXYueG1sUEsFBgAAAAAEAAQA8wAAAAwGAAAAAA==&#10;" o:allowincell="f" filled="f" stroked="f" strokeweight=".5pt">
              <v:path arrowok="t"/>
              <v:textbox>
                <w:txbxContent>
                  <w:p w14:paraId="5299775F"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95CC" w14:textId="77777777" w:rsidR="00084AB1" w:rsidRDefault="00084AB1" w:rsidP="00DD5349">
    <w:pPr>
      <w:pStyle w:val="Footer"/>
    </w:pPr>
    <w:r>
      <w:rPr>
        <w:noProof/>
        <w:lang w:val="en-US" w:eastAsia="en-US"/>
      </w:rPr>
      <mc:AlternateContent>
        <mc:Choice Requires="wps">
          <w:drawing>
            <wp:anchor distT="558800" distB="0" distL="114300" distR="114300" simplePos="0" relativeHeight="251676672" behindDoc="0" locked="0" layoutInCell="0" allowOverlap="1" wp14:anchorId="1AF5D3D3" wp14:editId="63CBFBC0">
              <wp:simplePos x="0" y="0"/>
              <wp:positionH relativeFrom="margin">
                <wp:align>center</wp:align>
              </wp:positionH>
              <wp:positionV relativeFrom="bottomMargin">
                <wp:posOffset>558800</wp:posOffset>
              </wp:positionV>
              <wp:extent cx="7620000" cy="317500"/>
              <wp:effectExtent l="0" t="0" r="0" b="6350"/>
              <wp:wrapNone/>
              <wp:docPr id="564"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AE8574"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F5D3D3" id="_x0000_t202" coordsize="21600,21600" o:spt="202" path="m,l,21600r21600,l21600,xe">
              <v:stroke joinstyle="miter"/>
              <v:path gradientshapeok="t" o:connecttype="rect"/>
            </v:shapetype>
            <v:shape id="TITUSE6footer" o:spid="_x0000_s1037" type="#_x0000_t202" style="position:absolute;left:0;text-align:left;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lfqwIAAGc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4NhSoliNYq0ul09Lr8MSwAnjKdor22GyKVGrGuuoEGpQ7lWL4C/WIREJ5j2gEW0p6QpTe3/WCzB&#10;g6jC65F50TjCcXM0RDFjdHH0nSejAdo+6Ntpbaz7KqAm3sipQWVDBmy3sK6FHiD+MgXzSkrcZ5lU&#10;ZJ/T4fkgDgeOHgwulQdgEhijs1rVfkySfhpf9Se9+XA86qXzdNCbjOJxL04mV5NhnE7Sm/lPHy9J&#10;s01VFEItKiUOHZSkf6dQ18ut9qGH3qVqQVaFr8Pn5qu7lobsGLbyWjL+0jF0gorepxMIxOoO/1Bl&#10;EKrVxkvmmnUT9E8C435rDcUrCm0AeUZJrObzCi9fMOsemMHxwE0ceXePn1ICkgudRckGzPc/7Xs8&#10;coJeSvY4bjm137bMCErkrcJ+niRpimFdWKSDUR8X5tSzPvWobX0NSEMSsgumxzt5MEsD9RO+DDN/&#10;K7qY4nh3Tt3BvHbtI4AvCxezWQDhRGrmFmqp+aG/Pemr5okZ3fWdQzrv4DCYLPvQfi3Wy6VgtnVQ&#10;VqE331jtBgWnOYjSvTz+uThdB9Tb+zj9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ADJX6sCAABnBQAADgAAAAAAAAAAAAAA&#10;AAAuAgAAZHJzL2Uyb0RvYy54bWxQSwECLQAUAAYACAAAACEAzfLzKNoAAAAIAQAADwAAAAAAAAAA&#10;AAAAAAAFBQAAZHJzL2Rvd25yZXYueG1sUEsFBgAAAAAEAAQA8wAAAAwGAAAAAA==&#10;" o:allowincell="f" filled="f" stroked="f" strokeweight=".5pt">
              <v:path arrowok="t"/>
              <v:textbox>
                <w:txbxContent>
                  <w:p w14:paraId="68AE8574"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7CB37" w14:textId="77777777" w:rsidR="00084AB1" w:rsidRDefault="00084AB1">
    <w:pPr>
      <w:pStyle w:val="Footer"/>
    </w:pPr>
    <w:r>
      <w:rPr>
        <w:noProof/>
        <w:lang w:val="en-US" w:eastAsia="en-US"/>
      </w:rPr>
      <mc:AlternateContent>
        <mc:Choice Requires="wps">
          <w:drawing>
            <wp:anchor distT="558800" distB="0" distL="114300" distR="114300" simplePos="0" relativeHeight="251675648" behindDoc="0" locked="0" layoutInCell="0" allowOverlap="1" wp14:anchorId="2385D423" wp14:editId="6027FEF5">
              <wp:simplePos x="0" y="0"/>
              <wp:positionH relativeFrom="margin">
                <wp:align>center</wp:align>
              </wp:positionH>
              <wp:positionV relativeFrom="bottomMargin">
                <wp:posOffset>558800</wp:posOffset>
              </wp:positionV>
              <wp:extent cx="7620000" cy="317500"/>
              <wp:effectExtent l="0" t="0" r="0" b="6350"/>
              <wp:wrapNone/>
              <wp:docPr id="561"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3B28B"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85D423" id="_x0000_t202" coordsize="21600,21600" o:spt="202" path="m,l,21600r21600,l21600,xe">
              <v:stroke joinstyle="miter"/>
              <v:path gradientshapeok="t" o:connecttype="rect"/>
            </v:shapetype>
            <v:shape id="TITUSO6footer" o:spid="_x0000_s1038" type="#_x0000_t202" style="position:absolute;left:0;text-align:left;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2rQ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5QoVqNI67v14+p+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9JeqU3ULyi0AaQZ5TEar6o8PIls+6BGRwP3MSRd/f4KSUgudBZlGzBfP/Tvscj&#10;J+il5IDjllP7bceMoETeKeznaZKmGNaFRTqaDHFhTj2bU4/a1TeANGDHYnbB9Hgne7M0UD/hyzD3&#10;t6KLKY5359T15o1rHwF8WbiYzwMIJ1Izt1Qrzfv+9qSvmydmdNd3Dun8Cv1gsuxD+7VYL5eC+c5B&#10;WYXe9ES3rHaDgtMcROleHv9cnK4D6u19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GEp2rQIAAGcFAAAOAAAAAAAAAAAA&#10;AAAAAC4CAABkcnMvZTJvRG9jLnhtbFBLAQItABQABgAIAAAAIQDN8vMo2gAAAAgBAAAPAAAAAAAA&#10;AAAAAAAAAAcFAABkcnMvZG93bnJldi54bWxQSwUGAAAAAAQABADzAAAADgYAAAAA&#10;" o:allowincell="f" filled="f" stroked="f" strokeweight=".5pt">
              <v:path arrowok="t"/>
              <v:textbox>
                <w:txbxContent>
                  <w:p w14:paraId="3843B28B"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73D90" w14:textId="77777777" w:rsidR="00084AB1" w:rsidRDefault="00084AB1">
    <w:pPr>
      <w:pStyle w:val="Footer"/>
    </w:pPr>
    <w:r>
      <w:rPr>
        <w:noProof/>
        <w:lang w:val="en-US" w:eastAsia="en-US"/>
      </w:rPr>
      <mc:AlternateContent>
        <mc:Choice Requires="wps">
          <w:drawing>
            <wp:anchor distT="558800" distB="0" distL="114300" distR="114300" simplePos="0" relativeHeight="251717632" behindDoc="0" locked="0" layoutInCell="0" allowOverlap="1" wp14:anchorId="349A0221" wp14:editId="13507340">
              <wp:simplePos x="0" y="0"/>
              <wp:positionH relativeFrom="margin">
                <wp:align>center</wp:align>
              </wp:positionH>
              <wp:positionV relativeFrom="bottomMargin">
                <wp:posOffset>558800</wp:posOffset>
              </wp:positionV>
              <wp:extent cx="7620000" cy="317500"/>
              <wp:effectExtent l="0" t="0" r="0" b="6350"/>
              <wp:wrapNone/>
              <wp:docPr id="30"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F0F4CA" w14:textId="77777777" w:rsidR="00084AB1" w:rsidRDefault="00084AB1"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9A0221" id="_x0000_t202" coordsize="21600,21600" o:spt="202" path="m,l,21600r21600,l21600,xe">
              <v:stroke joinstyle="miter"/>
              <v:path gradientshapeok="t" o:connecttype="rect"/>
            </v:shapetype>
            <v:shape id="TITUSO2footer" o:spid="_x0000_s1028" type="#_x0000_t202" style="position:absolute;left:0;text-align:left;margin-left:0;margin-top:44pt;width:600pt;height:25pt;z-index:2517176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l9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nqO9ChWo0bru/Xj6n5YAjhhPEMHbTMErjRCXXMNDSodqrV6CfzFIiQ6wbQHLKI9I01pav/HWgke&#10;xFtej8SLxhGOm5Mxahmji6PvPJmM0PZB305rY90XATXxRk4NChsyYPuldS20h/jLFCwqKXGfZVKR&#10;Q07H56M4HDh6MLhUHoBJYIzOakX7MU2GaXw9nA4W44vJIF2ko8F0El8M4mR6PR3H6TS9Xfz08ZI0&#10;21ZFIdSyUqJvoCT9O4G6Vm6lDy30LlULsip8HT43X92NNGTPsJM3kvGXjqETVPQ+nUAgVtf/Q5VB&#10;qFYbL5lrNk2QP+mF3kDxijobQJpREav5osK7l8y6B2ZwOHATB97d46eUgNxCZ1GyBfP9T/sej5Sg&#10;l5IDDltO7bcdM4ISeaewm6dJmmJYFxbpaDLEhTn1bE49alffALKQhOyC6fFO9mZpoH7Cd2Hub0UX&#10;UxzvzqnrzRvXPgH4rnAxnwcQzqNmbqlWmvft7TlfN0/M6K7tHLL5FfqxZNmH7muxXi0F852Dsgqt&#10;6XluWe3mBGc5aNK9O/6xOF0H1NvrOPs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UlUl9qgIAAGUFAAAOAAAAAAAAAAAAAAAA&#10;AC4CAABkcnMvZTJvRG9jLnhtbFBLAQItABQABgAIAAAAIQDN8vMo2gAAAAgBAAAPAAAAAAAAAAAA&#10;AAAAAAQFAABkcnMvZG93bnJldi54bWxQSwUGAAAAAAQABADzAAAACwYAAAAA&#10;" o:allowincell="f" filled="f" stroked="f" strokeweight=".5pt">
              <v:path arrowok="t"/>
              <v:textbox>
                <w:txbxContent>
                  <w:p w14:paraId="43F0F4CA" w14:textId="77777777" w:rsidR="00084AB1" w:rsidRDefault="00084AB1" w:rsidP="005477C7">
                    <w:pPr>
                      <w:jc w:val="center"/>
                    </w:pPr>
                    <w:r w:rsidRPr="005477C7">
                      <w:rPr>
                        <w:color w:val="000000"/>
                        <w:sz w:val="17"/>
                      </w:rPr>
                      <w:t>WIPO FOR OFFICIAL USE ONLY</w:t>
                    </w:r>
                  </w:p>
                </w:txbxContent>
              </v:textbox>
              <w10:wrap anchorx="margin" anchory="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DF50F" w14:textId="77777777" w:rsidR="00084AB1" w:rsidRDefault="00084AB1">
    <w:pPr>
      <w:pStyle w:val="Footer"/>
    </w:pPr>
    <w:r>
      <w:rPr>
        <w:noProof/>
        <w:lang w:val="en-US" w:eastAsia="en-US"/>
      </w:rPr>
      <mc:AlternateContent>
        <mc:Choice Requires="wps">
          <w:drawing>
            <wp:anchor distT="558800" distB="0" distL="114300" distR="114300" simplePos="0" relativeHeight="251674624" behindDoc="0" locked="0" layoutInCell="0" allowOverlap="1" wp14:anchorId="796CD857" wp14:editId="5FB46B8D">
              <wp:simplePos x="0" y="0"/>
              <wp:positionH relativeFrom="margin">
                <wp:align>center</wp:align>
              </wp:positionH>
              <wp:positionV relativeFrom="bottomMargin">
                <wp:posOffset>558800</wp:posOffset>
              </wp:positionV>
              <wp:extent cx="7620000" cy="317500"/>
              <wp:effectExtent l="0" t="0" r="0" b="6350"/>
              <wp:wrapNone/>
              <wp:docPr id="556"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9FA9F"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6CD857" id="_x0000_t202" coordsize="21600,21600" o:spt="202" path="m,l,21600r21600,l21600,xe">
              <v:stroke joinstyle="miter"/>
              <v:path gradientshapeok="t" o:connecttype="rect"/>
            </v:shapetype>
            <v:shape id="TITUSF6footer" o:spid="_x0000_s1039" type="#_x0000_t202" style="position:absolute;left:0;text-align:left;margin-left:0;margin-top:44pt;width:600pt;height:25pt;z-index:2516746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Ab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SlRrEaR1nfrx9Vi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Z9kpvoHhFoQ0gzyiJ1XxR4eVLZt0DMzgeuIkj7+7xU0pAcqGzKNmC+f6nfY9H&#10;TtBLyQHHLaf2244ZQYm8U9jP0yRNMawLi3Q0GeLCnHo2px61q28AaUhCdsH0eCd7szRQP+HLMPe3&#10;oospjnfn1PXmjWsfAXxZuJjPAwgnUjO3VCvN+/72pK+bJ2Z013cO6fwK/WCy7EP7tVgvl4L5zkFZ&#10;hd70RLesdoOC0xxE6V4e/1ycrg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C554BusAgAAZwUAAA4AAAAAAAAAAAAA&#10;AAAALgIAAGRycy9lMm9Eb2MueG1sUEsBAi0AFAAGAAgAAAAhAM3y8yjaAAAACAEAAA8AAAAAAAAA&#10;AAAAAAAABgUAAGRycy9kb3ducmV2LnhtbFBLBQYAAAAABAAEAPMAAAANBgAAAAA=&#10;" o:allowincell="f" filled="f" stroked="f" strokeweight=".5pt">
              <v:path arrowok="t"/>
              <v:textbox>
                <w:txbxContent>
                  <w:p w14:paraId="6A89FA9F"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E91F" w14:textId="77777777" w:rsidR="00084AB1" w:rsidRDefault="00084AB1" w:rsidP="00DD5349">
    <w:pPr>
      <w:pStyle w:val="Footer"/>
    </w:pPr>
    <w:r>
      <w:rPr>
        <w:noProof/>
        <w:lang w:val="en-US" w:eastAsia="en-US"/>
      </w:rPr>
      <mc:AlternateContent>
        <mc:Choice Requires="wps">
          <w:drawing>
            <wp:anchor distT="558800" distB="0" distL="114300" distR="114300" simplePos="0" relativeHeight="251679744" behindDoc="0" locked="0" layoutInCell="0" allowOverlap="1" wp14:anchorId="278EFA6F" wp14:editId="332A319E">
              <wp:simplePos x="0" y="0"/>
              <wp:positionH relativeFrom="margin">
                <wp:align>center</wp:align>
              </wp:positionH>
              <wp:positionV relativeFrom="bottomMargin">
                <wp:posOffset>558800</wp:posOffset>
              </wp:positionV>
              <wp:extent cx="7620000" cy="317500"/>
              <wp:effectExtent l="0" t="0" r="0" b="6350"/>
              <wp:wrapNone/>
              <wp:docPr id="569" name="TITUSE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33EFC9"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8EFA6F" id="_x0000_t202" coordsize="21600,21600" o:spt="202" path="m,l,21600r21600,l21600,xe">
              <v:stroke joinstyle="miter"/>
              <v:path gradientshapeok="t" o:connecttype="rect"/>
            </v:shapetype>
            <v:shape id="TITUSE7footer" o:spid="_x0000_s1040" type="#_x0000_t202" style="position:absolute;left:0;text-align:left;margin-left:0;margin-top:44pt;width:600pt;height:25pt;z-index:2516797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x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KJZDWKtL5dP66+TAo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817pDeSvKLQG5BklMYovSrx8yYx9YBrHAzdx5O09fooKkFzoLEq2oL//ad/h&#10;kRP0UnLAccuo+bZjWlBS3Urs5ySKYwxr/SIeTYa40KeezalH7uprQBoin503Hd5WvVloqJ/wZZi7&#10;W9HFJMe7M2p789q2jwC+LFzM5x6EE6mYXcqV4n1/O9LXzRPTqus7i3TeQT+YLP3Qfi3WySVhvrNQ&#10;lL43HdEtq92g4DR7UbqXxz0Xp2uPensfZ7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Uu+oxrQIAAGcFAAAOAAAAAAAAAAAA&#10;AAAAAC4CAABkcnMvZTJvRG9jLnhtbFBLAQItABQABgAIAAAAIQDN8vMo2gAAAAgBAAAPAAAAAAAA&#10;AAAAAAAAAAcFAABkcnMvZG93bnJldi54bWxQSwUGAAAAAAQABADzAAAADgYAAAAA&#10;" o:allowincell="f" filled="f" stroked="f" strokeweight=".5pt">
              <v:path arrowok="t"/>
              <v:textbox>
                <w:txbxContent>
                  <w:p w14:paraId="7533EFC9"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5D49E" w14:textId="77777777" w:rsidR="00084AB1" w:rsidRDefault="00084AB1">
    <w:pPr>
      <w:pStyle w:val="Footer"/>
    </w:pPr>
    <w:r>
      <w:rPr>
        <w:noProof/>
        <w:lang w:val="en-US" w:eastAsia="en-US"/>
      </w:rPr>
      <mc:AlternateContent>
        <mc:Choice Requires="wps">
          <w:drawing>
            <wp:anchor distT="558800" distB="0" distL="114300" distR="114300" simplePos="0" relativeHeight="251678720" behindDoc="0" locked="0" layoutInCell="0" allowOverlap="1" wp14:anchorId="74BE4433" wp14:editId="424B5582">
              <wp:simplePos x="0" y="0"/>
              <wp:positionH relativeFrom="margin">
                <wp:align>center</wp:align>
              </wp:positionH>
              <wp:positionV relativeFrom="bottomMargin">
                <wp:posOffset>558800</wp:posOffset>
              </wp:positionV>
              <wp:extent cx="7620000" cy="317500"/>
              <wp:effectExtent l="0" t="0" r="0" b="6350"/>
              <wp:wrapNone/>
              <wp:docPr id="568" name="TITUSO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A309E"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BE4433" id="_x0000_t202" coordsize="21600,21600" o:spt="202" path="m,l,21600r21600,l21600,xe">
              <v:stroke joinstyle="miter"/>
              <v:path gradientshapeok="t" o:connecttype="rect"/>
            </v:shapetype>
            <v:shape id="TITUSO7footer" o:spid="_x0000_s1041" type="#_x0000_t202" style="position:absolute;left:0;text-align:left;margin-left:0;margin-top:44pt;width:600pt;height:25pt;z-index:2516787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jX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o1SK1SjS+m79uLqflABOGE/RQdsMkSuNWNdcQ4NSh3KtXgJ/sQiJTjDtAYtoT0lTmtr/sViC&#10;B1GF1yPzonGE4+ZkjGLG6OLoO08mI7R90LfT2lj3RUBNvJFTg8qGDNh+aV0L7SH+MgWLSkrcZ5lU&#10;5JDT8fkoDgeOHgwulQdgEhijs1rVfkyTYRpfD6eDxfhiMkgX6WgwncQXgziZXk/HcTpNbxc/fbwk&#10;zbZVUQi1rJToOyhJ/06hrpdb7UMPvUvVgqwKX4fPzVd3Iw3ZM2zljWT8pWPoBBW9TycQiNX1/1Bl&#10;EKrVxkvmmk0T9E/SXukNFK8otAHkGSWxmi8qvHzJrHtgBscDN3Hk3T1+SglILnQWJVsw3/+07/HI&#10;CXopOeC45dR+2zEjKJF3Cvt5mqQphnVhkY4mQ1yYU8/m1KN29Q0gDUnILpge72RvlgbqJ3wZ5v5W&#10;dDHF8e6cut68ce0jgC8LF/N5AOFEauaWaqV539+e9HXzxIzu+s4hnV+hH0yWfWi/FuvlUjDfOSir&#10;0Jue6JbVblBwmoMo3cvjn4vTdUC9v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evONesAgAAZwUAAA4AAAAAAAAAAAAA&#10;AAAALgIAAGRycy9lMm9Eb2MueG1sUEsBAi0AFAAGAAgAAAAhAM3y8yjaAAAACAEAAA8AAAAAAAAA&#10;AAAAAAAABgUAAGRycy9kb3ducmV2LnhtbFBLBQYAAAAABAAEAPMAAAANBgAAAAA=&#10;" o:allowincell="f" filled="f" stroked="f" strokeweight=".5pt">
              <v:path arrowok="t"/>
              <v:textbox>
                <w:txbxContent>
                  <w:p w14:paraId="0AEA309E"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29AF7" w14:textId="77777777" w:rsidR="00084AB1" w:rsidRDefault="00084AB1">
    <w:pPr>
      <w:pStyle w:val="Footer"/>
    </w:pPr>
    <w:r>
      <w:rPr>
        <w:noProof/>
        <w:lang w:val="en-US" w:eastAsia="en-US"/>
      </w:rPr>
      <mc:AlternateContent>
        <mc:Choice Requires="wps">
          <w:drawing>
            <wp:anchor distT="558800" distB="0" distL="114300" distR="114300" simplePos="0" relativeHeight="251677696" behindDoc="0" locked="0" layoutInCell="0" allowOverlap="1" wp14:anchorId="5F1C352A" wp14:editId="58307D66">
              <wp:simplePos x="0" y="0"/>
              <wp:positionH relativeFrom="margin">
                <wp:align>center</wp:align>
              </wp:positionH>
              <wp:positionV relativeFrom="bottomMargin">
                <wp:posOffset>558800</wp:posOffset>
              </wp:positionV>
              <wp:extent cx="7620000" cy="317500"/>
              <wp:effectExtent l="0" t="0" r="0" b="6350"/>
              <wp:wrapNone/>
              <wp:docPr id="567" name="TITUSF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0BC681"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C352A" id="_x0000_t202" coordsize="21600,21600" o:spt="202" path="m,l,21600r21600,l21600,xe">
              <v:stroke joinstyle="miter"/>
              <v:path gradientshapeok="t" o:connecttype="rect"/>
            </v:shapetype>
            <v:shape id="TITUSF7footer" o:spid="_x0000_s1042" type="#_x0000_t202" style="position:absolute;left:0;text-align:left;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R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TyhRrEaR1nfrx9ViU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Z9UpvoHhFoQ0gzyiJ1XxR4eVLZt0DMzgeuIkj7+7xU0pAcqGzKNmC+f6nfY9H&#10;TtBLyQHHLaf2244ZQYm8U9jP0yRNMawLi3Q0GeLCnHo2px61q28AaUhCdsH0eCd7szRQP+HLMPe3&#10;oospjnfn1PXmjWsfAXxZuJjPAwgnUjO3VCvN+/72pK+bJ2Z013cO6fwK/WCy7EP7tVgvl4L5zkFZ&#10;hd70RLesdoOC0xxE6V4e/1ycrg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Av4qRGsAgAAZwUAAA4AAAAAAAAAAAAA&#10;AAAALgIAAGRycy9lMm9Eb2MueG1sUEsBAi0AFAAGAAgAAAAhAM3y8yjaAAAACAEAAA8AAAAAAAAA&#10;AAAAAAAABgUAAGRycy9kb3ducmV2LnhtbFBLBQYAAAAABAAEAPMAAAANBgAAAAA=&#10;" o:allowincell="f" filled="f" stroked="f" strokeweight=".5pt">
              <v:path arrowok="t"/>
              <v:textbox>
                <w:txbxContent>
                  <w:p w14:paraId="260BC681"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754C2" w14:textId="77777777" w:rsidR="00084AB1" w:rsidRDefault="00084AB1" w:rsidP="00DD5349">
    <w:pPr>
      <w:pStyle w:val="Footer"/>
    </w:pPr>
    <w:r>
      <w:rPr>
        <w:noProof/>
        <w:lang w:val="en-US" w:eastAsia="en-US"/>
      </w:rPr>
      <mc:AlternateContent>
        <mc:Choice Requires="wps">
          <w:drawing>
            <wp:anchor distT="558800" distB="0" distL="114300" distR="114300" simplePos="0" relativeHeight="251682816" behindDoc="0" locked="0" layoutInCell="0" allowOverlap="1" wp14:anchorId="57479688" wp14:editId="7066CF7F">
              <wp:simplePos x="0" y="0"/>
              <wp:positionH relativeFrom="margin">
                <wp:align>center</wp:align>
              </wp:positionH>
              <wp:positionV relativeFrom="bottomMargin">
                <wp:posOffset>558800</wp:posOffset>
              </wp:positionV>
              <wp:extent cx="7620000" cy="317500"/>
              <wp:effectExtent l="0" t="0" r="0" b="6350"/>
              <wp:wrapNone/>
              <wp:docPr id="574"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9DB3A6"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479688" id="_x0000_t202" coordsize="21600,21600" o:spt="202" path="m,l,21600r21600,l21600,xe">
              <v:stroke joinstyle="miter"/>
              <v:path gradientshapeok="t" o:connecttype="rect"/>
            </v:shapetype>
            <v:shape id="TITUSE8footer" o:spid="_x0000_s1043" type="#_x0000_t202" style="position:absolute;left:0;text-align:left;margin-left:0;margin-top:44pt;width:600pt;height:25pt;z-index:2516828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qV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SUyJZDWKtL5dP66+T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ca/0BvJXFFoD8oySGMUXJV6+ZMY+MI3jgZs48vYeP0UFSC50FiVb0N//tO/w&#10;yAl6KTnguGXUfNsxLSipbiX2cxLFMYa1fhGPJkNc6FPP5tQjd/U1IA2Rz86bDm+r3iw01E/4Mszd&#10;rehikuPdGbW9eW3bRwBfFi7mcw/CiVTMLuVK8b6/Henr5olp1fWdRTrvoB9Mln5ovxbr5JIw31ko&#10;St+bjuiW1W5QcJq9KN3L456L07VHvb2P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nxsqVrQIAAGcFAAAOAAAAAAAAAAAA&#10;AAAAAC4CAABkcnMvZTJvRG9jLnhtbFBLAQItABQABgAIAAAAIQDN8vMo2gAAAAgBAAAPAAAAAAAA&#10;AAAAAAAAAAcFAABkcnMvZG93bnJldi54bWxQSwUGAAAAAAQABADzAAAADgYAAAAA&#10;" o:allowincell="f" filled="f" stroked="f" strokeweight=".5pt">
              <v:path arrowok="t"/>
              <v:textbox>
                <w:txbxContent>
                  <w:p w14:paraId="049DB3A6"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67125" w14:textId="77777777" w:rsidR="00084AB1" w:rsidRDefault="00084AB1">
    <w:pPr>
      <w:pStyle w:val="Footer"/>
    </w:pPr>
    <w:r>
      <w:rPr>
        <w:noProof/>
        <w:lang w:val="en-US" w:eastAsia="en-US"/>
      </w:rPr>
      <mc:AlternateContent>
        <mc:Choice Requires="wps">
          <w:drawing>
            <wp:anchor distT="558800" distB="0" distL="114300" distR="114300" simplePos="0" relativeHeight="251681792" behindDoc="0" locked="0" layoutInCell="0" allowOverlap="1" wp14:anchorId="33333126" wp14:editId="4DF15BF1">
              <wp:simplePos x="0" y="0"/>
              <wp:positionH relativeFrom="margin">
                <wp:align>center</wp:align>
              </wp:positionH>
              <wp:positionV relativeFrom="bottomMargin">
                <wp:posOffset>558800</wp:posOffset>
              </wp:positionV>
              <wp:extent cx="7620000" cy="317500"/>
              <wp:effectExtent l="0" t="0" r="0" b="6350"/>
              <wp:wrapNone/>
              <wp:docPr id="572" name="TITUSO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0C2E4E"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333126" id="_x0000_t202" coordsize="21600,21600" o:spt="202" path="m,l,21600r21600,l21600,xe">
              <v:stroke joinstyle="miter"/>
              <v:path gradientshapeok="t" o:connecttype="rect"/>
            </v:shapetype>
            <v:shape id="TITUSO8footer" o:spid="_x0000_s1044" type="#_x0000_t202" style="position:absolute;left:0;text-align:left;margin-left:0;margin-top:44pt;width:600pt;height:25pt;z-index:2516817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QerAIAAGc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NhpQoVqNIm9vNw/puWgI4YTxFB20zRK41Yl1zBQ1KHcq1egX82SIkOsG0ByyiPSVNaWr/x2IJ&#10;HkQVXo/Mi8YRjpuTMYoZo4uj7zyZjND2Qd9Oa2PdFwE18UZODSobMmAvK+taaA/xlylYVlLiPsuk&#10;Ioecjs9HcThw9GBwqTwAk8AYndWq9mOWDNP4ajgbLMfTySBdpqPBbBJPB3Eyu5qN43SW3ix/+nhJ&#10;mu2qohBqVSnRd1CS/p1CXS+32oceepeqBVkVvg6fm6/uWhrywrCVt5Lx546hE1T0Pp1AIFbX/0OV&#10;QahWGy+Za7ZN0D+Z9EpvoXhFoQ0gzyiJ1XxZ4eUrZt09MzgeuIkj7+7wU0pAcqGzKNmB+f6nfY9H&#10;TtBLyQHHLaf2254ZQYm8VdjPsyRNMawLixR7ERfm1LM99ah9fQ1IQxKyC6bHO9mbpYH6EV+Ghb8V&#10;XUxxvDunrjevXfsI4MvCxWIRQDiRmrmVWmve97cnfdM8MqO7vnNI51foB5NlH9qvxXq5FCz2Dsoq&#10;9KYnumW1GxSc5iBK9/L45+J0HVBv7+P8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F8jxB6sAgAAZwUAAA4AAAAAAAAAAAAA&#10;AAAALgIAAGRycy9lMm9Eb2MueG1sUEsBAi0AFAAGAAgAAAAhAM3y8yjaAAAACAEAAA8AAAAAAAAA&#10;AAAAAAAABgUAAGRycy9kb3ducmV2LnhtbFBLBQYAAAAABAAEAPMAAAANBgAAAAA=&#10;" o:allowincell="f" filled="f" stroked="f" strokeweight=".5pt">
              <v:path arrowok="t"/>
              <v:textbox>
                <w:txbxContent>
                  <w:p w14:paraId="240C2E4E"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DF402" w14:textId="77777777" w:rsidR="00084AB1" w:rsidRDefault="00084AB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1BF93" w14:textId="77777777" w:rsidR="00084AB1" w:rsidRDefault="00084AB1" w:rsidP="00DD534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458A" w14:textId="77777777" w:rsidR="00084AB1" w:rsidRDefault="00084AB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37859" w14:textId="77777777" w:rsidR="00084AB1" w:rsidRPr="009C0DAE" w:rsidRDefault="00084AB1" w:rsidP="009C0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C729A" w14:textId="77777777" w:rsidR="00084AB1" w:rsidRDefault="00084AB1" w:rsidP="00DD534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BCD6E" w14:textId="77777777" w:rsidR="00084AB1" w:rsidRDefault="00084AB1" w:rsidP="00DD534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6B50A" w14:textId="77777777" w:rsidR="00084AB1" w:rsidRDefault="00084AB1">
    <w:pPr>
      <w:pStyle w:val="Footer"/>
    </w:pPr>
    <w:r>
      <w:rPr>
        <w:noProof/>
        <w:lang w:val="en-US" w:eastAsia="en-US"/>
      </w:rPr>
      <mc:AlternateContent>
        <mc:Choice Requires="wps">
          <w:drawing>
            <wp:anchor distT="558800" distB="0" distL="114300" distR="114300" simplePos="0" relativeHeight="251694080" behindDoc="0" locked="0" layoutInCell="0" allowOverlap="1" wp14:anchorId="5F49168E" wp14:editId="11F33B4D">
              <wp:simplePos x="0" y="0"/>
              <wp:positionH relativeFrom="margin">
                <wp:align>center</wp:align>
              </wp:positionH>
              <wp:positionV relativeFrom="bottomMargin">
                <wp:posOffset>558800</wp:posOffset>
              </wp:positionV>
              <wp:extent cx="7620000" cy="317500"/>
              <wp:effectExtent l="0" t="0" r="0" b="6350"/>
              <wp:wrapNone/>
              <wp:docPr id="137" name="TITUSO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EFE888"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49168E" id="_x0000_t202" coordsize="21600,21600" o:spt="202" path="m,l,21600r21600,l21600,xe">
              <v:stroke joinstyle="miter"/>
              <v:path gradientshapeok="t" o:connecttype="rect"/>
            </v:shapetype>
            <v:shape id="TITUSO12footer" o:spid="_x0000_s1048" type="#_x0000_t202" style="position:absolute;left:0;text-align:left;margin-left:0;margin-top:44pt;width:600pt;height:25pt;z-index:2516940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gvrQ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vzCSWK1SjS+m79uLpPhiWAE8ZzdNA2Q+hKI9g119AgPtRr9RL4i0VIdIJpD1hEe06a0tT+j9US&#10;PIgyvB6pF40jHDcnY1QzRhdH33kyGaHtg76d1sa6LwJq4o2cGpQ2ZMD2S+taaA/xlylYVFLiPsuk&#10;Ioecjs9HcThw9GBwqTwAk8AYndXK9mOaDNP4ejgdLMYXk0G6SEeD6SS+GMTJ9Ho6jtNperv46eMl&#10;abatikKoZaVE30JJ+ncSdc3cih+a6F2qFmRV+Dp8br66G2nInmEvbyTjLx1DJ6jofTqBQKyu/4cq&#10;g1CtNl4y12ya0ADDpFd6A8UrCm0AeUZJrOaLCi9fMusemMH5wE2ceXePn1ICkgudRckWzPc/7Xs8&#10;coJeSg44bzm133bMCErkncKGniZpimFdWKSjyRAX5tSzOfWoXX0DSEMSsgumxzvZm6WB+gmfhrm/&#10;FV1Mcbw7p643b1z7CuDTwsV8HkA4kpq5pVpp3ve3J33dPDGju75zSOdX6CeTZR/ar8V6uRTMdw7K&#10;KvSmJ7pltRsUHOcgSvf0+PfidB1Qbw/k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WfegvrQIAAGgFAAAOAAAAAAAAAAAA&#10;AAAAAC4CAABkcnMvZTJvRG9jLnhtbFBLAQItABQABgAIAAAAIQDN8vMo2gAAAAgBAAAPAAAAAAAA&#10;AAAAAAAAAAcFAABkcnMvZG93bnJldi54bWxQSwUGAAAAAAQABADzAAAADgYAAAAA&#10;" o:allowincell="f" filled="f" stroked="f" strokeweight=".5pt">
              <v:path arrowok="t"/>
              <v:textbox>
                <w:txbxContent>
                  <w:p w14:paraId="4EEFE888"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E018C" w14:textId="77777777" w:rsidR="00084AB1" w:rsidRPr="009C0DAE" w:rsidRDefault="00084AB1" w:rsidP="009C0DA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25F14" w14:textId="77777777" w:rsidR="00084AB1" w:rsidRPr="008536BB" w:rsidRDefault="00084AB1" w:rsidP="00DD5349">
    <w:pPr>
      <w:pStyle w:val="Footer"/>
    </w:pPr>
    <w:r>
      <w:rPr>
        <w:noProof/>
        <w:lang w:val="en-US" w:eastAsia="en-US"/>
      </w:rPr>
      <mc:AlternateContent>
        <mc:Choice Requires="wps">
          <w:drawing>
            <wp:anchor distT="558800" distB="0" distL="114300" distR="114300" simplePos="0" relativeHeight="251704320" behindDoc="0" locked="0" layoutInCell="0" allowOverlap="1" wp14:anchorId="6E358C28" wp14:editId="174EC6F5">
              <wp:simplePos x="0" y="0"/>
              <wp:positionH relativeFrom="margin">
                <wp:align>center</wp:align>
              </wp:positionH>
              <wp:positionV relativeFrom="bottomMargin">
                <wp:posOffset>558800</wp:posOffset>
              </wp:positionV>
              <wp:extent cx="7620000" cy="317500"/>
              <wp:effectExtent l="0" t="0" r="0" b="6350"/>
              <wp:wrapNone/>
              <wp:docPr id="147" name="TITUSE1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56EEC8"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358C28" id="_x0000_t202" coordsize="21600,21600" o:spt="202" path="m,l,21600r21600,l21600,xe">
              <v:stroke joinstyle="miter"/>
              <v:path gradientshapeok="t" o:connecttype="rect"/>
            </v:shapetype>
            <v:shape id="TITUSE15footer" o:spid="_x0000_s1050" type="#_x0000_t202" style="position:absolute;left:0;text-align:left;margin-left:0;margin-top:44pt;width:600pt;height:25pt;z-index:2517043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wy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F06oUSxGkVa36wfVl+SUQnghPEc7bXNELrSCHbNJTSID/VavQT+bBESHWHaAxbRnpOmNLX/Y7UE&#10;D6IMrwfqReMIx83JGNWM0cXRd5pMRmj7oG+ntbHuq4CaeCOnBqUNGbCXpXUttIf4yxQsKilxn2VS&#10;kX1Ox6ejOBw4eDC4VB6ASWCMzmpl+zFNhml8OZwOFuOzySBdpKPBdBKfDeJkejkdx+k0vV789PGS&#10;NNtWRSHUslKib6Ek/TuJumZuxQ9N9C5VC7IqfB0+N1/dlTTkhWEvbyTjzx1DR6jofTqBQKyu/4cq&#10;g1CtNl4y12ya0ADD017pDRSvKLQB5BklsZovKrx8yay7ZwbnAzdx5t0dfkoJSC50FiVbMN//tO/x&#10;yAl6KdnjvOXUftsxIyiRNwobepqkKYZ1YZGOJkNcmGPP5tijdvUVIA1JyC6YHu9kb5YG6kd8Gub+&#10;VnQxxfHunLrevHLtK4BPCxfzeQDhSGrmlmqled/fnvR188iM7vrOIZ230E8myz60X4v1cimY7xyU&#10;VehNT3TLajcoOM5BlO7p8e/F8Tqg3h7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r3zwyrQIAAGgFAAAOAAAAAAAAAAAA&#10;AAAAAC4CAABkcnMvZTJvRG9jLnhtbFBLAQItABQABgAIAAAAIQDN8vMo2gAAAAgBAAAPAAAAAAAA&#10;AAAAAAAAAAcFAABkcnMvZG93bnJldi54bWxQSwUGAAAAAAQABADzAAAADgYAAAAA&#10;" o:allowincell="f" filled="f" stroked="f" strokeweight=".5pt">
              <v:path arrowok="t"/>
              <v:textbox>
                <w:txbxContent>
                  <w:p w14:paraId="4756EEC8"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56FC3" w14:textId="77777777" w:rsidR="00084AB1" w:rsidRPr="008536BB" w:rsidRDefault="00084AB1" w:rsidP="00334C99">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7DF21" w14:textId="77777777" w:rsidR="00084AB1" w:rsidRPr="008536BB" w:rsidRDefault="00084AB1" w:rsidP="00334C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5BD5A" w14:textId="77777777" w:rsidR="00084AB1" w:rsidRDefault="00084A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DDA2A" w14:textId="77777777" w:rsidR="00084AB1" w:rsidRDefault="00084A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92107" w14:textId="77777777" w:rsidR="00084AB1" w:rsidRDefault="00084AB1" w:rsidP="00DD5349">
    <w:pPr>
      <w:pStyle w:val="Footer"/>
    </w:pPr>
    <w:r>
      <w:rPr>
        <w:noProof/>
        <w:lang w:val="en-US" w:eastAsia="en-US"/>
      </w:rPr>
      <mc:AlternateContent>
        <mc:Choice Requires="wps">
          <w:drawing>
            <wp:anchor distT="558800" distB="0" distL="114300" distR="114300" simplePos="0" relativeHeight="251712512" behindDoc="0" locked="0" layoutInCell="0" allowOverlap="1" wp14:anchorId="332A851E" wp14:editId="0141A339">
              <wp:simplePos x="0" y="0"/>
              <wp:positionH relativeFrom="margin">
                <wp:align>center</wp:align>
              </wp:positionH>
              <wp:positionV relativeFrom="bottomMargin">
                <wp:posOffset>558800</wp:posOffset>
              </wp:positionV>
              <wp:extent cx="7620000" cy="317500"/>
              <wp:effectExtent l="0" t="0" r="0" b="6350"/>
              <wp:wrapNone/>
              <wp:docPr id="132" name="TITUSE1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5B40E4"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2A851E" id="_x0000_t202" coordsize="21600,21600" o:spt="202" path="m,l,21600r21600,l21600,xe">
              <v:stroke joinstyle="miter"/>
              <v:path gradientshapeok="t" o:connecttype="rect"/>
            </v:shapetype>
            <v:shape id="TITUSE10footer" o:spid="_x0000_s1030" type="#_x0000_t202" style="position:absolute;left:0;text-align:left;margin-left:0;margin-top:44pt;width:600pt;height:25pt;z-index:2517125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AurAIAAGc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HLUbDSmRrEaR1rfrx9WXKCwArNCOo4MyKUJXCsG2uYIG8b5eo5bAXwxCghNMe8Ag2nHSFLp2f6yW&#10;4EGU4fVIvWgs4bg5naCaIbo4+kbRdIy2C/p2WmljvwqoiTMyqlFanwHbL41toT3EXSZhUVYV7rO0&#10;kuSQ0cloHPoDRw8Gr6QDYBIYo7Na2X4k0TAOr4bJYDE5nw7iRTweJNPwfBBGyVUyCeMkvln8dPGi&#10;ON2WeS7kspSib6Eo/juJumZuxfdN9C5VA1WZuzpcbq6660qTPcNe3lSMv3QMnaCC9+l4ArG6/u+r&#10;9EK12jjJbLNpfAOMeqE3kL+izhqQZlTEKL4o8e4lM/aBaRwP3MSRt/f4KSpAbqGzKNmC/v6nfYdH&#10;StBLyQHHLaPm245pQUl1K7GfkyiOMaz1i3g8HeJCn3o2px65q68BWYh8dt50eFv1ZqGhfsKXYe5u&#10;RReTHO/OqO3Na9s+AviycDGfexBOpGJ2KVeK9+3tOF83T0yrru0ssnkH/WCy9EP3tVinloT5zkJR&#10;+tZ0PLesdnOC0+w16V4e91ycrj3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Hd8C6sAgAAZwUAAA4AAAAAAAAAAAAA&#10;AAAALgIAAGRycy9lMm9Eb2MueG1sUEsBAi0AFAAGAAgAAAAhAM3y8yjaAAAACAEAAA8AAAAAAAAA&#10;AAAAAAAABgUAAGRycy9kb3ducmV2LnhtbFBLBQYAAAAABAAEAPMAAAANBgAAAAA=&#10;" o:allowincell="f" filled="f" stroked="f" strokeweight=".5pt">
              <v:path arrowok="t"/>
              <v:textbox>
                <w:txbxContent>
                  <w:p w14:paraId="325B40E4"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34A3B" w14:textId="77777777" w:rsidR="00084AB1" w:rsidRDefault="00084A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A0516" w14:textId="77777777" w:rsidR="00084AB1" w:rsidRDefault="00084AB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97489" w14:textId="77777777" w:rsidR="00084AB1" w:rsidRDefault="00084AB1" w:rsidP="00DD5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34056" w14:textId="77777777" w:rsidR="00084AB1" w:rsidRDefault="00084AB1" w:rsidP="006655D3">
      <w:r>
        <w:separator/>
      </w:r>
    </w:p>
  </w:footnote>
  <w:footnote w:type="continuationSeparator" w:id="0">
    <w:p w14:paraId="7A7E2C0D" w14:textId="77777777" w:rsidR="00084AB1" w:rsidRDefault="00084AB1" w:rsidP="006655D3">
      <w:r>
        <w:separator/>
      </w:r>
    </w:p>
  </w:footnote>
  <w:footnote w:type="continuationNotice" w:id="1">
    <w:p w14:paraId="4CBB2701" w14:textId="77777777" w:rsidR="00084AB1" w:rsidRPr="00AB530F" w:rsidRDefault="00084AB1" w:rsidP="00AB530F">
      <w:pPr>
        <w:pStyle w:val="Footer"/>
      </w:pPr>
    </w:p>
  </w:footnote>
  <w:footnote w:id="2">
    <w:p w14:paraId="44335230" w14:textId="77777777" w:rsidR="00084AB1" w:rsidRDefault="00084AB1" w:rsidP="00927FC2">
      <w:pPr>
        <w:pStyle w:val="FootnoteText"/>
      </w:pPr>
      <w:r>
        <w:rPr>
          <w:rStyle w:val="FootnoteReference"/>
        </w:rPr>
        <w:footnoteRef/>
      </w:r>
      <w:r>
        <w:tab/>
      </w:r>
      <w:hyperlink w:anchor="QS10" w:history="1">
        <w:r>
          <w:rPr>
            <w:rStyle w:val="Hyperlink"/>
          </w:rPr>
          <w:t>https://www.upov.int/about/es/faq.html#QS10</w:t>
        </w:r>
      </w:hyperlink>
    </w:p>
  </w:footnote>
  <w:footnote w:id="3">
    <w:p w14:paraId="7FE4C337" w14:textId="77777777" w:rsidR="00084AB1" w:rsidRPr="00883C08" w:rsidRDefault="00084AB1">
      <w:pPr>
        <w:pStyle w:val="FootnoteText"/>
      </w:pPr>
      <w:r w:rsidRPr="00282308">
        <w:rPr>
          <w:rStyle w:val="FootnoteReference"/>
        </w:rPr>
        <w:footnoteRef/>
      </w:r>
      <w:r w:rsidRPr="00282308">
        <w:t xml:space="preserve"> </w:t>
      </w:r>
      <w:r w:rsidRPr="00282308">
        <w:tab/>
      </w:r>
      <w:r w:rsidRPr="00FE7D98">
        <w:t>Cuando se</w:t>
      </w:r>
      <w:r w:rsidRPr="00282308">
        <w:t xml:space="preserve"> proporcionan </w:t>
      </w:r>
      <w:r w:rsidRPr="00FE7D98">
        <w:t>datos</w:t>
      </w:r>
      <w:r w:rsidRPr="00282308">
        <w:t xml:space="preserve"> de varios </w:t>
      </w:r>
      <w:r w:rsidRPr="00FE7D98">
        <w:t>años, corresponden al</w:t>
      </w:r>
      <w:r w:rsidRPr="00282308">
        <w:t xml:space="preserve"> período 2010-2020, excepto cuando </w:t>
      </w:r>
      <w:r w:rsidRPr="00FE7D98">
        <w:t>no se dispone de los datos</w:t>
      </w:r>
      <w:r w:rsidRPr="00282308">
        <w:t xml:space="preserve"> </w:t>
      </w:r>
      <w:r w:rsidRPr="00FE7D98">
        <w:t>de todos los años</w:t>
      </w:r>
      <w:r w:rsidRPr="00282308">
        <w:t>.</w:t>
      </w:r>
    </w:p>
  </w:footnote>
  <w:footnote w:id="4">
    <w:p w14:paraId="4C5292B3" w14:textId="6C0BF275" w:rsidR="009562AA" w:rsidRPr="004F44F7" w:rsidRDefault="009562AA" w:rsidP="004F44F7">
      <w:pPr>
        <w:pStyle w:val="FootnoteText"/>
      </w:pPr>
      <w:r>
        <w:rPr>
          <w:rStyle w:val="FootnoteReference"/>
        </w:rPr>
        <w:footnoteRef/>
      </w:r>
      <w:r>
        <w:t xml:space="preserve"> </w:t>
      </w:r>
      <w:r>
        <w:tab/>
      </w:r>
      <w:r w:rsidRPr="009562AA">
        <w:t>*  La participación no se determina en función del número de participantes individuales, sino del número de Estados y organizaciones miembros y observadores que han participado.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BD2A9" w14:textId="77777777" w:rsidR="00084AB1" w:rsidRPr="00D710EE" w:rsidRDefault="00084AB1"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2AFD58BD" w14:textId="77777777" w:rsidR="00084AB1" w:rsidRPr="00D710EE" w:rsidRDefault="00084AB1"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41</w:t>
    </w:r>
    <w:r w:rsidRPr="00D710EE">
      <w:rPr>
        <w:rStyle w:val="PageNumber"/>
        <w:color w:val="155F1A"/>
      </w:rPr>
      <w:fldChar w:fldCharType="end"/>
    </w:r>
  </w:p>
  <w:p w14:paraId="54421F1A" w14:textId="77777777" w:rsidR="00084AB1" w:rsidRDefault="00084AB1" w:rsidP="00DD5349"/>
  <w:p w14:paraId="07B01D7D" w14:textId="77777777" w:rsidR="00084AB1" w:rsidRDefault="00084AB1" w:rsidP="00DD5349"/>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A32FD" w14:textId="77777777" w:rsidR="00084AB1" w:rsidRPr="000B4BCD" w:rsidRDefault="00084AB1" w:rsidP="00334C99">
    <w:pPr>
      <w:pStyle w:val="Header"/>
      <w:tabs>
        <w:tab w:val="clear" w:pos="4536"/>
        <w:tab w:val="clear" w:pos="9072"/>
        <w:tab w:val="right" w:pos="9639"/>
      </w:tabs>
      <w:rPr>
        <w:rStyle w:val="PageNumber"/>
        <w:color w:val="155F1A"/>
      </w:rPr>
    </w:pPr>
    <w:r>
      <w:rPr>
        <w:rStyle w:val="PageNumber"/>
        <w:color w:val="155F1A"/>
      </w:rPr>
      <w:t>Anexo II</w:t>
    </w:r>
    <w:r>
      <w:rPr>
        <w:rStyle w:val="PageNumber"/>
        <w:color w:val="155F1A"/>
      </w:rPr>
      <w:tab/>
      <w:t>Informe sobre el rendimiento de la UPOV en 2020</w:t>
    </w:r>
  </w:p>
  <w:p w14:paraId="4B62D7A5" w14:textId="40765A5E" w:rsidR="00084AB1" w:rsidRPr="000B4BCD" w:rsidRDefault="00084AB1" w:rsidP="000B4BCD">
    <w:pPr>
      <w:pStyle w:val="Header"/>
      <w:tabs>
        <w:tab w:val="clear" w:pos="4536"/>
        <w:tab w:val="clear" w:pos="9072"/>
        <w:tab w:val="right" w:pos="9639"/>
      </w:tabs>
      <w:jc w:val="right"/>
      <w:rPr>
        <w:color w:val="155F1A"/>
      </w:rPr>
    </w:pPr>
    <w:r>
      <w:rPr>
        <w:rStyle w:val="PageNumber"/>
        <w:color w:val="155F1A"/>
      </w:rPr>
      <w:t xml:space="preserve">página </w:t>
    </w:r>
    <w:r w:rsidRPr="000B4BCD">
      <w:rPr>
        <w:rStyle w:val="PageNumber"/>
        <w:color w:val="155F1A"/>
      </w:rPr>
      <w:fldChar w:fldCharType="begin"/>
    </w:r>
    <w:r w:rsidRPr="000B4BCD">
      <w:rPr>
        <w:rStyle w:val="PageNumber"/>
        <w:color w:val="155F1A"/>
      </w:rPr>
      <w:instrText xml:space="preserve"> PAGE </w:instrText>
    </w:r>
    <w:r w:rsidRPr="000B4BCD">
      <w:rPr>
        <w:rStyle w:val="PageNumber"/>
        <w:color w:val="155F1A"/>
      </w:rPr>
      <w:fldChar w:fldCharType="separate"/>
    </w:r>
    <w:r w:rsidR="00F7340A">
      <w:rPr>
        <w:rStyle w:val="PageNumber"/>
        <w:noProof/>
        <w:color w:val="155F1A"/>
      </w:rPr>
      <w:t>43</w:t>
    </w:r>
    <w:r w:rsidRPr="000B4BCD">
      <w:rPr>
        <w:rStyle w:val="PageNumber"/>
        <w:color w:val="155F1A"/>
      </w:rPr>
      <w:fldChar w:fldCharType="end"/>
    </w:r>
  </w:p>
  <w:p w14:paraId="29F7B693" w14:textId="77777777" w:rsidR="00084AB1" w:rsidRPr="000B4BCD" w:rsidRDefault="00084AB1" w:rsidP="00334C99">
    <w:pPr>
      <w:jc w:val="center"/>
      <w:rPr>
        <w:lang w:val="es-419"/>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E89B6" w14:textId="77777777" w:rsidR="00084AB1" w:rsidRPr="000B4BCD" w:rsidRDefault="00084AB1" w:rsidP="0009001D">
    <w:pPr>
      <w:pStyle w:val="Header"/>
      <w:tabs>
        <w:tab w:val="clear" w:pos="4536"/>
        <w:tab w:val="clear" w:pos="9072"/>
        <w:tab w:val="right" w:pos="9639"/>
      </w:tabs>
      <w:rPr>
        <w:rStyle w:val="PageNumber"/>
        <w:color w:val="155F1A"/>
      </w:rPr>
    </w:pPr>
    <w:r>
      <w:rPr>
        <w:rStyle w:val="PageNumber"/>
        <w:color w:val="155F1A"/>
      </w:rPr>
      <w:tab/>
      <w:t>Informe sobre el rendimiento de la UPOV en 2020</w:t>
    </w:r>
  </w:p>
  <w:p w14:paraId="12D5E5B5" w14:textId="2F02CBFA" w:rsidR="00084AB1" w:rsidRPr="000B4BCD" w:rsidRDefault="00084AB1" w:rsidP="000B4BCD">
    <w:pPr>
      <w:pStyle w:val="Header"/>
      <w:tabs>
        <w:tab w:val="clear" w:pos="4536"/>
        <w:tab w:val="clear" w:pos="9072"/>
        <w:tab w:val="right" w:pos="9639"/>
      </w:tabs>
      <w:jc w:val="right"/>
      <w:rPr>
        <w:color w:val="155F1A"/>
      </w:rPr>
    </w:pPr>
    <w:r>
      <w:rPr>
        <w:color w:val="155F1A"/>
      </w:rPr>
      <w:t xml:space="preserve">página </w:t>
    </w:r>
    <w:r w:rsidRPr="000B4BCD">
      <w:rPr>
        <w:rStyle w:val="PageNumber"/>
        <w:color w:val="155F1A"/>
      </w:rPr>
      <w:fldChar w:fldCharType="begin"/>
    </w:r>
    <w:r w:rsidRPr="000B4BCD">
      <w:rPr>
        <w:rStyle w:val="PageNumber"/>
        <w:color w:val="155F1A"/>
      </w:rPr>
      <w:instrText xml:space="preserve"> PAGE </w:instrText>
    </w:r>
    <w:r w:rsidRPr="000B4BCD">
      <w:rPr>
        <w:rStyle w:val="PageNumber"/>
        <w:color w:val="155F1A"/>
      </w:rPr>
      <w:fldChar w:fldCharType="separate"/>
    </w:r>
    <w:r w:rsidR="005622E3">
      <w:rPr>
        <w:rStyle w:val="PageNumber"/>
        <w:noProof/>
        <w:color w:val="155F1A"/>
      </w:rPr>
      <w:t>40</w:t>
    </w:r>
    <w:r w:rsidRPr="000B4BCD">
      <w:rPr>
        <w:rStyle w:val="PageNumber"/>
        <w:color w:val="155F1A"/>
      </w:rPr>
      <w:fldChar w:fldCharType="end"/>
    </w:r>
  </w:p>
  <w:p w14:paraId="32DA1B62" w14:textId="77777777" w:rsidR="00084AB1" w:rsidRPr="000B4BCD" w:rsidRDefault="00084AB1" w:rsidP="0009001D">
    <w:pPr>
      <w:pStyle w:val="Header"/>
      <w:tabs>
        <w:tab w:val="clear" w:pos="4536"/>
        <w:tab w:val="clear" w:pos="9072"/>
        <w:tab w:val="right" w:pos="9639"/>
      </w:tabs>
      <w:rPr>
        <w:sz w:val="12"/>
        <w:lang w:val="es-419"/>
      </w:rPr>
    </w:pPr>
  </w:p>
  <w:p w14:paraId="74595524" w14:textId="77777777" w:rsidR="00084AB1" w:rsidRPr="000B4BCD" w:rsidRDefault="00084AB1" w:rsidP="0009001D">
    <w:pPr>
      <w:pStyle w:val="Header"/>
      <w:tabs>
        <w:tab w:val="clear" w:pos="4536"/>
        <w:tab w:val="clear" w:pos="9072"/>
        <w:tab w:val="right" w:pos="9639"/>
      </w:tabs>
      <w:rPr>
        <w:sz w:val="12"/>
        <w:lang w:val="es-419"/>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5090C" w14:textId="77777777" w:rsidR="009562AA" w:rsidRPr="00D710EE" w:rsidRDefault="009562AA" w:rsidP="00DD5349">
    <w:pPr>
      <w:pStyle w:val="Header"/>
      <w:tabs>
        <w:tab w:val="clear" w:pos="4536"/>
        <w:tab w:val="clear" w:pos="9072"/>
        <w:tab w:val="right" w:pos="9639"/>
      </w:tabs>
      <w:rPr>
        <w:rStyle w:val="PageNumber"/>
        <w:color w:val="155F1A"/>
      </w:rPr>
    </w:pPr>
    <w:r>
      <w:rPr>
        <w:rStyle w:val="PageNumber"/>
        <w:color w:val="155F1A"/>
      </w:rPr>
      <w:tab/>
      <w:t>UPOV Performance Report 2020</w:t>
    </w:r>
  </w:p>
  <w:p w14:paraId="3BB8EFB2" w14:textId="77777777" w:rsidR="009562AA" w:rsidRPr="00D710EE" w:rsidRDefault="009562AA" w:rsidP="00DD534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40D04D71" w14:textId="77777777" w:rsidR="009562AA" w:rsidRDefault="009562AA" w:rsidP="00DD5349"/>
  <w:p w14:paraId="1237B05C" w14:textId="77777777" w:rsidR="009562AA" w:rsidRDefault="009562AA" w:rsidP="00DD5349"/>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0527A" w14:textId="77777777" w:rsidR="009562AA" w:rsidRPr="00D710EE" w:rsidRDefault="009562AA" w:rsidP="00334C99">
    <w:pPr>
      <w:pStyle w:val="Header"/>
      <w:tabs>
        <w:tab w:val="clear" w:pos="4536"/>
        <w:tab w:val="clear" w:pos="9072"/>
        <w:tab w:val="right" w:pos="9639"/>
      </w:tabs>
      <w:rPr>
        <w:rStyle w:val="PageNumber"/>
        <w:color w:val="155F1A"/>
      </w:rPr>
    </w:pPr>
    <w:r>
      <w:rPr>
        <w:rStyle w:val="PageNumber"/>
        <w:color w:val="155F1A"/>
      </w:rPr>
      <w:tab/>
      <w:t>Informe sobre el rendimiento de la UPOV en 2020</w:t>
    </w:r>
  </w:p>
  <w:p w14:paraId="3BE8D5AE" w14:textId="77777777" w:rsidR="009562AA" w:rsidRPr="00D710EE" w:rsidRDefault="009562AA" w:rsidP="00334C9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E5A595D" w14:textId="77777777" w:rsidR="009562AA" w:rsidRDefault="009562AA"/>
  <w:p w14:paraId="1B2326DE" w14:textId="77777777" w:rsidR="009562AA" w:rsidRDefault="009562AA"/>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A43A8" w14:textId="77777777" w:rsidR="009562AA" w:rsidRPr="009562AA" w:rsidRDefault="009562AA" w:rsidP="0009001D">
    <w:pPr>
      <w:pStyle w:val="Header"/>
      <w:tabs>
        <w:tab w:val="clear" w:pos="4536"/>
        <w:tab w:val="clear" w:pos="9072"/>
        <w:tab w:val="right" w:pos="9639"/>
      </w:tabs>
      <w:rPr>
        <w:rStyle w:val="PageNumber"/>
        <w:color w:val="155F1A"/>
      </w:rPr>
    </w:pPr>
    <w:r w:rsidRPr="009562AA">
      <w:rPr>
        <w:rStyle w:val="PageNumber"/>
        <w:color w:val="155F1A"/>
      </w:rPr>
      <w:tab/>
      <w:t>Informe sobre el rendimiento de la UPOV en 2020</w:t>
    </w:r>
  </w:p>
  <w:p w14:paraId="19626E6F" w14:textId="441172C9" w:rsidR="009562AA" w:rsidRPr="009562AA" w:rsidRDefault="009562AA" w:rsidP="000B4BCD">
    <w:pPr>
      <w:pStyle w:val="Header"/>
      <w:tabs>
        <w:tab w:val="clear" w:pos="4536"/>
        <w:tab w:val="clear" w:pos="9072"/>
        <w:tab w:val="right" w:pos="9639"/>
      </w:tabs>
      <w:jc w:val="right"/>
      <w:rPr>
        <w:color w:val="155F1A"/>
      </w:rPr>
    </w:pPr>
    <w:r w:rsidRPr="009562AA">
      <w:rPr>
        <w:color w:val="155F1A"/>
      </w:rPr>
      <w:t xml:space="preserve">página </w:t>
    </w:r>
    <w:r w:rsidRPr="009562AA">
      <w:rPr>
        <w:rStyle w:val="PageNumber"/>
        <w:color w:val="155F1A"/>
      </w:rPr>
      <w:fldChar w:fldCharType="begin"/>
    </w:r>
    <w:r w:rsidRPr="009562AA">
      <w:rPr>
        <w:rStyle w:val="PageNumber"/>
        <w:color w:val="155F1A"/>
      </w:rPr>
      <w:instrText xml:space="preserve"> PAGE </w:instrText>
    </w:r>
    <w:r w:rsidRPr="009562AA">
      <w:rPr>
        <w:rStyle w:val="PageNumber"/>
        <w:color w:val="155F1A"/>
      </w:rPr>
      <w:fldChar w:fldCharType="separate"/>
    </w:r>
    <w:r w:rsidR="005622E3">
      <w:rPr>
        <w:rStyle w:val="PageNumber"/>
        <w:noProof/>
        <w:color w:val="155F1A"/>
      </w:rPr>
      <w:t>44</w:t>
    </w:r>
    <w:r w:rsidRPr="009562AA">
      <w:rPr>
        <w:rStyle w:val="PageNumber"/>
        <w:color w:val="155F1A"/>
      </w:rPr>
      <w:fldChar w:fldCharType="end"/>
    </w:r>
  </w:p>
  <w:p w14:paraId="7033491A" w14:textId="77777777" w:rsidR="009562AA" w:rsidRPr="009562AA" w:rsidRDefault="009562AA" w:rsidP="0009001D">
    <w:pPr>
      <w:pStyle w:val="Header"/>
      <w:tabs>
        <w:tab w:val="clear" w:pos="4536"/>
        <w:tab w:val="clear" w:pos="9072"/>
        <w:tab w:val="right" w:pos="9639"/>
      </w:tabs>
      <w:rPr>
        <w:color w:val="155F1A"/>
        <w:sz w:val="12"/>
        <w:lang w:val="es-419"/>
      </w:rPr>
    </w:pPr>
  </w:p>
  <w:p w14:paraId="7A884DCC" w14:textId="77777777" w:rsidR="009562AA" w:rsidRPr="009562AA" w:rsidRDefault="009562AA" w:rsidP="0009001D">
    <w:pPr>
      <w:pStyle w:val="Header"/>
      <w:tabs>
        <w:tab w:val="clear" w:pos="4536"/>
        <w:tab w:val="clear" w:pos="9072"/>
        <w:tab w:val="right" w:pos="9639"/>
      </w:tabs>
      <w:rPr>
        <w:color w:val="155F1A"/>
        <w:sz w:val="12"/>
        <w:lang w:val="es-419"/>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3C15A" w14:textId="77777777" w:rsidR="00084AB1" w:rsidRPr="00D710EE" w:rsidRDefault="00084AB1" w:rsidP="00DD5349">
    <w:pPr>
      <w:pStyle w:val="Header"/>
      <w:tabs>
        <w:tab w:val="clear" w:pos="4536"/>
        <w:tab w:val="clear" w:pos="9072"/>
        <w:tab w:val="right" w:pos="9639"/>
      </w:tabs>
      <w:rPr>
        <w:rStyle w:val="PageNumber"/>
        <w:color w:val="155F1A"/>
      </w:rPr>
    </w:pPr>
    <w:r>
      <w:rPr>
        <w:rStyle w:val="PageNumber"/>
        <w:color w:val="155F1A"/>
      </w:rPr>
      <w:tab/>
      <w:t>Informe sobre el rendimiento de la UPOV en 2020</w:t>
    </w:r>
  </w:p>
  <w:p w14:paraId="60CD872A" w14:textId="77777777" w:rsidR="00084AB1" w:rsidRPr="00D710EE" w:rsidRDefault="00084AB1" w:rsidP="00DD534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47C73E8F" w14:textId="77777777" w:rsidR="00084AB1" w:rsidRDefault="00084AB1" w:rsidP="00DD5349"/>
  <w:p w14:paraId="41B7C7CB" w14:textId="77777777" w:rsidR="00084AB1" w:rsidRDefault="00084AB1" w:rsidP="00DD5349"/>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82B39" w14:textId="77777777" w:rsidR="00084AB1" w:rsidRPr="00D710EE" w:rsidRDefault="00084AB1" w:rsidP="00334C99">
    <w:pPr>
      <w:pStyle w:val="Header"/>
      <w:tabs>
        <w:tab w:val="clear" w:pos="4536"/>
        <w:tab w:val="clear" w:pos="9072"/>
        <w:tab w:val="right" w:pos="9639"/>
      </w:tabs>
      <w:rPr>
        <w:rStyle w:val="PageNumber"/>
        <w:color w:val="155F1A"/>
      </w:rPr>
    </w:pPr>
    <w:r>
      <w:rPr>
        <w:rStyle w:val="PageNumber"/>
        <w:color w:val="155F1A"/>
      </w:rPr>
      <w:tab/>
      <w:t>Informe sobre el rendimiento de la UPOV en 2020</w:t>
    </w:r>
  </w:p>
  <w:p w14:paraId="452F0053" w14:textId="77777777" w:rsidR="00084AB1" w:rsidRPr="00D710EE" w:rsidRDefault="00084AB1" w:rsidP="00334C9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372C4918" w14:textId="77777777" w:rsidR="00084AB1" w:rsidRDefault="00084AB1"/>
  <w:p w14:paraId="38FCE87F" w14:textId="77777777" w:rsidR="00084AB1" w:rsidRDefault="00084AB1"/>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B862A" w14:textId="77777777" w:rsidR="00084AB1" w:rsidRPr="003F7FC8" w:rsidRDefault="00084AB1" w:rsidP="003F7FC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8AF54" w14:textId="77777777" w:rsidR="00084AB1" w:rsidRPr="00D710EE" w:rsidRDefault="00084AB1" w:rsidP="00DD5349">
    <w:pPr>
      <w:pStyle w:val="Header"/>
      <w:tabs>
        <w:tab w:val="clear" w:pos="4536"/>
        <w:tab w:val="clear" w:pos="9072"/>
        <w:tab w:val="right" w:pos="9639"/>
      </w:tabs>
      <w:rPr>
        <w:rStyle w:val="PageNumber"/>
        <w:color w:val="155F1A"/>
      </w:rPr>
    </w:pPr>
    <w:r>
      <w:rPr>
        <w:rStyle w:val="PageNumber"/>
        <w:color w:val="155F1A"/>
      </w:rPr>
      <w:tab/>
      <w:t>Informe sobre el rendimiento de la UPOV en 2020</w:t>
    </w:r>
  </w:p>
  <w:p w14:paraId="646B0F1E" w14:textId="77777777" w:rsidR="00084AB1" w:rsidRPr="00D710EE" w:rsidRDefault="00084AB1" w:rsidP="00DD534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7A2FD76C" w14:textId="77777777" w:rsidR="00084AB1" w:rsidRDefault="00084AB1" w:rsidP="00DD5349"/>
  <w:p w14:paraId="18684F29" w14:textId="77777777" w:rsidR="00084AB1" w:rsidRDefault="00084AB1" w:rsidP="00DD5349"/>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57DAA" w14:textId="77777777" w:rsidR="00084AB1" w:rsidRPr="00D710EE" w:rsidRDefault="00084AB1" w:rsidP="00334C99">
    <w:pPr>
      <w:pStyle w:val="Header"/>
      <w:tabs>
        <w:tab w:val="clear" w:pos="4536"/>
        <w:tab w:val="clear" w:pos="9072"/>
        <w:tab w:val="right" w:pos="9639"/>
      </w:tabs>
      <w:rPr>
        <w:rStyle w:val="PageNumber"/>
        <w:color w:val="155F1A"/>
      </w:rPr>
    </w:pPr>
    <w:r>
      <w:rPr>
        <w:rStyle w:val="PageNumber"/>
        <w:color w:val="155F1A"/>
      </w:rPr>
      <w:tab/>
      <w:t>Informe sobre el rendimiento de la UPOV en 2020</w:t>
    </w:r>
  </w:p>
  <w:p w14:paraId="1102C07F" w14:textId="77777777" w:rsidR="00084AB1" w:rsidRPr="00D710EE" w:rsidRDefault="00084AB1" w:rsidP="00334C9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319F8488" w14:textId="77777777" w:rsidR="00084AB1" w:rsidRDefault="00084AB1"/>
  <w:p w14:paraId="4FAC1851" w14:textId="77777777" w:rsidR="00084AB1" w:rsidRDefault="00084AB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56380" w14:textId="77777777" w:rsidR="00084AB1" w:rsidRPr="00D710EE" w:rsidRDefault="00084AB1"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79C708A0" w14:textId="77777777" w:rsidR="00084AB1" w:rsidRPr="00D710EE" w:rsidRDefault="00084AB1"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41</w:t>
    </w:r>
    <w:r w:rsidRPr="00D710EE">
      <w:rPr>
        <w:rStyle w:val="PageNumber"/>
        <w:color w:val="155F1A"/>
      </w:rPr>
      <w:fldChar w:fldCharType="end"/>
    </w:r>
  </w:p>
  <w:p w14:paraId="63A2EE3D" w14:textId="77777777" w:rsidR="00084AB1" w:rsidRDefault="00084AB1"/>
  <w:p w14:paraId="7C9A8DC5" w14:textId="77777777" w:rsidR="00084AB1" w:rsidRDefault="00084AB1"/>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42621" w14:textId="77777777" w:rsidR="00084AB1" w:rsidRPr="003F7FC8" w:rsidRDefault="00084AB1" w:rsidP="003F7FC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FE895" w14:textId="77777777" w:rsidR="00084AB1" w:rsidRPr="00D710EE" w:rsidRDefault="00084AB1" w:rsidP="00DD5349">
    <w:pPr>
      <w:pStyle w:val="Header"/>
      <w:tabs>
        <w:tab w:val="clear" w:pos="4536"/>
        <w:tab w:val="clear" w:pos="9072"/>
        <w:tab w:val="right" w:pos="9639"/>
      </w:tabs>
      <w:rPr>
        <w:rStyle w:val="PageNumber"/>
        <w:color w:val="155F1A"/>
      </w:rPr>
    </w:pPr>
    <w:r>
      <w:rPr>
        <w:rStyle w:val="PageNumber"/>
        <w:color w:val="155F1A"/>
      </w:rPr>
      <w:tab/>
      <w:t>Informe sobre el rendimiento de la UPOV en 2020</w:t>
    </w:r>
  </w:p>
  <w:p w14:paraId="017A51DB" w14:textId="77777777" w:rsidR="00084AB1" w:rsidRPr="00D710EE" w:rsidRDefault="00084AB1" w:rsidP="00DD534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4CA2FB1A" w14:textId="77777777" w:rsidR="00084AB1" w:rsidRDefault="00084AB1" w:rsidP="00DD5349"/>
  <w:p w14:paraId="2387E54C" w14:textId="77777777" w:rsidR="00084AB1" w:rsidRDefault="00084AB1" w:rsidP="00DD5349"/>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7B287" w14:textId="77777777" w:rsidR="00084AB1" w:rsidRPr="00D710EE" w:rsidRDefault="00084AB1" w:rsidP="00334C99">
    <w:pPr>
      <w:pStyle w:val="Header"/>
      <w:tabs>
        <w:tab w:val="clear" w:pos="4536"/>
        <w:tab w:val="clear" w:pos="9072"/>
        <w:tab w:val="right" w:pos="9639"/>
      </w:tabs>
      <w:rPr>
        <w:rStyle w:val="PageNumber"/>
        <w:color w:val="155F1A"/>
      </w:rPr>
    </w:pPr>
    <w:r>
      <w:rPr>
        <w:rStyle w:val="PageNumber"/>
        <w:color w:val="155F1A"/>
      </w:rPr>
      <w:tab/>
      <w:t>Informe sobre el rendimiento de la UPOV en 2020</w:t>
    </w:r>
  </w:p>
  <w:p w14:paraId="68789BF7" w14:textId="77777777" w:rsidR="00084AB1" w:rsidRPr="00D710EE" w:rsidRDefault="00084AB1" w:rsidP="00334C9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48</w:t>
    </w:r>
    <w:r w:rsidRPr="00D710EE">
      <w:rPr>
        <w:rStyle w:val="PageNumber"/>
        <w:color w:val="155F1A"/>
      </w:rPr>
      <w:fldChar w:fldCharType="end"/>
    </w:r>
  </w:p>
  <w:p w14:paraId="76043209" w14:textId="77777777" w:rsidR="00084AB1" w:rsidRDefault="00084AB1"/>
  <w:p w14:paraId="1A008546" w14:textId="77777777" w:rsidR="00084AB1" w:rsidRDefault="00084AB1"/>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DF92" w14:textId="77777777" w:rsidR="00084AB1" w:rsidRPr="003F7FC8" w:rsidRDefault="00084AB1" w:rsidP="003F7FC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DF73E" w14:textId="77777777" w:rsidR="00084AB1" w:rsidRPr="00D710EE" w:rsidRDefault="00084AB1" w:rsidP="00DD5349">
    <w:pPr>
      <w:pStyle w:val="Header"/>
      <w:tabs>
        <w:tab w:val="clear" w:pos="4536"/>
        <w:tab w:val="clear" w:pos="9072"/>
        <w:tab w:val="right" w:pos="9639"/>
      </w:tabs>
      <w:rPr>
        <w:rStyle w:val="PageNumber"/>
        <w:color w:val="155F1A"/>
      </w:rPr>
    </w:pPr>
    <w:r>
      <w:rPr>
        <w:rStyle w:val="PageNumber"/>
        <w:color w:val="155F1A"/>
      </w:rPr>
      <w:t>Anexo I</w:t>
    </w:r>
    <w:r>
      <w:rPr>
        <w:rStyle w:val="PageNumber"/>
        <w:color w:val="155F1A"/>
      </w:rPr>
      <w:tab/>
      <w:t>Informe sobre el rendimiento de la UPOV en 2020</w:t>
    </w:r>
  </w:p>
  <w:p w14:paraId="0A42E463" w14:textId="77777777" w:rsidR="00084AB1" w:rsidRPr="00D710EE" w:rsidRDefault="00084AB1" w:rsidP="00DD534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43405BCB" w14:textId="77777777" w:rsidR="00084AB1" w:rsidRPr="00C5280D" w:rsidRDefault="00084AB1" w:rsidP="00DD5349"/>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C3E01" w14:textId="77777777" w:rsidR="00084AB1" w:rsidRPr="00D710EE" w:rsidRDefault="00084AB1" w:rsidP="00334C99">
    <w:pPr>
      <w:pStyle w:val="Header"/>
      <w:tabs>
        <w:tab w:val="clear" w:pos="4536"/>
        <w:tab w:val="clear" w:pos="9072"/>
        <w:tab w:val="right" w:pos="9639"/>
      </w:tabs>
      <w:rPr>
        <w:rStyle w:val="PageNumber"/>
        <w:color w:val="155F1A"/>
      </w:rPr>
    </w:pPr>
    <w:r>
      <w:rPr>
        <w:rStyle w:val="PageNumber"/>
        <w:color w:val="155F1A"/>
      </w:rPr>
      <w:t>Anexo I</w:t>
    </w:r>
    <w:r>
      <w:rPr>
        <w:rStyle w:val="PageNumber"/>
        <w:color w:val="155F1A"/>
      </w:rPr>
      <w:tab/>
      <w:t>Informe sobre el rendimiento de la UPOV en 2020</w:t>
    </w:r>
  </w:p>
  <w:p w14:paraId="77037258" w14:textId="77777777" w:rsidR="00084AB1" w:rsidRPr="00D710EE" w:rsidRDefault="00084AB1" w:rsidP="00334C9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5A468CD5" w14:textId="77777777" w:rsidR="00084AB1" w:rsidRPr="00C5280D" w:rsidRDefault="00084AB1" w:rsidP="0009001D"/>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07DF5" w14:textId="77777777" w:rsidR="00084AB1" w:rsidRPr="00D710EE" w:rsidRDefault="00084AB1" w:rsidP="0009001D">
    <w:pPr>
      <w:pStyle w:val="Header"/>
      <w:tabs>
        <w:tab w:val="clear" w:pos="4536"/>
        <w:tab w:val="clear" w:pos="9072"/>
        <w:tab w:val="right" w:pos="9639"/>
      </w:tabs>
      <w:rPr>
        <w:rStyle w:val="PageNumber"/>
        <w:color w:val="155F1A"/>
      </w:rPr>
    </w:pPr>
    <w:r>
      <w:rPr>
        <w:rStyle w:val="PageNumber"/>
        <w:color w:val="155F1A"/>
      </w:rPr>
      <w:t>Anexo III</w:t>
    </w:r>
    <w:r>
      <w:rPr>
        <w:rStyle w:val="PageNumber"/>
        <w:color w:val="155F1A"/>
      </w:rPr>
      <w:tab/>
      <w:t>Informe sobre el rendimiento de la UPOV en 2020</w:t>
    </w:r>
  </w:p>
  <w:p w14:paraId="777CEADB" w14:textId="24BDA094" w:rsidR="00084AB1" w:rsidRPr="00D710EE" w:rsidRDefault="00084AB1" w:rsidP="000B4BCD">
    <w:pPr>
      <w:pStyle w:val="Header"/>
      <w:tabs>
        <w:tab w:val="clear" w:pos="4536"/>
        <w:tab w:val="clear" w:pos="9072"/>
        <w:tab w:val="right" w:pos="9639"/>
      </w:tabs>
      <w:jc w:val="right"/>
      <w:rPr>
        <w:color w:val="155F1A"/>
      </w:rPr>
    </w:pPr>
    <w:r>
      <w:rPr>
        <w:color w:val="155F1A"/>
      </w:rPr>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C1036A">
      <w:rPr>
        <w:rStyle w:val="PageNumber"/>
        <w:noProof/>
        <w:color w:val="155F1A"/>
      </w:rPr>
      <w:t>45</w:t>
    </w:r>
    <w:r w:rsidRPr="00D710EE">
      <w:rPr>
        <w:rStyle w:val="PageNumber"/>
        <w:color w:val="155F1A"/>
      </w:rPr>
      <w:fldChar w:fldCharType="end"/>
    </w:r>
  </w:p>
  <w:p w14:paraId="0E4ABF02" w14:textId="77777777" w:rsidR="00084AB1" w:rsidRDefault="00084AB1" w:rsidP="0009001D">
    <w:pPr>
      <w:pStyle w:val="Header"/>
      <w:tabs>
        <w:tab w:val="clear" w:pos="4536"/>
        <w:tab w:val="clear" w:pos="9072"/>
        <w:tab w:val="right" w:pos="9639"/>
      </w:tabs>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E3D17" w14:textId="77777777" w:rsidR="00084AB1" w:rsidRPr="00D710EE" w:rsidRDefault="00084AB1" w:rsidP="00DD5349">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708416" behindDoc="0" locked="0" layoutInCell="0" allowOverlap="1" wp14:anchorId="3F60FDEC" wp14:editId="06FA2A9E">
              <wp:simplePos x="0" y="0"/>
              <wp:positionH relativeFrom="margin">
                <wp:align>center</wp:align>
              </wp:positionH>
              <wp:positionV relativeFrom="bottomMargin">
                <wp:posOffset>558800</wp:posOffset>
              </wp:positionV>
              <wp:extent cx="7620000" cy="317500"/>
              <wp:effectExtent l="0" t="0" r="0" b="6350"/>
              <wp:wrapNone/>
              <wp:docPr id="129"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89F553"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60FDEC" id="_x0000_t202" coordsize="21600,21600" o:spt="202" path="m,l,21600r21600,l21600,xe">
              <v:stroke joinstyle="miter"/>
              <v:path gradientshapeok="t" o:connecttype="rect"/>
            </v:shapetype>
            <v:shape id="TITUSE9footer" o:spid="_x0000_s1045" type="#_x0000_t202" style="position:absolute;left:0;text-align:left;margin-left:0;margin-top:44pt;width:600pt;height:25pt;z-index:2517084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Y8qw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bJpRIVqNI69v14+pLUgBYoR1FB2VSRK4UYm1zBQ3CfblGLYG/GIQEJ5j2gEG0o6QpdO3+WCzB&#10;g6jC65F50VjCcXMyRjFDdHH0nUeTEdou6NtppY39KqAmzsioRmV9Bmy/NLaF9hB3mYRFWVW4z9JK&#10;kkNGx+ej0B84ejB4JR0Ak8AYndWq9iOJhnF4NUwGi/F0MogX8WiQTMLpIIySq2Qcxkl8s/jp4kVx&#10;ui3zXMhlKUXfQVH8dwp1vdxq73voXaoGqjJ3dbjcXHXXlSZ7hq28qRh/6Rg6QQXv0/EEYnX931fp&#10;hWq1cZLZZtO0+k97pTeQv6LQGpBnlMQovijx8iUz9oFpHA/cxJG39/gpKkByobMo2YL+/qd9h0dO&#10;0EvJAccto+bbjmlBSXUrsZ+TKI4xrPWLeDQZ4kKfejanHrmrrwFpiHx23nR4W/VmoaF+wpdh7m5F&#10;F5Mc786o7c1r2z4C+LJwMZ97EE6kYnYpV4r3/e1IXzdPTKuu7yzSeQf9YLL0Q/u1WCeXhPnOQlH6&#10;3nREt6x2g4LT7EXpXh73XJyuPe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9q2PKsCAABnBQAADgAAAAAAAAAAAAAA&#10;AAAuAgAAZHJzL2Uyb0RvYy54bWxQSwECLQAUAAYACAAAACEAzfLzKNoAAAAIAQAADwAAAAAAAAAA&#10;AAAAAAAFBQAAZHJzL2Rvd25yZXYueG1sUEsFBgAAAAAEAAQA8wAAAAwGAAAAAA==&#10;" o:allowincell="f" filled="f" stroked="f" strokeweight=".5pt">
              <v:path arrowok="t"/>
              <v:textbox>
                <w:txbxContent>
                  <w:p w14:paraId="3489F553"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r>
      <w:rPr>
        <w:rStyle w:val="PageNumber"/>
        <w:color w:val="155F1A"/>
      </w:rPr>
      <w:t>Anexo II</w:t>
    </w:r>
    <w:r>
      <w:rPr>
        <w:rStyle w:val="PageNumber"/>
        <w:color w:val="155F1A"/>
      </w:rPr>
      <w:tab/>
      <w:t>Informe sobre el rendimiento de la UPOV en 2020</w:t>
    </w:r>
  </w:p>
  <w:p w14:paraId="344A7E30" w14:textId="77777777" w:rsidR="00084AB1" w:rsidRPr="00D710EE" w:rsidRDefault="00084AB1" w:rsidP="00DD534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54</w:t>
    </w:r>
    <w:r w:rsidRPr="00D710EE">
      <w:rPr>
        <w:rStyle w:val="PageNumber"/>
        <w:color w:val="155F1A"/>
      </w:rPr>
      <w:fldChar w:fldCharType="end"/>
    </w:r>
  </w:p>
  <w:p w14:paraId="28D7C152" w14:textId="77777777" w:rsidR="00084AB1" w:rsidRPr="00C5280D" w:rsidRDefault="00084AB1" w:rsidP="00DD5349"/>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C2DEA" w14:textId="77777777" w:rsidR="00084AB1" w:rsidRPr="00D710EE" w:rsidRDefault="00084AB1" w:rsidP="00334C99">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707392" behindDoc="0" locked="0" layoutInCell="0" allowOverlap="1" wp14:anchorId="4641A7BF" wp14:editId="5FCD14A4">
              <wp:simplePos x="0" y="0"/>
              <wp:positionH relativeFrom="margin">
                <wp:align>center</wp:align>
              </wp:positionH>
              <wp:positionV relativeFrom="bottomMargin">
                <wp:posOffset>558800</wp:posOffset>
              </wp:positionV>
              <wp:extent cx="7620000" cy="317500"/>
              <wp:effectExtent l="0" t="0" r="0" b="6350"/>
              <wp:wrapNone/>
              <wp:docPr id="128" name="TITUSO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ECE32C"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41A7BF" id="_x0000_t202" coordsize="21600,21600" o:spt="202" path="m,l,21600r21600,l21600,xe">
              <v:stroke joinstyle="miter"/>
              <v:path gradientshapeok="t" o:connecttype="rect"/>
            </v:shapetype>
            <v:shape id="TITUSO9footer" o:spid="_x0000_s1046" type="#_x0000_t202" style="position:absolute;left:0;text-align:left;margin-left:0;margin-top:44pt;width:600pt;height:25pt;z-index:2517073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ZIqgIAAGc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UbsxSiVZgyJt7jaP6/ukALBCO4oOyqSIXCvE2vYaWoT7co1aAX8xCAlOMN0Bg2hHSVvoxv2xWIIH&#10;UYXXI/OitYTj5myKYobo4ug7j2YTtF3Qt9NKG/tFQEOckVGNyvoM2H5lbAcdIO4yCcuqrnGfpbUk&#10;h4xOzyehP3D0YPBaOgAmgTF6q1PtRxKN4/B6nIyW04vZKF7Gk1EyCy9GYZRcJ9MwTuLb5U8XL4rT&#10;sspzIVeVFEMHRfHfKdT3cqe976F3qRqoq9zV4XJz1d3UmuwZtvK2ZvylZ+gEFbxPxxOI1Q1/X6UX&#10;qtPGSWbbbdvpnwxKbyF/RaE1IM8oiVF8WeHlK2bsA9M4HriJI2/v8VPUgORCb1FSgv7+p32HR07Q&#10;S8kBxy2j5tuOaUFJfSexn5MojjGs9Yt4MhvjQp96tqceuWtuAGmIfHbedHhbD2ahoXnCl2HhbkUX&#10;kxzvzqgdzBvbPQL4snCxWHgQTqRidiXXig/97UjftE9Mq77vLNL5FYbBZOmH9uuwTi4Ji52FovK9&#10;6YjuWO0HBafZi9K/PO65OF171Nv7OP8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BaVZIqgIAAGcFAAAOAAAAAAAAAAAAAAAA&#10;AC4CAABkcnMvZTJvRG9jLnhtbFBLAQItABQABgAIAAAAIQDN8vMo2gAAAAgBAAAPAAAAAAAAAAAA&#10;AAAAAAQFAABkcnMvZG93bnJldi54bWxQSwUGAAAAAAQABADzAAAACwYAAAAA&#10;" o:allowincell="f" filled="f" stroked="f" strokeweight=".5pt">
              <v:path arrowok="t"/>
              <v:textbox>
                <w:txbxContent>
                  <w:p w14:paraId="15ECE32C"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r>
      <w:rPr>
        <w:rStyle w:val="PageNumber"/>
        <w:color w:val="155F1A"/>
      </w:rPr>
      <w:t>Anexo IV</w:t>
    </w:r>
    <w:r>
      <w:rPr>
        <w:rStyle w:val="PageNumber"/>
        <w:color w:val="155F1A"/>
      </w:rPr>
      <w:tab/>
      <w:t>Informe sobre el rendimiento de la UPOV en 2020</w:t>
    </w:r>
  </w:p>
  <w:p w14:paraId="50EA0ECC" w14:textId="201630A6" w:rsidR="00084AB1" w:rsidRPr="00D710EE" w:rsidRDefault="00084AB1" w:rsidP="00334C9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C1036A">
      <w:rPr>
        <w:rStyle w:val="PageNumber"/>
        <w:noProof/>
        <w:color w:val="155F1A"/>
      </w:rPr>
      <w:t>47</w:t>
    </w:r>
    <w:r w:rsidRPr="00D710EE">
      <w:rPr>
        <w:rStyle w:val="PageNumber"/>
        <w:color w:val="155F1A"/>
      </w:rPr>
      <w:fldChar w:fldCharType="end"/>
    </w:r>
  </w:p>
  <w:p w14:paraId="3E468912" w14:textId="77777777" w:rsidR="00084AB1" w:rsidRPr="00C5280D" w:rsidRDefault="00084AB1" w:rsidP="0009001D"/>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C87B6" w14:textId="77777777" w:rsidR="00084AB1" w:rsidRPr="000B4BCD" w:rsidRDefault="00084AB1" w:rsidP="0009001D">
    <w:pPr>
      <w:pStyle w:val="Header"/>
      <w:tabs>
        <w:tab w:val="clear" w:pos="4536"/>
        <w:tab w:val="clear" w:pos="9072"/>
        <w:tab w:val="right" w:pos="9639"/>
      </w:tabs>
      <w:rPr>
        <w:rStyle w:val="PageNumber"/>
        <w:color w:val="155F1A"/>
      </w:rPr>
    </w:pPr>
    <w:r>
      <w:rPr>
        <w:rStyle w:val="PageNumber"/>
        <w:color w:val="155F1A"/>
      </w:rPr>
      <w:tab/>
      <w:t>Informe sobre el rendimiento de la UPOV en 2020</w:t>
    </w:r>
  </w:p>
  <w:p w14:paraId="179F0EDC" w14:textId="40FF3304" w:rsidR="00084AB1" w:rsidRPr="000B4BCD" w:rsidRDefault="00084AB1" w:rsidP="000B4BCD">
    <w:pPr>
      <w:pStyle w:val="Header"/>
      <w:tabs>
        <w:tab w:val="clear" w:pos="4536"/>
        <w:tab w:val="clear" w:pos="9072"/>
        <w:tab w:val="right" w:pos="9639"/>
      </w:tabs>
      <w:jc w:val="right"/>
      <w:rPr>
        <w:color w:val="155F1A"/>
      </w:rPr>
    </w:pPr>
    <w:r>
      <w:rPr>
        <w:color w:val="155F1A"/>
      </w:rPr>
      <w:t xml:space="preserve">página </w:t>
    </w:r>
    <w:r w:rsidRPr="000B4BCD">
      <w:rPr>
        <w:rStyle w:val="PageNumber"/>
        <w:color w:val="155F1A"/>
      </w:rPr>
      <w:fldChar w:fldCharType="begin"/>
    </w:r>
    <w:r w:rsidRPr="000B4BCD">
      <w:rPr>
        <w:rStyle w:val="PageNumber"/>
        <w:color w:val="155F1A"/>
      </w:rPr>
      <w:instrText xml:space="preserve"> PAGE </w:instrText>
    </w:r>
    <w:r w:rsidRPr="000B4BCD">
      <w:rPr>
        <w:rStyle w:val="PageNumber"/>
        <w:color w:val="155F1A"/>
      </w:rPr>
      <w:fldChar w:fldCharType="separate"/>
    </w:r>
    <w:r w:rsidR="00F7340A">
      <w:rPr>
        <w:rStyle w:val="PageNumber"/>
        <w:noProof/>
        <w:color w:val="155F1A"/>
      </w:rPr>
      <w:t>46</w:t>
    </w:r>
    <w:r w:rsidRPr="000B4BCD">
      <w:rPr>
        <w:rStyle w:val="PageNumber"/>
        <w:color w:val="155F1A"/>
      </w:rPr>
      <w:fldChar w:fldCharType="end"/>
    </w:r>
  </w:p>
  <w:p w14:paraId="4C09DB2C" w14:textId="77777777" w:rsidR="00084AB1" w:rsidRPr="000B4BCD" w:rsidRDefault="00084AB1" w:rsidP="0009001D">
    <w:pPr>
      <w:pStyle w:val="Header"/>
      <w:tabs>
        <w:tab w:val="clear" w:pos="4536"/>
        <w:tab w:val="clear" w:pos="9072"/>
        <w:tab w:val="right" w:pos="9639"/>
      </w:tabs>
      <w:rPr>
        <w:lang w:val="es-419"/>
      </w:rPr>
    </w:pPr>
  </w:p>
  <w:p w14:paraId="312A0B3D" w14:textId="77777777" w:rsidR="00084AB1" w:rsidRPr="000B4BCD" w:rsidRDefault="00084AB1" w:rsidP="0009001D">
    <w:pPr>
      <w:pStyle w:val="Header"/>
      <w:tabs>
        <w:tab w:val="clear" w:pos="4536"/>
        <w:tab w:val="clear" w:pos="9072"/>
        <w:tab w:val="right" w:pos="9639"/>
      </w:tabs>
      <w:rPr>
        <w:lang w:val="es-4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9760B" w14:textId="77777777" w:rsidR="00084AB1" w:rsidRPr="00D710EE" w:rsidRDefault="00084AB1" w:rsidP="00DD5349">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67456" behindDoc="0" locked="0" layoutInCell="0" allowOverlap="1" wp14:anchorId="01D66BEC" wp14:editId="19F6FBE7">
              <wp:simplePos x="0" y="0"/>
              <wp:positionH relativeFrom="margin">
                <wp:align>center</wp:align>
              </wp:positionH>
              <wp:positionV relativeFrom="bottomMargin">
                <wp:posOffset>558800</wp:posOffset>
              </wp:positionV>
              <wp:extent cx="7620000" cy="317500"/>
              <wp:effectExtent l="0" t="0" r="0" b="6350"/>
              <wp:wrapNone/>
              <wp:docPr id="513"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033D4"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D66BEC" id="_x0000_t202" coordsize="21600,21600" o:spt="202" path="m,l,21600r21600,l21600,xe">
              <v:stroke joinstyle="miter"/>
              <v:path gradientshapeok="t" o:connecttype="rect"/>
            </v:shapetype>
            <v:shape id="TITUSE3footer" o:spid="_x0000_s1029"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7FrAIAAGY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PjaESJZDWKtL5dP66+jAoAK7Sj6KBMisiVQqxtrqBBqX25Ri2BvxiEBCeY9oBBtKOkKXTt/lgs&#10;wYOowuuRedFYwnFzOkExQ3Rx9I2i6RhtF/TttNLGfhVQE2dkVKOyPgO2XxrbQnuIu0zCoqwq3Gdp&#10;Jckho5PROPQHjh4MXkkHwCQwRme1qv1IomEcXg2TwWJyPh3Ei3g8SKbh+SCMkqtkEsZJfLP46eJF&#10;cbot81zIZSlF30FR/HcKdb3cau976F2qBqoyd3W43Fx115Ume4atvKkYf+kYOkEF79PxBGJ1/d9X&#10;6YVqtXGS2WbTeP2HvdAbyF9RZw1IMypiFF+UePeSGfvANE4HbuLE23v8FBUgt9BZlGxBf//TvsMj&#10;Jeil5IDTllHzbce0oKS6ldjOSRTHGNb6RTyeDn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FbhLsWsAgAAZgUAAA4AAAAAAAAAAAAA&#10;AAAALgIAAGRycy9lMm9Eb2MueG1sUEsBAi0AFAAGAAgAAAAhAM3y8yjaAAAACAEAAA8AAAAAAAAA&#10;AAAAAAAABgUAAGRycy9kb3ducmV2LnhtbFBLBQYAAAAABAAEAPMAAAANBgAAAAA=&#10;" o:allowincell="f" filled="f" stroked="f" strokeweight=".5pt">
              <v:path arrowok="t"/>
              <v:textbox>
                <w:txbxContent>
                  <w:p w14:paraId="774033D4"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r>
      <w:rPr>
        <w:rStyle w:val="PageNumber"/>
        <w:color w:val="155F1A"/>
      </w:rPr>
      <w:tab/>
      <w:t>Informe sobre el rendimiento de la UPOV en 2020</w:t>
    </w:r>
  </w:p>
  <w:p w14:paraId="2262300E" w14:textId="77777777" w:rsidR="00084AB1" w:rsidRPr="00D710EE" w:rsidRDefault="00084AB1" w:rsidP="00DD534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40</w:t>
    </w:r>
    <w:r w:rsidRPr="00D710EE">
      <w:rPr>
        <w:rStyle w:val="PageNumber"/>
        <w:color w:val="155F1A"/>
      </w:rPr>
      <w:fldChar w:fldCharType="end"/>
    </w:r>
  </w:p>
  <w:p w14:paraId="2BDA5B6F" w14:textId="77777777" w:rsidR="00084AB1" w:rsidRDefault="00084AB1" w:rsidP="00DD5349"/>
  <w:p w14:paraId="72F27CB3" w14:textId="77777777" w:rsidR="00084AB1" w:rsidRDefault="00084AB1" w:rsidP="00DD5349"/>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8D041" w14:textId="77777777" w:rsidR="00084AB1" w:rsidRPr="00D710EE" w:rsidRDefault="00084AB1" w:rsidP="00DD5349">
    <w:pPr>
      <w:pStyle w:val="Header"/>
      <w:tabs>
        <w:tab w:val="clear" w:pos="4536"/>
        <w:tab w:val="clear" w:pos="9072"/>
        <w:tab w:val="right" w:pos="15309"/>
      </w:tabs>
      <w:rPr>
        <w:rStyle w:val="PageNumber"/>
        <w:color w:val="155F1A"/>
      </w:rPr>
    </w:pPr>
    <w:r>
      <w:rPr>
        <w:noProof/>
        <w:color w:val="155F1A"/>
        <w:lang w:val="en-US" w:eastAsia="en-US"/>
      </w:rPr>
      <mc:AlternateContent>
        <mc:Choice Requires="wps">
          <w:drawing>
            <wp:anchor distT="558800" distB="0" distL="114300" distR="114300" simplePos="0" relativeHeight="251695104" behindDoc="0" locked="0" layoutInCell="0" allowOverlap="1" wp14:anchorId="599DB1A4" wp14:editId="11B4C728">
              <wp:simplePos x="0" y="0"/>
              <wp:positionH relativeFrom="margin">
                <wp:align>center</wp:align>
              </wp:positionH>
              <wp:positionV relativeFrom="bottomMargin">
                <wp:posOffset>558800</wp:posOffset>
              </wp:positionV>
              <wp:extent cx="7620000" cy="317500"/>
              <wp:effectExtent l="0" t="0" r="0" b="6350"/>
              <wp:wrapNone/>
              <wp:docPr id="138"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C3AFEF"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9DB1A4" id="_x0000_t202" coordsize="21600,21600" o:spt="202" path="m,l,21600r21600,l21600,xe">
              <v:stroke joinstyle="miter"/>
              <v:path gradientshapeok="t" o:connecttype="rect"/>
            </v:shapetype>
            <v:shape id="TITUSE12footer" o:spid="_x0000_s1047" type="#_x0000_t202" style="position:absolute;left:0;text-align:left;margin-left:0;margin-top:44pt;width:600pt;height:25pt;z-index:2516951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7pqwIAAGgFAAAOAAAAZHJzL2Uyb0RvYy54bWysVE1v2zAMvQ/YfxB0T22nzpdRp0jbZSgQ&#10;tAWSomdFlhujsqhJSuJu2H8fJTtp2u0wDLvItPhEke+Rurhsakl2wtgKVE6Ts5gSoTgUlXrO6eNq&#10;3htTYh1TBZOgRE5fhaWX08+fLvY6E33YgCyEIRhE2Wyvc7pxTmdRZPlG1MyegRYKnSWYmjn8Nc9R&#10;Ydgeo9cy6sfxMNqDKbQBLqzF3ZvWSachflkK7u7L0gpHZE4xNxdWE9a1X6PpBcueDdObindpsH/I&#10;omaVwkuPoW6YY2Rrqt9C1RU3YKF0ZxzqCMqy4iLUgNUk8YdqlhumRagFybH6SJP9f2H53e7BkKpA&#10;7c5RKsVqFGl1u3pcfkn6JYATxnO01zZD6FIj2DVX0CA+1Gv1AviLRUh0gmkPWER7TprS1P6L1RI8&#10;iDK8HqkXjSMcN0dDVDNGF0ffeTIaoO2Dvp3WxrqvAmrijZwalDZkwHYL61roAeIvUzCvpMR9lklF&#10;9jkdng/icODoweBSeQAmgTE6q5XtxyTpp/FVf9KbD8ejXjpPB73JKB734mRyNRnG6SS9mf/08ZI0&#10;21RFIdSiUuLQQkn6dxJ1zdyKH5roXaoWZFX4OnxuvrpraciOYS+vJeMvHUMnqOh9OoFArO7wDVUG&#10;oVptvGSuWTehAfqBcb+1huIVhTaAPKMkVvN5hZcvmHUPzOB84CbOvLvHpZSA5EJnUbIB8/1P+x6P&#10;nKCXkj3OW07tty0zghJ5q7ChJ0maYlgXftLBCLMh5tSzPvWobX0NSEMSsgumxzt5MEsD9RM+DTN/&#10;K7qY4nh3Tt3BvHbtK4BPCxezWQDhSGrmFmqp+aG/Pemr5okZ3fWdQzrv4DCZLPvQfi3Wy6VgtnVQ&#10;VqE331jtBgXHOYjSPT3+vTj9D6i3B3L6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FFVO6asCAABoBQAADgAAAAAAAAAAAAAA&#10;AAAuAgAAZHJzL2Uyb0RvYy54bWxQSwECLQAUAAYACAAAACEAzfLzKNoAAAAIAQAADwAAAAAAAAAA&#10;AAAAAAAFBQAAZHJzL2Rvd25yZXYueG1sUEsFBgAAAAAEAAQA8wAAAAwGAAAAAA==&#10;" o:allowincell="f" filled="f" stroked="f" strokeweight=".5pt">
              <v:path arrowok="t"/>
              <v:textbox>
                <w:txbxContent>
                  <w:p w14:paraId="46C3AFEF"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r>
      <w:rPr>
        <w:rStyle w:val="PageNumber"/>
        <w:color w:val="155F1A"/>
      </w:rPr>
      <w:t>Anexo V</w:t>
    </w:r>
    <w:r>
      <w:rPr>
        <w:rStyle w:val="PageNumber"/>
        <w:color w:val="155F1A"/>
      </w:rPr>
      <w:tab/>
      <w:t>Informe sobre el rendimiento de la UPOV en 2020</w:t>
    </w:r>
  </w:p>
  <w:p w14:paraId="2BCA007E" w14:textId="77777777" w:rsidR="00084AB1" w:rsidRPr="00D710EE" w:rsidRDefault="00084AB1" w:rsidP="00DD5349">
    <w:pPr>
      <w:pStyle w:val="Header"/>
      <w:tabs>
        <w:tab w:val="clear" w:pos="4536"/>
        <w:tab w:val="clear" w:pos="9072"/>
        <w:tab w:val="right" w:pos="1530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72</w:t>
    </w:r>
    <w:r w:rsidRPr="00D710EE">
      <w:rPr>
        <w:rStyle w:val="PageNumber"/>
        <w:color w:val="155F1A"/>
      </w:rPr>
      <w:fldChar w:fldCharType="end"/>
    </w:r>
  </w:p>
  <w:p w14:paraId="7F81A20F" w14:textId="77777777" w:rsidR="00084AB1" w:rsidRPr="00C5280D" w:rsidRDefault="00084AB1" w:rsidP="00DD5349">
    <w:pPr>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B780" w14:textId="77777777" w:rsidR="00084AB1" w:rsidRPr="00D710EE" w:rsidRDefault="00084AB1" w:rsidP="00334C99">
    <w:pPr>
      <w:pStyle w:val="Header"/>
      <w:tabs>
        <w:tab w:val="clear" w:pos="4536"/>
        <w:tab w:val="clear" w:pos="9072"/>
        <w:tab w:val="right" w:pos="15309"/>
      </w:tabs>
      <w:rPr>
        <w:rStyle w:val="PageNumber"/>
        <w:color w:val="155F1A"/>
      </w:rPr>
    </w:pPr>
    <w:r>
      <w:rPr>
        <w:rStyle w:val="PageNumber"/>
        <w:color w:val="155F1A"/>
      </w:rPr>
      <w:t>Anexo V</w:t>
    </w:r>
    <w:r>
      <w:rPr>
        <w:rStyle w:val="PageNumber"/>
        <w:color w:val="155F1A"/>
      </w:rPr>
      <w:tab/>
      <w:t>Informe sobre el rendimiento de la UPOV en 2020</w:t>
    </w:r>
  </w:p>
  <w:p w14:paraId="480B9865" w14:textId="2440FB45" w:rsidR="00084AB1" w:rsidRPr="00D710EE" w:rsidRDefault="00084AB1" w:rsidP="00334C99">
    <w:pPr>
      <w:pStyle w:val="Header"/>
      <w:tabs>
        <w:tab w:val="clear" w:pos="4536"/>
        <w:tab w:val="clear" w:pos="9072"/>
        <w:tab w:val="right" w:pos="1530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7340A">
      <w:rPr>
        <w:rStyle w:val="PageNumber"/>
        <w:noProof/>
        <w:color w:val="155F1A"/>
      </w:rPr>
      <w:t>49</w:t>
    </w:r>
    <w:r w:rsidRPr="00D710EE">
      <w:rPr>
        <w:rStyle w:val="PageNumber"/>
        <w:color w:val="155F1A"/>
      </w:rPr>
      <w:fldChar w:fldCharType="end"/>
    </w:r>
  </w:p>
  <w:p w14:paraId="7FE22DEF" w14:textId="77777777" w:rsidR="00084AB1" w:rsidRPr="00C5280D" w:rsidRDefault="00084AB1" w:rsidP="00334C99">
    <w:pPr>
      <w:jc w:val="cent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04AAC" w14:textId="77777777" w:rsidR="00084AB1" w:rsidRPr="000B4BCD" w:rsidRDefault="00084AB1" w:rsidP="000B4BCD">
    <w:pPr>
      <w:pStyle w:val="Header"/>
      <w:tabs>
        <w:tab w:val="clear" w:pos="4536"/>
        <w:tab w:val="clear" w:pos="9072"/>
        <w:tab w:val="right" w:pos="15309"/>
      </w:tabs>
      <w:jc w:val="right"/>
      <w:rPr>
        <w:rStyle w:val="PageNumber"/>
        <w:color w:val="155F1A"/>
      </w:rPr>
    </w:pPr>
    <w:r>
      <w:rPr>
        <w:noProof/>
        <w:color w:val="155F1A"/>
        <w:lang w:val="en-US" w:eastAsia="en-US"/>
      </w:rPr>
      <mc:AlternateContent>
        <mc:Choice Requires="wps">
          <w:drawing>
            <wp:anchor distT="558800" distB="0" distL="114300" distR="114300" simplePos="0" relativeHeight="251693056" behindDoc="0" locked="0" layoutInCell="0" allowOverlap="1" wp14:anchorId="3B36BA29" wp14:editId="3D9091C8">
              <wp:simplePos x="0" y="0"/>
              <wp:positionH relativeFrom="margin">
                <wp:align>center</wp:align>
              </wp:positionH>
              <wp:positionV relativeFrom="bottomMargin">
                <wp:posOffset>558800</wp:posOffset>
              </wp:positionV>
              <wp:extent cx="7620000" cy="317500"/>
              <wp:effectExtent l="0" t="0" r="0" b="6350"/>
              <wp:wrapNone/>
              <wp:docPr id="136" name="TITUSF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2B1294"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36BA29" id="_x0000_t202" coordsize="21600,21600" o:spt="202" path="m,l,21600r21600,l21600,xe">
              <v:stroke joinstyle="miter"/>
              <v:path gradientshapeok="t" o:connecttype="rect"/>
            </v:shapetype>
            <v:shape id="TITUSF12footer" o:spid="_x0000_s1049" type="#_x0000_t202" style="position:absolute;left:0;text-align:left;margin-left:0;margin-top:44pt;width:600pt;height:25pt;z-index:2516930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PrQIAAGgFAAAOAAAAZHJzL2Uyb0RvYy54bWysVE1v2zAMvQ/YfxB0T/1RJ6mNOkXaIkOB&#10;YC2QFD0rstwYtUVNUhJ3w/77KNlO026HYdjFpsQninyP1OVV29RkL7SpQOY0OgspEZJDUcnnnD6u&#10;F6MLSoxlsmA1SJHTV2Ho1ezzp8uDykQMW6gLoQkGkSY7qJxurVVZEBi+FQ0zZ6CERGcJumEWl/o5&#10;KDQ7YPSmDuIwnAQH0IXSwIUxuHvbOenMxy9Lwe19WRphSZ1TzM36r/bfjfsGs0uWPWumthXv02D/&#10;kEXDKomXHkPdMsvITle/hWoqrsFAac84NAGUZcWFrwGricIP1ay2TAlfC5Jj1JEm8//C8q/7B02q&#10;ArU7n1AiWYMire/Wj6tFFJcAVmjH0UGZDKErhWDbXkOLeF+vUUvgLwYhwQmmO2AQ7ThpS924P1ZL&#10;8CDK8HqkXrSWcNycTlDNEF0cfefRdIy2C/p2WmljvwhoiDNyqlFanwHbL43toAPEXSZhUdU17rOs&#10;luSQ08n5OPQHjh4MXksHwCQwRm91sv1IozgJr+N0tJhcTEfJIhmP0ml4MQqj9DqdhEma3C5+unhR&#10;km2rohByWUkxtFCU/J1EfTN34vsmepeqgboqXB0uN1fdTa3JnmEvb2rGX3qGTlDB+3Q8gVjd8PdV&#10;eqE6bZxktt20vgHieFB6A8UrCq0BeUZJjOKLCi9fMmMfmMb5wE2ceXuPn7IGJBd6i5It6O9/2nd4&#10;5AS9lBxw3nJqvu2YFpTUdxIbOo2SBMNav0jG0xgX+tSzOfXIXXMDSEPks/Omw9t6MEsNzRM+DXN3&#10;K7qY5Hh3Tu1g3tjuFcCnhYv53INwJBWzS7lSfOhvR/q6fWJa9X1nkc6vMEwmyz60X4d1ckmY7yyU&#10;le9NR3THaj8oOM5elP7pce/F6dqj3h7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M+KWPrQIAAGgFAAAOAAAAAAAAAAAA&#10;AAAAAC4CAABkcnMvZTJvRG9jLnhtbFBLAQItABQABgAIAAAAIQDN8vMo2gAAAAgBAAAPAAAAAAAA&#10;AAAAAAAAAAcFAABkcnMvZG93bnJldi54bWxQSwUGAAAAAAQABADzAAAADgYAAAAA&#10;" o:allowincell="f" filled="f" stroked="f" strokeweight=".5pt">
              <v:path arrowok="t"/>
              <v:textbox>
                <w:txbxContent>
                  <w:p w14:paraId="162B1294"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r>
      <w:rPr>
        <w:rStyle w:val="PageNumber"/>
        <w:color w:val="155F1A"/>
      </w:rPr>
      <w:t>Informe sobre el rendimiento de la UPOV en 2020</w:t>
    </w:r>
  </w:p>
  <w:p w14:paraId="751D8924" w14:textId="3D9EDDBB" w:rsidR="00084AB1" w:rsidRPr="000B4BCD" w:rsidRDefault="00084AB1" w:rsidP="000B4BCD">
    <w:pPr>
      <w:pStyle w:val="Header"/>
      <w:tabs>
        <w:tab w:val="clear" w:pos="4536"/>
        <w:tab w:val="clear" w:pos="9072"/>
        <w:tab w:val="right" w:pos="15309"/>
      </w:tabs>
      <w:jc w:val="right"/>
      <w:rPr>
        <w:color w:val="155F1A"/>
      </w:rPr>
    </w:pPr>
    <w:r>
      <w:rPr>
        <w:color w:val="155F1A"/>
      </w:rPr>
      <w:t xml:space="preserve">página </w:t>
    </w:r>
    <w:r w:rsidRPr="000B4BCD">
      <w:rPr>
        <w:rStyle w:val="PageNumber"/>
        <w:color w:val="155F1A"/>
      </w:rPr>
      <w:fldChar w:fldCharType="begin"/>
    </w:r>
    <w:r w:rsidRPr="000B4BCD">
      <w:rPr>
        <w:rStyle w:val="PageNumber"/>
        <w:color w:val="155F1A"/>
      </w:rPr>
      <w:instrText xml:space="preserve"> PAGE </w:instrText>
    </w:r>
    <w:r w:rsidRPr="000B4BCD">
      <w:rPr>
        <w:rStyle w:val="PageNumber"/>
        <w:color w:val="155F1A"/>
      </w:rPr>
      <w:fldChar w:fldCharType="separate"/>
    </w:r>
    <w:r w:rsidR="00F7340A">
      <w:rPr>
        <w:rStyle w:val="PageNumber"/>
        <w:noProof/>
        <w:color w:val="155F1A"/>
      </w:rPr>
      <w:t>47</w:t>
    </w:r>
    <w:r w:rsidRPr="000B4BCD">
      <w:rPr>
        <w:rStyle w:val="PageNumber"/>
        <w:color w:val="155F1A"/>
      </w:rPr>
      <w:fldChar w:fldCharType="end"/>
    </w:r>
  </w:p>
  <w:p w14:paraId="0923100F" w14:textId="77777777" w:rsidR="00084AB1" w:rsidRPr="000B4BCD" w:rsidRDefault="00084AB1" w:rsidP="00334C99">
    <w:pPr>
      <w:pStyle w:val="Header"/>
      <w:tabs>
        <w:tab w:val="right" w:pos="15309"/>
      </w:tabs>
      <w:jc w:val="center"/>
      <w:rPr>
        <w:lang w:val="es-419"/>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A888" w14:textId="77777777" w:rsidR="00084AB1" w:rsidRPr="00D710EE" w:rsidRDefault="00084AB1" w:rsidP="00DD5349">
    <w:pPr>
      <w:pStyle w:val="Header"/>
      <w:tabs>
        <w:tab w:val="clear" w:pos="4536"/>
        <w:tab w:val="clear" w:pos="9072"/>
        <w:tab w:val="right" w:pos="9639"/>
      </w:tabs>
      <w:rPr>
        <w:rStyle w:val="PageNumber"/>
        <w:color w:val="155F1A"/>
      </w:rPr>
    </w:pPr>
    <w:r>
      <w:rPr>
        <w:rStyle w:val="PageNumber"/>
        <w:color w:val="155F1A"/>
      </w:rPr>
      <w:t>Apéndice</w:t>
    </w:r>
    <w:r>
      <w:rPr>
        <w:rStyle w:val="PageNumber"/>
        <w:color w:val="155F1A"/>
      </w:rPr>
      <w:tab/>
      <w:t>Informe sobre el rendimiento de la UPOV en 2020</w:t>
    </w:r>
  </w:p>
  <w:p w14:paraId="35B857C7" w14:textId="77777777" w:rsidR="00084AB1" w:rsidRPr="00D710EE" w:rsidRDefault="00084AB1" w:rsidP="00DD5349">
    <w:pPr>
      <w:pStyle w:val="Header"/>
      <w:tabs>
        <w:tab w:val="clear" w:pos="4536"/>
        <w:tab w:val="clear" w:pos="9072"/>
        <w:tab w:val="right" w:pos="14572"/>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70</w:t>
    </w:r>
    <w:r w:rsidRPr="00D710EE">
      <w:rPr>
        <w:rStyle w:val="PageNumber"/>
        <w:color w:val="155F1A"/>
      </w:rPr>
      <w:fldChar w:fldCharType="end"/>
    </w:r>
  </w:p>
  <w:p w14:paraId="7C0C361F" w14:textId="77777777" w:rsidR="00084AB1" w:rsidRPr="00C5280D" w:rsidRDefault="00084AB1" w:rsidP="00DD5349">
    <w:pPr>
      <w:jc w:val="cent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A9B77" w14:textId="77777777" w:rsidR="00084AB1" w:rsidRPr="00D710EE" w:rsidRDefault="00084AB1" w:rsidP="00334C99">
    <w:pPr>
      <w:pStyle w:val="Header"/>
      <w:tabs>
        <w:tab w:val="clear" w:pos="4536"/>
        <w:tab w:val="clear" w:pos="9072"/>
        <w:tab w:val="right" w:pos="9639"/>
      </w:tabs>
      <w:rPr>
        <w:rStyle w:val="PageNumber"/>
        <w:color w:val="155F1A"/>
      </w:rPr>
    </w:pPr>
    <w:r>
      <w:rPr>
        <w:rStyle w:val="PageNumber"/>
        <w:color w:val="155F1A"/>
      </w:rPr>
      <w:t>Apéndice</w:t>
    </w:r>
    <w:r>
      <w:rPr>
        <w:rStyle w:val="PageNumber"/>
        <w:color w:val="155F1A"/>
      </w:rPr>
      <w:tab/>
      <w:t>Informe sobre el rendimiento de la UPOV en 2020</w:t>
    </w:r>
  </w:p>
  <w:p w14:paraId="265AF12F" w14:textId="2F177A91" w:rsidR="00084AB1" w:rsidRPr="00D710EE" w:rsidRDefault="00084AB1" w:rsidP="000B4BCD">
    <w:pPr>
      <w:pStyle w:val="Header"/>
      <w:tabs>
        <w:tab w:val="clear" w:pos="4536"/>
        <w:tab w:val="clear" w:pos="9072"/>
        <w:tab w:val="right" w:pos="14572"/>
      </w:tabs>
      <w:jc w:val="right"/>
      <w:rPr>
        <w:color w:val="155F1A"/>
      </w:rPr>
    </w:pPr>
    <w:r>
      <w:rPr>
        <w:color w:val="155F1A"/>
      </w:rPr>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7340A">
      <w:rPr>
        <w:rStyle w:val="PageNumber"/>
        <w:noProof/>
        <w:color w:val="155F1A"/>
      </w:rPr>
      <w:t>49</w:t>
    </w:r>
    <w:r w:rsidRPr="00D710EE">
      <w:rPr>
        <w:rStyle w:val="PageNumber"/>
        <w:color w:val="155F1A"/>
      </w:rPr>
      <w:fldChar w:fldCharType="end"/>
    </w:r>
  </w:p>
  <w:p w14:paraId="09E36075" w14:textId="77777777" w:rsidR="00084AB1" w:rsidRPr="00C5280D" w:rsidRDefault="00084AB1" w:rsidP="00334C99">
    <w:pPr>
      <w:jc w:val="cent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6641D" w14:textId="77777777" w:rsidR="00084AB1" w:rsidRPr="000B4BCD" w:rsidRDefault="00084AB1" w:rsidP="000B4BCD">
    <w:pPr>
      <w:pStyle w:val="Header"/>
      <w:tabs>
        <w:tab w:val="clear" w:pos="4536"/>
        <w:tab w:val="clear" w:pos="9072"/>
        <w:tab w:val="right" w:pos="9639"/>
      </w:tabs>
      <w:jc w:val="right"/>
      <w:rPr>
        <w:rStyle w:val="PageNumber"/>
        <w:color w:val="155F1A"/>
      </w:rPr>
    </w:pPr>
    <w:r>
      <w:rPr>
        <w:rStyle w:val="PageNumber"/>
        <w:color w:val="155F1A"/>
      </w:rPr>
      <w:t>Informe sobre el rendimiento de la UPOV en 2020</w:t>
    </w:r>
  </w:p>
  <w:p w14:paraId="777B5884" w14:textId="4385F544" w:rsidR="00084AB1" w:rsidRPr="000B4BCD" w:rsidRDefault="00084AB1" w:rsidP="000B4BCD">
    <w:pPr>
      <w:pStyle w:val="Header"/>
      <w:tabs>
        <w:tab w:val="clear" w:pos="4536"/>
        <w:tab w:val="clear" w:pos="9072"/>
        <w:tab w:val="right" w:pos="9639"/>
      </w:tabs>
      <w:jc w:val="right"/>
      <w:rPr>
        <w:color w:val="155F1A"/>
      </w:rPr>
    </w:pPr>
    <w:r>
      <w:rPr>
        <w:color w:val="155F1A"/>
      </w:rPr>
      <w:t xml:space="preserve">página </w:t>
    </w:r>
    <w:r w:rsidRPr="000B4BCD">
      <w:rPr>
        <w:rStyle w:val="PageNumber"/>
        <w:color w:val="155F1A"/>
      </w:rPr>
      <w:fldChar w:fldCharType="begin"/>
    </w:r>
    <w:r w:rsidRPr="000B4BCD">
      <w:rPr>
        <w:rStyle w:val="PageNumber"/>
        <w:color w:val="155F1A"/>
      </w:rPr>
      <w:instrText xml:space="preserve"> PAGE </w:instrText>
    </w:r>
    <w:r w:rsidRPr="000B4BCD">
      <w:rPr>
        <w:rStyle w:val="PageNumber"/>
        <w:color w:val="155F1A"/>
      </w:rPr>
      <w:fldChar w:fldCharType="separate"/>
    </w:r>
    <w:r w:rsidR="00F7340A">
      <w:rPr>
        <w:rStyle w:val="PageNumber"/>
        <w:noProof/>
        <w:color w:val="155F1A"/>
      </w:rPr>
      <w:t>48</w:t>
    </w:r>
    <w:r w:rsidRPr="000B4BCD">
      <w:rPr>
        <w:rStyle w:val="PageNumber"/>
        <w:color w:val="155F1A"/>
      </w:rPr>
      <w:fldChar w:fldCharType="end"/>
    </w:r>
  </w:p>
  <w:p w14:paraId="51FFB1B2" w14:textId="77777777" w:rsidR="00084AB1" w:rsidRPr="000B4BCD" w:rsidRDefault="00084AB1" w:rsidP="00334C99">
    <w:pPr>
      <w:pStyle w:val="Header"/>
      <w:tabs>
        <w:tab w:val="right" w:pos="15309"/>
      </w:tabs>
      <w:jc w:val="center"/>
      <w:rPr>
        <w:lang w:val="es-419"/>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1FE07" w14:textId="77777777" w:rsidR="00084AB1" w:rsidRPr="002902F1" w:rsidRDefault="00084AB1" w:rsidP="00D658CC">
    <w:pPr>
      <w:pStyle w:val="Header"/>
      <w:tabs>
        <w:tab w:val="clear" w:pos="4536"/>
        <w:tab w:val="clear" w:pos="9072"/>
        <w:tab w:val="right" w:pos="9639"/>
      </w:tabs>
      <w:jc w:val="right"/>
      <w:rPr>
        <w:rStyle w:val="PageNumber"/>
        <w:color w:val="155F1A"/>
      </w:rPr>
    </w:pPr>
    <w:r w:rsidRPr="002902F1">
      <w:rPr>
        <w:rStyle w:val="PageNumber"/>
        <w:color w:val="155F1A"/>
      </w:rPr>
      <w:t>Informe sobre el rendimiento de la UPOV en 2020</w:t>
    </w:r>
  </w:p>
  <w:p w14:paraId="40BB2C28" w14:textId="338537ED" w:rsidR="00084AB1" w:rsidRPr="002902F1" w:rsidRDefault="00084AB1" w:rsidP="00D658CC">
    <w:pPr>
      <w:pStyle w:val="Header"/>
      <w:tabs>
        <w:tab w:val="clear" w:pos="4536"/>
        <w:tab w:val="clear" w:pos="9072"/>
        <w:tab w:val="right" w:pos="9639"/>
      </w:tabs>
      <w:jc w:val="right"/>
      <w:rPr>
        <w:color w:val="155F1A"/>
      </w:rPr>
    </w:pPr>
    <w:r w:rsidRPr="002902F1">
      <w:rPr>
        <w:color w:val="155F1A"/>
      </w:rPr>
      <w:t xml:space="preserve">página </w:t>
    </w:r>
    <w:r w:rsidRPr="002902F1">
      <w:rPr>
        <w:rStyle w:val="PageNumber"/>
        <w:color w:val="155F1A"/>
      </w:rPr>
      <w:fldChar w:fldCharType="begin"/>
    </w:r>
    <w:r w:rsidRPr="002902F1">
      <w:rPr>
        <w:rStyle w:val="PageNumber"/>
        <w:color w:val="155F1A"/>
      </w:rPr>
      <w:instrText xml:space="preserve"> PAGE </w:instrText>
    </w:r>
    <w:r w:rsidRPr="002902F1">
      <w:rPr>
        <w:rStyle w:val="PageNumber"/>
        <w:color w:val="155F1A"/>
      </w:rPr>
      <w:fldChar w:fldCharType="separate"/>
    </w:r>
    <w:r w:rsidR="00B46646">
      <w:rPr>
        <w:rStyle w:val="PageNumber"/>
        <w:noProof/>
        <w:color w:val="155F1A"/>
      </w:rPr>
      <w:t>18</w:t>
    </w:r>
    <w:r w:rsidRPr="002902F1">
      <w:rPr>
        <w:rStyle w:val="PageNumber"/>
        <w:color w:val="155F1A"/>
      </w:rPr>
      <w:fldChar w:fldCharType="end"/>
    </w:r>
  </w:p>
  <w:p w14:paraId="6799DDA9" w14:textId="77777777" w:rsidR="00084AB1" w:rsidRPr="002902F1" w:rsidRDefault="00084AB1">
    <w:pPr>
      <w:rPr>
        <w:color w:val="155F1A"/>
        <w:sz w:val="16"/>
        <w:szCs w:val="16"/>
        <w:lang w:val="es-419"/>
      </w:rPr>
    </w:pPr>
  </w:p>
  <w:p w14:paraId="14D98226" w14:textId="77777777" w:rsidR="00084AB1" w:rsidRPr="002902F1" w:rsidRDefault="00084AB1">
    <w:pPr>
      <w:rPr>
        <w:color w:val="155F1A"/>
        <w:sz w:val="16"/>
        <w:szCs w:val="16"/>
        <w:lang w:val="es-419"/>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56C68" w14:textId="77777777" w:rsidR="00084AB1" w:rsidRPr="003F7FC8" w:rsidRDefault="00084AB1" w:rsidP="003F7F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92BA4" w14:textId="77777777" w:rsidR="00084AB1" w:rsidRPr="00D710EE" w:rsidRDefault="00084AB1" w:rsidP="00DD5349">
    <w:pPr>
      <w:pStyle w:val="Header"/>
      <w:tabs>
        <w:tab w:val="clear" w:pos="4536"/>
        <w:tab w:val="clear" w:pos="9072"/>
        <w:tab w:val="right" w:pos="9639"/>
      </w:tabs>
      <w:rPr>
        <w:rStyle w:val="PageNumber"/>
        <w:color w:val="155F1A"/>
      </w:rPr>
    </w:pPr>
    <w:r>
      <w:rPr>
        <w:rStyle w:val="PageNumber"/>
        <w:color w:val="155F1A"/>
      </w:rPr>
      <w:t>Anexo III</w:t>
    </w:r>
    <w:r>
      <w:rPr>
        <w:rStyle w:val="PageNumber"/>
        <w:color w:val="155F1A"/>
      </w:rPr>
      <w:tab/>
      <w:t>Informe sobre el rendimiento de la UPOV en 2020</w:t>
    </w:r>
  </w:p>
  <w:p w14:paraId="5E0C0E83" w14:textId="77777777" w:rsidR="00084AB1" w:rsidRPr="00D710EE" w:rsidRDefault="00084AB1" w:rsidP="00DD534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42</w:t>
    </w:r>
    <w:r w:rsidRPr="00D710EE">
      <w:rPr>
        <w:rStyle w:val="PageNumber"/>
        <w:color w:val="155F1A"/>
      </w:rPr>
      <w:fldChar w:fldCharType="end"/>
    </w:r>
  </w:p>
  <w:p w14:paraId="0F95B2ED" w14:textId="77777777" w:rsidR="00084AB1" w:rsidRPr="00C5280D" w:rsidRDefault="00084AB1" w:rsidP="00DD5349">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6D75E" w14:textId="77777777" w:rsidR="00084AB1" w:rsidRPr="000B4BCD" w:rsidRDefault="00084AB1" w:rsidP="00334C99">
    <w:pPr>
      <w:pStyle w:val="Header"/>
      <w:tabs>
        <w:tab w:val="clear" w:pos="4536"/>
        <w:tab w:val="clear" w:pos="9072"/>
        <w:tab w:val="right" w:pos="9639"/>
      </w:tabs>
      <w:rPr>
        <w:rStyle w:val="PageNumber"/>
        <w:color w:val="155F1A"/>
      </w:rPr>
    </w:pPr>
    <w:r>
      <w:rPr>
        <w:rStyle w:val="PageNumber"/>
        <w:color w:val="155F1A"/>
      </w:rPr>
      <w:t>Anexo I</w:t>
    </w:r>
    <w:r>
      <w:rPr>
        <w:rStyle w:val="PageNumber"/>
        <w:color w:val="155F1A"/>
      </w:rPr>
      <w:tab/>
      <w:t>Informe sobre el rendimiento de la UPOV en 2020</w:t>
    </w:r>
  </w:p>
  <w:p w14:paraId="45A10D63" w14:textId="7C902A52" w:rsidR="00084AB1" w:rsidRPr="000B4BCD" w:rsidRDefault="00084AB1" w:rsidP="000B4BCD">
    <w:pPr>
      <w:pStyle w:val="Header"/>
      <w:tabs>
        <w:tab w:val="clear" w:pos="4536"/>
        <w:tab w:val="clear" w:pos="9072"/>
        <w:tab w:val="right" w:pos="9639"/>
      </w:tabs>
      <w:jc w:val="right"/>
      <w:rPr>
        <w:color w:val="155F1A"/>
      </w:rPr>
    </w:pPr>
    <w:r>
      <w:rPr>
        <w:color w:val="155F1A"/>
      </w:rPr>
      <w:t xml:space="preserve">página </w:t>
    </w:r>
    <w:r w:rsidRPr="000B4BCD">
      <w:rPr>
        <w:rStyle w:val="PageNumber"/>
        <w:color w:val="155F1A"/>
      </w:rPr>
      <w:fldChar w:fldCharType="begin"/>
    </w:r>
    <w:r w:rsidRPr="000B4BCD">
      <w:rPr>
        <w:rStyle w:val="PageNumber"/>
        <w:color w:val="155F1A"/>
      </w:rPr>
      <w:instrText xml:space="preserve"> PAGE </w:instrText>
    </w:r>
    <w:r w:rsidRPr="000B4BCD">
      <w:rPr>
        <w:rStyle w:val="PageNumber"/>
        <w:color w:val="155F1A"/>
      </w:rPr>
      <w:fldChar w:fldCharType="separate"/>
    </w:r>
    <w:r w:rsidR="00F7340A">
      <w:rPr>
        <w:rStyle w:val="PageNumber"/>
        <w:noProof/>
        <w:color w:val="155F1A"/>
      </w:rPr>
      <w:t>39</w:t>
    </w:r>
    <w:r w:rsidRPr="000B4BCD">
      <w:rPr>
        <w:rStyle w:val="PageNumber"/>
        <w:color w:val="155F1A"/>
      </w:rPr>
      <w:fldChar w:fldCharType="end"/>
    </w:r>
  </w:p>
  <w:p w14:paraId="4E8B5971" w14:textId="77777777" w:rsidR="00084AB1" w:rsidRPr="000B4BCD" w:rsidRDefault="00084AB1" w:rsidP="00334C99">
    <w:pPr>
      <w:jc w:val="center"/>
      <w:rPr>
        <w:lang w:val="es-419"/>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FC4B3" w14:textId="77777777" w:rsidR="00084AB1" w:rsidRPr="000B4BCD" w:rsidRDefault="00084AB1" w:rsidP="000B4BCD">
    <w:pPr>
      <w:pStyle w:val="Header"/>
      <w:tabs>
        <w:tab w:val="clear" w:pos="4536"/>
        <w:tab w:val="clear" w:pos="9072"/>
        <w:tab w:val="right" w:pos="9639"/>
      </w:tabs>
      <w:jc w:val="right"/>
      <w:rPr>
        <w:rStyle w:val="PageNumber"/>
        <w:color w:val="155F1A"/>
      </w:rPr>
    </w:pPr>
    <w:r>
      <w:rPr>
        <w:rStyle w:val="PageNumber"/>
        <w:color w:val="155F1A"/>
      </w:rPr>
      <w:t>Informe sobre el rendimiento de la UPOV en 2020</w:t>
    </w:r>
  </w:p>
  <w:p w14:paraId="1A29DF12" w14:textId="5DDD54D0" w:rsidR="00084AB1" w:rsidRPr="000B4BCD" w:rsidRDefault="00084AB1" w:rsidP="000B4BCD">
    <w:pPr>
      <w:pStyle w:val="Header"/>
      <w:tabs>
        <w:tab w:val="clear" w:pos="4536"/>
        <w:tab w:val="clear" w:pos="9072"/>
        <w:tab w:val="right" w:pos="9639"/>
      </w:tabs>
      <w:jc w:val="right"/>
      <w:rPr>
        <w:color w:val="155F1A"/>
      </w:rPr>
    </w:pPr>
    <w:r>
      <w:rPr>
        <w:color w:val="155F1A"/>
      </w:rPr>
      <w:t xml:space="preserve">página </w:t>
    </w:r>
    <w:r w:rsidRPr="000B4BCD">
      <w:rPr>
        <w:rStyle w:val="PageNumber"/>
        <w:color w:val="155F1A"/>
      </w:rPr>
      <w:fldChar w:fldCharType="begin"/>
    </w:r>
    <w:r w:rsidRPr="000B4BCD">
      <w:rPr>
        <w:rStyle w:val="PageNumber"/>
        <w:color w:val="155F1A"/>
      </w:rPr>
      <w:instrText xml:space="preserve"> PAGE </w:instrText>
    </w:r>
    <w:r w:rsidRPr="000B4BCD">
      <w:rPr>
        <w:rStyle w:val="PageNumber"/>
        <w:color w:val="155F1A"/>
      </w:rPr>
      <w:fldChar w:fldCharType="separate"/>
    </w:r>
    <w:r w:rsidR="005622E3">
      <w:rPr>
        <w:rStyle w:val="PageNumber"/>
        <w:noProof/>
        <w:color w:val="155F1A"/>
      </w:rPr>
      <w:t>37</w:t>
    </w:r>
    <w:r w:rsidRPr="000B4BCD">
      <w:rPr>
        <w:rStyle w:val="PageNumber"/>
        <w:color w:val="155F1A"/>
      </w:rPr>
      <w:fldChar w:fldCharType="end"/>
    </w:r>
  </w:p>
  <w:p w14:paraId="535F796C" w14:textId="77777777" w:rsidR="00084AB1" w:rsidRPr="000B4BCD" w:rsidRDefault="00084AB1" w:rsidP="0009001D">
    <w:pPr>
      <w:pStyle w:val="Header"/>
      <w:tabs>
        <w:tab w:val="clear" w:pos="4536"/>
        <w:tab w:val="clear" w:pos="9072"/>
        <w:tab w:val="right" w:pos="9639"/>
      </w:tabs>
      <w:rPr>
        <w:lang w:val="es-419"/>
      </w:rPr>
    </w:pPr>
  </w:p>
  <w:p w14:paraId="10C213CE" w14:textId="77777777" w:rsidR="00084AB1" w:rsidRPr="000B4BCD" w:rsidRDefault="00084AB1" w:rsidP="0009001D">
    <w:pPr>
      <w:pStyle w:val="Header"/>
      <w:tabs>
        <w:tab w:val="clear" w:pos="4536"/>
        <w:tab w:val="clear" w:pos="9072"/>
        <w:tab w:val="right" w:pos="9639"/>
      </w:tabs>
      <w:rPr>
        <w:lang w:val="es-419"/>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265B8" w14:textId="77777777" w:rsidR="00084AB1" w:rsidRPr="00D710EE" w:rsidRDefault="00084AB1" w:rsidP="00DD5349">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715584" behindDoc="0" locked="0" layoutInCell="0" allowOverlap="1" wp14:anchorId="4E1F7495" wp14:editId="27C85EC9">
              <wp:simplePos x="0" y="0"/>
              <wp:positionH relativeFrom="margin">
                <wp:align>center</wp:align>
              </wp:positionH>
              <wp:positionV relativeFrom="bottomMargin">
                <wp:posOffset>558800</wp:posOffset>
              </wp:positionV>
              <wp:extent cx="7620000" cy="317500"/>
              <wp:effectExtent l="0" t="0" r="0" b="6350"/>
              <wp:wrapNone/>
              <wp:docPr id="135" name="TITUSE1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25140" w14:textId="77777777" w:rsidR="00084AB1" w:rsidRDefault="00084AB1" w:rsidP="005477C7">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1F7495" id="_x0000_t202" coordsize="21600,21600" o:spt="202" path="m,l,21600r21600,l21600,xe">
              <v:stroke joinstyle="miter"/>
              <v:path gradientshapeok="t" o:connecttype="rect"/>
            </v:shapetype>
            <v:shape id="TITUSE11footer" o:spid="_x0000_s1031" type="#_x0000_t202" style="position:absolute;left:0;text-align:left;margin-left:0;margin-top:44pt;width:600pt;height:25pt;z-index:2517155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9d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iBLFahRpfbN+WH1Jk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oQHSXugNFK+oswGkGRWxmi8qvHvJrLtnBscDN3Hk3R1+SgnILXQWJVsw3/+07/FI&#10;CXop2eO45dR+2zEjKJE3Cvt5mqQphnVhkY4mQ1yYY8/m2KN29RUgC0nILpge72RvlgbqR3wZ5v5W&#10;dDHF8e6cut68cu0jgC8LF/N5AOFEauaWaqV5396e83XzyIzu2s4hm7fQDybLPnRfi/VqKZjvHJRV&#10;aE3Pc8tqNyc4zUGT7uXxz8XxOqDe3sf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HQGT12sAgAAZwUAAA4AAAAAAAAAAAAA&#10;AAAALgIAAGRycy9lMm9Eb2MueG1sUEsBAi0AFAAGAAgAAAAhAM3y8yjaAAAACAEAAA8AAAAAAAAA&#10;AAAAAAAABgUAAGRycy9kb3ducmV2LnhtbFBLBQYAAAAABAAEAPMAAAANBgAAAAA=&#10;" o:allowincell="f" filled="f" stroked="f" strokeweight=".5pt">
              <v:path arrowok="t"/>
              <v:textbox>
                <w:txbxContent>
                  <w:p w14:paraId="19F25140" w14:textId="77777777" w:rsidR="00084AB1" w:rsidRDefault="00084AB1" w:rsidP="005477C7">
                    <w:pPr>
                      <w:jc w:val="center"/>
                    </w:pPr>
                    <w:r>
                      <w:rPr>
                        <w:color w:val="000000"/>
                        <w:sz w:val="17"/>
                      </w:rPr>
                      <w:t>ÚNICAMENTE PARA USO OFICIAL DE LA OMPI</w:t>
                    </w:r>
                  </w:p>
                </w:txbxContent>
              </v:textbox>
              <w10:wrap anchorx="margin" anchory="margin"/>
            </v:shape>
          </w:pict>
        </mc:Fallback>
      </mc:AlternateContent>
    </w:r>
    <w:r>
      <w:rPr>
        <w:rStyle w:val="PageNumber"/>
        <w:color w:val="155F1A"/>
      </w:rPr>
      <w:t>Anexo IV</w:t>
    </w:r>
    <w:r>
      <w:rPr>
        <w:rStyle w:val="PageNumber"/>
        <w:color w:val="155F1A"/>
      </w:rPr>
      <w:tab/>
      <w:t>Informe sobre el rendimiento de la UPOV en 2020</w:t>
    </w:r>
  </w:p>
  <w:p w14:paraId="610527A6" w14:textId="77777777" w:rsidR="00084AB1" w:rsidRPr="00D710EE" w:rsidRDefault="00084AB1" w:rsidP="00DD5349">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46</w:t>
    </w:r>
    <w:r w:rsidRPr="00D710EE">
      <w:rPr>
        <w:rStyle w:val="PageNumber"/>
        <w:color w:val="155F1A"/>
      </w:rPr>
      <w:fldChar w:fldCharType="end"/>
    </w:r>
  </w:p>
  <w:p w14:paraId="1DCEE30C" w14:textId="77777777" w:rsidR="00084AB1" w:rsidRPr="00C5280D" w:rsidRDefault="00084AB1" w:rsidP="00DD534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3pt;height:16.3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abstractNum w:abstractNumId="0" w15:restartNumberingAfterBreak="0">
    <w:nsid w:val="FFFFFF82"/>
    <w:multiLevelType w:val="singleLevel"/>
    <w:tmpl w:val="CC3A753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2288C5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B101C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06DE338E"/>
    <w:multiLevelType w:val="multilevel"/>
    <w:tmpl w:val="DB90DB1A"/>
    <w:lvl w:ilvl="0">
      <w:start w:val="1"/>
      <w:numFmt w:val="decimal"/>
      <w:lvlText w:val="%1)"/>
      <w:lvlJc w:val="left"/>
      <w:pPr>
        <w:ind w:left="927" w:hanging="360"/>
      </w:pPr>
    </w:lvl>
    <w:lvl w:ilvl="1">
      <w:start w:val="1"/>
      <w:numFmt w:val="lowerLetter"/>
      <w:lvlText w:val="%2)"/>
      <w:lvlJc w:val="left"/>
      <w:pPr>
        <w:ind w:left="1287" w:hanging="360"/>
      </w:pPr>
      <w:rPr>
        <w:rFonts w:hint="default"/>
        <w:sz w:val="20"/>
      </w:rPr>
    </w:lvl>
    <w:lvl w:ilvl="2">
      <w:start w:val="1"/>
      <w:numFmt w:val="lowerRoman"/>
      <w:lvlText w:val="%3)"/>
      <w:lvlJc w:val="left"/>
      <w:pPr>
        <w:ind w:left="1647" w:hanging="360"/>
      </w:pPr>
      <w:rPr>
        <w:rFonts w:hint="default"/>
        <w:sz w:val="20"/>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6"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7F74FE"/>
    <w:multiLevelType w:val="hybridMultilevel"/>
    <w:tmpl w:val="94FABA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1544E"/>
    <w:multiLevelType w:val="hybridMultilevel"/>
    <w:tmpl w:val="6CB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303350"/>
    <w:multiLevelType w:val="hybridMultilevel"/>
    <w:tmpl w:val="5524B9C8"/>
    <w:lvl w:ilvl="0" w:tplc="A87886A8">
      <w:numFmt w:val="bullet"/>
      <w:lvlText w:val="•"/>
      <w:lvlJc w:val="left"/>
      <w:pPr>
        <w:ind w:left="930" w:hanging="57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046977"/>
    <w:multiLevelType w:val="hybridMultilevel"/>
    <w:tmpl w:val="6D7A5DDE"/>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097A5B"/>
    <w:multiLevelType w:val="hybridMultilevel"/>
    <w:tmpl w:val="8C762A2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6EE33FA"/>
    <w:multiLevelType w:val="hybridMultilevel"/>
    <w:tmpl w:val="7778A5E0"/>
    <w:lvl w:ilvl="0" w:tplc="080A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D3A380F"/>
    <w:multiLevelType w:val="hybridMultilevel"/>
    <w:tmpl w:val="6D9C6D22"/>
    <w:lvl w:ilvl="0" w:tplc="11F074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E2C0D83"/>
    <w:multiLevelType w:val="hybridMultilevel"/>
    <w:tmpl w:val="0266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C20276"/>
    <w:multiLevelType w:val="hybridMultilevel"/>
    <w:tmpl w:val="502E7B1E"/>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2E2E9C"/>
    <w:multiLevelType w:val="hybridMultilevel"/>
    <w:tmpl w:val="25A8E76C"/>
    <w:lvl w:ilvl="0" w:tplc="110C7F1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num>
  <w:num w:numId="2">
    <w:abstractNumId w:val="19"/>
  </w:num>
  <w:num w:numId="3">
    <w:abstractNumId w:val="22"/>
  </w:num>
  <w:num w:numId="4">
    <w:abstractNumId w:val="13"/>
  </w:num>
  <w:num w:numId="5">
    <w:abstractNumId w:val="12"/>
  </w:num>
  <w:num w:numId="6">
    <w:abstractNumId w:val="3"/>
  </w:num>
  <w:num w:numId="7">
    <w:abstractNumId w:val="30"/>
  </w:num>
  <w:num w:numId="8">
    <w:abstractNumId w:val="27"/>
  </w:num>
  <w:num w:numId="9">
    <w:abstractNumId w:val="4"/>
  </w:num>
  <w:num w:numId="10">
    <w:abstractNumId w:val="8"/>
  </w:num>
  <w:num w:numId="11">
    <w:abstractNumId w:val="7"/>
  </w:num>
  <w:num w:numId="12">
    <w:abstractNumId w:val="28"/>
  </w:num>
  <w:num w:numId="13">
    <w:abstractNumId w:val="16"/>
  </w:num>
  <w:num w:numId="14">
    <w:abstractNumId w:val="6"/>
  </w:num>
  <w:num w:numId="15">
    <w:abstractNumId w:val="23"/>
  </w:num>
  <w:num w:numId="16">
    <w:abstractNumId w:val="11"/>
  </w:num>
  <w:num w:numId="17">
    <w:abstractNumId w:val="15"/>
  </w:num>
  <w:num w:numId="18">
    <w:abstractNumId w:val="14"/>
  </w:num>
  <w:num w:numId="19">
    <w:abstractNumId w:val="18"/>
  </w:num>
  <w:num w:numId="20">
    <w:abstractNumId w:val="17"/>
  </w:num>
  <w:num w:numId="21">
    <w:abstractNumId w:val="25"/>
  </w:num>
  <w:num w:numId="22">
    <w:abstractNumId w:val="26"/>
  </w:num>
  <w:num w:numId="23">
    <w:abstractNumId w:val="29"/>
  </w:num>
  <w:num w:numId="24">
    <w:abstractNumId w:val="5"/>
  </w:num>
  <w:num w:numId="25">
    <w:abstractNumId w:val="10"/>
  </w:num>
  <w:num w:numId="26">
    <w:abstractNumId w:val="20"/>
  </w:num>
  <w:num w:numId="27">
    <w:abstractNumId w:val="24"/>
  </w:num>
  <w:num w:numId="28">
    <w:abstractNumId w:val="9"/>
  </w:num>
  <w:num w:numId="29">
    <w:abstractNumId w:val="2"/>
  </w:num>
  <w:num w:numId="30">
    <w:abstractNumId w:val="1"/>
  </w:num>
  <w:num w:numId="31">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419"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fr-CH"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419" w:vendorID="64" w:dllVersion="131078" w:nlCheck="1" w:checkStyle="0"/>
  <w:activeWritingStyle w:appName="MSWord" w:lang="es-ES" w:vendorID="64" w:dllVersion="131078" w:nlCheck="1" w:checkStyle="0"/>
  <w:activeWritingStyle w:appName="MSWord" w:lang="fr-FR"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spa"/>
    <w:docVar w:name="TermBases" w:val="Empty"/>
    <w:docVar w:name="TermBaseURL" w:val="empty"/>
    <w:docVar w:name="TextBases" w:val="TextBase TMs\TR-112215-UPOV|TextBase TMs\WorkspaceSTS\Administration &amp; Finance\Current Budget|TextBase TMs\WorkspaceSTS\UPOV\UPOV Main|TextBase TMs\WorkspaceSTS\UPOV\U Instruments|TextBase TMs\WorkspaceSTS\UPOV\TGs Template|TextBase TMs\WorkspaceSTS\UPOV\TGs|TextBase TMs\WorkspaceSTS\UPOV\TGPs|TextBase TMs\WorkspaceSTS\Administration &amp; Finance\FAB Main|TextBase TMs\WorkspaceSTS\Administration &amp; Finance\FAB Instruments|TextBase TMs\WorkspaceSTS\Outreach\POW Main|TextBase TMs\WorkspaceSTS\Patents &amp; Innovation\Patents Main|TextBase TMs\WorkspaceSTS\Administration &amp; Finance\WIPO Staff Rules"/>
    <w:docVar w:name="TextBaseURL" w:val="empty"/>
    <w:docVar w:name="UILng" w:val="en"/>
  </w:docVars>
  <w:rsids>
    <w:rsidRoot w:val="0057033F"/>
    <w:rsid w:val="00000646"/>
    <w:rsid w:val="000018B8"/>
    <w:rsid w:val="000025D1"/>
    <w:rsid w:val="0000460A"/>
    <w:rsid w:val="00004BCB"/>
    <w:rsid w:val="00005BCE"/>
    <w:rsid w:val="00007DE4"/>
    <w:rsid w:val="000109CE"/>
    <w:rsid w:val="00010B44"/>
    <w:rsid w:val="00010CF3"/>
    <w:rsid w:val="00011A42"/>
    <w:rsid w:val="00011E27"/>
    <w:rsid w:val="00013088"/>
    <w:rsid w:val="0001484A"/>
    <w:rsid w:val="000148BC"/>
    <w:rsid w:val="000248C7"/>
    <w:rsid w:val="00024AB8"/>
    <w:rsid w:val="00030854"/>
    <w:rsid w:val="00035AB6"/>
    <w:rsid w:val="00036028"/>
    <w:rsid w:val="0003650B"/>
    <w:rsid w:val="000372B7"/>
    <w:rsid w:val="00040999"/>
    <w:rsid w:val="0004198B"/>
    <w:rsid w:val="00044642"/>
    <w:rsid w:val="000446B9"/>
    <w:rsid w:val="00047E21"/>
    <w:rsid w:val="00050E16"/>
    <w:rsid w:val="00051457"/>
    <w:rsid w:val="00051A14"/>
    <w:rsid w:val="00052F9E"/>
    <w:rsid w:val="0006627C"/>
    <w:rsid w:val="000700FC"/>
    <w:rsid w:val="000702D9"/>
    <w:rsid w:val="00071A75"/>
    <w:rsid w:val="00074FB2"/>
    <w:rsid w:val="00077CA4"/>
    <w:rsid w:val="00081C82"/>
    <w:rsid w:val="00084AB1"/>
    <w:rsid w:val="00084CB3"/>
    <w:rsid w:val="00085505"/>
    <w:rsid w:val="0008567B"/>
    <w:rsid w:val="00086864"/>
    <w:rsid w:val="0008698E"/>
    <w:rsid w:val="0009001D"/>
    <w:rsid w:val="000940EE"/>
    <w:rsid w:val="000A10D7"/>
    <w:rsid w:val="000A4ED8"/>
    <w:rsid w:val="000B4BCD"/>
    <w:rsid w:val="000C02D6"/>
    <w:rsid w:val="000C2627"/>
    <w:rsid w:val="000C4136"/>
    <w:rsid w:val="000C47BE"/>
    <w:rsid w:val="000C4E25"/>
    <w:rsid w:val="000C5971"/>
    <w:rsid w:val="000C7021"/>
    <w:rsid w:val="000D23A7"/>
    <w:rsid w:val="000D5279"/>
    <w:rsid w:val="000D58C6"/>
    <w:rsid w:val="000D5D04"/>
    <w:rsid w:val="000D6BBC"/>
    <w:rsid w:val="000D71FA"/>
    <w:rsid w:val="000D7780"/>
    <w:rsid w:val="000E16CC"/>
    <w:rsid w:val="000E1F58"/>
    <w:rsid w:val="000E2DEA"/>
    <w:rsid w:val="000E4D7E"/>
    <w:rsid w:val="000E530E"/>
    <w:rsid w:val="000E636A"/>
    <w:rsid w:val="000F15AF"/>
    <w:rsid w:val="000F2895"/>
    <w:rsid w:val="000F2F11"/>
    <w:rsid w:val="00100A5F"/>
    <w:rsid w:val="00104D44"/>
    <w:rsid w:val="00105929"/>
    <w:rsid w:val="00107706"/>
    <w:rsid w:val="00110BED"/>
    <w:rsid w:val="00110C36"/>
    <w:rsid w:val="001131D5"/>
    <w:rsid w:val="00114547"/>
    <w:rsid w:val="001221A1"/>
    <w:rsid w:val="001227D1"/>
    <w:rsid w:val="001244F9"/>
    <w:rsid w:val="00125288"/>
    <w:rsid w:val="001264DD"/>
    <w:rsid w:val="00126AB0"/>
    <w:rsid w:val="0013252E"/>
    <w:rsid w:val="00133FD6"/>
    <w:rsid w:val="00134894"/>
    <w:rsid w:val="00134C47"/>
    <w:rsid w:val="00136E83"/>
    <w:rsid w:val="00141DB8"/>
    <w:rsid w:val="00142629"/>
    <w:rsid w:val="00146585"/>
    <w:rsid w:val="0014793E"/>
    <w:rsid w:val="00160151"/>
    <w:rsid w:val="0016103D"/>
    <w:rsid w:val="00164E17"/>
    <w:rsid w:val="00165C2B"/>
    <w:rsid w:val="0017172A"/>
    <w:rsid w:val="00171BE4"/>
    <w:rsid w:val="00172084"/>
    <w:rsid w:val="00173A59"/>
    <w:rsid w:val="0017474A"/>
    <w:rsid w:val="001758C6"/>
    <w:rsid w:val="001801B8"/>
    <w:rsid w:val="00180A41"/>
    <w:rsid w:val="00182B99"/>
    <w:rsid w:val="00192C9A"/>
    <w:rsid w:val="0019761E"/>
    <w:rsid w:val="001A1257"/>
    <w:rsid w:val="001A6198"/>
    <w:rsid w:val="001B7F53"/>
    <w:rsid w:val="001C01D4"/>
    <w:rsid w:val="001C1525"/>
    <w:rsid w:val="001C4537"/>
    <w:rsid w:val="001D02B6"/>
    <w:rsid w:val="001D0ABF"/>
    <w:rsid w:val="001D10ED"/>
    <w:rsid w:val="001D433B"/>
    <w:rsid w:val="001D736D"/>
    <w:rsid w:val="001D7783"/>
    <w:rsid w:val="001E54BB"/>
    <w:rsid w:val="001E643F"/>
    <w:rsid w:val="001E65CB"/>
    <w:rsid w:val="001F1F22"/>
    <w:rsid w:val="001F723B"/>
    <w:rsid w:val="002036D0"/>
    <w:rsid w:val="00203E38"/>
    <w:rsid w:val="00204072"/>
    <w:rsid w:val="00204F05"/>
    <w:rsid w:val="002052B3"/>
    <w:rsid w:val="00206559"/>
    <w:rsid w:val="00207692"/>
    <w:rsid w:val="0021068E"/>
    <w:rsid w:val="00211B5B"/>
    <w:rsid w:val="0021332C"/>
    <w:rsid w:val="00213982"/>
    <w:rsid w:val="002164A1"/>
    <w:rsid w:val="00216D0C"/>
    <w:rsid w:val="00221BC3"/>
    <w:rsid w:val="00226255"/>
    <w:rsid w:val="00230103"/>
    <w:rsid w:val="002338DA"/>
    <w:rsid w:val="0023701E"/>
    <w:rsid w:val="00241CD3"/>
    <w:rsid w:val="0024416D"/>
    <w:rsid w:val="00245518"/>
    <w:rsid w:val="00261F62"/>
    <w:rsid w:val="00262C1B"/>
    <w:rsid w:val="00263588"/>
    <w:rsid w:val="00264E66"/>
    <w:rsid w:val="00265359"/>
    <w:rsid w:val="0026735D"/>
    <w:rsid w:val="00271911"/>
    <w:rsid w:val="00271A08"/>
    <w:rsid w:val="00273187"/>
    <w:rsid w:val="00275A53"/>
    <w:rsid w:val="002800A0"/>
    <w:rsid w:val="002801B3"/>
    <w:rsid w:val="00281060"/>
    <w:rsid w:val="00281D27"/>
    <w:rsid w:val="00282242"/>
    <w:rsid w:val="00282308"/>
    <w:rsid w:val="00285925"/>
    <w:rsid w:val="00285BD0"/>
    <w:rsid w:val="00287B84"/>
    <w:rsid w:val="002902F1"/>
    <w:rsid w:val="002908B2"/>
    <w:rsid w:val="00291BCD"/>
    <w:rsid w:val="002940E8"/>
    <w:rsid w:val="00294751"/>
    <w:rsid w:val="00296143"/>
    <w:rsid w:val="002A1139"/>
    <w:rsid w:val="002A685F"/>
    <w:rsid w:val="002A690A"/>
    <w:rsid w:val="002A6C98"/>
    <w:rsid w:val="002A6E50"/>
    <w:rsid w:val="002B1C49"/>
    <w:rsid w:val="002B4298"/>
    <w:rsid w:val="002B62CE"/>
    <w:rsid w:val="002B7A36"/>
    <w:rsid w:val="002C256A"/>
    <w:rsid w:val="002C2716"/>
    <w:rsid w:val="002C2F5F"/>
    <w:rsid w:val="002C6036"/>
    <w:rsid w:val="002C76A7"/>
    <w:rsid w:val="002D40FF"/>
    <w:rsid w:val="002D5006"/>
    <w:rsid w:val="002D5226"/>
    <w:rsid w:val="002D664C"/>
    <w:rsid w:val="002D7A16"/>
    <w:rsid w:val="002E7E22"/>
    <w:rsid w:val="002F155B"/>
    <w:rsid w:val="002F16F5"/>
    <w:rsid w:val="002F7D6F"/>
    <w:rsid w:val="00305A7F"/>
    <w:rsid w:val="00313A4D"/>
    <w:rsid w:val="003152FE"/>
    <w:rsid w:val="003172EB"/>
    <w:rsid w:val="00322010"/>
    <w:rsid w:val="003221F6"/>
    <w:rsid w:val="00324247"/>
    <w:rsid w:val="0032576B"/>
    <w:rsid w:val="00327436"/>
    <w:rsid w:val="003333F2"/>
    <w:rsid w:val="00334C99"/>
    <w:rsid w:val="00334DA5"/>
    <w:rsid w:val="0033692B"/>
    <w:rsid w:val="0034120A"/>
    <w:rsid w:val="003422EB"/>
    <w:rsid w:val="003437DD"/>
    <w:rsid w:val="00343DA0"/>
    <w:rsid w:val="00344BD6"/>
    <w:rsid w:val="0034767E"/>
    <w:rsid w:val="003546AD"/>
    <w:rsid w:val="0035528D"/>
    <w:rsid w:val="00356D02"/>
    <w:rsid w:val="00361362"/>
    <w:rsid w:val="00361821"/>
    <w:rsid w:val="00361E9E"/>
    <w:rsid w:val="00363C62"/>
    <w:rsid w:val="00371CD9"/>
    <w:rsid w:val="003753EE"/>
    <w:rsid w:val="003830B3"/>
    <w:rsid w:val="003858E8"/>
    <w:rsid w:val="00386B2E"/>
    <w:rsid w:val="00387D1C"/>
    <w:rsid w:val="00391197"/>
    <w:rsid w:val="003934AC"/>
    <w:rsid w:val="00394DA9"/>
    <w:rsid w:val="003951F5"/>
    <w:rsid w:val="00396C1C"/>
    <w:rsid w:val="003A0835"/>
    <w:rsid w:val="003A3B6C"/>
    <w:rsid w:val="003A402B"/>
    <w:rsid w:val="003A5AAF"/>
    <w:rsid w:val="003A6E9A"/>
    <w:rsid w:val="003B33D2"/>
    <w:rsid w:val="003B700A"/>
    <w:rsid w:val="003B74B8"/>
    <w:rsid w:val="003B79BA"/>
    <w:rsid w:val="003C1BE3"/>
    <w:rsid w:val="003C7FBE"/>
    <w:rsid w:val="003D008E"/>
    <w:rsid w:val="003D227C"/>
    <w:rsid w:val="003D2B4D"/>
    <w:rsid w:val="003E195B"/>
    <w:rsid w:val="003E4DDB"/>
    <w:rsid w:val="003E50E7"/>
    <w:rsid w:val="003F033B"/>
    <w:rsid w:val="003F034B"/>
    <w:rsid w:val="003F0E55"/>
    <w:rsid w:val="003F37F5"/>
    <w:rsid w:val="003F7FC8"/>
    <w:rsid w:val="00403EB2"/>
    <w:rsid w:val="00407C43"/>
    <w:rsid w:val="004100D1"/>
    <w:rsid w:val="00412E42"/>
    <w:rsid w:val="004138D2"/>
    <w:rsid w:val="00413D30"/>
    <w:rsid w:val="00415D3E"/>
    <w:rsid w:val="004169FD"/>
    <w:rsid w:val="00420CCD"/>
    <w:rsid w:val="004316BC"/>
    <w:rsid w:val="00431EE9"/>
    <w:rsid w:val="00432EDF"/>
    <w:rsid w:val="00433F6D"/>
    <w:rsid w:val="0043528D"/>
    <w:rsid w:val="0043661F"/>
    <w:rsid w:val="004431D3"/>
    <w:rsid w:val="00444A88"/>
    <w:rsid w:val="00453C31"/>
    <w:rsid w:val="00457DBD"/>
    <w:rsid w:val="00463143"/>
    <w:rsid w:val="00465571"/>
    <w:rsid w:val="004674A2"/>
    <w:rsid w:val="00474186"/>
    <w:rsid w:val="00474DA4"/>
    <w:rsid w:val="00474FB0"/>
    <w:rsid w:val="00475085"/>
    <w:rsid w:val="00475801"/>
    <w:rsid w:val="00476B4D"/>
    <w:rsid w:val="004805FA"/>
    <w:rsid w:val="004810C1"/>
    <w:rsid w:val="004811D3"/>
    <w:rsid w:val="004821FB"/>
    <w:rsid w:val="00482BE8"/>
    <w:rsid w:val="00486889"/>
    <w:rsid w:val="004877A3"/>
    <w:rsid w:val="00487882"/>
    <w:rsid w:val="004935D2"/>
    <w:rsid w:val="004951A0"/>
    <w:rsid w:val="004962E0"/>
    <w:rsid w:val="004A14E4"/>
    <w:rsid w:val="004A28EA"/>
    <w:rsid w:val="004A6332"/>
    <w:rsid w:val="004B0FFF"/>
    <w:rsid w:val="004B1215"/>
    <w:rsid w:val="004B3EEF"/>
    <w:rsid w:val="004C0CF2"/>
    <w:rsid w:val="004C4BB7"/>
    <w:rsid w:val="004C52D0"/>
    <w:rsid w:val="004C659D"/>
    <w:rsid w:val="004D047D"/>
    <w:rsid w:val="004D0A50"/>
    <w:rsid w:val="004D16DC"/>
    <w:rsid w:val="004D3D91"/>
    <w:rsid w:val="004E2C0E"/>
    <w:rsid w:val="004E3195"/>
    <w:rsid w:val="004E4ED2"/>
    <w:rsid w:val="004E5F01"/>
    <w:rsid w:val="004E75EA"/>
    <w:rsid w:val="004F0DEE"/>
    <w:rsid w:val="004F1E9E"/>
    <w:rsid w:val="004F2369"/>
    <w:rsid w:val="004F305A"/>
    <w:rsid w:val="004F3BD3"/>
    <w:rsid w:val="004F44F7"/>
    <w:rsid w:val="004F4C97"/>
    <w:rsid w:val="004F7EB7"/>
    <w:rsid w:val="005005C5"/>
    <w:rsid w:val="00501DBD"/>
    <w:rsid w:val="00510F4E"/>
    <w:rsid w:val="00511C0C"/>
    <w:rsid w:val="00512164"/>
    <w:rsid w:val="005130D7"/>
    <w:rsid w:val="00514319"/>
    <w:rsid w:val="0051649E"/>
    <w:rsid w:val="00520297"/>
    <w:rsid w:val="00520A4F"/>
    <w:rsid w:val="00520F75"/>
    <w:rsid w:val="00521AA1"/>
    <w:rsid w:val="0052353E"/>
    <w:rsid w:val="00524F7E"/>
    <w:rsid w:val="00531780"/>
    <w:rsid w:val="005338F9"/>
    <w:rsid w:val="0053404F"/>
    <w:rsid w:val="00537293"/>
    <w:rsid w:val="0054281C"/>
    <w:rsid w:val="00544581"/>
    <w:rsid w:val="005477C7"/>
    <w:rsid w:val="00547F84"/>
    <w:rsid w:val="0055268D"/>
    <w:rsid w:val="00555E50"/>
    <w:rsid w:val="00557240"/>
    <w:rsid w:val="00561A08"/>
    <w:rsid w:val="005622E3"/>
    <w:rsid w:val="00563E58"/>
    <w:rsid w:val="0056575A"/>
    <w:rsid w:val="00566A96"/>
    <w:rsid w:val="0057033F"/>
    <w:rsid w:val="005705B7"/>
    <w:rsid w:val="005719A7"/>
    <w:rsid w:val="00575725"/>
    <w:rsid w:val="00575DE2"/>
    <w:rsid w:val="00575EF8"/>
    <w:rsid w:val="00576BE4"/>
    <w:rsid w:val="005779DB"/>
    <w:rsid w:val="005826B7"/>
    <w:rsid w:val="00584D7B"/>
    <w:rsid w:val="00586C35"/>
    <w:rsid w:val="005908D5"/>
    <w:rsid w:val="00591E54"/>
    <w:rsid w:val="0059762C"/>
    <w:rsid w:val="005A0C97"/>
    <w:rsid w:val="005A1B9A"/>
    <w:rsid w:val="005A1E78"/>
    <w:rsid w:val="005A2F01"/>
    <w:rsid w:val="005A400A"/>
    <w:rsid w:val="005B269D"/>
    <w:rsid w:val="005B26CE"/>
    <w:rsid w:val="005B5444"/>
    <w:rsid w:val="005B789A"/>
    <w:rsid w:val="005C0EF8"/>
    <w:rsid w:val="005C236D"/>
    <w:rsid w:val="005D6DC6"/>
    <w:rsid w:val="005D6EE3"/>
    <w:rsid w:val="005E1748"/>
    <w:rsid w:val="005F18A1"/>
    <w:rsid w:val="005F3E09"/>
    <w:rsid w:val="005F7B08"/>
    <w:rsid w:val="005F7B92"/>
    <w:rsid w:val="00600803"/>
    <w:rsid w:val="00603256"/>
    <w:rsid w:val="006037C2"/>
    <w:rsid w:val="00612379"/>
    <w:rsid w:val="00613D59"/>
    <w:rsid w:val="006153B6"/>
    <w:rsid w:val="0061555F"/>
    <w:rsid w:val="00615648"/>
    <w:rsid w:val="00620775"/>
    <w:rsid w:val="00621418"/>
    <w:rsid w:val="00623097"/>
    <w:rsid w:val="006245ED"/>
    <w:rsid w:val="006333E2"/>
    <w:rsid w:val="00636CA6"/>
    <w:rsid w:val="00640778"/>
    <w:rsid w:val="00641200"/>
    <w:rsid w:val="0064261E"/>
    <w:rsid w:val="006453F0"/>
    <w:rsid w:val="00645CA8"/>
    <w:rsid w:val="0065381C"/>
    <w:rsid w:val="00657405"/>
    <w:rsid w:val="006608BD"/>
    <w:rsid w:val="00663FFF"/>
    <w:rsid w:val="006646D0"/>
    <w:rsid w:val="006655D3"/>
    <w:rsid w:val="00665633"/>
    <w:rsid w:val="00667404"/>
    <w:rsid w:val="00675391"/>
    <w:rsid w:val="006817D8"/>
    <w:rsid w:val="00683116"/>
    <w:rsid w:val="00684FF7"/>
    <w:rsid w:val="00687EB4"/>
    <w:rsid w:val="00692B9F"/>
    <w:rsid w:val="0069549C"/>
    <w:rsid w:val="00695C56"/>
    <w:rsid w:val="006970A1"/>
    <w:rsid w:val="006A0B10"/>
    <w:rsid w:val="006A2640"/>
    <w:rsid w:val="006A5CDE"/>
    <w:rsid w:val="006A644A"/>
    <w:rsid w:val="006A666E"/>
    <w:rsid w:val="006B09EC"/>
    <w:rsid w:val="006B17D2"/>
    <w:rsid w:val="006B21AF"/>
    <w:rsid w:val="006B39E1"/>
    <w:rsid w:val="006C224E"/>
    <w:rsid w:val="006C72AE"/>
    <w:rsid w:val="006D0BC0"/>
    <w:rsid w:val="006D3F01"/>
    <w:rsid w:val="006D780A"/>
    <w:rsid w:val="006E6188"/>
    <w:rsid w:val="006E6668"/>
    <w:rsid w:val="006F037F"/>
    <w:rsid w:val="006F0CE4"/>
    <w:rsid w:val="006F2748"/>
    <w:rsid w:val="006F33D9"/>
    <w:rsid w:val="006F3420"/>
    <w:rsid w:val="007022F3"/>
    <w:rsid w:val="007024EC"/>
    <w:rsid w:val="00703E11"/>
    <w:rsid w:val="00703F0B"/>
    <w:rsid w:val="007076D4"/>
    <w:rsid w:val="0071102E"/>
    <w:rsid w:val="0071271E"/>
    <w:rsid w:val="00722522"/>
    <w:rsid w:val="00726500"/>
    <w:rsid w:val="00726C03"/>
    <w:rsid w:val="00732DEC"/>
    <w:rsid w:val="0073586D"/>
    <w:rsid w:val="00735BD5"/>
    <w:rsid w:val="007403D8"/>
    <w:rsid w:val="00741428"/>
    <w:rsid w:val="0074305C"/>
    <w:rsid w:val="00743107"/>
    <w:rsid w:val="00743BD3"/>
    <w:rsid w:val="007451EC"/>
    <w:rsid w:val="007467C1"/>
    <w:rsid w:val="00747422"/>
    <w:rsid w:val="00750159"/>
    <w:rsid w:val="00751613"/>
    <w:rsid w:val="0075204F"/>
    <w:rsid w:val="0075215D"/>
    <w:rsid w:val="00753508"/>
    <w:rsid w:val="00753EE9"/>
    <w:rsid w:val="0075459B"/>
    <w:rsid w:val="007556F6"/>
    <w:rsid w:val="00755872"/>
    <w:rsid w:val="00755EA9"/>
    <w:rsid w:val="00760EEF"/>
    <w:rsid w:val="00761364"/>
    <w:rsid w:val="007621B5"/>
    <w:rsid w:val="00762975"/>
    <w:rsid w:val="0076403A"/>
    <w:rsid w:val="00765E61"/>
    <w:rsid w:val="00770BC5"/>
    <w:rsid w:val="007714C9"/>
    <w:rsid w:val="00771C96"/>
    <w:rsid w:val="00773BA7"/>
    <w:rsid w:val="00774201"/>
    <w:rsid w:val="00777EE5"/>
    <w:rsid w:val="00784836"/>
    <w:rsid w:val="00786C56"/>
    <w:rsid w:val="00787623"/>
    <w:rsid w:val="0079023E"/>
    <w:rsid w:val="0079577D"/>
    <w:rsid w:val="0079586A"/>
    <w:rsid w:val="00795AA0"/>
    <w:rsid w:val="007965EE"/>
    <w:rsid w:val="007A2581"/>
    <w:rsid w:val="007A2854"/>
    <w:rsid w:val="007B1E48"/>
    <w:rsid w:val="007B6941"/>
    <w:rsid w:val="007B6E64"/>
    <w:rsid w:val="007C1D92"/>
    <w:rsid w:val="007C4CB9"/>
    <w:rsid w:val="007C55BA"/>
    <w:rsid w:val="007C77DA"/>
    <w:rsid w:val="007D0B98"/>
    <w:rsid w:val="007D0B9D"/>
    <w:rsid w:val="007D19B0"/>
    <w:rsid w:val="007D73B1"/>
    <w:rsid w:val="007E1B45"/>
    <w:rsid w:val="007E4A31"/>
    <w:rsid w:val="007E7746"/>
    <w:rsid w:val="007F1EAC"/>
    <w:rsid w:val="007F3497"/>
    <w:rsid w:val="007F37BC"/>
    <w:rsid w:val="007F3C8C"/>
    <w:rsid w:val="007F498F"/>
    <w:rsid w:val="007F518A"/>
    <w:rsid w:val="007F75E5"/>
    <w:rsid w:val="00803E2B"/>
    <w:rsid w:val="0080679D"/>
    <w:rsid w:val="008108B0"/>
    <w:rsid w:val="00811B20"/>
    <w:rsid w:val="00812609"/>
    <w:rsid w:val="00813BF1"/>
    <w:rsid w:val="00815944"/>
    <w:rsid w:val="00816305"/>
    <w:rsid w:val="00821146"/>
    <w:rsid w:val="008211B5"/>
    <w:rsid w:val="0082296E"/>
    <w:rsid w:val="00824099"/>
    <w:rsid w:val="0082413B"/>
    <w:rsid w:val="00824DDD"/>
    <w:rsid w:val="00825440"/>
    <w:rsid w:val="00831F19"/>
    <w:rsid w:val="00832EF2"/>
    <w:rsid w:val="00834229"/>
    <w:rsid w:val="00835F75"/>
    <w:rsid w:val="0083667A"/>
    <w:rsid w:val="00837570"/>
    <w:rsid w:val="00846D7C"/>
    <w:rsid w:val="00853B22"/>
    <w:rsid w:val="0085400A"/>
    <w:rsid w:val="00854429"/>
    <w:rsid w:val="0085490F"/>
    <w:rsid w:val="0085622C"/>
    <w:rsid w:val="00861336"/>
    <w:rsid w:val="008658FE"/>
    <w:rsid w:val="00865D6F"/>
    <w:rsid w:val="00866863"/>
    <w:rsid w:val="00867AC1"/>
    <w:rsid w:val="008701E4"/>
    <w:rsid w:val="0087208A"/>
    <w:rsid w:val="0087442A"/>
    <w:rsid w:val="008751DE"/>
    <w:rsid w:val="00883122"/>
    <w:rsid w:val="00883C08"/>
    <w:rsid w:val="0088566C"/>
    <w:rsid w:val="00885ED4"/>
    <w:rsid w:val="00890DF8"/>
    <w:rsid w:val="00892976"/>
    <w:rsid w:val="008A0ADE"/>
    <w:rsid w:val="008A3657"/>
    <w:rsid w:val="008A743F"/>
    <w:rsid w:val="008B26B0"/>
    <w:rsid w:val="008B38D3"/>
    <w:rsid w:val="008B5A26"/>
    <w:rsid w:val="008B6DE8"/>
    <w:rsid w:val="008C0024"/>
    <w:rsid w:val="008C044B"/>
    <w:rsid w:val="008C0970"/>
    <w:rsid w:val="008C1FA8"/>
    <w:rsid w:val="008C5184"/>
    <w:rsid w:val="008D0BC5"/>
    <w:rsid w:val="008D1169"/>
    <w:rsid w:val="008D2CF7"/>
    <w:rsid w:val="008D39CF"/>
    <w:rsid w:val="008D4F6C"/>
    <w:rsid w:val="008D55E2"/>
    <w:rsid w:val="008D5F15"/>
    <w:rsid w:val="008E3653"/>
    <w:rsid w:val="008E6182"/>
    <w:rsid w:val="008E6C91"/>
    <w:rsid w:val="008F14A4"/>
    <w:rsid w:val="008F1ECA"/>
    <w:rsid w:val="008F2256"/>
    <w:rsid w:val="008F2D6C"/>
    <w:rsid w:val="008F3237"/>
    <w:rsid w:val="008F3251"/>
    <w:rsid w:val="008F5C67"/>
    <w:rsid w:val="008F64B7"/>
    <w:rsid w:val="008F7C99"/>
    <w:rsid w:val="009007B4"/>
    <w:rsid w:val="00900C26"/>
    <w:rsid w:val="0090197F"/>
    <w:rsid w:val="00901FC3"/>
    <w:rsid w:val="00903264"/>
    <w:rsid w:val="00903D24"/>
    <w:rsid w:val="00904299"/>
    <w:rsid w:val="00905B33"/>
    <w:rsid w:val="00906DDC"/>
    <w:rsid w:val="009077E5"/>
    <w:rsid w:val="009154BE"/>
    <w:rsid w:val="009229F4"/>
    <w:rsid w:val="00923E85"/>
    <w:rsid w:val="00926955"/>
    <w:rsid w:val="00927FC2"/>
    <w:rsid w:val="009305DC"/>
    <w:rsid w:val="00931701"/>
    <w:rsid w:val="0093270D"/>
    <w:rsid w:val="009344BE"/>
    <w:rsid w:val="00934E09"/>
    <w:rsid w:val="00936253"/>
    <w:rsid w:val="00940D46"/>
    <w:rsid w:val="009413F1"/>
    <w:rsid w:val="0094744C"/>
    <w:rsid w:val="00952DD4"/>
    <w:rsid w:val="0095306F"/>
    <w:rsid w:val="009561F4"/>
    <w:rsid w:val="009562AA"/>
    <w:rsid w:val="0096040F"/>
    <w:rsid w:val="00965AE7"/>
    <w:rsid w:val="00967F5B"/>
    <w:rsid w:val="00970FED"/>
    <w:rsid w:val="009732A0"/>
    <w:rsid w:val="009735E1"/>
    <w:rsid w:val="009740FF"/>
    <w:rsid w:val="00974A8F"/>
    <w:rsid w:val="009803D7"/>
    <w:rsid w:val="009841D0"/>
    <w:rsid w:val="00984C95"/>
    <w:rsid w:val="00992D82"/>
    <w:rsid w:val="00993118"/>
    <w:rsid w:val="00997029"/>
    <w:rsid w:val="00997CB6"/>
    <w:rsid w:val="009A3599"/>
    <w:rsid w:val="009A7339"/>
    <w:rsid w:val="009B2731"/>
    <w:rsid w:val="009B440E"/>
    <w:rsid w:val="009B5A55"/>
    <w:rsid w:val="009C0DAE"/>
    <w:rsid w:val="009D0006"/>
    <w:rsid w:val="009D0C44"/>
    <w:rsid w:val="009D229B"/>
    <w:rsid w:val="009D690D"/>
    <w:rsid w:val="009D7CF7"/>
    <w:rsid w:val="009E1924"/>
    <w:rsid w:val="009E4422"/>
    <w:rsid w:val="009E65B6"/>
    <w:rsid w:val="009F0A51"/>
    <w:rsid w:val="009F1BD6"/>
    <w:rsid w:val="009F1D9C"/>
    <w:rsid w:val="009F77CF"/>
    <w:rsid w:val="00A149ED"/>
    <w:rsid w:val="00A16C19"/>
    <w:rsid w:val="00A20697"/>
    <w:rsid w:val="00A23D95"/>
    <w:rsid w:val="00A24C10"/>
    <w:rsid w:val="00A30710"/>
    <w:rsid w:val="00A31530"/>
    <w:rsid w:val="00A31A41"/>
    <w:rsid w:val="00A35259"/>
    <w:rsid w:val="00A3575B"/>
    <w:rsid w:val="00A378BE"/>
    <w:rsid w:val="00A42AC3"/>
    <w:rsid w:val="00A430CF"/>
    <w:rsid w:val="00A43B09"/>
    <w:rsid w:val="00A457C6"/>
    <w:rsid w:val="00A45984"/>
    <w:rsid w:val="00A46738"/>
    <w:rsid w:val="00A5003F"/>
    <w:rsid w:val="00A515E2"/>
    <w:rsid w:val="00A53BD9"/>
    <w:rsid w:val="00A54309"/>
    <w:rsid w:val="00A5533D"/>
    <w:rsid w:val="00A55F91"/>
    <w:rsid w:val="00A610A9"/>
    <w:rsid w:val="00A61E30"/>
    <w:rsid w:val="00A630B9"/>
    <w:rsid w:val="00A63149"/>
    <w:rsid w:val="00A642FA"/>
    <w:rsid w:val="00A6458A"/>
    <w:rsid w:val="00A7124D"/>
    <w:rsid w:val="00A7148B"/>
    <w:rsid w:val="00A73820"/>
    <w:rsid w:val="00A74924"/>
    <w:rsid w:val="00A773E0"/>
    <w:rsid w:val="00A80F2A"/>
    <w:rsid w:val="00A81894"/>
    <w:rsid w:val="00A839F0"/>
    <w:rsid w:val="00A851D6"/>
    <w:rsid w:val="00A857B5"/>
    <w:rsid w:val="00A868C2"/>
    <w:rsid w:val="00A9058B"/>
    <w:rsid w:val="00A90918"/>
    <w:rsid w:val="00A96C33"/>
    <w:rsid w:val="00A97561"/>
    <w:rsid w:val="00AA13A2"/>
    <w:rsid w:val="00AA1704"/>
    <w:rsid w:val="00AA527D"/>
    <w:rsid w:val="00AA5445"/>
    <w:rsid w:val="00AB0417"/>
    <w:rsid w:val="00AB29FA"/>
    <w:rsid w:val="00AB2B93"/>
    <w:rsid w:val="00AB530F"/>
    <w:rsid w:val="00AB5E85"/>
    <w:rsid w:val="00AB6EE2"/>
    <w:rsid w:val="00AB7E5B"/>
    <w:rsid w:val="00AC0A66"/>
    <w:rsid w:val="00AC2883"/>
    <w:rsid w:val="00AC5890"/>
    <w:rsid w:val="00AD1BBB"/>
    <w:rsid w:val="00AD2F15"/>
    <w:rsid w:val="00AD42AF"/>
    <w:rsid w:val="00AE0EF1"/>
    <w:rsid w:val="00AE2937"/>
    <w:rsid w:val="00AE46D4"/>
    <w:rsid w:val="00AF7872"/>
    <w:rsid w:val="00AF7AFE"/>
    <w:rsid w:val="00B008EB"/>
    <w:rsid w:val="00B010D5"/>
    <w:rsid w:val="00B017A8"/>
    <w:rsid w:val="00B04A2A"/>
    <w:rsid w:val="00B04B7D"/>
    <w:rsid w:val="00B05C22"/>
    <w:rsid w:val="00B07301"/>
    <w:rsid w:val="00B07A93"/>
    <w:rsid w:val="00B11F3E"/>
    <w:rsid w:val="00B2099E"/>
    <w:rsid w:val="00B20DB1"/>
    <w:rsid w:val="00B224DE"/>
    <w:rsid w:val="00B267E5"/>
    <w:rsid w:val="00B26CF2"/>
    <w:rsid w:val="00B27A53"/>
    <w:rsid w:val="00B305B5"/>
    <w:rsid w:val="00B320A1"/>
    <w:rsid w:val="00B324D4"/>
    <w:rsid w:val="00B34265"/>
    <w:rsid w:val="00B342A1"/>
    <w:rsid w:val="00B403ED"/>
    <w:rsid w:val="00B40A40"/>
    <w:rsid w:val="00B41DF9"/>
    <w:rsid w:val="00B43B58"/>
    <w:rsid w:val="00B4407C"/>
    <w:rsid w:val="00B46575"/>
    <w:rsid w:val="00B46646"/>
    <w:rsid w:val="00B533EA"/>
    <w:rsid w:val="00B540FA"/>
    <w:rsid w:val="00B54738"/>
    <w:rsid w:val="00B55FEA"/>
    <w:rsid w:val="00B6109A"/>
    <w:rsid w:val="00B61777"/>
    <w:rsid w:val="00B622E6"/>
    <w:rsid w:val="00B63DAC"/>
    <w:rsid w:val="00B73548"/>
    <w:rsid w:val="00B8040E"/>
    <w:rsid w:val="00B8381A"/>
    <w:rsid w:val="00B83E82"/>
    <w:rsid w:val="00B84BBD"/>
    <w:rsid w:val="00B84D7C"/>
    <w:rsid w:val="00B85BA9"/>
    <w:rsid w:val="00B91D5D"/>
    <w:rsid w:val="00B92079"/>
    <w:rsid w:val="00B93FCA"/>
    <w:rsid w:val="00BA43FB"/>
    <w:rsid w:val="00BA6B47"/>
    <w:rsid w:val="00BA799B"/>
    <w:rsid w:val="00BB23E4"/>
    <w:rsid w:val="00BB4A4C"/>
    <w:rsid w:val="00BC127D"/>
    <w:rsid w:val="00BC1FE6"/>
    <w:rsid w:val="00BC28F5"/>
    <w:rsid w:val="00BD1C81"/>
    <w:rsid w:val="00BD243A"/>
    <w:rsid w:val="00BE0662"/>
    <w:rsid w:val="00BE16FD"/>
    <w:rsid w:val="00BE2101"/>
    <w:rsid w:val="00BE458D"/>
    <w:rsid w:val="00BE50D0"/>
    <w:rsid w:val="00BF1004"/>
    <w:rsid w:val="00BF1F07"/>
    <w:rsid w:val="00BF4AEB"/>
    <w:rsid w:val="00C05A55"/>
    <w:rsid w:val="00C061B6"/>
    <w:rsid w:val="00C06BF1"/>
    <w:rsid w:val="00C1036A"/>
    <w:rsid w:val="00C135BC"/>
    <w:rsid w:val="00C16823"/>
    <w:rsid w:val="00C17FAA"/>
    <w:rsid w:val="00C209EE"/>
    <w:rsid w:val="00C2221A"/>
    <w:rsid w:val="00C235C0"/>
    <w:rsid w:val="00C2446C"/>
    <w:rsid w:val="00C315B7"/>
    <w:rsid w:val="00C3177F"/>
    <w:rsid w:val="00C350AE"/>
    <w:rsid w:val="00C365C9"/>
    <w:rsid w:val="00C36AE5"/>
    <w:rsid w:val="00C41F17"/>
    <w:rsid w:val="00C51BB8"/>
    <w:rsid w:val="00C527FA"/>
    <w:rsid w:val="00C5280D"/>
    <w:rsid w:val="00C53EB3"/>
    <w:rsid w:val="00C54FA3"/>
    <w:rsid w:val="00C5791C"/>
    <w:rsid w:val="00C57B68"/>
    <w:rsid w:val="00C60222"/>
    <w:rsid w:val="00C62BA0"/>
    <w:rsid w:val="00C63279"/>
    <w:rsid w:val="00C66290"/>
    <w:rsid w:val="00C67CD7"/>
    <w:rsid w:val="00C72B7A"/>
    <w:rsid w:val="00C72E09"/>
    <w:rsid w:val="00C72EDB"/>
    <w:rsid w:val="00C7581D"/>
    <w:rsid w:val="00C76601"/>
    <w:rsid w:val="00C8365B"/>
    <w:rsid w:val="00C90B63"/>
    <w:rsid w:val="00C9365D"/>
    <w:rsid w:val="00C943EB"/>
    <w:rsid w:val="00C97278"/>
    <w:rsid w:val="00C973F2"/>
    <w:rsid w:val="00CA304C"/>
    <w:rsid w:val="00CA36A4"/>
    <w:rsid w:val="00CA4066"/>
    <w:rsid w:val="00CA4929"/>
    <w:rsid w:val="00CA7120"/>
    <w:rsid w:val="00CA774A"/>
    <w:rsid w:val="00CB04D0"/>
    <w:rsid w:val="00CB04DD"/>
    <w:rsid w:val="00CB2546"/>
    <w:rsid w:val="00CB4921"/>
    <w:rsid w:val="00CB6211"/>
    <w:rsid w:val="00CB7C9D"/>
    <w:rsid w:val="00CC11B0"/>
    <w:rsid w:val="00CC2841"/>
    <w:rsid w:val="00CC4890"/>
    <w:rsid w:val="00CD364E"/>
    <w:rsid w:val="00CD4BFC"/>
    <w:rsid w:val="00CE6FA9"/>
    <w:rsid w:val="00CE754D"/>
    <w:rsid w:val="00CF1330"/>
    <w:rsid w:val="00CF163A"/>
    <w:rsid w:val="00CF4518"/>
    <w:rsid w:val="00CF6A6F"/>
    <w:rsid w:val="00CF6D38"/>
    <w:rsid w:val="00CF740E"/>
    <w:rsid w:val="00CF7E36"/>
    <w:rsid w:val="00D028C2"/>
    <w:rsid w:val="00D036AF"/>
    <w:rsid w:val="00D04152"/>
    <w:rsid w:val="00D077BE"/>
    <w:rsid w:val="00D12EC2"/>
    <w:rsid w:val="00D1426A"/>
    <w:rsid w:val="00D20188"/>
    <w:rsid w:val="00D20524"/>
    <w:rsid w:val="00D24CC6"/>
    <w:rsid w:val="00D332C4"/>
    <w:rsid w:val="00D34BFA"/>
    <w:rsid w:val="00D3708D"/>
    <w:rsid w:val="00D375F5"/>
    <w:rsid w:val="00D40081"/>
    <w:rsid w:val="00D40426"/>
    <w:rsid w:val="00D44548"/>
    <w:rsid w:val="00D450CD"/>
    <w:rsid w:val="00D46BB1"/>
    <w:rsid w:val="00D52F5C"/>
    <w:rsid w:val="00D54CAA"/>
    <w:rsid w:val="00D57C96"/>
    <w:rsid w:val="00D57D18"/>
    <w:rsid w:val="00D6331C"/>
    <w:rsid w:val="00D658CC"/>
    <w:rsid w:val="00D70879"/>
    <w:rsid w:val="00D70E65"/>
    <w:rsid w:val="00D77830"/>
    <w:rsid w:val="00D80110"/>
    <w:rsid w:val="00D83EF6"/>
    <w:rsid w:val="00D8492E"/>
    <w:rsid w:val="00D90053"/>
    <w:rsid w:val="00D90F05"/>
    <w:rsid w:val="00D91203"/>
    <w:rsid w:val="00D91CC2"/>
    <w:rsid w:val="00D95174"/>
    <w:rsid w:val="00DA4973"/>
    <w:rsid w:val="00DA6F36"/>
    <w:rsid w:val="00DB0349"/>
    <w:rsid w:val="00DB596E"/>
    <w:rsid w:val="00DB610F"/>
    <w:rsid w:val="00DB7773"/>
    <w:rsid w:val="00DC00EA"/>
    <w:rsid w:val="00DC258C"/>
    <w:rsid w:val="00DC3802"/>
    <w:rsid w:val="00DC6F79"/>
    <w:rsid w:val="00DC70C9"/>
    <w:rsid w:val="00DC7C33"/>
    <w:rsid w:val="00DD041B"/>
    <w:rsid w:val="00DD3D3F"/>
    <w:rsid w:val="00DD5349"/>
    <w:rsid w:val="00DD6208"/>
    <w:rsid w:val="00DE1C58"/>
    <w:rsid w:val="00DE3A3E"/>
    <w:rsid w:val="00DE59AF"/>
    <w:rsid w:val="00DE759F"/>
    <w:rsid w:val="00DE7CCC"/>
    <w:rsid w:val="00DF129B"/>
    <w:rsid w:val="00DF1A99"/>
    <w:rsid w:val="00DF4866"/>
    <w:rsid w:val="00DF7657"/>
    <w:rsid w:val="00DF7E99"/>
    <w:rsid w:val="00E00646"/>
    <w:rsid w:val="00E007B7"/>
    <w:rsid w:val="00E07D87"/>
    <w:rsid w:val="00E10018"/>
    <w:rsid w:val="00E10BA2"/>
    <w:rsid w:val="00E114D9"/>
    <w:rsid w:val="00E115CD"/>
    <w:rsid w:val="00E16372"/>
    <w:rsid w:val="00E249C8"/>
    <w:rsid w:val="00E24EDC"/>
    <w:rsid w:val="00E32F7E"/>
    <w:rsid w:val="00E416EC"/>
    <w:rsid w:val="00E44975"/>
    <w:rsid w:val="00E4528C"/>
    <w:rsid w:val="00E5267B"/>
    <w:rsid w:val="00E559F0"/>
    <w:rsid w:val="00E566AE"/>
    <w:rsid w:val="00E626A5"/>
    <w:rsid w:val="00E63098"/>
    <w:rsid w:val="00E63C0E"/>
    <w:rsid w:val="00E6463A"/>
    <w:rsid w:val="00E6590C"/>
    <w:rsid w:val="00E66980"/>
    <w:rsid w:val="00E66A34"/>
    <w:rsid w:val="00E678ED"/>
    <w:rsid w:val="00E70538"/>
    <w:rsid w:val="00E70B40"/>
    <w:rsid w:val="00E72D49"/>
    <w:rsid w:val="00E742A0"/>
    <w:rsid w:val="00E749DF"/>
    <w:rsid w:val="00E7564B"/>
    <w:rsid w:val="00E7593C"/>
    <w:rsid w:val="00E7678A"/>
    <w:rsid w:val="00E76D19"/>
    <w:rsid w:val="00E77981"/>
    <w:rsid w:val="00E86B8F"/>
    <w:rsid w:val="00E91471"/>
    <w:rsid w:val="00E935F1"/>
    <w:rsid w:val="00E94A81"/>
    <w:rsid w:val="00E96515"/>
    <w:rsid w:val="00E9693C"/>
    <w:rsid w:val="00E97507"/>
    <w:rsid w:val="00E97F94"/>
    <w:rsid w:val="00EA1FFB"/>
    <w:rsid w:val="00EA3D0F"/>
    <w:rsid w:val="00EB048E"/>
    <w:rsid w:val="00EB09C6"/>
    <w:rsid w:val="00EB0ECB"/>
    <w:rsid w:val="00EB261C"/>
    <w:rsid w:val="00EB4E9C"/>
    <w:rsid w:val="00ED3DE3"/>
    <w:rsid w:val="00EE0F52"/>
    <w:rsid w:val="00EE34DF"/>
    <w:rsid w:val="00EE368A"/>
    <w:rsid w:val="00EE444A"/>
    <w:rsid w:val="00EE63E2"/>
    <w:rsid w:val="00EE66A3"/>
    <w:rsid w:val="00EE7998"/>
    <w:rsid w:val="00EF089B"/>
    <w:rsid w:val="00EF2F4D"/>
    <w:rsid w:val="00EF2F89"/>
    <w:rsid w:val="00EF3426"/>
    <w:rsid w:val="00EF7B13"/>
    <w:rsid w:val="00F00AA8"/>
    <w:rsid w:val="00F02B72"/>
    <w:rsid w:val="00F03334"/>
    <w:rsid w:val="00F03E98"/>
    <w:rsid w:val="00F057B4"/>
    <w:rsid w:val="00F06106"/>
    <w:rsid w:val="00F06290"/>
    <w:rsid w:val="00F0782E"/>
    <w:rsid w:val="00F115E5"/>
    <w:rsid w:val="00F1237A"/>
    <w:rsid w:val="00F13CE8"/>
    <w:rsid w:val="00F169A4"/>
    <w:rsid w:val="00F21424"/>
    <w:rsid w:val="00F22CBD"/>
    <w:rsid w:val="00F23E0B"/>
    <w:rsid w:val="00F24211"/>
    <w:rsid w:val="00F254C3"/>
    <w:rsid w:val="00F25ED3"/>
    <w:rsid w:val="00F272D5"/>
    <w:rsid w:val="00F272F1"/>
    <w:rsid w:val="00F31412"/>
    <w:rsid w:val="00F327D3"/>
    <w:rsid w:val="00F328F1"/>
    <w:rsid w:val="00F35AF0"/>
    <w:rsid w:val="00F41867"/>
    <w:rsid w:val="00F438E0"/>
    <w:rsid w:val="00F45372"/>
    <w:rsid w:val="00F560F7"/>
    <w:rsid w:val="00F6334D"/>
    <w:rsid w:val="00F63599"/>
    <w:rsid w:val="00F64AF0"/>
    <w:rsid w:val="00F64BCB"/>
    <w:rsid w:val="00F70354"/>
    <w:rsid w:val="00F7142A"/>
    <w:rsid w:val="00F7163F"/>
    <w:rsid w:val="00F71781"/>
    <w:rsid w:val="00F72F85"/>
    <w:rsid w:val="00F7340A"/>
    <w:rsid w:val="00F75B39"/>
    <w:rsid w:val="00F77F52"/>
    <w:rsid w:val="00F80BA7"/>
    <w:rsid w:val="00F85BA2"/>
    <w:rsid w:val="00F97AEB"/>
    <w:rsid w:val="00FA0080"/>
    <w:rsid w:val="00FA1726"/>
    <w:rsid w:val="00FA1EDD"/>
    <w:rsid w:val="00FA2CF9"/>
    <w:rsid w:val="00FA3583"/>
    <w:rsid w:val="00FA4647"/>
    <w:rsid w:val="00FA49AB"/>
    <w:rsid w:val="00FB2C82"/>
    <w:rsid w:val="00FB634D"/>
    <w:rsid w:val="00FB6CA8"/>
    <w:rsid w:val="00FB79C8"/>
    <w:rsid w:val="00FC005E"/>
    <w:rsid w:val="00FC1BAC"/>
    <w:rsid w:val="00FC3F33"/>
    <w:rsid w:val="00FC5FD0"/>
    <w:rsid w:val="00FD0A5B"/>
    <w:rsid w:val="00FE0BA7"/>
    <w:rsid w:val="00FE36B5"/>
    <w:rsid w:val="00FE39C7"/>
    <w:rsid w:val="00FE79D6"/>
    <w:rsid w:val="00FE7D98"/>
    <w:rsid w:val="00FF2037"/>
    <w:rsid w:val="00FF4D07"/>
    <w:rsid w:val="00FF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47CB3F2"/>
  <w15:docId w15:val="{0C9CAFA4-4D25-433E-A574-B31C823C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C2B"/>
    <w:pPr>
      <w:jc w:val="both"/>
    </w:pPr>
    <w:rPr>
      <w:rFonts w:ascii="Arial" w:eastAsia="SimSun" w:hAnsi="Arial" w:cs="Arial"/>
      <w:lang w:eastAsia="zh-CN"/>
    </w:rPr>
  </w:style>
  <w:style w:type="paragraph" w:styleId="Heading1">
    <w:name w:val="heading 1"/>
    <w:basedOn w:val="Normal"/>
    <w:next w:val="Normal"/>
    <w:link w:val="Heading1Char"/>
    <w:autoRedefine/>
    <w:qFormat/>
    <w:rsid w:val="00F35AF0"/>
    <w:pPr>
      <w:pageBreakBefore/>
      <w:tabs>
        <w:tab w:val="left" w:pos="851"/>
        <w:tab w:val="left" w:pos="5670"/>
      </w:tabs>
      <w:spacing w:after="480"/>
      <w:ind w:left="851" w:hanging="851"/>
      <w:jc w:val="left"/>
      <w:outlineLvl w:val="0"/>
    </w:pPr>
    <w:rPr>
      <w:rFonts w:eastAsiaTheme="minorHAnsi" w:cstheme="minorBidi"/>
      <w:caps/>
      <w:color w:val="155F1A"/>
      <w:sz w:val="44"/>
      <w:szCs w:val="44"/>
      <w:lang w:eastAsia="en-US"/>
    </w:rPr>
  </w:style>
  <w:style w:type="paragraph" w:styleId="Heading2">
    <w:name w:val="heading 2"/>
    <w:next w:val="Normal"/>
    <w:link w:val="Heading2Char"/>
    <w:qFormat/>
    <w:rsid w:val="00A515E2"/>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qFormat/>
    <w:rsid w:val="00A515E2"/>
    <w:pPr>
      <w:keepNext/>
      <w:tabs>
        <w:tab w:val="left" w:pos="1985"/>
        <w:tab w:val="right" w:pos="9072"/>
      </w:tabs>
      <w:spacing w:after="36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qFormat/>
    <w:rsid w:val="00A515E2"/>
    <w:pPr>
      <w:outlineLvl w:val="3"/>
    </w:pPr>
  </w:style>
  <w:style w:type="paragraph" w:styleId="Heading5">
    <w:name w:val="heading 5"/>
    <w:basedOn w:val="Normal"/>
    <w:next w:val="Normal"/>
    <w:link w:val="Heading5Char"/>
    <w:unhideWhenUsed/>
    <w:qFormat/>
    <w:rsid w:val="00A515E2"/>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A515E2"/>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A515E2"/>
    <w:pPr>
      <w:keepLines w:val="0"/>
      <w:tabs>
        <w:tab w:val="num" w:pos="1296"/>
      </w:tabs>
      <w:spacing w:before="0" w:line="300" w:lineRule="atLeast"/>
      <w:ind w:left="1296" w:hanging="1296"/>
      <w:outlineLvl w:val="6"/>
    </w:pPr>
    <w:rPr>
      <w:rFonts w:ascii="Arial" w:hAnsi="Arial" w:cs="Arial"/>
      <w:b/>
      <w:bCs/>
      <w:i w:val="0"/>
      <w:iCs w:val="0"/>
      <w:caps/>
      <w:color w:val="3E484E"/>
      <w:szCs w:val="26"/>
      <w:lang w:eastAsia="da-DK"/>
    </w:rPr>
  </w:style>
  <w:style w:type="paragraph" w:styleId="Heading8">
    <w:name w:val="heading 8"/>
    <w:basedOn w:val="Heading7"/>
    <w:next w:val="Normal"/>
    <w:link w:val="Heading8Char"/>
    <w:qFormat/>
    <w:rsid w:val="00A515E2"/>
    <w:pPr>
      <w:tabs>
        <w:tab w:val="clear" w:pos="1296"/>
        <w:tab w:val="num" w:pos="1440"/>
      </w:tabs>
      <w:ind w:left="1440" w:hanging="1440"/>
      <w:outlineLvl w:val="7"/>
    </w:pPr>
  </w:style>
  <w:style w:type="paragraph" w:styleId="Heading9">
    <w:name w:val="heading 9"/>
    <w:basedOn w:val="Heading2"/>
    <w:next w:val="Normal"/>
    <w:link w:val="Heading9Char"/>
    <w:qFormat/>
    <w:rsid w:val="00281D27"/>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15E2"/>
    <w:pPr>
      <w:tabs>
        <w:tab w:val="center" w:pos="4536"/>
        <w:tab w:val="right" w:pos="9072"/>
      </w:tabs>
    </w:pPr>
  </w:style>
  <w:style w:type="paragraph" w:styleId="Footer">
    <w:name w:val="footer"/>
    <w:aliases w:val="doc_path_name"/>
    <w:basedOn w:val="Normal"/>
    <w:link w:val="FooterChar"/>
    <w:rsid w:val="00A515E2"/>
    <w:pPr>
      <w:tabs>
        <w:tab w:val="center" w:pos="4320"/>
        <w:tab w:val="right" w:pos="8640"/>
      </w:tabs>
    </w:pPr>
  </w:style>
  <w:style w:type="character" w:styleId="PageNumber">
    <w:name w:val="page number"/>
    <w:basedOn w:val="DefaultParagraphFont"/>
    <w:rsid w:val="00A515E2"/>
  </w:style>
  <w:style w:type="paragraph" w:styleId="Title">
    <w:name w:val="Title"/>
    <w:basedOn w:val="Normal"/>
    <w:link w:val="TitleChar"/>
    <w:qFormat/>
    <w:rsid w:val="00A515E2"/>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A515E2"/>
    <w:pPr>
      <w:spacing w:after="600"/>
      <w:jc w:val="center"/>
    </w:pPr>
    <w:rPr>
      <w:rFonts w:eastAsia="Times New Roman" w:cs="Times New Roman"/>
      <w:i/>
      <w:lang w:eastAsia="en-US"/>
    </w:rPr>
  </w:style>
  <w:style w:type="paragraph" w:customStyle="1" w:styleId="Docoriginal">
    <w:name w:val="Doc_original"/>
    <w:basedOn w:val="Code"/>
    <w:link w:val="DocoriginalChar"/>
    <w:rsid w:val="00A515E2"/>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A515E2"/>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927FC2"/>
    <w:pPr>
      <w:ind w:left="284" w:hanging="284"/>
    </w:pPr>
    <w:rPr>
      <w:rFonts w:ascii="Arial Narrow" w:hAnsi="Arial Narrow"/>
      <w:sz w:val="16"/>
      <w:szCs w:val="16"/>
    </w:rPr>
  </w:style>
  <w:style w:type="character" w:styleId="FootnoteReference">
    <w:name w:val="footnote reference"/>
    <w:aliases w:val="Footnote,callout"/>
    <w:rsid w:val="00A515E2"/>
    <w:rPr>
      <w:vertAlign w:val="superscript"/>
    </w:rPr>
  </w:style>
  <w:style w:type="paragraph" w:styleId="Closing">
    <w:name w:val="Closing"/>
    <w:basedOn w:val="Normal"/>
    <w:link w:val="ClosingChar"/>
    <w:rsid w:val="00A515E2"/>
    <w:pPr>
      <w:ind w:left="4536"/>
      <w:jc w:val="center"/>
    </w:pPr>
    <w:rPr>
      <w:rFonts w:eastAsia="Times New Roman" w:cs="Times New Roman"/>
      <w:lang w:eastAsia="en-US"/>
    </w:rPr>
  </w:style>
  <w:style w:type="paragraph" w:styleId="Index1">
    <w:name w:val="index 1"/>
    <w:basedOn w:val="Normal"/>
    <w:next w:val="Normal"/>
    <w:semiHidden/>
    <w:rsid w:val="00A515E2"/>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A515E2"/>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A515E2"/>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A515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A515E2"/>
    <w:pPr>
      <w:ind w:left="5250"/>
    </w:pPr>
  </w:style>
  <w:style w:type="character" w:customStyle="1" w:styleId="Doclang">
    <w:name w:val="Doc_lang"/>
    <w:basedOn w:val="DefaultParagraphFont"/>
    <w:rsid w:val="00A515E2"/>
    <w:rPr>
      <w:rFonts w:ascii="Arial" w:hAnsi="Arial"/>
      <w:sz w:val="20"/>
      <w:lang w:val="es-ES"/>
    </w:rPr>
  </w:style>
  <w:style w:type="paragraph" w:customStyle="1" w:styleId="Session">
    <w:name w:val="Session"/>
    <w:basedOn w:val="Normal"/>
    <w:semiHidden/>
    <w:rsid w:val="00A515E2"/>
    <w:pPr>
      <w:spacing w:before="60"/>
      <w:jc w:val="center"/>
    </w:pPr>
    <w:rPr>
      <w:rFonts w:eastAsia="Times New Roman" w:cs="Times New Roman"/>
      <w:b/>
      <w:lang w:eastAsia="en-US"/>
    </w:rPr>
  </w:style>
  <w:style w:type="paragraph" w:customStyle="1" w:styleId="Organizer">
    <w:name w:val="Organizer"/>
    <w:basedOn w:val="Normal"/>
    <w:semiHidden/>
    <w:rsid w:val="00A515E2"/>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A515E2"/>
    <w:pPr>
      <w:spacing w:after="220"/>
    </w:pPr>
  </w:style>
  <w:style w:type="paragraph" w:customStyle="1" w:styleId="Disclaimer">
    <w:name w:val="Disclaimer"/>
    <w:next w:val="Normal"/>
    <w:qFormat/>
    <w:rsid w:val="00A515E2"/>
    <w:pPr>
      <w:spacing w:after="600"/>
    </w:pPr>
    <w:rPr>
      <w:rFonts w:ascii="Arial" w:hAnsi="Arial"/>
      <w:i/>
      <w:iCs/>
      <w:color w:val="A6A6A6" w:themeColor="background1" w:themeShade="A6"/>
    </w:rPr>
  </w:style>
  <w:style w:type="paragraph" w:customStyle="1" w:styleId="upove">
    <w:name w:val="upov_e"/>
    <w:basedOn w:val="Normal"/>
    <w:rsid w:val="00A515E2"/>
    <w:pPr>
      <w:spacing w:before="120"/>
    </w:pPr>
    <w:rPr>
      <w:rFonts w:eastAsia="Times New Roman" w:cs="Times New Roman"/>
      <w:sz w:val="16"/>
      <w:lang w:eastAsia="en-US"/>
    </w:rPr>
  </w:style>
  <w:style w:type="paragraph" w:customStyle="1" w:styleId="TitleofDoc">
    <w:name w:val="Title of Doc"/>
    <w:basedOn w:val="Normal"/>
    <w:semiHidden/>
    <w:rsid w:val="00A515E2"/>
    <w:pPr>
      <w:spacing w:before="1200"/>
      <w:jc w:val="center"/>
    </w:pPr>
    <w:rPr>
      <w:rFonts w:eastAsia="Times New Roman" w:cs="Times New Roman"/>
      <w:caps/>
      <w:lang w:eastAsia="en-US"/>
    </w:rPr>
  </w:style>
  <w:style w:type="paragraph" w:customStyle="1" w:styleId="preparedby0">
    <w:name w:val="prepared by"/>
    <w:basedOn w:val="Normal"/>
    <w:next w:val="Normal"/>
    <w:rsid w:val="00A515E2"/>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A515E2"/>
  </w:style>
  <w:style w:type="paragraph" w:styleId="EndnoteText">
    <w:name w:val="endnote text"/>
    <w:basedOn w:val="Normal"/>
    <w:link w:val="EndnoteTextChar"/>
    <w:semiHidden/>
    <w:rsid w:val="00A515E2"/>
    <w:rPr>
      <w:sz w:val="18"/>
    </w:rPr>
  </w:style>
  <w:style w:type="character" w:styleId="EndnoteReference">
    <w:name w:val="endnote reference"/>
    <w:basedOn w:val="DefaultParagraphFont"/>
    <w:rsid w:val="00A515E2"/>
    <w:rPr>
      <w:vertAlign w:val="superscript"/>
    </w:rPr>
  </w:style>
  <w:style w:type="paragraph" w:customStyle="1" w:styleId="SessionMeetingPlace">
    <w:name w:val="Session_MeetingPlace"/>
    <w:basedOn w:val="Normal"/>
    <w:semiHidden/>
    <w:rsid w:val="00A515E2"/>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A515E2"/>
    <w:pPr>
      <w:spacing w:before="60"/>
      <w:ind w:left="1276"/>
    </w:pPr>
    <w:rPr>
      <w:rFonts w:eastAsia="Times New Roman" w:cs="Times New Roman"/>
      <w:b/>
      <w:lang w:eastAsia="en-US"/>
    </w:rPr>
  </w:style>
  <w:style w:type="paragraph" w:styleId="Date">
    <w:name w:val="Date"/>
    <w:basedOn w:val="Normal"/>
    <w:link w:val="DateChar"/>
    <w:rsid w:val="00A515E2"/>
    <w:pPr>
      <w:spacing w:line="340" w:lineRule="exact"/>
      <w:ind w:left="1276"/>
    </w:pPr>
    <w:rPr>
      <w:rFonts w:eastAsia="Times New Roman" w:cs="Times New Roman"/>
      <w:b/>
      <w:lang w:eastAsia="en-US"/>
    </w:rPr>
  </w:style>
  <w:style w:type="paragraph" w:customStyle="1" w:styleId="Code">
    <w:name w:val="Code"/>
    <w:basedOn w:val="Normal"/>
    <w:link w:val="CodeChar"/>
    <w:semiHidden/>
    <w:rsid w:val="00A515E2"/>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A515E2"/>
    <w:pPr>
      <w:spacing w:before="60" w:after="480"/>
      <w:jc w:val="center"/>
    </w:pPr>
    <w:rPr>
      <w:rFonts w:eastAsia="Times New Roman" w:cs="Times New Roman"/>
      <w:lang w:eastAsia="en-US"/>
    </w:rPr>
  </w:style>
  <w:style w:type="paragraph" w:customStyle="1" w:styleId="Lettrine">
    <w:name w:val="Lettrine"/>
    <w:basedOn w:val="Normal"/>
    <w:rsid w:val="00A515E2"/>
    <w:pPr>
      <w:spacing w:line="340" w:lineRule="atLeast"/>
      <w:jc w:val="right"/>
    </w:pPr>
    <w:rPr>
      <w:rFonts w:eastAsia="Times New Roman" w:cs="Times New Roman"/>
      <w:b/>
      <w:bCs/>
      <w:sz w:val="36"/>
      <w:lang w:eastAsia="en-US"/>
    </w:rPr>
  </w:style>
  <w:style w:type="paragraph" w:customStyle="1" w:styleId="LogoUPOV">
    <w:name w:val="LogoUPOV"/>
    <w:basedOn w:val="Normal"/>
    <w:rsid w:val="00A515E2"/>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A515E2"/>
    <w:pPr>
      <w:spacing w:before="0" w:line="280" w:lineRule="exact"/>
      <w:jc w:val="left"/>
    </w:pPr>
    <w:rPr>
      <w:caps w:val="0"/>
      <w:sz w:val="20"/>
    </w:rPr>
  </w:style>
  <w:style w:type="paragraph" w:customStyle="1" w:styleId="TitreUpov">
    <w:name w:val="TitreUpov"/>
    <w:basedOn w:val="Normal"/>
    <w:semiHidden/>
    <w:rsid w:val="00A515E2"/>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A515E2"/>
    <w:pPr>
      <w:spacing w:before="480"/>
    </w:pPr>
    <w:rPr>
      <w:bCs/>
      <w:caps/>
      <w:kern w:val="28"/>
      <w:sz w:val="24"/>
    </w:rPr>
  </w:style>
  <w:style w:type="paragraph" w:customStyle="1" w:styleId="plcountry">
    <w:name w:val="plcountry"/>
    <w:basedOn w:val="Normal"/>
    <w:rsid w:val="00A515E2"/>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A515E2"/>
    <w:pPr>
      <w:keepLines/>
      <w:spacing w:before="60" w:after="60"/>
    </w:pPr>
    <w:rPr>
      <w:rFonts w:eastAsia="Times New Roman" w:cs="Times New Roman"/>
      <w:noProof/>
      <w:snapToGrid w:val="0"/>
      <w:lang w:eastAsia="en-US"/>
    </w:rPr>
  </w:style>
  <w:style w:type="paragraph" w:customStyle="1" w:styleId="plheading">
    <w:name w:val="plheading"/>
    <w:basedOn w:val="Normal"/>
    <w:rsid w:val="00A515E2"/>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A515E2"/>
    <w:pPr>
      <w:spacing w:before="240"/>
      <w:contextualSpacing/>
      <w:jc w:val="left"/>
    </w:pPr>
    <w:rPr>
      <w:sz w:val="20"/>
    </w:rPr>
  </w:style>
  <w:style w:type="paragraph" w:customStyle="1" w:styleId="Titleofdoc0">
    <w:name w:val="Title_of_doc"/>
    <w:basedOn w:val="TitleofDoc"/>
    <w:rsid w:val="00A515E2"/>
    <w:pPr>
      <w:spacing w:before="600" w:after="240"/>
      <w:jc w:val="left"/>
    </w:pPr>
    <w:rPr>
      <w:b/>
    </w:rPr>
  </w:style>
  <w:style w:type="paragraph" w:customStyle="1" w:styleId="preparedby1">
    <w:name w:val="prepared_by"/>
    <w:basedOn w:val="preparedby0"/>
    <w:rsid w:val="00A515E2"/>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A515E2"/>
    <w:rPr>
      <w:rFonts w:ascii="Arial" w:hAnsi="Arial"/>
      <w:b/>
      <w:bCs/>
      <w:spacing w:val="10"/>
    </w:rPr>
  </w:style>
  <w:style w:type="paragraph" w:customStyle="1" w:styleId="endofdoc">
    <w:name w:val="end_of_doc"/>
    <w:next w:val="Header"/>
    <w:autoRedefine/>
    <w:rsid w:val="00A515E2"/>
    <w:pPr>
      <w:spacing w:before="480"/>
      <w:ind w:left="567" w:hanging="567"/>
      <w:jc w:val="right"/>
    </w:pPr>
    <w:rPr>
      <w:rFonts w:ascii="Arial" w:hAnsi="Arial"/>
    </w:rPr>
  </w:style>
  <w:style w:type="character" w:customStyle="1" w:styleId="DocoriginalChar">
    <w:name w:val="Doc_original Char"/>
    <w:basedOn w:val="CodeChar"/>
    <w:link w:val="Docoriginal"/>
    <w:rsid w:val="00A515E2"/>
    <w:rPr>
      <w:rFonts w:ascii="Arial" w:hAnsi="Arial"/>
      <w:b/>
      <w:bCs/>
      <w:spacing w:val="10"/>
      <w:sz w:val="18"/>
    </w:rPr>
  </w:style>
  <w:style w:type="paragraph" w:styleId="TOC2">
    <w:name w:val="toc 2"/>
    <w:basedOn w:val="Normal"/>
    <w:next w:val="Normal"/>
    <w:autoRedefine/>
    <w:uiPriority w:val="39"/>
    <w:qFormat/>
    <w:rsid w:val="00035AB6"/>
    <w:pPr>
      <w:tabs>
        <w:tab w:val="left" w:pos="1701"/>
        <w:tab w:val="left" w:pos="2656"/>
        <w:tab w:val="right" w:leader="dot" w:pos="9498"/>
      </w:tabs>
      <w:spacing w:before="180" w:after="90" w:line="220" w:lineRule="atLeast"/>
      <w:ind w:left="2551" w:right="567" w:hanging="2126"/>
    </w:pPr>
    <w:rPr>
      <w:rFonts w:eastAsia="Times New Roman" w:cs="Times New Roman"/>
      <w:b/>
      <w:bCs/>
      <w:iCs/>
      <w:noProof/>
      <w:sz w:val="18"/>
      <w:lang w:eastAsia="en-US"/>
    </w:rPr>
  </w:style>
  <w:style w:type="paragraph" w:styleId="TOC3">
    <w:name w:val="toc 3"/>
    <w:basedOn w:val="Normal"/>
    <w:next w:val="Normal"/>
    <w:autoRedefine/>
    <w:unhideWhenUsed/>
    <w:qFormat/>
    <w:rsid w:val="00A515E2"/>
    <w:pPr>
      <w:tabs>
        <w:tab w:val="right" w:leader="dot" w:pos="9498"/>
      </w:tabs>
      <w:spacing w:before="90" w:after="90" w:line="220" w:lineRule="atLeast"/>
      <w:ind w:left="426" w:right="357"/>
    </w:pPr>
    <w:rPr>
      <w:rFonts w:eastAsia="Times New Roman" w:cstheme="minorBidi"/>
      <w:iCs/>
      <w:noProof/>
      <w:sz w:val="18"/>
      <w:lang w:eastAsia="en-US"/>
    </w:rPr>
  </w:style>
  <w:style w:type="character" w:styleId="Hyperlink">
    <w:name w:val="Hyperlink"/>
    <w:uiPriority w:val="99"/>
    <w:rsid w:val="00A515E2"/>
    <w:rPr>
      <w:color w:val="000099"/>
      <w:u w:val="single"/>
    </w:rPr>
  </w:style>
  <w:style w:type="paragraph" w:styleId="TOC4">
    <w:name w:val="toc 4"/>
    <w:basedOn w:val="TOC3"/>
    <w:next w:val="Normal"/>
    <w:rsid w:val="00A515E2"/>
    <w:pPr>
      <w:tabs>
        <w:tab w:val="right" w:pos="3969"/>
      </w:tabs>
      <w:spacing w:before="0"/>
      <w:ind w:left="2381" w:right="0"/>
    </w:pPr>
    <w:rPr>
      <w:i/>
    </w:rPr>
  </w:style>
  <w:style w:type="paragraph" w:styleId="TOC1">
    <w:name w:val="toc 1"/>
    <w:basedOn w:val="Normal"/>
    <w:next w:val="Normal"/>
    <w:autoRedefine/>
    <w:uiPriority w:val="39"/>
    <w:qFormat/>
    <w:rsid w:val="00A515E2"/>
    <w:pPr>
      <w:tabs>
        <w:tab w:val="left" w:pos="426"/>
        <w:tab w:val="left" w:pos="680"/>
        <w:tab w:val="right" w:leader="dot" w:pos="9498"/>
      </w:tabs>
      <w:spacing w:before="240" w:after="120" w:line="220" w:lineRule="atLeas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A515E2"/>
    <w:pPr>
      <w:tabs>
        <w:tab w:val="left" w:pos="1985"/>
      </w:tabs>
      <w:ind w:left="1985" w:hanging="1418"/>
    </w:pPr>
  </w:style>
  <w:style w:type="paragraph" w:styleId="BalloonText">
    <w:name w:val="Balloon Text"/>
    <w:basedOn w:val="Normal"/>
    <w:link w:val="BalloonTextChar"/>
    <w:rsid w:val="00A515E2"/>
    <w:rPr>
      <w:rFonts w:ascii="Tahoma" w:hAnsi="Tahoma" w:cs="Tahoma"/>
      <w:sz w:val="16"/>
      <w:szCs w:val="16"/>
    </w:rPr>
  </w:style>
  <w:style w:type="character" w:customStyle="1" w:styleId="BalloonTextChar">
    <w:name w:val="Balloon Text Char"/>
    <w:basedOn w:val="DefaultParagraphFont"/>
    <w:link w:val="BalloonText"/>
    <w:rsid w:val="00A515E2"/>
    <w:rPr>
      <w:rFonts w:ascii="Tahoma" w:eastAsia="SimSun" w:hAnsi="Tahoma" w:cs="Tahoma"/>
      <w:sz w:val="16"/>
      <w:szCs w:val="16"/>
      <w:lang w:eastAsia="zh-CN"/>
    </w:rPr>
  </w:style>
  <w:style w:type="paragraph" w:customStyle="1" w:styleId="Doccode">
    <w:name w:val="Doc_code"/>
    <w:qFormat/>
    <w:rsid w:val="00A515E2"/>
    <w:rPr>
      <w:rFonts w:ascii="Arial" w:hAnsi="Arial"/>
      <w:b/>
      <w:bCs/>
      <w:spacing w:val="10"/>
      <w:sz w:val="18"/>
    </w:rPr>
  </w:style>
  <w:style w:type="character" w:customStyle="1" w:styleId="Heading6Char">
    <w:name w:val="Heading 6 Char"/>
    <w:basedOn w:val="DefaultParagraphFont"/>
    <w:link w:val="Heading6"/>
    <w:rsid w:val="00A515E2"/>
    <w:rPr>
      <w:rFonts w:ascii="Cambria" w:hAnsi="Cambria"/>
      <w:i/>
      <w:iCs/>
      <w:color w:val="243F60"/>
      <w:lang w:eastAsia="zh-CN"/>
    </w:rPr>
  </w:style>
  <w:style w:type="character" w:customStyle="1" w:styleId="Heading7Char">
    <w:name w:val="Heading 7 Char"/>
    <w:basedOn w:val="DefaultParagraphFont"/>
    <w:link w:val="Heading7"/>
    <w:rsid w:val="00A515E2"/>
    <w:rPr>
      <w:rFonts w:ascii="Arial" w:hAnsi="Arial" w:cs="Arial"/>
      <w:b/>
      <w:bCs/>
      <w:caps/>
      <w:color w:val="3E484E"/>
      <w:szCs w:val="26"/>
      <w:lang w:val="es-ES" w:eastAsia="da-DK"/>
    </w:rPr>
  </w:style>
  <w:style w:type="character" w:customStyle="1" w:styleId="Heading8Char">
    <w:name w:val="Heading 8 Char"/>
    <w:basedOn w:val="DefaultParagraphFont"/>
    <w:link w:val="Heading8"/>
    <w:rsid w:val="00A515E2"/>
    <w:rPr>
      <w:rFonts w:ascii="Arial" w:hAnsi="Arial" w:cs="Arial"/>
      <w:b/>
      <w:bCs/>
      <w:caps/>
      <w:color w:val="3E484E"/>
      <w:szCs w:val="26"/>
      <w:lang w:val="es-ES" w:eastAsia="da-DK"/>
    </w:rPr>
  </w:style>
  <w:style w:type="paragraph" w:customStyle="1" w:styleId="Endofdocument-Annex">
    <w:name w:val="[End of document - Annex]"/>
    <w:basedOn w:val="Normal"/>
    <w:rsid w:val="00A515E2"/>
    <w:pPr>
      <w:ind w:left="5534"/>
    </w:pPr>
  </w:style>
  <w:style w:type="paragraph" w:styleId="Caption">
    <w:name w:val="caption"/>
    <w:basedOn w:val="Normal"/>
    <w:next w:val="Normal"/>
    <w:autoRedefine/>
    <w:qFormat/>
    <w:rsid w:val="00136E83"/>
    <w:pPr>
      <w:jc w:val="center"/>
    </w:pPr>
    <w:rPr>
      <w:rFonts w:ascii="Arial Narrow" w:hAnsi="Arial Narrow"/>
      <w:bCs/>
      <w:noProof/>
      <w:color w:val="155F1A"/>
      <w:sz w:val="18"/>
      <w:lang w:eastAsia="en-US"/>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rsid w:val="00A515E2"/>
    <w:rPr>
      <w:rFonts w:ascii="Arial" w:eastAsia="SimSun" w:hAnsi="Arial" w:cs="Arial"/>
      <w:sz w:val="18"/>
      <w:lang w:eastAsia="zh-CN"/>
    </w:rPr>
  </w:style>
  <w:style w:type="paragraph" w:styleId="ListNumber">
    <w:name w:val="List Number"/>
    <w:basedOn w:val="Normal"/>
    <w:rsid w:val="00A515E2"/>
    <w:pPr>
      <w:numPr>
        <w:numId w:val="2"/>
      </w:numPr>
    </w:pPr>
  </w:style>
  <w:style w:type="paragraph" w:customStyle="1" w:styleId="ONUME">
    <w:name w:val="ONUM E"/>
    <w:basedOn w:val="BodyText"/>
    <w:link w:val="ONUMEChar"/>
    <w:rsid w:val="00A515E2"/>
    <w:pPr>
      <w:numPr>
        <w:numId w:val="9"/>
      </w:numPr>
    </w:pPr>
  </w:style>
  <w:style w:type="paragraph" w:customStyle="1" w:styleId="ONUMFS">
    <w:name w:val="ONUM FS"/>
    <w:basedOn w:val="BodyText"/>
    <w:rsid w:val="00A515E2"/>
    <w:pPr>
      <w:numPr>
        <w:numId w:val="10"/>
      </w:numPr>
    </w:pPr>
  </w:style>
  <w:style w:type="paragraph" w:styleId="Salutation">
    <w:name w:val="Salutation"/>
    <w:basedOn w:val="Normal"/>
    <w:next w:val="Normal"/>
    <w:link w:val="SalutationChar"/>
    <w:rsid w:val="00A515E2"/>
  </w:style>
  <w:style w:type="character" w:customStyle="1" w:styleId="SalutationChar">
    <w:name w:val="Salutation Char"/>
    <w:link w:val="Salutation"/>
    <w:rsid w:val="00A515E2"/>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A515E2"/>
    <w:pPr>
      <w:ind w:left="720"/>
    </w:pPr>
    <w:rPr>
      <w:rFonts w:eastAsia="Times New Roman" w:cs="Times New Roman"/>
      <w:lang w:eastAsia="en-US"/>
    </w:rPr>
  </w:style>
  <w:style w:type="character" w:customStyle="1" w:styleId="DecisionInvitingParaChar">
    <w:name w:val="Decision Inviting Para. Char"/>
    <w:link w:val="DecisionInvitingPara"/>
    <w:locked/>
    <w:rsid w:val="00A515E2"/>
    <w:rPr>
      <w:rFonts w:ascii="Arial" w:hAnsi="Arial" w:cs="Arial"/>
      <w:i/>
    </w:rPr>
  </w:style>
  <w:style w:type="paragraph" w:customStyle="1" w:styleId="DecisionInvitingPara">
    <w:name w:val="Decision Inviting Para."/>
    <w:basedOn w:val="Normal"/>
    <w:link w:val="DecisionInvitingParaChar"/>
    <w:rsid w:val="00A515E2"/>
    <w:pPr>
      <w:spacing w:after="120" w:line="260" w:lineRule="exact"/>
      <w:ind w:left="5534"/>
    </w:pPr>
    <w:rPr>
      <w:rFonts w:eastAsia="Times New Roman"/>
      <w:i/>
      <w:lang w:eastAsia="en-US"/>
    </w:rPr>
  </w:style>
  <w:style w:type="character" w:customStyle="1" w:styleId="ONUMEChar">
    <w:name w:val="ONUM E Char"/>
    <w:link w:val="ONUME"/>
    <w:locked/>
    <w:rsid w:val="00A515E2"/>
    <w:rPr>
      <w:rFonts w:ascii="Arial" w:eastAsia="SimSun" w:hAnsi="Arial" w:cs="Arial"/>
      <w:lang w:eastAsia="zh-CN"/>
    </w:rPr>
  </w:style>
  <w:style w:type="character" w:customStyle="1" w:styleId="HeaderChar">
    <w:name w:val="Header Char"/>
    <w:basedOn w:val="DefaultParagraphFont"/>
    <w:link w:val="Header"/>
    <w:rsid w:val="00A515E2"/>
    <w:rPr>
      <w:rFonts w:ascii="Arial" w:eastAsia="SimSun" w:hAnsi="Arial" w:cs="Arial"/>
      <w:lang w:eastAsia="zh-CN"/>
    </w:rPr>
  </w:style>
  <w:style w:type="character" w:customStyle="1" w:styleId="FooterChar">
    <w:name w:val="Footer Char"/>
    <w:aliases w:val="doc_path_name Char"/>
    <w:basedOn w:val="DefaultParagraphFont"/>
    <w:link w:val="Footer"/>
    <w:rsid w:val="00A515E2"/>
    <w:rPr>
      <w:rFonts w:ascii="Arial" w:eastAsia="SimSun" w:hAnsi="Arial" w:cs="Arial"/>
      <w:lang w:eastAsia="zh-CN"/>
    </w:rPr>
  </w:style>
  <w:style w:type="character" w:customStyle="1" w:styleId="BodyTextChar">
    <w:name w:val="Body Text Char"/>
    <w:link w:val="BodyText"/>
    <w:rsid w:val="00A515E2"/>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927FC2"/>
    <w:rPr>
      <w:rFonts w:ascii="Arial Narrow" w:eastAsia="SimSun" w:hAnsi="Arial Narrow" w:cs="Arial"/>
      <w:sz w:val="16"/>
      <w:szCs w:val="16"/>
      <w:lang w:eastAsia="zh-CN"/>
    </w:rPr>
  </w:style>
  <w:style w:type="table" w:styleId="TableGrid">
    <w:name w:val="Table Grid"/>
    <w:basedOn w:val="TableNormal"/>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515E2"/>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A515E2"/>
    <w:rPr>
      <w:rFonts w:ascii="Arial Bold" w:hAnsi="Arial Bold"/>
      <w:b w:val="0"/>
      <w:sz w:val="24"/>
      <w:lang w:eastAsia="da-DK"/>
    </w:rPr>
  </w:style>
  <w:style w:type="paragraph" w:customStyle="1" w:styleId="StyleHeading3BoldNounderline">
    <w:name w:val="Style Heading 3 + Bold No underline"/>
    <w:basedOn w:val="Heading3"/>
    <w:rsid w:val="00A515E2"/>
  </w:style>
  <w:style w:type="paragraph" w:customStyle="1" w:styleId="Default">
    <w:name w:val="Default"/>
    <w:rsid w:val="00A515E2"/>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A515E2"/>
    <w:rPr>
      <w:rFonts w:ascii="Arial" w:hAnsi="Arial" w:cs="Arial"/>
      <w:b/>
      <w:bCs/>
      <w:iCs/>
      <w:color w:val="155F1A"/>
      <w:sz w:val="28"/>
      <w:szCs w:val="28"/>
    </w:rPr>
  </w:style>
  <w:style w:type="paragraph" w:customStyle="1" w:styleId="Heading">
    <w:name w:val="Heading"/>
    <w:basedOn w:val="Heading1"/>
    <w:uiPriority w:val="99"/>
    <w:rsid w:val="00A515E2"/>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rPr>
  </w:style>
  <w:style w:type="table" w:customStyle="1" w:styleId="TableGrid1">
    <w:name w:val="Table Grid1"/>
    <w:basedOn w:val="TableNormal"/>
    <w:next w:val="TableGrid"/>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515E2"/>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A515E2"/>
    <w:rPr>
      <w:rFonts w:ascii="Arial" w:hAnsi="Arial"/>
      <w:szCs w:val="24"/>
    </w:rPr>
  </w:style>
  <w:style w:type="paragraph" w:styleId="PlainText">
    <w:name w:val="Plain Text"/>
    <w:basedOn w:val="Normal"/>
    <w:link w:val="PlainTextChar"/>
    <w:uiPriority w:val="99"/>
    <w:rsid w:val="00A515E2"/>
    <w:rPr>
      <w:rFonts w:ascii="Courier New" w:hAnsi="Courier New" w:cs="Courier New"/>
      <w:color w:val="0000FF"/>
    </w:rPr>
  </w:style>
  <w:style w:type="character" w:customStyle="1" w:styleId="PlainTextChar">
    <w:name w:val="Plain Text Char"/>
    <w:basedOn w:val="DefaultParagraphFont"/>
    <w:link w:val="PlainText"/>
    <w:uiPriority w:val="99"/>
    <w:rsid w:val="00A515E2"/>
    <w:rPr>
      <w:rFonts w:ascii="Courier New" w:eastAsia="SimSun" w:hAnsi="Courier New" w:cs="Courier New"/>
      <w:color w:val="0000FF"/>
      <w:lang w:eastAsia="zh-C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rsid w:val="00A515E2"/>
    <w:rPr>
      <w:b/>
      <w:bCs/>
    </w:rPr>
  </w:style>
  <w:style w:type="character" w:customStyle="1" w:styleId="CommentSubjectChar">
    <w:name w:val="Comment Subject Char"/>
    <w:basedOn w:val="CommentTextChar"/>
    <w:link w:val="CommentSubject"/>
    <w:uiPriority w:val="99"/>
    <w:rsid w:val="00A515E2"/>
    <w:rPr>
      <w:rFonts w:ascii="Arial" w:eastAsia="SimSun" w:hAnsi="Arial" w:cs="Arial"/>
      <w:b/>
      <w:bCs/>
      <w:sz w:val="18"/>
      <w:lang w:eastAsia="zh-CN"/>
    </w:rPr>
  </w:style>
  <w:style w:type="paragraph" w:styleId="Revision">
    <w:name w:val="Revision"/>
    <w:hidden/>
    <w:uiPriority w:val="99"/>
    <w:semiHidden/>
    <w:rsid w:val="00A515E2"/>
    <w:rPr>
      <w:rFonts w:ascii="Arial" w:hAnsi="Arial" w:cs="Arial"/>
      <w:sz w:val="22"/>
    </w:rPr>
  </w:style>
  <w:style w:type="paragraph" w:customStyle="1" w:styleId="null">
    <w:name w:val="null"/>
    <w:basedOn w:val="Normal"/>
    <w:rsid w:val="00A515E2"/>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A515E2"/>
  </w:style>
  <w:style w:type="paragraph" w:customStyle="1" w:styleId="Endofdocument">
    <w:name w:val="End of document"/>
    <w:basedOn w:val="Normal"/>
    <w:rsid w:val="00A515E2"/>
    <w:pPr>
      <w:ind w:left="4536"/>
      <w:jc w:val="center"/>
    </w:pPr>
    <w:rPr>
      <w:rFonts w:ascii="Times New Roman" w:eastAsia="Times New Roman" w:hAnsi="Times New Roman" w:cs="Times New Roman"/>
      <w:sz w:val="24"/>
      <w:lang w:eastAsia="en-US"/>
    </w:rPr>
  </w:style>
  <w:style w:type="paragraph" w:styleId="BlockText">
    <w:name w:val="Block Text"/>
    <w:basedOn w:val="Normal"/>
    <w:rsid w:val="00A515E2"/>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A515E2"/>
    <w:rPr>
      <w:i/>
      <w:iCs/>
    </w:rPr>
  </w:style>
  <w:style w:type="character" w:customStyle="1" w:styleId="st">
    <w:name w:val="st"/>
    <w:basedOn w:val="DefaultParagraphFont"/>
    <w:rsid w:val="00A515E2"/>
  </w:style>
  <w:style w:type="character" w:customStyle="1" w:styleId="Heading1Char">
    <w:name w:val="Heading 1 Char"/>
    <w:basedOn w:val="DefaultParagraphFont"/>
    <w:link w:val="Heading1"/>
    <w:rsid w:val="00F35AF0"/>
    <w:rPr>
      <w:rFonts w:ascii="Arial" w:eastAsiaTheme="minorHAnsi" w:hAnsi="Arial" w:cstheme="minorBidi"/>
      <w:caps/>
      <w:color w:val="155F1A"/>
      <w:sz w:val="44"/>
      <w:szCs w:val="44"/>
    </w:rPr>
  </w:style>
  <w:style w:type="paragraph" w:customStyle="1" w:styleId="StyleHeading4">
    <w:name w:val="Style Heading 4"/>
    <w:basedOn w:val="Normal"/>
    <w:qFormat/>
    <w:rsid w:val="00A515E2"/>
    <w:pPr>
      <w:keepNext/>
      <w:ind w:left="1843" w:hanging="1843"/>
      <w:outlineLvl w:val="2"/>
    </w:pPr>
    <w:rPr>
      <w:b/>
      <w:bCs/>
      <w:i/>
      <w:szCs w:val="26"/>
    </w:rPr>
  </w:style>
  <w:style w:type="character" w:customStyle="1" w:styleId="Heading5Char">
    <w:name w:val="Heading 5 Char"/>
    <w:basedOn w:val="DefaultParagraphFont"/>
    <w:link w:val="Heading5"/>
    <w:rsid w:val="00A515E2"/>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rsid w:val="00281D27"/>
    <w:rPr>
      <w:rFonts w:ascii="Arial" w:hAnsi="Arial" w:cs="Arial"/>
      <w:b/>
      <w:bCs/>
      <w:iCs/>
      <w:color w:val="155F1A"/>
      <w:szCs w:val="28"/>
    </w:rPr>
  </w:style>
  <w:style w:type="character" w:customStyle="1" w:styleId="Heading3Char">
    <w:name w:val="Heading 3 Char"/>
    <w:link w:val="Heading3"/>
    <w:rsid w:val="00A515E2"/>
    <w:rPr>
      <w:rFonts w:ascii="Arial" w:hAnsi="Arial" w:cs="Arial"/>
      <w:bCs/>
      <w:iCs/>
      <w:color w:val="155F1A"/>
      <w:sz w:val="28"/>
      <w:szCs w:val="26"/>
    </w:rPr>
  </w:style>
  <w:style w:type="character" w:customStyle="1" w:styleId="Heading4Char">
    <w:name w:val="Heading 4 Char"/>
    <w:link w:val="Heading4"/>
    <w:rsid w:val="00A515E2"/>
    <w:rPr>
      <w:rFonts w:ascii="Arial" w:hAnsi="Arial" w:cs="Arial"/>
      <w:bCs/>
      <w:iCs/>
      <w:color w:val="155F1A"/>
      <w:sz w:val="28"/>
      <w:szCs w:val="26"/>
    </w:rPr>
  </w:style>
  <w:style w:type="character" w:customStyle="1" w:styleId="EndnoteTextChar">
    <w:name w:val="Endnote Text Char"/>
    <w:link w:val="EndnoteText"/>
    <w:semiHidden/>
    <w:rsid w:val="00A515E2"/>
    <w:rPr>
      <w:rFonts w:ascii="Arial" w:eastAsia="SimSun" w:hAnsi="Arial" w:cs="Arial"/>
      <w:sz w:val="18"/>
      <w:lang w:eastAsia="zh-CN"/>
    </w:rPr>
  </w:style>
  <w:style w:type="character" w:customStyle="1" w:styleId="SignatureChar">
    <w:name w:val="Signature Char"/>
    <w:link w:val="Signature"/>
    <w:rsid w:val="00A515E2"/>
    <w:rPr>
      <w:rFonts w:ascii="Arial" w:eastAsia="SimSun" w:hAnsi="Arial" w:cs="Arial"/>
      <w:lang w:eastAsia="zh-CN"/>
    </w:rPr>
  </w:style>
  <w:style w:type="paragraph" w:styleId="TOCHeading">
    <w:name w:val="TOC Heading"/>
    <w:basedOn w:val="Heading1"/>
    <w:next w:val="Normal"/>
    <w:uiPriority w:val="39"/>
    <w:unhideWhenUsed/>
    <w:qFormat/>
    <w:rsid w:val="00A515E2"/>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A515E2"/>
    <w:pPr>
      <w:keepNext/>
      <w:tabs>
        <w:tab w:val="left" w:pos="2835"/>
      </w:tabs>
      <w:ind w:left="2835" w:hanging="2835"/>
      <w:outlineLvl w:val="2"/>
    </w:pPr>
    <w:rPr>
      <w:rFonts w:ascii="Arial" w:eastAsia="SimSun" w:hAnsi="Arial"/>
      <w:b/>
      <w:iCs w:val="0"/>
      <w:sz w:val="22"/>
      <w:szCs w:val="22"/>
      <w:lang w:eastAsia="en-US"/>
    </w:rPr>
  </w:style>
  <w:style w:type="character" w:customStyle="1" w:styleId="StyleHeading3ComplexItalicChar">
    <w:name w:val="Style Heading 3 + (Complex) Italic Char"/>
    <w:link w:val="StyleHeading3ComplexItalic"/>
    <w:rsid w:val="00A515E2"/>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A515E2"/>
    <w:rPr>
      <w:rFonts w:eastAsia="Times New Roman"/>
      <w:bCs w:val="0"/>
    </w:rPr>
  </w:style>
  <w:style w:type="character" w:customStyle="1" w:styleId="StyleStyleHeading3ComplexItalicLatinChar">
    <w:name w:val="Style Style Heading 3 + (Complex) Italic + (Latin) Char"/>
    <w:link w:val="StyleStyleHeading3ComplexItalicLatin"/>
    <w:rsid w:val="00A515E2"/>
    <w:rPr>
      <w:rFonts w:ascii="Arial" w:hAnsi="Arial" w:cs="Arial"/>
      <w:b/>
      <w:color w:val="155F1A"/>
      <w:sz w:val="22"/>
      <w:szCs w:val="22"/>
    </w:rPr>
  </w:style>
  <w:style w:type="paragraph" w:customStyle="1" w:styleId="CharCharCharChar">
    <w:name w:val="Char Char Char Char"/>
    <w:basedOn w:val="Normal"/>
    <w:rsid w:val="00A515E2"/>
    <w:pPr>
      <w:spacing w:after="160" w:line="240" w:lineRule="exact"/>
    </w:pPr>
    <w:rPr>
      <w:rFonts w:ascii="Verdana" w:eastAsia="Times New Roman" w:hAnsi="Verdana" w:cs="Times New Roman"/>
      <w:lang w:eastAsia="en-US"/>
    </w:rPr>
  </w:style>
  <w:style w:type="paragraph" w:styleId="BodyTextIndent">
    <w:name w:val="Body Text Indent"/>
    <w:basedOn w:val="Normal"/>
    <w:link w:val="BodyTextIndentChar"/>
    <w:rsid w:val="00A515E2"/>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A515E2"/>
    <w:rPr>
      <w:sz w:val="24"/>
    </w:rPr>
  </w:style>
  <w:style w:type="character" w:customStyle="1" w:styleId="hps">
    <w:name w:val="hps"/>
    <w:basedOn w:val="DefaultParagraphFont"/>
    <w:rsid w:val="00A515E2"/>
  </w:style>
  <w:style w:type="paragraph" w:customStyle="1" w:styleId="1">
    <w:name w:val="1"/>
    <w:basedOn w:val="Normal"/>
    <w:rsid w:val="00A515E2"/>
    <w:pPr>
      <w:spacing w:after="160" w:line="240" w:lineRule="exact"/>
    </w:pPr>
    <w:rPr>
      <w:rFonts w:ascii="Verdana" w:eastAsia="Times New Roman" w:hAnsi="Verdana" w:cs="Times New Roman"/>
      <w:lang w:eastAsia="en-US"/>
    </w:rPr>
  </w:style>
  <w:style w:type="paragraph" w:customStyle="1" w:styleId="NormalArial">
    <w:name w:val="Normal + Arial"/>
    <w:aliases w:val="10 pt"/>
    <w:basedOn w:val="ListParagraph"/>
    <w:rsid w:val="00A515E2"/>
    <w:pPr>
      <w:ind w:left="-28"/>
    </w:pPr>
    <w:rPr>
      <w:rFonts w:eastAsia="MS Mincho" w:cs="Arial"/>
      <w:bCs/>
      <w:lang w:eastAsia="ja-JP"/>
    </w:rPr>
  </w:style>
  <w:style w:type="paragraph" w:customStyle="1" w:styleId="Normal6">
    <w:name w:val="Normal+6"/>
    <w:basedOn w:val="Normal"/>
    <w:next w:val="Normal"/>
    <w:rsid w:val="00A515E2"/>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A515E2"/>
    <w:rPr>
      <w:b w:val="0"/>
      <w:bCs w:val="0"/>
      <w:i w:val="0"/>
      <w:iCs w:val="0"/>
      <w:color w:val="800000"/>
      <w:sz w:val="20"/>
      <w:szCs w:val="20"/>
    </w:rPr>
  </w:style>
  <w:style w:type="paragraph" w:customStyle="1" w:styleId="Body">
    <w:name w:val="Body"/>
    <w:rsid w:val="00A515E2"/>
    <w:rPr>
      <w:rFonts w:ascii="Helvetica" w:eastAsia="ヒラギノ角ゴ Pro W3" w:hAnsi="Helvetica" w:cs="Angsana New"/>
      <w:color w:val="000000"/>
      <w:sz w:val="24"/>
      <w:lang w:bidi="th-TH"/>
    </w:rPr>
  </w:style>
  <w:style w:type="paragraph" w:customStyle="1" w:styleId="tes1">
    <w:name w:val="tes1"/>
    <w:basedOn w:val="Normal"/>
    <w:rsid w:val="00A515E2"/>
    <w:pPr>
      <w:suppressAutoHyphens/>
      <w:ind w:left="1134" w:right="2195"/>
    </w:pPr>
    <w:rPr>
      <w:rFonts w:ascii="Times New Roman" w:eastAsia="Times New Roman" w:hAnsi="Times New Roman" w:cs="Times New Roman"/>
      <w:b/>
      <w:spacing w:val="4"/>
      <w:w w:val="103"/>
      <w:kern w:val="14"/>
      <w:lang w:eastAsia="en-US"/>
    </w:rPr>
  </w:style>
  <w:style w:type="paragraph" w:customStyle="1" w:styleId="Style10">
    <w:name w:val="Style10"/>
    <w:basedOn w:val="Normal"/>
    <w:autoRedefine/>
    <w:rsid w:val="00A515E2"/>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A515E2"/>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A515E2"/>
    <w:rPr>
      <w:b/>
      <w:sz w:val="24"/>
    </w:rPr>
  </w:style>
  <w:style w:type="paragraph" w:styleId="Subtitle">
    <w:name w:val="Subtitle"/>
    <w:basedOn w:val="Normal"/>
    <w:link w:val="SubtitleChar"/>
    <w:qFormat/>
    <w:rsid w:val="00A515E2"/>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A515E2"/>
    <w:rPr>
      <w:b/>
      <w:caps/>
      <w:color w:val="0000FF"/>
      <w:sz w:val="28"/>
    </w:rPr>
  </w:style>
  <w:style w:type="paragraph" w:styleId="BodyTextIndent2">
    <w:name w:val="Body Text Indent 2"/>
    <w:basedOn w:val="Normal"/>
    <w:link w:val="BodyTextIndent2Char"/>
    <w:rsid w:val="00A515E2"/>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A515E2"/>
    <w:rPr>
      <w:rFonts w:ascii="Arial" w:hAnsi="Arial"/>
      <w:snapToGrid w:val="0"/>
      <w:color w:val="000000"/>
    </w:rPr>
  </w:style>
  <w:style w:type="paragraph" w:customStyle="1" w:styleId="3029-Titrechapitre">
    <w:name w:val="3029-Titre chapitre"/>
    <w:basedOn w:val="Heading1"/>
    <w:rsid w:val="00A515E2"/>
    <w:pPr>
      <w:spacing w:after="0"/>
    </w:pPr>
    <w:rPr>
      <w:rFonts w:ascii="Arial Black" w:eastAsia="Times" w:hAnsi="Arial Black" w:cs="Times New Roman"/>
      <w:b/>
      <w:bCs/>
      <w:caps w:val="0"/>
      <w:color w:val="000080"/>
      <w:sz w:val="30"/>
      <w:szCs w:val="20"/>
    </w:rPr>
  </w:style>
  <w:style w:type="character" w:customStyle="1" w:styleId="underline">
    <w:name w:val="underline"/>
    <w:rsid w:val="00A515E2"/>
    <w:rPr>
      <w:u w:val="single"/>
    </w:rPr>
  </w:style>
  <w:style w:type="paragraph" w:customStyle="1" w:styleId="zanxhead">
    <w:name w:val="zanxhead"/>
    <w:basedOn w:val="Normal"/>
    <w:rsid w:val="00A515E2"/>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A515E2"/>
    <w:pPr>
      <w:spacing w:before="120"/>
    </w:pPr>
    <w:rPr>
      <w:rFonts w:ascii="Times New Roman" w:eastAsia="Times New Roman" w:hAnsi="Times New Roman" w:cs="Times New Roman"/>
      <w:sz w:val="24"/>
      <w:lang w:eastAsia="en-US"/>
    </w:rPr>
  </w:style>
  <w:style w:type="character" w:styleId="Strong">
    <w:name w:val="Strong"/>
    <w:qFormat/>
    <w:rsid w:val="00A515E2"/>
    <w:rPr>
      <w:b/>
      <w:bCs/>
    </w:rPr>
  </w:style>
  <w:style w:type="paragraph" w:customStyle="1" w:styleId="Documenttitle">
    <w:name w:val="Document title"/>
    <w:basedOn w:val="Normal"/>
    <w:next w:val="preparedby0"/>
    <w:rsid w:val="00A515E2"/>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A515E2"/>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A515E2"/>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A515E2"/>
    <w:pPr>
      <w:spacing w:before="480"/>
      <w:contextualSpacing/>
    </w:pPr>
    <w:rPr>
      <w:sz w:val="24"/>
    </w:rPr>
  </w:style>
  <w:style w:type="paragraph" w:customStyle="1" w:styleId="Meetingplacedate">
    <w:name w:val="Meeting place &amp; date"/>
    <w:basedOn w:val="Sessiontitle"/>
    <w:next w:val="Documenttitle"/>
    <w:rsid w:val="00A515E2"/>
    <w:pPr>
      <w:spacing w:before="0"/>
      <w:contextualSpacing w:val="0"/>
    </w:pPr>
  </w:style>
  <w:style w:type="paragraph" w:customStyle="1" w:styleId="Language">
    <w:name w:val="Language"/>
    <w:basedOn w:val="Normal"/>
    <w:next w:val="Normal"/>
    <w:rsid w:val="00A515E2"/>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A515E2"/>
    <w:pPr>
      <w:spacing w:before="1800" w:after="0"/>
    </w:pPr>
  </w:style>
  <w:style w:type="paragraph" w:customStyle="1" w:styleId="CarCarCar">
    <w:name w:val="Car Car Car"/>
    <w:basedOn w:val="Normal"/>
    <w:rsid w:val="00A515E2"/>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A515E2"/>
    <w:pPr>
      <w:spacing w:after="200" w:line="276" w:lineRule="auto"/>
      <w:ind w:left="720"/>
    </w:pPr>
    <w:rPr>
      <w:rFonts w:ascii="Lucida Grande" w:eastAsia="ヒラギノ角ゴ Pro W3" w:hAnsi="Lucida Grande"/>
      <w:color w:val="000000"/>
      <w:sz w:val="22"/>
    </w:rPr>
  </w:style>
  <w:style w:type="character" w:styleId="FollowedHyperlink">
    <w:name w:val="FollowedHyperlink"/>
    <w:uiPriority w:val="99"/>
    <w:rsid w:val="00A515E2"/>
    <w:rPr>
      <w:color w:val="606420"/>
      <w:u w:val="single"/>
    </w:rPr>
  </w:style>
  <w:style w:type="paragraph" w:customStyle="1" w:styleId="Body1">
    <w:name w:val="Body 1"/>
    <w:rsid w:val="00A515E2"/>
    <w:rPr>
      <w:rFonts w:ascii="Helvetica" w:eastAsia="Arial Unicode MS" w:hAnsi="Helvetica"/>
      <w:color w:val="000000"/>
      <w:sz w:val="24"/>
    </w:rPr>
  </w:style>
  <w:style w:type="character" w:customStyle="1" w:styleId="Bona">
    <w:name w:val="Bona"/>
    <w:semiHidden/>
    <w:rsid w:val="00A515E2"/>
    <w:rPr>
      <w:rFonts w:ascii="Arial" w:hAnsi="Arial" w:cs="Arial"/>
      <w:color w:val="000080"/>
      <w:sz w:val="20"/>
      <w:szCs w:val="20"/>
    </w:rPr>
  </w:style>
  <w:style w:type="paragraph" w:customStyle="1" w:styleId="Peromissi">
    <w:name w:val="Per omissió"/>
    <w:rsid w:val="00A515E2"/>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H"/>
    </w:rPr>
  </w:style>
  <w:style w:type="numbering" w:customStyle="1" w:styleId="NoList1">
    <w:name w:val="No List1"/>
    <w:next w:val="NoList"/>
    <w:uiPriority w:val="99"/>
    <w:semiHidden/>
    <w:unhideWhenUsed/>
    <w:rsid w:val="00A515E2"/>
  </w:style>
  <w:style w:type="paragraph" w:customStyle="1" w:styleId="StyleStyleHeading3ComplexItalicLatin12pt">
    <w:name w:val="Style Style Heading 3 + (Complex) Italic + (Latin) 12 pt"/>
    <w:basedOn w:val="StyleHeading3ComplexItalic"/>
    <w:link w:val="StyleStyleHeading3ComplexItalicLatin12ptChar"/>
    <w:rsid w:val="00A515E2"/>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A515E2"/>
    <w:rPr>
      <w:rFonts w:ascii="Arial" w:hAnsi="Arial" w:cs="Arial"/>
      <w:b/>
      <w:bCs/>
      <w:iCs/>
      <w:caps/>
      <w:color w:val="155F1A"/>
      <w:sz w:val="22"/>
      <w:szCs w:val="22"/>
    </w:rPr>
  </w:style>
  <w:style w:type="table" w:styleId="TableClassic2">
    <w:name w:val="Table Classic 2"/>
    <w:basedOn w:val="TableNormal"/>
    <w:rsid w:val="00A515E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A515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A515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A515E2"/>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Style1">
    <w:name w:val="Style1"/>
    <w:basedOn w:val="Normal"/>
    <w:qFormat/>
    <w:rsid w:val="00A515E2"/>
    <w:pPr>
      <w:numPr>
        <w:numId w:val="12"/>
      </w:numPr>
    </w:pPr>
    <w:rPr>
      <w:rFonts w:eastAsia="Times New Roman" w:cs="Times New Roman"/>
      <w:szCs w:val="24"/>
      <w:lang w:eastAsia="en-US"/>
    </w:rPr>
  </w:style>
  <w:style w:type="paragraph" w:customStyle="1" w:styleId="DocTitle">
    <w:name w:val="DocTitle"/>
    <w:basedOn w:val="Normal"/>
    <w:uiPriority w:val="6"/>
    <w:qFormat/>
    <w:rsid w:val="00A515E2"/>
    <w:pPr>
      <w:spacing w:after="180" w:line="220" w:lineRule="atLeast"/>
      <w:jc w:val="center"/>
    </w:pPr>
    <w:rPr>
      <w:rFonts w:eastAsiaTheme="minorHAnsi" w:cstheme="minorBidi"/>
      <w:color w:val="008080" w:themeColor="text2"/>
      <w:sz w:val="44"/>
      <w:szCs w:val="22"/>
      <w:lang w:eastAsia="en-US"/>
    </w:rPr>
  </w:style>
  <w:style w:type="paragraph" w:customStyle="1" w:styleId="SectionTitle">
    <w:name w:val="SectionTitle"/>
    <w:basedOn w:val="Normal"/>
    <w:uiPriority w:val="1"/>
    <w:qFormat/>
    <w:rsid w:val="00A515E2"/>
    <w:pPr>
      <w:keepNext/>
      <w:keepLines/>
      <w:pageBreakBefore/>
      <w:spacing w:after="480" w:line="220" w:lineRule="atLeast"/>
      <w:outlineLvl w:val="0"/>
    </w:pPr>
    <w:rPr>
      <w:rFonts w:eastAsiaTheme="minorHAnsi" w:cstheme="minorBidi"/>
      <w:caps/>
      <w:color w:val="008080" w:themeColor="text2"/>
      <w:sz w:val="44"/>
      <w:szCs w:val="22"/>
      <w:lang w:eastAsia="en-US"/>
    </w:rPr>
  </w:style>
  <w:style w:type="paragraph" w:customStyle="1" w:styleId="NormalNumb">
    <w:name w:val="NormalNumb"/>
    <w:basedOn w:val="Normal"/>
    <w:uiPriority w:val="6"/>
    <w:qFormat/>
    <w:rsid w:val="00A515E2"/>
    <w:pPr>
      <w:spacing w:after="180" w:line="220" w:lineRule="atLeast"/>
    </w:pPr>
    <w:rPr>
      <w:rFonts w:eastAsiaTheme="minorHAnsi" w:cstheme="minorBidi"/>
      <w:sz w:val="18"/>
      <w:szCs w:val="22"/>
      <w:lang w:eastAsia="en-US"/>
    </w:rPr>
  </w:style>
  <w:style w:type="numbering" w:customStyle="1" w:styleId="NumbListMain">
    <w:name w:val="NumbListMain"/>
    <w:uiPriority w:val="99"/>
    <w:rsid w:val="00A515E2"/>
    <w:pPr>
      <w:numPr>
        <w:numId w:val="7"/>
      </w:numPr>
    </w:pPr>
  </w:style>
  <w:style w:type="paragraph" w:customStyle="1" w:styleId="SectionTitleNumb">
    <w:name w:val="SectionTitleNumb"/>
    <w:basedOn w:val="SectionTitle"/>
    <w:next w:val="Normal"/>
    <w:uiPriority w:val="1"/>
    <w:qFormat/>
    <w:rsid w:val="00A515E2"/>
    <w:pPr>
      <w:numPr>
        <w:numId w:val="11"/>
      </w:numPr>
    </w:pPr>
    <w:rPr>
      <w:color w:val="155F1A"/>
    </w:rPr>
  </w:style>
  <w:style w:type="paragraph" w:customStyle="1" w:styleId="StrategyTitle">
    <w:name w:val="StrategyTitle"/>
    <w:basedOn w:val="Normal"/>
    <w:uiPriority w:val="2"/>
    <w:qFormat/>
    <w:rsid w:val="00A515E2"/>
    <w:pPr>
      <w:keepNext/>
      <w:keepLines/>
      <w:pageBreakBefore/>
      <w:tabs>
        <w:tab w:val="num" w:pos="2948"/>
      </w:tabs>
      <w:spacing w:after="180" w:line="220" w:lineRule="atLeast"/>
      <w:ind w:left="2948" w:hanging="2948"/>
      <w:outlineLvl w:val="0"/>
    </w:pPr>
    <w:rPr>
      <w:rFonts w:eastAsiaTheme="minorHAnsi" w:cstheme="minorBidi"/>
      <w:color w:val="008080" w:themeColor="text2"/>
      <w:sz w:val="32"/>
      <w:szCs w:val="22"/>
      <w:lang w:eastAsia="en-US"/>
    </w:rPr>
  </w:style>
  <w:style w:type="paragraph" w:customStyle="1" w:styleId="TableAndChartTitle">
    <w:name w:val="TableAndChartTitle"/>
    <w:basedOn w:val="Normal"/>
    <w:next w:val="Normal"/>
    <w:uiPriority w:val="14"/>
    <w:qFormat/>
    <w:rsid w:val="00A515E2"/>
    <w:pPr>
      <w:keepNext/>
      <w:keepLines/>
      <w:spacing w:before="240" w:after="60" w:line="220" w:lineRule="atLeast"/>
      <w:jc w:val="center"/>
    </w:pPr>
    <w:rPr>
      <w:rFonts w:eastAsiaTheme="minorHAnsi" w:cstheme="minorBidi"/>
      <w:b/>
      <w:color w:val="008080" w:themeColor="text2"/>
      <w:sz w:val="18"/>
      <w:szCs w:val="22"/>
      <w:lang w:eastAsia="en-US"/>
    </w:rPr>
  </w:style>
  <w:style w:type="paragraph" w:customStyle="1" w:styleId="TableAndChartTitleAddText">
    <w:name w:val="TableAndChartTitleAddText"/>
    <w:basedOn w:val="Normal"/>
    <w:next w:val="Normal"/>
    <w:uiPriority w:val="15"/>
    <w:qFormat/>
    <w:rsid w:val="00A515E2"/>
    <w:pPr>
      <w:keepNext/>
      <w:keepLines/>
      <w:spacing w:before="60" w:after="180" w:line="220" w:lineRule="atLeast"/>
      <w:jc w:val="center"/>
    </w:pPr>
    <w:rPr>
      <w:rFonts w:eastAsiaTheme="minorHAnsi" w:cstheme="minorBidi"/>
      <w:i/>
      <w:sz w:val="18"/>
      <w:szCs w:val="22"/>
      <w:lang w:eastAsia="en-US"/>
    </w:rPr>
  </w:style>
  <w:style w:type="paragraph" w:customStyle="1" w:styleId="Heading1NoNumb">
    <w:name w:val="Heading 1NoNumb"/>
    <w:basedOn w:val="Normal"/>
    <w:next w:val="Normal"/>
    <w:uiPriority w:val="6"/>
    <w:qFormat/>
    <w:rsid w:val="00A515E2"/>
    <w:pPr>
      <w:keepNext/>
      <w:spacing w:before="320" w:after="240" w:line="220" w:lineRule="atLeast"/>
      <w:outlineLvl w:val="2"/>
    </w:pPr>
    <w:rPr>
      <w:rFonts w:eastAsiaTheme="minorHAnsi" w:cstheme="minorBidi"/>
      <w:color w:val="008080" w:themeColor="text2"/>
      <w:sz w:val="32"/>
      <w:szCs w:val="22"/>
      <w:lang w:eastAsia="en-US"/>
    </w:rPr>
  </w:style>
  <w:style w:type="numbering" w:customStyle="1" w:styleId="NumbListMain1">
    <w:name w:val="NumbListMain1"/>
    <w:uiPriority w:val="99"/>
    <w:rsid w:val="00A515E2"/>
  </w:style>
  <w:style w:type="table" w:customStyle="1" w:styleId="TableGrid2">
    <w:name w:val="Table Grid2"/>
    <w:basedOn w:val="TableNormal"/>
    <w:next w:val="TableGrid"/>
    <w:uiPriority w:val="59"/>
    <w:rsid w:val="00A515E2"/>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A515E2"/>
  </w:style>
  <w:style w:type="paragraph" w:customStyle="1" w:styleId="TableText">
    <w:name w:val="TableText"/>
    <w:basedOn w:val="Normal"/>
    <w:uiPriority w:val="17"/>
    <w:qFormat/>
    <w:rsid w:val="00A515E2"/>
    <w:pPr>
      <w:spacing w:line="200" w:lineRule="atLeast"/>
      <w:ind w:left="113"/>
    </w:pPr>
    <w:rPr>
      <w:rFonts w:ascii="Arial Narrow" w:eastAsiaTheme="minorHAnsi" w:hAnsi="Arial Narrow" w:cstheme="minorBidi"/>
      <w:sz w:val="16"/>
      <w:szCs w:val="22"/>
      <w:lang w:eastAsia="en-US"/>
    </w:rPr>
  </w:style>
  <w:style w:type="paragraph" w:customStyle="1" w:styleId="TableTextBold">
    <w:name w:val="TableTextBold"/>
    <w:basedOn w:val="TableText"/>
    <w:uiPriority w:val="17"/>
    <w:qFormat/>
    <w:rsid w:val="00A515E2"/>
    <w:rPr>
      <w:b/>
    </w:rPr>
  </w:style>
  <w:style w:type="paragraph" w:customStyle="1" w:styleId="TableTextItalic">
    <w:name w:val="TableTextItalic"/>
    <w:basedOn w:val="TableText"/>
    <w:uiPriority w:val="17"/>
    <w:qFormat/>
    <w:rsid w:val="00A515E2"/>
    <w:pPr>
      <w:ind w:left="340"/>
    </w:pPr>
    <w:rPr>
      <w:i/>
    </w:rPr>
  </w:style>
  <w:style w:type="paragraph" w:customStyle="1" w:styleId="TableHeading">
    <w:name w:val="TableHeading"/>
    <w:basedOn w:val="TableText"/>
    <w:uiPriority w:val="17"/>
    <w:qFormat/>
    <w:rsid w:val="00A515E2"/>
    <w:pPr>
      <w:keepNext/>
      <w:spacing w:before="40" w:after="20"/>
    </w:pPr>
    <w:rPr>
      <w:b/>
    </w:rPr>
  </w:style>
  <w:style w:type="paragraph" w:customStyle="1" w:styleId="TableNumb">
    <w:name w:val="TableNumb"/>
    <w:basedOn w:val="TableText"/>
    <w:uiPriority w:val="19"/>
    <w:qFormat/>
    <w:rsid w:val="00A515E2"/>
    <w:pPr>
      <w:ind w:left="0" w:right="113"/>
      <w:jc w:val="right"/>
    </w:pPr>
  </w:style>
  <w:style w:type="paragraph" w:customStyle="1" w:styleId="TableHeadingRight">
    <w:name w:val="TableHeadingRight"/>
    <w:basedOn w:val="TableHeading"/>
    <w:uiPriority w:val="17"/>
    <w:qFormat/>
    <w:rsid w:val="00A515E2"/>
    <w:pPr>
      <w:ind w:left="0" w:right="113"/>
      <w:jc w:val="right"/>
    </w:pPr>
  </w:style>
  <w:style w:type="paragraph" w:customStyle="1" w:styleId="TableNumbBold">
    <w:name w:val="TableNumbBold"/>
    <w:basedOn w:val="TableNumb"/>
    <w:uiPriority w:val="19"/>
    <w:qFormat/>
    <w:rsid w:val="00A515E2"/>
    <w:rPr>
      <w:b/>
    </w:rPr>
  </w:style>
  <w:style w:type="numbering" w:customStyle="1" w:styleId="NumbListTable">
    <w:name w:val="NumbListTable"/>
    <w:uiPriority w:val="99"/>
    <w:rsid w:val="00A515E2"/>
    <w:pPr>
      <w:numPr>
        <w:numId w:val="8"/>
      </w:numPr>
    </w:pPr>
  </w:style>
  <w:style w:type="paragraph" w:customStyle="1" w:styleId="ChartTitle">
    <w:name w:val="ChartTitle"/>
    <w:basedOn w:val="Normal"/>
    <w:next w:val="Normal"/>
    <w:uiPriority w:val="49"/>
    <w:semiHidden/>
    <w:qFormat/>
    <w:rsid w:val="00A515E2"/>
    <w:pPr>
      <w:numPr>
        <w:numId w:val="6"/>
      </w:numPr>
      <w:spacing w:before="180" w:after="90" w:line="220" w:lineRule="atLeast"/>
      <w:jc w:val="center"/>
    </w:pPr>
    <w:rPr>
      <w:rFonts w:eastAsiaTheme="minorHAnsi" w:cstheme="minorBidi"/>
      <w:b/>
      <w:color w:val="008080" w:themeColor="text2"/>
      <w:sz w:val="18"/>
      <w:szCs w:val="22"/>
      <w:lang w:eastAsia="en-US"/>
    </w:rPr>
  </w:style>
  <w:style w:type="numbering" w:customStyle="1" w:styleId="NumbListChart">
    <w:name w:val="NumbListChart"/>
    <w:uiPriority w:val="99"/>
    <w:rsid w:val="00A515E2"/>
    <w:pPr>
      <w:numPr>
        <w:numId w:val="6"/>
      </w:numPr>
    </w:pPr>
  </w:style>
  <w:style w:type="paragraph" w:customStyle="1" w:styleId="TableNotes">
    <w:name w:val="TableNotes"/>
    <w:basedOn w:val="Normal"/>
    <w:uiPriority w:val="8"/>
    <w:qFormat/>
    <w:rsid w:val="00A515E2"/>
    <w:pPr>
      <w:spacing w:before="60" w:after="180" w:line="220" w:lineRule="atLeast"/>
    </w:pPr>
    <w:rPr>
      <w:rFonts w:eastAsiaTheme="minorHAnsi" w:cstheme="minorBidi"/>
      <w:sz w:val="15"/>
      <w:szCs w:val="22"/>
      <w:lang w:eastAsia="en-US"/>
    </w:rPr>
  </w:style>
  <w:style w:type="character" w:customStyle="1" w:styleId="charColoured">
    <w:name w:val="charColoured"/>
    <w:basedOn w:val="DefaultParagraphFont"/>
    <w:uiPriority w:val="1"/>
    <w:qFormat/>
    <w:rsid w:val="00A515E2"/>
    <w:rPr>
      <w:color w:val="008080" w:themeColor="text2"/>
    </w:rPr>
  </w:style>
  <w:style w:type="paragraph" w:customStyle="1" w:styleId="Heading2NoNumb">
    <w:name w:val="Heading 2NoNumb"/>
    <w:basedOn w:val="Normal"/>
    <w:uiPriority w:val="6"/>
    <w:qFormat/>
    <w:rsid w:val="00A515E2"/>
    <w:pPr>
      <w:keepNext/>
      <w:spacing w:before="240" w:after="180" w:line="220" w:lineRule="atLeast"/>
      <w:outlineLvl w:val="2"/>
    </w:pPr>
    <w:rPr>
      <w:rFonts w:ascii="Arial Bold" w:eastAsiaTheme="minorHAnsi" w:hAnsi="Arial Bold" w:cstheme="minorBidi"/>
      <w:b/>
      <w:color w:val="008080" w:themeColor="text2"/>
      <w:szCs w:val="22"/>
      <w:lang w:eastAsia="en-US"/>
    </w:rPr>
  </w:style>
  <w:style w:type="paragraph" w:customStyle="1" w:styleId="Bullet2">
    <w:name w:val="Bullet 2"/>
    <w:basedOn w:val="Normal"/>
    <w:uiPriority w:val="6"/>
    <w:qFormat/>
    <w:rsid w:val="00A515E2"/>
    <w:pPr>
      <w:spacing w:after="180" w:line="220" w:lineRule="atLeast"/>
    </w:pPr>
    <w:rPr>
      <w:rFonts w:eastAsiaTheme="minorHAnsi" w:cstheme="minorBidi"/>
      <w:sz w:val="18"/>
      <w:szCs w:val="22"/>
      <w:lang w:eastAsia="en-US"/>
    </w:rPr>
  </w:style>
  <w:style w:type="paragraph" w:customStyle="1" w:styleId="ProgramTitle">
    <w:name w:val="ProgramTitle"/>
    <w:basedOn w:val="Normal"/>
    <w:uiPriority w:val="3"/>
    <w:qFormat/>
    <w:rsid w:val="00A515E2"/>
    <w:pPr>
      <w:keepNext/>
      <w:keepLines/>
      <w:pageBreakBefore/>
      <w:spacing w:after="180" w:line="220" w:lineRule="atLeast"/>
      <w:ind w:left="2693" w:hanging="2693"/>
      <w:outlineLvl w:val="1"/>
    </w:pPr>
    <w:rPr>
      <w:rFonts w:eastAsiaTheme="minorHAnsi" w:cstheme="minorBidi"/>
      <w:b/>
      <w:color w:val="008080" w:themeColor="text2"/>
      <w:sz w:val="32"/>
      <w:szCs w:val="22"/>
      <w:lang w:eastAsia="en-US"/>
    </w:rPr>
  </w:style>
  <w:style w:type="paragraph" w:customStyle="1" w:styleId="ProgramAnnex">
    <w:name w:val="ProgramAnnex"/>
    <w:basedOn w:val="Normal"/>
    <w:uiPriority w:val="5"/>
    <w:semiHidden/>
    <w:qFormat/>
    <w:rsid w:val="00A515E2"/>
    <w:pPr>
      <w:keepNext/>
      <w:keepLines/>
      <w:pageBreakBefore/>
      <w:spacing w:after="120" w:line="220" w:lineRule="atLeast"/>
      <w:ind w:left="3062" w:hanging="3062"/>
      <w:outlineLvl w:val="1"/>
    </w:pPr>
    <w:rPr>
      <w:rFonts w:eastAsiaTheme="minorHAnsi" w:cstheme="minorBidi"/>
      <w:b/>
      <w:color w:val="008080" w:themeColor="text2"/>
      <w:sz w:val="32"/>
      <w:szCs w:val="22"/>
      <w:lang w:eastAsia="en-US"/>
    </w:rPr>
  </w:style>
  <w:style w:type="paragraph" w:customStyle="1" w:styleId="ProgramIntro">
    <w:name w:val="ProgramIntro"/>
    <w:basedOn w:val="Normal"/>
    <w:uiPriority w:val="5"/>
    <w:qFormat/>
    <w:rsid w:val="00A515E2"/>
    <w:pPr>
      <w:spacing w:after="180" w:line="220" w:lineRule="atLeast"/>
      <w:ind w:left="3062"/>
    </w:pPr>
    <w:rPr>
      <w:rFonts w:eastAsiaTheme="minorHAnsi" w:cstheme="minorBidi"/>
      <w:color w:val="008080" w:themeColor="text2"/>
      <w:sz w:val="26"/>
      <w:szCs w:val="22"/>
      <w:lang w:eastAsia="en-US"/>
    </w:rPr>
  </w:style>
  <w:style w:type="paragraph" w:customStyle="1" w:styleId="AnnexTitle">
    <w:name w:val="AnnexTitle"/>
    <w:basedOn w:val="Heading2"/>
    <w:autoRedefine/>
    <w:uiPriority w:val="5"/>
    <w:qFormat/>
    <w:rsid w:val="00084AB1"/>
    <w:pPr>
      <w:ind w:left="1701" w:hanging="1701"/>
    </w:pPr>
  </w:style>
  <w:style w:type="numbering" w:customStyle="1" w:styleId="NumbListAnnex">
    <w:name w:val="NumbListAnnex"/>
    <w:uiPriority w:val="99"/>
    <w:rsid w:val="00A515E2"/>
    <w:pPr>
      <w:numPr>
        <w:numId w:val="3"/>
      </w:numPr>
    </w:pPr>
  </w:style>
  <w:style w:type="paragraph" w:customStyle="1" w:styleId="NumbList1">
    <w:name w:val="NumbList 1"/>
    <w:basedOn w:val="Normal"/>
    <w:uiPriority w:val="6"/>
    <w:qFormat/>
    <w:rsid w:val="00A515E2"/>
    <w:pPr>
      <w:spacing w:after="180" w:line="220" w:lineRule="atLeast"/>
    </w:pPr>
    <w:rPr>
      <w:rFonts w:eastAsiaTheme="minorHAnsi" w:cstheme="minorBidi"/>
      <w:sz w:val="18"/>
      <w:szCs w:val="22"/>
      <w:lang w:eastAsia="en-US"/>
    </w:rPr>
  </w:style>
  <w:style w:type="paragraph" w:customStyle="1" w:styleId="AppendixTitle">
    <w:name w:val="AppendixTitle"/>
    <w:basedOn w:val="Normal"/>
    <w:next w:val="Normal"/>
    <w:uiPriority w:val="6"/>
    <w:qFormat/>
    <w:rsid w:val="00A515E2"/>
    <w:pPr>
      <w:keepNext/>
      <w:keepLines/>
      <w:pageBreakBefore/>
      <w:spacing w:after="180" w:line="220" w:lineRule="atLeast"/>
      <w:outlineLvl w:val="1"/>
    </w:pPr>
    <w:rPr>
      <w:rFonts w:eastAsiaTheme="minorHAnsi" w:cstheme="minorBidi"/>
      <w:b/>
      <w:color w:val="008080" w:themeColor="text2"/>
      <w:sz w:val="32"/>
      <w:szCs w:val="22"/>
      <w:lang w:eastAsia="en-US"/>
    </w:rPr>
  </w:style>
  <w:style w:type="paragraph" w:customStyle="1" w:styleId="NormalAbb">
    <w:name w:val="NormalAbb"/>
    <w:basedOn w:val="Normal"/>
    <w:uiPriority w:val="6"/>
    <w:qFormat/>
    <w:rsid w:val="00A515E2"/>
    <w:pPr>
      <w:spacing w:after="180" w:line="220" w:lineRule="atLeast"/>
      <w:ind w:left="1361" w:hanging="1361"/>
      <w:contextualSpacing/>
    </w:pPr>
    <w:rPr>
      <w:rFonts w:eastAsiaTheme="minorHAnsi" w:cstheme="minorBidi"/>
      <w:sz w:val="18"/>
      <w:szCs w:val="22"/>
      <w:lang w:eastAsia="en-US"/>
    </w:rPr>
  </w:style>
  <w:style w:type="paragraph" w:customStyle="1" w:styleId="Bullet1">
    <w:name w:val="Bullet 1"/>
    <w:basedOn w:val="Normal"/>
    <w:uiPriority w:val="6"/>
    <w:qFormat/>
    <w:rsid w:val="00A515E2"/>
    <w:pPr>
      <w:spacing w:after="180" w:line="220" w:lineRule="atLeast"/>
    </w:pPr>
    <w:rPr>
      <w:rFonts w:eastAsiaTheme="minorHAnsi" w:cstheme="minorBidi"/>
      <w:sz w:val="18"/>
      <w:szCs w:val="22"/>
      <w:lang w:eastAsia="en-US"/>
    </w:rPr>
  </w:style>
  <w:style w:type="character" w:customStyle="1" w:styleId="InternetLink">
    <w:name w:val="Internet Link"/>
    <w:uiPriority w:val="99"/>
    <w:rsid w:val="00A515E2"/>
    <w:rPr>
      <w:color w:val="000099"/>
      <w:u w:val="single"/>
    </w:rPr>
  </w:style>
  <w:style w:type="character" w:customStyle="1" w:styleId="FootnoteAnchor">
    <w:name w:val="Footnote Anchor"/>
    <w:rsid w:val="00A515E2"/>
    <w:rPr>
      <w:vertAlign w:val="superscript"/>
    </w:rPr>
  </w:style>
  <w:style w:type="paragraph" w:styleId="TOC6">
    <w:name w:val="toc 6"/>
    <w:basedOn w:val="Normal"/>
    <w:next w:val="Normal"/>
    <w:autoRedefine/>
    <w:uiPriority w:val="39"/>
    <w:unhideWhenUsed/>
    <w:rsid w:val="00A515E2"/>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A515E2"/>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A515E2"/>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A515E2"/>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515E2"/>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15E2"/>
    <w:rPr>
      <w:color w:val="808080"/>
    </w:rPr>
  </w:style>
  <w:style w:type="paragraph" w:customStyle="1" w:styleId="xl73">
    <w:name w:val="xl73"/>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A515E2"/>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A515E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A515E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A515E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A515E2"/>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A515E2"/>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A515E2"/>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A515E2"/>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A515E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A515E2"/>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A515E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A515E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A515E2"/>
    <w:pPr>
      <w:numPr>
        <w:numId w:val="5"/>
      </w:numPr>
    </w:pPr>
  </w:style>
  <w:style w:type="paragraph" w:customStyle="1" w:styleId="AlphaList">
    <w:name w:val="AlphaList"/>
    <w:basedOn w:val="Normal"/>
    <w:uiPriority w:val="6"/>
    <w:qFormat/>
    <w:rsid w:val="00A515E2"/>
    <w:pPr>
      <w:tabs>
        <w:tab w:val="num" w:pos="680"/>
      </w:tabs>
      <w:spacing w:after="180" w:line="220" w:lineRule="atLeast"/>
      <w:ind w:left="680" w:hanging="340"/>
    </w:pPr>
    <w:rPr>
      <w:rFonts w:eastAsiaTheme="minorHAnsi" w:cstheme="minorBidi"/>
      <w:sz w:val="18"/>
      <w:szCs w:val="22"/>
      <w:lang w:eastAsia="en-US"/>
    </w:rPr>
  </w:style>
  <w:style w:type="paragraph" w:customStyle="1" w:styleId="ChartPara">
    <w:name w:val="ChartPara"/>
    <w:basedOn w:val="Normal"/>
    <w:uiPriority w:val="6"/>
    <w:qFormat/>
    <w:rsid w:val="00A515E2"/>
    <w:pPr>
      <w:spacing w:after="180" w:line="220" w:lineRule="atLeast"/>
      <w:ind w:left="1418"/>
    </w:pPr>
    <w:rPr>
      <w:rFonts w:eastAsiaTheme="minorHAnsi" w:cstheme="minorBidi"/>
      <w:sz w:val="18"/>
      <w:szCs w:val="22"/>
      <w:lang w:eastAsia="en-US"/>
    </w:rPr>
  </w:style>
  <w:style w:type="character" w:customStyle="1" w:styleId="admitted">
    <w:name w:val="admitted"/>
    <w:basedOn w:val="DefaultParagraphFont"/>
    <w:rsid w:val="00A515E2"/>
  </w:style>
  <w:style w:type="numbering" w:customStyle="1" w:styleId="NumbListAppendix">
    <w:name w:val="NumbListAppendix"/>
    <w:uiPriority w:val="99"/>
    <w:rsid w:val="00A515E2"/>
    <w:pPr>
      <w:numPr>
        <w:numId w:val="4"/>
      </w:numPr>
    </w:pPr>
  </w:style>
  <w:style w:type="character" w:customStyle="1" w:styleId="CommentTextChar1">
    <w:name w:val="Comment Text Char1"/>
    <w:basedOn w:val="DefaultParagraphFont"/>
    <w:uiPriority w:val="99"/>
    <w:rsid w:val="00A515E2"/>
    <w:rPr>
      <w:rFonts w:ascii="Arial" w:hAnsi="Arial" w:cs="Arial"/>
      <w:sz w:val="18"/>
    </w:rPr>
  </w:style>
  <w:style w:type="paragraph" w:styleId="BodyText3">
    <w:name w:val="Body Text 3"/>
    <w:basedOn w:val="Normal"/>
    <w:link w:val="BodyText3Char"/>
    <w:unhideWhenUsed/>
    <w:rsid w:val="00A515E2"/>
    <w:pPr>
      <w:spacing w:after="120"/>
    </w:pPr>
    <w:rPr>
      <w:sz w:val="16"/>
      <w:szCs w:val="16"/>
    </w:rPr>
  </w:style>
  <w:style w:type="character" w:customStyle="1" w:styleId="BodyText3Char">
    <w:name w:val="Body Text 3 Char"/>
    <w:basedOn w:val="DefaultParagraphFont"/>
    <w:link w:val="BodyText3"/>
    <w:rsid w:val="00A515E2"/>
    <w:rPr>
      <w:rFonts w:ascii="Arial" w:eastAsia="SimSun" w:hAnsi="Arial" w:cs="Arial"/>
      <w:sz w:val="16"/>
      <w:szCs w:val="16"/>
      <w:lang w:eastAsia="zh-CN"/>
    </w:rPr>
  </w:style>
  <w:style w:type="paragraph" w:customStyle="1" w:styleId="BodyTextKeep">
    <w:name w:val="Body Text Keep"/>
    <w:basedOn w:val="BodyText"/>
    <w:rsid w:val="00A515E2"/>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A515E2"/>
    <w:rPr>
      <w:rFonts w:ascii="Arial" w:hAnsi="Arial"/>
    </w:rPr>
  </w:style>
  <w:style w:type="character" w:customStyle="1" w:styleId="MacroTextChar">
    <w:name w:val="Macro Text Char"/>
    <w:basedOn w:val="DefaultParagraphFont"/>
    <w:link w:val="MacroText"/>
    <w:semiHidden/>
    <w:rsid w:val="00A515E2"/>
    <w:rPr>
      <w:rFonts w:ascii="Courier New" w:hAnsi="Courier New"/>
      <w:sz w:val="16"/>
    </w:rPr>
  </w:style>
  <w:style w:type="character" w:customStyle="1" w:styleId="DateChar">
    <w:name w:val="Date Char"/>
    <w:basedOn w:val="DefaultParagraphFont"/>
    <w:link w:val="Date"/>
    <w:rsid w:val="00A515E2"/>
    <w:rPr>
      <w:rFonts w:ascii="Arial" w:hAnsi="Arial"/>
      <w:b/>
    </w:rPr>
  </w:style>
  <w:style w:type="paragraph" w:customStyle="1" w:styleId="StyleDocoriginalNotBold">
    <w:name w:val="Style Doc_original + Not Bold"/>
    <w:basedOn w:val="Docoriginal"/>
    <w:link w:val="StyleDocoriginalNotBoldChar"/>
    <w:autoRedefine/>
    <w:rsid w:val="00A515E2"/>
    <w:pPr>
      <w:spacing w:before="0" w:line="280" w:lineRule="exact"/>
      <w:ind w:left="1589"/>
      <w:contextualSpacing w:val="0"/>
    </w:pPr>
    <w:rPr>
      <w:rFonts w:eastAsiaTheme="minorEastAsia"/>
    </w:rPr>
  </w:style>
  <w:style w:type="character" w:customStyle="1" w:styleId="StyleDocoriginalNotBoldChar">
    <w:name w:val="Style Doc_original + Not Bold Char"/>
    <w:basedOn w:val="DocoriginalChar"/>
    <w:link w:val="StyleDocoriginalNotBold"/>
    <w:rsid w:val="00A515E2"/>
    <w:rPr>
      <w:rFonts w:ascii="Arial" w:eastAsiaTheme="minorEastAsia" w:hAnsi="Arial"/>
      <w:b/>
      <w:bCs/>
      <w:spacing w:val="10"/>
      <w:sz w:val="18"/>
      <w:lang w:val="es-ES"/>
    </w:rPr>
  </w:style>
  <w:style w:type="paragraph" w:customStyle="1" w:styleId="StyleDocnumber">
    <w:name w:val="Style Doc_number"/>
    <w:basedOn w:val="Docoriginal"/>
    <w:rsid w:val="00A515E2"/>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A515E2"/>
    <w:pPr>
      <w:spacing w:before="0" w:line="280" w:lineRule="exact"/>
      <w:ind w:left="1361"/>
      <w:contextualSpacing w:val="0"/>
      <w:jc w:val="both"/>
    </w:pPr>
    <w:rPr>
      <w:rFonts w:eastAsiaTheme="minorEastAsia"/>
    </w:rPr>
  </w:style>
  <w:style w:type="character" w:customStyle="1" w:styleId="StyleDocoriginalChar">
    <w:name w:val="Style Doc_original Char"/>
    <w:basedOn w:val="DocoriginalChar"/>
    <w:link w:val="StyleDocoriginal"/>
    <w:rsid w:val="00A515E2"/>
    <w:rPr>
      <w:rFonts w:ascii="Arial" w:eastAsiaTheme="minorEastAsia" w:hAnsi="Arial"/>
      <w:b/>
      <w:bCs/>
      <w:spacing w:val="10"/>
      <w:sz w:val="18"/>
      <w:lang w:val="es-ES"/>
    </w:rPr>
  </w:style>
  <w:style w:type="paragraph" w:customStyle="1" w:styleId="StyleStyleDocoriginalNotBoldNotBold">
    <w:name w:val="Style Style Doc_original + Not Bold + Not Bold"/>
    <w:basedOn w:val="StyleDocoriginalNotBold"/>
    <w:link w:val="StyleStyleDocoriginalNotBoldNotBoldChar"/>
    <w:rsid w:val="00A515E2"/>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A515E2"/>
    <w:rPr>
      <w:rFonts w:ascii="Arial" w:eastAsiaTheme="minorEastAsia" w:hAnsi="Arial"/>
      <w:b w:val="0"/>
      <w:bCs w:val="0"/>
      <w:spacing w:val="10"/>
      <w:sz w:val="18"/>
      <w:lang w:val="es-ES"/>
    </w:rPr>
  </w:style>
  <w:style w:type="character" w:customStyle="1" w:styleId="StyleDocoriginalNotBold1">
    <w:name w:val="Style Doc_original + Not Bold1"/>
    <w:basedOn w:val="DefaultParagraphFont"/>
    <w:rsid w:val="00A515E2"/>
    <w:rPr>
      <w:rFonts w:ascii="Arial" w:hAnsi="Arial"/>
      <w:b/>
      <w:bCs/>
      <w:spacing w:val="10"/>
      <w:lang w:val="es-ES" w:eastAsia="en-US" w:bidi="ar-SA"/>
    </w:rPr>
  </w:style>
  <w:style w:type="character" w:customStyle="1" w:styleId="StyleDoclangBold">
    <w:name w:val="Style Doc_lang + Bold"/>
    <w:basedOn w:val="Doclang"/>
    <w:rsid w:val="00A515E2"/>
    <w:rPr>
      <w:rFonts w:ascii="Arial" w:hAnsi="Arial"/>
      <w:b/>
      <w:bCs/>
      <w:sz w:val="20"/>
      <w:lang w:val="es-ES"/>
    </w:rPr>
  </w:style>
  <w:style w:type="character" w:customStyle="1" w:styleId="DecisionParagraphsChar">
    <w:name w:val="DecisionParagraphs Char"/>
    <w:basedOn w:val="DefaultParagraphFont"/>
    <w:link w:val="DecisionParagraphs"/>
    <w:rsid w:val="00A515E2"/>
    <w:rPr>
      <w:rFonts w:ascii="Arial" w:hAnsi="Arial"/>
      <w:i/>
    </w:rPr>
  </w:style>
  <w:style w:type="paragraph" w:customStyle="1" w:styleId="Draft">
    <w:name w:val="Draft"/>
    <w:basedOn w:val="Normal"/>
    <w:next w:val="preparedby"/>
    <w:rsid w:val="00A515E2"/>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A515E2"/>
    <w:pPr>
      <w:spacing w:after="300"/>
    </w:pPr>
    <w:rPr>
      <w:rFonts w:ascii="Arial" w:eastAsiaTheme="minorEastAsia" w:hAnsi="Arial"/>
      <w:kern w:val="28"/>
      <w:sz w:val="30"/>
    </w:rPr>
  </w:style>
  <w:style w:type="paragraph" w:customStyle="1" w:styleId="result">
    <w:name w:val="result"/>
    <w:basedOn w:val="Normal"/>
    <w:qFormat/>
    <w:rsid w:val="00A515E2"/>
    <w:rPr>
      <w:rFonts w:eastAsia="Times New Roman" w:cs="Times New Roman"/>
      <w:sz w:val="18"/>
      <w:lang w:eastAsia="en-US"/>
    </w:rPr>
  </w:style>
  <w:style w:type="paragraph" w:styleId="NoSpacing">
    <w:name w:val="No Spacing"/>
    <w:link w:val="NoSpacingChar"/>
    <w:uiPriority w:val="1"/>
    <w:qFormat/>
    <w:rsid w:val="00A515E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515E2"/>
    <w:rPr>
      <w:rFonts w:asciiTheme="minorHAnsi" w:eastAsiaTheme="minorEastAsia" w:hAnsiTheme="minorHAnsi" w:cstheme="minorBidi"/>
      <w:sz w:val="22"/>
      <w:szCs w:val="22"/>
    </w:rPr>
  </w:style>
  <w:style w:type="paragraph" w:customStyle="1" w:styleId="msonormal0">
    <w:name w:val="msonormal"/>
    <w:basedOn w:val="Normal"/>
    <w:rsid w:val="00A515E2"/>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font5">
    <w:name w:val="font5"/>
    <w:basedOn w:val="Normal"/>
    <w:rsid w:val="00A515E2"/>
    <w:pPr>
      <w:spacing w:before="100" w:beforeAutospacing="1" w:after="100" w:afterAutospacing="1"/>
    </w:pPr>
    <w:rPr>
      <w:rFonts w:eastAsia="Times New Roman"/>
      <w:color w:val="000000"/>
      <w:sz w:val="16"/>
      <w:szCs w:val="16"/>
      <w:lang w:eastAsia="en-US"/>
    </w:rPr>
  </w:style>
  <w:style w:type="paragraph" w:customStyle="1" w:styleId="font6">
    <w:name w:val="font6"/>
    <w:basedOn w:val="Normal"/>
    <w:rsid w:val="00A515E2"/>
    <w:pPr>
      <w:spacing w:before="100" w:beforeAutospacing="1" w:after="100" w:afterAutospacing="1"/>
    </w:pPr>
    <w:rPr>
      <w:rFonts w:eastAsia="Times New Roman"/>
      <w:color w:val="FF0000"/>
      <w:sz w:val="16"/>
      <w:szCs w:val="16"/>
      <w:lang w:eastAsia="en-US"/>
    </w:rPr>
  </w:style>
  <w:style w:type="paragraph" w:customStyle="1" w:styleId="font7">
    <w:name w:val="font7"/>
    <w:basedOn w:val="Normal"/>
    <w:rsid w:val="00A515E2"/>
    <w:pPr>
      <w:spacing w:before="100" w:beforeAutospacing="1" w:after="100" w:afterAutospacing="1"/>
    </w:pPr>
    <w:rPr>
      <w:rFonts w:eastAsia="Times New Roman"/>
      <w:b/>
      <w:bCs/>
      <w:color w:val="FF0000"/>
      <w:sz w:val="16"/>
      <w:szCs w:val="16"/>
      <w:lang w:eastAsia="en-US"/>
    </w:rPr>
  </w:style>
  <w:style w:type="paragraph" w:customStyle="1" w:styleId="font8">
    <w:name w:val="font8"/>
    <w:basedOn w:val="Normal"/>
    <w:rsid w:val="00A515E2"/>
    <w:pPr>
      <w:spacing w:before="100" w:beforeAutospacing="1" w:after="100" w:afterAutospacing="1"/>
    </w:pPr>
    <w:rPr>
      <w:rFonts w:eastAsia="Times New Roman"/>
      <w:sz w:val="16"/>
      <w:szCs w:val="16"/>
      <w:lang w:eastAsia="en-US"/>
    </w:rPr>
  </w:style>
  <w:style w:type="paragraph" w:customStyle="1" w:styleId="font9">
    <w:name w:val="font9"/>
    <w:basedOn w:val="Normal"/>
    <w:rsid w:val="00A515E2"/>
    <w:pPr>
      <w:spacing w:before="100" w:beforeAutospacing="1" w:after="100" w:afterAutospacing="1"/>
    </w:pPr>
    <w:rPr>
      <w:rFonts w:eastAsia="Times New Roman"/>
      <w:i/>
      <w:iCs/>
      <w:color w:val="000000"/>
      <w:sz w:val="16"/>
      <w:szCs w:val="16"/>
      <w:lang w:eastAsia="en-US"/>
    </w:rPr>
  </w:style>
  <w:style w:type="paragraph" w:customStyle="1" w:styleId="xl72">
    <w:name w:val="xl72"/>
    <w:basedOn w:val="Normal"/>
    <w:rsid w:val="00A515E2"/>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B6109A"/>
    <w:pPr>
      <w:numPr>
        <w:numId w:val="13"/>
      </w:numPr>
      <w:ind w:left="0" w:firstLine="0"/>
      <w:contextualSpacing/>
    </w:pPr>
  </w:style>
  <w:style w:type="character" w:customStyle="1" w:styleId="ListParagraphChar">
    <w:name w:val="List Paragraph Char"/>
    <w:aliases w:val="auto_list_(i) Char,List Paragraph1 Char"/>
    <w:basedOn w:val="DefaultParagraphFont"/>
    <w:link w:val="ListParagraph"/>
    <w:uiPriority w:val="34"/>
    <w:locked/>
    <w:rsid w:val="00B40A4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406">
      <w:bodyDiv w:val="1"/>
      <w:marLeft w:val="0"/>
      <w:marRight w:val="0"/>
      <w:marTop w:val="0"/>
      <w:marBottom w:val="0"/>
      <w:divBdr>
        <w:top w:val="none" w:sz="0" w:space="0" w:color="auto"/>
        <w:left w:val="none" w:sz="0" w:space="0" w:color="auto"/>
        <w:bottom w:val="none" w:sz="0" w:space="0" w:color="auto"/>
        <w:right w:val="none" w:sz="0" w:space="0" w:color="auto"/>
      </w:divBdr>
    </w:div>
    <w:div w:id="103959522">
      <w:bodyDiv w:val="1"/>
      <w:marLeft w:val="0"/>
      <w:marRight w:val="0"/>
      <w:marTop w:val="0"/>
      <w:marBottom w:val="0"/>
      <w:divBdr>
        <w:top w:val="none" w:sz="0" w:space="0" w:color="auto"/>
        <w:left w:val="none" w:sz="0" w:space="0" w:color="auto"/>
        <w:bottom w:val="none" w:sz="0" w:space="0" w:color="auto"/>
        <w:right w:val="none" w:sz="0" w:space="0" w:color="auto"/>
      </w:divBdr>
    </w:div>
    <w:div w:id="127671886">
      <w:bodyDiv w:val="1"/>
      <w:marLeft w:val="0"/>
      <w:marRight w:val="0"/>
      <w:marTop w:val="0"/>
      <w:marBottom w:val="0"/>
      <w:divBdr>
        <w:top w:val="none" w:sz="0" w:space="0" w:color="auto"/>
        <w:left w:val="none" w:sz="0" w:space="0" w:color="auto"/>
        <w:bottom w:val="none" w:sz="0" w:space="0" w:color="auto"/>
        <w:right w:val="none" w:sz="0" w:space="0" w:color="auto"/>
      </w:divBdr>
    </w:div>
    <w:div w:id="142238554">
      <w:bodyDiv w:val="1"/>
      <w:marLeft w:val="0"/>
      <w:marRight w:val="0"/>
      <w:marTop w:val="0"/>
      <w:marBottom w:val="0"/>
      <w:divBdr>
        <w:top w:val="none" w:sz="0" w:space="0" w:color="auto"/>
        <w:left w:val="none" w:sz="0" w:space="0" w:color="auto"/>
        <w:bottom w:val="none" w:sz="0" w:space="0" w:color="auto"/>
        <w:right w:val="none" w:sz="0" w:space="0" w:color="auto"/>
      </w:divBdr>
    </w:div>
    <w:div w:id="257951002">
      <w:bodyDiv w:val="1"/>
      <w:marLeft w:val="0"/>
      <w:marRight w:val="0"/>
      <w:marTop w:val="0"/>
      <w:marBottom w:val="0"/>
      <w:divBdr>
        <w:top w:val="none" w:sz="0" w:space="0" w:color="auto"/>
        <w:left w:val="none" w:sz="0" w:space="0" w:color="auto"/>
        <w:bottom w:val="none" w:sz="0" w:space="0" w:color="auto"/>
        <w:right w:val="none" w:sz="0" w:space="0" w:color="auto"/>
      </w:divBdr>
    </w:div>
    <w:div w:id="302777204">
      <w:bodyDiv w:val="1"/>
      <w:marLeft w:val="0"/>
      <w:marRight w:val="0"/>
      <w:marTop w:val="0"/>
      <w:marBottom w:val="0"/>
      <w:divBdr>
        <w:top w:val="none" w:sz="0" w:space="0" w:color="auto"/>
        <w:left w:val="none" w:sz="0" w:space="0" w:color="auto"/>
        <w:bottom w:val="none" w:sz="0" w:space="0" w:color="auto"/>
        <w:right w:val="none" w:sz="0" w:space="0" w:color="auto"/>
      </w:divBdr>
    </w:div>
    <w:div w:id="311108120">
      <w:bodyDiv w:val="1"/>
      <w:marLeft w:val="0"/>
      <w:marRight w:val="0"/>
      <w:marTop w:val="0"/>
      <w:marBottom w:val="0"/>
      <w:divBdr>
        <w:top w:val="none" w:sz="0" w:space="0" w:color="auto"/>
        <w:left w:val="none" w:sz="0" w:space="0" w:color="auto"/>
        <w:bottom w:val="none" w:sz="0" w:space="0" w:color="auto"/>
        <w:right w:val="none" w:sz="0" w:space="0" w:color="auto"/>
      </w:divBdr>
    </w:div>
    <w:div w:id="325286254">
      <w:bodyDiv w:val="1"/>
      <w:marLeft w:val="0"/>
      <w:marRight w:val="0"/>
      <w:marTop w:val="0"/>
      <w:marBottom w:val="0"/>
      <w:divBdr>
        <w:top w:val="none" w:sz="0" w:space="0" w:color="auto"/>
        <w:left w:val="none" w:sz="0" w:space="0" w:color="auto"/>
        <w:bottom w:val="none" w:sz="0" w:space="0" w:color="auto"/>
        <w:right w:val="none" w:sz="0" w:space="0" w:color="auto"/>
      </w:divBdr>
    </w:div>
    <w:div w:id="343215066">
      <w:bodyDiv w:val="1"/>
      <w:marLeft w:val="0"/>
      <w:marRight w:val="0"/>
      <w:marTop w:val="0"/>
      <w:marBottom w:val="0"/>
      <w:divBdr>
        <w:top w:val="none" w:sz="0" w:space="0" w:color="auto"/>
        <w:left w:val="none" w:sz="0" w:space="0" w:color="auto"/>
        <w:bottom w:val="none" w:sz="0" w:space="0" w:color="auto"/>
        <w:right w:val="none" w:sz="0" w:space="0" w:color="auto"/>
      </w:divBdr>
    </w:div>
    <w:div w:id="346105032">
      <w:bodyDiv w:val="1"/>
      <w:marLeft w:val="0"/>
      <w:marRight w:val="0"/>
      <w:marTop w:val="0"/>
      <w:marBottom w:val="0"/>
      <w:divBdr>
        <w:top w:val="none" w:sz="0" w:space="0" w:color="auto"/>
        <w:left w:val="none" w:sz="0" w:space="0" w:color="auto"/>
        <w:bottom w:val="none" w:sz="0" w:space="0" w:color="auto"/>
        <w:right w:val="none" w:sz="0" w:space="0" w:color="auto"/>
      </w:divBdr>
    </w:div>
    <w:div w:id="379550171">
      <w:bodyDiv w:val="1"/>
      <w:marLeft w:val="0"/>
      <w:marRight w:val="0"/>
      <w:marTop w:val="0"/>
      <w:marBottom w:val="0"/>
      <w:divBdr>
        <w:top w:val="none" w:sz="0" w:space="0" w:color="auto"/>
        <w:left w:val="none" w:sz="0" w:space="0" w:color="auto"/>
        <w:bottom w:val="none" w:sz="0" w:space="0" w:color="auto"/>
        <w:right w:val="none" w:sz="0" w:space="0" w:color="auto"/>
      </w:divBdr>
    </w:div>
    <w:div w:id="433476119">
      <w:bodyDiv w:val="1"/>
      <w:marLeft w:val="0"/>
      <w:marRight w:val="0"/>
      <w:marTop w:val="0"/>
      <w:marBottom w:val="0"/>
      <w:divBdr>
        <w:top w:val="none" w:sz="0" w:space="0" w:color="auto"/>
        <w:left w:val="none" w:sz="0" w:space="0" w:color="auto"/>
        <w:bottom w:val="none" w:sz="0" w:space="0" w:color="auto"/>
        <w:right w:val="none" w:sz="0" w:space="0" w:color="auto"/>
      </w:divBdr>
    </w:div>
    <w:div w:id="520321143">
      <w:bodyDiv w:val="1"/>
      <w:marLeft w:val="0"/>
      <w:marRight w:val="0"/>
      <w:marTop w:val="0"/>
      <w:marBottom w:val="0"/>
      <w:divBdr>
        <w:top w:val="none" w:sz="0" w:space="0" w:color="auto"/>
        <w:left w:val="none" w:sz="0" w:space="0" w:color="auto"/>
        <w:bottom w:val="none" w:sz="0" w:space="0" w:color="auto"/>
        <w:right w:val="none" w:sz="0" w:space="0" w:color="auto"/>
      </w:divBdr>
    </w:div>
    <w:div w:id="666595402">
      <w:bodyDiv w:val="1"/>
      <w:marLeft w:val="0"/>
      <w:marRight w:val="0"/>
      <w:marTop w:val="0"/>
      <w:marBottom w:val="0"/>
      <w:divBdr>
        <w:top w:val="none" w:sz="0" w:space="0" w:color="auto"/>
        <w:left w:val="none" w:sz="0" w:space="0" w:color="auto"/>
        <w:bottom w:val="none" w:sz="0" w:space="0" w:color="auto"/>
        <w:right w:val="none" w:sz="0" w:space="0" w:color="auto"/>
      </w:divBdr>
    </w:div>
    <w:div w:id="706371973">
      <w:bodyDiv w:val="1"/>
      <w:marLeft w:val="0"/>
      <w:marRight w:val="0"/>
      <w:marTop w:val="0"/>
      <w:marBottom w:val="0"/>
      <w:divBdr>
        <w:top w:val="none" w:sz="0" w:space="0" w:color="auto"/>
        <w:left w:val="none" w:sz="0" w:space="0" w:color="auto"/>
        <w:bottom w:val="none" w:sz="0" w:space="0" w:color="auto"/>
        <w:right w:val="none" w:sz="0" w:space="0" w:color="auto"/>
      </w:divBdr>
    </w:div>
    <w:div w:id="733159837">
      <w:bodyDiv w:val="1"/>
      <w:marLeft w:val="0"/>
      <w:marRight w:val="0"/>
      <w:marTop w:val="0"/>
      <w:marBottom w:val="0"/>
      <w:divBdr>
        <w:top w:val="none" w:sz="0" w:space="0" w:color="auto"/>
        <w:left w:val="none" w:sz="0" w:space="0" w:color="auto"/>
        <w:bottom w:val="none" w:sz="0" w:space="0" w:color="auto"/>
        <w:right w:val="none" w:sz="0" w:space="0" w:color="auto"/>
      </w:divBdr>
    </w:div>
    <w:div w:id="823936419">
      <w:bodyDiv w:val="1"/>
      <w:marLeft w:val="0"/>
      <w:marRight w:val="0"/>
      <w:marTop w:val="0"/>
      <w:marBottom w:val="0"/>
      <w:divBdr>
        <w:top w:val="none" w:sz="0" w:space="0" w:color="auto"/>
        <w:left w:val="none" w:sz="0" w:space="0" w:color="auto"/>
        <w:bottom w:val="none" w:sz="0" w:space="0" w:color="auto"/>
        <w:right w:val="none" w:sz="0" w:space="0" w:color="auto"/>
      </w:divBdr>
    </w:div>
    <w:div w:id="834567074">
      <w:bodyDiv w:val="1"/>
      <w:marLeft w:val="0"/>
      <w:marRight w:val="0"/>
      <w:marTop w:val="0"/>
      <w:marBottom w:val="0"/>
      <w:divBdr>
        <w:top w:val="none" w:sz="0" w:space="0" w:color="auto"/>
        <w:left w:val="none" w:sz="0" w:space="0" w:color="auto"/>
        <w:bottom w:val="none" w:sz="0" w:space="0" w:color="auto"/>
        <w:right w:val="none" w:sz="0" w:space="0" w:color="auto"/>
      </w:divBdr>
    </w:div>
    <w:div w:id="837499646">
      <w:bodyDiv w:val="1"/>
      <w:marLeft w:val="0"/>
      <w:marRight w:val="0"/>
      <w:marTop w:val="0"/>
      <w:marBottom w:val="0"/>
      <w:divBdr>
        <w:top w:val="none" w:sz="0" w:space="0" w:color="auto"/>
        <w:left w:val="none" w:sz="0" w:space="0" w:color="auto"/>
        <w:bottom w:val="none" w:sz="0" w:space="0" w:color="auto"/>
        <w:right w:val="none" w:sz="0" w:space="0" w:color="auto"/>
      </w:divBdr>
    </w:div>
    <w:div w:id="1055545282">
      <w:bodyDiv w:val="1"/>
      <w:marLeft w:val="0"/>
      <w:marRight w:val="0"/>
      <w:marTop w:val="0"/>
      <w:marBottom w:val="0"/>
      <w:divBdr>
        <w:top w:val="none" w:sz="0" w:space="0" w:color="auto"/>
        <w:left w:val="none" w:sz="0" w:space="0" w:color="auto"/>
        <w:bottom w:val="none" w:sz="0" w:space="0" w:color="auto"/>
        <w:right w:val="none" w:sz="0" w:space="0" w:color="auto"/>
      </w:divBdr>
    </w:div>
    <w:div w:id="1060320802">
      <w:bodyDiv w:val="1"/>
      <w:marLeft w:val="0"/>
      <w:marRight w:val="0"/>
      <w:marTop w:val="0"/>
      <w:marBottom w:val="0"/>
      <w:divBdr>
        <w:top w:val="none" w:sz="0" w:space="0" w:color="auto"/>
        <w:left w:val="none" w:sz="0" w:space="0" w:color="auto"/>
        <w:bottom w:val="none" w:sz="0" w:space="0" w:color="auto"/>
        <w:right w:val="none" w:sz="0" w:space="0" w:color="auto"/>
      </w:divBdr>
    </w:div>
    <w:div w:id="1105998297">
      <w:bodyDiv w:val="1"/>
      <w:marLeft w:val="0"/>
      <w:marRight w:val="0"/>
      <w:marTop w:val="0"/>
      <w:marBottom w:val="0"/>
      <w:divBdr>
        <w:top w:val="none" w:sz="0" w:space="0" w:color="auto"/>
        <w:left w:val="none" w:sz="0" w:space="0" w:color="auto"/>
        <w:bottom w:val="none" w:sz="0" w:space="0" w:color="auto"/>
        <w:right w:val="none" w:sz="0" w:space="0" w:color="auto"/>
      </w:divBdr>
    </w:div>
    <w:div w:id="1135369655">
      <w:bodyDiv w:val="1"/>
      <w:marLeft w:val="0"/>
      <w:marRight w:val="0"/>
      <w:marTop w:val="0"/>
      <w:marBottom w:val="0"/>
      <w:divBdr>
        <w:top w:val="none" w:sz="0" w:space="0" w:color="auto"/>
        <w:left w:val="none" w:sz="0" w:space="0" w:color="auto"/>
        <w:bottom w:val="none" w:sz="0" w:space="0" w:color="auto"/>
        <w:right w:val="none" w:sz="0" w:space="0" w:color="auto"/>
      </w:divBdr>
    </w:div>
    <w:div w:id="1148594954">
      <w:bodyDiv w:val="1"/>
      <w:marLeft w:val="0"/>
      <w:marRight w:val="0"/>
      <w:marTop w:val="0"/>
      <w:marBottom w:val="0"/>
      <w:divBdr>
        <w:top w:val="none" w:sz="0" w:space="0" w:color="auto"/>
        <w:left w:val="none" w:sz="0" w:space="0" w:color="auto"/>
        <w:bottom w:val="none" w:sz="0" w:space="0" w:color="auto"/>
        <w:right w:val="none" w:sz="0" w:space="0" w:color="auto"/>
      </w:divBdr>
    </w:div>
    <w:div w:id="1239368873">
      <w:bodyDiv w:val="1"/>
      <w:marLeft w:val="0"/>
      <w:marRight w:val="0"/>
      <w:marTop w:val="0"/>
      <w:marBottom w:val="0"/>
      <w:divBdr>
        <w:top w:val="none" w:sz="0" w:space="0" w:color="auto"/>
        <w:left w:val="none" w:sz="0" w:space="0" w:color="auto"/>
        <w:bottom w:val="none" w:sz="0" w:space="0" w:color="auto"/>
        <w:right w:val="none" w:sz="0" w:space="0" w:color="auto"/>
      </w:divBdr>
    </w:div>
    <w:div w:id="1319186044">
      <w:bodyDiv w:val="1"/>
      <w:marLeft w:val="0"/>
      <w:marRight w:val="0"/>
      <w:marTop w:val="0"/>
      <w:marBottom w:val="0"/>
      <w:divBdr>
        <w:top w:val="none" w:sz="0" w:space="0" w:color="auto"/>
        <w:left w:val="none" w:sz="0" w:space="0" w:color="auto"/>
        <w:bottom w:val="none" w:sz="0" w:space="0" w:color="auto"/>
        <w:right w:val="none" w:sz="0" w:space="0" w:color="auto"/>
      </w:divBdr>
    </w:div>
    <w:div w:id="1333141164">
      <w:bodyDiv w:val="1"/>
      <w:marLeft w:val="0"/>
      <w:marRight w:val="0"/>
      <w:marTop w:val="0"/>
      <w:marBottom w:val="0"/>
      <w:divBdr>
        <w:top w:val="none" w:sz="0" w:space="0" w:color="auto"/>
        <w:left w:val="none" w:sz="0" w:space="0" w:color="auto"/>
        <w:bottom w:val="none" w:sz="0" w:space="0" w:color="auto"/>
        <w:right w:val="none" w:sz="0" w:space="0" w:color="auto"/>
      </w:divBdr>
    </w:div>
    <w:div w:id="1452162626">
      <w:bodyDiv w:val="1"/>
      <w:marLeft w:val="0"/>
      <w:marRight w:val="0"/>
      <w:marTop w:val="0"/>
      <w:marBottom w:val="0"/>
      <w:divBdr>
        <w:top w:val="none" w:sz="0" w:space="0" w:color="auto"/>
        <w:left w:val="none" w:sz="0" w:space="0" w:color="auto"/>
        <w:bottom w:val="none" w:sz="0" w:space="0" w:color="auto"/>
        <w:right w:val="none" w:sz="0" w:space="0" w:color="auto"/>
      </w:divBdr>
    </w:div>
    <w:div w:id="1476608218">
      <w:bodyDiv w:val="1"/>
      <w:marLeft w:val="0"/>
      <w:marRight w:val="0"/>
      <w:marTop w:val="0"/>
      <w:marBottom w:val="0"/>
      <w:divBdr>
        <w:top w:val="none" w:sz="0" w:space="0" w:color="auto"/>
        <w:left w:val="none" w:sz="0" w:space="0" w:color="auto"/>
        <w:bottom w:val="none" w:sz="0" w:space="0" w:color="auto"/>
        <w:right w:val="none" w:sz="0" w:space="0" w:color="auto"/>
      </w:divBdr>
    </w:div>
    <w:div w:id="1511068735">
      <w:bodyDiv w:val="1"/>
      <w:marLeft w:val="0"/>
      <w:marRight w:val="0"/>
      <w:marTop w:val="0"/>
      <w:marBottom w:val="0"/>
      <w:divBdr>
        <w:top w:val="none" w:sz="0" w:space="0" w:color="auto"/>
        <w:left w:val="none" w:sz="0" w:space="0" w:color="auto"/>
        <w:bottom w:val="none" w:sz="0" w:space="0" w:color="auto"/>
        <w:right w:val="none" w:sz="0" w:space="0" w:color="auto"/>
      </w:divBdr>
    </w:div>
    <w:div w:id="1543908159">
      <w:bodyDiv w:val="1"/>
      <w:marLeft w:val="0"/>
      <w:marRight w:val="0"/>
      <w:marTop w:val="0"/>
      <w:marBottom w:val="0"/>
      <w:divBdr>
        <w:top w:val="none" w:sz="0" w:space="0" w:color="auto"/>
        <w:left w:val="none" w:sz="0" w:space="0" w:color="auto"/>
        <w:bottom w:val="none" w:sz="0" w:space="0" w:color="auto"/>
        <w:right w:val="none" w:sz="0" w:space="0" w:color="auto"/>
      </w:divBdr>
    </w:div>
    <w:div w:id="1556237040">
      <w:bodyDiv w:val="1"/>
      <w:marLeft w:val="0"/>
      <w:marRight w:val="0"/>
      <w:marTop w:val="0"/>
      <w:marBottom w:val="0"/>
      <w:divBdr>
        <w:top w:val="none" w:sz="0" w:space="0" w:color="auto"/>
        <w:left w:val="none" w:sz="0" w:space="0" w:color="auto"/>
        <w:bottom w:val="none" w:sz="0" w:space="0" w:color="auto"/>
        <w:right w:val="none" w:sz="0" w:space="0" w:color="auto"/>
      </w:divBdr>
    </w:div>
    <w:div w:id="1670056648">
      <w:bodyDiv w:val="1"/>
      <w:marLeft w:val="0"/>
      <w:marRight w:val="0"/>
      <w:marTop w:val="0"/>
      <w:marBottom w:val="0"/>
      <w:divBdr>
        <w:top w:val="none" w:sz="0" w:space="0" w:color="auto"/>
        <w:left w:val="none" w:sz="0" w:space="0" w:color="auto"/>
        <w:bottom w:val="none" w:sz="0" w:space="0" w:color="auto"/>
        <w:right w:val="none" w:sz="0" w:space="0" w:color="auto"/>
      </w:divBdr>
    </w:div>
    <w:div w:id="1705209716">
      <w:bodyDiv w:val="1"/>
      <w:marLeft w:val="0"/>
      <w:marRight w:val="0"/>
      <w:marTop w:val="0"/>
      <w:marBottom w:val="0"/>
      <w:divBdr>
        <w:top w:val="none" w:sz="0" w:space="0" w:color="auto"/>
        <w:left w:val="none" w:sz="0" w:space="0" w:color="auto"/>
        <w:bottom w:val="none" w:sz="0" w:space="0" w:color="auto"/>
        <w:right w:val="none" w:sz="0" w:space="0" w:color="auto"/>
      </w:divBdr>
    </w:div>
    <w:div w:id="1775127140">
      <w:bodyDiv w:val="1"/>
      <w:marLeft w:val="0"/>
      <w:marRight w:val="0"/>
      <w:marTop w:val="0"/>
      <w:marBottom w:val="0"/>
      <w:divBdr>
        <w:top w:val="none" w:sz="0" w:space="0" w:color="auto"/>
        <w:left w:val="none" w:sz="0" w:space="0" w:color="auto"/>
        <w:bottom w:val="none" w:sz="0" w:space="0" w:color="auto"/>
        <w:right w:val="none" w:sz="0" w:space="0" w:color="auto"/>
      </w:divBdr>
    </w:div>
    <w:div w:id="1796750893">
      <w:bodyDiv w:val="1"/>
      <w:marLeft w:val="0"/>
      <w:marRight w:val="0"/>
      <w:marTop w:val="0"/>
      <w:marBottom w:val="0"/>
      <w:divBdr>
        <w:top w:val="none" w:sz="0" w:space="0" w:color="auto"/>
        <w:left w:val="none" w:sz="0" w:space="0" w:color="auto"/>
        <w:bottom w:val="none" w:sz="0" w:space="0" w:color="auto"/>
        <w:right w:val="none" w:sz="0" w:space="0" w:color="auto"/>
      </w:divBdr>
    </w:div>
    <w:div w:id="1876505781">
      <w:bodyDiv w:val="1"/>
      <w:marLeft w:val="0"/>
      <w:marRight w:val="0"/>
      <w:marTop w:val="0"/>
      <w:marBottom w:val="0"/>
      <w:divBdr>
        <w:top w:val="none" w:sz="0" w:space="0" w:color="auto"/>
        <w:left w:val="none" w:sz="0" w:space="0" w:color="auto"/>
        <w:bottom w:val="none" w:sz="0" w:space="0" w:color="auto"/>
        <w:right w:val="none" w:sz="0" w:space="0" w:color="auto"/>
      </w:divBdr>
    </w:div>
    <w:div w:id="1971403201">
      <w:bodyDiv w:val="1"/>
      <w:marLeft w:val="0"/>
      <w:marRight w:val="0"/>
      <w:marTop w:val="0"/>
      <w:marBottom w:val="0"/>
      <w:divBdr>
        <w:top w:val="none" w:sz="0" w:space="0" w:color="auto"/>
        <w:left w:val="none" w:sz="0" w:space="0" w:color="auto"/>
        <w:bottom w:val="none" w:sz="0" w:space="0" w:color="auto"/>
        <w:right w:val="none" w:sz="0" w:space="0" w:color="auto"/>
      </w:divBdr>
    </w:div>
    <w:div w:id="2006276416">
      <w:bodyDiv w:val="1"/>
      <w:marLeft w:val="0"/>
      <w:marRight w:val="0"/>
      <w:marTop w:val="0"/>
      <w:marBottom w:val="0"/>
      <w:divBdr>
        <w:top w:val="none" w:sz="0" w:space="0" w:color="auto"/>
        <w:left w:val="none" w:sz="0" w:space="0" w:color="auto"/>
        <w:bottom w:val="none" w:sz="0" w:space="0" w:color="auto"/>
        <w:right w:val="none" w:sz="0" w:space="0" w:color="auto"/>
      </w:divBdr>
    </w:div>
    <w:div w:id="2039697551">
      <w:bodyDiv w:val="1"/>
      <w:marLeft w:val="0"/>
      <w:marRight w:val="0"/>
      <w:marTop w:val="0"/>
      <w:marBottom w:val="0"/>
      <w:divBdr>
        <w:top w:val="none" w:sz="0" w:space="0" w:color="auto"/>
        <w:left w:val="none" w:sz="0" w:space="0" w:color="auto"/>
        <w:bottom w:val="none" w:sz="0" w:space="0" w:color="auto"/>
        <w:right w:val="none" w:sz="0" w:space="0" w:color="auto"/>
      </w:divBdr>
    </w:div>
    <w:div w:id="2089764845">
      <w:bodyDiv w:val="1"/>
      <w:marLeft w:val="0"/>
      <w:marRight w:val="0"/>
      <w:marTop w:val="0"/>
      <w:marBottom w:val="0"/>
      <w:divBdr>
        <w:top w:val="none" w:sz="0" w:space="0" w:color="auto"/>
        <w:left w:val="none" w:sz="0" w:space="0" w:color="auto"/>
        <w:bottom w:val="none" w:sz="0" w:space="0" w:color="auto"/>
        <w:right w:val="none" w:sz="0" w:space="0" w:color="auto"/>
      </w:divBdr>
    </w:div>
    <w:div w:id="2099205073">
      <w:bodyDiv w:val="1"/>
      <w:marLeft w:val="0"/>
      <w:marRight w:val="0"/>
      <w:marTop w:val="0"/>
      <w:marBottom w:val="0"/>
      <w:divBdr>
        <w:top w:val="none" w:sz="0" w:space="0" w:color="auto"/>
        <w:left w:val="none" w:sz="0" w:space="0" w:color="auto"/>
        <w:bottom w:val="none" w:sz="0" w:space="0" w:color="auto"/>
        <w:right w:val="none" w:sz="0" w:space="0" w:color="auto"/>
      </w:divBdr>
    </w:div>
    <w:div w:id="2114669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image" Target="media/image9.png"/><Relationship Id="rId42" Type="http://schemas.openxmlformats.org/officeDocument/2006/relationships/image" Target="media/image30.emf"/><Relationship Id="rId63" Type="http://schemas.openxmlformats.org/officeDocument/2006/relationships/header" Target="header3.xml"/><Relationship Id="rId84" Type="http://schemas.openxmlformats.org/officeDocument/2006/relationships/image" Target="media/image56.emf"/><Relationship Id="rId138" Type="http://schemas.openxmlformats.org/officeDocument/2006/relationships/footer" Target="footer31.xml"/><Relationship Id="rId107" Type="http://schemas.openxmlformats.org/officeDocument/2006/relationships/footer" Target="footer19.xml"/><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image" Target="media/image52.emf"/><Relationship Id="rId128" Type="http://schemas.openxmlformats.org/officeDocument/2006/relationships/header" Target="header28.xm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footer" Target="footer13.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4.png"/><Relationship Id="rId64" Type="http://schemas.openxmlformats.org/officeDocument/2006/relationships/header" Target="header4.xml"/><Relationship Id="rId69" Type="http://schemas.openxmlformats.org/officeDocument/2006/relationships/image" Target="media/image47.emf"/><Relationship Id="rId113" Type="http://schemas.openxmlformats.org/officeDocument/2006/relationships/footer" Target="footer22.xml"/><Relationship Id="rId118" Type="http://schemas.openxmlformats.org/officeDocument/2006/relationships/image" Target="media/image60.png"/><Relationship Id="rId134" Type="http://schemas.openxmlformats.org/officeDocument/2006/relationships/hyperlink" Target="https://www.upov.int/edocs/mdocs/upov/es/c_55/c_55_2_annex_v.pdf" TargetMode="External"/><Relationship Id="rId139" Type="http://schemas.openxmlformats.org/officeDocument/2006/relationships/header" Target="header32.xml"/><Relationship Id="rId80" Type="http://schemas.openxmlformats.org/officeDocument/2006/relationships/header" Target="header8.xml"/><Relationship Id="rId85" Type="http://schemas.openxmlformats.org/officeDocument/2006/relationships/image" Target="media/image57.emf"/><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footer" Target="footer17.xml"/><Relationship Id="rId108" Type="http://schemas.openxmlformats.org/officeDocument/2006/relationships/header" Target="header20.xml"/><Relationship Id="rId124" Type="http://schemas.openxmlformats.org/officeDocument/2006/relationships/footer" Target="footer26.xml"/><Relationship Id="rId129" Type="http://schemas.openxmlformats.org/officeDocument/2006/relationships/footer" Target="footer27.xml"/><Relationship Id="rId54" Type="http://schemas.openxmlformats.org/officeDocument/2006/relationships/image" Target="media/image40.png"/><Relationship Id="rId70" Type="http://schemas.openxmlformats.org/officeDocument/2006/relationships/image" Target="media/image48.emf"/><Relationship Id="rId75" Type="http://schemas.openxmlformats.org/officeDocument/2006/relationships/image" Target="media/image53.emf"/><Relationship Id="rId91" Type="http://schemas.openxmlformats.org/officeDocument/2006/relationships/footer" Target="footer11.xml"/><Relationship Id="rId96" Type="http://schemas.openxmlformats.org/officeDocument/2006/relationships/header" Target="header14.xml"/><Relationship Id="rId140" Type="http://schemas.openxmlformats.org/officeDocument/2006/relationships/footer" Target="footer32.xml"/><Relationship Id="rId145"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header" Target="header23.xml"/><Relationship Id="rId119" Type="http://schemas.openxmlformats.org/officeDocument/2006/relationships/header" Target="header24.xml"/><Relationship Id="rId44" Type="http://schemas.openxmlformats.org/officeDocument/2006/relationships/image" Target="media/image1.png"/><Relationship Id="rId60" Type="http://schemas.openxmlformats.org/officeDocument/2006/relationships/image" Target="media/image46.png"/><Relationship Id="rId65" Type="http://schemas.openxmlformats.org/officeDocument/2006/relationships/footer" Target="footer3.xml"/><Relationship Id="rId81" Type="http://schemas.openxmlformats.org/officeDocument/2006/relationships/footer" Target="footer8.xml"/><Relationship Id="rId86" Type="http://schemas.openxmlformats.org/officeDocument/2006/relationships/header" Target="header9.xml"/><Relationship Id="rId130" Type="http://schemas.openxmlformats.org/officeDocument/2006/relationships/footer" Target="footer28.xml"/><Relationship Id="rId135" Type="http://schemas.openxmlformats.org/officeDocument/2006/relationships/header" Target="header30.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footer" Target="footer20.xml"/><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eader" Target="header6.xml"/><Relationship Id="rId97" Type="http://schemas.openxmlformats.org/officeDocument/2006/relationships/footer" Target="footer14.xml"/><Relationship Id="rId104" Type="http://schemas.openxmlformats.org/officeDocument/2006/relationships/header" Target="header18.xml"/><Relationship Id="rId120" Type="http://schemas.openxmlformats.org/officeDocument/2006/relationships/header" Target="header25.xml"/><Relationship Id="rId125" Type="http://schemas.openxmlformats.org/officeDocument/2006/relationships/image" Target="media/image61.png"/><Relationship Id="rId141" Type="http://schemas.openxmlformats.org/officeDocument/2006/relationships/header" Target="header33.xml"/><Relationship Id="rId146" Type="http://schemas.openxmlformats.org/officeDocument/2006/relationships/footer" Target="footer35.xm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footer" Target="footer4.xml"/><Relationship Id="rId87" Type="http://schemas.openxmlformats.org/officeDocument/2006/relationships/header" Target="header10.xml"/><Relationship Id="rId110" Type="http://schemas.openxmlformats.org/officeDocument/2006/relationships/header" Target="header21.xml"/><Relationship Id="rId115" Type="http://schemas.openxmlformats.org/officeDocument/2006/relationships/footer" Target="footer23.xml"/><Relationship Id="rId131" Type="http://schemas.openxmlformats.org/officeDocument/2006/relationships/header" Target="header29.xml"/><Relationship Id="rId136" Type="http://schemas.openxmlformats.org/officeDocument/2006/relationships/header" Target="header31.xml"/><Relationship Id="rId61" Type="http://schemas.openxmlformats.org/officeDocument/2006/relationships/chart" Target="charts/chart3.xml"/><Relationship Id="rId82" Type="http://schemas.openxmlformats.org/officeDocument/2006/relationships/image" Target="media/image54.emf"/><Relationship Id="rId19" Type="http://schemas.openxmlformats.org/officeDocument/2006/relationships/chart" Target="charts/chart1.xm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header" Target="header7.xml"/><Relationship Id="rId100" Type="http://schemas.openxmlformats.org/officeDocument/2006/relationships/footer" Target="footer15.xml"/><Relationship Id="rId105" Type="http://schemas.openxmlformats.org/officeDocument/2006/relationships/header" Target="header19.xml"/><Relationship Id="rId126" Type="http://schemas.openxmlformats.org/officeDocument/2006/relationships/hyperlink" Target="https://www.upov.int/edocs/mdocs/upov/es/c_55/c_55_2_annex_iv.pdf" TargetMode="External"/><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0.emf"/><Relationship Id="rId93" Type="http://schemas.openxmlformats.org/officeDocument/2006/relationships/header" Target="header13.xml"/><Relationship Id="rId98" Type="http://schemas.openxmlformats.org/officeDocument/2006/relationships/header" Target="header15.xml"/><Relationship Id="rId121" Type="http://schemas.openxmlformats.org/officeDocument/2006/relationships/footer" Target="footer24.xml"/><Relationship Id="rId142" Type="http://schemas.openxmlformats.org/officeDocument/2006/relationships/header" Target="header34.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header" Target="header5.xml"/><Relationship Id="rId116" Type="http://schemas.openxmlformats.org/officeDocument/2006/relationships/image" Target="media/image58.png"/><Relationship Id="rId137" Type="http://schemas.openxmlformats.org/officeDocument/2006/relationships/footer" Target="footer30.xml"/><Relationship Id="rId20" Type="http://schemas.openxmlformats.org/officeDocument/2006/relationships/chart" Target="charts/chart2.xml"/><Relationship Id="rId41" Type="http://schemas.openxmlformats.org/officeDocument/2006/relationships/image" Target="media/image29.png"/><Relationship Id="rId62" Type="http://schemas.openxmlformats.org/officeDocument/2006/relationships/chart" Target="charts/chart4.xml"/><Relationship Id="rId83" Type="http://schemas.openxmlformats.org/officeDocument/2006/relationships/image" Target="media/image55.emf"/><Relationship Id="rId88" Type="http://schemas.openxmlformats.org/officeDocument/2006/relationships/footer" Target="footer9.xml"/><Relationship Id="rId111" Type="http://schemas.openxmlformats.org/officeDocument/2006/relationships/header" Target="header22.xml"/><Relationship Id="rId132" Type="http://schemas.openxmlformats.org/officeDocument/2006/relationships/footer" Target="footer29.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footer" Target="footer18.xml"/><Relationship Id="rId127" Type="http://schemas.openxmlformats.org/officeDocument/2006/relationships/header" Target="header27.xml"/><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1.emf"/><Relationship Id="rId78" Type="http://schemas.openxmlformats.org/officeDocument/2006/relationships/footer" Target="footer6.xml"/><Relationship Id="rId94" Type="http://schemas.openxmlformats.org/officeDocument/2006/relationships/footer" Target="footer12.xml"/><Relationship Id="rId99" Type="http://schemas.openxmlformats.org/officeDocument/2006/relationships/header" Target="header16.xml"/><Relationship Id="rId101" Type="http://schemas.openxmlformats.org/officeDocument/2006/relationships/footer" Target="footer16.xml"/><Relationship Id="rId122" Type="http://schemas.openxmlformats.org/officeDocument/2006/relationships/footer" Target="footer25.xml"/><Relationship Id="rId143" Type="http://schemas.openxmlformats.org/officeDocument/2006/relationships/footer" Target="footer33.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4.png"/><Relationship Id="rId47" Type="http://schemas.openxmlformats.org/officeDocument/2006/relationships/hyperlink" Target="https://www.upov.int/about/es/benefits_upov_system.html" TargetMode="External"/><Relationship Id="rId68" Type="http://schemas.openxmlformats.org/officeDocument/2006/relationships/footer" Target="footer5.xml"/><Relationship Id="rId89" Type="http://schemas.openxmlformats.org/officeDocument/2006/relationships/footer" Target="footer10.xml"/><Relationship Id="rId112" Type="http://schemas.openxmlformats.org/officeDocument/2006/relationships/footer" Target="footer21.xml"/><Relationship Id="rId133" Type="http://schemas.openxmlformats.org/officeDocument/2006/relationships/image" Target="media/image62.png"/><Relationship Id="rId16" Type="http://schemas.openxmlformats.org/officeDocument/2006/relationships/image" Target="media/image6.png"/><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footer" Target="footer7.xml"/><Relationship Id="rId102" Type="http://schemas.openxmlformats.org/officeDocument/2006/relationships/header" Target="header17.xml"/><Relationship Id="rId123" Type="http://schemas.openxmlformats.org/officeDocument/2006/relationships/header" Target="header26.xml"/><Relationship Id="rId144" Type="http://schemas.openxmlformats.org/officeDocument/2006/relationships/footer" Target="footer3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UPOVint_tweet_activity_metrics_May_17_2021_June_23_2021%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vsg_tweet_activity_metrics_May_17_2021_June_23_2021%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Wipogvafs01\DAT1\OrgUPOV\Shared\Communications\Analytics\LinkedIN\Followe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PB_LinkedIn_follower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1010171893654"/>
          <c:y val="6.7237163814180934E-2"/>
          <c:w val="0.78413397866551082"/>
          <c:h val="0.66113480160945648"/>
        </c:manualLayout>
      </c:layout>
      <c:lineChart>
        <c:grouping val="standard"/>
        <c:varyColors val="0"/>
        <c:ser>
          <c:idx val="0"/>
          <c:order val="0"/>
          <c:spPr>
            <a:ln w="28575" cap="rnd">
              <a:solidFill>
                <a:schemeClr val="accent1"/>
              </a:solidFill>
              <a:round/>
            </a:ln>
            <a:effectLst/>
          </c:spPr>
          <c:marker>
            <c:symbol val="none"/>
          </c:marker>
          <c:cat>
            <c:numRef>
              <c:f>Followers!$A$2:$A$670</c:f>
              <c:numCache>
                <c:formatCode>[$-409]dd\-mmm\-yy;@</c:formatCode>
                <c:ptCount val="669"/>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pt idx="15">
                  <c:v>43543</c:v>
                </c:pt>
                <c:pt idx="16">
                  <c:v>43544</c:v>
                </c:pt>
                <c:pt idx="17">
                  <c:v>43545</c:v>
                </c:pt>
                <c:pt idx="18">
                  <c:v>43546</c:v>
                </c:pt>
                <c:pt idx="19">
                  <c:v>43547</c:v>
                </c:pt>
                <c:pt idx="20">
                  <c:v>43548</c:v>
                </c:pt>
                <c:pt idx="21">
                  <c:v>43549</c:v>
                </c:pt>
                <c:pt idx="22">
                  <c:v>43550</c:v>
                </c:pt>
                <c:pt idx="23">
                  <c:v>43551</c:v>
                </c:pt>
                <c:pt idx="24">
                  <c:v>43552</c:v>
                </c:pt>
                <c:pt idx="25">
                  <c:v>43553</c:v>
                </c:pt>
                <c:pt idx="26">
                  <c:v>43554</c:v>
                </c:pt>
                <c:pt idx="27">
                  <c:v>43555</c:v>
                </c:pt>
                <c:pt idx="28">
                  <c:v>43556</c:v>
                </c:pt>
                <c:pt idx="29">
                  <c:v>43557</c:v>
                </c:pt>
                <c:pt idx="30">
                  <c:v>43558</c:v>
                </c:pt>
                <c:pt idx="31">
                  <c:v>43559</c:v>
                </c:pt>
                <c:pt idx="32">
                  <c:v>43560</c:v>
                </c:pt>
                <c:pt idx="33">
                  <c:v>43561</c:v>
                </c:pt>
                <c:pt idx="34">
                  <c:v>43562</c:v>
                </c:pt>
                <c:pt idx="35">
                  <c:v>43563</c:v>
                </c:pt>
                <c:pt idx="36">
                  <c:v>43564</c:v>
                </c:pt>
                <c:pt idx="37">
                  <c:v>43565</c:v>
                </c:pt>
                <c:pt idx="38">
                  <c:v>43566</c:v>
                </c:pt>
                <c:pt idx="39">
                  <c:v>43567</c:v>
                </c:pt>
                <c:pt idx="40">
                  <c:v>43568</c:v>
                </c:pt>
                <c:pt idx="41">
                  <c:v>43569</c:v>
                </c:pt>
                <c:pt idx="42">
                  <c:v>43570</c:v>
                </c:pt>
                <c:pt idx="43">
                  <c:v>43571</c:v>
                </c:pt>
                <c:pt idx="44">
                  <c:v>43572</c:v>
                </c:pt>
                <c:pt idx="45">
                  <c:v>43573</c:v>
                </c:pt>
                <c:pt idx="46">
                  <c:v>43574</c:v>
                </c:pt>
                <c:pt idx="47">
                  <c:v>43575</c:v>
                </c:pt>
                <c:pt idx="48">
                  <c:v>43576</c:v>
                </c:pt>
                <c:pt idx="49">
                  <c:v>43577</c:v>
                </c:pt>
                <c:pt idx="50">
                  <c:v>43578</c:v>
                </c:pt>
                <c:pt idx="51">
                  <c:v>43579</c:v>
                </c:pt>
                <c:pt idx="52">
                  <c:v>43580</c:v>
                </c:pt>
                <c:pt idx="53">
                  <c:v>43581</c:v>
                </c:pt>
                <c:pt idx="54">
                  <c:v>43582</c:v>
                </c:pt>
                <c:pt idx="55">
                  <c:v>43583</c:v>
                </c:pt>
                <c:pt idx="56">
                  <c:v>43584</c:v>
                </c:pt>
                <c:pt idx="57">
                  <c:v>43585</c:v>
                </c:pt>
                <c:pt idx="58">
                  <c:v>43586</c:v>
                </c:pt>
                <c:pt idx="59">
                  <c:v>43587</c:v>
                </c:pt>
                <c:pt idx="60">
                  <c:v>43588</c:v>
                </c:pt>
                <c:pt idx="61">
                  <c:v>43589</c:v>
                </c:pt>
                <c:pt idx="62">
                  <c:v>43590</c:v>
                </c:pt>
                <c:pt idx="63">
                  <c:v>43591</c:v>
                </c:pt>
                <c:pt idx="64">
                  <c:v>43592</c:v>
                </c:pt>
                <c:pt idx="65">
                  <c:v>43593</c:v>
                </c:pt>
                <c:pt idx="66">
                  <c:v>43594</c:v>
                </c:pt>
                <c:pt idx="67">
                  <c:v>43595</c:v>
                </c:pt>
                <c:pt idx="68">
                  <c:v>43596</c:v>
                </c:pt>
                <c:pt idx="69">
                  <c:v>43597</c:v>
                </c:pt>
                <c:pt idx="70">
                  <c:v>43598</c:v>
                </c:pt>
                <c:pt idx="71">
                  <c:v>43599</c:v>
                </c:pt>
                <c:pt idx="72">
                  <c:v>43600</c:v>
                </c:pt>
                <c:pt idx="73">
                  <c:v>43601</c:v>
                </c:pt>
                <c:pt idx="74">
                  <c:v>43602</c:v>
                </c:pt>
                <c:pt idx="75">
                  <c:v>43603</c:v>
                </c:pt>
                <c:pt idx="76">
                  <c:v>43604</c:v>
                </c:pt>
                <c:pt idx="77">
                  <c:v>43605</c:v>
                </c:pt>
                <c:pt idx="78">
                  <c:v>43606</c:v>
                </c:pt>
                <c:pt idx="79">
                  <c:v>43607</c:v>
                </c:pt>
                <c:pt idx="80">
                  <c:v>43608</c:v>
                </c:pt>
                <c:pt idx="81">
                  <c:v>43609</c:v>
                </c:pt>
                <c:pt idx="82">
                  <c:v>43610</c:v>
                </c:pt>
                <c:pt idx="83">
                  <c:v>43611</c:v>
                </c:pt>
                <c:pt idx="84">
                  <c:v>43612</c:v>
                </c:pt>
                <c:pt idx="85">
                  <c:v>43613</c:v>
                </c:pt>
                <c:pt idx="86">
                  <c:v>43614</c:v>
                </c:pt>
                <c:pt idx="87">
                  <c:v>43615</c:v>
                </c:pt>
                <c:pt idx="88">
                  <c:v>43616</c:v>
                </c:pt>
                <c:pt idx="89">
                  <c:v>43617</c:v>
                </c:pt>
                <c:pt idx="90">
                  <c:v>43618</c:v>
                </c:pt>
                <c:pt idx="91">
                  <c:v>43619</c:v>
                </c:pt>
                <c:pt idx="92">
                  <c:v>43620</c:v>
                </c:pt>
                <c:pt idx="93">
                  <c:v>43621</c:v>
                </c:pt>
                <c:pt idx="94">
                  <c:v>43622</c:v>
                </c:pt>
                <c:pt idx="95">
                  <c:v>43623</c:v>
                </c:pt>
                <c:pt idx="96">
                  <c:v>43624</c:v>
                </c:pt>
                <c:pt idx="97">
                  <c:v>43625</c:v>
                </c:pt>
                <c:pt idx="98">
                  <c:v>43626</c:v>
                </c:pt>
                <c:pt idx="99">
                  <c:v>43627</c:v>
                </c:pt>
                <c:pt idx="100">
                  <c:v>43628</c:v>
                </c:pt>
                <c:pt idx="101">
                  <c:v>43629</c:v>
                </c:pt>
                <c:pt idx="102">
                  <c:v>43630</c:v>
                </c:pt>
                <c:pt idx="103">
                  <c:v>43631</c:v>
                </c:pt>
                <c:pt idx="104">
                  <c:v>43632</c:v>
                </c:pt>
                <c:pt idx="105">
                  <c:v>43633</c:v>
                </c:pt>
                <c:pt idx="106">
                  <c:v>43634</c:v>
                </c:pt>
                <c:pt idx="107">
                  <c:v>43635</c:v>
                </c:pt>
                <c:pt idx="108">
                  <c:v>43636</c:v>
                </c:pt>
                <c:pt idx="109">
                  <c:v>43637</c:v>
                </c:pt>
                <c:pt idx="110">
                  <c:v>43638</c:v>
                </c:pt>
                <c:pt idx="111">
                  <c:v>43639</c:v>
                </c:pt>
                <c:pt idx="112">
                  <c:v>43640</c:v>
                </c:pt>
                <c:pt idx="113">
                  <c:v>43641</c:v>
                </c:pt>
                <c:pt idx="114">
                  <c:v>43642</c:v>
                </c:pt>
                <c:pt idx="115">
                  <c:v>43643</c:v>
                </c:pt>
                <c:pt idx="116">
                  <c:v>43644</c:v>
                </c:pt>
                <c:pt idx="117">
                  <c:v>43645</c:v>
                </c:pt>
                <c:pt idx="118">
                  <c:v>43646</c:v>
                </c:pt>
                <c:pt idx="119">
                  <c:v>43647</c:v>
                </c:pt>
                <c:pt idx="120">
                  <c:v>43648</c:v>
                </c:pt>
                <c:pt idx="121">
                  <c:v>43649</c:v>
                </c:pt>
                <c:pt idx="122">
                  <c:v>43650</c:v>
                </c:pt>
                <c:pt idx="123">
                  <c:v>43651</c:v>
                </c:pt>
                <c:pt idx="124">
                  <c:v>43652</c:v>
                </c:pt>
                <c:pt idx="125">
                  <c:v>43653</c:v>
                </c:pt>
                <c:pt idx="126">
                  <c:v>43654</c:v>
                </c:pt>
                <c:pt idx="127">
                  <c:v>43655</c:v>
                </c:pt>
                <c:pt idx="128">
                  <c:v>43656</c:v>
                </c:pt>
                <c:pt idx="129">
                  <c:v>43657</c:v>
                </c:pt>
                <c:pt idx="130">
                  <c:v>43658</c:v>
                </c:pt>
                <c:pt idx="131">
                  <c:v>43659</c:v>
                </c:pt>
                <c:pt idx="132">
                  <c:v>43660</c:v>
                </c:pt>
                <c:pt idx="133">
                  <c:v>43661</c:v>
                </c:pt>
                <c:pt idx="134">
                  <c:v>43662</c:v>
                </c:pt>
                <c:pt idx="135">
                  <c:v>43663</c:v>
                </c:pt>
                <c:pt idx="136">
                  <c:v>43664</c:v>
                </c:pt>
                <c:pt idx="137">
                  <c:v>43665</c:v>
                </c:pt>
                <c:pt idx="138">
                  <c:v>43666</c:v>
                </c:pt>
                <c:pt idx="139">
                  <c:v>43667</c:v>
                </c:pt>
                <c:pt idx="140">
                  <c:v>43668</c:v>
                </c:pt>
                <c:pt idx="141">
                  <c:v>43669</c:v>
                </c:pt>
                <c:pt idx="142">
                  <c:v>43670</c:v>
                </c:pt>
                <c:pt idx="143">
                  <c:v>43671</c:v>
                </c:pt>
                <c:pt idx="144">
                  <c:v>43672</c:v>
                </c:pt>
                <c:pt idx="145">
                  <c:v>43673</c:v>
                </c:pt>
                <c:pt idx="146">
                  <c:v>43674</c:v>
                </c:pt>
                <c:pt idx="147">
                  <c:v>43675</c:v>
                </c:pt>
                <c:pt idx="148">
                  <c:v>43676</c:v>
                </c:pt>
                <c:pt idx="149">
                  <c:v>43677</c:v>
                </c:pt>
                <c:pt idx="150">
                  <c:v>43678</c:v>
                </c:pt>
                <c:pt idx="151">
                  <c:v>43679</c:v>
                </c:pt>
                <c:pt idx="152">
                  <c:v>43680</c:v>
                </c:pt>
                <c:pt idx="153">
                  <c:v>43681</c:v>
                </c:pt>
                <c:pt idx="154">
                  <c:v>43682</c:v>
                </c:pt>
                <c:pt idx="155">
                  <c:v>43683</c:v>
                </c:pt>
                <c:pt idx="156">
                  <c:v>43684</c:v>
                </c:pt>
                <c:pt idx="157">
                  <c:v>43685</c:v>
                </c:pt>
                <c:pt idx="158">
                  <c:v>43686</c:v>
                </c:pt>
                <c:pt idx="159">
                  <c:v>43687</c:v>
                </c:pt>
                <c:pt idx="160">
                  <c:v>43688</c:v>
                </c:pt>
                <c:pt idx="161">
                  <c:v>43689</c:v>
                </c:pt>
                <c:pt idx="162">
                  <c:v>43690</c:v>
                </c:pt>
                <c:pt idx="163">
                  <c:v>43691</c:v>
                </c:pt>
                <c:pt idx="164">
                  <c:v>43692</c:v>
                </c:pt>
                <c:pt idx="165">
                  <c:v>43693</c:v>
                </c:pt>
                <c:pt idx="166">
                  <c:v>43694</c:v>
                </c:pt>
                <c:pt idx="167">
                  <c:v>43695</c:v>
                </c:pt>
                <c:pt idx="168">
                  <c:v>43696</c:v>
                </c:pt>
                <c:pt idx="169">
                  <c:v>43697</c:v>
                </c:pt>
                <c:pt idx="170">
                  <c:v>43698</c:v>
                </c:pt>
                <c:pt idx="171">
                  <c:v>43699</c:v>
                </c:pt>
                <c:pt idx="172">
                  <c:v>43700</c:v>
                </c:pt>
                <c:pt idx="173">
                  <c:v>43701</c:v>
                </c:pt>
                <c:pt idx="174">
                  <c:v>43702</c:v>
                </c:pt>
                <c:pt idx="175">
                  <c:v>43703</c:v>
                </c:pt>
                <c:pt idx="176">
                  <c:v>43704</c:v>
                </c:pt>
                <c:pt idx="177">
                  <c:v>43705</c:v>
                </c:pt>
                <c:pt idx="178">
                  <c:v>43706</c:v>
                </c:pt>
                <c:pt idx="179">
                  <c:v>43707</c:v>
                </c:pt>
                <c:pt idx="180">
                  <c:v>43708</c:v>
                </c:pt>
                <c:pt idx="181">
                  <c:v>43709</c:v>
                </c:pt>
                <c:pt idx="182">
                  <c:v>43710</c:v>
                </c:pt>
                <c:pt idx="183">
                  <c:v>43711</c:v>
                </c:pt>
                <c:pt idx="184">
                  <c:v>43712</c:v>
                </c:pt>
                <c:pt idx="185">
                  <c:v>43713</c:v>
                </c:pt>
                <c:pt idx="186">
                  <c:v>43714</c:v>
                </c:pt>
                <c:pt idx="187">
                  <c:v>43715</c:v>
                </c:pt>
                <c:pt idx="188">
                  <c:v>43716</c:v>
                </c:pt>
                <c:pt idx="189">
                  <c:v>43717</c:v>
                </c:pt>
                <c:pt idx="190">
                  <c:v>43718</c:v>
                </c:pt>
                <c:pt idx="191">
                  <c:v>43719</c:v>
                </c:pt>
                <c:pt idx="192">
                  <c:v>43720</c:v>
                </c:pt>
                <c:pt idx="193">
                  <c:v>43721</c:v>
                </c:pt>
                <c:pt idx="194">
                  <c:v>43722</c:v>
                </c:pt>
                <c:pt idx="195">
                  <c:v>43723</c:v>
                </c:pt>
                <c:pt idx="196">
                  <c:v>43724</c:v>
                </c:pt>
                <c:pt idx="197">
                  <c:v>43725</c:v>
                </c:pt>
                <c:pt idx="198">
                  <c:v>43726</c:v>
                </c:pt>
                <c:pt idx="199">
                  <c:v>43727</c:v>
                </c:pt>
                <c:pt idx="200">
                  <c:v>43728</c:v>
                </c:pt>
                <c:pt idx="201">
                  <c:v>43729</c:v>
                </c:pt>
                <c:pt idx="202">
                  <c:v>43730</c:v>
                </c:pt>
                <c:pt idx="203">
                  <c:v>43731</c:v>
                </c:pt>
                <c:pt idx="204">
                  <c:v>43732</c:v>
                </c:pt>
                <c:pt idx="205">
                  <c:v>43733</c:v>
                </c:pt>
                <c:pt idx="206">
                  <c:v>43734</c:v>
                </c:pt>
                <c:pt idx="207">
                  <c:v>43735</c:v>
                </c:pt>
                <c:pt idx="208">
                  <c:v>43736</c:v>
                </c:pt>
                <c:pt idx="209">
                  <c:v>43737</c:v>
                </c:pt>
                <c:pt idx="210">
                  <c:v>43738</c:v>
                </c:pt>
                <c:pt idx="211">
                  <c:v>43739</c:v>
                </c:pt>
                <c:pt idx="212">
                  <c:v>43740</c:v>
                </c:pt>
                <c:pt idx="213">
                  <c:v>43741</c:v>
                </c:pt>
                <c:pt idx="214">
                  <c:v>43742</c:v>
                </c:pt>
                <c:pt idx="215">
                  <c:v>43743</c:v>
                </c:pt>
                <c:pt idx="216">
                  <c:v>43744</c:v>
                </c:pt>
                <c:pt idx="217">
                  <c:v>43745</c:v>
                </c:pt>
                <c:pt idx="218">
                  <c:v>43746</c:v>
                </c:pt>
                <c:pt idx="219">
                  <c:v>43747</c:v>
                </c:pt>
                <c:pt idx="220">
                  <c:v>43748</c:v>
                </c:pt>
                <c:pt idx="221">
                  <c:v>43749</c:v>
                </c:pt>
                <c:pt idx="222">
                  <c:v>43750</c:v>
                </c:pt>
                <c:pt idx="223">
                  <c:v>43751</c:v>
                </c:pt>
                <c:pt idx="224">
                  <c:v>43752</c:v>
                </c:pt>
                <c:pt idx="225">
                  <c:v>43753</c:v>
                </c:pt>
                <c:pt idx="226">
                  <c:v>43754</c:v>
                </c:pt>
                <c:pt idx="227">
                  <c:v>43755</c:v>
                </c:pt>
                <c:pt idx="228">
                  <c:v>43756</c:v>
                </c:pt>
                <c:pt idx="229">
                  <c:v>43757</c:v>
                </c:pt>
                <c:pt idx="230">
                  <c:v>43758</c:v>
                </c:pt>
                <c:pt idx="231">
                  <c:v>43759</c:v>
                </c:pt>
                <c:pt idx="232">
                  <c:v>43760</c:v>
                </c:pt>
                <c:pt idx="233">
                  <c:v>43761</c:v>
                </c:pt>
                <c:pt idx="234">
                  <c:v>43762</c:v>
                </c:pt>
                <c:pt idx="235">
                  <c:v>43763</c:v>
                </c:pt>
                <c:pt idx="236">
                  <c:v>43764</c:v>
                </c:pt>
                <c:pt idx="237">
                  <c:v>43765</c:v>
                </c:pt>
                <c:pt idx="238">
                  <c:v>43766</c:v>
                </c:pt>
                <c:pt idx="239">
                  <c:v>43767</c:v>
                </c:pt>
                <c:pt idx="240">
                  <c:v>43768</c:v>
                </c:pt>
                <c:pt idx="241">
                  <c:v>43769</c:v>
                </c:pt>
                <c:pt idx="242">
                  <c:v>43770</c:v>
                </c:pt>
                <c:pt idx="243">
                  <c:v>43771</c:v>
                </c:pt>
                <c:pt idx="244">
                  <c:v>43772</c:v>
                </c:pt>
                <c:pt idx="245">
                  <c:v>43773</c:v>
                </c:pt>
                <c:pt idx="246">
                  <c:v>43774</c:v>
                </c:pt>
                <c:pt idx="247">
                  <c:v>43775</c:v>
                </c:pt>
                <c:pt idx="248">
                  <c:v>43776</c:v>
                </c:pt>
                <c:pt idx="249">
                  <c:v>43777</c:v>
                </c:pt>
                <c:pt idx="250">
                  <c:v>43778</c:v>
                </c:pt>
                <c:pt idx="251">
                  <c:v>43779</c:v>
                </c:pt>
                <c:pt idx="252">
                  <c:v>43780</c:v>
                </c:pt>
                <c:pt idx="253">
                  <c:v>43781</c:v>
                </c:pt>
                <c:pt idx="254">
                  <c:v>43782</c:v>
                </c:pt>
                <c:pt idx="255">
                  <c:v>43783</c:v>
                </c:pt>
                <c:pt idx="256">
                  <c:v>43784</c:v>
                </c:pt>
                <c:pt idx="257">
                  <c:v>43785</c:v>
                </c:pt>
                <c:pt idx="258">
                  <c:v>43786</c:v>
                </c:pt>
                <c:pt idx="259">
                  <c:v>43787</c:v>
                </c:pt>
                <c:pt idx="260">
                  <c:v>43788</c:v>
                </c:pt>
                <c:pt idx="261">
                  <c:v>43789</c:v>
                </c:pt>
                <c:pt idx="262">
                  <c:v>43790</c:v>
                </c:pt>
                <c:pt idx="263">
                  <c:v>43791</c:v>
                </c:pt>
                <c:pt idx="264">
                  <c:v>43792</c:v>
                </c:pt>
                <c:pt idx="265">
                  <c:v>43793</c:v>
                </c:pt>
                <c:pt idx="266">
                  <c:v>43794</c:v>
                </c:pt>
                <c:pt idx="267">
                  <c:v>43795</c:v>
                </c:pt>
                <c:pt idx="268">
                  <c:v>43796</c:v>
                </c:pt>
                <c:pt idx="269">
                  <c:v>43797</c:v>
                </c:pt>
                <c:pt idx="270">
                  <c:v>43798</c:v>
                </c:pt>
                <c:pt idx="271">
                  <c:v>43799</c:v>
                </c:pt>
                <c:pt idx="272">
                  <c:v>43800</c:v>
                </c:pt>
                <c:pt idx="273">
                  <c:v>43801</c:v>
                </c:pt>
                <c:pt idx="274">
                  <c:v>43802</c:v>
                </c:pt>
                <c:pt idx="275">
                  <c:v>43803</c:v>
                </c:pt>
                <c:pt idx="276">
                  <c:v>43804</c:v>
                </c:pt>
                <c:pt idx="277">
                  <c:v>43805</c:v>
                </c:pt>
                <c:pt idx="278">
                  <c:v>43806</c:v>
                </c:pt>
                <c:pt idx="279">
                  <c:v>43807</c:v>
                </c:pt>
                <c:pt idx="280">
                  <c:v>43808</c:v>
                </c:pt>
                <c:pt idx="281">
                  <c:v>43809</c:v>
                </c:pt>
                <c:pt idx="282">
                  <c:v>43810</c:v>
                </c:pt>
                <c:pt idx="283">
                  <c:v>43811</c:v>
                </c:pt>
                <c:pt idx="284">
                  <c:v>43812</c:v>
                </c:pt>
                <c:pt idx="285">
                  <c:v>43813</c:v>
                </c:pt>
                <c:pt idx="286">
                  <c:v>43814</c:v>
                </c:pt>
                <c:pt idx="287">
                  <c:v>43815</c:v>
                </c:pt>
                <c:pt idx="288">
                  <c:v>43816</c:v>
                </c:pt>
                <c:pt idx="289">
                  <c:v>43817</c:v>
                </c:pt>
                <c:pt idx="290">
                  <c:v>43818</c:v>
                </c:pt>
                <c:pt idx="291">
                  <c:v>43819</c:v>
                </c:pt>
                <c:pt idx="292">
                  <c:v>43820</c:v>
                </c:pt>
                <c:pt idx="293">
                  <c:v>43821</c:v>
                </c:pt>
                <c:pt idx="294">
                  <c:v>43822</c:v>
                </c:pt>
                <c:pt idx="295">
                  <c:v>43823</c:v>
                </c:pt>
                <c:pt idx="296">
                  <c:v>43824</c:v>
                </c:pt>
                <c:pt idx="297">
                  <c:v>43825</c:v>
                </c:pt>
                <c:pt idx="298">
                  <c:v>43826</c:v>
                </c:pt>
                <c:pt idx="299">
                  <c:v>43827</c:v>
                </c:pt>
                <c:pt idx="300">
                  <c:v>43828</c:v>
                </c:pt>
                <c:pt idx="301">
                  <c:v>43829</c:v>
                </c:pt>
                <c:pt idx="302">
                  <c:v>43830</c:v>
                </c:pt>
                <c:pt idx="303">
                  <c:v>43831</c:v>
                </c:pt>
                <c:pt idx="304">
                  <c:v>43832</c:v>
                </c:pt>
                <c:pt idx="305">
                  <c:v>43833</c:v>
                </c:pt>
                <c:pt idx="306">
                  <c:v>43834</c:v>
                </c:pt>
                <c:pt idx="307">
                  <c:v>43835</c:v>
                </c:pt>
                <c:pt idx="308">
                  <c:v>43836</c:v>
                </c:pt>
                <c:pt idx="309">
                  <c:v>43837</c:v>
                </c:pt>
                <c:pt idx="310">
                  <c:v>43838</c:v>
                </c:pt>
                <c:pt idx="311">
                  <c:v>43839</c:v>
                </c:pt>
                <c:pt idx="312">
                  <c:v>43840</c:v>
                </c:pt>
                <c:pt idx="313">
                  <c:v>43841</c:v>
                </c:pt>
                <c:pt idx="314">
                  <c:v>43842</c:v>
                </c:pt>
                <c:pt idx="315">
                  <c:v>43843</c:v>
                </c:pt>
                <c:pt idx="316">
                  <c:v>43844</c:v>
                </c:pt>
                <c:pt idx="317">
                  <c:v>43845</c:v>
                </c:pt>
                <c:pt idx="318">
                  <c:v>43846</c:v>
                </c:pt>
                <c:pt idx="319">
                  <c:v>43847</c:v>
                </c:pt>
                <c:pt idx="320">
                  <c:v>43848</c:v>
                </c:pt>
                <c:pt idx="321">
                  <c:v>43849</c:v>
                </c:pt>
                <c:pt idx="322">
                  <c:v>43850</c:v>
                </c:pt>
                <c:pt idx="323">
                  <c:v>43851</c:v>
                </c:pt>
                <c:pt idx="324">
                  <c:v>43852</c:v>
                </c:pt>
                <c:pt idx="325">
                  <c:v>43853</c:v>
                </c:pt>
                <c:pt idx="326">
                  <c:v>43854</c:v>
                </c:pt>
                <c:pt idx="327">
                  <c:v>43855</c:v>
                </c:pt>
                <c:pt idx="328">
                  <c:v>43856</c:v>
                </c:pt>
                <c:pt idx="329">
                  <c:v>43857</c:v>
                </c:pt>
                <c:pt idx="330">
                  <c:v>43858</c:v>
                </c:pt>
                <c:pt idx="331">
                  <c:v>43859</c:v>
                </c:pt>
                <c:pt idx="332">
                  <c:v>43860</c:v>
                </c:pt>
                <c:pt idx="333">
                  <c:v>43861</c:v>
                </c:pt>
                <c:pt idx="334">
                  <c:v>43862</c:v>
                </c:pt>
                <c:pt idx="335">
                  <c:v>43863</c:v>
                </c:pt>
                <c:pt idx="336">
                  <c:v>43864</c:v>
                </c:pt>
                <c:pt idx="337">
                  <c:v>43865</c:v>
                </c:pt>
                <c:pt idx="338">
                  <c:v>43866</c:v>
                </c:pt>
                <c:pt idx="339">
                  <c:v>43867</c:v>
                </c:pt>
                <c:pt idx="340">
                  <c:v>43868</c:v>
                </c:pt>
                <c:pt idx="341">
                  <c:v>43869</c:v>
                </c:pt>
                <c:pt idx="342">
                  <c:v>43870</c:v>
                </c:pt>
                <c:pt idx="343">
                  <c:v>43871</c:v>
                </c:pt>
                <c:pt idx="344">
                  <c:v>43872</c:v>
                </c:pt>
                <c:pt idx="345">
                  <c:v>43873</c:v>
                </c:pt>
                <c:pt idx="346">
                  <c:v>43874</c:v>
                </c:pt>
                <c:pt idx="347">
                  <c:v>43875</c:v>
                </c:pt>
                <c:pt idx="348">
                  <c:v>43876</c:v>
                </c:pt>
                <c:pt idx="349">
                  <c:v>43877</c:v>
                </c:pt>
                <c:pt idx="350">
                  <c:v>43878</c:v>
                </c:pt>
                <c:pt idx="351">
                  <c:v>43879</c:v>
                </c:pt>
                <c:pt idx="352">
                  <c:v>43880</c:v>
                </c:pt>
                <c:pt idx="353">
                  <c:v>43881</c:v>
                </c:pt>
                <c:pt idx="354">
                  <c:v>43882</c:v>
                </c:pt>
                <c:pt idx="355">
                  <c:v>43883</c:v>
                </c:pt>
                <c:pt idx="356">
                  <c:v>43884</c:v>
                </c:pt>
                <c:pt idx="357">
                  <c:v>43885</c:v>
                </c:pt>
                <c:pt idx="358">
                  <c:v>43886</c:v>
                </c:pt>
                <c:pt idx="359">
                  <c:v>43887</c:v>
                </c:pt>
                <c:pt idx="360">
                  <c:v>43888</c:v>
                </c:pt>
                <c:pt idx="361">
                  <c:v>43889</c:v>
                </c:pt>
                <c:pt idx="362">
                  <c:v>43890</c:v>
                </c:pt>
                <c:pt idx="363">
                  <c:v>43891</c:v>
                </c:pt>
                <c:pt idx="364">
                  <c:v>43892</c:v>
                </c:pt>
                <c:pt idx="365">
                  <c:v>43893</c:v>
                </c:pt>
                <c:pt idx="366">
                  <c:v>43894</c:v>
                </c:pt>
                <c:pt idx="367">
                  <c:v>43895</c:v>
                </c:pt>
                <c:pt idx="368">
                  <c:v>43896</c:v>
                </c:pt>
                <c:pt idx="369">
                  <c:v>43897</c:v>
                </c:pt>
                <c:pt idx="370">
                  <c:v>43898</c:v>
                </c:pt>
                <c:pt idx="371">
                  <c:v>43899</c:v>
                </c:pt>
                <c:pt idx="372">
                  <c:v>43900</c:v>
                </c:pt>
                <c:pt idx="373">
                  <c:v>43901</c:v>
                </c:pt>
                <c:pt idx="374">
                  <c:v>43902</c:v>
                </c:pt>
                <c:pt idx="375">
                  <c:v>43903</c:v>
                </c:pt>
                <c:pt idx="376">
                  <c:v>43904</c:v>
                </c:pt>
                <c:pt idx="377">
                  <c:v>43905</c:v>
                </c:pt>
                <c:pt idx="378">
                  <c:v>43906</c:v>
                </c:pt>
                <c:pt idx="379">
                  <c:v>43907</c:v>
                </c:pt>
                <c:pt idx="380">
                  <c:v>43908</c:v>
                </c:pt>
                <c:pt idx="381">
                  <c:v>43909</c:v>
                </c:pt>
                <c:pt idx="382">
                  <c:v>43910</c:v>
                </c:pt>
                <c:pt idx="383">
                  <c:v>43911</c:v>
                </c:pt>
                <c:pt idx="384">
                  <c:v>43912</c:v>
                </c:pt>
                <c:pt idx="385">
                  <c:v>43913</c:v>
                </c:pt>
                <c:pt idx="386">
                  <c:v>43914</c:v>
                </c:pt>
                <c:pt idx="387">
                  <c:v>43915</c:v>
                </c:pt>
                <c:pt idx="388">
                  <c:v>43916</c:v>
                </c:pt>
                <c:pt idx="389">
                  <c:v>43917</c:v>
                </c:pt>
                <c:pt idx="390">
                  <c:v>43918</c:v>
                </c:pt>
                <c:pt idx="391">
                  <c:v>43919</c:v>
                </c:pt>
                <c:pt idx="392">
                  <c:v>43920</c:v>
                </c:pt>
                <c:pt idx="393">
                  <c:v>43921</c:v>
                </c:pt>
                <c:pt idx="394">
                  <c:v>43922</c:v>
                </c:pt>
                <c:pt idx="395">
                  <c:v>43923</c:v>
                </c:pt>
                <c:pt idx="396">
                  <c:v>43924</c:v>
                </c:pt>
                <c:pt idx="397">
                  <c:v>43925</c:v>
                </c:pt>
                <c:pt idx="398">
                  <c:v>43926</c:v>
                </c:pt>
                <c:pt idx="399">
                  <c:v>43927</c:v>
                </c:pt>
                <c:pt idx="400">
                  <c:v>43928</c:v>
                </c:pt>
                <c:pt idx="401">
                  <c:v>43929</c:v>
                </c:pt>
                <c:pt idx="402">
                  <c:v>43930</c:v>
                </c:pt>
                <c:pt idx="403">
                  <c:v>43931</c:v>
                </c:pt>
                <c:pt idx="404">
                  <c:v>43932</c:v>
                </c:pt>
                <c:pt idx="405">
                  <c:v>43933</c:v>
                </c:pt>
                <c:pt idx="406">
                  <c:v>43934</c:v>
                </c:pt>
                <c:pt idx="407">
                  <c:v>43935</c:v>
                </c:pt>
                <c:pt idx="408">
                  <c:v>43936</c:v>
                </c:pt>
                <c:pt idx="409">
                  <c:v>43937</c:v>
                </c:pt>
                <c:pt idx="410">
                  <c:v>43938</c:v>
                </c:pt>
                <c:pt idx="411">
                  <c:v>43939</c:v>
                </c:pt>
                <c:pt idx="412">
                  <c:v>43940</c:v>
                </c:pt>
                <c:pt idx="413">
                  <c:v>43941</c:v>
                </c:pt>
                <c:pt idx="414">
                  <c:v>43942</c:v>
                </c:pt>
                <c:pt idx="415">
                  <c:v>43943</c:v>
                </c:pt>
                <c:pt idx="416">
                  <c:v>43944</c:v>
                </c:pt>
                <c:pt idx="417">
                  <c:v>43945</c:v>
                </c:pt>
                <c:pt idx="418">
                  <c:v>43946</c:v>
                </c:pt>
                <c:pt idx="419">
                  <c:v>43947</c:v>
                </c:pt>
                <c:pt idx="420">
                  <c:v>43948</c:v>
                </c:pt>
                <c:pt idx="421">
                  <c:v>43949</c:v>
                </c:pt>
                <c:pt idx="422">
                  <c:v>43950</c:v>
                </c:pt>
                <c:pt idx="423">
                  <c:v>43951</c:v>
                </c:pt>
                <c:pt idx="424">
                  <c:v>43952</c:v>
                </c:pt>
                <c:pt idx="425">
                  <c:v>43953</c:v>
                </c:pt>
                <c:pt idx="426">
                  <c:v>43954</c:v>
                </c:pt>
                <c:pt idx="427">
                  <c:v>43955</c:v>
                </c:pt>
                <c:pt idx="428">
                  <c:v>43956</c:v>
                </c:pt>
                <c:pt idx="429">
                  <c:v>43957</c:v>
                </c:pt>
                <c:pt idx="430">
                  <c:v>43958</c:v>
                </c:pt>
                <c:pt idx="431">
                  <c:v>43959</c:v>
                </c:pt>
                <c:pt idx="432">
                  <c:v>43960</c:v>
                </c:pt>
                <c:pt idx="433">
                  <c:v>43961</c:v>
                </c:pt>
                <c:pt idx="434">
                  <c:v>43962</c:v>
                </c:pt>
                <c:pt idx="435">
                  <c:v>43963</c:v>
                </c:pt>
                <c:pt idx="436">
                  <c:v>43964</c:v>
                </c:pt>
                <c:pt idx="437">
                  <c:v>43965</c:v>
                </c:pt>
                <c:pt idx="438">
                  <c:v>43966</c:v>
                </c:pt>
                <c:pt idx="439">
                  <c:v>43967</c:v>
                </c:pt>
                <c:pt idx="440">
                  <c:v>43968</c:v>
                </c:pt>
                <c:pt idx="441">
                  <c:v>43969</c:v>
                </c:pt>
                <c:pt idx="442">
                  <c:v>43970</c:v>
                </c:pt>
                <c:pt idx="443">
                  <c:v>43971</c:v>
                </c:pt>
                <c:pt idx="444">
                  <c:v>43972</c:v>
                </c:pt>
                <c:pt idx="445">
                  <c:v>43973</c:v>
                </c:pt>
                <c:pt idx="446">
                  <c:v>43974</c:v>
                </c:pt>
                <c:pt idx="447">
                  <c:v>43975</c:v>
                </c:pt>
                <c:pt idx="448">
                  <c:v>43976</c:v>
                </c:pt>
                <c:pt idx="449">
                  <c:v>43977</c:v>
                </c:pt>
                <c:pt idx="450">
                  <c:v>43978</c:v>
                </c:pt>
                <c:pt idx="451">
                  <c:v>43979</c:v>
                </c:pt>
                <c:pt idx="452">
                  <c:v>43980</c:v>
                </c:pt>
                <c:pt idx="453">
                  <c:v>43981</c:v>
                </c:pt>
                <c:pt idx="454">
                  <c:v>43982</c:v>
                </c:pt>
                <c:pt idx="455">
                  <c:v>43983</c:v>
                </c:pt>
                <c:pt idx="456">
                  <c:v>43984</c:v>
                </c:pt>
                <c:pt idx="457">
                  <c:v>43985</c:v>
                </c:pt>
                <c:pt idx="458">
                  <c:v>43986</c:v>
                </c:pt>
                <c:pt idx="459">
                  <c:v>43987</c:v>
                </c:pt>
                <c:pt idx="460">
                  <c:v>43988</c:v>
                </c:pt>
                <c:pt idx="461">
                  <c:v>43989</c:v>
                </c:pt>
                <c:pt idx="462">
                  <c:v>43990</c:v>
                </c:pt>
                <c:pt idx="463">
                  <c:v>43991</c:v>
                </c:pt>
                <c:pt idx="464">
                  <c:v>43992</c:v>
                </c:pt>
                <c:pt idx="465">
                  <c:v>43993</c:v>
                </c:pt>
                <c:pt idx="466">
                  <c:v>43994</c:v>
                </c:pt>
                <c:pt idx="467">
                  <c:v>43995</c:v>
                </c:pt>
                <c:pt idx="468">
                  <c:v>43996</c:v>
                </c:pt>
                <c:pt idx="469">
                  <c:v>43997</c:v>
                </c:pt>
                <c:pt idx="470">
                  <c:v>43998</c:v>
                </c:pt>
                <c:pt idx="471">
                  <c:v>43999</c:v>
                </c:pt>
                <c:pt idx="472">
                  <c:v>44000</c:v>
                </c:pt>
                <c:pt idx="473">
                  <c:v>44001</c:v>
                </c:pt>
                <c:pt idx="474">
                  <c:v>44002</c:v>
                </c:pt>
                <c:pt idx="475">
                  <c:v>44003</c:v>
                </c:pt>
                <c:pt idx="476">
                  <c:v>44004</c:v>
                </c:pt>
                <c:pt idx="477">
                  <c:v>44005</c:v>
                </c:pt>
                <c:pt idx="478">
                  <c:v>44006</c:v>
                </c:pt>
                <c:pt idx="479">
                  <c:v>44007</c:v>
                </c:pt>
                <c:pt idx="480">
                  <c:v>44008</c:v>
                </c:pt>
                <c:pt idx="481">
                  <c:v>44009</c:v>
                </c:pt>
                <c:pt idx="482">
                  <c:v>44010</c:v>
                </c:pt>
                <c:pt idx="483">
                  <c:v>44011</c:v>
                </c:pt>
                <c:pt idx="484">
                  <c:v>44012</c:v>
                </c:pt>
                <c:pt idx="485">
                  <c:v>44013</c:v>
                </c:pt>
                <c:pt idx="486">
                  <c:v>44014</c:v>
                </c:pt>
                <c:pt idx="487">
                  <c:v>44015</c:v>
                </c:pt>
                <c:pt idx="488">
                  <c:v>44016</c:v>
                </c:pt>
                <c:pt idx="489">
                  <c:v>44017</c:v>
                </c:pt>
                <c:pt idx="490">
                  <c:v>44018</c:v>
                </c:pt>
                <c:pt idx="491">
                  <c:v>44019</c:v>
                </c:pt>
                <c:pt idx="492">
                  <c:v>44020</c:v>
                </c:pt>
                <c:pt idx="493">
                  <c:v>44021</c:v>
                </c:pt>
                <c:pt idx="494">
                  <c:v>44022</c:v>
                </c:pt>
                <c:pt idx="495">
                  <c:v>44023</c:v>
                </c:pt>
                <c:pt idx="496">
                  <c:v>44024</c:v>
                </c:pt>
                <c:pt idx="497">
                  <c:v>44025</c:v>
                </c:pt>
                <c:pt idx="498">
                  <c:v>44026</c:v>
                </c:pt>
                <c:pt idx="499">
                  <c:v>44027</c:v>
                </c:pt>
                <c:pt idx="500">
                  <c:v>44028</c:v>
                </c:pt>
                <c:pt idx="501">
                  <c:v>44029</c:v>
                </c:pt>
                <c:pt idx="502">
                  <c:v>44030</c:v>
                </c:pt>
                <c:pt idx="503">
                  <c:v>44031</c:v>
                </c:pt>
                <c:pt idx="504">
                  <c:v>44032</c:v>
                </c:pt>
                <c:pt idx="505">
                  <c:v>44033</c:v>
                </c:pt>
                <c:pt idx="506">
                  <c:v>44034</c:v>
                </c:pt>
                <c:pt idx="507">
                  <c:v>44035</c:v>
                </c:pt>
                <c:pt idx="508">
                  <c:v>44036</c:v>
                </c:pt>
                <c:pt idx="509">
                  <c:v>44037</c:v>
                </c:pt>
                <c:pt idx="510">
                  <c:v>44038</c:v>
                </c:pt>
                <c:pt idx="511">
                  <c:v>44039</c:v>
                </c:pt>
                <c:pt idx="512">
                  <c:v>44040</c:v>
                </c:pt>
                <c:pt idx="513">
                  <c:v>44041</c:v>
                </c:pt>
                <c:pt idx="514">
                  <c:v>44042</c:v>
                </c:pt>
                <c:pt idx="515">
                  <c:v>44043</c:v>
                </c:pt>
                <c:pt idx="516">
                  <c:v>44044</c:v>
                </c:pt>
                <c:pt idx="517">
                  <c:v>44045</c:v>
                </c:pt>
                <c:pt idx="518">
                  <c:v>44046</c:v>
                </c:pt>
                <c:pt idx="519">
                  <c:v>44047</c:v>
                </c:pt>
                <c:pt idx="520">
                  <c:v>44048</c:v>
                </c:pt>
                <c:pt idx="521">
                  <c:v>44049</c:v>
                </c:pt>
                <c:pt idx="522">
                  <c:v>44050</c:v>
                </c:pt>
                <c:pt idx="523">
                  <c:v>44051</c:v>
                </c:pt>
                <c:pt idx="524">
                  <c:v>44052</c:v>
                </c:pt>
                <c:pt idx="525">
                  <c:v>44053</c:v>
                </c:pt>
                <c:pt idx="526">
                  <c:v>44054</c:v>
                </c:pt>
                <c:pt idx="527">
                  <c:v>44055</c:v>
                </c:pt>
                <c:pt idx="528">
                  <c:v>44056</c:v>
                </c:pt>
                <c:pt idx="529">
                  <c:v>44057</c:v>
                </c:pt>
                <c:pt idx="530">
                  <c:v>44058</c:v>
                </c:pt>
                <c:pt idx="531">
                  <c:v>44059</c:v>
                </c:pt>
                <c:pt idx="532">
                  <c:v>44060</c:v>
                </c:pt>
                <c:pt idx="533">
                  <c:v>44061</c:v>
                </c:pt>
                <c:pt idx="534">
                  <c:v>44062</c:v>
                </c:pt>
                <c:pt idx="535">
                  <c:v>44063</c:v>
                </c:pt>
                <c:pt idx="536">
                  <c:v>44064</c:v>
                </c:pt>
                <c:pt idx="537">
                  <c:v>44065</c:v>
                </c:pt>
                <c:pt idx="538">
                  <c:v>44066</c:v>
                </c:pt>
                <c:pt idx="539">
                  <c:v>44067</c:v>
                </c:pt>
                <c:pt idx="540">
                  <c:v>44068</c:v>
                </c:pt>
                <c:pt idx="541">
                  <c:v>44069</c:v>
                </c:pt>
                <c:pt idx="542">
                  <c:v>44070</c:v>
                </c:pt>
                <c:pt idx="543">
                  <c:v>44071</c:v>
                </c:pt>
                <c:pt idx="544">
                  <c:v>44072</c:v>
                </c:pt>
                <c:pt idx="545">
                  <c:v>44073</c:v>
                </c:pt>
                <c:pt idx="546">
                  <c:v>44074</c:v>
                </c:pt>
                <c:pt idx="547">
                  <c:v>44075</c:v>
                </c:pt>
                <c:pt idx="548">
                  <c:v>44076</c:v>
                </c:pt>
                <c:pt idx="549">
                  <c:v>44077</c:v>
                </c:pt>
                <c:pt idx="550">
                  <c:v>44078</c:v>
                </c:pt>
                <c:pt idx="551">
                  <c:v>44079</c:v>
                </c:pt>
                <c:pt idx="552">
                  <c:v>44080</c:v>
                </c:pt>
                <c:pt idx="553">
                  <c:v>44081</c:v>
                </c:pt>
                <c:pt idx="554">
                  <c:v>44082</c:v>
                </c:pt>
                <c:pt idx="555">
                  <c:v>44083</c:v>
                </c:pt>
                <c:pt idx="556">
                  <c:v>44084</c:v>
                </c:pt>
                <c:pt idx="557">
                  <c:v>44085</c:v>
                </c:pt>
                <c:pt idx="558">
                  <c:v>44086</c:v>
                </c:pt>
                <c:pt idx="559">
                  <c:v>44087</c:v>
                </c:pt>
                <c:pt idx="560">
                  <c:v>44088</c:v>
                </c:pt>
                <c:pt idx="561">
                  <c:v>44089</c:v>
                </c:pt>
                <c:pt idx="562">
                  <c:v>44090</c:v>
                </c:pt>
                <c:pt idx="563">
                  <c:v>44091</c:v>
                </c:pt>
                <c:pt idx="564">
                  <c:v>44092</c:v>
                </c:pt>
                <c:pt idx="565">
                  <c:v>44093</c:v>
                </c:pt>
                <c:pt idx="566">
                  <c:v>44094</c:v>
                </c:pt>
                <c:pt idx="567">
                  <c:v>44095</c:v>
                </c:pt>
                <c:pt idx="568">
                  <c:v>44096</c:v>
                </c:pt>
                <c:pt idx="569">
                  <c:v>44097</c:v>
                </c:pt>
                <c:pt idx="570">
                  <c:v>44098</c:v>
                </c:pt>
                <c:pt idx="571">
                  <c:v>44099</c:v>
                </c:pt>
                <c:pt idx="572">
                  <c:v>44100</c:v>
                </c:pt>
                <c:pt idx="573">
                  <c:v>44101</c:v>
                </c:pt>
                <c:pt idx="574">
                  <c:v>44102</c:v>
                </c:pt>
                <c:pt idx="575">
                  <c:v>44103</c:v>
                </c:pt>
                <c:pt idx="576">
                  <c:v>44104</c:v>
                </c:pt>
                <c:pt idx="577">
                  <c:v>44105</c:v>
                </c:pt>
                <c:pt idx="578">
                  <c:v>44106</c:v>
                </c:pt>
                <c:pt idx="579">
                  <c:v>44107</c:v>
                </c:pt>
                <c:pt idx="580">
                  <c:v>44108</c:v>
                </c:pt>
                <c:pt idx="581">
                  <c:v>44109</c:v>
                </c:pt>
                <c:pt idx="582">
                  <c:v>44110</c:v>
                </c:pt>
                <c:pt idx="583">
                  <c:v>44111</c:v>
                </c:pt>
                <c:pt idx="584">
                  <c:v>44112</c:v>
                </c:pt>
                <c:pt idx="585">
                  <c:v>44113</c:v>
                </c:pt>
                <c:pt idx="586">
                  <c:v>44114</c:v>
                </c:pt>
                <c:pt idx="587">
                  <c:v>44115</c:v>
                </c:pt>
                <c:pt idx="588">
                  <c:v>44116</c:v>
                </c:pt>
                <c:pt idx="589">
                  <c:v>44117</c:v>
                </c:pt>
                <c:pt idx="590">
                  <c:v>44118</c:v>
                </c:pt>
                <c:pt idx="591">
                  <c:v>44119</c:v>
                </c:pt>
                <c:pt idx="592">
                  <c:v>44120</c:v>
                </c:pt>
                <c:pt idx="593">
                  <c:v>44121</c:v>
                </c:pt>
                <c:pt idx="594">
                  <c:v>44122</c:v>
                </c:pt>
                <c:pt idx="595">
                  <c:v>44123</c:v>
                </c:pt>
                <c:pt idx="596">
                  <c:v>44124</c:v>
                </c:pt>
                <c:pt idx="597">
                  <c:v>44125</c:v>
                </c:pt>
                <c:pt idx="598">
                  <c:v>44126</c:v>
                </c:pt>
                <c:pt idx="599">
                  <c:v>44127</c:v>
                </c:pt>
                <c:pt idx="600">
                  <c:v>44128</c:v>
                </c:pt>
                <c:pt idx="601">
                  <c:v>44129</c:v>
                </c:pt>
                <c:pt idx="602">
                  <c:v>44130</c:v>
                </c:pt>
                <c:pt idx="603">
                  <c:v>44131</c:v>
                </c:pt>
                <c:pt idx="604">
                  <c:v>44132</c:v>
                </c:pt>
                <c:pt idx="605">
                  <c:v>44133</c:v>
                </c:pt>
                <c:pt idx="606">
                  <c:v>44134</c:v>
                </c:pt>
                <c:pt idx="607">
                  <c:v>44135</c:v>
                </c:pt>
                <c:pt idx="608">
                  <c:v>44136</c:v>
                </c:pt>
                <c:pt idx="609">
                  <c:v>44137</c:v>
                </c:pt>
                <c:pt idx="610">
                  <c:v>44138</c:v>
                </c:pt>
                <c:pt idx="611">
                  <c:v>44139</c:v>
                </c:pt>
                <c:pt idx="612">
                  <c:v>44140</c:v>
                </c:pt>
                <c:pt idx="613">
                  <c:v>44141</c:v>
                </c:pt>
                <c:pt idx="614">
                  <c:v>44142</c:v>
                </c:pt>
                <c:pt idx="615">
                  <c:v>44143</c:v>
                </c:pt>
                <c:pt idx="616">
                  <c:v>44144</c:v>
                </c:pt>
                <c:pt idx="617">
                  <c:v>44145</c:v>
                </c:pt>
                <c:pt idx="618">
                  <c:v>44146</c:v>
                </c:pt>
                <c:pt idx="619">
                  <c:v>44147</c:v>
                </c:pt>
                <c:pt idx="620">
                  <c:v>44148</c:v>
                </c:pt>
                <c:pt idx="621">
                  <c:v>44149</c:v>
                </c:pt>
                <c:pt idx="622">
                  <c:v>44150</c:v>
                </c:pt>
                <c:pt idx="623">
                  <c:v>44151</c:v>
                </c:pt>
                <c:pt idx="624">
                  <c:v>44152</c:v>
                </c:pt>
                <c:pt idx="625">
                  <c:v>44153</c:v>
                </c:pt>
                <c:pt idx="626">
                  <c:v>44154</c:v>
                </c:pt>
                <c:pt idx="627">
                  <c:v>44155</c:v>
                </c:pt>
                <c:pt idx="628">
                  <c:v>44156</c:v>
                </c:pt>
                <c:pt idx="629">
                  <c:v>44157</c:v>
                </c:pt>
                <c:pt idx="630">
                  <c:v>44158</c:v>
                </c:pt>
                <c:pt idx="631">
                  <c:v>44159</c:v>
                </c:pt>
                <c:pt idx="632">
                  <c:v>44160</c:v>
                </c:pt>
                <c:pt idx="633">
                  <c:v>44161</c:v>
                </c:pt>
                <c:pt idx="634">
                  <c:v>44162</c:v>
                </c:pt>
                <c:pt idx="635">
                  <c:v>44163</c:v>
                </c:pt>
                <c:pt idx="636">
                  <c:v>44164</c:v>
                </c:pt>
                <c:pt idx="637">
                  <c:v>44165</c:v>
                </c:pt>
                <c:pt idx="638">
                  <c:v>44166</c:v>
                </c:pt>
                <c:pt idx="639">
                  <c:v>44167</c:v>
                </c:pt>
                <c:pt idx="640">
                  <c:v>44168</c:v>
                </c:pt>
                <c:pt idx="641">
                  <c:v>44169</c:v>
                </c:pt>
                <c:pt idx="642">
                  <c:v>44170</c:v>
                </c:pt>
                <c:pt idx="643">
                  <c:v>44171</c:v>
                </c:pt>
                <c:pt idx="644">
                  <c:v>44172</c:v>
                </c:pt>
                <c:pt idx="645">
                  <c:v>44173</c:v>
                </c:pt>
                <c:pt idx="646">
                  <c:v>44174</c:v>
                </c:pt>
                <c:pt idx="647">
                  <c:v>44175</c:v>
                </c:pt>
                <c:pt idx="648">
                  <c:v>44176</c:v>
                </c:pt>
                <c:pt idx="649">
                  <c:v>44177</c:v>
                </c:pt>
                <c:pt idx="650">
                  <c:v>44178</c:v>
                </c:pt>
                <c:pt idx="651">
                  <c:v>44179</c:v>
                </c:pt>
                <c:pt idx="652">
                  <c:v>44180</c:v>
                </c:pt>
                <c:pt idx="653">
                  <c:v>44181</c:v>
                </c:pt>
                <c:pt idx="654">
                  <c:v>44182</c:v>
                </c:pt>
                <c:pt idx="655">
                  <c:v>44183</c:v>
                </c:pt>
                <c:pt idx="656">
                  <c:v>44184</c:v>
                </c:pt>
                <c:pt idx="657">
                  <c:v>44185</c:v>
                </c:pt>
                <c:pt idx="658">
                  <c:v>44186</c:v>
                </c:pt>
                <c:pt idx="659">
                  <c:v>44187</c:v>
                </c:pt>
                <c:pt idx="660">
                  <c:v>44188</c:v>
                </c:pt>
                <c:pt idx="661">
                  <c:v>44189</c:v>
                </c:pt>
                <c:pt idx="662">
                  <c:v>44190</c:v>
                </c:pt>
                <c:pt idx="663">
                  <c:v>44191</c:v>
                </c:pt>
                <c:pt idx="664">
                  <c:v>44192</c:v>
                </c:pt>
                <c:pt idx="665">
                  <c:v>44193</c:v>
                </c:pt>
                <c:pt idx="666">
                  <c:v>44194</c:v>
                </c:pt>
                <c:pt idx="667">
                  <c:v>44195</c:v>
                </c:pt>
                <c:pt idx="668">
                  <c:v>44196</c:v>
                </c:pt>
              </c:numCache>
            </c:numRef>
          </c:cat>
          <c:val>
            <c:numRef>
              <c:f>Followers!$B$2:$B$670</c:f>
              <c:numCache>
                <c:formatCode>General</c:formatCode>
                <c:ptCount val="669"/>
                <c:pt idx="0">
                  <c:v>80</c:v>
                </c:pt>
                <c:pt idx="1">
                  <c:v>82</c:v>
                </c:pt>
                <c:pt idx="2">
                  <c:v>82</c:v>
                </c:pt>
                <c:pt idx="3">
                  <c:v>87</c:v>
                </c:pt>
                <c:pt idx="4">
                  <c:v>87</c:v>
                </c:pt>
                <c:pt idx="5">
                  <c:v>87</c:v>
                </c:pt>
                <c:pt idx="6">
                  <c:v>89</c:v>
                </c:pt>
                <c:pt idx="7">
                  <c:v>89</c:v>
                </c:pt>
                <c:pt idx="8">
                  <c:v>91</c:v>
                </c:pt>
                <c:pt idx="9">
                  <c:v>93</c:v>
                </c:pt>
                <c:pt idx="10">
                  <c:v>95</c:v>
                </c:pt>
                <c:pt idx="11">
                  <c:v>95</c:v>
                </c:pt>
                <c:pt idx="12">
                  <c:v>95</c:v>
                </c:pt>
                <c:pt idx="13">
                  <c:v>95</c:v>
                </c:pt>
                <c:pt idx="14">
                  <c:v>97</c:v>
                </c:pt>
                <c:pt idx="15">
                  <c:v>98</c:v>
                </c:pt>
                <c:pt idx="16">
                  <c:v>98</c:v>
                </c:pt>
                <c:pt idx="17">
                  <c:v>99</c:v>
                </c:pt>
                <c:pt idx="18">
                  <c:v>100</c:v>
                </c:pt>
                <c:pt idx="19">
                  <c:v>100</c:v>
                </c:pt>
                <c:pt idx="20">
                  <c:v>100</c:v>
                </c:pt>
                <c:pt idx="21">
                  <c:v>103</c:v>
                </c:pt>
                <c:pt idx="22">
                  <c:v>109</c:v>
                </c:pt>
                <c:pt idx="23">
                  <c:v>109</c:v>
                </c:pt>
                <c:pt idx="24">
                  <c:v>109</c:v>
                </c:pt>
                <c:pt idx="25">
                  <c:v>110</c:v>
                </c:pt>
                <c:pt idx="26">
                  <c:v>110</c:v>
                </c:pt>
                <c:pt idx="27">
                  <c:v>110</c:v>
                </c:pt>
                <c:pt idx="28">
                  <c:v>110</c:v>
                </c:pt>
                <c:pt idx="29">
                  <c:v>110</c:v>
                </c:pt>
                <c:pt idx="30">
                  <c:v>111</c:v>
                </c:pt>
                <c:pt idx="31">
                  <c:v>113</c:v>
                </c:pt>
                <c:pt idx="32">
                  <c:v>116</c:v>
                </c:pt>
                <c:pt idx="33">
                  <c:v>120</c:v>
                </c:pt>
                <c:pt idx="34">
                  <c:v>120</c:v>
                </c:pt>
                <c:pt idx="35">
                  <c:v>122</c:v>
                </c:pt>
                <c:pt idx="36">
                  <c:v>126</c:v>
                </c:pt>
                <c:pt idx="37">
                  <c:v>131</c:v>
                </c:pt>
                <c:pt idx="38">
                  <c:v>139</c:v>
                </c:pt>
                <c:pt idx="39">
                  <c:v>142</c:v>
                </c:pt>
                <c:pt idx="40">
                  <c:v>143</c:v>
                </c:pt>
                <c:pt idx="41">
                  <c:v>144</c:v>
                </c:pt>
                <c:pt idx="42">
                  <c:v>150</c:v>
                </c:pt>
                <c:pt idx="43">
                  <c:v>151</c:v>
                </c:pt>
                <c:pt idx="44">
                  <c:v>154</c:v>
                </c:pt>
                <c:pt idx="45">
                  <c:v>155</c:v>
                </c:pt>
                <c:pt idx="46">
                  <c:v>155</c:v>
                </c:pt>
                <c:pt idx="47">
                  <c:v>155</c:v>
                </c:pt>
                <c:pt idx="48">
                  <c:v>156</c:v>
                </c:pt>
                <c:pt idx="49">
                  <c:v>156</c:v>
                </c:pt>
                <c:pt idx="50">
                  <c:v>157</c:v>
                </c:pt>
                <c:pt idx="51">
                  <c:v>159</c:v>
                </c:pt>
                <c:pt idx="52">
                  <c:v>161</c:v>
                </c:pt>
                <c:pt idx="53">
                  <c:v>162</c:v>
                </c:pt>
                <c:pt idx="54">
                  <c:v>162</c:v>
                </c:pt>
                <c:pt idx="55">
                  <c:v>162</c:v>
                </c:pt>
                <c:pt idx="56">
                  <c:v>162</c:v>
                </c:pt>
                <c:pt idx="57">
                  <c:v>165</c:v>
                </c:pt>
                <c:pt idx="58">
                  <c:v>165</c:v>
                </c:pt>
                <c:pt idx="59">
                  <c:v>166</c:v>
                </c:pt>
                <c:pt idx="60">
                  <c:v>168</c:v>
                </c:pt>
                <c:pt idx="61">
                  <c:v>171</c:v>
                </c:pt>
                <c:pt idx="62">
                  <c:v>172</c:v>
                </c:pt>
                <c:pt idx="63">
                  <c:v>174</c:v>
                </c:pt>
                <c:pt idx="64">
                  <c:v>219</c:v>
                </c:pt>
                <c:pt idx="65">
                  <c:v>226</c:v>
                </c:pt>
                <c:pt idx="66">
                  <c:v>232</c:v>
                </c:pt>
                <c:pt idx="67">
                  <c:v>237</c:v>
                </c:pt>
                <c:pt idx="68">
                  <c:v>239</c:v>
                </c:pt>
                <c:pt idx="69">
                  <c:v>241</c:v>
                </c:pt>
                <c:pt idx="70">
                  <c:v>242</c:v>
                </c:pt>
                <c:pt idx="71">
                  <c:v>242</c:v>
                </c:pt>
                <c:pt idx="72">
                  <c:v>249</c:v>
                </c:pt>
                <c:pt idx="73">
                  <c:v>250</c:v>
                </c:pt>
                <c:pt idx="74">
                  <c:v>254</c:v>
                </c:pt>
                <c:pt idx="75">
                  <c:v>261</c:v>
                </c:pt>
                <c:pt idx="76">
                  <c:v>262</c:v>
                </c:pt>
                <c:pt idx="77">
                  <c:v>266</c:v>
                </c:pt>
                <c:pt idx="78">
                  <c:v>267</c:v>
                </c:pt>
                <c:pt idx="79">
                  <c:v>272</c:v>
                </c:pt>
                <c:pt idx="80">
                  <c:v>278</c:v>
                </c:pt>
                <c:pt idx="81">
                  <c:v>280</c:v>
                </c:pt>
                <c:pt idx="82">
                  <c:v>280</c:v>
                </c:pt>
                <c:pt idx="83">
                  <c:v>281</c:v>
                </c:pt>
                <c:pt idx="84">
                  <c:v>281</c:v>
                </c:pt>
                <c:pt idx="85">
                  <c:v>281</c:v>
                </c:pt>
                <c:pt idx="86">
                  <c:v>281</c:v>
                </c:pt>
                <c:pt idx="87">
                  <c:v>284</c:v>
                </c:pt>
                <c:pt idx="88">
                  <c:v>289</c:v>
                </c:pt>
                <c:pt idx="89">
                  <c:v>291</c:v>
                </c:pt>
                <c:pt idx="90">
                  <c:v>292</c:v>
                </c:pt>
                <c:pt idx="91">
                  <c:v>300</c:v>
                </c:pt>
                <c:pt idx="92">
                  <c:v>302</c:v>
                </c:pt>
                <c:pt idx="93">
                  <c:v>315</c:v>
                </c:pt>
                <c:pt idx="94">
                  <c:v>317</c:v>
                </c:pt>
                <c:pt idx="95">
                  <c:v>318</c:v>
                </c:pt>
                <c:pt idx="96">
                  <c:v>321</c:v>
                </c:pt>
                <c:pt idx="97">
                  <c:v>323</c:v>
                </c:pt>
                <c:pt idx="98">
                  <c:v>324</c:v>
                </c:pt>
                <c:pt idx="99">
                  <c:v>326</c:v>
                </c:pt>
                <c:pt idx="100">
                  <c:v>330</c:v>
                </c:pt>
                <c:pt idx="101">
                  <c:v>331</c:v>
                </c:pt>
                <c:pt idx="102">
                  <c:v>333</c:v>
                </c:pt>
                <c:pt idx="103">
                  <c:v>333</c:v>
                </c:pt>
                <c:pt idx="104">
                  <c:v>336</c:v>
                </c:pt>
                <c:pt idx="105">
                  <c:v>340</c:v>
                </c:pt>
                <c:pt idx="106">
                  <c:v>341</c:v>
                </c:pt>
                <c:pt idx="107">
                  <c:v>356</c:v>
                </c:pt>
                <c:pt idx="108">
                  <c:v>359</c:v>
                </c:pt>
                <c:pt idx="109">
                  <c:v>361</c:v>
                </c:pt>
                <c:pt idx="110">
                  <c:v>364</c:v>
                </c:pt>
                <c:pt idx="111">
                  <c:v>367</c:v>
                </c:pt>
                <c:pt idx="112">
                  <c:v>368</c:v>
                </c:pt>
                <c:pt idx="113">
                  <c:v>375</c:v>
                </c:pt>
                <c:pt idx="114">
                  <c:v>376</c:v>
                </c:pt>
                <c:pt idx="115">
                  <c:v>378</c:v>
                </c:pt>
                <c:pt idx="116">
                  <c:v>382</c:v>
                </c:pt>
                <c:pt idx="117">
                  <c:v>385</c:v>
                </c:pt>
                <c:pt idx="118">
                  <c:v>385</c:v>
                </c:pt>
                <c:pt idx="119">
                  <c:v>386</c:v>
                </c:pt>
                <c:pt idx="120">
                  <c:v>387</c:v>
                </c:pt>
                <c:pt idx="121">
                  <c:v>387</c:v>
                </c:pt>
                <c:pt idx="122">
                  <c:v>388</c:v>
                </c:pt>
                <c:pt idx="123">
                  <c:v>390</c:v>
                </c:pt>
                <c:pt idx="124">
                  <c:v>389</c:v>
                </c:pt>
                <c:pt idx="125">
                  <c:v>390</c:v>
                </c:pt>
                <c:pt idx="126">
                  <c:v>389</c:v>
                </c:pt>
                <c:pt idx="127">
                  <c:v>395</c:v>
                </c:pt>
                <c:pt idx="128">
                  <c:v>398</c:v>
                </c:pt>
                <c:pt idx="129">
                  <c:v>399</c:v>
                </c:pt>
                <c:pt idx="130">
                  <c:v>400</c:v>
                </c:pt>
                <c:pt idx="131">
                  <c:v>400</c:v>
                </c:pt>
                <c:pt idx="132">
                  <c:v>399</c:v>
                </c:pt>
                <c:pt idx="133">
                  <c:v>399</c:v>
                </c:pt>
                <c:pt idx="134">
                  <c:v>401</c:v>
                </c:pt>
                <c:pt idx="135">
                  <c:v>402</c:v>
                </c:pt>
                <c:pt idx="136">
                  <c:v>402</c:v>
                </c:pt>
                <c:pt idx="137">
                  <c:v>403</c:v>
                </c:pt>
                <c:pt idx="138">
                  <c:v>404</c:v>
                </c:pt>
                <c:pt idx="139">
                  <c:v>404</c:v>
                </c:pt>
                <c:pt idx="140">
                  <c:v>408</c:v>
                </c:pt>
                <c:pt idx="141">
                  <c:v>411</c:v>
                </c:pt>
                <c:pt idx="142">
                  <c:v>414</c:v>
                </c:pt>
                <c:pt idx="143">
                  <c:v>416</c:v>
                </c:pt>
                <c:pt idx="144">
                  <c:v>417</c:v>
                </c:pt>
                <c:pt idx="145">
                  <c:v>417</c:v>
                </c:pt>
                <c:pt idx="146">
                  <c:v>418</c:v>
                </c:pt>
                <c:pt idx="147">
                  <c:v>417</c:v>
                </c:pt>
                <c:pt idx="148">
                  <c:v>420</c:v>
                </c:pt>
                <c:pt idx="149">
                  <c:v>421</c:v>
                </c:pt>
                <c:pt idx="150">
                  <c:v>422</c:v>
                </c:pt>
                <c:pt idx="151">
                  <c:v>424</c:v>
                </c:pt>
                <c:pt idx="152">
                  <c:v>425</c:v>
                </c:pt>
                <c:pt idx="153">
                  <c:v>425</c:v>
                </c:pt>
                <c:pt idx="154">
                  <c:v>429</c:v>
                </c:pt>
                <c:pt idx="155">
                  <c:v>434</c:v>
                </c:pt>
                <c:pt idx="156">
                  <c:v>436</c:v>
                </c:pt>
                <c:pt idx="157">
                  <c:v>440</c:v>
                </c:pt>
                <c:pt idx="158">
                  <c:v>443</c:v>
                </c:pt>
                <c:pt idx="159">
                  <c:v>446</c:v>
                </c:pt>
                <c:pt idx="160">
                  <c:v>447</c:v>
                </c:pt>
                <c:pt idx="161">
                  <c:v>446</c:v>
                </c:pt>
                <c:pt idx="162">
                  <c:v>449</c:v>
                </c:pt>
                <c:pt idx="163">
                  <c:v>450</c:v>
                </c:pt>
                <c:pt idx="164">
                  <c:v>450</c:v>
                </c:pt>
                <c:pt idx="165">
                  <c:v>451</c:v>
                </c:pt>
                <c:pt idx="166">
                  <c:v>452</c:v>
                </c:pt>
                <c:pt idx="167">
                  <c:v>452</c:v>
                </c:pt>
                <c:pt idx="168">
                  <c:v>452</c:v>
                </c:pt>
                <c:pt idx="169">
                  <c:v>457</c:v>
                </c:pt>
                <c:pt idx="170">
                  <c:v>460</c:v>
                </c:pt>
                <c:pt idx="171">
                  <c:v>463</c:v>
                </c:pt>
                <c:pt idx="172">
                  <c:v>463</c:v>
                </c:pt>
                <c:pt idx="173">
                  <c:v>465</c:v>
                </c:pt>
                <c:pt idx="174">
                  <c:v>465</c:v>
                </c:pt>
                <c:pt idx="175">
                  <c:v>467</c:v>
                </c:pt>
                <c:pt idx="176">
                  <c:v>470</c:v>
                </c:pt>
                <c:pt idx="177">
                  <c:v>471</c:v>
                </c:pt>
                <c:pt idx="178">
                  <c:v>474</c:v>
                </c:pt>
                <c:pt idx="179">
                  <c:v>474</c:v>
                </c:pt>
                <c:pt idx="180">
                  <c:v>475</c:v>
                </c:pt>
                <c:pt idx="181">
                  <c:v>475</c:v>
                </c:pt>
                <c:pt idx="182">
                  <c:v>479</c:v>
                </c:pt>
                <c:pt idx="183">
                  <c:v>481</c:v>
                </c:pt>
                <c:pt idx="184">
                  <c:v>481</c:v>
                </c:pt>
                <c:pt idx="185">
                  <c:v>483</c:v>
                </c:pt>
                <c:pt idx="186">
                  <c:v>483</c:v>
                </c:pt>
                <c:pt idx="187">
                  <c:v>483</c:v>
                </c:pt>
                <c:pt idx="188">
                  <c:v>485</c:v>
                </c:pt>
                <c:pt idx="189">
                  <c:v>490</c:v>
                </c:pt>
                <c:pt idx="190">
                  <c:v>492</c:v>
                </c:pt>
                <c:pt idx="191">
                  <c:v>503</c:v>
                </c:pt>
                <c:pt idx="192">
                  <c:v>505</c:v>
                </c:pt>
                <c:pt idx="193">
                  <c:v>507</c:v>
                </c:pt>
                <c:pt idx="194">
                  <c:v>507</c:v>
                </c:pt>
                <c:pt idx="195">
                  <c:v>509</c:v>
                </c:pt>
                <c:pt idx="196">
                  <c:v>511</c:v>
                </c:pt>
                <c:pt idx="197">
                  <c:v>517</c:v>
                </c:pt>
                <c:pt idx="198">
                  <c:v>517</c:v>
                </c:pt>
                <c:pt idx="199">
                  <c:v>518</c:v>
                </c:pt>
                <c:pt idx="200">
                  <c:v>519</c:v>
                </c:pt>
                <c:pt idx="201">
                  <c:v>521</c:v>
                </c:pt>
                <c:pt idx="202">
                  <c:v>523</c:v>
                </c:pt>
                <c:pt idx="203">
                  <c:v>524</c:v>
                </c:pt>
                <c:pt idx="204">
                  <c:v>527</c:v>
                </c:pt>
                <c:pt idx="205">
                  <c:v>529</c:v>
                </c:pt>
                <c:pt idx="206">
                  <c:v>532</c:v>
                </c:pt>
                <c:pt idx="207">
                  <c:v>533</c:v>
                </c:pt>
                <c:pt idx="208">
                  <c:v>533</c:v>
                </c:pt>
                <c:pt idx="209">
                  <c:v>535</c:v>
                </c:pt>
                <c:pt idx="210">
                  <c:v>537</c:v>
                </c:pt>
                <c:pt idx="211">
                  <c:v>539</c:v>
                </c:pt>
                <c:pt idx="212">
                  <c:v>541</c:v>
                </c:pt>
                <c:pt idx="213">
                  <c:v>542</c:v>
                </c:pt>
                <c:pt idx="214">
                  <c:v>545</c:v>
                </c:pt>
                <c:pt idx="215">
                  <c:v>549</c:v>
                </c:pt>
                <c:pt idx="216">
                  <c:v>550</c:v>
                </c:pt>
                <c:pt idx="217">
                  <c:v>550</c:v>
                </c:pt>
                <c:pt idx="218">
                  <c:v>549</c:v>
                </c:pt>
                <c:pt idx="219">
                  <c:v>552</c:v>
                </c:pt>
                <c:pt idx="220">
                  <c:v>552</c:v>
                </c:pt>
                <c:pt idx="221">
                  <c:v>556</c:v>
                </c:pt>
                <c:pt idx="222">
                  <c:v>556</c:v>
                </c:pt>
                <c:pt idx="223">
                  <c:v>558</c:v>
                </c:pt>
                <c:pt idx="224">
                  <c:v>561</c:v>
                </c:pt>
                <c:pt idx="225">
                  <c:v>566</c:v>
                </c:pt>
                <c:pt idx="226">
                  <c:v>568</c:v>
                </c:pt>
                <c:pt idx="227">
                  <c:v>572</c:v>
                </c:pt>
                <c:pt idx="228">
                  <c:v>575</c:v>
                </c:pt>
                <c:pt idx="229">
                  <c:v>577</c:v>
                </c:pt>
                <c:pt idx="230">
                  <c:v>577</c:v>
                </c:pt>
                <c:pt idx="231">
                  <c:v>580</c:v>
                </c:pt>
                <c:pt idx="232">
                  <c:v>584</c:v>
                </c:pt>
                <c:pt idx="233">
                  <c:v>586</c:v>
                </c:pt>
                <c:pt idx="234">
                  <c:v>588</c:v>
                </c:pt>
                <c:pt idx="235">
                  <c:v>591</c:v>
                </c:pt>
                <c:pt idx="236">
                  <c:v>592</c:v>
                </c:pt>
                <c:pt idx="237">
                  <c:v>593</c:v>
                </c:pt>
                <c:pt idx="238">
                  <c:v>600</c:v>
                </c:pt>
                <c:pt idx="239">
                  <c:v>605</c:v>
                </c:pt>
                <c:pt idx="240">
                  <c:v>610</c:v>
                </c:pt>
                <c:pt idx="241">
                  <c:v>621</c:v>
                </c:pt>
                <c:pt idx="242">
                  <c:v>628</c:v>
                </c:pt>
                <c:pt idx="243">
                  <c:v>633</c:v>
                </c:pt>
                <c:pt idx="244">
                  <c:v>634</c:v>
                </c:pt>
                <c:pt idx="245">
                  <c:v>637</c:v>
                </c:pt>
                <c:pt idx="246">
                  <c:v>640</c:v>
                </c:pt>
                <c:pt idx="247">
                  <c:v>643</c:v>
                </c:pt>
                <c:pt idx="248">
                  <c:v>648</c:v>
                </c:pt>
                <c:pt idx="249">
                  <c:v>652</c:v>
                </c:pt>
                <c:pt idx="250">
                  <c:v>656</c:v>
                </c:pt>
                <c:pt idx="251">
                  <c:v>658</c:v>
                </c:pt>
                <c:pt idx="252">
                  <c:v>659</c:v>
                </c:pt>
                <c:pt idx="253">
                  <c:v>661</c:v>
                </c:pt>
                <c:pt idx="254">
                  <c:v>665</c:v>
                </c:pt>
                <c:pt idx="255">
                  <c:v>671</c:v>
                </c:pt>
                <c:pt idx="256">
                  <c:v>674</c:v>
                </c:pt>
                <c:pt idx="257">
                  <c:v>678</c:v>
                </c:pt>
                <c:pt idx="258">
                  <c:v>678</c:v>
                </c:pt>
                <c:pt idx="259">
                  <c:v>679</c:v>
                </c:pt>
                <c:pt idx="260">
                  <c:v>682</c:v>
                </c:pt>
                <c:pt idx="261">
                  <c:v>682</c:v>
                </c:pt>
                <c:pt idx="262">
                  <c:v>682</c:v>
                </c:pt>
                <c:pt idx="263">
                  <c:v>683</c:v>
                </c:pt>
                <c:pt idx="264">
                  <c:v>683</c:v>
                </c:pt>
                <c:pt idx="265">
                  <c:v>684</c:v>
                </c:pt>
                <c:pt idx="266">
                  <c:v>685</c:v>
                </c:pt>
                <c:pt idx="267">
                  <c:v>691</c:v>
                </c:pt>
                <c:pt idx="268">
                  <c:v>696</c:v>
                </c:pt>
                <c:pt idx="269">
                  <c:v>699</c:v>
                </c:pt>
                <c:pt idx="270">
                  <c:v>702</c:v>
                </c:pt>
                <c:pt idx="271">
                  <c:v>703</c:v>
                </c:pt>
                <c:pt idx="272">
                  <c:v>702</c:v>
                </c:pt>
                <c:pt idx="273">
                  <c:v>705</c:v>
                </c:pt>
                <c:pt idx="274">
                  <c:v>705</c:v>
                </c:pt>
                <c:pt idx="275">
                  <c:v>708</c:v>
                </c:pt>
                <c:pt idx="276">
                  <c:v>708</c:v>
                </c:pt>
                <c:pt idx="277">
                  <c:v>709</c:v>
                </c:pt>
                <c:pt idx="278">
                  <c:v>709</c:v>
                </c:pt>
                <c:pt idx="279">
                  <c:v>708</c:v>
                </c:pt>
                <c:pt idx="280">
                  <c:v>709</c:v>
                </c:pt>
                <c:pt idx="281">
                  <c:v>709</c:v>
                </c:pt>
                <c:pt idx="282">
                  <c:v>710</c:v>
                </c:pt>
                <c:pt idx="283">
                  <c:v>712</c:v>
                </c:pt>
                <c:pt idx="284">
                  <c:v>713</c:v>
                </c:pt>
                <c:pt idx="285">
                  <c:v>715</c:v>
                </c:pt>
                <c:pt idx="286">
                  <c:v>717</c:v>
                </c:pt>
                <c:pt idx="287">
                  <c:v>717</c:v>
                </c:pt>
                <c:pt idx="288">
                  <c:v>718</c:v>
                </c:pt>
                <c:pt idx="289">
                  <c:v>718</c:v>
                </c:pt>
                <c:pt idx="290">
                  <c:v>720</c:v>
                </c:pt>
                <c:pt idx="291">
                  <c:v>720</c:v>
                </c:pt>
                <c:pt idx="292">
                  <c:v>720</c:v>
                </c:pt>
                <c:pt idx="293">
                  <c:v>720</c:v>
                </c:pt>
                <c:pt idx="294">
                  <c:v>720</c:v>
                </c:pt>
                <c:pt idx="295">
                  <c:v>721</c:v>
                </c:pt>
                <c:pt idx="296">
                  <c:v>722</c:v>
                </c:pt>
                <c:pt idx="297">
                  <c:v>722</c:v>
                </c:pt>
                <c:pt idx="298">
                  <c:v>723</c:v>
                </c:pt>
                <c:pt idx="299">
                  <c:v>726</c:v>
                </c:pt>
                <c:pt idx="300">
                  <c:v>727</c:v>
                </c:pt>
                <c:pt idx="301">
                  <c:v>726</c:v>
                </c:pt>
                <c:pt idx="302">
                  <c:v>726</c:v>
                </c:pt>
                <c:pt idx="303">
                  <c:v>726</c:v>
                </c:pt>
                <c:pt idx="304">
                  <c:v>727</c:v>
                </c:pt>
                <c:pt idx="305">
                  <c:v>729</c:v>
                </c:pt>
                <c:pt idx="306">
                  <c:v>729</c:v>
                </c:pt>
                <c:pt idx="307">
                  <c:v>729</c:v>
                </c:pt>
                <c:pt idx="308">
                  <c:v>730</c:v>
                </c:pt>
                <c:pt idx="309">
                  <c:v>731</c:v>
                </c:pt>
                <c:pt idx="310">
                  <c:v>738</c:v>
                </c:pt>
                <c:pt idx="311">
                  <c:v>745</c:v>
                </c:pt>
                <c:pt idx="312">
                  <c:v>744</c:v>
                </c:pt>
                <c:pt idx="313">
                  <c:v>744</c:v>
                </c:pt>
                <c:pt idx="314">
                  <c:v>744</c:v>
                </c:pt>
                <c:pt idx="315">
                  <c:v>746</c:v>
                </c:pt>
                <c:pt idx="316">
                  <c:v>747</c:v>
                </c:pt>
                <c:pt idx="317">
                  <c:v>749</c:v>
                </c:pt>
                <c:pt idx="318">
                  <c:v>747</c:v>
                </c:pt>
                <c:pt idx="319">
                  <c:v>748</c:v>
                </c:pt>
                <c:pt idx="320">
                  <c:v>751</c:v>
                </c:pt>
                <c:pt idx="321">
                  <c:v>751</c:v>
                </c:pt>
                <c:pt idx="322">
                  <c:v>751</c:v>
                </c:pt>
                <c:pt idx="323">
                  <c:v>754</c:v>
                </c:pt>
                <c:pt idx="324">
                  <c:v>755</c:v>
                </c:pt>
                <c:pt idx="325">
                  <c:v>757</c:v>
                </c:pt>
                <c:pt idx="326">
                  <c:v>759</c:v>
                </c:pt>
                <c:pt idx="327">
                  <c:v>759</c:v>
                </c:pt>
                <c:pt idx="328">
                  <c:v>759</c:v>
                </c:pt>
                <c:pt idx="329">
                  <c:v>760</c:v>
                </c:pt>
                <c:pt idx="330">
                  <c:v>761</c:v>
                </c:pt>
                <c:pt idx="331">
                  <c:v>759</c:v>
                </c:pt>
                <c:pt idx="332">
                  <c:v>761</c:v>
                </c:pt>
                <c:pt idx="333">
                  <c:v>767</c:v>
                </c:pt>
                <c:pt idx="334">
                  <c:v>768</c:v>
                </c:pt>
                <c:pt idx="335">
                  <c:v>769</c:v>
                </c:pt>
                <c:pt idx="336">
                  <c:v>769</c:v>
                </c:pt>
                <c:pt idx="337">
                  <c:v>772</c:v>
                </c:pt>
                <c:pt idx="338">
                  <c:v>772</c:v>
                </c:pt>
                <c:pt idx="339">
                  <c:v>776</c:v>
                </c:pt>
                <c:pt idx="340">
                  <c:v>776</c:v>
                </c:pt>
                <c:pt idx="341">
                  <c:v>777</c:v>
                </c:pt>
                <c:pt idx="342">
                  <c:v>777</c:v>
                </c:pt>
                <c:pt idx="343">
                  <c:v>777</c:v>
                </c:pt>
                <c:pt idx="344">
                  <c:v>783</c:v>
                </c:pt>
                <c:pt idx="345">
                  <c:v>790</c:v>
                </c:pt>
                <c:pt idx="346">
                  <c:v>793</c:v>
                </c:pt>
                <c:pt idx="347">
                  <c:v>798</c:v>
                </c:pt>
                <c:pt idx="348">
                  <c:v>799</c:v>
                </c:pt>
                <c:pt idx="349">
                  <c:v>799</c:v>
                </c:pt>
                <c:pt idx="350">
                  <c:v>800</c:v>
                </c:pt>
                <c:pt idx="351">
                  <c:v>803</c:v>
                </c:pt>
                <c:pt idx="352">
                  <c:v>810</c:v>
                </c:pt>
                <c:pt idx="353">
                  <c:v>811</c:v>
                </c:pt>
                <c:pt idx="354">
                  <c:v>813</c:v>
                </c:pt>
                <c:pt idx="355">
                  <c:v>814</c:v>
                </c:pt>
                <c:pt idx="356">
                  <c:v>814</c:v>
                </c:pt>
                <c:pt idx="357">
                  <c:v>815</c:v>
                </c:pt>
                <c:pt idx="358">
                  <c:v>816</c:v>
                </c:pt>
                <c:pt idx="359">
                  <c:v>815</c:v>
                </c:pt>
                <c:pt idx="360">
                  <c:v>818</c:v>
                </c:pt>
                <c:pt idx="361">
                  <c:v>821</c:v>
                </c:pt>
                <c:pt idx="362">
                  <c:v>822</c:v>
                </c:pt>
                <c:pt idx="363">
                  <c:v>822</c:v>
                </c:pt>
                <c:pt idx="364">
                  <c:v>825</c:v>
                </c:pt>
                <c:pt idx="365">
                  <c:v>826</c:v>
                </c:pt>
                <c:pt idx="366">
                  <c:v>829</c:v>
                </c:pt>
                <c:pt idx="367">
                  <c:v>833</c:v>
                </c:pt>
                <c:pt idx="368">
                  <c:v>833</c:v>
                </c:pt>
                <c:pt idx="369">
                  <c:v>833</c:v>
                </c:pt>
                <c:pt idx="370">
                  <c:v>834</c:v>
                </c:pt>
                <c:pt idx="371">
                  <c:v>834</c:v>
                </c:pt>
                <c:pt idx="372">
                  <c:v>837</c:v>
                </c:pt>
                <c:pt idx="373">
                  <c:v>838</c:v>
                </c:pt>
                <c:pt idx="374">
                  <c:v>841</c:v>
                </c:pt>
                <c:pt idx="375">
                  <c:v>843</c:v>
                </c:pt>
                <c:pt idx="376">
                  <c:v>844</c:v>
                </c:pt>
                <c:pt idx="377">
                  <c:v>846</c:v>
                </c:pt>
                <c:pt idx="378">
                  <c:v>846</c:v>
                </c:pt>
                <c:pt idx="379">
                  <c:v>846</c:v>
                </c:pt>
                <c:pt idx="380">
                  <c:v>849</c:v>
                </c:pt>
                <c:pt idx="381">
                  <c:v>849</c:v>
                </c:pt>
                <c:pt idx="382">
                  <c:v>851</c:v>
                </c:pt>
                <c:pt idx="383">
                  <c:v>850</c:v>
                </c:pt>
                <c:pt idx="384">
                  <c:v>849</c:v>
                </c:pt>
                <c:pt idx="385">
                  <c:v>849</c:v>
                </c:pt>
                <c:pt idx="386">
                  <c:v>855</c:v>
                </c:pt>
                <c:pt idx="387">
                  <c:v>857</c:v>
                </c:pt>
                <c:pt idx="388">
                  <c:v>857</c:v>
                </c:pt>
                <c:pt idx="389">
                  <c:v>858</c:v>
                </c:pt>
                <c:pt idx="390">
                  <c:v>862</c:v>
                </c:pt>
                <c:pt idx="391">
                  <c:v>862</c:v>
                </c:pt>
                <c:pt idx="392">
                  <c:v>861</c:v>
                </c:pt>
                <c:pt idx="393">
                  <c:v>861</c:v>
                </c:pt>
                <c:pt idx="394">
                  <c:v>863</c:v>
                </c:pt>
                <c:pt idx="395">
                  <c:v>864</c:v>
                </c:pt>
                <c:pt idx="396">
                  <c:v>866</c:v>
                </c:pt>
                <c:pt idx="397">
                  <c:v>867</c:v>
                </c:pt>
                <c:pt idx="398">
                  <c:v>868</c:v>
                </c:pt>
                <c:pt idx="399">
                  <c:v>870</c:v>
                </c:pt>
                <c:pt idx="400">
                  <c:v>870</c:v>
                </c:pt>
                <c:pt idx="401">
                  <c:v>874</c:v>
                </c:pt>
                <c:pt idx="402">
                  <c:v>874</c:v>
                </c:pt>
                <c:pt idx="403">
                  <c:v>874</c:v>
                </c:pt>
                <c:pt idx="404">
                  <c:v>875</c:v>
                </c:pt>
                <c:pt idx="405">
                  <c:v>875</c:v>
                </c:pt>
                <c:pt idx="406">
                  <c:v>876</c:v>
                </c:pt>
                <c:pt idx="407">
                  <c:v>876</c:v>
                </c:pt>
                <c:pt idx="408">
                  <c:v>880</c:v>
                </c:pt>
                <c:pt idx="409">
                  <c:v>881</c:v>
                </c:pt>
                <c:pt idx="410">
                  <c:v>887</c:v>
                </c:pt>
                <c:pt idx="411">
                  <c:v>887</c:v>
                </c:pt>
                <c:pt idx="412">
                  <c:v>890</c:v>
                </c:pt>
                <c:pt idx="413">
                  <c:v>892</c:v>
                </c:pt>
                <c:pt idx="414">
                  <c:v>895</c:v>
                </c:pt>
                <c:pt idx="415">
                  <c:v>898</c:v>
                </c:pt>
                <c:pt idx="416">
                  <c:v>900</c:v>
                </c:pt>
                <c:pt idx="417">
                  <c:v>906</c:v>
                </c:pt>
                <c:pt idx="418">
                  <c:v>907</c:v>
                </c:pt>
                <c:pt idx="419">
                  <c:v>945</c:v>
                </c:pt>
                <c:pt idx="420">
                  <c:v>949</c:v>
                </c:pt>
                <c:pt idx="421">
                  <c:v>952</c:v>
                </c:pt>
                <c:pt idx="422">
                  <c:v>953</c:v>
                </c:pt>
                <c:pt idx="423">
                  <c:v>953</c:v>
                </c:pt>
                <c:pt idx="424">
                  <c:v>955</c:v>
                </c:pt>
                <c:pt idx="425">
                  <c:v>957</c:v>
                </c:pt>
                <c:pt idx="426">
                  <c:v>956</c:v>
                </c:pt>
                <c:pt idx="427">
                  <c:v>959</c:v>
                </c:pt>
                <c:pt idx="428">
                  <c:v>963</c:v>
                </c:pt>
                <c:pt idx="429">
                  <c:v>970</c:v>
                </c:pt>
                <c:pt idx="430">
                  <c:v>973</c:v>
                </c:pt>
                <c:pt idx="431">
                  <c:v>973</c:v>
                </c:pt>
                <c:pt idx="432">
                  <c:v>972</c:v>
                </c:pt>
                <c:pt idx="433">
                  <c:v>977</c:v>
                </c:pt>
                <c:pt idx="434">
                  <c:v>978</c:v>
                </c:pt>
                <c:pt idx="435">
                  <c:v>981</c:v>
                </c:pt>
                <c:pt idx="436">
                  <c:v>994</c:v>
                </c:pt>
                <c:pt idx="437">
                  <c:v>998</c:v>
                </c:pt>
                <c:pt idx="438">
                  <c:v>999</c:v>
                </c:pt>
                <c:pt idx="439">
                  <c:v>1002</c:v>
                </c:pt>
                <c:pt idx="440">
                  <c:v>1004</c:v>
                </c:pt>
                <c:pt idx="441">
                  <c:v>1011</c:v>
                </c:pt>
                <c:pt idx="442">
                  <c:v>1012</c:v>
                </c:pt>
                <c:pt idx="443">
                  <c:v>1015</c:v>
                </c:pt>
                <c:pt idx="444">
                  <c:v>1015</c:v>
                </c:pt>
                <c:pt idx="445">
                  <c:v>1014</c:v>
                </c:pt>
                <c:pt idx="446">
                  <c:v>1015</c:v>
                </c:pt>
                <c:pt idx="447">
                  <c:v>1015</c:v>
                </c:pt>
                <c:pt idx="448">
                  <c:v>1014</c:v>
                </c:pt>
                <c:pt idx="449">
                  <c:v>1014</c:v>
                </c:pt>
                <c:pt idx="450">
                  <c:v>1015</c:v>
                </c:pt>
                <c:pt idx="451">
                  <c:v>1026</c:v>
                </c:pt>
                <c:pt idx="452">
                  <c:v>1029</c:v>
                </c:pt>
                <c:pt idx="453">
                  <c:v>1034</c:v>
                </c:pt>
                <c:pt idx="454">
                  <c:v>1037</c:v>
                </c:pt>
                <c:pt idx="455">
                  <c:v>1041</c:v>
                </c:pt>
                <c:pt idx="456">
                  <c:v>1042</c:v>
                </c:pt>
                <c:pt idx="457">
                  <c:v>1046</c:v>
                </c:pt>
                <c:pt idx="458">
                  <c:v>1052</c:v>
                </c:pt>
                <c:pt idx="459">
                  <c:v>1056</c:v>
                </c:pt>
                <c:pt idx="460">
                  <c:v>1062</c:v>
                </c:pt>
                <c:pt idx="461">
                  <c:v>1057</c:v>
                </c:pt>
                <c:pt idx="462">
                  <c:v>1069</c:v>
                </c:pt>
                <c:pt idx="463">
                  <c:v>1074</c:v>
                </c:pt>
                <c:pt idx="464">
                  <c:v>1076</c:v>
                </c:pt>
                <c:pt idx="465">
                  <c:v>1081</c:v>
                </c:pt>
                <c:pt idx="466">
                  <c:v>1082</c:v>
                </c:pt>
                <c:pt idx="467">
                  <c:v>1082</c:v>
                </c:pt>
                <c:pt idx="468">
                  <c:v>1085</c:v>
                </c:pt>
                <c:pt idx="469">
                  <c:v>1085</c:v>
                </c:pt>
                <c:pt idx="470">
                  <c:v>1086</c:v>
                </c:pt>
                <c:pt idx="471">
                  <c:v>1090</c:v>
                </c:pt>
                <c:pt idx="472">
                  <c:v>1091</c:v>
                </c:pt>
                <c:pt idx="473">
                  <c:v>1097</c:v>
                </c:pt>
                <c:pt idx="474">
                  <c:v>1099</c:v>
                </c:pt>
                <c:pt idx="475">
                  <c:v>1100</c:v>
                </c:pt>
                <c:pt idx="476">
                  <c:v>1099</c:v>
                </c:pt>
                <c:pt idx="477">
                  <c:v>1100</c:v>
                </c:pt>
                <c:pt idx="478">
                  <c:v>1101</c:v>
                </c:pt>
                <c:pt idx="479">
                  <c:v>1105</c:v>
                </c:pt>
                <c:pt idx="480">
                  <c:v>1105</c:v>
                </c:pt>
                <c:pt idx="481">
                  <c:v>1105</c:v>
                </c:pt>
                <c:pt idx="482">
                  <c:v>1105</c:v>
                </c:pt>
                <c:pt idx="483">
                  <c:v>1105</c:v>
                </c:pt>
                <c:pt idx="484">
                  <c:v>1107</c:v>
                </c:pt>
                <c:pt idx="485">
                  <c:v>1107</c:v>
                </c:pt>
                <c:pt idx="486">
                  <c:v>1108</c:v>
                </c:pt>
                <c:pt idx="487">
                  <c:v>1110</c:v>
                </c:pt>
                <c:pt idx="488">
                  <c:v>1112</c:v>
                </c:pt>
                <c:pt idx="489">
                  <c:v>1113</c:v>
                </c:pt>
                <c:pt idx="490">
                  <c:v>1113</c:v>
                </c:pt>
                <c:pt idx="491">
                  <c:v>1113</c:v>
                </c:pt>
                <c:pt idx="492">
                  <c:v>1116</c:v>
                </c:pt>
                <c:pt idx="493">
                  <c:v>1116</c:v>
                </c:pt>
                <c:pt idx="494">
                  <c:v>1115</c:v>
                </c:pt>
                <c:pt idx="495">
                  <c:v>1116</c:v>
                </c:pt>
                <c:pt idx="496">
                  <c:v>1116</c:v>
                </c:pt>
                <c:pt idx="497">
                  <c:v>1116</c:v>
                </c:pt>
                <c:pt idx="498">
                  <c:v>1117</c:v>
                </c:pt>
                <c:pt idx="499">
                  <c:v>1117</c:v>
                </c:pt>
                <c:pt idx="500">
                  <c:v>1118</c:v>
                </c:pt>
                <c:pt idx="501">
                  <c:v>1114</c:v>
                </c:pt>
                <c:pt idx="502">
                  <c:v>1114</c:v>
                </c:pt>
                <c:pt idx="503">
                  <c:v>1114</c:v>
                </c:pt>
                <c:pt idx="504">
                  <c:v>1114</c:v>
                </c:pt>
                <c:pt idx="505">
                  <c:v>1117</c:v>
                </c:pt>
                <c:pt idx="506">
                  <c:v>1116</c:v>
                </c:pt>
                <c:pt idx="507">
                  <c:v>1116</c:v>
                </c:pt>
                <c:pt idx="508">
                  <c:v>1116</c:v>
                </c:pt>
                <c:pt idx="509">
                  <c:v>1116</c:v>
                </c:pt>
                <c:pt idx="510">
                  <c:v>1116</c:v>
                </c:pt>
                <c:pt idx="511">
                  <c:v>1117</c:v>
                </c:pt>
                <c:pt idx="512">
                  <c:v>1120</c:v>
                </c:pt>
                <c:pt idx="513">
                  <c:v>1127</c:v>
                </c:pt>
                <c:pt idx="514">
                  <c:v>1128</c:v>
                </c:pt>
                <c:pt idx="515">
                  <c:v>1128</c:v>
                </c:pt>
                <c:pt idx="516">
                  <c:v>1129</c:v>
                </c:pt>
                <c:pt idx="517">
                  <c:v>1129</c:v>
                </c:pt>
                <c:pt idx="518">
                  <c:v>1131</c:v>
                </c:pt>
                <c:pt idx="519">
                  <c:v>1130</c:v>
                </c:pt>
                <c:pt idx="520">
                  <c:v>1132</c:v>
                </c:pt>
                <c:pt idx="521">
                  <c:v>1132</c:v>
                </c:pt>
                <c:pt idx="522">
                  <c:v>1145</c:v>
                </c:pt>
                <c:pt idx="523">
                  <c:v>1148</c:v>
                </c:pt>
                <c:pt idx="524">
                  <c:v>1149</c:v>
                </c:pt>
                <c:pt idx="525">
                  <c:v>1150</c:v>
                </c:pt>
                <c:pt idx="526">
                  <c:v>1159</c:v>
                </c:pt>
                <c:pt idx="527">
                  <c:v>1158</c:v>
                </c:pt>
                <c:pt idx="528">
                  <c:v>1158</c:v>
                </c:pt>
                <c:pt idx="529">
                  <c:v>1160</c:v>
                </c:pt>
                <c:pt idx="530">
                  <c:v>1161</c:v>
                </c:pt>
                <c:pt idx="531">
                  <c:v>1160</c:v>
                </c:pt>
                <c:pt idx="532">
                  <c:v>1161</c:v>
                </c:pt>
                <c:pt idx="533">
                  <c:v>1160</c:v>
                </c:pt>
                <c:pt idx="534">
                  <c:v>1160</c:v>
                </c:pt>
                <c:pt idx="535">
                  <c:v>1160</c:v>
                </c:pt>
                <c:pt idx="536">
                  <c:v>1159</c:v>
                </c:pt>
                <c:pt idx="537">
                  <c:v>1159</c:v>
                </c:pt>
                <c:pt idx="538">
                  <c:v>1162</c:v>
                </c:pt>
                <c:pt idx="539">
                  <c:v>1163</c:v>
                </c:pt>
                <c:pt idx="540">
                  <c:v>1164</c:v>
                </c:pt>
                <c:pt idx="541">
                  <c:v>1165</c:v>
                </c:pt>
                <c:pt idx="542">
                  <c:v>1170</c:v>
                </c:pt>
                <c:pt idx="543">
                  <c:v>1174</c:v>
                </c:pt>
                <c:pt idx="544">
                  <c:v>1174</c:v>
                </c:pt>
                <c:pt idx="545">
                  <c:v>1174</c:v>
                </c:pt>
                <c:pt idx="546">
                  <c:v>1178</c:v>
                </c:pt>
                <c:pt idx="547">
                  <c:v>1178</c:v>
                </c:pt>
                <c:pt idx="548">
                  <c:v>1180</c:v>
                </c:pt>
                <c:pt idx="549">
                  <c:v>1182</c:v>
                </c:pt>
                <c:pt idx="550">
                  <c:v>1183</c:v>
                </c:pt>
                <c:pt idx="551">
                  <c:v>1183</c:v>
                </c:pt>
                <c:pt idx="552">
                  <c:v>1183</c:v>
                </c:pt>
                <c:pt idx="553">
                  <c:v>1183</c:v>
                </c:pt>
                <c:pt idx="554">
                  <c:v>1186</c:v>
                </c:pt>
                <c:pt idx="555">
                  <c:v>1187</c:v>
                </c:pt>
                <c:pt idx="556">
                  <c:v>1189</c:v>
                </c:pt>
                <c:pt idx="557">
                  <c:v>1191</c:v>
                </c:pt>
                <c:pt idx="558">
                  <c:v>1192</c:v>
                </c:pt>
                <c:pt idx="559">
                  <c:v>1192</c:v>
                </c:pt>
                <c:pt idx="560">
                  <c:v>1192</c:v>
                </c:pt>
                <c:pt idx="561">
                  <c:v>1194</c:v>
                </c:pt>
                <c:pt idx="562">
                  <c:v>1193</c:v>
                </c:pt>
                <c:pt idx="563">
                  <c:v>1197</c:v>
                </c:pt>
                <c:pt idx="564">
                  <c:v>1197</c:v>
                </c:pt>
                <c:pt idx="565">
                  <c:v>1197</c:v>
                </c:pt>
                <c:pt idx="566">
                  <c:v>1197</c:v>
                </c:pt>
                <c:pt idx="567">
                  <c:v>1198</c:v>
                </c:pt>
                <c:pt idx="568">
                  <c:v>1199</c:v>
                </c:pt>
                <c:pt idx="569">
                  <c:v>1195</c:v>
                </c:pt>
                <c:pt idx="570">
                  <c:v>1202</c:v>
                </c:pt>
                <c:pt idx="571">
                  <c:v>1203</c:v>
                </c:pt>
                <c:pt idx="572">
                  <c:v>1204</c:v>
                </c:pt>
                <c:pt idx="573">
                  <c:v>1202</c:v>
                </c:pt>
                <c:pt idx="574">
                  <c:v>1203</c:v>
                </c:pt>
                <c:pt idx="575">
                  <c:v>1203</c:v>
                </c:pt>
                <c:pt idx="576">
                  <c:v>1203</c:v>
                </c:pt>
                <c:pt idx="577">
                  <c:v>1204</c:v>
                </c:pt>
                <c:pt idx="578">
                  <c:v>1206</c:v>
                </c:pt>
                <c:pt idx="579">
                  <c:v>1206</c:v>
                </c:pt>
                <c:pt idx="580">
                  <c:v>1207</c:v>
                </c:pt>
                <c:pt idx="581">
                  <c:v>1208</c:v>
                </c:pt>
                <c:pt idx="582">
                  <c:v>1212</c:v>
                </c:pt>
                <c:pt idx="583">
                  <c:v>1216</c:v>
                </c:pt>
                <c:pt idx="584">
                  <c:v>1217</c:v>
                </c:pt>
                <c:pt idx="585">
                  <c:v>1218</c:v>
                </c:pt>
                <c:pt idx="586">
                  <c:v>1219</c:v>
                </c:pt>
                <c:pt idx="587">
                  <c:v>1219</c:v>
                </c:pt>
                <c:pt idx="588">
                  <c:v>1221</c:v>
                </c:pt>
                <c:pt idx="589">
                  <c:v>1222</c:v>
                </c:pt>
                <c:pt idx="590">
                  <c:v>1222</c:v>
                </c:pt>
                <c:pt idx="591">
                  <c:v>1223</c:v>
                </c:pt>
                <c:pt idx="592">
                  <c:v>1227</c:v>
                </c:pt>
                <c:pt idx="593">
                  <c:v>1228</c:v>
                </c:pt>
                <c:pt idx="594">
                  <c:v>1226</c:v>
                </c:pt>
                <c:pt idx="595">
                  <c:v>1227</c:v>
                </c:pt>
                <c:pt idx="596">
                  <c:v>1228</c:v>
                </c:pt>
                <c:pt idx="597">
                  <c:v>1228</c:v>
                </c:pt>
                <c:pt idx="598">
                  <c:v>1228</c:v>
                </c:pt>
                <c:pt idx="599">
                  <c:v>1228</c:v>
                </c:pt>
                <c:pt idx="600">
                  <c:v>1228</c:v>
                </c:pt>
                <c:pt idx="601">
                  <c:v>1228</c:v>
                </c:pt>
                <c:pt idx="602">
                  <c:v>1228</c:v>
                </c:pt>
                <c:pt idx="603">
                  <c:v>1229</c:v>
                </c:pt>
                <c:pt idx="604">
                  <c:v>1229</c:v>
                </c:pt>
                <c:pt idx="605">
                  <c:v>1230</c:v>
                </c:pt>
                <c:pt idx="606">
                  <c:v>1230</c:v>
                </c:pt>
                <c:pt idx="607">
                  <c:v>1230</c:v>
                </c:pt>
                <c:pt idx="608">
                  <c:v>1229</c:v>
                </c:pt>
                <c:pt idx="609">
                  <c:v>1232</c:v>
                </c:pt>
                <c:pt idx="610">
                  <c:v>1232</c:v>
                </c:pt>
                <c:pt idx="611">
                  <c:v>1233</c:v>
                </c:pt>
                <c:pt idx="612">
                  <c:v>1233</c:v>
                </c:pt>
                <c:pt idx="613">
                  <c:v>1232</c:v>
                </c:pt>
                <c:pt idx="614">
                  <c:v>1232</c:v>
                </c:pt>
                <c:pt idx="615">
                  <c:v>1232</c:v>
                </c:pt>
                <c:pt idx="616">
                  <c:v>1232</c:v>
                </c:pt>
                <c:pt idx="617">
                  <c:v>1234</c:v>
                </c:pt>
                <c:pt idx="618">
                  <c:v>1236</c:v>
                </c:pt>
                <c:pt idx="619">
                  <c:v>1239</c:v>
                </c:pt>
                <c:pt idx="620">
                  <c:v>1246</c:v>
                </c:pt>
                <c:pt idx="621">
                  <c:v>1247</c:v>
                </c:pt>
                <c:pt idx="622">
                  <c:v>1249</c:v>
                </c:pt>
                <c:pt idx="623">
                  <c:v>1250</c:v>
                </c:pt>
                <c:pt idx="624">
                  <c:v>1250</c:v>
                </c:pt>
                <c:pt idx="625">
                  <c:v>1252</c:v>
                </c:pt>
                <c:pt idx="626">
                  <c:v>1255</c:v>
                </c:pt>
                <c:pt idx="627">
                  <c:v>1254</c:v>
                </c:pt>
                <c:pt idx="628">
                  <c:v>1255</c:v>
                </c:pt>
                <c:pt idx="629">
                  <c:v>1257</c:v>
                </c:pt>
                <c:pt idx="630">
                  <c:v>1257</c:v>
                </c:pt>
                <c:pt idx="631">
                  <c:v>1260</c:v>
                </c:pt>
                <c:pt idx="632">
                  <c:v>1260</c:v>
                </c:pt>
                <c:pt idx="633">
                  <c:v>1259</c:v>
                </c:pt>
                <c:pt idx="634">
                  <c:v>1259</c:v>
                </c:pt>
                <c:pt idx="635">
                  <c:v>1264</c:v>
                </c:pt>
                <c:pt idx="636">
                  <c:v>1264</c:v>
                </c:pt>
                <c:pt idx="637">
                  <c:v>1267</c:v>
                </c:pt>
                <c:pt idx="638">
                  <c:v>1271</c:v>
                </c:pt>
                <c:pt idx="639">
                  <c:v>1272</c:v>
                </c:pt>
                <c:pt idx="640">
                  <c:v>1273</c:v>
                </c:pt>
                <c:pt idx="641">
                  <c:v>1274</c:v>
                </c:pt>
                <c:pt idx="642">
                  <c:v>1275</c:v>
                </c:pt>
                <c:pt idx="643">
                  <c:v>1279</c:v>
                </c:pt>
                <c:pt idx="644">
                  <c:v>1282</c:v>
                </c:pt>
                <c:pt idx="645">
                  <c:v>1280</c:v>
                </c:pt>
                <c:pt idx="646">
                  <c:v>1281</c:v>
                </c:pt>
                <c:pt idx="647">
                  <c:v>1279</c:v>
                </c:pt>
                <c:pt idx="648">
                  <c:v>1281</c:v>
                </c:pt>
                <c:pt idx="649">
                  <c:v>1281</c:v>
                </c:pt>
                <c:pt idx="650">
                  <c:v>1282</c:v>
                </c:pt>
                <c:pt idx="651">
                  <c:v>1281</c:v>
                </c:pt>
                <c:pt idx="652">
                  <c:v>1286</c:v>
                </c:pt>
                <c:pt idx="653">
                  <c:v>1291</c:v>
                </c:pt>
                <c:pt idx="654">
                  <c:v>1291</c:v>
                </c:pt>
                <c:pt idx="655">
                  <c:v>1292</c:v>
                </c:pt>
                <c:pt idx="656">
                  <c:v>1294</c:v>
                </c:pt>
                <c:pt idx="657">
                  <c:v>1294</c:v>
                </c:pt>
                <c:pt idx="658">
                  <c:v>1297</c:v>
                </c:pt>
                <c:pt idx="659">
                  <c:v>1302</c:v>
                </c:pt>
                <c:pt idx="660">
                  <c:v>1301</c:v>
                </c:pt>
                <c:pt idx="661">
                  <c:v>1306</c:v>
                </c:pt>
                <c:pt idx="662">
                  <c:v>1310</c:v>
                </c:pt>
                <c:pt idx="663">
                  <c:v>1310</c:v>
                </c:pt>
                <c:pt idx="664">
                  <c:v>1310</c:v>
                </c:pt>
                <c:pt idx="665">
                  <c:v>1312</c:v>
                </c:pt>
                <c:pt idx="666">
                  <c:v>1314</c:v>
                </c:pt>
                <c:pt idx="667">
                  <c:v>1313</c:v>
                </c:pt>
                <c:pt idx="668">
                  <c:v>1316</c:v>
                </c:pt>
              </c:numCache>
            </c:numRef>
          </c:val>
          <c:smooth val="0"/>
          <c:extLst>
            <c:ext xmlns:c16="http://schemas.microsoft.com/office/drawing/2014/chart" uri="{C3380CC4-5D6E-409C-BE32-E72D297353CC}">
              <c16:uniqueId val="{00000000-894A-42A4-976D-667C0DBEEF50}"/>
            </c:ext>
          </c:extLst>
        </c:ser>
        <c:dLbls>
          <c:showLegendKey val="0"/>
          <c:showVal val="0"/>
          <c:showCatName val="0"/>
          <c:showSerName val="0"/>
          <c:showPercent val="0"/>
          <c:showBubbleSize val="0"/>
        </c:dLbls>
        <c:smooth val="0"/>
        <c:axId val="1301321743"/>
        <c:axId val="1301331727"/>
      </c:lineChart>
      <c:dateAx>
        <c:axId val="130132174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s-ES" b="1"/>
                  <a:t>Mes</a:t>
                </a:r>
              </a:p>
            </c:rich>
          </c:tx>
          <c:layout>
            <c:manualLayout>
              <c:xMode val="edge"/>
              <c:yMode val="edge"/>
              <c:x val="0.52666398351582211"/>
              <c:y val="0.9080987813564870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01331727"/>
        <c:crosses val="autoZero"/>
        <c:auto val="1"/>
        <c:lblOffset val="100"/>
        <c:baseTimeUnit val="days"/>
        <c:majorUnit val="3"/>
        <c:majorTimeUnit val="months"/>
        <c:minorUnit val="4"/>
        <c:minorTimeUnit val="months"/>
      </c:dateAx>
      <c:valAx>
        <c:axId val="130133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s-ES" b="1"/>
                  <a:t>Número de seguidores</a:t>
                </a:r>
              </a:p>
            </c:rich>
          </c:tx>
          <c:layout>
            <c:manualLayout>
              <c:xMode val="edge"/>
              <c:yMode val="edge"/>
              <c:x val="1.310615989515072E-2"/>
              <c:y val="0.18854417342086516"/>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0132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8548223003071"/>
          <c:y val="6.7237163814180934E-2"/>
          <c:w val="0.80794035924662511"/>
          <c:h val="0.66724727104710935"/>
        </c:manualLayout>
      </c:layout>
      <c:lineChart>
        <c:grouping val="standard"/>
        <c:varyColors val="0"/>
        <c:ser>
          <c:idx val="0"/>
          <c:order val="0"/>
          <c:spPr>
            <a:ln w="28575" cap="rnd">
              <a:solidFill>
                <a:schemeClr val="accent1"/>
              </a:solidFill>
              <a:round/>
            </a:ln>
            <a:effectLst/>
          </c:spPr>
          <c:marker>
            <c:symbol val="none"/>
          </c:marker>
          <c:cat>
            <c:numRef>
              <c:f>Followers!$A$2:$A$670</c:f>
              <c:numCache>
                <c:formatCode>[$-409]d\-mmm\-yy;@</c:formatCode>
                <c:ptCount val="669"/>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pt idx="15">
                  <c:v>43543</c:v>
                </c:pt>
                <c:pt idx="16">
                  <c:v>43544</c:v>
                </c:pt>
                <c:pt idx="17">
                  <c:v>43545</c:v>
                </c:pt>
                <c:pt idx="18">
                  <c:v>43546</c:v>
                </c:pt>
                <c:pt idx="19">
                  <c:v>43547</c:v>
                </c:pt>
                <c:pt idx="20">
                  <c:v>43548</c:v>
                </c:pt>
                <c:pt idx="21">
                  <c:v>43549</c:v>
                </c:pt>
                <c:pt idx="22">
                  <c:v>43550</c:v>
                </c:pt>
                <c:pt idx="23">
                  <c:v>43551</c:v>
                </c:pt>
                <c:pt idx="24">
                  <c:v>43552</c:v>
                </c:pt>
                <c:pt idx="25">
                  <c:v>43553</c:v>
                </c:pt>
                <c:pt idx="26">
                  <c:v>43554</c:v>
                </c:pt>
                <c:pt idx="27">
                  <c:v>43555</c:v>
                </c:pt>
                <c:pt idx="28">
                  <c:v>43556</c:v>
                </c:pt>
                <c:pt idx="29">
                  <c:v>43557</c:v>
                </c:pt>
                <c:pt idx="30">
                  <c:v>43558</c:v>
                </c:pt>
                <c:pt idx="31">
                  <c:v>43559</c:v>
                </c:pt>
                <c:pt idx="32">
                  <c:v>43560</c:v>
                </c:pt>
                <c:pt idx="33">
                  <c:v>43561</c:v>
                </c:pt>
                <c:pt idx="34">
                  <c:v>43562</c:v>
                </c:pt>
                <c:pt idx="35">
                  <c:v>43563</c:v>
                </c:pt>
                <c:pt idx="36">
                  <c:v>43564</c:v>
                </c:pt>
                <c:pt idx="37">
                  <c:v>43565</c:v>
                </c:pt>
                <c:pt idx="38">
                  <c:v>43566</c:v>
                </c:pt>
                <c:pt idx="39">
                  <c:v>43567</c:v>
                </c:pt>
                <c:pt idx="40">
                  <c:v>43568</c:v>
                </c:pt>
                <c:pt idx="41">
                  <c:v>43569</c:v>
                </c:pt>
                <c:pt idx="42">
                  <c:v>43570</c:v>
                </c:pt>
                <c:pt idx="43">
                  <c:v>43571</c:v>
                </c:pt>
                <c:pt idx="44">
                  <c:v>43572</c:v>
                </c:pt>
                <c:pt idx="45">
                  <c:v>43573</c:v>
                </c:pt>
                <c:pt idx="46">
                  <c:v>43574</c:v>
                </c:pt>
                <c:pt idx="47">
                  <c:v>43575</c:v>
                </c:pt>
                <c:pt idx="48">
                  <c:v>43576</c:v>
                </c:pt>
                <c:pt idx="49">
                  <c:v>43577</c:v>
                </c:pt>
                <c:pt idx="50">
                  <c:v>43578</c:v>
                </c:pt>
                <c:pt idx="51">
                  <c:v>43579</c:v>
                </c:pt>
                <c:pt idx="52">
                  <c:v>43580</c:v>
                </c:pt>
                <c:pt idx="53">
                  <c:v>43581</c:v>
                </c:pt>
                <c:pt idx="54">
                  <c:v>43582</c:v>
                </c:pt>
                <c:pt idx="55">
                  <c:v>43583</c:v>
                </c:pt>
                <c:pt idx="56">
                  <c:v>43584</c:v>
                </c:pt>
                <c:pt idx="57">
                  <c:v>43585</c:v>
                </c:pt>
                <c:pt idx="58">
                  <c:v>43586</c:v>
                </c:pt>
                <c:pt idx="59">
                  <c:v>43587</c:v>
                </c:pt>
                <c:pt idx="60">
                  <c:v>43588</c:v>
                </c:pt>
                <c:pt idx="61">
                  <c:v>43589</c:v>
                </c:pt>
                <c:pt idx="62">
                  <c:v>43590</c:v>
                </c:pt>
                <c:pt idx="63">
                  <c:v>43591</c:v>
                </c:pt>
                <c:pt idx="64">
                  <c:v>43592</c:v>
                </c:pt>
                <c:pt idx="65">
                  <c:v>43593</c:v>
                </c:pt>
                <c:pt idx="66">
                  <c:v>43594</c:v>
                </c:pt>
                <c:pt idx="67">
                  <c:v>43595</c:v>
                </c:pt>
                <c:pt idx="68">
                  <c:v>43596</c:v>
                </c:pt>
                <c:pt idx="69">
                  <c:v>43597</c:v>
                </c:pt>
                <c:pt idx="70">
                  <c:v>43598</c:v>
                </c:pt>
                <c:pt idx="71">
                  <c:v>43599</c:v>
                </c:pt>
                <c:pt idx="72">
                  <c:v>43600</c:v>
                </c:pt>
                <c:pt idx="73">
                  <c:v>43601</c:v>
                </c:pt>
                <c:pt idx="74">
                  <c:v>43602</c:v>
                </c:pt>
                <c:pt idx="75">
                  <c:v>43603</c:v>
                </c:pt>
                <c:pt idx="76">
                  <c:v>43604</c:v>
                </c:pt>
                <c:pt idx="77">
                  <c:v>43605</c:v>
                </c:pt>
                <c:pt idx="78">
                  <c:v>43606</c:v>
                </c:pt>
                <c:pt idx="79">
                  <c:v>43607</c:v>
                </c:pt>
                <c:pt idx="80">
                  <c:v>43608</c:v>
                </c:pt>
                <c:pt idx="81">
                  <c:v>43609</c:v>
                </c:pt>
                <c:pt idx="82">
                  <c:v>43610</c:v>
                </c:pt>
                <c:pt idx="83">
                  <c:v>43611</c:v>
                </c:pt>
                <c:pt idx="84">
                  <c:v>43612</c:v>
                </c:pt>
                <c:pt idx="85">
                  <c:v>43613</c:v>
                </c:pt>
                <c:pt idx="86">
                  <c:v>43614</c:v>
                </c:pt>
                <c:pt idx="87">
                  <c:v>43615</c:v>
                </c:pt>
                <c:pt idx="88">
                  <c:v>43616</c:v>
                </c:pt>
                <c:pt idx="89">
                  <c:v>43617</c:v>
                </c:pt>
                <c:pt idx="90">
                  <c:v>43618</c:v>
                </c:pt>
                <c:pt idx="91">
                  <c:v>43619</c:v>
                </c:pt>
                <c:pt idx="92">
                  <c:v>43620</c:v>
                </c:pt>
                <c:pt idx="93">
                  <c:v>43621</c:v>
                </c:pt>
                <c:pt idx="94">
                  <c:v>43622</c:v>
                </c:pt>
                <c:pt idx="95">
                  <c:v>43623</c:v>
                </c:pt>
                <c:pt idx="96">
                  <c:v>43624</c:v>
                </c:pt>
                <c:pt idx="97">
                  <c:v>43625</c:v>
                </c:pt>
                <c:pt idx="98">
                  <c:v>43626</c:v>
                </c:pt>
                <c:pt idx="99">
                  <c:v>43627</c:v>
                </c:pt>
                <c:pt idx="100">
                  <c:v>43628</c:v>
                </c:pt>
                <c:pt idx="101">
                  <c:v>43629</c:v>
                </c:pt>
                <c:pt idx="102">
                  <c:v>43630</c:v>
                </c:pt>
                <c:pt idx="103">
                  <c:v>43631</c:v>
                </c:pt>
                <c:pt idx="104">
                  <c:v>43632</c:v>
                </c:pt>
                <c:pt idx="105">
                  <c:v>43633</c:v>
                </c:pt>
                <c:pt idx="106">
                  <c:v>43634</c:v>
                </c:pt>
                <c:pt idx="107">
                  <c:v>43635</c:v>
                </c:pt>
                <c:pt idx="108">
                  <c:v>43636</c:v>
                </c:pt>
                <c:pt idx="109">
                  <c:v>43637</c:v>
                </c:pt>
                <c:pt idx="110">
                  <c:v>43638</c:v>
                </c:pt>
                <c:pt idx="111">
                  <c:v>43639</c:v>
                </c:pt>
                <c:pt idx="112">
                  <c:v>43640</c:v>
                </c:pt>
                <c:pt idx="113">
                  <c:v>43641</c:v>
                </c:pt>
                <c:pt idx="114">
                  <c:v>43642</c:v>
                </c:pt>
                <c:pt idx="115">
                  <c:v>43643</c:v>
                </c:pt>
                <c:pt idx="116">
                  <c:v>43644</c:v>
                </c:pt>
                <c:pt idx="117">
                  <c:v>43645</c:v>
                </c:pt>
                <c:pt idx="118">
                  <c:v>43646</c:v>
                </c:pt>
                <c:pt idx="119">
                  <c:v>43647</c:v>
                </c:pt>
                <c:pt idx="120">
                  <c:v>43648</c:v>
                </c:pt>
                <c:pt idx="121">
                  <c:v>43649</c:v>
                </c:pt>
                <c:pt idx="122">
                  <c:v>43650</c:v>
                </c:pt>
                <c:pt idx="123">
                  <c:v>43651</c:v>
                </c:pt>
                <c:pt idx="124">
                  <c:v>43652</c:v>
                </c:pt>
                <c:pt idx="125">
                  <c:v>43653</c:v>
                </c:pt>
                <c:pt idx="126">
                  <c:v>43654</c:v>
                </c:pt>
                <c:pt idx="127">
                  <c:v>43655</c:v>
                </c:pt>
                <c:pt idx="128">
                  <c:v>43656</c:v>
                </c:pt>
                <c:pt idx="129">
                  <c:v>43657</c:v>
                </c:pt>
                <c:pt idx="130">
                  <c:v>43658</c:v>
                </c:pt>
                <c:pt idx="131">
                  <c:v>43659</c:v>
                </c:pt>
                <c:pt idx="132">
                  <c:v>43660</c:v>
                </c:pt>
                <c:pt idx="133">
                  <c:v>43661</c:v>
                </c:pt>
                <c:pt idx="134">
                  <c:v>43662</c:v>
                </c:pt>
                <c:pt idx="135">
                  <c:v>43663</c:v>
                </c:pt>
                <c:pt idx="136">
                  <c:v>43664</c:v>
                </c:pt>
                <c:pt idx="137">
                  <c:v>43665</c:v>
                </c:pt>
                <c:pt idx="138">
                  <c:v>43666</c:v>
                </c:pt>
                <c:pt idx="139">
                  <c:v>43667</c:v>
                </c:pt>
                <c:pt idx="140">
                  <c:v>43668</c:v>
                </c:pt>
                <c:pt idx="141">
                  <c:v>43669</c:v>
                </c:pt>
                <c:pt idx="142">
                  <c:v>43670</c:v>
                </c:pt>
                <c:pt idx="143">
                  <c:v>43671</c:v>
                </c:pt>
                <c:pt idx="144">
                  <c:v>43672</c:v>
                </c:pt>
                <c:pt idx="145">
                  <c:v>43673</c:v>
                </c:pt>
                <c:pt idx="146">
                  <c:v>43674</c:v>
                </c:pt>
                <c:pt idx="147">
                  <c:v>43675</c:v>
                </c:pt>
                <c:pt idx="148">
                  <c:v>43676</c:v>
                </c:pt>
                <c:pt idx="149">
                  <c:v>43677</c:v>
                </c:pt>
                <c:pt idx="150">
                  <c:v>43678</c:v>
                </c:pt>
                <c:pt idx="151">
                  <c:v>43679</c:v>
                </c:pt>
                <c:pt idx="152">
                  <c:v>43680</c:v>
                </c:pt>
                <c:pt idx="153">
                  <c:v>43681</c:v>
                </c:pt>
                <c:pt idx="154">
                  <c:v>43682</c:v>
                </c:pt>
                <c:pt idx="155">
                  <c:v>43683</c:v>
                </c:pt>
                <c:pt idx="156">
                  <c:v>43684</c:v>
                </c:pt>
                <c:pt idx="157">
                  <c:v>43685</c:v>
                </c:pt>
                <c:pt idx="158">
                  <c:v>43686</c:v>
                </c:pt>
                <c:pt idx="159">
                  <c:v>43687</c:v>
                </c:pt>
                <c:pt idx="160">
                  <c:v>43688</c:v>
                </c:pt>
                <c:pt idx="161">
                  <c:v>43689</c:v>
                </c:pt>
                <c:pt idx="162">
                  <c:v>43690</c:v>
                </c:pt>
                <c:pt idx="163">
                  <c:v>43691</c:v>
                </c:pt>
                <c:pt idx="164">
                  <c:v>43692</c:v>
                </c:pt>
                <c:pt idx="165">
                  <c:v>43693</c:v>
                </c:pt>
                <c:pt idx="166">
                  <c:v>43694</c:v>
                </c:pt>
                <c:pt idx="167">
                  <c:v>43695</c:v>
                </c:pt>
                <c:pt idx="168">
                  <c:v>43696</c:v>
                </c:pt>
                <c:pt idx="169">
                  <c:v>43697</c:v>
                </c:pt>
                <c:pt idx="170">
                  <c:v>43698</c:v>
                </c:pt>
                <c:pt idx="171">
                  <c:v>43699</c:v>
                </c:pt>
                <c:pt idx="172">
                  <c:v>43700</c:v>
                </c:pt>
                <c:pt idx="173">
                  <c:v>43701</c:v>
                </c:pt>
                <c:pt idx="174">
                  <c:v>43702</c:v>
                </c:pt>
                <c:pt idx="175">
                  <c:v>43703</c:v>
                </c:pt>
                <c:pt idx="176">
                  <c:v>43704</c:v>
                </c:pt>
                <c:pt idx="177">
                  <c:v>43705</c:v>
                </c:pt>
                <c:pt idx="178">
                  <c:v>43706</c:v>
                </c:pt>
                <c:pt idx="179">
                  <c:v>43707</c:v>
                </c:pt>
                <c:pt idx="180">
                  <c:v>43708</c:v>
                </c:pt>
                <c:pt idx="181">
                  <c:v>43709</c:v>
                </c:pt>
                <c:pt idx="182">
                  <c:v>43710</c:v>
                </c:pt>
                <c:pt idx="183">
                  <c:v>43711</c:v>
                </c:pt>
                <c:pt idx="184">
                  <c:v>43712</c:v>
                </c:pt>
                <c:pt idx="185">
                  <c:v>43713</c:v>
                </c:pt>
                <c:pt idx="186">
                  <c:v>43714</c:v>
                </c:pt>
                <c:pt idx="187">
                  <c:v>43715</c:v>
                </c:pt>
                <c:pt idx="188">
                  <c:v>43716</c:v>
                </c:pt>
                <c:pt idx="189">
                  <c:v>43717</c:v>
                </c:pt>
                <c:pt idx="190">
                  <c:v>43718</c:v>
                </c:pt>
                <c:pt idx="191">
                  <c:v>43719</c:v>
                </c:pt>
                <c:pt idx="192">
                  <c:v>43720</c:v>
                </c:pt>
                <c:pt idx="193">
                  <c:v>43721</c:v>
                </c:pt>
                <c:pt idx="194">
                  <c:v>43722</c:v>
                </c:pt>
                <c:pt idx="195">
                  <c:v>43723</c:v>
                </c:pt>
                <c:pt idx="196">
                  <c:v>43724</c:v>
                </c:pt>
                <c:pt idx="197">
                  <c:v>43725</c:v>
                </c:pt>
                <c:pt idx="198">
                  <c:v>43726</c:v>
                </c:pt>
                <c:pt idx="199">
                  <c:v>43727</c:v>
                </c:pt>
                <c:pt idx="200">
                  <c:v>43728</c:v>
                </c:pt>
                <c:pt idx="201">
                  <c:v>43729</c:v>
                </c:pt>
                <c:pt idx="202">
                  <c:v>43730</c:v>
                </c:pt>
                <c:pt idx="203">
                  <c:v>43731</c:v>
                </c:pt>
                <c:pt idx="204">
                  <c:v>43732</c:v>
                </c:pt>
                <c:pt idx="205">
                  <c:v>43733</c:v>
                </c:pt>
                <c:pt idx="206">
                  <c:v>43734</c:v>
                </c:pt>
                <c:pt idx="207">
                  <c:v>43735</c:v>
                </c:pt>
                <c:pt idx="208">
                  <c:v>43736</c:v>
                </c:pt>
                <c:pt idx="209">
                  <c:v>43737</c:v>
                </c:pt>
                <c:pt idx="210">
                  <c:v>43738</c:v>
                </c:pt>
                <c:pt idx="211">
                  <c:v>43739</c:v>
                </c:pt>
                <c:pt idx="212">
                  <c:v>43740</c:v>
                </c:pt>
                <c:pt idx="213">
                  <c:v>43741</c:v>
                </c:pt>
                <c:pt idx="214">
                  <c:v>43742</c:v>
                </c:pt>
                <c:pt idx="215">
                  <c:v>43743</c:v>
                </c:pt>
                <c:pt idx="216">
                  <c:v>43744</c:v>
                </c:pt>
                <c:pt idx="217">
                  <c:v>43745</c:v>
                </c:pt>
                <c:pt idx="218">
                  <c:v>43746</c:v>
                </c:pt>
                <c:pt idx="219">
                  <c:v>43747</c:v>
                </c:pt>
                <c:pt idx="220">
                  <c:v>43748</c:v>
                </c:pt>
                <c:pt idx="221">
                  <c:v>43749</c:v>
                </c:pt>
                <c:pt idx="222">
                  <c:v>43750</c:v>
                </c:pt>
                <c:pt idx="223">
                  <c:v>43751</c:v>
                </c:pt>
                <c:pt idx="224">
                  <c:v>43752</c:v>
                </c:pt>
                <c:pt idx="225">
                  <c:v>43753</c:v>
                </c:pt>
                <c:pt idx="226">
                  <c:v>43754</c:v>
                </c:pt>
                <c:pt idx="227">
                  <c:v>43755</c:v>
                </c:pt>
                <c:pt idx="228">
                  <c:v>43756</c:v>
                </c:pt>
                <c:pt idx="229">
                  <c:v>43757</c:v>
                </c:pt>
                <c:pt idx="230">
                  <c:v>43758</c:v>
                </c:pt>
                <c:pt idx="231">
                  <c:v>43759</c:v>
                </c:pt>
                <c:pt idx="232">
                  <c:v>43760</c:v>
                </c:pt>
                <c:pt idx="233">
                  <c:v>43761</c:v>
                </c:pt>
                <c:pt idx="234">
                  <c:v>43762</c:v>
                </c:pt>
                <c:pt idx="235">
                  <c:v>43763</c:v>
                </c:pt>
                <c:pt idx="236">
                  <c:v>43764</c:v>
                </c:pt>
                <c:pt idx="237">
                  <c:v>43765</c:v>
                </c:pt>
                <c:pt idx="238">
                  <c:v>43766</c:v>
                </c:pt>
                <c:pt idx="239">
                  <c:v>43767</c:v>
                </c:pt>
                <c:pt idx="240">
                  <c:v>43768</c:v>
                </c:pt>
                <c:pt idx="241">
                  <c:v>43769</c:v>
                </c:pt>
                <c:pt idx="242">
                  <c:v>43770</c:v>
                </c:pt>
                <c:pt idx="243">
                  <c:v>43771</c:v>
                </c:pt>
                <c:pt idx="244">
                  <c:v>43772</c:v>
                </c:pt>
                <c:pt idx="245">
                  <c:v>43773</c:v>
                </c:pt>
                <c:pt idx="246">
                  <c:v>43774</c:v>
                </c:pt>
                <c:pt idx="247">
                  <c:v>43775</c:v>
                </c:pt>
                <c:pt idx="248">
                  <c:v>43776</c:v>
                </c:pt>
                <c:pt idx="249">
                  <c:v>43777</c:v>
                </c:pt>
                <c:pt idx="250">
                  <c:v>43778</c:v>
                </c:pt>
                <c:pt idx="251">
                  <c:v>43779</c:v>
                </c:pt>
                <c:pt idx="252">
                  <c:v>43780</c:v>
                </c:pt>
                <c:pt idx="253">
                  <c:v>43781</c:v>
                </c:pt>
                <c:pt idx="254">
                  <c:v>43782</c:v>
                </c:pt>
                <c:pt idx="255">
                  <c:v>43783</c:v>
                </c:pt>
                <c:pt idx="256">
                  <c:v>43784</c:v>
                </c:pt>
                <c:pt idx="257">
                  <c:v>43785</c:v>
                </c:pt>
                <c:pt idx="258">
                  <c:v>43786</c:v>
                </c:pt>
                <c:pt idx="259">
                  <c:v>43787</c:v>
                </c:pt>
                <c:pt idx="260">
                  <c:v>43788</c:v>
                </c:pt>
                <c:pt idx="261">
                  <c:v>43789</c:v>
                </c:pt>
                <c:pt idx="262">
                  <c:v>43790</c:v>
                </c:pt>
                <c:pt idx="263">
                  <c:v>43791</c:v>
                </c:pt>
                <c:pt idx="264">
                  <c:v>43792</c:v>
                </c:pt>
                <c:pt idx="265">
                  <c:v>43793</c:v>
                </c:pt>
                <c:pt idx="266">
                  <c:v>43794</c:v>
                </c:pt>
                <c:pt idx="267">
                  <c:v>43795</c:v>
                </c:pt>
                <c:pt idx="268">
                  <c:v>43796</c:v>
                </c:pt>
                <c:pt idx="269">
                  <c:v>43797</c:v>
                </c:pt>
                <c:pt idx="270">
                  <c:v>43798</c:v>
                </c:pt>
                <c:pt idx="271">
                  <c:v>43799</c:v>
                </c:pt>
                <c:pt idx="272">
                  <c:v>43800</c:v>
                </c:pt>
                <c:pt idx="273">
                  <c:v>43801</c:v>
                </c:pt>
                <c:pt idx="274">
                  <c:v>43802</c:v>
                </c:pt>
                <c:pt idx="275">
                  <c:v>43803</c:v>
                </c:pt>
                <c:pt idx="276">
                  <c:v>43804</c:v>
                </c:pt>
                <c:pt idx="277">
                  <c:v>43805</c:v>
                </c:pt>
                <c:pt idx="278">
                  <c:v>43806</c:v>
                </c:pt>
                <c:pt idx="279">
                  <c:v>43807</c:v>
                </c:pt>
                <c:pt idx="280">
                  <c:v>43808</c:v>
                </c:pt>
                <c:pt idx="281">
                  <c:v>43809</c:v>
                </c:pt>
                <c:pt idx="282">
                  <c:v>43810</c:v>
                </c:pt>
                <c:pt idx="283">
                  <c:v>43811</c:v>
                </c:pt>
                <c:pt idx="284">
                  <c:v>43812</c:v>
                </c:pt>
                <c:pt idx="285">
                  <c:v>43813</c:v>
                </c:pt>
                <c:pt idx="286">
                  <c:v>43814</c:v>
                </c:pt>
                <c:pt idx="287">
                  <c:v>43815</c:v>
                </c:pt>
                <c:pt idx="288">
                  <c:v>43816</c:v>
                </c:pt>
                <c:pt idx="289">
                  <c:v>43817</c:v>
                </c:pt>
                <c:pt idx="290">
                  <c:v>43818</c:v>
                </c:pt>
                <c:pt idx="291">
                  <c:v>43819</c:v>
                </c:pt>
                <c:pt idx="292">
                  <c:v>43820</c:v>
                </c:pt>
                <c:pt idx="293">
                  <c:v>43821</c:v>
                </c:pt>
                <c:pt idx="294">
                  <c:v>43822</c:v>
                </c:pt>
                <c:pt idx="295">
                  <c:v>43823</c:v>
                </c:pt>
                <c:pt idx="296">
                  <c:v>43824</c:v>
                </c:pt>
                <c:pt idx="297">
                  <c:v>43825</c:v>
                </c:pt>
                <c:pt idx="298">
                  <c:v>43826</c:v>
                </c:pt>
                <c:pt idx="299">
                  <c:v>43827</c:v>
                </c:pt>
                <c:pt idx="300">
                  <c:v>43828</c:v>
                </c:pt>
                <c:pt idx="301">
                  <c:v>43829</c:v>
                </c:pt>
                <c:pt idx="302">
                  <c:v>43830</c:v>
                </c:pt>
                <c:pt idx="303">
                  <c:v>43831</c:v>
                </c:pt>
                <c:pt idx="304">
                  <c:v>43832</c:v>
                </c:pt>
                <c:pt idx="305">
                  <c:v>43833</c:v>
                </c:pt>
                <c:pt idx="306">
                  <c:v>43834</c:v>
                </c:pt>
                <c:pt idx="307">
                  <c:v>43835</c:v>
                </c:pt>
                <c:pt idx="308">
                  <c:v>43836</c:v>
                </c:pt>
                <c:pt idx="309">
                  <c:v>43837</c:v>
                </c:pt>
                <c:pt idx="310">
                  <c:v>43838</c:v>
                </c:pt>
                <c:pt idx="311">
                  <c:v>43839</c:v>
                </c:pt>
                <c:pt idx="312">
                  <c:v>43840</c:v>
                </c:pt>
                <c:pt idx="313">
                  <c:v>43841</c:v>
                </c:pt>
                <c:pt idx="314">
                  <c:v>43842</c:v>
                </c:pt>
                <c:pt idx="315">
                  <c:v>43843</c:v>
                </c:pt>
                <c:pt idx="316">
                  <c:v>43844</c:v>
                </c:pt>
                <c:pt idx="317">
                  <c:v>43845</c:v>
                </c:pt>
                <c:pt idx="318">
                  <c:v>43846</c:v>
                </c:pt>
                <c:pt idx="319">
                  <c:v>43847</c:v>
                </c:pt>
                <c:pt idx="320">
                  <c:v>43848</c:v>
                </c:pt>
                <c:pt idx="321">
                  <c:v>43849</c:v>
                </c:pt>
                <c:pt idx="322">
                  <c:v>43850</c:v>
                </c:pt>
                <c:pt idx="323">
                  <c:v>43851</c:v>
                </c:pt>
                <c:pt idx="324">
                  <c:v>43852</c:v>
                </c:pt>
                <c:pt idx="325">
                  <c:v>43853</c:v>
                </c:pt>
                <c:pt idx="326">
                  <c:v>43854</c:v>
                </c:pt>
                <c:pt idx="327">
                  <c:v>43855</c:v>
                </c:pt>
                <c:pt idx="328">
                  <c:v>43856</c:v>
                </c:pt>
                <c:pt idx="329">
                  <c:v>43857</c:v>
                </c:pt>
                <c:pt idx="330">
                  <c:v>43858</c:v>
                </c:pt>
                <c:pt idx="331">
                  <c:v>43859</c:v>
                </c:pt>
                <c:pt idx="332">
                  <c:v>43860</c:v>
                </c:pt>
                <c:pt idx="333">
                  <c:v>43861</c:v>
                </c:pt>
                <c:pt idx="334">
                  <c:v>43862</c:v>
                </c:pt>
                <c:pt idx="335">
                  <c:v>43863</c:v>
                </c:pt>
                <c:pt idx="336">
                  <c:v>43864</c:v>
                </c:pt>
                <c:pt idx="337">
                  <c:v>43865</c:v>
                </c:pt>
                <c:pt idx="338">
                  <c:v>43866</c:v>
                </c:pt>
                <c:pt idx="339">
                  <c:v>43867</c:v>
                </c:pt>
                <c:pt idx="340">
                  <c:v>43868</c:v>
                </c:pt>
                <c:pt idx="341">
                  <c:v>43869</c:v>
                </c:pt>
                <c:pt idx="342">
                  <c:v>43870</c:v>
                </c:pt>
                <c:pt idx="343">
                  <c:v>43871</c:v>
                </c:pt>
                <c:pt idx="344">
                  <c:v>43872</c:v>
                </c:pt>
                <c:pt idx="345">
                  <c:v>43873</c:v>
                </c:pt>
                <c:pt idx="346">
                  <c:v>43874</c:v>
                </c:pt>
                <c:pt idx="347">
                  <c:v>43875</c:v>
                </c:pt>
                <c:pt idx="348">
                  <c:v>43876</c:v>
                </c:pt>
                <c:pt idx="349">
                  <c:v>43877</c:v>
                </c:pt>
                <c:pt idx="350">
                  <c:v>43878</c:v>
                </c:pt>
                <c:pt idx="351">
                  <c:v>43879</c:v>
                </c:pt>
                <c:pt idx="352">
                  <c:v>43880</c:v>
                </c:pt>
                <c:pt idx="353">
                  <c:v>43881</c:v>
                </c:pt>
                <c:pt idx="354">
                  <c:v>43882</c:v>
                </c:pt>
                <c:pt idx="355">
                  <c:v>43883</c:v>
                </c:pt>
                <c:pt idx="356">
                  <c:v>43884</c:v>
                </c:pt>
                <c:pt idx="357">
                  <c:v>43885</c:v>
                </c:pt>
                <c:pt idx="358">
                  <c:v>43886</c:v>
                </c:pt>
                <c:pt idx="359">
                  <c:v>43887</c:v>
                </c:pt>
                <c:pt idx="360">
                  <c:v>43888</c:v>
                </c:pt>
                <c:pt idx="361">
                  <c:v>43889</c:v>
                </c:pt>
                <c:pt idx="362">
                  <c:v>43890</c:v>
                </c:pt>
                <c:pt idx="363">
                  <c:v>43891</c:v>
                </c:pt>
                <c:pt idx="364">
                  <c:v>43892</c:v>
                </c:pt>
                <c:pt idx="365">
                  <c:v>43893</c:v>
                </c:pt>
                <c:pt idx="366">
                  <c:v>43894</c:v>
                </c:pt>
                <c:pt idx="367">
                  <c:v>43895</c:v>
                </c:pt>
                <c:pt idx="368">
                  <c:v>43896</c:v>
                </c:pt>
                <c:pt idx="369">
                  <c:v>43897</c:v>
                </c:pt>
                <c:pt idx="370">
                  <c:v>43898</c:v>
                </c:pt>
                <c:pt idx="371">
                  <c:v>43899</c:v>
                </c:pt>
                <c:pt idx="372">
                  <c:v>43900</c:v>
                </c:pt>
                <c:pt idx="373">
                  <c:v>43901</c:v>
                </c:pt>
                <c:pt idx="374">
                  <c:v>43902</c:v>
                </c:pt>
                <c:pt idx="375">
                  <c:v>43903</c:v>
                </c:pt>
                <c:pt idx="376">
                  <c:v>43904</c:v>
                </c:pt>
                <c:pt idx="377">
                  <c:v>43905</c:v>
                </c:pt>
                <c:pt idx="378">
                  <c:v>43906</c:v>
                </c:pt>
                <c:pt idx="379">
                  <c:v>43907</c:v>
                </c:pt>
                <c:pt idx="380">
                  <c:v>43908</c:v>
                </c:pt>
                <c:pt idx="381">
                  <c:v>43909</c:v>
                </c:pt>
                <c:pt idx="382">
                  <c:v>43910</c:v>
                </c:pt>
                <c:pt idx="383">
                  <c:v>43911</c:v>
                </c:pt>
                <c:pt idx="384">
                  <c:v>43912</c:v>
                </c:pt>
                <c:pt idx="385">
                  <c:v>43913</c:v>
                </c:pt>
                <c:pt idx="386">
                  <c:v>43914</c:v>
                </c:pt>
                <c:pt idx="387">
                  <c:v>43915</c:v>
                </c:pt>
                <c:pt idx="388">
                  <c:v>43916</c:v>
                </c:pt>
                <c:pt idx="389">
                  <c:v>43917</c:v>
                </c:pt>
                <c:pt idx="390">
                  <c:v>43918</c:v>
                </c:pt>
                <c:pt idx="391">
                  <c:v>43919</c:v>
                </c:pt>
                <c:pt idx="392">
                  <c:v>43920</c:v>
                </c:pt>
                <c:pt idx="393">
                  <c:v>43921</c:v>
                </c:pt>
                <c:pt idx="394">
                  <c:v>43922</c:v>
                </c:pt>
                <c:pt idx="395">
                  <c:v>43923</c:v>
                </c:pt>
                <c:pt idx="396">
                  <c:v>43924</c:v>
                </c:pt>
                <c:pt idx="397">
                  <c:v>43925</c:v>
                </c:pt>
                <c:pt idx="398">
                  <c:v>43926</c:v>
                </c:pt>
                <c:pt idx="399">
                  <c:v>43927</c:v>
                </c:pt>
                <c:pt idx="400">
                  <c:v>43928</c:v>
                </c:pt>
                <c:pt idx="401">
                  <c:v>43929</c:v>
                </c:pt>
                <c:pt idx="402">
                  <c:v>43930</c:v>
                </c:pt>
                <c:pt idx="403">
                  <c:v>43931</c:v>
                </c:pt>
                <c:pt idx="404">
                  <c:v>43932</c:v>
                </c:pt>
                <c:pt idx="405">
                  <c:v>43933</c:v>
                </c:pt>
                <c:pt idx="406">
                  <c:v>43934</c:v>
                </c:pt>
                <c:pt idx="407">
                  <c:v>43935</c:v>
                </c:pt>
                <c:pt idx="408">
                  <c:v>43936</c:v>
                </c:pt>
                <c:pt idx="409">
                  <c:v>43937</c:v>
                </c:pt>
                <c:pt idx="410">
                  <c:v>43938</c:v>
                </c:pt>
                <c:pt idx="411">
                  <c:v>43939</c:v>
                </c:pt>
                <c:pt idx="412">
                  <c:v>43940</c:v>
                </c:pt>
                <c:pt idx="413">
                  <c:v>43941</c:v>
                </c:pt>
                <c:pt idx="414">
                  <c:v>43942</c:v>
                </c:pt>
                <c:pt idx="415">
                  <c:v>43943</c:v>
                </c:pt>
                <c:pt idx="416">
                  <c:v>43944</c:v>
                </c:pt>
                <c:pt idx="417">
                  <c:v>43945</c:v>
                </c:pt>
                <c:pt idx="418">
                  <c:v>43946</c:v>
                </c:pt>
                <c:pt idx="419">
                  <c:v>43947</c:v>
                </c:pt>
                <c:pt idx="420">
                  <c:v>43948</c:v>
                </c:pt>
                <c:pt idx="421">
                  <c:v>43949</c:v>
                </c:pt>
                <c:pt idx="422">
                  <c:v>43950</c:v>
                </c:pt>
                <c:pt idx="423">
                  <c:v>43951</c:v>
                </c:pt>
                <c:pt idx="424">
                  <c:v>43952</c:v>
                </c:pt>
                <c:pt idx="425">
                  <c:v>43953</c:v>
                </c:pt>
                <c:pt idx="426">
                  <c:v>43954</c:v>
                </c:pt>
                <c:pt idx="427">
                  <c:v>43955</c:v>
                </c:pt>
                <c:pt idx="428">
                  <c:v>43956</c:v>
                </c:pt>
                <c:pt idx="429">
                  <c:v>43957</c:v>
                </c:pt>
                <c:pt idx="430">
                  <c:v>43958</c:v>
                </c:pt>
                <c:pt idx="431">
                  <c:v>43959</c:v>
                </c:pt>
                <c:pt idx="432">
                  <c:v>43960</c:v>
                </c:pt>
                <c:pt idx="433">
                  <c:v>43961</c:v>
                </c:pt>
                <c:pt idx="434">
                  <c:v>43962</c:v>
                </c:pt>
                <c:pt idx="435">
                  <c:v>43963</c:v>
                </c:pt>
                <c:pt idx="436">
                  <c:v>43964</c:v>
                </c:pt>
                <c:pt idx="437">
                  <c:v>43965</c:v>
                </c:pt>
                <c:pt idx="438">
                  <c:v>43966</c:v>
                </c:pt>
                <c:pt idx="439">
                  <c:v>43967</c:v>
                </c:pt>
                <c:pt idx="440">
                  <c:v>43968</c:v>
                </c:pt>
                <c:pt idx="441">
                  <c:v>43969</c:v>
                </c:pt>
                <c:pt idx="442">
                  <c:v>43970</c:v>
                </c:pt>
                <c:pt idx="443">
                  <c:v>43971</c:v>
                </c:pt>
                <c:pt idx="444">
                  <c:v>43972</c:v>
                </c:pt>
                <c:pt idx="445">
                  <c:v>43973</c:v>
                </c:pt>
                <c:pt idx="446">
                  <c:v>43974</c:v>
                </c:pt>
                <c:pt idx="447">
                  <c:v>43975</c:v>
                </c:pt>
                <c:pt idx="448">
                  <c:v>43976</c:v>
                </c:pt>
                <c:pt idx="449">
                  <c:v>43977</c:v>
                </c:pt>
                <c:pt idx="450">
                  <c:v>43978</c:v>
                </c:pt>
                <c:pt idx="451">
                  <c:v>43979</c:v>
                </c:pt>
                <c:pt idx="452">
                  <c:v>43980</c:v>
                </c:pt>
                <c:pt idx="453">
                  <c:v>43981</c:v>
                </c:pt>
                <c:pt idx="454">
                  <c:v>43982</c:v>
                </c:pt>
                <c:pt idx="455">
                  <c:v>43983</c:v>
                </c:pt>
                <c:pt idx="456">
                  <c:v>43984</c:v>
                </c:pt>
                <c:pt idx="457">
                  <c:v>43985</c:v>
                </c:pt>
                <c:pt idx="458">
                  <c:v>43986</c:v>
                </c:pt>
                <c:pt idx="459">
                  <c:v>43987</c:v>
                </c:pt>
                <c:pt idx="460">
                  <c:v>43988</c:v>
                </c:pt>
                <c:pt idx="461">
                  <c:v>43989</c:v>
                </c:pt>
                <c:pt idx="462">
                  <c:v>43990</c:v>
                </c:pt>
                <c:pt idx="463">
                  <c:v>43991</c:v>
                </c:pt>
                <c:pt idx="464">
                  <c:v>43992</c:v>
                </c:pt>
                <c:pt idx="465">
                  <c:v>43993</c:v>
                </c:pt>
                <c:pt idx="466">
                  <c:v>43994</c:v>
                </c:pt>
                <c:pt idx="467">
                  <c:v>43995</c:v>
                </c:pt>
                <c:pt idx="468">
                  <c:v>43996</c:v>
                </c:pt>
                <c:pt idx="469">
                  <c:v>43997</c:v>
                </c:pt>
                <c:pt idx="470">
                  <c:v>43998</c:v>
                </c:pt>
                <c:pt idx="471">
                  <c:v>43999</c:v>
                </c:pt>
                <c:pt idx="472">
                  <c:v>44000</c:v>
                </c:pt>
                <c:pt idx="473">
                  <c:v>44001</c:v>
                </c:pt>
                <c:pt idx="474">
                  <c:v>44002</c:v>
                </c:pt>
                <c:pt idx="475">
                  <c:v>44003</c:v>
                </c:pt>
                <c:pt idx="476">
                  <c:v>44004</c:v>
                </c:pt>
                <c:pt idx="477">
                  <c:v>44005</c:v>
                </c:pt>
                <c:pt idx="478">
                  <c:v>44006</c:v>
                </c:pt>
                <c:pt idx="479">
                  <c:v>44007</c:v>
                </c:pt>
                <c:pt idx="480">
                  <c:v>44008</c:v>
                </c:pt>
                <c:pt idx="481">
                  <c:v>44009</c:v>
                </c:pt>
                <c:pt idx="482">
                  <c:v>44010</c:v>
                </c:pt>
                <c:pt idx="483">
                  <c:v>44011</c:v>
                </c:pt>
                <c:pt idx="484">
                  <c:v>44012</c:v>
                </c:pt>
                <c:pt idx="485">
                  <c:v>44013</c:v>
                </c:pt>
                <c:pt idx="486">
                  <c:v>44014</c:v>
                </c:pt>
                <c:pt idx="487">
                  <c:v>44015</c:v>
                </c:pt>
                <c:pt idx="488">
                  <c:v>44016</c:v>
                </c:pt>
                <c:pt idx="489">
                  <c:v>44017</c:v>
                </c:pt>
                <c:pt idx="490">
                  <c:v>44018</c:v>
                </c:pt>
                <c:pt idx="491">
                  <c:v>44019</c:v>
                </c:pt>
                <c:pt idx="492">
                  <c:v>44020</c:v>
                </c:pt>
                <c:pt idx="493">
                  <c:v>44021</c:v>
                </c:pt>
                <c:pt idx="494">
                  <c:v>44022</c:v>
                </c:pt>
                <c:pt idx="495">
                  <c:v>44023</c:v>
                </c:pt>
                <c:pt idx="496">
                  <c:v>44024</c:v>
                </c:pt>
                <c:pt idx="497">
                  <c:v>44025</c:v>
                </c:pt>
                <c:pt idx="498">
                  <c:v>44026</c:v>
                </c:pt>
                <c:pt idx="499">
                  <c:v>44027</c:v>
                </c:pt>
                <c:pt idx="500">
                  <c:v>44028</c:v>
                </c:pt>
                <c:pt idx="501">
                  <c:v>44029</c:v>
                </c:pt>
                <c:pt idx="502">
                  <c:v>44030</c:v>
                </c:pt>
                <c:pt idx="503">
                  <c:v>44031</c:v>
                </c:pt>
                <c:pt idx="504">
                  <c:v>44032</c:v>
                </c:pt>
                <c:pt idx="505">
                  <c:v>44033</c:v>
                </c:pt>
                <c:pt idx="506">
                  <c:v>44034</c:v>
                </c:pt>
                <c:pt idx="507">
                  <c:v>44035</c:v>
                </c:pt>
                <c:pt idx="508">
                  <c:v>44036</c:v>
                </c:pt>
                <c:pt idx="509">
                  <c:v>44037</c:v>
                </c:pt>
                <c:pt idx="510">
                  <c:v>44038</c:v>
                </c:pt>
                <c:pt idx="511">
                  <c:v>44039</c:v>
                </c:pt>
                <c:pt idx="512">
                  <c:v>44040</c:v>
                </c:pt>
                <c:pt idx="513">
                  <c:v>44041</c:v>
                </c:pt>
                <c:pt idx="514">
                  <c:v>44042</c:v>
                </c:pt>
                <c:pt idx="515">
                  <c:v>44043</c:v>
                </c:pt>
                <c:pt idx="516">
                  <c:v>44044</c:v>
                </c:pt>
                <c:pt idx="517">
                  <c:v>44045</c:v>
                </c:pt>
                <c:pt idx="518">
                  <c:v>44046</c:v>
                </c:pt>
                <c:pt idx="519">
                  <c:v>44047</c:v>
                </c:pt>
                <c:pt idx="520">
                  <c:v>44048</c:v>
                </c:pt>
                <c:pt idx="521">
                  <c:v>44049</c:v>
                </c:pt>
                <c:pt idx="522">
                  <c:v>44050</c:v>
                </c:pt>
                <c:pt idx="523">
                  <c:v>44051</c:v>
                </c:pt>
                <c:pt idx="524">
                  <c:v>44052</c:v>
                </c:pt>
                <c:pt idx="525">
                  <c:v>44053</c:v>
                </c:pt>
                <c:pt idx="526">
                  <c:v>44054</c:v>
                </c:pt>
                <c:pt idx="527">
                  <c:v>44055</c:v>
                </c:pt>
                <c:pt idx="528">
                  <c:v>44056</c:v>
                </c:pt>
                <c:pt idx="529">
                  <c:v>44057</c:v>
                </c:pt>
                <c:pt idx="530">
                  <c:v>44058</c:v>
                </c:pt>
                <c:pt idx="531">
                  <c:v>44059</c:v>
                </c:pt>
                <c:pt idx="532">
                  <c:v>44060</c:v>
                </c:pt>
                <c:pt idx="533">
                  <c:v>44061</c:v>
                </c:pt>
                <c:pt idx="534">
                  <c:v>44062</c:v>
                </c:pt>
                <c:pt idx="535">
                  <c:v>44063</c:v>
                </c:pt>
                <c:pt idx="536">
                  <c:v>44064</c:v>
                </c:pt>
                <c:pt idx="537">
                  <c:v>44065</c:v>
                </c:pt>
                <c:pt idx="538">
                  <c:v>44066</c:v>
                </c:pt>
                <c:pt idx="539">
                  <c:v>44067</c:v>
                </c:pt>
                <c:pt idx="540">
                  <c:v>44068</c:v>
                </c:pt>
                <c:pt idx="541">
                  <c:v>44069</c:v>
                </c:pt>
                <c:pt idx="542">
                  <c:v>44070</c:v>
                </c:pt>
                <c:pt idx="543">
                  <c:v>44071</c:v>
                </c:pt>
                <c:pt idx="544">
                  <c:v>44072</c:v>
                </c:pt>
                <c:pt idx="545">
                  <c:v>44073</c:v>
                </c:pt>
                <c:pt idx="546">
                  <c:v>44074</c:v>
                </c:pt>
                <c:pt idx="547">
                  <c:v>44075</c:v>
                </c:pt>
                <c:pt idx="548">
                  <c:v>44076</c:v>
                </c:pt>
                <c:pt idx="549">
                  <c:v>44077</c:v>
                </c:pt>
                <c:pt idx="550">
                  <c:v>44078</c:v>
                </c:pt>
                <c:pt idx="551">
                  <c:v>44079</c:v>
                </c:pt>
                <c:pt idx="552">
                  <c:v>44080</c:v>
                </c:pt>
                <c:pt idx="553">
                  <c:v>44081</c:v>
                </c:pt>
                <c:pt idx="554">
                  <c:v>44082</c:v>
                </c:pt>
                <c:pt idx="555">
                  <c:v>44083</c:v>
                </c:pt>
                <c:pt idx="556">
                  <c:v>44084</c:v>
                </c:pt>
                <c:pt idx="557">
                  <c:v>44085</c:v>
                </c:pt>
                <c:pt idx="558">
                  <c:v>44086</c:v>
                </c:pt>
                <c:pt idx="559">
                  <c:v>44087</c:v>
                </c:pt>
                <c:pt idx="560">
                  <c:v>44088</c:v>
                </c:pt>
                <c:pt idx="561">
                  <c:v>44089</c:v>
                </c:pt>
                <c:pt idx="562">
                  <c:v>44090</c:v>
                </c:pt>
                <c:pt idx="563">
                  <c:v>44091</c:v>
                </c:pt>
                <c:pt idx="564">
                  <c:v>44092</c:v>
                </c:pt>
                <c:pt idx="565">
                  <c:v>44093</c:v>
                </c:pt>
                <c:pt idx="566">
                  <c:v>44094</c:v>
                </c:pt>
                <c:pt idx="567">
                  <c:v>44095</c:v>
                </c:pt>
                <c:pt idx="568">
                  <c:v>44096</c:v>
                </c:pt>
                <c:pt idx="569">
                  <c:v>44097</c:v>
                </c:pt>
                <c:pt idx="570">
                  <c:v>44098</c:v>
                </c:pt>
                <c:pt idx="571">
                  <c:v>44099</c:v>
                </c:pt>
                <c:pt idx="572">
                  <c:v>44100</c:v>
                </c:pt>
                <c:pt idx="573">
                  <c:v>44101</c:v>
                </c:pt>
                <c:pt idx="574">
                  <c:v>44102</c:v>
                </c:pt>
                <c:pt idx="575">
                  <c:v>44103</c:v>
                </c:pt>
                <c:pt idx="576">
                  <c:v>44104</c:v>
                </c:pt>
                <c:pt idx="577">
                  <c:v>44105</c:v>
                </c:pt>
                <c:pt idx="578">
                  <c:v>44106</c:v>
                </c:pt>
                <c:pt idx="579">
                  <c:v>44107</c:v>
                </c:pt>
                <c:pt idx="580">
                  <c:v>44108</c:v>
                </c:pt>
                <c:pt idx="581">
                  <c:v>44109</c:v>
                </c:pt>
                <c:pt idx="582">
                  <c:v>44110</c:v>
                </c:pt>
                <c:pt idx="583">
                  <c:v>44111</c:v>
                </c:pt>
                <c:pt idx="584">
                  <c:v>44112</c:v>
                </c:pt>
                <c:pt idx="585">
                  <c:v>44113</c:v>
                </c:pt>
                <c:pt idx="586">
                  <c:v>44114</c:v>
                </c:pt>
                <c:pt idx="587">
                  <c:v>44115</c:v>
                </c:pt>
                <c:pt idx="588">
                  <c:v>44116</c:v>
                </c:pt>
                <c:pt idx="589">
                  <c:v>44117</c:v>
                </c:pt>
                <c:pt idx="590">
                  <c:v>44118</c:v>
                </c:pt>
                <c:pt idx="591">
                  <c:v>44119</c:v>
                </c:pt>
                <c:pt idx="592">
                  <c:v>44120</c:v>
                </c:pt>
                <c:pt idx="593">
                  <c:v>44121</c:v>
                </c:pt>
                <c:pt idx="594">
                  <c:v>44122</c:v>
                </c:pt>
                <c:pt idx="595">
                  <c:v>44123</c:v>
                </c:pt>
                <c:pt idx="596">
                  <c:v>44124</c:v>
                </c:pt>
                <c:pt idx="597">
                  <c:v>44125</c:v>
                </c:pt>
                <c:pt idx="598">
                  <c:v>44126</c:v>
                </c:pt>
                <c:pt idx="599">
                  <c:v>44127</c:v>
                </c:pt>
                <c:pt idx="600">
                  <c:v>44128</c:v>
                </c:pt>
                <c:pt idx="601">
                  <c:v>44129</c:v>
                </c:pt>
                <c:pt idx="602">
                  <c:v>44130</c:v>
                </c:pt>
                <c:pt idx="603">
                  <c:v>44131</c:v>
                </c:pt>
                <c:pt idx="604">
                  <c:v>44132</c:v>
                </c:pt>
                <c:pt idx="605">
                  <c:v>44133</c:v>
                </c:pt>
                <c:pt idx="606">
                  <c:v>44134</c:v>
                </c:pt>
                <c:pt idx="607">
                  <c:v>44135</c:v>
                </c:pt>
                <c:pt idx="608">
                  <c:v>44136</c:v>
                </c:pt>
                <c:pt idx="609">
                  <c:v>44137</c:v>
                </c:pt>
                <c:pt idx="610">
                  <c:v>44138</c:v>
                </c:pt>
                <c:pt idx="611">
                  <c:v>44139</c:v>
                </c:pt>
                <c:pt idx="612">
                  <c:v>44140</c:v>
                </c:pt>
                <c:pt idx="613">
                  <c:v>44141</c:v>
                </c:pt>
                <c:pt idx="614">
                  <c:v>44142</c:v>
                </c:pt>
                <c:pt idx="615">
                  <c:v>44143</c:v>
                </c:pt>
                <c:pt idx="616">
                  <c:v>44144</c:v>
                </c:pt>
                <c:pt idx="617">
                  <c:v>44145</c:v>
                </c:pt>
                <c:pt idx="618">
                  <c:v>44146</c:v>
                </c:pt>
                <c:pt idx="619">
                  <c:v>44147</c:v>
                </c:pt>
                <c:pt idx="620">
                  <c:v>44148</c:v>
                </c:pt>
                <c:pt idx="621">
                  <c:v>44149</c:v>
                </c:pt>
                <c:pt idx="622">
                  <c:v>44150</c:v>
                </c:pt>
                <c:pt idx="623">
                  <c:v>44151</c:v>
                </c:pt>
                <c:pt idx="624">
                  <c:v>44152</c:v>
                </c:pt>
                <c:pt idx="625">
                  <c:v>44153</c:v>
                </c:pt>
                <c:pt idx="626">
                  <c:v>44154</c:v>
                </c:pt>
                <c:pt idx="627">
                  <c:v>44155</c:v>
                </c:pt>
                <c:pt idx="628">
                  <c:v>44156</c:v>
                </c:pt>
                <c:pt idx="629">
                  <c:v>44157</c:v>
                </c:pt>
                <c:pt idx="630">
                  <c:v>44158</c:v>
                </c:pt>
                <c:pt idx="631">
                  <c:v>44159</c:v>
                </c:pt>
                <c:pt idx="632">
                  <c:v>44160</c:v>
                </c:pt>
                <c:pt idx="633">
                  <c:v>44161</c:v>
                </c:pt>
                <c:pt idx="634">
                  <c:v>44162</c:v>
                </c:pt>
                <c:pt idx="635">
                  <c:v>44163</c:v>
                </c:pt>
                <c:pt idx="636">
                  <c:v>44164</c:v>
                </c:pt>
                <c:pt idx="637">
                  <c:v>44165</c:v>
                </c:pt>
                <c:pt idx="638">
                  <c:v>44166</c:v>
                </c:pt>
                <c:pt idx="639">
                  <c:v>44167</c:v>
                </c:pt>
                <c:pt idx="640">
                  <c:v>44168</c:v>
                </c:pt>
                <c:pt idx="641">
                  <c:v>44169</c:v>
                </c:pt>
                <c:pt idx="642">
                  <c:v>44170</c:v>
                </c:pt>
                <c:pt idx="643">
                  <c:v>44171</c:v>
                </c:pt>
                <c:pt idx="644">
                  <c:v>44172</c:v>
                </c:pt>
                <c:pt idx="645">
                  <c:v>44173</c:v>
                </c:pt>
                <c:pt idx="646">
                  <c:v>44174</c:v>
                </c:pt>
                <c:pt idx="647">
                  <c:v>44175</c:v>
                </c:pt>
                <c:pt idx="648">
                  <c:v>44176</c:v>
                </c:pt>
                <c:pt idx="649">
                  <c:v>44177</c:v>
                </c:pt>
                <c:pt idx="650">
                  <c:v>44178</c:v>
                </c:pt>
                <c:pt idx="651">
                  <c:v>44179</c:v>
                </c:pt>
                <c:pt idx="652">
                  <c:v>44180</c:v>
                </c:pt>
                <c:pt idx="653">
                  <c:v>44181</c:v>
                </c:pt>
                <c:pt idx="654">
                  <c:v>44182</c:v>
                </c:pt>
                <c:pt idx="655">
                  <c:v>44183</c:v>
                </c:pt>
                <c:pt idx="656">
                  <c:v>44184</c:v>
                </c:pt>
                <c:pt idx="657">
                  <c:v>44185</c:v>
                </c:pt>
                <c:pt idx="658">
                  <c:v>44186</c:v>
                </c:pt>
                <c:pt idx="659">
                  <c:v>44187</c:v>
                </c:pt>
                <c:pt idx="660">
                  <c:v>44188</c:v>
                </c:pt>
                <c:pt idx="661">
                  <c:v>44189</c:v>
                </c:pt>
                <c:pt idx="662">
                  <c:v>44190</c:v>
                </c:pt>
                <c:pt idx="663">
                  <c:v>44191</c:v>
                </c:pt>
                <c:pt idx="664">
                  <c:v>44192</c:v>
                </c:pt>
                <c:pt idx="665">
                  <c:v>44193</c:v>
                </c:pt>
                <c:pt idx="666">
                  <c:v>44194</c:v>
                </c:pt>
                <c:pt idx="667">
                  <c:v>44195</c:v>
                </c:pt>
                <c:pt idx="668">
                  <c:v>44196</c:v>
                </c:pt>
              </c:numCache>
            </c:numRef>
          </c:cat>
          <c:val>
            <c:numRef>
              <c:f>Followers!$B$2:$B$670</c:f>
              <c:numCache>
                <c:formatCode>General</c:formatCode>
                <c:ptCount val="669"/>
                <c:pt idx="0">
                  <c:v>28</c:v>
                </c:pt>
                <c:pt idx="1">
                  <c:v>28</c:v>
                </c:pt>
                <c:pt idx="2">
                  <c:v>29</c:v>
                </c:pt>
                <c:pt idx="3">
                  <c:v>34</c:v>
                </c:pt>
                <c:pt idx="4">
                  <c:v>34</c:v>
                </c:pt>
                <c:pt idx="5">
                  <c:v>35</c:v>
                </c:pt>
                <c:pt idx="6">
                  <c:v>35</c:v>
                </c:pt>
                <c:pt idx="7">
                  <c:v>34</c:v>
                </c:pt>
                <c:pt idx="8">
                  <c:v>36</c:v>
                </c:pt>
                <c:pt idx="9">
                  <c:v>36</c:v>
                </c:pt>
                <c:pt idx="10">
                  <c:v>37</c:v>
                </c:pt>
                <c:pt idx="11">
                  <c:v>38</c:v>
                </c:pt>
                <c:pt idx="12">
                  <c:v>38</c:v>
                </c:pt>
                <c:pt idx="13">
                  <c:v>38</c:v>
                </c:pt>
                <c:pt idx="14">
                  <c:v>39</c:v>
                </c:pt>
                <c:pt idx="15">
                  <c:v>39</c:v>
                </c:pt>
                <c:pt idx="16">
                  <c:v>42</c:v>
                </c:pt>
                <c:pt idx="17">
                  <c:v>44</c:v>
                </c:pt>
                <c:pt idx="18">
                  <c:v>46</c:v>
                </c:pt>
                <c:pt idx="19">
                  <c:v>46</c:v>
                </c:pt>
                <c:pt idx="20">
                  <c:v>46</c:v>
                </c:pt>
                <c:pt idx="21">
                  <c:v>46</c:v>
                </c:pt>
                <c:pt idx="22">
                  <c:v>48</c:v>
                </c:pt>
                <c:pt idx="23">
                  <c:v>51</c:v>
                </c:pt>
                <c:pt idx="24">
                  <c:v>52</c:v>
                </c:pt>
                <c:pt idx="25">
                  <c:v>63</c:v>
                </c:pt>
                <c:pt idx="26">
                  <c:v>66</c:v>
                </c:pt>
                <c:pt idx="27">
                  <c:v>68</c:v>
                </c:pt>
                <c:pt idx="28">
                  <c:v>69</c:v>
                </c:pt>
                <c:pt idx="29">
                  <c:v>71</c:v>
                </c:pt>
                <c:pt idx="30">
                  <c:v>71</c:v>
                </c:pt>
                <c:pt idx="31">
                  <c:v>71</c:v>
                </c:pt>
                <c:pt idx="32">
                  <c:v>73</c:v>
                </c:pt>
                <c:pt idx="33">
                  <c:v>76</c:v>
                </c:pt>
                <c:pt idx="34">
                  <c:v>77</c:v>
                </c:pt>
                <c:pt idx="35">
                  <c:v>78</c:v>
                </c:pt>
                <c:pt idx="36">
                  <c:v>78</c:v>
                </c:pt>
                <c:pt idx="37">
                  <c:v>79</c:v>
                </c:pt>
                <c:pt idx="38">
                  <c:v>80</c:v>
                </c:pt>
                <c:pt idx="39">
                  <c:v>81</c:v>
                </c:pt>
                <c:pt idx="40">
                  <c:v>82</c:v>
                </c:pt>
                <c:pt idx="41">
                  <c:v>83</c:v>
                </c:pt>
                <c:pt idx="42">
                  <c:v>83</c:v>
                </c:pt>
                <c:pt idx="43">
                  <c:v>83</c:v>
                </c:pt>
                <c:pt idx="44">
                  <c:v>87</c:v>
                </c:pt>
                <c:pt idx="45">
                  <c:v>89</c:v>
                </c:pt>
                <c:pt idx="46">
                  <c:v>91</c:v>
                </c:pt>
                <c:pt idx="47">
                  <c:v>90</c:v>
                </c:pt>
                <c:pt idx="48">
                  <c:v>90</c:v>
                </c:pt>
                <c:pt idx="49">
                  <c:v>90</c:v>
                </c:pt>
                <c:pt idx="50">
                  <c:v>92</c:v>
                </c:pt>
                <c:pt idx="51">
                  <c:v>94</c:v>
                </c:pt>
                <c:pt idx="52">
                  <c:v>94</c:v>
                </c:pt>
                <c:pt idx="53">
                  <c:v>94</c:v>
                </c:pt>
                <c:pt idx="54">
                  <c:v>95</c:v>
                </c:pt>
                <c:pt idx="55">
                  <c:v>95</c:v>
                </c:pt>
                <c:pt idx="56">
                  <c:v>96</c:v>
                </c:pt>
                <c:pt idx="57">
                  <c:v>98</c:v>
                </c:pt>
                <c:pt idx="58">
                  <c:v>99</c:v>
                </c:pt>
                <c:pt idx="59">
                  <c:v>101</c:v>
                </c:pt>
                <c:pt idx="60">
                  <c:v>101</c:v>
                </c:pt>
                <c:pt idx="61">
                  <c:v>101</c:v>
                </c:pt>
                <c:pt idx="62">
                  <c:v>101</c:v>
                </c:pt>
                <c:pt idx="63">
                  <c:v>101</c:v>
                </c:pt>
                <c:pt idx="64">
                  <c:v>108</c:v>
                </c:pt>
                <c:pt idx="65">
                  <c:v>111</c:v>
                </c:pt>
                <c:pt idx="66">
                  <c:v>112</c:v>
                </c:pt>
                <c:pt idx="67">
                  <c:v>117</c:v>
                </c:pt>
                <c:pt idx="68">
                  <c:v>119</c:v>
                </c:pt>
                <c:pt idx="69">
                  <c:v>120</c:v>
                </c:pt>
                <c:pt idx="70">
                  <c:v>122</c:v>
                </c:pt>
                <c:pt idx="71">
                  <c:v>122</c:v>
                </c:pt>
                <c:pt idx="72">
                  <c:v>122</c:v>
                </c:pt>
                <c:pt idx="73">
                  <c:v>122</c:v>
                </c:pt>
                <c:pt idx="74">
                  <c:v>124</c:v>
                </c:pt>
                <c:pt idx="75">
                  <c:v>134</c:v>
                </c:pt>
                <c:pt idx="76">
                  <c:v>135</c:v>
                </c:pt>
                <c:pt idx="77">
                  <c:v>141</c:v>
                </c:pt>
                <c:pt idx="78">
                  <c:v>144</c:v>
                </c:pt>
                <c:pt idx="79">
                  <c:v>148</c:v>
                </c:pt>
                <c:pt idx="80">
                  <c:v>147</c:v>
                </c:pt>
                <c:pt idx="81">
                  <c:v>148</c:v>
                </c:pt>
                <c:pt idx="82">
                  <c:v>148</c:v>
                </c:pt>
                <c:pt idx="83">
                  <c:v>149</c:v>
                </c:pt>
                <c:pt idx="84">
                  <c:v>149</c:v>
                </c:pt>
                <c:pt idx="85">
                  <c:v>152</c:v>
                </c:pt>
                <c:pt idx="86">
                  <c:v>152</c:v>
                </c:pt>
                <c:pt idx="87">
                  <c:v>153</c:v>
                </c:pt>
                <c:pt idx="88">
                  <c:v>153</c:v>
                </c:pt>
                <c:pt idx="89">
                  <c:v>154</c:v>
                </c:pt>
                <c:pt idx="90">
                  <c:v>157</c:v>
                </c:pt>
                <c:pt idx="91">
                  <c:v>168</c:v>
                </c:pt>
                <c:pt idx="92">
                  <c:v>168</c:v>
                </c:pt>
                <c:pt idx="93">
                  <c:v>177</c:v>
                </c:pt>
                <c:pt idx="94">
                  <c:v>179</c:v>
                </c:pt>
                <c:pt idx="95">
                  <c:v>179</c:v>
                </c:pt>
                <c:pt idx="96">
                  <c:v>181</c:v>
                </c:pt>
                <c:pt idx="97">
                  <c:v>182</c:v>
                </c:pt>
                <c:pt idx="98">
                  <c:v>182</c:v>
                </c:pt>
                <c:pt idx="99">
                  <c:v>183</c:v>
                </c:pt>
                <c:pt idx="100">
                  <c:v>184</c:v>
                </c:pt>
                <c:pt idx="101">
                  <c:v>185</c:v>
                </c:pt>
                <c:pt idx="102">
                  <c:v>189</c:v>
                </c:pt>
                <c:pt idx="103">
                  <c:v>191</c:v>
                </c:pt>
                <c:pt idx="104">
                  <c:v>190</c:v>
                </c:pt>
                <c:pt idx="105">
                  <c:v>193</c:v>
                </c:pt>
                <c:pt idx="106">
                  <c:v>193</c:v>
                </c:pt>
                <c:pt idx="107">
                  <c:v>220</c:v>
                </c:pt>
                <c:pt idx="108">
                  <c:v>229</c:v>
                </c:pt>
                <c:pt idx="109">
                  <c:v>231</c:v>
                </c:pt>
                <c:pt idx="110">
                  <c:v>233</c:v>
                </c:pt>
                <c:pt idx="111">
                  <c:v>233</c:v>
                </c:pt>
                <c:pt idx="112">
                  <c:v>237</c:v>
                </c:pt>
                <c:pt idx="113">
                  <c:v>239</c:v>
                </c:pt>
                <c:pt idx="114">
                  <c:v>240</c:v>
                </c:pt>
                <c:pt idx="115">
                  <c:v>240</c:v>
                </c:pt>
                <c:pt idx="116">
                  <c:v>241</c:v>
                </c:pt>
                <c:pt idx="117">
                  <c:v>243</c:v>
                </c:pt>
                <c:pt idx="118">
                  <c:v>244</c:v>
                </c:pt>
                <c:pt idx="119">
                  <c:v>246</c:v>
                </c:pt>
                <c:pt idx="120">
                  <c:v>245</c:v>
                </c:pt>
                <c:pt idx="121">
                  <c:v>246</c:v>
                </c:pt>
                <c:pt idx="122">
                  <c:v>246</c:v>
                </c:pt>
                <c:pt idx="123">
                  <c:v>247</c:v>
                </c:pt>
                <c:pt idx="124">
                  <c:v>250</c:v>
                </c:pt>
                <c:pt idx="125">
                  <c:v>251</c:v>
                </c:pt>
                <c:pt idx="126">
                  <c:v>250</c:v>
                </c:pt>
                <c:pt idx="127">
                  <c:v>253</c:v>
                </c:pt>
                <c:pt idx="128">
                  <c:v>252</c:v>
                </c:pt>
                <c:pt idx="129">
                  <c:v>253</c:v>
                </c:pt>
                <c:pt idx="130">
                  <c:v>252</c:v>
                </c:pt>
                <c:pt idx="131">
                  <c:v>255</c:v>
                </c:pt>
                <c:pt idx="132">
                  <c:v>256</c:v>
                </c:pt>
                <c:pt idx="133">
                  <c:v>255</c:v>
                </c:pt>
                <c:pt idx="134">
                  <c:v>256</c:v>
                </c:pt>
                <c:pt idx="135">
                  <c:v>257</c:v>
                </c:pt>
                <c:pt idx="136">
                  <c:v>257</c:v>
                </c:pt>
                <c:pt idx="137">
                  <c:v>258</c:v>
                </c:pt>
                <c:pt idx="138">
                  <c:v>259</c:v>
                </c:pt>
                <c:pt idx="139">
                  <c:v>259</c:v>
                </c:pt>
                <c:pt idx="140">
                  <c:v>263</c:v>
                </c:pt>
                <c:pt idx="141">
                  <c:v>265</c:v>
                </c:pt>
                <c:pt idx="142">
                  <c:v>266</c:v>
                </c:pt>
                <c:pt idx="143">
                  <c:v>271</c:v>
                </c:pt>
                <c:pt idx="144">
                  <c:v>271</c:v>
                </c:pt>
                <c:pt idx="145">
                  <c:v>271</c:v>
                </c:pt>
                <c:pt idx="146">
                  <c:v>270</c:v>
                </c:pt>
                <c:pt idx="147">
                  <c:v>272</c:v>
                </c:pt>
                <c:pt idx="148">
                  <c:v>271</c:v>
                </c:pt>
                <c:pt idx="149">
                  <c:v>273</c:v>
                </c:pt>
                <c:pt idx="150">
                  <c:v>276</c:v>
                </c:pt>
                <c:pt idx="151">
                  <c:v>278</c:v>
                </c:pt>
                <c:pt idx="152">
                  <c:v>279</c:v>
                </c:pt>
                <c:pt idx="153">
                  <c:v>279</c:v>
                </c:pt>
                <c:pt idx="154">
                  <c:v>279</c:v>
                </c:pt>
                <c:pt idx="155">
                  <c:v>279</c:v>
                </c:pt>
                <c:pt idx="156">
                  <c:v>278</c:v>
                </c:pt>
                <c:pt idx="157">
                  <c:v>283</c:v>
                </c:pt>
                <c:pt idx="158">
                  <c:v>285</c:v>
                </c:pt>
                <c:pt idx="159">
                  <c:v>287</c:v>
                </c:pt>
                <c:pt idx="160">
                  <c:v>288</c:v>
                </c:pt>
                <c:pt idx="161">
                  <c:v>288</c:v>
                </c:pt>
                <c:pt idx="162">
                  <c:v>289</c:v>
                </c:pt>
                <c:pt idx="163">
                  <c:v>290</c:v>
                </c:pt>
                <c:pt idx="164">
                  <c:v>289</c:v>
                </c:pt>
                <c:pt idx="165">
                  <c:v>292</c:v>
                </c:pt>
                <c:pt idx="166">
                  <c:v>293</c:v>
                </c:pt>
                <c:pt idx="167">
                  <c:v>294</c:v>
                </c:pt>
                <c:pt idx="168">
                  <c:v>296</c:v>
                </c:pt>
                <c:pt idx="169">
                  <c:v>300</c:v>
                </c:pt>
                <c:pt idx="170">
                  <c:v>300</c:v>
                </c:pt>
                <c:pt idx="171">
                  <c:v>301</c:v>
                </c:pt>
                <c:pt idx="172">
                  <c:v>301</c:v>
                </c:pt>
                <c:pt idx="173">
                  <c:v>304</c:v>
                </c:pt>
                <c:pt idx="174">
                  <c:v>305</c:v>
                </c:pt>
                <c:pt idx="175">
                  <c:v>304</c:v>
                </c:pt>
                <c:pt idx="176">
                  <c:v>307</c:v>
                </c:pt>
                <c:pt idx="177">
                  <c:v>307</c:v>
                </c:pt>
                <c:pt idx="178">
                  <c:v>309</c:v>
                </c:pt>
                <c:pt idx="179">
                  <c:v>309</c:v>
                </c:pt>
                <c:pt idx="180">
                  <c:v>309</c:v>
                </c:pt>
                <c:pt idx="181">
                  <c:v>311</c:v>
                </c:pt>
                <c:pt idx="182">
                  <c:v>312</c:v>
                </c:pt>
                <c:pt idx="183">
                  <c:v>313</c:v>
                </c:pt>
                <c:pt idx="184">
                  <c:v>313</c:v>
                </c:pt>
                <c:pt idx="185">
                  <c:v>315</c:v>
                </c:pt>
                <c:pt idx="186">
                  <c:v>316</c:v>
                </c:pt>
                <c:pt idx="187">
                  <c:v>317</c:v>
                </c:pt>
                <c:pt idx="188">
                  <c:v>317</c:v>
                </c:pt>
                <c:pt idx="189">
                  <c:v>320</c:v>
                </c:pt>
                <c:pt idx="190">
                  <c:v>321</c:v>
                </c:pt>
                <c:pt idx="191">
                  <c:v>329</c:v>
                </c:pt>
                <c:pt idx="192">
                  <c:v>331</c:v>
                </c:pt>
                <c:pt idx="193">
                  <c:v>331</c:v>
                </c:pt>
                <c:pt idx="194">
                  <c:v>332</c:v>
                </c:pt>
                <c:pt idx="195">
                  <c:v>332</c:v>
                </c:pt>
                <c:pt idx="196">
                  <c:v>332</c:v>
                </c:pt>
                <c:pt idx="197">
                  <c:v>334</c:v>
                </c:pt>
                <c:pt idx="198">
                  <c:v>335</c:v>
                </c:pt>
                <c:pt idx="199">
                  <c:v>335</c:v>
                </c:pt>
                <c:pt idx="200">
                  <c:v>337</c:v>
                </c:pt>
                <c:pt idx="201">
                  <c:v>338</c:v>
                </c:pt>
                <c:pt idx="202">
                  <c:v>339</c:v>
                </c:pt>
                <c:pt idx="203">
                  <c:v>341</c:v>
                </c:pt>
                <c:pt idx="204">
                  <c:v>343</c:v>
                </c:pt>
                <c:pt idx="205">
                  <c:v>345</c:v>
                </c:pt>
                <c:pt idx="206">
                  <c:v>346</c:v>
                </c:pt>
                <c:pt idx="207">
                  <c:v>349</c:v>
                </c:pt>
                <c:pt idx="208">
                  <c:v>349</c:v>
                </c:pt>
                <c:pt idx="209">
                  <c:v>348</c:v>
                </c:pt>
                <c:pt idx="210">
                  <c:v>350</c:v>
                </c:pt>
                <c:pt idx="211">
                  <c:v>350</c:v>
                </c:pt>
                <c:pt idx="212">
                  <c:v>353</c:v>
                </c:pt>
                <c:pt idx="213">
                  <c:v>357</c:v>
                </c:pt>
                <c:pt idx="214">
                  <c:v>357</c:v>
                </c:pt>
                <c:pt idx="215">
                  <c:v>359</c:v>
                </c:pt>
                <c:pt idx="216">
                  <c:v>359</c:v>
                </c:pt>
                <c:pt idx="217">
                  <c:v>360</c:v>
                </c:pt>
                <c:pt idx="218">
                  <c:v>359</c:v>
                </c:pt>
                <c:pt idx="219">
                  <c:v>362</c:v>
                </c:pt>
                <c:pt idx="220">
                  <c:v>365</c:v>
                </c:pt>
                <c:pt idx="221">
                  <c:v>366</c:v>
                </c:pt>
                <c:pt idx="222">
                  <c:v>367</c:v>
                </c:pt>
                <c:pt idx="223">
                  <c:v>367</c:v>
                </c:pt>
                <c:pt idx="224">
                  <c:v>369</c:v>
                </c:pt>
                <c:pt idx="225">
                  <c:v>372</c:v>
                </c:pt>
                <c:pt idx="226">
                  <c:v>373</c:v>
                </c:pt>
                <c:pt idx="227">
                  <c:v>376</c:v>
                </c:pt>
                <c:pt idx="228">
                  <c:v>375</c:v>
                </c:pt>
                <c:pt idx="229">
                  <c:v>375</c:v>
                </c:pt>
                <c:pt idx="230">
                  <c:v>376</c:v>
                </c:pt>
                <c:pt idx="231">
                  <c:v>379</c:v>
                </c:pt>
                <c:pt idx="232">
                  <c:v>380</c:v>
                </c:pt>
                <c:pt idx="233">
                  <c:v>381</c:v>
                </c:pt>
                <c:pt idx="234">
                  <c:v>383</c:v>
                </c:pt>
                <c:pt idx="235">
                  <c:v>384</c:v>
                </c:pt>
                <c:pt idx="236">
                  <c:v>385</c:v>
                </c:pt>
                <c:pt idx="237">
                  <c:v>383</c:v>
                </c:pt>
                <c:pt idx="238">
                  <c:v>387</c:v>
                </c:pt>
                <c:pt idx="239">
                  <c:v>388</c:v>
                </c:pt>
                <c:pt idx="240">
                  <c:v>388</c:v>
                </c:pt>
                <c:pt idx="241">
                  <c:v>392</c:v>
                </c:pt>
                <c:pt idx="242">
                  <c:v>394</c:v>
                </c:pt>
                <c:pt idx="243">
                  <c:v>396</c:v>
                </c:pt>
                <c:pt idx="244">
                  <c:v>400</c:v>
                </c:pt>
                <c:pt idx="245">
                  <c:v>402</c:v>
                </c:pt>
                <c:pt idx="246">
                  <c:v>405</c:v>
                </c:pt>
                <c:pt idx="247">
                  <c:v>406</c:v>
                </c:pt>
                <c:pt idx="248">
                  <c:v>407</c:v>
                </c:pt>
                <c:pt idx="249">
                  <c:v>412</c:v>
                </c:pt>
                <c:pt idx="250">
                  <c:v>413</c:v>
                </c:pt>
                <c:pt idx="251">
                  <c:v>417</c:v>
                </c:pt>
                <c:pt idx="252">
                  <c:v>418</c:v>
                </c:pt>
                <c:pt idx="253">
                  <c:v>419</c:v>
                </c:pt>
                <c:pt idx="254">
                  <c:v>418</c:v>
                </c:pt>
                <c:pt idx="255">
                  <c:v>423</c:v>
                </c:pt>
                <c:pt idx="256">
                  <c:v>423</c:v>
                </c:pt>
                <c:pt idx="257">
                  <c:v>427</c:v>
                </c:pt>
                <c:pt idx="258">
                  <c:v>427</c:v>
                </c:pt>
                <c:pt idx="259">
                  <c:v>426</c:v>
                </c:pt>
                <c:pt idx="260">
                  <c:v>428</c:v>
                </c:pt>
                <c:pt idx="261">
                  <c:v>429</c:v>
                </c:pt>
                <c:pt idx="262">
                  <c:v>432</c:v>
                </c:pt>
                <c:pt idx="263">
                  <c:v>432</c:v>
                </c:pt>
                <c:pt idx="264">
                  <c:v>430</c:v>
                </c:pt>
                <c:pt idx="265">
                  <c:v>430</c:v>
                </c:pt>
                <c:pt idx="266">
                  <c:v>430</c:v>
                </c:pt>
                <c:pt idx="267">
                  <c:v>432</c:v>
                </c:pt>
                <c:pt idx="268">
                  <c:v>434</c:v>
                </c:pt>
                <c:pt idx="269">
                  <c:v>433</c:v>
                </c:pt>
                <c:pt idx="270">
                  <c:v>436</c:v>
                </c:pt>
                <c:pt idx="271">
                  <c:v>436</c:v>
                </c:pt>
                <c:pt idx="272">
                  <c:v>436</c:v>
                </c:pt>
                <c:pt idx="273">
                  <c:v>437</c:v>
                </c:pt>
                <c:pt idx="274">
                  <c:v>436</c:v>
                </c:pt>
                <c:pt idx="275">
                  <c:v>436</c:v>
                </c:pt>
                <c:pt idx="276">
                  <c:v>438</c:v>
                </c:pt>
                <c:pt idx="277">
                  <c:v>439</c:v>
                </c:pt>
                <c:pt idx="278">
                  <c:v>439</c:v>
                </c:pt>
                <c:pt idx="279">
                  <c:v>439</c:v>
                </c:pt>
                <c:pt idx="280">
                  <c:v>440</c:v>
                </c:pt>
                <c:pt idx="281">
                  <c:v>440</c:v>
                </c:pt>
                <c:pt idx="282">
                  <c:v>441</c:v>
                </c:pt>
                <c:pt idx="283">
                  <c:v>441</c:v>
                </c:pt>
                <c:pt idx="284">
                  <c:v>442</c:v>
                </c:pt>
                <c:pt idx="285">
                  <c:v>445</c:v>
                </c:pt>
                <c:pt idx="286">
                  <c:v>445</c:v>
                </c:pt>
                <c:pt idx="287">
                  <c:v>446</c:v>
                </c:pt>
                <c:pt idx="288">
                  <c:v>446</c:v>
                </c:pt>
                <c:pt idx="289">
                  <c:v>447</c:v>
                </c:pt>
                <c:pt idx="290">
                  <c:v>447</c:v>
                </c:pt>
                <c:pt idx="291">
                  <c:v>447</c:v>
                </c:pt>
                <c:pt idx="292">
                  <c:v>446</c:v>
                </c:pt>
                <c:pt idx="293">
                  <c:v>447</c:v>
                </c:pt>
                <c:pt idx="294">
                  <c:v>448</c:v>
                </c:pt>
                <c:pt idx="295">
                  <c:v>449</c:v>
                </c:pt>
                <c:pt idx="296">
                  <c:v>449</c:v>
                </c:pt>
                <c:pt idx="297">
                  <c:v>449</c:v>
                </c:pt>
                <c:pt idx="298">
                  <c:v>451</c:v>
                </c:pt>
                <c:pt idx="299">
                  <c:v>451</c:v>
                </c:pt>
                <c:pt idx="300">
                  <c:v>451</c:v>
                </c:pt>
                <c:pt idx="301">
                  <c:v>451</c:v>
                </c:pt>
                <c:pt idx="302">
                  <c:v>451</c:v>
                </c:pt>
                <c:pt idx="303">
                  <c:v>450</c:v>
                </c:pt>
                <c:pt idx="304">
                  <c:v>454</c:v>
                </c:pt>
                <c:pt idx="305">
                  <c:v>454</c:v>
                </c:pt>
                <c:pt idx="306">
                  <c:v>454</c:v>
                </c:pt>
                <c:pt idx="307">
                  <c:v>454</c:v>
                </c:pt>
                <c:pt idx="308">
                  <c:v>453</c:v>
                </c:pt>
                <c:pt idx="309">
                  <c:v>455</c:v>
                </c:pt>
                <c:pt idx="310">
                  <c:v>457</c:v>
                </c:pt>
                <c:pt idx="311">
                  <c:v>461</c:v>
                </c:pt>
                <c:pt idx="312">
                  <c:v>460</c:v>
                </c:pt>
                <c:pt idx="313">
                  <c:v>461</c:v>
                </c:pt>
                <c:pt idx="314">
                  <c:v>461</c:v>
                </c:pt>
                <c:pt idx="315">
                  <c:v>462</c:v>
                </c:pt>
                <c:pt idx="316">
                  <c:v>461</c:v>
                </c:pt>
                <c:pt idx="317">
                  <c:v>460</c:v>
                </c:pt>
                <c:pt idx="318">
                  <c:v>460</c:v>
                </c:pt>
                <c:pt idx="319">
                  <c:v>460</c:v>
                </c:pt>
                <c:pt idx="320">
                  <c:v>460</c:v>
                </c:pt>
                <c:pt idx="321">
                  <c:v>460</c:v>
                </c:pt>
                <c:pt idx="322">
                  <c:v>461</c:v>
                </c:pt>
                <c:pt idx="323">
                  <c:v>463</c:v>
                </c:pt>
                <c:pt idx="324">
                  <c:v>463</c:v>
                </c:pt>
                <c:pt idx="325">
                  <c:v>464</c:v>
                </c:pt>
                <c:pt idx="326">
                  <c:v>464</c:v>
                </c:pt>
                <c:pt idx="327">
                  <c:v>464</c:v>
                </c:pt>
                <c:pt idx="328">
                  <c:v>464</c:v>
                </c:pt>
                <c:pt idx="329">
                  <c:v>465</c:v>
                </c:pt>
                <c:pt idx="330">
                  <c:v>465</c:v>
                </c:pt>
                <c:pt idx="331">
                  <c:v>466</c:v>
                </c:pt>
                <c:pt idx="332">
                  <c:v>469</c:v>
                </c:pt>
                <c:pt idx="333">
                  <c:v>469</c:v>
                </c:pt>
                <c:pt idx="334">
                  <c:v>469</c:v>
                </c:pt>
                <c:pt idx="335">
                  <c:v>469</c:v>
                </c:pt>
                <c:pt idx="336">
                  <c:v>470</c:v>
                </c:pt>
                <c:pt idx="337">
                  <c:v>470</c:v>
                </c:pt>
                <c:pt idx="338">
                  <c:v>468</c:v>
                </c:pt>
                <c:pt idx="339">
                  <c:v>467</c:v>
                </c:pt>
                <c:pt idx="340">
                  <c:v>468</c:v>
                </c:pt>
                <c:pt idx="341">
                  <c:v>468</c:v>
                </c:pt>
                <c:pt idx="342">
                  <c:v>468</c:v>
                </c:pt>
                <c:pt idx="343">
                  <c:v>468</c:v>
                </c:pt>
                <c:pt idx="344">
                  <c:v>465</c:v>
                </c:pt>
                <c:pt idx="345">
                  <c:v>467</c:v>
                </c:pt>
                <c:pt idx="346">
                  <c:v>468</c:v>
                </c:pt>
                <c:pt idx="347">
                  <c:v>470</c:v>
                </c:pt>
                <c:pt idx="348">
                  <c:v>470</c:v>
                </c:pt>
                <c:pt idx="349">
                  <c:v>470</c:v>
                </c:pt>
                <c:pt idx="350">
                  <c:v>470</c:v>
                </c:pt>
                <c:pt idx="351">
                  <c:v>473</c:v>
                </c:pt>
                <c:pt idx="352">
                  <c:v>475</c:v>
                </c:pt>
                <c:pt idx="353">
                  <c:v>475</c:v>
                </c:pt>
                <c:pt idx="354">
                  <c:v>475</c:v>
                </c:pt>
                <c:pt idx="355">
                  <c:v>476</c:v>
                </c:pt>
                <c:pt idx="356">
                  <c:v>476</c:v>
                </c:pt>
                <c:pt idx="357">
                  <c:v>479</c:v>
                </c:pt>
                <c:pt idx="358">
                  <c:v>480</c:v>
                </c:pt>
                <c:pt idx="359">
                  <c:v>481</c:v>
                </c:pt>
                <c:pt idx="360">
                  <c:v>481</c:v>
                </c:pt>
                <c:pt idx="361">
                  <c:v>484</c:v>
                </c:pt>
                <c:pt idx="362">
                  <c:v>484</c:v>
                </c:pt>
                <c:pt idx="363">
                  <c:v>484</c:v>
                </c:pt>
                <c:pt idx="364">
                  <c:v>484</c:v>
                </c:pt>
                <c:pt idx="365">
                  <c:v>484</c:v>
                </c:pt>
                <c:pt idx="366">
                  <c:v>485</c:v>
                </c:pt>
                <c:pt idx="367">
                  <c:v>486</c:v>
                </c:pt>
                <c:pt idx="368">
                  <c:v>487</c:v>
                </c:pt>
                <c:pt idx="369">
                  <c:v>487</c:v>
                </c:pt>
                <c:pt idx="370">
                  <c:v>488</c:v>
                </c:pt>
                <c:pt idx="371">
                  <c:v>489</c:v>
                </c:pt>
                <c:pt idx="372">
                  <c:v>488</c:v>
                </c:pt>
                <c:pt idx="373">
                  <c:v>489</c:v>
                </c:pt>
                <c:pt idx="374">
                  <c:v>490</c:v>
                </c:pt>
                <c:pt idx="375">
                  <c:v>491</c:v>
                </c:pt>
                <c:pt idx="376">
                  <c:v>492</c:v>
                </c:pt>
                <c:pt idx="377">
                  <c:v>493</c:v>
                </c:pt>
                <c:pt idx="378">
                  <c:v>493</c:v>
                </c:pt>
                <c:pt idx="379">
                  <c:v>492</c:v>
                </c:pt>
                <c:pt idx="380">
                  <c:v>492</c:v>
                </c:pt>
                <c:pt idx="381">
                  <c:v>494</c:v>
                </c:pt>
                <c:pt idx="382">
                  <c:v>493</c:v>
                </c:pt>
                <c:pt idx="383">
                  <c:v>493</c:v>
                </c:pt>
                <c:pt idx="384">
                  <c:v>493</c:v>
                </c:pt>
                <c:pt idx="385">
                  <c:v>493</c:v>
                </c:pt>
                <c:pt idx="386">
                  <c:v>494</c:v>
                </c:pt>
                <c:pt idx="387">
                  <c:v>494</c:v>
                </c:pt>
                <c:pt idx="388">
                  <c:v>494</c:v>
                </c:pt>
                <c:pt idx="389">
                  <c:v>494</c:v>
                </c:pt>
                <c:pt idx="390">
                  <c:v>496</c:v>
                </c:pt>
                <c:pt idx="391">
                  <c:v>496</c:v>
                </c:pt>
                <c:pt idx="392">
                  <c:v>496</c:v>
                </c:pt>
                <c:pt idx="393">
                  <c:v>498</c:v>
                </c:pt>
                <c:pt idx="394">
                  <c:v>498</c:v>
                </c:pt>
                <c:pt idx="395">
                  <c:v>499</c:v>
                </c:pt>
                <c:pt idx="396">
                  <c:v>501</c:v>
                </c:pt>
                <c:pt idx="397">
                  <c:v>502</c:v>
                </c:pt>
                <c:pt idx="398">
                  <c:v>502</c:v>
                </c:pt>
                <c:pt idx="399">
                  <c:v>502</c:v>
                </c:pt>
                <c:pt idx="400">
                  <c:v>502</c:v>
                </c:pt>
                <c:pt idx="401">
                  <c:v>504</c:v>
                </c:pt>
                <c:pt idx="402">
                  <c:v>504</c:v>
                </c:pt>
                <c:pt idx="403">
                  <c:v>505</c:v>
                </c:pt>
                <c:pt idx="404">
                  <c:v>505</c:v>
                </c:pt>
                <c:pt idx="405">
                  <c:v>506</c:v>
                </c:pt>
                <c:pt idx="406">
                  <c:v>506</c:v>
                </c:pt>
                <c:pt idx="407">
                  <c:v>507</c:v>
                </c:pt>
                <c:pt idx="408">
                  <c:v>508</c:v>
                </c:pt>
                <c:pt idx="409">
                  <c:v>508</c:v>
                </c:pt>
                <c:pt idx="410">
                  <c:v>509</c:v>
                </c:pt>
                <c:pt idx="411">
                  <c:v>510</c:v>
                </c:pt>
                <c:pt idx="412">
                  <c:v>510</c:v>
                </c:pt>
                <c:pt idx="413">
                  <c:v>511</c:v>
                </c:pt>
                <c:pt idx="414">
                  <c:v>511</c:v>
                </c:pt>
                <c:pt idx="415">
                  <c:v>511</c:v>
                </c:pt>
                <c:pt idx="416">
                  <c:v>512</c:v>
                </c:pt>
                <c:pt idx="417">
                  <c:v>514</c:v>
                </c:pt>
                <c:pt idx="418">
                  <c:v>514</c:v>
                </c:pt>
                <c:pt idx="419">
                  <c:v>513</c:v>
                </c:pt>
                <c:pt idx="420">
                  <c:v>513</c:v>
                </c:pt>
                <c:pt idx="421">
                  <c:v>513</c:v>
                </c:pt>
                <c:pt idx="422">
                  <c:v>513</c:v>
                </c:pt>
                <c:pt idx="423">
                  <c:v>513</c:v>
                </c:pt>
                <c:pt idx="424">
                  <c:v>514</c:v>
                </c:pt>
                <c:pt idx="425">
                  <c:v>514</c:v>
                </c:pt>
                <c:pt idx="426">
                  <c:v>515</c:v>
                </c:pt>
                <c:pt idx="427">
                  <c:v>516</c:v>
                </c:pt>
                <c:pt idx="428">
                  <c:v>516</c:v>
                </c:pt>
                <c:pt idx="429">
                  <c:v>516</c:v>
                </c:pt>
                <c:pt idx="430">
                  <c:v>516</c:v>
                </c:pt>
                <c:pt idx="431">
                  <c:v>516</c:v>
                </c:pt>
                <c:pt idx="432">
                  <c:v>516</c:v>
                </c:pt>
                <c:pt idx="433">
                  <c:v>516</c:v>
                </c:pt>
                <c:pt idx="434">
                  <c:v>517</c:v>
                </c:pt>
                <c:pt idx="435">
                  <c:v>521</c:v>
                </c:pt>
                <c:pt idx="436">
                  <c:v>523</c:v>
                </c:pt>
                <c:pt idx="437">
                  <c:v>523</c:v>
                </c:pt>
                <c:pt idx="438">
                  <c:v>524</c:v>
                </c:pt>
                <c:pt idx="439">
                  <c:v>524</c:v>
                </c:pt>
                <c:pt idx="440">
                  <c:v>525</c:v>
                </c:pt>
                <c:pt idx="441">
                  <c:v>528</c:v>
                </c:pt>
                <c:pt idx="442">
                  <c:v>531</c:v>
                </c:pt>
                <c:pt idx="443">
                  <c:v>531</c:v>
                </c:pt>
                <c:pt idx="444">
                  <c:v>532</c:v>
                </c:pt>
                <c:pt idx="445">
                  <c:v>532</c:v>
                </c:pt>
                <c:pt idx="446">
                  <c:v>532</c:v>
                </c:pt>
                <c:pt idx="447">
                  <c:v>532</c:v>
                </c:pt>
                <c:pt idx="448">
                  <c:v>533</c:v>
                </c:pt>
                <c:pt idx="449">
                  <c:v>534</c:v>
                </c:pt>
                <c:pt idx="450">
                  <c:v>534</c:v>
                </c:pt>
                <c:pt idx="451">
                  <c:v>534</c:v>
                </c:pt>
                <c:pt idx="452">
                  <c:v>534</c:v>
                </c:pt>
                <c:pt idx="453">
                  <c:v>535</c:v>
                </c:pt>
                <c:pt idx="454">
                  <c:v>536</c:v>
                </c:pt>
                <c:pt idx="455">
                  <c:v>536</c:v>
                </c:pt>
                <c:pt idx="456">
                  <c:v>539</c:v>
                </c:pt>
                <c:pt idx="457">
                  <c:v>539</c:v>
                </c:pt>
                <c:pt idx="458">
                  <c:v>542</c:v>
                </c:pt>
                <c:pt idx="459">
                  <c:v>542</c:v>
                </c:pt>
                <c:pt idx="460">
                  <c:v>541</c:v>
                </c:pt>
                <c:pt idx="461">
                  <c:v>541</c:v>
                </c:pt>
                <c:pt idx="462">
                  <c:v>542</c:v>
                </c:pt>
                <c:pt idx="463">
                  <c:v>541</c:v>
                </c:pt>
                <c:pt idx="464">
                  <c:v>541</c:v>
                </c:pt>
                <c:pt idx="465">
                  <c:v>543</c:v>
                </c:pt>
                <c:pt idx="466">
                  <c:v>543</c:v>
                </c:pt>
                <c:pt idx="467">
                  <c:v>543</c:v>
                </c:pt>
                <c:pt idx="468">
                  <c:v>542</c:v>
                </c:pt>
                <c:pt idx="469">
                  <c:v>542</c:v>
                </c:pt>
                <c:pt idx="470">
                  <c:v>542</c:v>
                </c:pt>
                <c:pt idx="471">
                  <c:v>544</c:v>
                </c:pt>
                <c:pt idx="472">
                  <c:v>544</c:v>
                </c:pt>
                <c:pt idx="473">
                  <c:v>548</c:v>
                </c:pt>
                <c:pt idx="474">
                  <c:v>548</c:v>
                </c:pt>
                <c:pt idx="475">
                  <c:v>549</c:v>
                </c:pt>
                <c:pt idx="476">
                  <c:v>548</c:v>
                </c:pt>
                <c:pt idx="477">
                  <c:v>548</c:v>
                </c:pt>
                <c:pt idx="478">
                  <c:v>548</c:v>
                </c:pt>
                <c:pt idx="479">
                  <c:v>549</c:v>
                </c:pt>
                <c:pt idx="480">
                  <c:v>549</c:v>
                </c:pt>
                <c:pt idx="481">
                  <c:v>549</c:v>
                </c:pt>
                <c:pt idx="482">
                  <c:v>547</c:v>
                </c:pt>
                <c:pt idx="483">
                  <c:v>548</c:v>
                </c:pt>
                <c:pt idx="484">
                  <c:v>551</c:v>
                </c:pt>
                <c:pt idx="485">
                  <c:v>551</c:v>
                </c:pt>
                <c:pt idx="486">
                  <c:v>551</c:v>
                </c:pt>
                <c:pt idx="487">
                  <c:v>551</c:v>
                </c:pt>
                <c:pt idx="488">
                  <c:v>552</c:v>
                </c:pt>
                <c:pt idx="489">
                  <c:v>554</c:v>
                </c:pt>
                <c:pt idx="490">
                  <c:v>554</c:v>
                </c:pt>
                <c:pt idx="491">
                  <c:v>553</c:v>
                </c:pt>
                <c:pt idx="492">
                  <c:v>556</c:v>
                </c:pt>
                <c:pt idx="493">
                  <c:v>556</c:v>
                </c:pt>
                <c:pt idx="494">
                  <c:v>556</c:v>
                </c:pt>
                <c:pt idx="495">
                  <c:v>555</c:v>
                </c:pt>
                <c:pt idx="496">
                  <c:v>555</c:v>
                </c:pt>
                <c:pt idx="497">
                  <c:v>555</c:v>
                </c:pt>
                <c:pt idx="498">
                  <c:v>556</c:v>
                </c:pt>
                <c:pt idx="499">
                  <c:v>555</c:v>
                </c:pt>
                <c:pt idx="500">
                  <c:v>556</c:v>
                </c:pt>
                <c:pt idx="501">
                  <c:v>559</c:v>
                </c:pt>
                <c:pt idx="502">
                  <c:v>559</c:v>
                </c:pt>
                <c:pt idx="503">
                  <c:v>559</c:v>
                </c:pt>
                <c:pt idx="504">
                  <c:v>559</c:v>
                </c:pt>
                <c:pt idx="505">
                  <c:v>560</c:v>
                </c:pt>
                <c:pt idx="506">
                  <c:v>561</c:v>
                </c:pt>
                <c:pt idx="507">
                  <c:v>561</c:v>
                </c:pt>
                <c:pt idx="508">
                  <c:v>563</c:v>
                </c:pt>
                <c:pt idx="509">
                  <c:v>561</c:v>
                </c:pt>
                <c:pt idx="510">
                  <c:v>560</c:v>
                </c:pt>
                <c:pt idx="511">
                  <c:v>560</c:v>
                </c:pt>
                <c:pt idx="512">
                  <c:v>562</c:v>
                </c:pt>
                <c:pt idx="513">
                  <c:v>562</c:v>
                </c:pt>
                <c:pt idx="514">
                  <c:v>563</c:v>
                </c:pt>
                <c:pt idx="515">
                  <c:v>563</c:v>
                </c:pt>
                <c:pt idx="516">
                  <c:v>563</c:v>
                </c:pt>
                <c:pt idx="517">
                  <c:v>565</c:v>
                </c:pt>
                <c:pt idx="518">
                  <c:v>564</c:v>
                </c:pt>
                <c:pt idx="519">
                  <c:v>565</c:v>
                </c:pt>
                <c:pt idx="520">
                  <c:v>565</c:v>
                </c:pt>
                <c:pt idx="521">
                  <c:v>565</c:v>
                </c:pt>
                <c:pt idx="522">
                  <c:v>565</c:v>
                </c:pt>
                <c:pt idx="523">
                  <c:v>566</c:v>
                </c:pt>
                <c:pt idx="524">
                  <c:v>566</c:v>
                </c:pt>
                <c:pt idx="525">
                  <c:v>567</c:v>
                </c:pt>
                <c:pt idx="526">
                  <c:v>570</c:v>
                </c:pt>
                <c:pt idx="527">
                  <c:v>570</c:v>
                </c:pt>
                <c:pt idx="528">
                  <c:v>571</c:v>
                </c:pt>
                <c:pt idx="529">
                  <c:v>571</c:v>
                </c:pt>
                <c:pt idx="530">
                  <c:v>572</c:v>
                </c:pt>
                <c:pt idx="531">
                  <c:v>572</c:v>
                </c:pt>
                <c:pt idx="532">
                  <c:v>571</c:v>
                </c:pt>
                <c:pt idx="533">
                  <c:v>570</c:v>
                </c:pt>
                <c:pt idx="534">
                  <c:v>570</c:v>
                </c:pt>
                <c:pt idx="535">
                  <c:v>570</c:v>
                </c:pt>
                <c:pt idx="536">
                  <c:v>570</c:v>
                </c:pt>
                <c:pt idx="537">
                  <c:v>570</c:v>
                </c:pt>
                <c:pt idx="538">
                  <c:v>570</c:v>
                </c:pt>
                <c:pt idx="539">
                  <c:v>570</c:v>
                </c:pt>
                <c:pt idx="540">
                  <c:v>570</c:v>
                </c:pt>
                <c:pt idx="541">
                  <c:v>570</c:v>
                </c:pt>
                <c:pt idx="542">
                  <c:v>571</c:v>
                </c:pt>
                <c:pt idx="543">
                  <c:v>572</c:v>
                </c:pt>
                <c:pt idx="544">
                  <c:v>575</c:v>
                </c:pt>
                <c:pt idx="545">
                  <c:v>574</c:v>
                </c:pt>
                <c:pt idx="546">
                  <c:v>575</c:v>
                </c:pt>
                <c:pt idx="547">
                  <c:v>576</c:v>
                </c:pt>
                <c:pt idx="548">
                  <c:v>578</c:v>
                </c:pt>
                <c:pt idx="549">
                  <c:v>578</c:v>
                </c:pt>
                <c:pt idx="550">
                  <c:v>578</c:v>
                </c:pt>
                <c:pt idx="551">
                  <c:v>578</c:v>
                </c:pt>
                <c:pt idx="552">
                  <c:v>578</c:v>
                </c:pt>
                <c:pt idx="553">
                  <c:v>578</c:v>
                </c:pt>
                <c:pt idx="554">
                  <c:v>578</c:v>
                </c:pt>
                <c:pt idx="555">
                  <c:v>578</c:v>
                </c:pt>
                <c:pt idx="556">
                  <c:v>578</c:v>
                </c:pt>
                <c:pt idx="557">
                  <c:v>578</c:v>
                </c:pt>
                <c:pt idx="558">
                  <c:v>579</c:v>
                </c:pt>
                <c:pt idx="559">
                  <c:v>579</c:v>
                </c:pt>
                <c:pt idx="560">
                  <c:v>579</c:v>
                </c:pt>
                <c:pt idx="561">
                  <c:v>580</c:v>
                </c:pt>
                <c:pt idx="562">
                  <c:v>579</c:v>
                </c:pt>
                <c:pt idx="563">
                  <c:v>579</c:v>
                </c:pt>
                <c:pt idx="564">
                  <c:v>578</c:v>
                </c:pt>
                <c:pt idx="565">
                  <c:v>579</c:v>
                </c:pt>
                <c:pt idx="566">
                  <c:v>579</c:v>
                </c:pt>
                <c:pt idx="567">
                  <c:v>579</c:v>
                </c:pt>
                <c:pt idx="568">
                  <c:v>579</c:v>
                </c:pt>
                <c:pt idx="569">
                  <c:v>576</c:v>
                </c:pt>
                <c:pt idx="570">
                  <c:v>579</c:v>
                </c:pt>
                <c:pt idx="571">
                  <c:v>580</c:v>
                </c:pt>
                <c:pt idx="572">
                  <c:v>581</c:v>
                </c:pt>
                <c:pt idx="573">
                  <c:v>581</c:v>
                </c:pt>
                <c:pt idx="574">
                  <c:v>581</c:v>
                </c:pt>
                <c:pt idx="575">
                  <c:v>581</c:v>
                </c:pt>
                <c:pt idx="576">
                  <c:v>582</c:v>
                </c:pt>
                <c:pt idx="577">
                  <c:v>581</c:v>
                </c:pt>
                <c:pt idx="578">
                  <c:v>582</c:v>
                </c:pt>
                <c:pt idx="579">
                  <c:v>582</c:v>
                </c:pt>
                <c:pt idx="580">
                  <c:v>582</c:v>
                </c:pt>
                <c:pt idx="581">
                  <c:v>582</c:v>
                </c:pt>
                <c:pt idx="582">
                  <c:v>584</c:v>
                </c:pt>
                <c:pt idx="583">
                  <c:v>584</c:v>
                </c:pt>
                <c:pt idx="584">
                  <c:v>584</c:v>
                </c:pt>
                <c:pt idx="585">
                  <c:v>584</c:v>
                </c:pt>
                <c:pt idx="586">
                  <c:v>584</c:v>
                </c:pt>
                <c:pt idx="587">
                  <c:v>584</c:v>
                </c:pt>
                <c:pt idx="588">
                  <c:v>585</c:v>
                </c:pt>
                <c:pt idx="589">
                  <c:v>585</c:v>
                </c:pt>
                <c:pt idx="590">
                  <c:v>586</c:v>
                </c:pt>
                <c:pt idx="591">
                  <c:v>586</c:v>
                </c:pt>
                <c:pt idx="592">
                  <c:v>587</c:v>
                </c:pt>
                <c:pt idx="593">
                  <c:v>587</c:v>
                </c:pt>
                <c:pt idx="594">
                  <c:v>586</c:v>
                </c:pt>
                <c:pt idx="595">
                  <c:v>585</c:v>
                </c:pt>
                <c:pt idx="596">
                  <c:v>585</c:v>
                </c:pt>
                <c:pt idx="597">
                  <c:v>585</c:v>
                </c:pt>
                <c:pt idx="598">
                  <c:v>584</c:v>
                </c:pt>
                <c:pt idx="599">
                  <c:v>584</c:v>
                </c:pt>
                <c:pt idx="600">
                  <c:v>584</c:v>
                </c:pt>
                <c:pt idx="601">
                  <c:v>584</c:v>
                </c:pt>
                <c:pt idx="602">
                  <c:v>584</c:v>
                </c:pt>
                <c:pt idx="603">
                  <c:v>584</c:v>
                </c:pt>
                <c:pt idx="604">
                  <c:v>584</c:v>
                </c:pt>
                <c:pt idx="605">
                  <c:v>583</c:v>
                </c:pt>
                <c:pt idx="606">
                  <c:v>583</c:v>
                </c:pt>
                <c:pt idx="607">
                  <c:v>583</c:v>
                </c:pt>
                <c:pt idx="608">
                  <c:v>583</c:v>
                </c:pt>
                <c:pt idx="609">
                  <c:v>583</c:v>
                </c:pt>
                <c:pt idx="610">
                  <c:v>583</c:v>
                </c:pt>
                <c:pt idx="611">
                  <c:v>583</c:v>
                </c:pt>
                <c:pt idx="612">
                  <c:v>583</c:v>
                </c:pt>
                <c:pt idx="613">
                  <c:v>583</c:v>
                </c:pt>
                <c:pt idx="614">
                  <c:v>582</c:v>
                </c:pt>
                <c:pt idx="615">
                  <c:v>582</c:v>
                </c:pt>
                <c:pt idx="616">
                  <c:v>582</c:v>
                </c:pt>
                <c:pt idx="617">
                  <c:v>582</c:v>
                </c:pt>
                <c:pt idx="618">
                  <c:v>582</c:v>
                </c:pt>
                <c:pt idx="619">
                  <c:v>584</c:v>
                </c:pt>
                <c:pt idx="620">
                  <c:v>586</c:v>
                </c:pt>
                <c:pt idx="621">
                  <c:v>588</c:v>
                </c:pt>
                <c:pt idx="622">
                  <c:v>589</c:v>
                </c:pt>
                <c:pt idx="623">
                  <c:v>591</c:v>
                </c:pt>
                <c:pt idx="624">
                  <c:v>591</c:v>
                </c:pt>
                <c:pt idx="625">
                  <c:v>592</c:v>
                </c:pt>
                <c:pt idx="626">
                  <c:v>594</c:v>
                </c:pt>
                <c:pt idx="627">
                  <c:v>593</c:v>
                </c:pt>
                <c:pt idx="628">
                  <c:v>592</c:v>
                </c:pt>
                <c:pt idx="629">
                  <c:v>592</c:v>
                </c:pt>
                <c:pt idx="630">
                  <c:v>592</c:v>
                </c:pt>
                <c:pt idx="631">
                  <c:v>592</c:v>
                </c:pt>
                <c:pt idx="632">
                  <c:v>593</c:v>
                </c:pt>
                <c:pt idx="633">
                  <c:v>593</c:v>
                </c:pt>
                <c:pt idx="634">
                  <c:v>593</c:v>
                </c:pt>
                <c:pt idx="635">
                  <c:v>592</c:v>
                </c:pt>
                <c:pt idx="636">
                  <c:v>592</c:v>
                </c:pt>
                <c:pt idx="637">
                  <c:v>593</c:v>
                </c:pt>
                <c:pt idx="638">
                  <c:v>595</c:v>
                </c:pt>
                <c:pt idx="639">
                  <c:v>596</c:v>
                </c:pt>
                <c:pt idx="640">
                  <c:v>596</c:v>
                </c:pt>
                <c:pt idx="641">
                  <c:v>596</c:v>
                </c:pt>
                <c:pt idx="642">
                  <c:v>596</c:v>
                </c:pt>
                <c:pt idx="643">
                  <c:v>598</c:v>
                </c:pt>
                <c:pt idx="644">
                  <c:v>599</c:v>
                </c:pt>
                <c:pt idx="645">
                  <c:v>598</c:v>
                </c:pt>
                <c:pt idx="646">
                  <c:v>598</c:v>
                </c:pt>
                <c:pt idx="647">
                  <c:v>598</c:v>
                </c:pt>
                <c:pt idx="648">
                  <c:v>599</c:v>
                </c:pt>
                <c:pt idx="649">
                  <c:v>599</c:v>
                </c:pt>
                <c:pt idx="650">
                  <c:v>599</c:v>
                </c:pt>
                <c:pt idx="651">
                  <c:v>599</c:v>
                </c:pt>
                <c:pt idx="652">
                  <c:v>600</c:v>
                </c:pt>
                <c:pt idx="653">
                  <c:v>601</c:v>
                </c:pt>
                <c:pt idx="654">
                  <c:v>601</c:v>
                </c:pt>
                <c:pt idx="655">
                  <c:v>601</c:v>
                </c:pt>
                <c:pt idx="656">
                  <c:v>602</c:v>
                </c:pt>
                <c:pt idx="657">
                  <c:v>602</c:v>
                </c:pt>
                <c:pt idx="658">
                  <c:v>603</c:v>
                </c:pt>
                <c:pt idx="659">
                  <c:v>604</c:v>
                </c:pt>
                <c:pt idx="660">
                  <c:v>604</c:v>
                </c:pt>
                <c:pt idx="661">
                  <c:v>605</c:v>
                </c:pt>
                <c:pt idx="662">
                  <c:v>606</c:v>
                </c:pt>
                <c:pt idx="663">
                  <c:v>606</c:v>
                </c:pt>
                <c:pt idx="664">
                  <c:v>606</c:v>
                </c:pt>
                <c:pt idx="665">
                  <c:v>606</c:v>
                </c:pt>
                <c:pt idx="666">
                  <c:v>606</c:v>
                </c:pt>
                <c:pt idx="667">
                  <c:v>606</c:v>
                </c:pt>
                <c:pt idx="668">
                  <c:v>606</c:v>
                </c:pt>
              </c:numCache>
            </c:numRef>
          </c:val>
          <c:smooth val="0"/>
          <c:extLst>
            <c:ext xmlns:c16="http://schemas.microsoft.com/office/drawing/2014/chart" uri="{C3380CC4-5D6E-409C-BE32-E72D297353CC}">
              <c16:uniqueId val="{00000000-0B8B-4A9C-8327-4C709EAA50B2}"/>
            </c:ext>
          </c:extLst>
        </c:ser>
        <c:dLbls>
          <c:showLegendKey val="0"/>
          <c:showVal val="0"/>
          <c:showCatName val="0"/>
          <c:showSerName val="0"/>
          <c:showPercent val="0"/>
          <c:showBubbleSize val="0"/>
        </c:dLbls>
        <c:smooth val="0"/>
        <c:axId val="1290394639"/>
        <c:axId val="1290397135"/>
      </c:lineChart>
      <c:dateAx>
        <c:axId val="1290394639"/>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s-ES" b="1"/>
                  <a:t>Mes</a:t>
                </a:r>
              </a:p>
            </c:rich>
          </c:tx>
          <c:layout>
            <c:manualLayout>
              <c:xMode val="edge"/>
              <c:yMode val="edge"/>
              <c:x val="0.50494412954081069"/>
              <c:y val="0.9080987813564870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0397135"/>
        <c:crosses val="autoZero"/>
        <c:auto val="1"/>
        <c:lblOffset val="100"/>
        <c:baseTimeUnit val="days"/>
        <c:majorUnit val="3"/>
        <c:majorTimeUnit val="months"/>
      </c:dateAx>
      <c:valAx>
        <c:axId val="1290397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s-ES" b="1"/>
                  <a:t>Número de seguidores</a:t>
                </a:r>
              </a:p>
            </c:rich>
          </c:tx>
          <c:layout>
            <c:manualLayout>
              <c:xMode val="edge"/>
              <c:yMode val="edge"/>
              <c:x val="4.3431053203040176E-3"/>
              <c:y val="0.18380676895828121"/>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0394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60572034341588"/>
          <c:y val="7.3455759599332218E-2"/>
          <c:w val="0.80067860206579577"/>
          <c:h val="0.63767381331089867"/>
        </c:manualLayout>
      </c:layout>
      <c:lineChart>
        <c:grouping val="standard"/>
        <c:varyColors val="0"/>
        <c:ser>
          <c:idx val="0"/>
          <c:order val="0"/>
          <c:spPr>
            <a:ln w="28575" cap="rnd">
              <a:solidFill>
                <a:schemeClr val="accent1"/>
              </a:solidFill>
              <a:round/>
            </a:ln>
            <a:effectLst/>
          </c:spPr>
          <c:marker>
            <c:symbol val="none"/>
          </c:marker>
          <c:cat>
            <c:numRef>
              <c:f>UPOV!$A$2:$A$230</c:f>
              <c:numCache>
                <c:formatCode>[$-409]d\-mmm\-yy;@</c:formatCode>
                <c:ptCount val="229"/>
                <c:pt idx="0">
                  <c:v>43968</c:v>
                </c:pt>
                <c:pt idx="1">
                  <c:v>43969</c:v>
                </c:pt>
                <c:pt idx="2">
                  <c:v>43970</c:v>
                </c:pt>
                <c:pt idx="3">
                  <c:v>43971</c:v>
                </c:pt>
                <c:pt idx="4">
                  <c:v>43972</c:v>
                </c:pt>
                <c:pt idx="5">
                  <c:v>43973</c:v>
                </c:pt>
                <c:pt idx="6">
                  <c:v>43974</c:v>
                </c:pt>
                <c:pt idx="7">
                  <c:v>43975</c:v>
                </c:pt>
                <c:pt idx="8">
                  <c:v>43976</c:v>
                </c:pt>
                <c:pt idx="9">
                  <c:v>43977</c:v>
                </c:pt>
                <c:pt idx="10">
                  <c:v>43978</c:v>
                </c:pt>
                <c:pt idx="11">
                  <c:v>43979</c:v>
                </c:pt>
                <c:pt idx="12">
                  <c:v>43980</c:v>
                </c:pt>
                <c:pt idx="13">
                  <c:v>43981</c:v>
                </c:pt>
                <c:pt idx="14">
                  <c:v>43982</c:v>
                </c:pt>
                <c:pt idx="15">
                  <c:v>43983</c:v>
                </c:pt>
                <c:pt idx="16">
                  <c:v>43984</c:v>
                </c:pt>
                <c:pt idx="17">
                  <c:v>43985</c:v>
                </c:pt>
                <c:pt idx="18">
                  <c:v>43986</c:v>
                </c:pt>
                <c:pt idx="19">
                  <c:v>43987</c:v>
                </c:pt>
                <c:pt idx="20">
                  <c:v>43988</c:v>
                </c:pt>
                <c:pt idx="21">
                  <c:v>43989</c:v>
                </c:pt>
                <c:pt idx="22">
                  <c:v>43990</c:v>
                </c:pt>
                <c:pt idx="23">
                  <c:v>43991</c:v>
                </c:pt>
                <c:pt idx="24">
                  <c:v>43992</c:v>
                </c:pt>
                <c:pt idx="25">
                  <c:v>43993</c:v>
                </c:pt>
                <c:pt idx="26">
                  <c:v>43994</c:v>
                </c:pt>
                <c:pt idx="27">
                  <c:v>43995</c:v>
                </c:pt>
                <c:pt idx="28">
                  <c:v>43996</c:v>
                </c:pt>
                <c:pt idx="29">
                  <c:v>43997</c:v>
                </c:pt>
                <c:pt idx="30">
                  <c:v>43998</c:v>
                </c:pt>
                <c:pt idx="31">
                  <c:v>43999</c:v>
                </c:pt>
                <c:pt idx="32">
                  <c:v>44000</c:v>
                </c:pt>
                <c:pt idx="33">
                  <c:v>44001</c:v>
                </c:pt>
                <c:pt idx="34">
                  <c:v>44002</c:v>
                </c:pt>
                <c:pt idx="35">
                  <c:v>44003</c:v>
                </c:pt>
                <c:pt idx="36">
                  <c:v>44004</c:v>
                </c:pt>
                <c:pt idx="37">
                  <c:v>44005</c:v>
                </c:pt>
                <c:pt idx="38">
                  <c:v>44006</c:v>
                </c:pt>
                <c:pt idx="39">
                  <c:v>44007</c:v>
                </c:pt>
                <c:pt idx="40">
                  <c:v>44008</c:v>
                </c:pt>
                <c:pt idx="41">
                  <c:v>44009</c:v>
                </c:pt>
                <c:pt idx="42">
                  <c:v>44010</c:v>
                </c:pt>
                <c:pt idx="43">
                  <c:v>44011</c:v>
                </c:pt>
                <c:pt idx="44">
                  <c:v>44012</c:v>
                </c:pt>
                <c:pt idx="45">
                  <c:v>44013</c:v>
                </c:pt>
                <c:pt idx="46">
                  <c:v>44014</c:v>
                </c:pt>
                <c:pt idx="47">
                  <c:v>44015</c:v>
                </c:pt>
                <c:pt idx="48">
                  <c:v>44016</c:v>
                </c:pt>
                <c:pt idx="49">
                  <c:v>44017</c:v>
                </c:pt>
                <c:pt idx="50">
                  <c:v>44018</c:v>
                </c:pt>
                <c:pt idx="51">
                  <c:v>44019</c:v>
                </c:pt>
                <c:pt idx="52">
                  <c:v>44020</c:v>
                </c:pt>
                <c:pt idx="53">
                  <c:v>44021</c:v>
                </c:pt>
                <c:pt idx="54">
                  <c:v>44022</c:v>
                </c:pt>
                <c:pt idx="55">
                  <c:v>44023</c:v>
                </c:pt>
                <c:pt idx="56">
                  <c:v>44024</c:v>
                </c:pt>
                <c:pt idx="57">
                  <c:v>44025</c:v>
                </c:pt>
                <c:pt idx="58">
                  <c:v>44026</c:v>
                </c:pt>
                <c:pt idx="59">
                  <c:v>44027</c:v>
                </c:pt>
                <c:pt idx="60">
                  <c:v>44028</c:v>
                </c:pt>
                <c:pt idx="61">
                  <c:v>44029</c:v>
                </c:pt>
                <c:pt idx="62">
                  <c:v>44030</c:v>
                </c:pt>
                <c:pt idx="63">
                  <c:v>44031</c:v>
                </c:pt>
                <c:pt idx="64">
                  <c:v>44032</c:v>
                </c:pt>
                <c:pt idx="65">
                  <c:v>44033</c:v>
                </c:pt>
                <c:pt idx="66">
                  <c:v>44034</c:v>
                </c:pt>
                <c:pt idx="67">
                  <c:v>44035</c:v>
                </c:pt>
                <c:pt idx="68">
                  <c:v>44036</c:v>
                </c:pt>
                <c:pt idx="69">
                  <c:v>44037</c:v>
                </c:pt>
                <c:pt idx="70">
                  <c:v>44038</c:v>
                </c:pt>
                <c:pt idx="71">
                  <c:v>44039</c:v>
                </c:pt>
                <c:pt idx="72">
                  <c:v>44040</c:v>
                </c:pt>
                <c:pt idx="73">
                  <c:v>44041</c:v>
                </c:pt>
                <c:pt idx="74">
                  <c:v>44042</c:v>
                </c:pt>
                <c:pt idx="75">
                  <c:v>44043</c:v>
                </c:pt>
                <c:pt idx="76">
                  <c:v>44044</c:v>
                </c:pt>
                <c:pt idx="77">
                  <c:v>44045</c:v>
                </c:pt>
                <c:pt idx="78">
                  <c:v>44046</c:v>
                </c:pt>
                <c:pt idx="79">
                  <c:v>44047</c:v>
                </c:pt>
                <c:pt idx="80">
                  <c:v>44048</c:v>
                </c:pt>
                <c:pt idx="81">
                  <c:v>44049</c:v>
                </c:pt>
                <c:pt idx="82">
                  <c:v>44050</c:v>
                </c:pt>
                <c:pt idx="83">
                  <c:v>44051</c:v>
                </c:pt>
                <c:pt idx="84">
                  <c:v>44052</c:v>
                </c:pt>
                <c:pt idx="85">
                  <c:v>44053</c:v>
                </c:pt>
                <c:pt idx="86">
                  <c:v>44054</c:v>
                </c:pt>
                <c:pt idx="87">
                  <c:v>44055</c:v>
                </c:pt>
                <c:pt idx="88">
                  <c:v>44056</c:v>
                </c:pt>
                <c:pt idx="89">
                  <c:v>44057</c:v>
                </c:pt>
                <c:pt idx="90">
                  <c:v>44058</c:v>
                </c:pt>
                <c:pt idx="91">
                  <c:v>44059</c:v>
                </c:pt>
                <c:pt idx="92">
                  <c:v>44060</c:v>
                </c:pt>
                <c:pt idx="93">
                  <c:v>44061</c:v>
                </c:pt>
                <c:pt idx="94">
                  <c:v>44062</c:v>
                </c:pt>
                <c:pt idx="95">
                  <c:v>44063</c:v>
                </c:pt>
                <c:pt idx="96">
                  <c:v>44064</c:v>
                </c:pt>
                <c:pt idx="97">
                  <c:v>44065</c:v>
                </c:pt>
                <c:pt idx="98">
                  <c:v>44066</c:v>
                </c:pt>
                <c:pt idx="99">
                  <c:v>44067</c:v>
                </c:pt>
                <c:pt idx="100">
                  <c:v>44068</c:v>
                </c:pt>
                <c:pt idx="101">
                  <c:v>44069</c:v>
                </c:pt>
                <c:pt idx="102">
                  <c:v>44070</c:v>
                </c:pt>
                <c:pt idx="103">
                  <c:v>44071</c:v>
                </c:pt>
                <c:pt idx="104">
                  <c:v>44072</c:v>
                </c:pt>
                <c:pt idx="105">
                  <c:v>44073</c:v>
                </c:pt>
                <c:pt idx="106">
                  <c:v>44074</c:v>
                </c:pt>
                <c:pt idx="107">
                  <c:v>44075</c:v>
                </c:pt>
                <c:pt idx="108">
                  <c:v>44076</c:v>
                </c:pt>
                <c:pt idx="109">
                  <c:v>44077</c:v>
                </c:pt>
                <c:pt idx="110">
                  <c:v>44078</c:v>
                </c:pt>
                <c:pt idx="111">
                  <c:v>44079</c:v>
                </c:pt>
                <c:pt idx="112">
                  <c:v>44080</c:v>
                </c:pt>
                <c:pt idx="113">
                  <c:v>44081</c:v>
                </c:pt>
                <c:pt idx="114">
                  <c:v>44082</c:v>
                </c:pt>
                <c:pt idx="115">
                  <c:v>44083</c:v>
                </c:pt>
                <c:pt idx="116">
                  <c:v>44084</c:v>
                </c:pt>
                <c:pt idx="117">
                  <c:v>44085</c:v>
                </c:pt>
                <c:pt idx="118">
                  <c:v>44086</c:v>
                </c:pt>
                <c:pt idx="119">
                  <c:v>44087</c:v>
                </c:pt>
                <c:pt idx="120">
                  <c:v>44088</c:v>
                </c:pt>
                <c:pt idx="121">
                  <c:v>44089</c:v>
                </c:pt>
                <c:pt idx="122">
                  <c:v>44090</c:v>
                </c:pt>
                <c:pt idx="123">
                  <c:v>44091</c:v>
                </c:pt>
                <c:pt idx="124">
                  <c:v>44092</c:v>
                </c:pt>
                <c:pt idx="125">
                  <c:v>44093</c:v>
                </c:pt>
                <c:pt idx="126">
                  <c:v>44094</c:v>
                </c:pt>
                <c:pt idx="127">
                  <c:v>44095</c:v>
                </c:pt>
                <c:pt idx="128">
                  <c:v>44096</c:v>
                </c:pt>
                <c:pt idx="129">
                  <c:v>44097</c:v>
                </c:pt>
                <c:pt idx="130">
                  <c:v>44098</c:v>
                </c:pt>
                <c:pt idx="131">
                  <c:v>44099</c:v>
                </c:pt>
                <c:pt idx="132">
                  <c:v>44100</c:v>
                </c:pt>
                <c:pt idx="133">
                  <c:v>44101</c:v>
                </c:pt>
                <c:pt idx="134">
                  <c:v>44102</c:v>
                </c:pt>
                <c:pt idx="135">
                  <c:v>44103</c:v>
                </c:pt>
                <c:pt idx="136">
                  <c:v>44104</c:v>
                </c:pt>
                <c:pt idx="137">
                  <c:v>44105</c:v>
                </c:pt>
                <c:pt idx="138">
                  <c:v>44106</c:v>
                </c:pt>
                <c:pt idx="139">
                  <c:v>44107</c:v>
                </c:pt>
                <c:pt idx="140">
                  <c:v>44108</c:v>
                </c:pt>
                <c:pt idx="141">
                  <c:v>44109</c:v>
                </c:pt>
                <c:pt idx="142">
                  <c:v>44110</c:v>
                </c:pt>
                <c:pt idx="143">
                  <c:v>44111</c:v>
                </c:pt>
                <c:pt idx="144">
                  <c:v>44112</c:v>
                </c:pt>
                <c:pt idx="145">
                  <c:v>44113</c:v>
                </c:pt>
                <c:pt idx="146">
                  <c:v>44114</c:v>
                </c:pt>
                <c:pt idx="147">
                  <c:v>44115</c:v>
                </c:pt>
                <c:pt idx="148">
                  <c:v>44116</c:v>
                </c:pt>
                <c:pt idx="149">
                  <c:v>44117</c:v>
                </c:pt>
                <c:pt idx="150">
                  <c:v>44118</c:v>
                </c:pt>
                <c:pt idx="151">
                  <c:v>44119</c:v>
                </c:pt>
                <c:pt idx="152">
                  <c:v>44120</c:v>
                </c:pt>
                <c:pt idx="153">
                  <c:v>44121</c:v>
                </c:pt>
                <c:pt idx="154">
                  <c:v>44122</c:v>
                </c:pt>
                <c:pt idx="155">
                  <c:v>44123</c:v>
                </c:pt>
                <c:pt idx="156">
                  <c:v>44124</c:v>
                </c:pt>
                <c:pt idx="157">
                  <c:v>44125</c:v>
                </c:pt>
                <c:pt idx="158">
                  <c:v>44126</c:v>
                </c:pt>
                <c:pt idx="159">
                  <c:v>44127</c:v>
                </c:pt>
                <c:pt idx="160">
                  <c:v>44128</c:v>
                </c:pt>
                <c:pt idx="161">
                  <c:v>44129</c:v>
                </c:pt>
                <c:pt idx="162">
                  <c:v>44130</c:v>
                </c:pt>
                <c:pt idx="163">
                  <c:v>44131</c:v>
                </c:pt>
                <c:pt idx="164">
                  <c:v>44132</c:v>
                </c:pt>
                <c:pt idx="165">
                  <c:v>44133</c:v>
                </c:pt>
                <c:pt idx="166">
                  <c:v>44134</c:v>
                </c:pt>
                <c:pt idx="167">
                  <c:v>44135</c:v>
                </c:pt>
                <c:pt idx="168">
                  <c:v>44136</c:v>
                </c:pt>
                <c:pt idx="169">
                  <c:v>44137</c:v>
                </c:pt>
                <c:pt idx="170">
                  <c:v>44138</c:v>
                </c:pt>
                <c:pt idx="171">
                  <c:v>44139</c:v>
                </c:pt>
                <c:pt idx="172">
                  <c:v>44140</c:v>
                </c:pt>
                <c:pt idx="173">
                  <c:v>44141</c:v>
                </c:pt>
                <c:pt idx="174">
                  <c:v>44142</c:v>
                </c:pt>
                <c:pt idx="175">
                  <c:v>44143</c:v>
                </c:pt>
                <c:pt idx="176">
                  <c:v>44144</c:v>
                </c:pt>
                <c:pt idx="177">
                  <c:v>44145</c:v>
                </c:pt>
                <c:pt idx="178">
                  <c:v>44146</c:v>
                </c:pt>
                <c:pt idx="179">
                  <c:v>44147</c:v>
                </c:pt>
                <c:pt idx="180">
                  <c:v>44148</c:v>
                </c:pt>
                <c:pt idx="181">
                  <c:v>44149</c:v>
                </c:pt>
                <c:pt idx="182">
                  <c:v>44150</c:v>
                </c:pt>
                <c:pt idx="183">
                  <c:v>44151</c:v>
                </c:pt>
                <c:pt idx="184">
                  <c:v>44152</c:v>
                </c:pt>
                <c:pt idx="185">
                  <c:v>44153</c:v>
                </c:pt>
                <c:pt idx="186">
                  <c:v>44154</c:v>
                </c:pt>
                <c:pt idx="187">
                  <c:v>44155</c:v>
                </c:pt>
                <c:pt idx="188">
                  <c:v>44156</c:v>
                </c:pt>
                <c:pt idx="189">
                  <c:v>44157</c:v>
                </c:pt>
                <c:pt idx="190">
                  <c:v>44158</c:v>
                </c:pt>
                <c:pt idx="191">
                  <c:v>44159</c:v>
                </c:pt>
                <c:pt idx="192">
                  <c:v>44160</c:v>
                </c:pt>
                <c:pt idx="193">
                  <c:v>44161</c:v>
                </c:pt>
                <c:pt idx="194">
                  <c:v>44162</c:v>
                </c:pt>
                <c:pt idx="195">
                  <c:v>44163</c:v>
                </c:pt>
                <c:pt idx="196">
                  <c:v>44164</c:v>
                </c:pt>
                <c:pt idx="197">
                  <c:v>44165</c:v>
                </c:pt>
                <c:pt idx="198">
                  <c:v>44166</c:v>
                </c:pt>
                <c:pt idx="199">
                  <c:v>44167</c:v>
                </c:pt>
                <c:pt idx="200">
                  <c:v>44168</c:v>
                </c:pt>
                <c:pt idx="201">
                  <c:v>44169</c:v>
                </c:pt>
                <c:pt idx="202">
                  <c:v>44170</c:v>
                </c:pt>
                <c:pt idx="203">
                  <c:v>44171</c:v>
                </c:pt>
                <c:pt idx="204">
                  <c:v>44172</c:v>
                </c:pt>
                <c:pt idx="205">
                  <c:v>44173</c:v>
                </c:pt>
                <c:pt idx="206">
                  <c:v>44174</c:v>
                </c:pt>
                <c:pt idx="207">
                  <c:v>44175</c:v>
                </c:pt>
                <c:pt idx="208">
                  <c:v>44176</c:v>
                </c:pt>
                <c:pt idx="209">
                  <c:v>44177</c:v>
                </c:pt>
                <c:pt idx="210">
                  <c:v>44178</c:v>
                </c:pt>
                <c:pt idx="211">
                  <c:v>44179</c:v>
                </c:pt>
                <c:pt idx="212">
                  <c:v>44180</c:v>
                </c:pt>
                <c:pt idx="213">
                  <c:v>44181</c:v>
                </c:pt>
                <c:pt idx="214">
                  <c:v>44182</c:v>
                </c:pt>
                <c:pt idx="215">
                  <c:v>44183</c:v>
                </c:pt>
                <c:pt idx="216">
                  <c:v>44184</c:v>
                </c:pt>
                <c:pt idx="217">
                  <c:v>44185</c:v>
                </c:pt>
                <c:pt idx="218">
                  <c:v>44186</c:v>
                </c:pt>
                <c:pt idx="219">
                  <c:v>44187</c:v>
                </c:pt>
                <c:pt idx="220">
                  <c:v>44188</c:v>
                </c:pt>
                <c:pt idx="221">
                  <c:v>44189</c:v>
                </c:pt>
                <c:pt idx="222">
                  <c:v>44190</c:v>
                </c:pt>
                <c:pt idx="223">
                  <c:v>44191</c:v>
                </c:pt>
                <c:pt idx="224">
                  <c:v>44192</c:v>
                </c:pt>
                <c:pt idx="225">
                  <c:v>44193</c:v>
                </c:pt>
                <c:pt idx="226">
                  <c:v>44194</c:v>
                </c:pt>
                <c:pt idx="227">
                  <c:v>44195</c:v>
                </c:pt>
                <c:pt idx="228">
                  <c:v>44196</c:v>
                </c:pt>
              </c:numCache>
            </c:numRef>
          </c:cat>
          <c:val>
            <c:numRef>
              <c:f>UPOV!$B$2:$B$230</c:f>
              <c:numCache>
                <c:formatCode>General</c:formatCode>
                <c:ptCount val="229"/>
                <c:pt idx="0">
                  <c:v>916</c:v>
                </c:pt>
                <c:pt idx="1">
                  <c:v>923</c:v>
                </c:pt>
                <c:pt idx="2">
                  <c:v>928</c:v>
                </c:pt>
                <c:pt idx="3">
                  <c:v>931</c:v>
                </c:pt>
                <c:pt idx="4">
                  <c:v>933</c:v>
                </c:pt>
                <c:pt idx="5">
                  <c:v>937</c:v>
                </c:pt>
                <c:pt idx="6">
                  <c:v>939</c:v>
                </c:pt>
                <c:pt idx="7">
                  <c:v>939</c:v>
                </c:pt>
                <c:pt idx="8">
                  <c:v>945</c:v>
                </c:pt>
                <c:pt idx="9">
                  <c:v>949</c:v>
                </c:pt>
                <c:pt idx="10">
                  <c:v>954</c:v>
                </c:pt>
                <c:pt idx="11">
                  <c:v>960</c:v>
                </c:pt>
                <c:pt idx="12">
                  <c:v>965</c:v>
                </c:pt>
                <c:pt idx="13">
                  <c:v>970</c:v>
                </c:pt>
                <c:pt idx="14">
                  <c:v>972</c:v>
                </c:pt>
                <c:pt idx="15">
                  <c:v>977</c:v>
                </c:pt>
                <c:pt idx="16">
                  <c:v>979</c:v>
                </c:pt>
                <c:pt idx="17">
                  <c:v>982</c:v>
                </c:pt>
                <c:pt idx="18">
                  <c:v>986</c:v>
                </c:pt>
                <c:pt idx="19">
                  <c:v>987</c:v>
                </c:pt>
                <c:pt idx="20">
                  <c:v>990</c:v>
                </c:pt>
                <c:pt idx="21">
                  <c:v>992</c:v>
                </c:pt>
                <c:pt idx="22">
                  <c:v>1000</c:v>
                </c:pt>
                <c:pt idx="23">
                  <c:v>1003</c:v>
                </c:pt>
                <c:pt idx="24">
                  <c:v>1005</c:v>
                </c:pt>
                <c:pt idx="25">
                  <c:v>1005</c:v>
                </c:pt>
                <c:pt idx="26">
                  <c:v>1006</c:v>
                </c:pt>
                <c:pt idx="27">
                  <c:v>1006</c:v>
                </c:pt>
                <c:pt idx="28">
                  <c:v>1007</c:v>
                </c:pt>
                <c:pt idx="29">
                  <c:v>1012</c:v>
                </c:pt>
                <c:pt idx="30">
                  <c:v>1016</c:v>
                </c:pt>
                <c:pt idx="31">
                  <c:v>1021</c:v>
                </c:pt>
                <c:pt idx="32">
                  <c:v>1025</c:v>
                </c:pt>
                <c:pt idx="33">
                  <c:v>1028</c:v>
                </c:pt>
                <c:pt idx="34">
                  <c:v>1029</c:v>
                </c:pt>
                <c:pt idx="35">
                  <c:v>1030</c:v>
                </c:pt>
                <c:pt idx="36">
                  <c:v>1031</c:v>
                </c:pt>
                <c:pt idx="37">
                  <c:v>1032</c:v>
                </c:pt>
                <c:pt idx="38">
                  <c:v>1034</c:v>
                </c:pt>
                <c:pt idx="39">
                  <c:v>1038</c:v>
                </c:pt>
                <c:pt idx="40">
                  <c:v>1040</c:v>
                </c:pt>
                <c:pt idx="41">
                  <c:v>1042</c:v>
                </c:pt>
                <c:pt idx="42">
                  <c:v>1042</c:v>
                </c:pt>
                <c:pt idx="43">
                  <c:v>1043</c:v>
                </c:pt>
                <c:pt idx="44">
                  <c:v>1046</c:v>
                </c:pt>
                <c:pt idx="45">
                  <c:v>1052</c:v>
                </c:pt>
                <c:pt idx="46">
                  <c:v>1053</c:v>
                </c:pt>
                <c:pt idx="47">
                  <c:v>1056</c:v>
                </c:pt>
                <c:pt idx="48">
                  <c:v>1058</c:v>
                </c:pt>
                <c:pt idx="49">
                  <c:v>1059</c:v>
                </c:pt>
                <c:pt idx="50">
                  <c:v>1062</c:v>
                </c:pt>
                <c:pt idx="51">
                  <c:v>1063</c:v>
                </c:pt>
                <c:pt idx="52">
                  <c:v>1068</c:v>
                </c:pt>
                <c:pt idx="53">
                  <c:v>1068</c:v>
                </c:pt>
                <c:pt idx="54">
                  <c:v>1069</c:v>
                </c:pt>
                <c:pt idx="55">
                  <c:v>1070</c:v>
                </c:pt>
                <c:pt idx="56">
                  <c:v>1071</c:v>
                </c:pt>
                <c:pt idx="57">
                  <c:v>1072</c:v>
                </c:pt>
                <c:pt idx="58">
                  <c:v>1077</c:v>
                </c:pt>
                <c:pt idx="59">
                  <c:v>1079</c:v>
                </c:pt>
                <c:pt idx="60">
                  <c:v>1081</c:v>
                </c:pt>
                <c:pt idx="61">
                  <c:v>1082</c:v>
                </c:pt>
                <c:pt idx="62">
                  <c:v>1082</c:v>
                </c:pt>
                <c:pt idx="63">
                  <c:v>1082</c:v>
                </c:pt>
                <c:pt idx="64">
                  <c:v>1083</c:v>
                </c:pt>
                <c:pt idx="65">
                  <c:v>1086</c:v>
                </c:pt>
                <c:pt idx="66">
                  <c:v>1097</c:v>
                </c:pt>
                <c:pt idx="67">
                  <c:v>1101</c:v>
                </c:pt>
                <c:pt idx="68">
                  <c:v>1109</c:v>
                </c:pt>
                <c:pt idx="69">
                  <c:v>1116</c:v>
                </c:pt>
                <c:pt idx="70">
                  <c:v>1128</c:v>
                </c:pt>
                <c:pt idx="71">
                  <c:v>1133</c:v>
                </c:pt>
                <c:pt idx="72">
                  <c:v>1135</c:v>
                </c:pt>
                <c:pt idx="73">
                  <c:v>1137</c:v>
                </c:pt>
                <c:pt idx="74">
                  <c:v>1137</c:v>
                </c:pt>
                <c:pt idx="75">
                  <c:v>1142</c:v>
                </c:pt>
                <c:pt idx="76">
                  <c:v>1147</c:v>
                </c:pt>
                <c:pt idx="77">
                  <c:v>1151</c:v>
                </c:pt>
                <c:pt idx="78">
                  <c:v>1154</c:v>
                </c:pt>
                <c:pt idx="79">
                  <c:v>1156</c:v>
                </c:pt>
                <c:pt idx="80">
                  <c:v>1160</c:v>
                </c:pt>
                <c:pt idx="81">
                  <c:v>1165</c:v>
                </c:pt>
                <c:pt idx="82">
                  <c:v>1166</c:v>
                </c:pt>
                <c:pt idx="83">
                  <c:v>1166</c:v>
                </c:pt>
                <c:pt idx="84">
                  <c:v>1167</c:v>
                </c:pt>
                <c:pt idx="85">
                  <c:v>1168</c:v>
                </c:pt>
                <c:pt idx="86">
                  <c:v>1171</c:v>
                </c:pt>
                <c:pt idx="87">
                  <c:v>1172</c:v>
                </c:pt>
                <c:pt idx="88">
                  <c:v>1176</c:v>
                </c:pt>
                <c:pt idx="89">
                  <c:v>1178</c:v>
                </c:pt>
                <c:pt idx="90">
                  <c:v>1180</c:v>
                </c:pt>
                <c:pt idx="91">
                  <c:v>1182</c:v>
                </c:pt>
                <c:pt idx="92">
                  <c:v>1183</c:v>
                </c:pt>
                <c:pt idx="93">
                  <c:v>1185</c:v>
                </c:pt>
                <c:pt idx="94">
                  <c:v>1186</c:v>
                </c:pt>
                <c:pt idx="95">
                  <c:v>1186</c:v>
                </c:pt>
                <c:pt idx="96">
                  <c:v>1187</c:v>
                </c:pt>
                <c:pt idx="97">
                  <c:v>1189</c:v>
                </c:pt>
                <c:pt idx="98">
                  <c:v>1190</c:v>
                </c:pt>
                <c:pt idx="99">
                  <c:v>1192</c:v>
                </c:pt>
                <c:pt idx="100">
                  <c:v>1192</c:v>
                </c:pt>
                <c:pt idx="101">
                  <c:v>1192</c:v>
                </c:pt>
                <c:pt idx="102">
                  <c:v>1194</c:v>
                </c:pt>
                <c:pt idx="103">
                  <c:v>1194</c:v>
                </c:pt>
                <c:pt idx="104">
                  <c:v>1195</c:v>
                </c:pt>
                <c:pt idx="105">
                  <c:v>1196</c:v>
                </c:pt>
                <c:pt idx="106">
                  <c:v>1198</c:v>
                </c:pt>
                <c:pt idx="107">
                  <c:v>1198</c:v>
                </c:pt>
                <c:pt idx="108">
                  <c:v>1197</c:v>
                </c:pt>
                <c:pt idx="109">
                  <c:v>1199</c:v>
                </c:pt>
                <c:pt idx="110">
                  <c:v>1202</c:v>
                </c:pt>
                <c:pt idx="111">
                  <c:v>1203</c:v>
                </c:pt>
                <c:pt idx="112">
                  <c:v>1205</c:v>
                </c:pt>
                <c:pt idx="113">
                  <c:v>1205</c:v>
                </c:pt>
                <c:pt idx="114">
                  <c:v>1209</c:v>
                </c:pt>
                <c:pt idx="115">
                  <c:v>1210</c:v>
                </c:pt>
                <c:pt idx="116">
                  <c:v>1210</c:v>
                </c:pt>
                <c:pt idx="117">
                  <c:v>1210</c:v>
                </c:pt>
                <c:pt idx="118">
                  <c:v>1210</c:v>
                </c:pt>
                <c:pt idx="119">
                  <c:v>1210</c:v>
                </c:pt>
                <c:pt idx="120">
                  <c:v>1212</c:v>
                </c:pt>
                <c:pt idx="121">
                  <c:v>1214</c:v>
                </c:pt>
                <c:pt idx="122">
                  <c:v>1215</c:v>
                </c:pt>
                <c:pt idx="123">
                  <c:v>1217</c:v>
                </c:pt>
                <c:pt idx="124">
                  <c:v>1217</c:v>
                </c:pt>
                <c:pt idx="125">
                  <c:v>1219</c:v>
                </c:pt>
                <c:pt idx="126">
                  <c:v>1222</c:v>
                </c:pt>
                <c:pt idx="127">
                  <c:v>1224</c:v>
                </c:pt>
                <c:pt idx="128">
                  <c:v>1225</c:v>
                </c:pt>
                <c:pt idx="129">
                  <c:v>1227</c:v>
                </c:pt>
                <c:pt idx="130">
                  <c:v>1229</c:v>
                </c:pt>
                <c:pt idx="131">
                  <c:v>1229</c:v>
                </c:pt>
                <c:pt idx="132">
                  <c:v>1229</c:v>
                </c:pt>
                <c:pt idx="133">
                  <c:v>1229</c:v>
                </c:pt>
                <c:pt idx="134">
                  <c:v>1235</c:v>
                </c:pt>
                <c:pt idx="135">
                  <c:v>1236</c:v>
                </c:pt>
                <c:pt idx="136">
                  <c:v>1237</c:v>
                </c:pt>
                <c:pt idx="137">
                  <c:v>1239</c:v>
                </c:pt>
                <c:pt idx="138">
                  <c:v>1241</c:v>
                </c:pt>
                <c:pt idx="139">
                  <c:v>1242</c:v>
                </c:pt>
                <c:pt idx="140">
                  <c:v>1243</c:v>
                </c:pt>
                <c:pt idx="141">
                  <c:v>1245</c:v>
                </c:pt>
                <c:pt idx="142">
                  <c:v>1252</c:v>
                </c:pt>
                <c:pt idx="143">
                  <c:v>1252</c:v>
                </c:pt>
                <c:pt idx="144">
                  <c:v>1257</c:v>
                </c:pt>
                <c:pt idx="145">
                  <c:v>1259</c:v>
                </c:pt>
                <c:pt idx="146">
                  <c:v>1259</c:v>
                </c:pt>
                <c:pt idx="147">
                  <c:v>1260</c:v>
                </c:pt>
                <c:pt idx="148">
                  <c:v>1261</c:v>
                </c:pt>
                <c:pt idx="149">
                  <c:v>1266</c:v>
                </c:pt>
                <c:pt idx="150">
                  <c:v>1266</c:v>
                </c:pt>
                <c:pt idx="151">
                  <c:v>1268</c:v>
                </c:pt>
                <c:pt idx="152">
                  <c:v>1272</c:v>
                </c:pt>
                <c:pt idx="153">
                  <c:v>1276</c:v>
                </c:pt>
                <c:pt idx="154">
                  <c:v>1276</c:v>
                </c:pt>
                <c:pt idx="155">
                  <c:v>1280</c:v>
                </c:pt>
                <c:pt idx="156">
                  <c:v>1282</c:v>
                </c:pt>
                <c:pt idx="157">
                  <c:v>1287</c:v>
                </c:pt>
                <c:pt idx="158">
                  <c:v>1291</c:v>
                </c:pt>
                <c:pt idx="159">
                  <c:v>1291</c:v>
                </c:pt>
                <c:pt idx="160">
                  <c:v>1293</c:v>
                </c:pt>
                <c:pt idx="161">
                  <c:v>1297</c:v>
                </c:pt>
                <c:pt idx="162">
                  <c:v>1298</c:v>
                </c:pt>
                <c:pt idx="163">
                  <c:v>1300</c:v>
                </c:pt>
                <c:pt idx="164">
                  <c:v>1300</c:v>
                </c:pt>
                <c:pt idx="165">
                  <c:v>1302</c:v>
                </c:pt>
                <c:pt idx="166">
                  <c:v>1304</c:v>
                </c:pt>
                <c:pt idx="167">
                  <c:v>1304</c:v>
                </c:pt>
                <c:pt idx="168">
                  <c:v>1307</c:v>
                </c:pt>
                <c:pt idx="169">
                  <c:v>1308</c:v>
                </c:pt>
                <c:pt idx="170">
                  <c:v>1309</c:v>
                </c:pt>
                <c:pt idx="171">
                  <c:v>1317</c:v>
                </c:pt>
                <c:pt idx="172">
                  <c:v>1319</c:v>
                </c:pt>
                <c:pt idx="173">
                  <c:v>1321</c:v>
                </c:pt>
                <c:pt idx="174">
                  <c:v>1325</c:v>
                </c:pt>
                <c:pt idx="175">
                  <c:v>1328</c:v>
                </c:pt>
                <c:pt idx="176">
                  <c:v>1332</c:v>
                </c:pt>
                <c:pt idx="177">
                  <c:v>1338</c:v>
                </c:pt>
                <c:pt idx="178">
                  <c:v>1339</c:v>
                </c:pt>
                <c:pt idx="179">
                  <c:v>1342</c:v>
                </c:pt>
                <c:pt idx="180">
                  <c:v>1344</c:v>
                </c:pt>
                <c:pt idx="181">
                  <c:v>1348</c:v>
                </c:pt>
                <c:pt idx="182">
                  <c:v>1348</c:v>
                </c:pt>
                <c:pt idx="183">
                  <c:v>1351</c:v>
                </c:pt>
                <c:pt idx="184">
                  <c:v>1356</c:v>
                </c:pt>
                <c:pt idx="185">
                  <c:v>1359</c:v>
                </c:pt>
                <c:pt idx="186">
                  <c:v>1359</c:v>
                </c:pt>
                <c:pt idx="187">
                  <c:v>1359</c:v>
                </c:pt>
                <c:pt idx="188">
                  <c:v>1359</c:v>
                </c:pt>
                <c:pt idx="189">
                  <c:v>1361</c:v>
                </c:pt>
                <c:pt idx="190">
                  <c:v>1363</c:v>
                </c:pt>
                <c:pt idx="191">
                  <c:v>1366</c:v>
                </c:pt>
                <c:pt idx="192">
                  <c:v>1367</c:v>
                </c:pt>
                <c:pt idx="193">
                  <c:v>1369</c:v>
                </c:pt>
                <c:pt idx="194">
                  <c:v>1370</c:v>
                </c:pt>
                <c:pt idx="195">
                  <c:v>1372</c:v>
                </c:pt>
                <c:pt idx="196">
                  <c:v>1372</c:v>
                </c:pt>
                <c:pt idx="197">
                  <c:v>1374</c:v>
                </c:pt>
                <c:pt idx="198">
                  <c:v>1376</c:v>
                </c:pt>
                <c:pt idx="199">
                  <c:v>1381</c:v>
                </c:pt>
                <c:pt idx="200">
                  <c:v>1384</c:v>
                </c:pt>
                <c:pt idx="201">
                  <c:v>1385</c:v>
                </c:pt>
                <c:pt idx="202">
                  <c:v>1387</c:v>
                </c:pt>
                <c:pt idx="203">
                  <c:v>1388</c:v>
                </c:pt>
                <c:pt idx="204">
                  <c:v>1389</c:v>
                </c:pt>
                <c:pt idx="205">
                  <c:v>1392</c:v>
                </c:pt>
                <c:pt idx="206">
                  <c:v>1393</c:v>
                </c:pt>
                <c:pt idx="207">
                  <c:v>1396</c:v>
                </c:pt>
                <c:pt idx="208">
                  <c:v>1396</c:v>
                </c:pt>
                <c:pt idx="209">
                  <c:v>1396</c:v>
                </c:pt>
                <c:pt idx="210">
                  <c:v>1396</c:v>
                </c:pt>
                <c:pt idx="211">
                  <c:v>1396</c:v>
                </c:pt>
                <c:pt idx="212">
                  <c:v>1400</c:v>
                </c:pt>
                <c:pt idx="213">
                  <c:v>1400</c:v>
                </c:pt>
                <c:pt idx="214">
                  <c:v>1402</c:v>
                </c:pt>
                <c:pt idx="215">
                  <c:v>1402</c:v>
                </c:pt>
                <c:pt idx="216">
                  <c:v>1404</c:v>
                </c:pt>
                <c:pt idx="217">
                  <c:v>1406</c:v>
                </c:pt>
                <c:pt idx="218">
                  <c:v>1408</c:v>
                </c:pt>
                <c:pt idx="219">
                  <c:v>1417</c:v>
                </c:pt>
                <c:pt idx="220">
                  <c:v>1421</c:v>
                </c:pt>
                <c:pt idx="221">
                  <c:v>1422</c:v>
                </c:pt>
                <c:pt idx="222">
                  <c:v>1426</c:v>
                </c:pt>
                <c:pt idx="223">
                  <c:v>1427</c:v>
                </c:pt>
                <c:pt idx="224">
                  <c:v>1431</c:v>
                </c:pt>
                <c:pt idx="225">
                  <c:v>1438</c:v>
                </c:pt>
                <c:pt idx="226">
                  <c:v>1439</c:v>
                </c:pt>
                <c:pt idx="227">
                  <c:v>1444</c:v>
                </c:pt>
                <c:pt idx="228">
                  <c:v>1447</c:v>
                </c:pt>
              </c:numCache>
            </c:numRef>
          </c:val>
          <c:smooth val="0"/>
          <c:extLst>
            <c:ext xmlns:c16="http://schemas.microsoft.com/office/drawing/2014/chart" uri="{C3380CC4-5D6E-409C-BE32-E72D297353CC}">
              <c16:uniqueId val="{00000000-FBB2-449F-A053-B751D97BC96F}"/>
            </c:ext>
          </c:extLst>
        </c:ser>
        <c:dLbls>
          <c:showLegendKey val="0"/>
          <c:showVal val="0"/>
          <c:showCatName val="0"/>
          <c:showSerName val="0"/>
          <c:showPercent val="0"/>
          <c:showBubbleSize val="0"/>
        </c:dLbls>
        <c:smooth val="0"/>
        <c:axId val="624310463"/>
        <c:axId val="618450335"/>
      </c:lineChart>
      <c:dateAx>
        <c:axId val="62431046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s-ES" sz="700" b="1"/>
                  <a:t>Mes</a:t>
                </a:r>
              </a:p>
            </c:rich>
          </c:tx>
          <c:layout>
            <c:manualLayout>
              <c:xMode val="edge"/>
              <c:yMode val="edge"/>
              <c:x val="0.48406052321404908"/>
              <c:y val="0.9263102546238481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1"/>
        <c:majorTickMark val="out"/>
        <c:minorTickMark val="none"/>
        <c:tickLblPos val="nextTo"/>
        <c:spPr>
          <a:noFill/>
          <a:ln w="9525" cap="flat" cmpd="sng" algn="ctr">
            <a:solidFill>
              <a:schemeClr val="bg1">
                <a:lumMod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18450335"/>
        <c:crosses val="autoZero"/>
        <c:auto val="1"/>
        <c:lblOffset val="100"/>
        <c:baseTimeUnit val="days"/>
        <c:majorUnit val="1"/>
        <c:majorTimeUnit val="months"/>
      </c:dateAx>
      <c:valAx>
        <c:axId val="618450335"/>
        <c:scaling>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s-ES" sz="700" b="1"/>
                  <a:t>Número de seguidores</a:t>
                </a:r>
              </a:p>
            </c:rich>
          </c:tx>
          <c:layout>
            <c:manualLayout>
              <c:xMode val="edge"/>
              <c:yMode val="edge"/>
              <c:x val="0"/>
              <c:y val="0.17369474057812889"/>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4310463"/>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9227069310909"/>
          <c:y val="7.3455759599332218E-2"/>
          <c:w val="0.78974609861144729"/>
          <c:h val="0.74111235260867847"/>
        </c:manualLayout>
      </c:layout>
      <c:lineChart>
        <c:grouping val="standard"/>
        <c:varyColors val="0"/>
        <c:ser>
          <c:idx val="0"/>
          <c:order val="0"/>
          <c:spPr>
            <a:ln w="28575" cap="rnd">
              <a:solidFill>
                <a:schemeClr val="accent1"/>
              </a:solidFill>
              <a:round/>
            </a:ln>
            <a:effectLst/>
          </c:spPr>
          <c:marker>
            <c:symbol val="none"/>
          </c:marker>
          <c:cat>
            <c:strRef>
              <c:f>Sheet1!$A$1:$A$2</c:f>
              <c:strCache>
                <c:ptCount val="2"/>
                <c:pt idx="0">
                  <c:v>June 11 2019</c:v>
                </c:pt>
                <c:pt idx="1">
                  <c:v>May 17 2020</c:v>
                </c:pt>
              </c:strCache>
            </c:strRef>
          </c:cat>
          <c:val>
            <c:numRef>
              <c:f>Sheet1!$B$1:$B$2</c:f>
              <c:numCache>
                <c:formatCode>General</c:formatCode>
                <c:ptCount val="2"/>
                <c:pt idx="0">
                  <c:v>262</c:v>
                </c:pt>
                <c:pt idx="1">
                  <c:v>547</c:v>
                </c:pt>
              </c:numCache>
            </c:numRef>
          </c:val>
          <c:smooth val="0"/>
          <c:extLst>
            <c:ext xmlns:c16="http://schemas.microsoft.com/office/drawing/2014/chart" uri="{C3380CC4-5D6E-409C-BE32-E72D297353CC}">
              <c16:uniqueId val="{00000000-3D4E-42A5-A171-D8494BD932B3}"/>
            </c:ext>
          </c:extLst>
        </c:ser>
        <c:dLbls>
          <c:showLegendKey val="0"/>
          <c:showVal val="0"/>
          <c:showCatName val="0"/>
          <c:showSerName val="0"/>
          <c:showPercent val="0"/>
          <c:showBubbleSize val="0"/>
        </c:dLbls>
        <c:smooth val="0"/>
        <c:axId val="921168560"/>
        <c:axId val="921179376"/>
      </c:lineChart>
      <c:catAx>
        <c:axId val="92116856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s-ES" b="1"/>
                  <a:t>Período</a:t>
                </a:r>
              </a:p>
            </c:rich>
          </c:tx>
          <c:layout>
            <c:manualLayout>
              <c:xMode val="edge"/>
              <c:yMode val="edge"/>
              <c:x val="0.52568487801026187"/>
              <c:y val="0.8929212729877881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21179376"/>
        <c:crosses val="autoZero"/>
        <c:auto val="1"/>
        <c:lblAlgn val="ctr"/>
        <c:lblOffset val="100"/>
        <c:noMultiLvlLbl val="0"/>
      </c:catAx>
      <c:valAx>
        <c:axId val="92117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s-ES" b="1"/>
                  <a:t>Número de seguidores</a:t>
                </a:r>
              </a:p>
            </c:rich>
          </c:tx>
          <c:layout>
            <c:manualLayout>
              <c:xMode val="edge"/>
              <c:yMode val="edge"/>
              <c:x val="1.3080444735120994E-2"/>
              <c:y val="0.21205841757259475"/>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2116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1A75-80A8-4BE2-81F8-9CD8EE35E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13348</Words>
  <Characters>73442</Characters>
  <Application>Microsoft Office Word</Application>
  <DocSecurity>0</DocSecurity>
  <Lines>3060</Lines>
  <Paragraphs>1771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C/55/2</vt:lpstr>
      <vt:lpstr>C/55/2</vt:lpstr>
    </vt:vector>
  </TitlesOfParts>
  <Company>UPOV</Company>
  <LinksUpToDate>false</LinksUpToDate>
  <CharactersWithSpaces>85019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C/55/2</dc:title>
  <dc:creator>SANCHEZ VIZCAINO GOMEZ Rosa Maria</dc:creator>
  <cp:keywords>FOR OFFICIAL USE ONLY</cp:keywords>
  <cp:lastModifiedBy>SANCHEZ VIZCAINO GOMEZ Rosa Maria</cp:lastModifiedBy>
  <cp:revision>2</cp:revision>
  <cp:lastPrinted>2016-11-22T15:41:00Z</cp:lastPrinted>
  <dcterms:created xsi:type="dcterms:W3CDTF">2021-10-27T20:27:00Z</dcterms:created>
  <dcterms:modified xsi:type="dcterms:W3CDTF">2021-10-27T20:27:00Z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a7a80540-3097-4c82-8c4d-9058ac3b644f</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