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75F20" w:rsidTr="00EB4E9C">
        <w:tc>
          <w:tcPr>
            <w:tcW w:w="6522" w:type="dxa"/>
          </w:tcPr>
          <w:p w:rsidR="00DC3802" w:rsidRPr="00275F20" w:rsidRDefault="00DC3802" w:rsidP="00AC2883">
            <w:pPr>
              <w:rPr>
                <w:lang w:val="es-419"/>
              </w:rPr>
            </w:pPr>
            <w:r w:rsidRPr="00275F20">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275F20" w:rsidRDefault="004313BD" w:rsidP="00AC2883">
            <w:pPr>
              <w:pStyle w:val="Lettrine"/>
              <w:rPr>
                <w:lang w:val="es-419"/>
              </w:rPr>
            </w:pPr>
            <w:r w:rsidRPr="00275F20">
              <w:rPr>
                <w:lang w:val="es-419"/>
              </w:rPr>
              <w:t>S</w:t>
            </w:r>
          </w:p>
        </w:tc>
      </w:tr>
      <w:tr w:rsidR="00DC3802" w:rsidRPr="00854BFC" w:rsidTr="00645CA8">
        <w:trPr>
          <w:trHeight w:val="219"/>
        </w:trPr>
        <w:tc>
          <w:tcPr>
            <w:tcW w:w="6522" w:type="dxa"/>
          </w:tcPr>
          <w:p w:rsidR="00DC3802" w:rsidRPr="00275F20" w:rsidRDefault="00A477A6" w:rsidP="00A477A6">
            <w:pPr>
              <w:pStyle w:val="upove"/>
              <w:rPr>
                <w:lang w:val="es-419"/>
              </w:rPr>
            </w:pPr>
            <w:r w:rsidRPr="00275F20">
              <w:rPr>
                <w:lang w:val="es-419"/>
              </w:rPr>
              <w:t>Unión Internacional para la Protección de las Obtenciones Vegetales</w:t>
            </w:r>
          </w:p>
        </w:tc>
        <w:tc>
          <w:tcPr>
            <w:tcW w:w="3117" w:type="dxa"/>
          </w:tcPr>
          <w:p w:rsidR="00DC3802" w:rsidRPr="00275F20" w:rsidRDefault="00DC3802" w:rsidP="00DA4973">
            <w:pPr>
              <w:rPr>
                <w:lang w:val="es-419"/>
              </w:rPr>
            </w:pPr>
          </w:p>
        </w:tc>
      </w:tr>
    </w:tbl>
    <w:p w:rsidR="00A477A6" w:rsidRPr="00275F20" w:rsidRDefault="00A477A6" w:rsidP="00DC3802">
      <w:pPr>
        <w:rPr>
          <w:lang w:val="es-419"/>
        </w:rPr>
      </w:pPr>
    </w:p>
    <w:p w:rsidR="001D736D" w:rsidRPr="00275F20" w:rsidRDefault="001D736D" w:rsidP="001D736D">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275F20" w:rsidTr="00115400">
        <w:tc>
          <w:tcPr>
            <w:tcW w:w="6512" w:type="dxa"/>
          </w:tcPr>
          <w:p w:rsidR="00A477A6" w:rsidRPr="00275F20" w:rsidRDefault="00A477A6" w:rsidP="00A477A6">
            <w:pPr>
              <w:pStyle w:val="Sessiontc"/>
              <w:spacing w:line="240" w:lineRule="auto"/>
              <w:rPr>
                <w:lang w:val="es-419"/>
              </w:rPr>
            </w:pPr>
            <w:r w:rsidRPr="00275F20">
              <w:rPr>
                <w:lang w:val="es-419"/>
              </w:rPr>
              <w:t>Consejo</w:t>
            </w:r>
          </w:p>
          <w:p w:rsidR="001D736D" w:rsidRPr="00275F20" w:rsidRDefault="00A477A6" w:rsidP="00A477A6">
            <w:pPr>
              <w:pStyle w:val="Sessiontcplacedate"/>
              <w:rPr>
                <w:sz w:val="22"/>
                <w:lang w:val="es-419"/>
              </w:rPr>
            </w:pPr>
            <w:r w:rsidRPr="00275F20">
              <w:rPr>
                <w:sz w:val="22"/>
                <w:lang w:val="es-419"/>
              </w:rPr>
              <w:t>Quincuagésima quinta sesión ordinaria</w:t>
            </w:r>
            <w:r w:rsidRPr="00275F20">
              <w:rPr>
                <w:sz w:val="22"/>
                <w:lang w:val="es-419"/>
              </w:rPr>
              <w:br/>
              <w:t>Ginebra, 29 de octubre de 2021</w:t>
            </w:r>
          </w:p>
        </w:tc>
        <w:tc>
          <w:tcPr>
            <w:tcW w:w="3127" w:type="dxa"/>
          </w:tcPr>
          <w:p w:rsidR="00A477A6" w:rsidRPr="00275F20" w:rsidRDefault="002B0A50" w:rsidP="00115400">
            <w:pPr>
              <w:pStyle w:val="Doccode"/>
              <w:rPr>
                <w:lang w:val="es-419"/>
              </w:rPr>
            </w:pPr>
            <w:r w:rsidRPr="00275F20">
              <w:rPr>
                <w:lang w:val="es-419"/>
              </w:rPr>
              <w:t>C/55/16</w:t>
            </w:r>
          </w:p>
          <w:p w:rsidR="00A477A6" w:rsidRPr="00275F20" w:rsidRDefault="001D736D" w:rsidP="00115400">
            <w:pPr>
              <w:pStyle w:val="Docoriginal"/>
              <w:rPr>
                <w:lang w:val="es-419"/>
              </w:rPr>
            </w:pPr>
            <w:r w:rsidRPr="00275F20">
              <w:rPr>
                <w:lang w:val="es-419"/>
              </w:rPr>
              <w:t>Original:</w:t>
            </w:r>
            <w:r w:rsidRPr="00275F20">
              <w:rPr>
                <w:b w:val="0"/>
                <w:spacing w:val="0"/>
                <w:lang w:val="es-419"/>
              </w:rPr>
              <w:t xml:space="preserve"> </w:t>
            </w:r>
            <w:r w:rsidR="004313BD" w:rsidRPr="00275F20">
              <w:rPr>
                <w:b w:val="0"/>
                <w:spacing w:val="0"/>
                <w:lang w:val="es-419"/>
              </w:rPr>
              <w:t>Inglés</w:t>
            </w:r>
          </w:p>
          <w:p w:rsidR="001D736D" w:rsidRPr="00275F20" w:rsidRDefault="001D736D" w:rsidP="002B0A50">
            <w:pPr>
              <w:pStyle w:val="Docoriginal"/>
              <w:rPr>
                <w:lang w:val="es-419"/>
              </w:rPr>
            </w:pPr>
            <w:r w:rsidRPr="00275F20">
              <w:rPr>
                <w:lang w:val="es-419"/>
              </w:rPr>
              <w:t>Date:</w:t>
            </w:r>
            <w:r w:rsidRPr="00275F20">
              <w:rPr>
                <w:b w:val="0"/>
                <w:spacing w:val="0"/>
                <w:lang w:val="es-419"/>
              </w:rPr>
              <w:t xml:space="preserve"> </w:t>
            </w:r>
            <w:r w:rsidR="004313BD" w:rsidRPr="00275F20">
              <w:rPr>
                <w:b w:val="0"/>
                <w:spacing w:val="0"/>
                <w:lang w:val="es-419"/>
              </w:rPr>
              <w:t>18 de octubre de 2021</w:t>
            </w:r>
          </w:p>
        </w:tc>
      </w:tr>
    </w:tbl>
    <w:p w:rsidR="00A477A6" w:rsidRPr="00275F20" w:rsidRDefault="00A477A6" w:rsidP="00A477A6">
      <w:pPr>
        <w:pStyle w:val="Titleofdoc0"/>
        <w:rPr>
          <w:lang w:val="es-419"/>
        </w:rPr>
      </w:pPr>
      <w:bookmarkStart w:id="0" w:name="TitleOfDoc"/>
      <w:bookmarkEnd w:id="0"/>
      <w:r w:rsidRPr="00275F20">
        <w:rPr>
          <w:lang w:val="es-419"/>
        </w:rPr>
        <w:t>Programa para el uso del idioma chino en la UPOV</w:t>
      </w:r>
    </w:p>
    <w:p w:rsidR="00A477A6" w:rsidRPr="00275F20" w:rsidRDefault="00A477A6" w:rsidP="00A477A6">
      <w:pPr>
        <w:pStyle w:val="preparedby1"/>
        <w:jc w:val="left"/>
        <w:rPr>
          <w:lang w:val="es-419"/>
        </w:rPr>
      </w:pPr>
      <w:bookmarkStart w:id="1" w:name="Prepared"/>
      <w:bookmarkEnd w:id="1"/>
      <w:r w:rsidRPr="00275F20">
        <w:rPr>
          <w:lang w:val="es-419"/>
        </w:rPr>
        <w:t>Documento preparado por la Oficina de la Unión</w:t>
      </w:r>
    </w:p>
    <w:p w:rsidR="00A477A6" w:rsidRPr="00275F20" w:rsidRDefault="00A477A6" w:rsidP="00A477A6">
      <w:pPr>
        <w:pStyle w:val="Disclaimer"/>
        <w:rPr>
          <w:lang w:val="es-419"/>
        </w:rPr>
      </w:pPr>
      <w:r w:rsidRPr="00275F20">
        <w:rPr>
          <w:lang w:val="es-419"/>
        </w:rPr>
        <w:t>‏Descargo de responsabilidad: el presente documento no constituye un documento de política u orientación de la UPOV</w:t>
      </w:r>
    </w:p>
    <w:p w:rsidR="00A477A6" w:rsidRPr="00275F20" w:rsidRDefault="00DB73A1" w:rsidP="00A76260">
      <w:pPr>
        <w:rPr>
          <w:spacing w:val="-4"/>
          <w:lang w:val="es-419"/>
        </w:rPr>
      </w:pPr>
      <w:r w:rsidRPr="00275F20">
        <w:rPr>
          <w:spacing w:val="-4"/>
          <w:lang w:val="es-419"/>
        </w:rPr>
        <w:fldChar w:fldCharType="begin"/>
      </w:r>
      <w:r w:rsidRPr="00275F20">
        <w:rPr>
          <w:spacing w:val="-4"/>
          <w:lang w:val="es-419"/>
        </w:rPr>
        <w:instrText xml:space="preserve"> AUTONUM  </w:instrText>
      </w:r>
      <w:r w:rsidRPr="00275F20">
        <w:rPr>
          <w:spacing w:val="-4"/>
          <w:lang w:val="es-419"/>
        </w:rPr>
        <w:fldChar w:fldCharType="end"/>
      </w:r>
      <w:r w:rsidRPr="00275F20">
        <w:rPr>
          <w:spacing w:val="-4"/>
          <w:lang w:val="es-419"/>
        </w:rPr>
        <w:tab/>
      </w:r>
      <w:r w:rsidR="00A477A6" w:rsidRPr="00275F20">
        <w:rPr>
          <w:spacing w:val="-4"/>
          <w:lang w:val="es-419"/>
        </w:rPr>
        <w:t>El objetivo de este documento es invitar al Consejo a aprobar el proyecto de programa para el uso del idioma chino en la UPOV y la propuesta de dotación de recursos, sobre la base del Anexo del presente documento.</w:t>
      </w:r>
      <w:r w:rsidR="00854BFC">
        <w:rPr>
          <w:spacing w:val="-4"/>
          <w:lang w:val="es-419"/>
        </w:rPr>
        <w:t xml:space="preserve"> El </w:t>
      </w:r>
      <w:r w:rsidR="00A76260" w:rsidRPr="00275F20">
        <w:rPr>
          <w:spacing w:val="-4"/>
          <w:lang w:val="es-419"/>
        </w:rPr>
        <w:t>proyecto y la propuesta, que se reproducen en el Anexo del presente documento, fueron aprobados por el Comité Consultivo por correspondencia el 21 de septiembre de 2021.</w:t>
      </w:r>
    </w:p>
    <w:p w:rsidR="00A477A6" w:rsidRPr="00275F20" w:rsidRDefault="00A477A6" w:rsidP="00DB73A1">
      <w:pPr>
        <w:rPr>
          <w:lang w:val="es-419"/>
        </w:rPr>
      </w:pPr>
    </w:p>
    <w:p w:rsidR="00A477A6" w:rsidRPr="00275F20" w:rsidRDefault="00A477A6" w:rsidP="00DB73A1">
      <w:pPr>
        <w:rPr>
          <w:lang w:val="es-419"/>
        </w:rPr>
      </w:pPr>
    </w:p>
    <w:p w:rsidR="00A477A6" w:rsidRPr="00275F20" w:rsidRDefault="00DB73A1" w:rsidP="00A76260">
      <w:pPr>
        <w:tabs>
          <w:tab w:val="left" w:pos="5387"/>
          <w:tab w:val="left" w:pos="5954"/>
        </w:tabs>
        <w:ind w:left="4820"/>
        <w:rPr>
          <w:i/>
          <w:spacing w:val="-2"/>
          <w:lang w:val="es-419"/>
        </w:rPr>
      </w:pPr>
      <w:r w:rsidRPr="00275F20">
        <w:rPr>
          <w:i/>
          <w:spacing w:val="-2"/>
          <w:lang w:val="es-419" w:eastAsia="zh-CN"/>
        </w:rPr>
        <w:fldChar w:fldCharType="begin"/>
      </w:r>
      <w:r w:rsidRPr="00275F20">
        <w:rPr>
          <w:i/>
          <w:spacing w:val="-2"/>
          <w:lang w:val="es-419" w:eastAsia="zh-CN"/>
        </w:rPr>
        <w:instrText xml:space="preserve"> AUTONUM  </w:instrText>
      </w:r>
      <w:r w:rsidRPr="00275F20">
        <w:rPr>
          <w:i/>
          <w:spacing w:val="-2"/>
          <w:lang w:val="es-419" w:eastAsia="zh-CN"/>
        </w:rPr>
        <w:fldChar w:fldCharType="end"/>
      </w:r>
      <w:r w:rsidRPr="00275F20">
        <w:rPr>
          <w:i/>
          <w:spacing w:val="-2"/>
          <w:lang w:val="es-419" w:eastAsia="zh-CN"/>
        </w:rPr>
        <w:tab/>
      </w:r>
      <w:r w:rsidR="00A76260" w:rsidRPr="00275F20">
        <w:rPr>
          <w:i/>
          <w:spacing w:val="-2"/>
          <w:lang w:val="es-419" w:eastAsia="zh-CN"/>
        </w:rPr>
        <w:t>Se invita al Consejo a aprobar el programa para el uso del idioma chino en la UPOV y la propuesta de dotación de recursos, sobre la base del Anexo del presente documento.</w:t>
      </w:r>
    </w:p>
    <w:p w:rsidR="00A477A6" w:rsidRPr="00275F20" w:rsidRDefault="00A477A6" w:rsidP="004B1215">
      <w:pPr>
        <w:rPr>
          <w:lang w:val="es-419"/>
        </w:rPr>
      </w:pPr>
    </w:p>
    <w:p w:rsidR="00A477A6" w:rsidRPr="00275F20" w:rsidRDefault="00A477A6" w:rsidP="002B0A50">
      <w:pPr>
        <w:rPr>
          <w:lang w:val="es-419"/>
        </w:rPr>
      </w:pPr>
    </w:p>
    <w:p w:rsidR="00A477A6" w:rsidRPr="00275F20" w:rsidRDefault="00A477A6" w:rsidP="00DB73A1">
      <w:pPr>
        <w:rPr>
          <w:lang w:val="es-419"/>
        </w:rPr>
      </w:pPr>
    </w:p>
    <w:p w:rsidR="00A477A6" w:rsidRPr="00275F20" w:rsidRDefault="00A76260" w:rsidP="00A76260">
      <w:pPr>
        <w:jc w:val="right"/>
        <w:rPr>
          <w:lang w:val="es-419"/>
        </w:rPr>
      </w:pPr>
      <w:r w:rsidRPr="00275F20">
        <w:rPr>
          <w:lang w:val="es-419"/>
        </w:rPr>
        <w:t>[Sigue el Anexo]</w:t>
      </w:r>
    </w:p>
    <w:p w:rsidR="00A477A6" w:rsidRPr="00275F20" w:rsidRDefault="00A477A6" w:rsidP="00D70355">
      <w:pPr>
        <w:jc w:val="left"/>
        <w:rPr>
          <w:lang w:val="es-419"/>
        </w:rPr>
      </w:pPr>
    </w:p>
    <w:p w:rsidR="00D70355" w:rsidRPr="00275F20" w:rsidRDefault="00D70355" w:rsidP="00D70355">
      <w:pPr>
        <w:jc w:val="left"/>
        <w:rPr>
          <w:lang w:val="es-419"/>
        </w:rPr>
        <w:sectPr w:rsidR="00D70355" w:rsidRPr="00275F20" w:rsidSect="004313BD">
          <w:headerReference w:type="even" r:id="rId9"/>
          <w:headerReference w:type="default" r:id="rId10"/>
          <w:footerReference w:type="even" r:id="rId11"/>
          <w:footerReference w:type="default" r:id="rId12"/>
          <w:pgSz w:w="11907" w:h="16840" w:code="9"/>
          <w:pgMar w:top="510" w:right="1134" w:bottom="1134" w:left="1134" w:header="510" w:footer="680" w:gutter="0"/>
          <w:pgNumType w:start="1"/>
          <w:cols w:space="720"/>
          <w:titlePg/>
          <w:docGrid w:linePitch="272"/>
        </w:sectPr>
      </w:pPr>
    </w:p>
    <w:p w:rsidR="00A477A6" w:rsidRPr="00275F20" w:rsidRDefault="00A477A6" w:rsidP="00D70355">
      <w:pPr>
        <w:jc w:val="center"/>
        <w:rPr>
          <w:lang w:val="es-419"/>
        </w:rPr>
      </w:pPr>
    </w:p>
    <w:p w:rsidR="00A477A6" w:rsidRPr="00275F20" w:rsidRDefault="00A76260" w:rsidP="004313BD">
      <w:pPr>
        <w:jc w:val="center"/>
        <w:rPr>
          <w:lang w:val="es-419"/>
        </w:rPr>
      </w:pPr>
      <w:r w:rsidRPr="00275F20">
        <w:rPr>
          <w:lang w:val="es-419"/>
        </w:rPr>
        <w:t xml:space="preserve">PROYECTO DE </w:t>
      </w:r>
      <w:r w:rsidR="004313BD" w:rsidRPr="00275F20">
        <w:rPr>
          <w:lang w:val="es-419"/>
        </w:rPr>
        <w:t>PROGRAMA PARA EL USO DEL IDIOMA CHINO EN LA UPOV</w:t>
      </w:r>
    </w:p>
    <w:p w:rsidR="00A477A6" w:rsidRPr="00275F20" w:rsidRDefault="00A477A6" w:rsidP="004313BD">
      <w:pPr>
        <w:jc w:val="center"/>
        <w:rPr>
          <w:lang w:val="es-419"/>
        </w:rPr>
      </w:pPr>
    </w:p>
    <w:p w:rsidR="00A477A6" w:rsidRPr="00275F20" w:rsidRDefault="004313BD" w:rsidP="004313BD">
      <w:pPr>
        <w:jc w:val="center"/>
        <w:rPr>
          <w:i/>
          <w:lang w:val="es-419"/>
        </w:rPr>
      </w:pPr>
      <w:r w:rsidRPr="00275F20">
        <w:rPr>
          <w:i/>
          <w:lang w:val="es-419"/>
        </w:rPr>
        <w:t>aprobado por el Comité Consultivo el 21 de septiembre de 2021</w:t>
      </w:r>
    </w:p>
    <w:p w:rsidR="00A477A6" w:rsidRPr="00275F20" w:rsidRDefault="00A477A6" w:rsidP="004313BD">
      <w:pPr>
        <w:rPr>
          <w:lang w:val="es-419"/>
        </w:rPr>
      </w:pPr>
    </w:p>
    <w:p w:rsidR="00A477A6" w:rsidRPr="00275F20" w:rsidRDefault="00A477A6" w:rsidP="004313BD">
      <w:pPr>
        <w:rPr>
          <w:spacing w:val="-2"/>
          <w:lang w:val="es-419"/>
        </w:rPr>
      </w:pPr>
    </w:p>
    <w:p w:rsidR="00A477A6" w:rsidRPr="00275F20" w:rsidRDefault="004313BD" w:rsidP="004313BD">
      <w:pPr>
        <w:rPr>
          <w:spacing w:val="-2"/>
          <w:lang w:val="es-419"/>
        </w:rPr>
      </w:pPr>
      <w:r w:rsidRPr="00275F20">
        <w:rPr>
          <w:lang w:val="es-419"/>
        </w:rPr>
        <w:t>1.</w:t>
      </w:r>
      <w:r w:rsidRPr="00275F20">
        <w:rPr>
          <w:lang w:val="es-419"/>
        </w:rPr>
        <w:tab/>
        <w:t xml:space="preserve">En el programa que se expone a continuación se tienen en cuenta las circunstancias propias al uso del idioma </w:t>
      </w:r>
      <w:r w:rsidRPr="00275F20">
        <w:rPr>
          <w:snapToGrid w:val="0"/>
          <w:lang w:val="es-419"/>
        </w:rPr>
        <w:t>chino</w:t>
      </w:r>
      <w:r w:rsidRPr="00275F20">
        <w:rPr>
          <w:lang w:val="es-419"/>
        </w:rPr>
        <w:t xml:space="preserve">, en especial el hecho de que es uno de los idiomas de trabajo de la Organización Mundial de la Propiedad Intelectual (OMPI). Se toma en consideración asimismo la capacidad lingüística de que disponen las dependencias de la OMPI. En consecuencia, el programa propuesto no deberá considerarse aplicable a otros idiomas adicionales sin que se haya realizado un estudio específico. </w:t>
      </w:r>
    </w:p>
    <w:p w:rsidR="00A477A6" w:rsidRPr="00275F20" w:rsidRDefault="00A477A6" w:rsidP="004313BD">
      <w:pPr>
        <w:rPr>
          <w:lang w:val="es-419"/>
        </w:rPr>
      </w:pPr>
    </w:p>
    <w:p w:rsidR="00A477A6" w:rsidRPr="00275F20" w:rsidRDefault="00A477A6" w:rsidP="004313BD">
      <w:pPr>
        <w:rPr>
          <w:lang w:val="es-419"/>
        </w:rPr>
      </w:pPr>
    </w:p>
    <w:p w:rsidR="00A477A6" w:rsidRPr="00275F20" w:rsidRDefault="004313BD" w:rsidP="004313BD">
      <w:pPr>
        <w:keepNext/>
        <w:outlineLvl w:val="1"/>
        <w:rPr>
          <w:snapToGrid w:val="0"/>
          <w:u w:val="single"/>
          <w:lang w:val="es-419"/>
        </w:rPr>
      </w:pPr>
      <w:bookmarkStart w:id="2" w:name="_Toc84273186"/>
      <w:bookmarkStart w:id="3" w:name="_Toc85075339"/>
      <w:r w:rsidRPr="00275F20">
        <w:rPr>
          <w:snapToGrid w:val="0"/>
          <w:u w:val="single"/>
          <w:lang w:val="es-419"/>
        </w:rPr>
        <w:t>Previsiones de uso del idioma chino</w:t>
      </w:r>
      <w:bookmarkEnd w:id="2"/>
      <w:bookmarkEnd w:id="3"/>
    </w:p>
    <w:p w:rsidR="00A477A6" w:rsidRPr="00275F20" w:rsidRDefault="00A477A6" w:rsidP="004313BD">
      <w:pPr>
        <w:keepNext/>
        <w:outlineLvl w:val="1"/>
        <w:rPr>
          <w:snapToGrid w:val="0"/>
          <w:u w:val="single"/>
          <w:lang w:val="es-419"/>
        </w:rPr>
      </w:pPr>
    </w:p>
    <w:p w:rsidR="00A477A6" w:rsidRPr="00275F20" w:rsidRDefault="004313BD" w:rsidP="004313BD">
      <w:pPr>
        <w:keepNext/>
        <w:outlineLvl w:val="2"/>
        <w:rPr>
          <w:i/>
          <w:lang w:val="es-419"/>
        </w:rPr>
      </w:pPr>
      <w:bookmarkStart w:id="4" w:name="_Toc84273187"/>
      <w:bookmarkStart w:id="5" w:name="_Toc85075340"/>
      <w:r w:rsidRPr="00275F20">
        <w:rPr>
          <w:i/>
          <w:snapToGrid w:val="0"/>
          <w:lang w:val="es-419"/>
        </w:rPr>
        <w:t>Interpretación en chino en las sesiones de la UPOV que se celebren en Ginebra</w:t>
      </w:r>
      <w:bookmarkEnd w:id="4"/>
      <w:bookmarkEnd w:id="5"/>
    </w:p>
    <w:p w:rsidR="00A477A6" w:rsidRPr="00275F20" w:rsidRDefault="00A477A6" w:rsidP="004313BD">
      <w:pPr>
        <w:rPr>
          <w:lang w:val="es-419"/>
        </w:rPr>
      </w:pPr>
    </w:p>
    <w:p w:rsidR="00A477A6" w:rsidRPr="00275F20" w:rsidRDefault="004313BD" w:rsidP="004313BD">
      <w:pPr>
        <w:rPr>
          <w:lang w:val="es-419"/>
        </w:rPr>
      </w:pPr>
      <w:r w:rsidRPr="00275F20">
        <w:rPr>
          <w:lang w:val="es-419"/>
        </w:rPr>
        <w:t>2.</w:t>
      </w:r>
      <w:r w:rsidRPr="00275F20">
        <w:rPr>
          <w:lang w:val="es-419"/>
        </w:rPr>
        <w:tab/>
        <w:t xml:space="preserve">Prestación de servicios de interpretación en el idioma </w:t>
      </w:r>
      <w:r w:rsidRPr="00275F20">
        <w:rPr>
          <w:snapToGrid w:val="0"/>
          <w:lang w:val="es-419"/>
        </w:rPr>
        <w:t xml:space="preserve">chino </w:t>
      </w:r>
      <w:r w:rsidRPr="00275F20">
        <w:rPr>
          <w:lang w:val="es-419"/>
        </w:rPr>
        <w:t>en las sesiones de la UPOV que se celebren en Ginebra.</w:t>
      </w:r>
    </w:p>
    <w:p w:rsidR="00A477A6" w:rsidRPr="00275F20" w:rsidRDefault="00A477A6" w:rsidP="004313BD">
      <w:pPr>
        <w:rPr>
          <w:lang w:val="es-419"/>
        </w:rPr>
      </w:pPr>
    </w:p>
    <w:p w:rsidR="00A477A6" w:rsidRPr="00275F20" w:rsidRDefault="004313BD" w:rsidP="004313BD">
      <w:pPr>
        <w:keepNext/>
        <w:outlineLvl w:val="2"/>
        <w:rPr>
          <w:i/>
          <w:lang w:val="es-419"/>
        </w:rPr>
      </w:pPr>
      <w:bookmarkStart w:id="6" w:name="_Toc84273188"/>
      <w:bookmarkStart w:id="7" w:name="_Toc85075341"/>
      <w:r w:rsidRPr="00275F20">
        <w:rPr>
          <w:i/>
          <w:lang w:val="es-419"/>
        </w:rPr>
        <w:t>Traducción del material de la UPOV al chino</w:t>
      </w:r>
      <w:bookmarkEnd w:id="6"/>
      <w:bookmarkEnd w:id="7"/>
    </w:p>
    <w:p w:rsidR="00A477A6" w:rsidRPr="00275F20" w:rsidRDefault="00A477A6" w:rsidP="004313BD">
      <w:pPr>
        <w:rPr>
          <w:lang w:val="es-419"/>
        </w:rPr>
      </w:pPr>
    </w:p>
    <w:p w:rsidR="00A477A6" w:rsidRPr="00275F20" w:rsidRDefault="004313BD" w:rsidP="004313BD">
      <w:pPr>
        <w:rPr>
          <w:snapToGrid w:val="0"/>
          <w:lang w:val="es-419"/>
        </w:rPr>
      </w:pPr>
      <w:r w:rsidRPr="00275F20">
        <w:rPr>
          <w:lang w:val="es-419"/>
        </w:rPr>
        <w:t>3.</w:t>
      </w:r>
      <w:r w:rsidRPr="00275F20">
        <w:rPr>
          <w:lang w:val="es-419"/>
        </w:rPr>
        <w:tab/>
        <w:t xml:space="preserve">Traducción del siguiente material de la UPOV al </w:t>
      </w:r>
      <w:r w:rsidRPr="00275F20">
        <w:rPr>
          <w:snapToGrid w:val="0"/>
          <w:lang w:val="es-419"/>
        </w:rPr>
        <w:t>chino:</w:t>
      </w:r>
    </w:p>
    <w:p w:rsidR="00A477A6" w:rsidRPr="00275F20" w:rsidRDefault="00A477A6" w:rsidP="004313BD">
      <w:pPr>
        <w:rPr>
          <w:snapToGrid w:val="0"/>
          <w:lang w:val="es-419"/>
        </w:rPr>
      </w:pPr>
    </w:p>
    <w:p w:rsidR="00A477A6" w:rsidRPr="00275F20" w:rsidRDefault="004313BD" w:rsidP="004313BD">
      <w:pPr>
        <w:ind w:left="567"/>
        <w:rPr>
          <w:snapToGrid w:val="0"/>
          <w:lang w:val="es-419"/>
        </w:rPr>
      </w:pPr>
      <w:r w:rsidRPr="00275F20">
        <w:rPr>
          <w:snapToGrid w:val="0"/>
          <w:lang w:val="es-419"/>
        </w:rPr>
        <w:t>a)</w:t>
      </w:r>
      <w:r w:rsidRPr="00275F20">
        <w:rPr>
          <w:snapToGrid w:val="0"/>
          <w:lang w:val="es-419"/>
        </w:rPr>
        <w:tab/>
        <w:t>Documentos esenciales de la colección de la UPOV:</w:t>
      </w:r>
    </w:p>
    <w:p w:rsidR="00A477A6" w:rsidRPr="00275F20" w:rsidRDefault="00A477A6" w:rsidP="004313BD">
      <w:pPr>
        <w:ind w:left="567"/>
        <w:rPr>
          <w:snapToGrid w:val="0"/>
          <w:lang w:val="es-419"/>
        </w:rPr>
      </w:pPr>
    </w:p>
    <w:p w:rsidR="00A477A6" w:rsidRPr="00275F20" w:rsidRDefault="004313BD" w:rsidP="004313BD">
      <w:pPr>
        <w:numPr>
          <w:ilvl w:val="0"/>
          <w:numId w:val="2"/>
        </w:numPr>
        <w:ind w:left="1560" w:hanging="426"/>
        <w:contextualSpacing/>
        <w:rPr>
          <w:snapToGrid w:val="0"/>
          <w:lang w:val="es-419"/>
        </w:rPr>
      </w:pPr>
      <w:r w:rsidRPr="00275F20">
        <w:rPr>
          <w:snapToGrid w:val="0"/>
          <w:lang w:val="es-419"/>
        </w:rPr>
        <w:t>Convenio de la UPOV</w:t>
      </w:r>
    </w:p>
    <w:p w:rsidR="00A477A6" w:rsidRPr="00275F20" w:rsidRDefault="004313BD" w:rsidP="004313BD">
      <w:pPr>
        <w:numPr>
          <w:ilvl w:val="0"/>
          <w:numId w:val="2"/>
        </w:numPr>
        <w:ind w:left="1560" w:hanging="426"/>
        <w:contextualSpacing/>
        <w:rPr>
          <w:snapToGrid w:val="0"/>
          <w:lang w:val="es-419"/>
        </w:rPr>
      </w:pPr>
      <w:r w:rsidRPr="00275F20">
        <w:rPr>
          <w:snapToGrid w:val="0"/>
          <w:lang w:val="es-419"/>
        </w:rPr>
        <w:t>Serie de documentos UPOV/INF</w:t>
      </w:r>
    </w:p>
    <w:p w:rsidR="00A477A6" w:rsidRPr="00275F20" w:rsidRDefault="004313BD" w:rsidP="004313BD">
      <w:pPr>
        <w:numPr>
          <w:ilvl w:val="0"/>
          <w:numId w:val="2"/>
        </w:numPr>
        <w:ind w:left="1560" w:hanging="426"/>
        <w:contextualSpacing/>
        <w:rPr>
          <w:snapToGrid w:val="0"/>
          <w:lang w:val="es-419"/>
        </w:rPr>
      </w:pPr>
      <w:r w:rsidRPr="00275F20">
        <w:rPr>
          <w:snapToGrid w:val="0"/>
          <w:lang w:val="es-419"/>
        </w:rPr>
        <w:t>Notas explicativas sobre el Convenio de la UPOV</w:t>
      </w:r>
    </w:p>
    <w:p w:rsidR="00A477A6" w:rsidRPr="00275F20" w:rsidRDefault="004313BD" w:rsidP="004313BD">
      <w:pPr>
        <w:numPr>
          <w:ilvl w:val="0"/>
          <w:numId w:val="2"/>
        </w:numPr>
        <w:ind w:left="1560" w:hanging="426"/>
        <w:contextualSpacing/>
        <w:rPr>
          <w:snapToGrid w:val="0"/>
          <w:lang w:val="es-419"/>
        </w:rPr>
      </w:pPr>
      <w:r w:rsidRPr="00275F20">
        <w:rPr>
          <w:snapToGrid w:val="0"/>
          <w:lang w:val="es-419"/>
        </w:rPr>
        <w:t>Introducción general al examen de la distinción, la homogeneidad y la estabilidad, así como a la elaboración de descripciones armonizadas de las obtenciones vegetales</w:t>
      </w:r>
    </w:p>
    <w:p w:rsidR="00A477A6" w:rsidRPr="00275F20" w:rsidRDefault="004313BD" w:rsidP="004313BD">
      <w:pPr>
        <w:numPr>
          <w:ilvl w:val="0"/>
          <w:numId w:val="2"/>
        </w:numPr>
        <w:ind w:left="1560" w:hanging="426"/>
        <w:contextualSpacing/>
        <w:rPr>
          <w:snapToGrid w:val="0"/>
          <w:lang w:val="es-419"/>
        </w:rPr>
      </w:pPr>
      <w:r w:rsidRPr="00275F20">
        <w:rPr>
          <w:snapToGrid w:val="0"/>
          <w:lang w:val="es-419"/>
        </w:rPr>
        <w:t>Documentos TGP</w:t>
      </w:r>
    </w:p>
    <w:p w:rsidR="00A477A6" w:rsidRPr="00275F20" w:rsidRDefault="00A477A6" w:rsidP="00854BFC">
      <w:pPr>
        <w:ind w:left="1134"/>
        <w:contextualSpacing/>
        <w:rPr>
          <w:snapToGrid w:val="0"/>
          <w:lang w:val="es-419"/>
        </w:rPr>
      </w:pPr>
    </w:p>
    <w:p w:rsidR="00A477A6" w:rsidRPr="00275F20" w:rsidRDefault="004313BD" w:rsidP="004313BD">
      <w:pPr>
        <w:ind w:left="567"/>
        <w:rPr>
          <w:lang w:val="es-419"/>
        </w:rPr>
      </w:pPr>
      <w:r w:rsidRPr="00275F20">
        <w:rPr>
          <w:lang w:val="es-419"/>
        </w:rPr>
        <w:t>b)</w:t>
      </w:r>
      <w:r w:rsidRPr="00275F20">
        <w:rPr>
          <w:lang w:val="es-419"/>
        </w:rPr>
        <w:tab/>
        <w:t>Cursos de enseñanza a distancia de la UPOV</w:t>
      </w:r>
    </w:p>
    <w:p w:rsidR="00A477A6" w:rsidRPr="00275F20" w:rsidRDefault="00A477A6" w:rsidP="004313BD">
      <w:pPr>
        <w:ind w:left="567"/>
        <w:rPr>
          <w:lang w:val="es-419"/>
        </w:rPr>
      </w:pPr>
    </w:p>
    <w:p w:rsidR="00A477A6" w:rsidRPr="00275F20" w:rsidRDefault="004313BD" w:rsidP="004313BD">
      <w:pPr>
        <w:ind w:left="567"/>
        <w:rPr>
          <w:lang w:val="es-419"/>
        </w:rPr>
      </w:pPr>
      <w:r w:rsidRPr="00275F20">
        <w:rPr>
          <w:lang w:val="es-419"/>
        </w:rPr>
        <w:t>c)</w:t>
      </w:r>
      <w:r w:rsidRPr="00275F20">
        <w:rPr>
          <w:lang w:val="es-419"/>
        </w:rPr>
        <w:tab/>
        <w:t>Material tipo para presentaciones de la UPOV del curso de formación de formadores</w:t>
      </w:r>
    </w:p>
    <w:p w:rsidR="00A477A6" w:rsidRPr="00275F20" w:rsidRDefault="00A477A6" w:rsidP="004313BD">
      <w:pPr>
        <w:ind w:left="567"/>
        <w:rPr>
          <w:lang w:val="es-419"/>
        </w:rPr>
      </w:pPr>
    </w:p>
    <w:p w:rsidR="00A477A6" w:rsidRPr="00275F20" w:rsidRDefault="004313BD" w:rsidP="004313BD">
      <w:pPr>
        <w:rPr>
          <w:lang w:val="es-419"/>
        </w:rPr>
      </w:pPr>
      <w:r w:rsidRPr="00275F20">
        <w:rPr>
          <w:lang w:val="es-419"/>
        </w:rPr>
        <w:t>4.</w:t>
      </w:r>
      <w:r w:rsidRPr="00275F20">
        <w:rPr>
          <w:lang w:val="es-419"/>
        </w:rPr>
        <w:tab/>
        <w:t>Los documentos esenciales de la colección de la UPOV estarían disponibles en el sitio web de la UPOV.</w:t>
      </w:r>
    </w:p>
    <w:p w:rsidR="00A477A6" w:rsidRPr="00275F20" w:rsidRDefault="00A477A6" w:rsidP="004313BD">
      <w:pPr>
        <w:rPr>
          <w:lang w:val="es-419"/>
        </w:rPr>
      </w:pPr>
    </w:p>
    <w:p w:rsidR="00A477A6" w:rsidRPr="00275F20" w:rsidRDefault="004313BD" w:rsidP="004313BD">
      <w:pPr>
        <w:rPr>
          <w:lang w:val="es-419"/>
        </w:rPr>
      </w:pPr>
      <w:r w:rsidRPr="00275F20">
        <w:rPr>
          <w:lang w:val="es-419"/>
        </w:rPr>
        <w:t>5.</w:t>
      </w:r>
      <w:r w:rsidRPr="00275F20">
        <w:rPr>
          <w:lang w:val="es-419"/>
        </w:rPr>
        <w:tab/>
        <w:t>Los cursos de enseñanza a distancia de la UPOV en chino se albergarían en la plataforma de enseñanza a distancia del Centro de Formación sobre Propiedad Intelectual de China (CIPTC) de la Administración Nacional de Propiedad Intelectual de China (CNIPA). La administración y las actividades de apoyo correrían a cargo de las autoridades competentes de China.</w:t>
      </w:r>
    </w:p>
    <w:p w:rsidR="00A477A6" w:rsidRPr="00275F20" w:rsidRDefault="00A477A6" w:rsidP="004313BD">
      <w:pPr>
        <w:rPr>
          <w:lang w:val="es-419"/>
        </w:rPr>
      </w:pPr>
    </w:p>
    <w:p w:rsidR="00A477A6" w:rsidRPr="00275F20" w:rsidRDefault="004313BD" w:rsidP="004313BD">
      <w:pPr>
        <w:keepNext/>
        <w:outlineLvl w:val="2"/>
        <w:rPr>
          <w:i/>
          <w:lang w:val="es-419"/>
        </w:rPr>
      </w:pPr>
      <w:bookmarkStart w:id="8" w:name="_Toc84273189"/>
      <w:bookmarkStart w:id="9" w:name="_Toc85075342"/>
      <w:r w:rsidRPr="00275F20">
        <w:rPr>
          <w:i/>
          <w:lang w:val="es-419"/>
        </w:rPr>
        <w:t>Profesional de habla china en la Oficina de la Unión</w:t>
      </w:r>
      <w:bookmarkEnd w:id="8"/>
      <w:bookmarkEnd w:id="9"/>
    </w:p>
    <w:p w:rsidR="00A477A6" w:rsidRPr="00275F20" w:rsidRDefault="00A477A6" w:rsidP="004313BD">
      <w:pPr>
        <w:keepNext/>
        <w:outlineLvl w:val="2"/>
        <w:rPr>
          <w:i/>
          <w:lang w:val="es-419"/>
        </w:rPr>
      </w:pPr>
    </w:p>
    <w:p w:rsidR="00A477A6" w:rsidRPr="00275F20" w:rsidRDefault="004313BD" w:rsidP="004313BD">
      <w:pPr>
        <w:rPr>
          <w:lang w:val="es-419"/>
        </w:rPr>
      </w:pPr>
      <w:r w:rsidRPr="00275F20">
        <w:rPr>
          <w:lang w:val="es-419"/>
        </w:rPr>
        <w:t>6.</w:t>
      </w:r>
      <w:r w:rsidRPr="00275F20">
        <w:rPr>
          <w:lang w:val="es-419"/>
        </w:rPr>
        <w:tab/>
        <w:t xml:space="preserve">La Oficina de la Unión acogería a un profesional de habla </w:t>
      </w:r>
      <w:r w:rsidRPr="00275F20">
        <w:rPr>
          <w:snapToGrid w:val="0"/>
          <w:lang w:val="es-419"/>
        </w:rPr>
        <w:t xml:space="preserve">china </w:t>
      </w:r>
      <w:r w:rsidRPr="00275F20">
        <w:rPr>
          <w:lang w:val="es-419"/>
        </w:rPr>
        <w:t xml:space="preserve">en la Oficina de la Unión y permitiría que ese profesional prestara apoyo a las actividades de formación y asistencia en </w:t>
      </w:r>
      <w:r w:rsidRPr="00275F20">
        <w:rPr>
          <w:snapToGrid w:val="0"/>
          <w:lang w:val="es-419"/>
        </w:rPr>
        <w:t>chino</w:t>
      </w:r>
      <w:r w:rsidRPr="00275F20">
        <w:rPr>
          <w:lang w:val="es-419"/>
        </w:rPr>
        <w:t>.</w:t>
      </w:r>
    </w:p>
    <w:p w:rsidR="00A477A6" w:rsidRPr="00275F20" w:rsidRDefault="00A477A6" w:rsidP="004313BD">
      <w:pPr>
        <w:keepNext/>
        <w:outlineLvl w:val="2"/>
        <w:rPr>
          <w:i/>
          <w:lang w:val="es-419"/>
        </w:rPr>
      </w:pPr>
    </w:p>
    <w:p w:rsidR="00A477A6" w:rsidRPr="00275F20" w:rsidRDefault="004313BD" w:rsidP="004313BD">
      <w:pPr>
        <w:keepNext/>
        <w:outlineLvl w:val="2"/>
        <w:rPr>
          <w:i/>
          <w:lang w:val="es-419"/>
        </w:rPr>
      </w:pPr>
      <w:bookmarkStart w:id="10" w:name="_Toc84273190"/>
      <w:bookmarkStart w:id="11" w:name="_Toc85075343"/>
      <w:r w:rsidRPr="00275F20">
        <w:rPr>
          <w:i/>
          <w:lang w:val="es-419"/>
        </w:rPr>
        <w:t>Facilitar la presentación de solicitudes de derechos de obtentor</w:t>
      </w:r>
      <w:bookmarkEnd w:id="10"/>
      <w:bookmarkEnd w:id="11"/>
    </w:p>
    <w:p w:rsidR="00A477A6" w:rsidRPr="00275F20" w:rsidRDefault="00A477A6" w:rsidP="004313BD">
      <w:pPr>
        <w:keepNext/>
        <w:outlineLvl w:val="2"/>
        <w:rPr>
          <w:i/>
          <w:lang w:val="es-419"/>
        </w:rPr>
      </w:pPr>
    </w:p>
    <w:p w:rsidR="00A477A6" w:rsidRPr="00275F20" w:rsidRDefault="004313BD" w:rsidP="004313BD">
      <w:pPr>
        <w:rPr>
          <w:lang w:val="es-419"/>
        </w:rPr>
      </w:pPr>
      <w:r w:rsidRPr="00275F20">
        <w:rPr>
          <w:lang w:val="es-419"/>
        </w:rPr>
        <w:t>7.</w:t>
      </w:r>
      <w:r w:rsidRPr="00275F20">
        <w:rPr>
          <w:lang w:val="es-419"/>
        </w:rPr>
        <w:tab/>
        <w:t xml:space="preserve">China es un miembro de la Unión participante en UPOV PRISMA. La herramienta UPOV PRISMA ofrece una interfaz de navegación en </w:t>
      </w:r>
      <w:r w:rsidRPr="00275F20">
        <w:rPr>
          <w:snapToGrid w:val="0"/>
          <w:lang w:val="es-419"/>
        </w:rPr>
        <w:t>chino</w:t>
      </w:r>
      <w:r w:rsidRPr="00275F20">
        <w:rPr>
          <w:lang w:val="es-419"/>
        </w:rPr>
        <w:t xml:space="preserve"> y segmentos predeterminados traducidos al chino del cuestionario técnico para los cultivos apoyados por China.</w:t>
      </w:r>
    </w:p>
    <w:p w:rsidR="00A477A6" w:rsidRPr="00275F20" w:rsidRDefault="00A477A6" w:rsidP="004313BD">
      <w:pPr>
        <w:rPr>
          <w:lang w:val="es-419"/>
        </w:rPr>
      </w:pPr>
    </w:p>
    <w:p w:rsidR="00A477A6" w:rsidRPr="00275F20" w:rsidRDefault="004313BD" w:rsidP="004313BD">
      <w:pPr>
        <w:keepNext/>
        <w:outlineLvl w:val="2"/>
        <w:rPr>
          <w:i/>
          <w:lang w:val="es-419"/>
        </w:rPr>
      </w:pPr>
      <w:bookmarkStart w:id="12" w:name="_Toc84273191"/>
      <w:bookmarkStart w:id="13" w:name="_Toc85075344"/>
      <w:r w:rsidRPr="00275F20">
        <w:rPr>
          <w:i/>
          <w:lang w:val="es-419"/>
        </w:rPr>
        <w:lastRenderedPageBreak/>
        <w:t>Centro de formación</w:t>
      </w:r>
      <w:bookmarkEnd w:id="12"/>
      <w:bookmarkEnd w:id="13"/>
      <w:r w:rsidRPr="00275F20">
        <w:rPr>
          <w:i/>
          <w:lang w:val="es-419"/>
        </w:rPr>
        <w:t xml:space="preserve"> </w:t>
      </w:r>
    </w:p>
    <w:p w:rsidR="00A477A6" w:rsidRPr="00275F20" w:rsidRDefault="00A477A6" w:rsidP="004313BD">
      <w:pPr>
        <w:keepNext/>
        <w:rPr>
          <w:lang w:val="es-419"/>
        </w:rPr>
      </w:pPr>
    </w:p>
    <w:p w:rsidR="00A477A6" w:rsidRPr="00275F20" w:rsidRDefault="004313BD" w:rsidP="004313BD">
      <w:pPr>
        <w:keepLines/>
        <w:rPr>
          <w:lang w:val="es-419"/>
        </w:rPr>
      </w:pPr>
      <w:r w:rsidRPr="00275F20">
        <w:rPr>
          <w:lang w:val="es-419"/>
        </w:rPr>
        <w:t>8.</w:t>
      </w:r>
      <w:r w:rsidRPr="00275F20">
        <w:rPr>
          <w:lang w:val="es-419"/>
        </w:rPr>
        <w:tab/>
        <w:t xml:space="preserve">La Oficina de la Unión proporcionaría el material de formación disponible en </w:t>
      </w:r>
      <w:r w:rsidRPr="00275F20">
        <w:rPr>
          <w:snapToGrid w:val="0"/>
          <w:lang w:val="es-419"/>
        </w:rPr>
        <w:t xml:space="preserve">chino </w:t>
      </w:r>
      <w:r w:rsidRPr="00275F20">
        <w:rPr>
          <w:lang w:val="es-419"/>
        </w:rPr>
        <w:t xml:space="preserve">y orientaciones sobre el contenido de los cursos de formación pertinentes sobre el sistema de </w:t>
      </w:r>
      <w:r w:rsidRPr="00275F20">
        <w:rPr>
          <w:snapToGrid w:val="0"/>
          <w:lang w:val="es-419"/>
        </w:rPr>
        <w:t>protección de las obtenciones vegetales</w:t>
      </w:r>
      <w:r w:rsidRPr="00275F20">
        <w:rPr>
          <w:lang w:val="es-419"/>
        </w:rPr>
        <w:t xml:space="preserve"> de la UPOV que servirían de base para la creación de un centro de formación para los participantes de habla </w:t>
      </w:r>
      <w:r w:rsidRPr="00275F20">
        <w:rPr>
          <w:snapToGrid w:val="0"/>
          <w:lang w:val="es-419"/>
        </w:rPr>
        <w:t>china</w:t>
      </w:r>
      <w:r w:rsidRPr="00275F20">
        <w:rPr>
          <w:lang w:val="es-419"/>
        </w:rPr>
        <w:t xml:space="preserve">, que tendría su sede en una entidad pertinente de China. Entre las actividades de apoyo que realizaría el profesional de habla </w:t>
      </w:r>
      <w:r w:rsidRPr="00275F20">
        <w:rPr>
          <w:snapToGrid w:val="0"/>
          <w:lang w:val="es-419"/>
        </w:rPr>
        <w:t xml:space="preserve">china </w:t>
      </w:r>
      <w:r w:rsidRPr="00275F20">
        <w:rPr>
          <w:lang w:val="es-419"/>
        </w:rPr>
        <w:t xml:space="preserve">de la Oficina de la Unión figurarían las conferencias. Las autoridades competentes de China se encargarían de la administración y del apoyo a los participantes en los cursos de enseñanza a distancia de la UPOV en </w:t>
      </w:r>
      <w:r w:rsidRPr="00275F20">
        <w:rPr>
          <w:snapToGrid w:val="0"/>
          <w:lang w:val="es-419"/>
        </w:rPr>
        <w:t>chino</w:t>
      </w:r>
      <w:r w:rsidRPr="00275F20">
        <w:rPr>
          <w:lang w:val="es-419"/>
        </w:rPr>
        <w:t xml:space="preserve">. </w:t>
      </w:r>
    </w:p>
    <w:p w:rsidR="00A477A6" w:rsidRPr="00275F20" w:rsidRDefault="00A477A6" w:rsidP="004313BD">
      <w:pPr>
        <w:rPr>
          <w:lang w:val="es-419"/>
        </w:rPr>
      </w:pPr>
    </w:p>
    <w:p w:rsidR="00A477A6" w:rsidRPr="00275F20" w:rsidRDefault="00A477A6" w:rsidP="004313BD">
      <w:pPr>
        <w:rPr>
          <w:lang w:val="es-419"/>
        </w:rPr>
      </w:pPr>
    </w:p>
    <w:p w:rsidR="00A477A6" w:rsidRPr="00275F20" w:rsidRDefault="004313BD" w:rsidP="004313BD">
      <w:pPr>
        <w:keepNext/>
        <w:outlineLvl w:val="1"/>
        <w:rPr>
          <w:u w:val="single"/>
          <w:lang w:val="es-419"/>
        </w:rPr>
      </w:pPr>
      <w:bookmarkStart w:id="14" w:name="_Toc84273192"/>
      <w:bookmarkStart w:id="15" w:name="_Toc85075345"/>
      <w:r w:rsidRPr="00275F20">
        <w:rPr>
          <w:u w:val="single"/>
          <w:lang w:val="es-419"/>
        </w:rPr>
        <w:t>Dotación de recursos</w:t>
      </w:r>
      <w:bookmarkEnd w:id="14"/>
      <w:bookmarkEnd w:id="15"/>
    </w:p>
    <w:p w:rsidR="00A477A6" w:rsidRPr="00275F20" w:rsidRDefault="00A477A6" w:rsidP="004313BD">
      <w:pPr>
        <w:rPr>
          <w:lang w:val="es-419"/>
        </w:rPr>
      </w:pPr>
    </w:p>
    <w:p w:rsidR="00A477A6" w:rsidRPr="00275F20" w:rsidRDefault="004313BD" w:rsidP="004313BD">
      <w:pPr>
        <w:rPr>
          <w:lang w:val="es-419"/>
        </w:rPr>
      </w:pPr>
      <w:r w:rsidRPr="00275F20">
        <w:rPr>
          <w:lang w:val="es-419"/>
        </w:rPr>
        <w:t>9.</w:t>
      </w:r>
      <w:r w:rsidRPr="00275F20">
        <w:rPr>
          <w:lang w:val="es-419"/>
        </w:rPr>
        <w:tab/>
        <w:t xml:space="preserve">Algunos de los aspectos del uso previsto descritos anteriormente entrañarían costos directos. Por otra parte, el conjunto de las previsiones de uso generaría también gastos generales o indirectos que tendrían repercusiones en los recursos de la Oficina de la Unión. Así pues, convendría considerar el siguiente plan de dotación de recursos como un todo único del que no es posible separar los distintos elementos. </w:t>
      </w:r>
    </w:p>
    <w:p w:rsidR="00A477A6" w:rsidRPr="00275F20" w:rsidRDefault="00A477A6" w:rsidP="004313BD">
      <w:pPr>
        <w:rPr>
          <w:lang w:val="es-419"/>
        </w:rPr>
      </w:pPr>
    </w:p>
    <w:p w:rsidR="00A477A6" w:rsidRPr="00275F20" w:rsidRDefault="004313BD" w:rsidP="004313BD">
      <w:pPr>
        <w:keepNext/>
        <w:rPr>
          <w:lang w:val="es-419"/>
        </w:rPr>
      </w:pPr>
      <w:r w:rsidRPr="00275F20">
        <w:rPr>
          <w:lang w:val="es-419"/>
        </w:rPr>
        <w:t>10.</w:t>
      </w:r>
      <w:r w:rsidRPr="00275F20">
        <w:rPr>
          <w:lang w:val="es-419"/>
        </w:rPr>
        <w:tab/>
        <w:t>El programa se financiaría de la siguiente manera:</w:t>
      </w:r>
    </w:p>
    <w:p w:rsidR="00A477A6" w:rsidRPr="00275F20" w:rsidRDefault="00A477A6" w:rsidP="004313BD">
      <w:pPr>
        <w:keepNext/>
        <w:rPr>
          <w:lang w:val="es-419"/>
        </w:rPr>
      </w:pPr>
    </w:p>
    <w:p w:rsidR="00A477A6" w:rsidRPr="00275F20" w:rsidRDefault="004313BD" w:rsidP="004313BD">
      <w:pPr>
        <w:keepNext/>
        <w:outlineLvl w:val="2"/>
        <w:rPr>
          <w:i/>
          <w:lang w:val="es-419"/>
        </w:rPr>
      </w:pPr>
      <w:bookmarkStart w:id="16" w:name="_Toc84273193"/>
      <w:bookmarkStart w:id="17" w:name="_Toc85075346"/>
      <w:r w:rsidRPr="00275F20">
        <w:rPr>
          <w:i/>
          <w:lang w:val="es-419"/>
        </w:rPr>
        <w:t>1.</w:t>
      </w:r>
      <w:r w:rsidRPr="00275F20">
        <w:rPr>
          <w:i/>
          <w:lang w:val="es-419"/>
        </w:rPr>
        <w:tab/>
        <w:t>Unidades de contribución</w:t>
      </w:r>
      <w:bookmarkEnd w:id="16"/>
      <w:bookmarkEnd w:id="17"/>
    </w:p>
    <w:p w:rsidR="00A477A6" w:rsidRPr="00275F20" w:rsidRDefault="00A477A6" w:rsidP="004313BD">
      <w:pPr>
        <w:keepNext/>
        <w:rPr>
          <w:lang w:val="es-419"/>
        </w:rPr>
      </w:pPr>
    </w:p>
    <w:p w:rsidR="00A477A6" w:rsidRPr="00275F20" w:rsidRDefault="004313BD" w:rsidP="004313BD">
      <w:pPr>
        <w:keepNext/>
        <w:keepLines/>
        <w:ind w:left="567"/>
        <w:rPr>
          <w:lang w:val="es-419"/>
        </w:rPr>
      </w:pPr>
      <w:r w:rsidRPr="00275F20">
        <w:rPr>
          <w:lang w:val="es-419"/>
        </w:rPr>
        <w:t xml:space="preserve">Se necesitarían 0,5 unidades de contribución (26.820 francos suizos) para sufragar los costos directos relativos a la prestación de servicios de interpretación en idioma </w:t>
      </w:r>
      <w:r w:rsidRPr="00275F20">
        <w:rPr>
          <w:snapToGrid w:val="0"/>
          <w:lang w:val="es-419"/>
        </w:rPr>
        <w:t>chino</w:t>
      </w:r>
      <w:r w:rsidRPr="00275F20">
        <w:rPr>
          <w:lang w:val="es-419"/>
        </w:rPr>
        <w:t xml:space="preserve"> en las sesiones de la UPOV celebradas en Ginebra, siempre que dichas sesiones se organicen como un conjunto único y permitiría, como ejemplo, la interpretación en chino también en las sesiones extraordinarias ocasionales.</w:t>
      </w:r>
    </w:p>
    <w:p w:rsidR="00A477A6" w:rsidRPr="00275F20" w:rsidRDefault="00A477A6" w:rsidP="004313BD">
      <w:pPr>
        <w:ind w:left="567"/>
        <w:rPr>
          <w:lang w:val="es-419"/>
        </w:rPr>
      </w:pPr>
    </w:p>
    <w:p w:rsidR="00A477A6" w:rsidRPr="00275F20" w:rsidRDefault="004313BD" w:rsidP="004313BD">
      <w:pPr>
        <w:ind w:left="567"/>
        <w:rPr>
          <w:lang w:val="es-419"/>
        </w:rPr>
      </w:pPr>
      <w:r w:rsidRPr="00275F20">
        <w:rPr>
          <w:lang w:val="es-419"/>
        </w:rPr>
        <w:t xml:space="preserve">(Nota: China había aumentado ya en 2019 el número de unidades de contribución, pasando de media unidad (0,5) a dos (2,0) unidades a partir de 2020). </w:t>
      </w:r>
    </w:p>
    <w:p w:rsidR="00A477A6" w:rsidRPr="00275F20" w:rsidRDefault="00A477A6" w:rsidP="004313BD">
      <w:pPr>
        <w:rPr>
          <w:lang w:val="es-419"/>
        </w:rPr>
      </w:pPr>
    </w:p>
    <w:p w:rsidR="00A477A6" w:rsidRPr="00275F20" w:rsidRDefault="004313BD" w:rsidP="004313BD">
      <w:pPr>
        <w:keepNext/>
        <w:outlineLvl w:val="2"/>
        <w:rPr>
          <w:i/>
          <w:lang w:val="es-419"/>
        </w:rPr>
      </w:pPr>
      <w:bookmarkStart w:id="18" w:name="_Toc84273194"/>
      <w:bookmarkStart w:id="19" w:name="_Toc85075347"/>
      <w:r w:rsidRPr="00275F20">
        <w:rPr>
          <w:i/>
          <w:lang w:val="es-419"/>
        </w:rPr>
        <w:t>2.</w:t>
      </w:r>
      <w:r w:rsidRPr="00275F20">
        <w:rPr>
          <w:i/>
          <w:lang w:val="es-419"/>
        </w:rPr>
        <w:tab/>
        <w:t>Designación de un profesional de habla china</w:t>
      </w:r>
      <w:bookmarkEnd w:id="18"/>
      <w:bookmarkEnd w:id="19"/>
    </w:p>
    <w:p w:rsidR="00A477A6" w:rsidRPr="00275F20" w:rsidRDefault="00A477A6" w:rsidP="004313BD">
      <w:pPr>
        <w:rPr>
          <w:lang w:val="es-419"/>
        </w:rPr>
      </w:pPr>
    </w:p>
    <w:p w:rsidR="00A477A6" w:rsidRPr="00275F20" w:rsidRDefault="004313BD" w:rsidP="004313BD">
      <w:pPr>
        <w:ind w:left="567"/>
        <w:rPr>
          <w:lang w:val="es-419"/>
        </w:rPr>
      </w:pPr>
      <w:r w:rsidRPr="00275F20">
        <w:rPr>
          <w:lang w:val="es-419"/>
        </w:rPr>
        <w:t xml:space="preserve">Se designaría a un profesional de habla </w:t>
      </w:r>
      <w:r w:rsidRPr="00275F20">
        <w:rPr>
          <w:snapToGrid w:val="0"/>
          <w:lang w:val="es-419"/>
        </w:rPr>
        <w:t>china</w:t>
      </w:r>
      <w:r w:rsidRPr="00275F20">
        <w:rPr>
          <w:lang w:val="es-419"/>
        </w:rPr>
        <w:t xml:space="preserve"> debidamente cualificado, sin costo alguno para la Oficina de la Unión, a través del Programa de Funcionarios Subalternos del Cuadro Orgánico de las Naciones Unidas o del programa de becas de la OMPI/UPOV. La misión de cada profesional tendría una duración mínima de 2 años, al término de la cual se volvería a designar a otro profesional con el fin de asegurar la continuidad del programa.</w:t>
      </w:r>
    </w:p>
    <w:p w:rsidR="00A477A6" w:rsidRPr="00275F20" w:rsidRDefault="00A477A6" w:rsidP="004313BD">
      <w:pPr>
        <w:rPr>
          <w:lang w:val="es-419"/>
        </w:rPr>
      </w:pPr>
    </w:p>
    <w:p w:rsidR="00A477A6" w:rsidRPr="00275F20" w:rsidRDefault="004313BD" w:rsidP="004313BD">
      <w:pPr>
        <w:keepNext/>
        <w:outlineLvl w:val="2"/>
        <w:rPr>
          <w:i/>
          <w:lang w:val="es-419"/>
        </w:rPr>
      </w:pPr>
      <w:bookmarkStart w:id="20" w:name="_Toc84273195"/>
      <w:bookmarkStart w:id="21" w:name="_Toc85075348"/>
      <w:r w:rsidRPr="00275F20">
        <w:rPr>
          <w:i/>
          <w:lang w:val="es-419"/>
        </w:rPr>
        <w:t>3.</w:t>
      </w:r>
      <w:r w:rsidRPr="00275F20">
        <w:rPr>
          <w:i/>
          <w:lang w:val="es-419"/>
        </w:rPr>
        <w:tab/>
        <w:t>Traducción del material pertinente de la UPOV al chino</w:t>
      </w:r>
      <w:bookmarkEnd w:id="20"/>
      <w:bookmarkEnd w:id="21"/>
      <w:r w:rsidRPr="00275F20">
        <w:rPr>
          <w:i/>
          <w:lang w:val="es-419"/>
        </w:rPr>
        <w:t xml:space="preserve"> </w:t>
      </w:r>
    </w:p>
    <w:p w:rsidR="00A477A6" w:rsidRPr="00275F20" w:rsidRDefault="00A477A6" w:rsidP="004313BD">
      <w:pPr>
        <w:rPr>
          <w:sz w:val="16"/>
          <w:lang w:val="es-419"/>
        </w:rPr>
      </w:pPr>
    </w:p>
    <w:p w:rsidR="00A477A6" w:rsidRPr="00275F20" w:rsidRDefault="004313BD" w:rsidP="004313BD">
      <w:pPr>
        <w:ind w:left="567"/>
        <w:rPr>
          <w:lang w:val="es-419"/>
        </w:rPr>
      </w:pPr>
      <w:r w:rsidRPr="00275F20">
        <w:rPr>
          <w:lang w:val="es-419"/>
        </w:rPr>
        <w:t>Opción 1:</w:t>
      </w:r>
      <w:r w:rsidRPr="00275F20">
        <w:rPr>
          <w:lang w:val="es-419"/>
        </w:rPr>
        <w:tab/>
        <w:t>La UPOV podría encargarse de la organización de las traducciones por medio del servicio de traducción de la OMPI, siempre que los costos directos sean cubiertos por China.</w:t>
      </w:r>
      <w:r w:rsidR="00A76260" w:rsidRPr="00275F20">
        <w:rPr>
          <w:lang w:val="es-419"/>
        </w:rPr>
        <w:t xml:space="preserve"> </w:t>
      </w:r>
    </w:p>
    <w:p w:rsidR="00A477A6" w:rsidRPr="00275F20" w:rsidRDefault="00A477A6" w:rsidP="004313BD">
      <w:pPr>
        <w:ind w:left="567"/>
        <w:rPr>
          <w:lang w:val="es-419"/>
        </w:rPr>
      </w:pPr>
    </w:p>
    <w:p w:rsidR="00A477A6" w:rsidRPr="00275F20" w:rsidRDefault="004313BD" w:rsidP="004313BD">
      <w:pPr>
        <w:ind w:left="567"/>
        <w:rPr>
          <w:lang w:val="es-419"/>
        </w:rPr>
      </w:pPr>
      <w:r w:rsidRPr="00275F20">
        <w:rPr>
          <w:lang w:val="es-419"/>
        </w:rPr>
        <w:t>Opción 2:</w:t>
      </w:r>
      <w:r w:rsidRPr="00275F20">
        <w:rPr>
          <w:lang w:val="es-419"/>
        </w:rPr>
        <w:tab/>
        <w:t>Las traducciones podrían proporcionarse a la Oficina de la Unión, que las coordinaría y verificaría su coherencia.</w:t>
      </w:r>
    </w:p>
    <w:p w:rsidR="00A477A6" w:rsidRPr="00275F20" w:rsidRDefault="00A477A6" w:rsidP="004313BD">
      <w:pPr>
        <w:ind w:left="567"/>
        <w:rPr>
          <w:lang w:val="es-419"/>
        </w:rPr>
      </w:pPr>
    </w:p>
    <w:p w:rsidR="00A477A6" w:rsidRPr="00275F20" w:rsidRDefault="004313BD" w:rsidP="004313BD">
      <w:pPr>
        <w:keepNext/>
        <w:outlineLvl w:val="2"/>
        <w:rPr>
          <w:i/>
          <w:lang w:val="es-419"/>
        </w:rPr>
      </w:pPr>
      <w:bookmarkStart w:id="22" w:name="_Toc84273196"/>
      <w:bookmarkStart w:id="23" w:name="_Toc85075349"/>
      <w:r w:rsidRPr="00275F20">
        <w:rPr>
          <w:i/>
          <w:lang w:val="es-419"/>
        </w:rPr>
        <w:t>4.</w:t>
      </w:r>
      <w:r w:rsidRPr="00275F20">
        <w:rPr>
          <w:i/>
          <w:lang w:val="es-419"/>
        </w:rPr>
        <w:tab/>
        <w:t>Centro de formación</w:t>
      </w:r>
      <w:bookmarkEnd w:id="22"/>
      <w:bookmarkEnd w:id="23"/>
    </w:p>
    <w:p w:rsidR="00A477A6" w:rsidRPr="00275F20" w:rsidRDefault="00A477A6" w:rsidP="004313BD">
      <w:pPr>
        <w:rPr>
          <w:lang w:val="es-419"/>
        </w:rPr>
      </w:pPr>
    </w:p>
    <w:p w:rsidR="00A477A6" w:rsidRPr="00275F20" w:rsidRDefault="004313BD" w:rsidP="004313BD">
      <w:pPr>
        <w:ind w:left="567"/>
        <w:rPr>
          <w:lang w:val="es-419"/>
        </w:rPr>
      </w:pPr>
      <w:r w:rsidRPr="00275F20">
        <w:rPr>
          <w:lang w:val="es-419"/>
        </w:rPr>
        <w:t>El centro de formación, que tendría su sede en un instituto pertinente en China, sería creado y financiado por China y por cualquier otro miembro interesado de la Unión.</w:t>
      </w:r>
    </w:p>
    <w:p w:rsidR="00A477A6" w:rsidRPr="00275F20" w:rsidRDefault="00A477A6" w:rsidP="004313BD">
      <w:pPr>
        <w:keepNext/>
        <w:outlineLvl w:val="2"/>
        <w:rPr>
          <w:i/>
          <w:lang w:val="es-419"/>
        </w:rPr>
      </w:pPr>
    </w:p>
    <w:p w:rsidR="00A477A6" w:rsidRPr="00275F20" w:rsidRDefault="004313BD" w:rsidP="004313BD">
      <w:pPr>
        <w:keepNext/>
        <w:outlineLvl w:val="2"/>
        <w:rPr>
          <w:i/>
          <w:lang w:val="es-419"/>
        </w:rPr>
      </w:pPr>
      <w:bookmarkStart w:id="24" w:name="_Toc84273197"/>
      <w:bookmarkStart w:id="25" w:name="_Toc85075350"/>
      <w:r w:rsidRPr="00275F20">
        <w:rPr>
          <w:i/>
          <w:lang w:val="es-419"/>
        </w:rPr>
        <w:t>5.</w:t>
      </w:r>
      <w:r w:rsidRPr="00275F20">
        <w:rPr>
          <w:i/>
          <w:lang w:val="es-419"/>
        </w:rPr>
        <w:tab/>
        <w:t>Participación en UPOV PRISMA</w:t>
      </w:r>
      <w:bookmarkEnd w:id="24"/>
      <w:bookmarkEnd w:id="25"/>
    </w:p>
    <w:p w:rsidR="00A477A6" w:rsidRPr="00275F20" w:rsidRDefault="00A477A6" w:rsidP="004313BD">
      <w:pPr>
        <w:rPr>
          <w:lang w:val="es-419"/>
        </w:rPr>
      </w:pPr>
    </w:p>
    <w:p w:rsidR="00A477A6" w:rsidRPr="00275F20" w:rsidRDefault="004313BD" w:rsidP="004313BD">
      <w:pPr>
        <w:ind w:left="567"/>
        <w:rPr>
          <w:lang w:val="es-419"/>
        </w:rPr>
      </w:pPr>
      <w:r w:rsidRPr="00275F20">
        <w:rPr>
          <w:lang w:val="es-419"/>
        </w:rPr>
        <w:t xml:space="preserve">China se encargaría de realizar la traducción al </w:t>
      </w:r>
      <w:r w:rsidRPr="00275F20">
        <w:rPr>
          <w:snapToGrid w:val="0"/>
          <w:lang w:val="es-419"/>
        </w:rPr>
        <w:t xml:space="preserve">chino </w:t>
      </w:r>
      <w:r w:rsidRPr="00275F20">
        <w:rPr>
          <w:lang w:val="es-419"/>
        </w:rPr>
        <w:t>de la información pertinente.</w:t>
      </w:r>
    </w:p>
    <w:p w:rsidR="00A477A6" w:rsidRPr="00275F20" w:rsidRDefault="00A477A6" w:rsidP="004313BD">
      <w:pPr>
        <w:ind w:left="567"/>
        <w:rPr>
          <w:lang w:val="es-419"/>
        </w:rPr>
      </w:pPr>
    </w:p>
    <w:p w:rsidR="00A477A6" w:rsidRPr="00275F20" w:rsidRDefault="004313BD" w:rsidP="004313BD">
      <w:pPr>
        <w:ind w:left="567"/>
        <w:rPr>
          <w:lang w:val="es-419"/>
        </w:rPr>
      </w:pPr>
      <w:r w:rsidRPr="00275F20">
        <w:rPr>
          <w:lang w:val="es-419"/>
        </w:rPr>
        <w:t>Los ingresos procedentes de UPOV PRISMA representarían una parte esencial de la financiación sostenible del programa, por lo que sería necesario contar con la participación plena y continua de China en UPOV PRISMA durante el programa. La sostenibilidad del programa dependería del grado en que UPOV PRISMA sea utilizado por los miembros pertinentes de la Unión.</w:t>
      </w:r>
      <w:r w:rsidR="00A76260" w:rsidRPr="00275F20">
        <w:rPr>
          <w:lang w:val="es-419"/>
        </w:rPr>
        <w:t xml:space="preserve"> </w:t>
      </w:r>
    </w:p>
    <w:p w:rsidR="00A477A6" w:rsidRPr="00275F20" w:rsidRDefault="00A477A6" w:rsidP="00D70355">
      <w:pPr>
        <w:jc w:val="right"/>
        <w:rPr>
          <w:lang w:val="es-419"/>
        </w:rPr>
      </w:pPr>
    </w:p>
    <w:p w:rsidR="00A477A6" w:rsidRPr="00275F20" w:rsidRDefault="00A477A6" w:rsidP="00D70355">
      <w:pPr>
        <w:jc w:val="right"/>
        <w:rPr>
          <w:lang w:val="es-419"/>
        </w:rPr>
      </w:pPr>
    </w:p>
    <w:p w:rsidR="00A477A6" w:rsidRPr="00275F20" w:rsidRDefault="00D70355" w:rsidP="00A76260">
      <w:pPr>
        <w:ind w:right="9"/>
        <w:jc w:val="right"/>
        <w:rPr>
          <w:lang w:val="es-419"/>
        </w:rPr>
      </w:pPr>
      <w:r w:rsidRPr="00275F20">
        <w:rPr>
          <w:lang w:val="es-419"/>
        </w:rPr>
        <w:t>[</w:t>
      </w:r>
      <w:r w:rsidR="004313BD" w:rsidRPr="00275F20">
        <w:rPr>
          <w:lang w:val="es-419"/>
        </w:rPr>
        <w:t>Fin del Anexo y del documento</w:t>
      </w:r>
      <w:r w:rsidRPr="00275F20">
        <w:rPr>
          <w:lang w:val="es-419"/>
        </w:rPr>
        <w:t>]</w:t>
      </w:r>
    </w:p>
    <w:p w:rsidR="00050E16" w:rsidRPr="00275F20" w:rsidRDefault="00050E16" w:rsidP="009B440E">
      <w:pPr>
        <w:jc w:val="left"/>
        <w:rPr>
          <w:lang w:val="es-419"/>
        </w:rPr>
      </w:pPr>
      <w:bookmarkStart w:id="26" w:name="_GoBack"/>
      <w:bookmarkEnd w:id="26"/>
    </w:p>
    <w:sectPr w:rsidR="00050E16" w:rsidRPr="00275F20" w:rsidSect="0004198B">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B4" w:rsidRDefault="00842FB4" w:rsidP="006655D3">
      <w:r>
        <w:separator/>
      </w:r>
    </w:p>
    <w:p w:rsidR="00842FB4" w:rsidRDefault="00842FB4" w:rsidP="006655D3"/>
    <w:p w:rsidR="00842FB4" w:rsidRDefault="00842FB4" w:rsidP="006655D3"/>
  </w:endnote>
  <w:endnote w:type="continuationSeparator" w:id="0">
    <w:p w:rsidR="00842FB4" w:rsidRDefault="00842FB4" w:rsidP="006655D3">
      <w:r>
        <w:separator/>
      </w:r>
    </w:p>
    <w:p w:rsidR="00842FB4" w:rsidRPr="00294751" w:rsidRDefault="00842FB4">
      <w:pPr>
        <w:pStyle w:val="Footer"/>
        <w:spacing w:after="60"/>
        <w:rPr>
          <w:sz w:val="18"/>
          <w:lang w:val="fr-FR"/>
        </w:rPr>
      </w:pPr>
      <w:r w:rsidRPr="00294751">
        <w:rPr>
          <w:sz w:val="18"/>
          <w:lang w:val="fr-FR"/>
        </w:rPr>
        <w:t>[Suite de la note de la page précédente]</w:t>
      </w:r>
    </w:p>
    <w:p w:rsidR="00842FB4" w:rsidRPr="00294751" w:rsidRDefault="00842FB4" w:rsidP="006655D3">
      <w:pPr>
        <w:rPr>
          <w:lang w:val="fr-FR"/>
        </w:rPr>
      </w:pPr>
    </w:p>
    <w:p w:rsidR="00842FB4" w:rsidRPr="00294751" w:rsidRDefault="00842FB4" w:rsidP="006655D3">
      <w:pPr>
        <w:rPr>
          <w:lang w:val="fr-FR"/>
        </w:rPr>
      </w:pPr>
    </w:p>
  </w:endnote>
  <w:endnote w:type="continuationNotice" w:id="1">
    <w:p w:rsidR="00842FB4" w:rsidRPr="00294751" w:rsidRDefault="00842FB4" w:rsidP="006655D3">
      <w:pPr>
        <w:rPr>
          <w:lang w:val="fr-FR"/>
        </w:rPr>
      </w:pPr>
      <w:r w:rsidRPr="00294751">
        <w:rPr>
          <w:lang w:val="fr-FR"/>
        </w:rPr>
        <w:t>[Suite de la note page suivante]</w:t>
      </w:r>
    </w:p>
    <w:p w:rsidR="00842FB4" w:rsidRPr="00294751" w:rsidRDefault="00842FB4" w:rsidP="006655D3">
      <w:pPr>
        <w:rPr>
          <w:lang w:val="fr-FR"/>
        </w:rPr>
      </w:pPr>
    </w:p>
    <w:p w:rsidR="00842FB4" w:rsidRPr="00294751" w:rsidRDefault="00842FB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BD" w:rsidRDefault="004313BD" w:rsidP="004313BD">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313BD" w:rsidRDefault="00A76260" w:rsidP="00A76260">
                          <w:pPr>
                            <w:jc w:val="center"/>
                          </w:pPr>
                          <w:r w:rsidRPr="00A7626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C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oJVC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4313BD" w:rsidRDefault="00A76260" w:rsidP="00A76260">
                    <w:pPr>
                      <w:jc w:val="center"/>
                    </w:pPr>
                    <w:r w:rsidRPr="00A76260">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BD" w:rsidRDefault="004313BD">
    <w:pPr>
      <w:pStyle w:val="Footer"/>
    </w:pPr>
    <w:r>
      <w:rPr>
        <w:noProof/>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313BD" w:rsidRDefault="00A76260" w:rsidP="00A76260">
                          <w:pPr>
                            <w:jc w:val="center"/>
                          </w:pPr>
                          <w:r w:rsidRPr="00A7626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4313BD" w:rsidRDefault="00A76260" w:rsidP="00A76260">
                    <w:pPr>
                      <w:jc w:val="center"/>
                    </w:pPr>
                    <w:r w:rsidRPr="00A76260">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BD" w:rsidRDefault="004313BD" w:rsidP="004313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BD" w:rsidRDefault="004313BD">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313BD" w:rsidRDefault="00A76260" w:rsidP="00A76260">
                          <w:pPr>
                            <w:jc w:val="center"/>
                          </w:pPr>
                          <w:r w:rsidRPr="00A7626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3C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k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t3vcK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rsidR="004313BD" w:rsidRDefault="00A76260" w:rsidP="00A76260">
                    <w:pPr>
                      <w:jc w:val="center"/>
                    </w:pPr>
                    <w:r w:rsidRPr="00A76260">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BD" w:rsidRDefault="00431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B4" w:rsidRDefault="00842FB4" w:rsidP="006655D3">
      <w:r>
        <w:separator/>
      </w:r>
    </w:p>
  </w:footnote>
  <w:footnote w:type="continuationSeparator" w:id="0">
    <w:p w:rsidR="00842FB4" w:rsidRDefault="00842FB4" w:rsidP="006655D3">
      <w:r>
        <w:separator/>
      </w:r>
    </w:p>
  </w:footnote>
  <w:footnote w:type="continuationNotice" w:id="1">
    <w:p w:rsidR="00842FB4" w:rsidRPr="00AB530F" w:rsidRDefault="00842FB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BD" w:rsidRPr="00C5280D" w:rsidRDefault="004313BD" w:rsidP="004313BD">
    <w:pPr>
      <w:pStyle w:val="Header"/>
      <w:rPr>
        <w:rStyle w:val="PageNumber"/>
        <w:lang w:val="en-US"/>
      </w:rPr>
    </w:pPr>
    <w:r>
      <w:rPr>
        <w:rStyle w:val="PageNumber"/>
        <w:lang w:val="en-US"/>
      </w:rPr>
      <w:t>C/55/14</w:t>
    </w:r>
  </w:p>
  <w:p w:rsidR="004313BD" w:rsidRPr="00C5280D" w:rsidRDefault="00275F20" w:rsidP="004313BD">
    <w:pPr>
      <w:pStyle w:val="Header"/>
      <w:rPr>
        <w:lang w:val="en-US"/>
      </w:rPr>
    </w:pPr>
    <w:r>
      <w:rPr>
        <w:lang w:val="en-US"/>
      </w:rPr>
      <w:t>página</w:t>
    </w:r>
    <w:r w:rsidR="004313BD" w:rsidRPr="00C5280D">
      <w:rPr>
        <w:lang w:val="en-US"/>
      </w:rPr>
      <w:t xml:space="preserve"> </w:t>
    </w:r>
    <w:r w:rsidR="004313BD" w:rsidRPr="00C5280D">
      <w:rPr>
        <w:rStyle w:val="PageNumber"/>
        <w:lang w:val="en-US"/>
      </w:rPr>
      <w:fldChar w:fldCharType="begin"/>
    </w:r>
    <w:r w:rsidR="004313BD" w:rsidRPr="00C5280D">
      <w:rPr>
        <w:rStyle w:val="PageNumber"/>
        <w:lang w:val="en-US"/>
      </w:rPr>
      <w:instrText xml:space="preserve"> PAGE </w:instrText>
    </w:r>
    <w:r w:rsidR="004313BD" w:rsidRPr="00C5280D">
      <w:rPr>
        <w:rStyle w:val="PageNumber"/>
        <w:lang w:val="en-US"/>
      </w:rPr>
      <w:fldChar w:fldCharType="separate"/>
    </w:r>
    <w:r>
      <w:rPr>
        <w:rStyle w:val="PageNumber"/>
        <w:noProof/>
        <w:lang w:val="en-US"/>
      </w:rPr>
      <w:t>-2147482816</w:t>
    </w:r>
    <w:r w:rsidR="004313BD" w:rsidRPr="00C5280D">
      <w:rPr>
        <w:rStyle w:val="PageNumber"/>
        <w:lang w:val="en-US"/>
      </w:rPr>
      <w:fldChar w:fldCharType="end"/>
    </w:r>
  </w:p>
  <w:p w:rsidR="004313BD" w:rsidRPr="00C5280D" w:rsidRDefault="004313BD" w:rsidP="004313B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5B0B20" w:rsidP="00EB048E">
    <w:pPr>
      <w:pStyle w:val="Header"/>
      <w:rPr>
        <w:rStyle w:val="PageNumber"/>
        <w:lang w:val="en-US"/>
      </w:rPr>
    </w:pPr>
    <w:r>
      <w:rPr>
        <w:rStyle w:val="PageNumber"/>
        <w:lang w:val="en-US"/>
      </w:rPr>
      <w:t>C/55/14</w:t>
    </w:r>
  </w:p>
  <w:p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70355">
      <w:rPr>
        <w:rStyle w:val="PageNumber"/>
        <w:noProof/>
        <w:lang w:val="en-US"/>
      </w:rPr>
      <w:t>2</w:t>
    </w:r>
    <w:r w:rsidRPr="00C5280D">
      <w:rPr>
        <w:rStyle w:val="PageNumber"/>
        <w:lang w:val="en-US"/>
      </w:rPr>
      <w:fldChar w:fldCharType="end"/>
    </w:r>
  </w:p>
  <w:p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3BD" w:rsidRPr="00C5280D" w:rsidRDefault="004313BD" w:rsidP="004313BD">
    <w:pPr>
      <w:pStyle w:val="Header"/>
      <w:rPr>
        <w:rStyle w:val="PageNumber"/>
        <w:lang w:val="en-US"/>
      </w:rPr>
    </w:pPr>
    <w:r>
      <w:rPr>
        <w:rStyle w:val="PageNumber"/>
        <w:lang w:val="en-US"/>
      </w:rPr>
      <w:t>C/55/16</w:t>
    </w:r>
  </w:p>
  <w:p w:rsidR="004313BD" w:rsidRPr="00C5280D" w:rsidRDefault="004313BD" w:rsidP="004313BD">
    <w:pPr>
      <w:pStyle w:val="Header"/>
      <w:rPr>
        <w:lang w:val="en-US"/>
      </w:rPr>
    </w:pPr>
    <w:r>
      <w:rPr>
        <w:lang w:val="en-US"/>
      </w:rPr>
      <w:t xml:space="preserve">Anexo, </w:t>
    </w:r>
    <w:r w:rsidRPr="00C5280D">
      <w:rPr>
        <w:lang w:val="en-US"/>
      </w:rPr>
      <w:t>p</w:t>
    </w:r>
    <w:r>
      <w:rPr>
        <w:lang w:val="en-US"/>
      </w:rPr>
      <w:t>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54BFC">
      <w:rPr>
        <w:rStyle w:val="PageNumber"/>
        <w:noProof/>
        <w:lang w:val="en-US"/>
      </w:rPr>
      <w:t>2</w:t>
    </w:r>
    <w:r w:rsidRPr="00C5280D">
      <w:rPr>
        <w:rStyle w:val="PageNumber"/>
        <w:lang w:val="en-US"/>
      </w:rPr>
      <w:fldChar w:fldCharType="end"/>
    </w:r>
  </w:p>
  <w:p w:rsidR="004313BD" w:rsidRPr="00C5280D" w:rsidRDefault="004313BD" w:rsidP="004313BD">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355" w:rsidRPr="00C5280D" w:rsidRDefault="00D70355" w:rsidP="00EB048E">
    <w:pPr>
      <w:pStyle w:val="Header"/>
      <w:rPr>
        <w:rStyle w:val="PageNumber"/>
        <w:lang w:val="en-US"/>
      </w:rPr>
    </w:pPr>
    <w:r>
      <w:rPr>
        <w:rStyle w:val="PageNumber"/>
        <w:lang w:val="en-US"/>
      </w:rPr>
      <w:t>C/55/16</w:t>
    </w:r>
  </w:p>
  <w:p w:rsidR="00D70355" w:rsidRPr="00C5280D" w:rsidRDefault="00D70355"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76260">
      <w:rPr>
        <w:rStyle w:val="PageNumber"/>
        <w:noProof/>
        <w:lang w:val="en-US"/>
      </w:rPr>
      <w:t>3</w:t>
    </w:r>
    <w:r w:rsidRPr="00C5280D">
      <w:rPr>
        <w:rStyle w:val="PageNumber"/>
        <w:lang w:val="en-US"/>
      </w:rPr>
      <w:fldChar w:fldCharType="end"/>
    </w:r>
  </w:p>
  <w:p w:rsidR="00D70355" w:rsidRPr="00C5280D" w:rsidRDefault="00D70355" w:rsidP="00D70355">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355" w:rsidRDefault="00D70355" w:rsidP="0004198B">
    <w:pPr>
      <w:pStyle w:val="Header"/>
    </w:pPr>
    <w:r>
      <w:t>C/55/16</w:t>
    </w:r>
  </w:p>
  <w:p w:rsidR="00D70355" w:rsidRDefault="00D70355" w:rsidP="0004198B">
    <w:pPr>
      <w:pStyle w:val="Header"/>
    </w:pPr>
  </w:p>
  <w:p w:rsidR="00D70355" w:rsidRDefault="00D70355" w:rsidP="0004198B">
    <w:pPr>
      <w:pStyle w:val="Header"/>
    </w:pPr>
    <w:r>
      <w:t>ANEX</w:t>
    </w:r>
    <w:r w:rsidR="004313BD">
      <w:t>O</w:t>
    </w:r>
  </w:p>
  <w:p w:rsidR="00D70355" w:rsidRPr="0004198B" w:rsidRDefault="00D70355"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52F43"/>
    <w:multiLevelType w:val="hybridMultilevel"/>
    <w:tmpl w:val="B40CAD58"/>
    <w:lvl w:ilvl="0" w:tplc="F5FED782">
      <w:start w:val="1"/>
      <w:numFmt w:val="lowerRoman"/>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41870768"/>
    <w:multiLevelType w:val="hybridMultilevel"/>
    <w:tmpl w:val="DDC0CC84"/>
    <w:lvl w:ilvl="0" w:tplc="A0E60B1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1"/>
  <w:activeWritingStyle w:appName="MSWord" w:lang="es-419"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am Server TMs\Spanish|TextBase TMs\WorkspaceSTS\UPOV\TGPs|TextBase TMs\WorkspaceSTS\UPOV\TGs|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842FB4"/>
    <w:rsid w:val="00010CF3"/>
    <w:rsid w:val="00011E27"/>
    <w:rsid w:val="000148BC"/>
    <w:rsid w:val="00024AB8"/>
    <w:rsid w:val="00030854"/>
    <w:rsid w:val="00036028"/>
    <w:rsid w:val="0004198B"/>
    <w:rsid w:val="00044642"/>
    <w:rsid w:val="000446B9"/>
    <w:rsid w:val="00047E21"/>
    <w:rsid w:val="00050E16"/>
    <w:rsid w:val="00085505"/>
    <w:rsid w:val="000C44BE"/>
    <w:rsid w:val="000C4E25"/>
    <w:rsid w:val="000C7021"/>
    <w:rsid w:val="000D6BBC"/>
    <w:rsid w:val="000D7780"/>
    <w:rsid w:val="000E636A"/>
    <w:rsid w:val="000F2F11"/>
    <w:rsid w:val="00100A5F"/>
    <w:rsid w:val="00105929"/>
    <w:rsid w:val="00106340"/>
    <w:rsid w:val="00110BED"/>
    <w:rsid w:val="00110C36"/>
    <w:rsid w:val="001131D5"/>
    <w:rsid w:val="00114547"/>
    <w:rsid w:val="00141DB8"/>
    <w:rsid w:val="00172084"/>
    <w:rsid w:val="0017474A"/>
    <w:rsid w:val="001758C6"/>
    <w:rsid w:val="00182B99"/>
    <w:rsid w:val="001C1525"/>
    <w:rsid w:val="001D736D"/>
    <w:rsid w:val="0021332C"/>
    <w:rsid w:val="00213982"/>
    <w:rsid w:val="0024416D"/>
    <w:rsid w:val="00271911"/>
    <w:rsid w:val="00273187"/>
    <w:rsid w:val="00275F20"/>
    <w:rsid w:val="002800A0"/>
    <w:rsid w:val="002801B3"/>
    <w:rsid w:val="00281060"/>
    <w:rsid w:val="00285BD0"/>
    <w:rsid w:val="002940E8"/>
    <w:rsid w:val="00294751"/>
    <w:rsid w:val="002A6E50"/>
    <w:rsid w:val="002B0A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D5AED"/>
    <w:rsid w:val="003F37F5"/>
    <w:rsid w:val="004313BD"/>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A400A"/>
    <w:rsid w:val="005B0B20"/>
    <w:rsid w:val="005B269D"/>
    <w:rsid w:val="005F7B92"/>
    <w:rsid w:val="00612379"/>
    <w:rsid w:val="006153B6"/>
    <w:rsid w:val="0061555F"/>
    <w:rsid w:val="00623570"/>
    <w:rsid w:val="006245ED"/>
    <w:rsid w:val="00636CA6"/>
    <w:rsid w:val="00641200"/>
    <w:rsid w:val="00645CA8"/>
    <w:rsid w:val="006655D3"/>
    <w:rsid w:val="00667404"/>
    <w:rsid w:val="00687EB4"/>
    <w:rsid w:val="00695C56"/>
    <w:rsid w:val="006A5CDE"/>
    <w:rsid w:val="006A644A"/>
    <w:rsid w:val="006B068C"/>
    <w:rsid w:val="006B17D2"/>
    <w:rsid w:val="006C224E"/>
    <w:rsid w:val="006D780A"/>
    <w:rsid w:val="0071271E"/>
    <w:rsid w:val="00732DEC"/>
    <w:rsid w:val="00735BD5"/>
    <w:rsid w:val="007451EC"/>
    <w:rsid w:val="00751613"/>
    <w:rsid w:val="00753EE9"/>
    <w:rsid w:val="007556F6"/>
    <w:rsid w:val="00760EEF"/>
    <w:rsid w:val="00777EE5"/>
    <w:rsid w:val="00784836"/>
    <w:rsid w:val="0079023E"/>
    <w:rsid w:val="007A2854"/>
    <w:rsid w:val="007B574F"/>
    <w:rsid w:val="007C1D92"/>
    <w:rsid w:val="007C4CB9"/>
    <w:rsid w:val="007D0B9D"/>
    <w:rsid w:val="007D19B0"/>
    <w:rsid w:val="007F498F"/>
    <w:rsid w:val="0080679D"/>
    <w:rsid w:val="008108B0"/>
    <w:rsid w:val="00811B20"/>
    <w:rsid w:val="00812609"/>
    <w:rsid w:val="008211B5"/>
    <w:rsid w:val="0082296E"/>
    <w:rsid w:val="00824099"/>
    <w:rsid w:val="00842FB4"/>
    <w:rsid w:val="00846D7C"/>
    <w:rsid w:val="00854BFC"/>
    <w:rsid w:val="00867AC1"/>
    <w:rsid w:val="008751DE"/>
    <w:rsid w:val="00890DF8"/>
    <w:rsid w:val="008A0ADE"/>
    <w:rsid w:val="008A743F"/>
    <w:rsid w:val="008C0970"/>
    <w:rsid w:val="008D0BC5"/>
    <w:rsid w:val="008D2CF7"/>
    <w:rsid w:val="00900C26"/>
    <w:rsid w:val="0090197F"/>
    <w:rsid w:val="00903264"/>
    <w:rsid w:val="00906DDC"/>
    <w:rsid w:val="00933BA7"/>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33E2A"/>
    <w:rsid w:val="00A42AC3"/>
    <w:rsid w:val="00A430CF"/>
    <w:rsid w:val="00A477A6"/>
    <w:rsid w:val="00A54309"/>
    <w:rsid w:val="00A610A9"/>
    <w:rsid w:val="00A663D7"/>
    <w:rsid w:val="00A76260"/>
    <w:rsid w:val="00A80F2A"/>
    <w:rsid w:val="00A96C33"/>
    <w:rsid w:val="00AA13A2"/>
    <w:rsid w:val="00AB2B93"/>
    <w:rsid w:val="00AB530F"/>
    <w:rsid w:val="00AB7E5B"/>
    <w:rsid w:val="00AC2883"/>
    <w:rsid w:val="00AE0EF1"/>
    <w:rsid w:val="00AE2937"/>
    <w:rsid w:val="00B07301"/>
    <w:rsid w:val="00B11F3E"/>
    <w:rsid w:val="00B224DE"/>
    <w:rsid w:val="00B324D4"/>
    <w:rsid w:val="00B46575"/>
    <w:rsid w:val="00B61777"/>
    <w:rsid w:val="00B622E6"/>
    <w:rsid w:val="00B83E82"/>
    <w:rsid w:val="00B84BBD"/>
    <w:rsid w:val="00BA43FB"/>
    <w:rsid w:val="00BC127D"/>
    <w:rsid w:val="00BC1FE6"/>
    <w:rsid w:val="00BD6376"/>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52F5C"/>
    <w:rsid w:val="00D57C96"/>
    <w:rsid w:val="00D57D18"/>
    <w:rsid w:val="00D70355"/>
    <w:rsid w:val="00D70E65"/>
    <w:rsid w:val="00D91203"/>
    <w:rsid w:val="00D95174"/>
    <w:rsid w:val="00DA4973"/>
    <w:rsid w:val="00DA6F36"/>
    <w:rsid w:val="00DB596E"/>
    <w:rsid w:val="00DB73A1"/>
    <w:rsid w:val="00DB7773"/>
    <w:rsid w:val="00DC00EA"/>
    <w:rsid w:val="00DC3802"/>
    <w:rsid w:val="00DD6208"/>
    <w:rsid w:val="00DF7E99"/>
    <w:rsid w:val="00E07D87"/>
    <w:rsid w:val="00E249C8"/>
    <w:rsid w:val="00E3234E"/>
    <w:rsid w:val="00E32F7E"/>
    <w:rsid w:val="00E5267B"/>
    <w:rsid w:val="00E559F0"/>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0768E2F"/>
  <w15:docId w15:val="{5DB898B8-57AD-4E8C-B72D-7F2C2DD4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2B0A50"/>
    <w:pPr>
      <w:ind w:left="720"/>
      <w:jc w:val="left"/>
    </w:pPr>
    <w:rPr>
      <w:rFonts w:eastAsiaTheme="minorHAnsi" w:cs="Arial"/>
    </w:rPr>
  </w:style>
  <w:style w:type="character" w:customStyle="1" w:styleId="ListParagraphChar">
    <w:name w:val="List Paragraph Char"/>
    <w:aliases w:val="auto_list_(i) Char,List Paragraph1 Char"/>
    <w:basedOn w:val="DefaultParagraphFont"/>
    <w:link w:val="ListParagraph"/>
    <w:uiPriority w:val="34"/>
    <w:rsid w:val="00D70355"/>
    <w:rPr>
      <w:rFonts w:ascii="Arial" w:eastAsiaTheme="minorHAnsi" w:hAnsi="Arial" w:cs="Arial"/>
    </w:rPr>
  </w:style>
  <w:style w:type="character" w:customStyle="1" w:styleId="Heading3Char">
    <w:name w:val="Heading 3 Char"/>
    <w:basedOn w:val="DefaultParagraphFont"/>
    <w:link w:val="Heading3"/>
    <w:rsid w:val="00D70355"/>
    <w:rPr>
      <w:rFonts w:ascii="Arial" w:hAnsi="Arial"/>
      <w:i/>
    </w:rPr>
  </w:style>
  <w:style w:type="character" w:customStyle="1" w:styleId="Heading2Char">
    <w:name w:val="Heading 2 Char"/>
    <w:basedOn w:val="DefaultParagraphFont"/>
    <w:link w:val="Heading2"/>
    <w:rsid w:val="00D70355"/>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325499">
      <w:bodyDiv w:val="1"/>
      <w:marLeft w:val="0"/>
      <w:marRight w:val="0"/>
      <w:marTop w:val="0"/>
      <w:marBottom w:val="0"/>
      <w:divBdr>
        <w:top w:val="none" w:sz="0" w:space="0" w:color="auto"/>
        <w:left w:val="none" w:sz="0" w:space="0" w:color="auto"/>
        <w:bottom w:val="none" w:sz="0" w:space="0" w:color="auto"/>
        <w:right w:val="none" w:sz="0" w:space="0" w:color="auto"/>
      </w:divBdr>
    </w:div>
    <w:div w:id="1381858831">
      <w:bodyDiv w:val="1"/>
      <w:marLeft w:val="0"/>
      <w:marRight w:val="0"/>
      <w:marTop w:val="0"/>
      <w:marBottom w:val="0"/>
      <w:divBdr>
        <w:top w:val="none" w:sz="0" w:space="0" w:color="auto"/>
        <w:left w:val="none" w:sz="0" w:space="0" w:color="auto"/>
        <w:bottom w:val="none" w:sz="0" w:space="0" w:color="auto"/>
        <w:right w:val="none" w:sz="0" w:space="0" w:color="auto"/>
      </w:divBdr>
    </w:div>
    <w:div w:id="1571308740">
      <w:bodyDiv w:val="1"/>
      <w:marLeft w:val="0"/>
      <w:marRight w:val="0"/>
      <w:marTop w:val="0"/>
      <w:marBottom w:val="0"/>
      <w:divBdr>
        <w:top w:val="none" w:sz="0" w:space="0" w:color="auto"/>
        <w:left w:val="none" w:sz="0" w:space="0" w:color="auto"/>
        <w:bottom w:val="none" w:sz="0" w:space="0" w:color="auto"/>
        <w:right w:val="none" w:sz="0" w:space="0" w:color="auto"/>
      </w:divBdr>
    </w:div>
    <w:div w:id="1986079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F3FF0-634D-4283-8393-A76C0182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1114</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C/55/16</vt:lpstr>
    </vt:vector>
  </TitlesOfParts>
  <Company>UPOV</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C/55/16</dc:title>
  <dc:creator>SANCHEZ VIZCAINO GOMEZ Rosa Maria</dc:creator>
  <cp:keywords>FOR OFFICIAL USE ONLY</cp:keywords>
  <cp:lastModifiedBy>OERTEL Romy</cp:lastModifiedBy>
  <cp:revision>4</cp:revision>
  <cp:lastPrinted>2016-11-22T15:41:00Z</cp:lastPrinted>
  <dcterms:created xsi:type="dcterms:W3CDTF">2021-10-19T13:17:00Z</dcterms:created>
  <dcterms:modified xsi:type="dcterms:W3CDTF">2021-10-26T15:59:00Z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bd2b9c74-0307-4761-972b-9fafc1fd9090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