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43D14" w14:paraId="5BBE9556" w14:textId="77777777" w:rsidTr="00EB4E9C">
        <w:tc>
          <w:tcPr>
            <w:tcW w:w="6522" w:type="dxa"/>
          </w:tcPr>
          <w:p w14:paraId="764AB940" w14:textId="77777777" w:rsidR="00DC3802" w:rsidRPr="00843D14" w:rsidRDefault="00DC3802" w:rsidP="00C77B7C">
            <w:r w:rsidRPr="00843D14">
              <w:rPr>
                <w:noProof/>
                <w:lang w:val="en-US"/>
              </w:rPr>
              <w:drawing>
                <wp:inline distT="0" distB="0" distL="0" distR="0" wp14:anchorId="2171551B" wp14:editId="13DAB5D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BB1B6CD" w14:textId="77777777" w:rsidR="00DC3802" w:rsidRPr="00843D14" w:rsidRDefault="0078298A" w:rsidP="00C77B7C">
            <w:pPr>
              <w:pStyle w:val="Lettrine"/>
            </w:pPr>
            <w:r w:rsidRPr="00843D14">
              <w:t>S</w:t>
            </w:r>
          </w:p>
        </w:tc>
      </w:tr>
      <w:tr w:rsidR="00DC3802" w:rsidRPr="00843D14" w14:paraId="0944642C" w14:textId="77777777" w:rsidTr="00645CA8">
        <w:trPr>
          <w:trHeight w:val="219"/>
        </w:trPr>
        <w:tc>
          <w:tcPr>
            <w:tcW w:w="6522" w:type="dxa"/>
          </w:tcPr>
          <w:p w14:paraId="3973ED4B" w14:textId="77777777" w:rsidR="00DC3802" w:rsidRPr="00843D14" w:rsidRDefault="0078298A" w:rsidP="00C77B7C">
            <w:pPr>
              <w:pStyle w:val="upove"/>
            </w:pPr>
            <w:r w:rsidRPr="00843D14">
              <w:t>Unión Internacional para la Protección de las Obtenciones Vegetales</w:t>
            </w:r>
          </w:p>
        </w:tc>
        <w:tc>
          <w:tcPr>
            <w:tcW w:w="3117" w:type="dxa"/>
          </w:tcPr>
          <w:p w14:paraId="2F63230D" w14:textId="77777777" w:rsidR="00DC3802" w:rsidRPr="00843D14" w:rsidRDefault="00DC3802" w:rsidP="00C77B7C"/>
        </w:tc>
      </w:tr>
    </w:tbl>
    <w:p w14:paraId="1FC3932D" w14:textId="77777777" w:rsidR="0078298A" w:rsidRPr="00843D14" w:rsidRDefault="0078298A" w:rsidP="00C77B7C"/>
    <w:p w14:paraId="2CF1D8C0" w14:textId="77777777" w:rsidR="001D736D" w:rsidRPr="00843D14" w:rsidRDefault="001D736D" w:rsidP="00C77B7C"/>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D736D" w:rsidRPr="00843D14" w14:paraId="152066CB" w14:textId="77777777" w:rsidTr="000841FD">
        <w:tc>
          <w:tcPr>
            <w:tcW w:w="6512" w:type="dxa"/>
          </w:tcPr>
          <w:p w14:paraId="55150874" w14:textId="77777777" w:rsidR="0078298A" w:rsidRPr="00843D14" w:rsidRDefault="0078298A" w:rsidP="00C77B7C">
            <w:pPr>
              <w:pStyle w:val="Sessiontc"/>
              <w:spacing w:line="240" w:lineRule="auto"/>
            </w:pPr>
            <w:r w:rsidRPr="00843D14">
              <w:t>Consejo</w:t>
            </w:r>
          </w:p>
          <w:p w14:paraId="22F227A7" w14:textId="77777777" w:rsidR="00C97002" w:rsidRPr="00843D14" w:rsidRDefault="0078298A" w:rsidP="00C77B7C">
            <w:pPr>
              <w:pStyle w:val="Sessiontcplacedate"/>
            </w:pPr>
            <w:r w:rsidRPr="00843D14">
              <w:t>Quincuagésima quinta sesión ordinaria</w:t>
            </w:r>
          </w:p>
          <w:p w14:paraId="3EE7FF85" w14:textId="77777777" w:rsidR="001D736D" w:rsidRPr="00843D14" w:rsidRDefault="0078298A" w:rsidP="00C77B7C">
            <w:pPr>
              <w:pStyle w:val="Sessiontcplacedate"/>
              <w:rPr>
                <w:sz w:val="22"/>
              </w:rPr>
            </w:pPr>
            <w:r w:rsidRPr="00843D14">
              <w:t>Ginebra, 29 de octubre de 2021</w:t>
            </w:r>
          </w:p>
        </w:tc>
        <w:tc>
          <w:tcPr>
            <w:tcW w:w="3127" w:type="dxa"/>
          </w:tcPr>
          <w:p w14:paraId="65426097" w14:textId="77777777" w:rsidR="0078298A" w:rsidRPr="00843D14" w:rsidRDefault="00655630" w:rsidP="00C77B7C">
            <w:pPr>
              <w:pStyle w:val="Doccode"/>
              <w:rPr>
                <w:lang w:val="es-ES_tradnl"/>
              </w:rPr>
            </w:pPr>
            <w:r w:rsidRPr="00843D14">
              <w:rPr>
                <w:lang w:val="es-ES_tradnl"/>
              </w:rPr>
              <w:t>C/55/1</w:t>
            </w:r>
            <w:r w:rsidR="00B51A87" w:rsidRPr="00843D14">
              <w:rPr>
                <w:lang w:val="es-ES_tradnl"/>
              </w:rPr>
              <w:t>2</w:t>
            </w:r>
          </w:p>
          <w:p w14:paraId="3E806170" w14:textId="77777777" w:rsidR="0078298A" w:rsidRPr="00843D14" w:rsidRDefault="001D736D" w:rsidP="00C77B7C">
            <w:pPr>
              <w:pStyle w:val="Docoriginal"/>
              <w:contextualSpacing w:val="0"/>
            </w:pPr>
            <w:r w:rsidRPr="00843D14">
              <w:t>Original:</w:t>
            </w:r>
            <w:r w:rsidR="0078298A" w:rsidRPr="00843D14">
              <w:rPr>
                <w:b w:val="0"/>
                <w:spacing w:val="0"/>
              </w:rPr>
              <w:t xml:space="preserve"> </w:t>
            </w:r>
            <w:proofErr w:type="gramStart"/>
            <w:r w:rsidR="0078298A" w:rsidRPr="00843D14">
              <w:rPr>
                <w:b w:val="0"/>
                <w:spacing w:val="0"/>
              </w:rPr>
              <w:t>Inglés</w:t>
            </w:r>
            <w:proofErr w:type="gramEnd"/>
          </w:p>
          <w:p w14:paraId="5E26E4B2" w14:textId="77777777" w:rsidR="001D736D" w:rsidRPr="00843D14" w:rsidRDefault="0078298A" w:rsidP="00EA0B01">
            <w:pPr>
              <w:pStyle w:val="Docoriginal"/>
            </w:pPr>
            <w:r w:rsidRPr="00843D14">
              <w:t xml:space="preserve">Fecha: </w:t>
            </w:r>
            <w:r w:rsidR="00EA0B01" w:rsidRPr="00843D14">
              <w:rPr>
                <w:b w:val="0"/>
                <w:spacing w:val="0"/>
              </w:rPr>
              <w:t>5 de octubre</w:t>
            </w:r>
            <w:r w:rsidR="006378E6" w:rsidRPr="00843D14">
              <w:rPr>
                <w:b w:val="0"/>
                <w:spacing w:val="0"/>
              </w:rPr>
              <w:t xml:space="preserve"> </w:t>
            </w:r>
            <w:r w:rsidRPr="00843D14">
              <w:rPr>
                <w:b w:val="0"/>
                <w:spacing w:val="0"/>
              </w:rPr>
              <w:t>de 2021</w:t>
            </w:r>
          </w:p>
        </w:tc>
      </w:tr>
    </w:tbl>
    <w:p w14:paraId="17144354" w14:textId="77777777" w:rsidR="0078298A" w:rsidRPr="00843D14" w:rsidRDefault="00B51A87" w:rsidP="00C77B7C">
      <w:pPr>
        <w:pStyle w:val="Titleofdoc0"/>
      </w:pPr>
      <w:r w:rsidRPr="00843D14">
        <w:t>Resultado del examen de los documentos por correspondencia</w:t>
      </w:r>
    </w:p>
    <w:p w14:paraId="7F67AF39" w14:textId="77777777" w:rsidR="0078298A" w:rsidRPr="00843D14" w:rsidRDefault="003746ED" w:rsidP="00C77B7C">
      <w:pPr>
        <w:pStyle w:val="preparedby1"/>
        <w:jc w:val="left"/>
      </w:pPr>
      <w:r w:rsidRPr="00843D14">
        <w:t xml:space="preserve">Documento </w:t>
      </w:r>
      <w:r w:rsidR="0078298A" w:rsidRPr="00843D14">
        <w:t>preparado por la Oficina de la Unión</w:t>
      </w:r>
    </w:p>
    <w:p w14:paraId="47BA2960" w14:textId="77777777" w:rsidR="0078298A" w:rsidRPr="00843D14" w:rsidRDefault="0078298A" w:rsidP="00C77B7C">
      <w:pPr>
        <w:pStyle w:val="Disclaimer"/>
      </w:pPr>
      <w:r w:rsidRPr="00843D14">
        <w:rPr>
          <w:rFonts w:cs="Arial"/>
          <w:rtl/>
        </w:rPr>
        <w:t>‏</w:t>
      </w:r>
      <w:r w:rsidRPr="00843D14">
        <w:t xml:space="preserve">Descargo de responsabilidad: el presente </w:t>
      </w:r>
      <w:r w:rsidR="00C97002" w:rsidRPr="00843D14">
        <w:t xml:space="preserve">documento </w:t>
      </w:r>
      <w:r w:rsidRPr="00843D14">
        <w:t xml:space="preserve">no constituye un </w:t>
      </w:r>
      <w:r w:rsidR="00C97002" w:rsidRPr="00843D14">
        <w:t>documento </w:t>
      </w:r>
      <w:r w:rsidRPr="00843D14">
        <w:t>de política u orientación de la UPOV</w:t>
      </w:r>
    </w:p>
    <w:p w14:paraId="4BD21187" w14:textId="77777777" w:rsidR="003746ED" w:rsidRPr="00843D14" w:rsidRDefault="005D58B0" w:rsidP="003746ED">
      <w:r w:rsidRPr="00843D14">
        <w:t>RESUMEN</w:t>
      </w:r>
    </w:p>
    <w:p w14:paraId="54F75716" w14:textId="77777777" w:rsidR="003746ED" w:rsidRPr="00843D14" w:rsidRDefault="003746ED" w:rsidP="003746ED">
      <w:pPr>
        <w:rPr>
          <w:sz w:val="18"/>
        </w:rPr>
      </w:pPr>
    </w:p>
    <w:p w14:paraId="2FD4C82D" w14:textId="77777777" w:rsidR="003746ED" w:rsidRPr="00843D14" w:rsidRDefault="003746ED" w:rsidP="005D58B0">
      <w:r w:rsidRPr="00843D14">
        <w:fldChar w:fldCharType="begin"/>
      </w:r>
      <w:r w:rsidRPr="00843D14">
        <w:instrText xml:space="preserve"> AUTONUM  </w:instrText>
      </w:r>
      <w:r w:rsidRPr="00843D14">
        <w:fldChar w:fldCharType="end"/>
      </w:r>
      <w:r w:rsidRPr="00843D14">
        <w:tab/>
      </w:r>
      <w:r w:rsidR="005D58B0" w:rsidRPr="00843D14">
        <w:t>Este documento tiene por objeto informar sobre el resultado del examen de los documentos del Consejo</w:t>
      </w:r>
      <w:r w:rsidRPr="00843D14">
        <w:t xml:space="preserve"> </w:t>
      </w:r>
      <w:r w:rsidR="005D58B0" w:rsidRPr="00843D14">
        <w:t>por correspondencia, de conformidad con el procedimiento aprobado por el Consejo en 2021.</w:t>
      </w:r>
      <w:r w:rsidRPr="00843D14">
        <w:rPr>
          <w:vertAlign w:val="superscript"/>
        </w:rPr>
        <w:footnoteReference w:id="2"/>
      </w:r>
    </w:p>
    <w:p w14:paraId="11103061" w14:textId="77777777" w:rsidR="003746ED" w:rsidRPr="00843D14" w:rsidRDefault="003746ED" w:rsidP="003746ED">
      <w:pPr>
        <w:rPr>
          <w:sz w:val="18"/>
        </w:rPr>
      </w:pPr>
    </w:p>
    <w:p w14:paraId="351CBE66" w14:textId="77777777" w:rsidR="003746ED" w:rsidRPr="00843D14" w:rsidRDefault="003746ED" w:rsidP="003746ED">
      <w:r w:rsidRPr="00843D14">
        <w:fldChar w:fldCharType="begin"/>
      </w:r>
      <w:r w:rsidRPr="00843D14">
        <w:instrText xml:space="preserve"> AUTONUM  </w:instrText>
      </w:r>
      <w:r w:rsidRPr="00843D14">
        <w:fldChar w:fldCharType="end"/>
      </w:r>
      <w:r w:rsidRPr="00843D14">
        <w:tab/>
      </w:r>
      <w:r w:rsidR="005D58B0" w:rsidRPr="00843D14">
        <w:t>Se invita al Consejo a tomar nota de la aprobación por correspondencia, el 21 de septiembre de 2021, de las decisiones contenidas en los siguientes documentos</w:t>
      </w:r>
      <w:r w:rsidRPr="00843D14">
        <w:t>:</w:t>
      </w:r>
    </w:p>
    <w:p w14:paraId="2AC11BA2" w14:textId="77777777" w:rsidR="003746ED" w:rsidRPr="00843D14" w:rsidRDefault="00FE2810" w:rsidP="003746ED">
      <w:pPr>
        <w:pStyle w:val="ListParagraph"/>
        <w:keepNext/>
        <w:spacing w:before="100" w:after="100"/>
        <w:ind w:left="562"/>
        <w:contextualSpacing w:val="0"/>
        <w:rPr>
          <w:rFonts w:cs="Arial"/>
        </w:rPr>
      </w:pPr>
      <w:r w:rsidRPr="00843D14">
        <w:rPr>
          <w:rFonts w:cs="Arial"/>
        </w:rPr>
        <w:t xml:space="preserve">Prórroga del nombramiento del Secretario General Adjunto y procedimiento para el nombramiento de un nuevo Secretario General Adjunto </w:t>
      </w:r>
      <w:r w:rsidR="003746ED" w:rsidRPr="00843D14">
        <w:rPr>
          <w:bCs/>
          <w:snapToGrid w:val="0"/>
          <w:szCs w:val="24"/>
        </w:rPr>
        <w:t>(document</w:t>
      </w:r>
      <w:r w:rsidRPr="00843D14">
        <w:rPr>
          <w:bCs/>
          <w:snapToGrid w:val="0"/>
          <w:szCs w:val="24"/>
        </w:rPr>
        <w:t>o</w:t>
      </w:r>
      <w:r w:rsidR="003746ED" w:rsidRPr="00843D14">
        <w:rPr>
          <w:bCs/>
          <w:snapToGrid w:val="0"/>
          <w:szCs w:val="24"/>
        </w:rPr>
        <w:t xml:space="preserve"> </w:t>
      </w:r>
      <w:r w:rsidR="003746ED" w:rsidRPr="00843D14">
        <w:rPr>
          <w:rFonts w:cs="Arial"/>
        </w:rPr>
        <w:t>C/55/10)</w:t>
      </w:r>
    </w:p>
    <w:p w14:paraId="4D4DE1C1" w14:textId="77777777" w:rsidR="003746ED" w:rsidRPr="00843D14" w:rsidRDefault="00FE2810" w:rsidP="003746ED">
      <w:pPr>
        <w:pStyle w:val="ListParagraph"/>
        <w:keepNext/>
        <w:spacing w:after="60"/>
        <w:ind w:left="562"/>
        <w:contextualSpacing w:val="0"/>
        <w:rPr>
          <w:rFonts w:cs="Arial"/>
        </w:rPr>
      </w:pPr>
      <w:r w:rsidRPr="00843D14">
        <w:rPr>
          <w:rFonts w:cs="Arial"/>
        </w:rPr>
        <w:t xml:space="preserve">Aprobación de documentos </w:t>
      </w:r>
      <w:r w:rsidR="003746ED" w:rsidRPr="00843D14">
        <w:rPr>
          <w:rFonts w:cs="Arial"/>
        </w:rPr>
        <w:t>(document</w:t>
      </w:r>
      <w:r w:rsidRPr="00843D14">
        <w:rPr>
          <w:rFonts w:cs="Arial"/>
        </w:rPr>
        <w:t>o</w:t>
      </w:r>
      <w:r w:rsidR="003746ED" w:rsidRPr="00843D14">
        <w:rPr>
          <w:rFonts w:cs="Arial"/>
        </w:rPr>
        <w:t xml:space="preserve"> C/55/3 Rev.)</w:t>
      </w:r>
    </w:p>
    <w:p w14:paraId="3FDA8307" w14:textId="77777777" w:rsidR="003746ED" w:rsidRPr="00843D14" w:rsidRDefault="003746ED" w:rsidP="003746ED">
      <w:pPr>
        <w:pStyle w:val="ListParagraph"/>
        <w:keepNext/>
        <w:spacing w:after="60"/>
        <w:ind w:left="2837" w:hanging="1701"/>
        <w:contextualSpacing w:val="0"/>
        <w:rPr>
          <w:rFonts w:cs="Angsana New"/>
          <w:spacing w:val="-2"/>
          <w:szCs w:val="24"/>
          <w:lang w:eastAsia="ja-JP" w:bidi="th-TH"/>
        </w:rPr>
      </w:pPr>
      <w:r w:rsidRPr="00843D14">
        <w:rPr>
          <w:rFonts w:cs="Angsana New"/>
          <w:spacing w:val="-2"/>
          <w:szCs w:val="24"/>
          <w:lang w:eastAsia="ja-JP" w:bidi="th-TH"/>
        </w:rPr>
        <w:t>UPOV/INF/6:</w:t>
      </w:r>
      <w:r w:rsidRPr="00843D14">
        <w:rPr>
          <w:rFonts w:cs="Angsana New"/>
          <w:spacing w:val="-2"/>
          <w:szCs w:val="24"/>
          <w:lang w:eastAsia="ja-JP" w:bidi="th-TH"/>
        </w:rPr>
        <w:tab/>
      </w:r>
      <w:r w:rsidR="00FE2810" w:rsidRPr="00843D14">
        <w:rPr>
          <w:rFonts w:cs="Angsana New"/>
          <w:spacing w:val="-2"/>
          <w:szCs w:val="24"/>
          <w:lang w:eastAsia="ja-JP" w:bidi="th-TH"/>
        </w:rPr>
        <w:t xml:space="preserve">Orientaciones para la redacción de leyes basadas en el Acta de 1991 del Convenio de la UPOV </w:t>
      </w:r>
      <w:r w:rsidRPr="00843D14">
        <w:rPr>
          <w:rFonts w:cs="Angsana New"/>
          <w:spacing w:val="-2"/>
          <w:szCs w:val="24"/>
          <w:lang w:eastAsia="ja-JP" w:bidi="th-TH"/>
        </w:rPr>
        <w:t>(Revisi</w:t>
      </w:r>
      <w:r w:rsidR="00FE2810" w:rsidRPr="00843D14">
        <w:rPr>
          <w:rFonts w:cs="Angsana New"/>
          <w:spacing w:val="-2"/>
          <w:szCs w:val="24"/>
          <w:lang w:eastAsia="ja-JP" w:bidi="th-TH"/>
        </w:rPr>
        <w:t>ó</w:t>
      </w:r>
      <w:r w:rsidRPr="00843D14">
        <w:rPr>
          <w:rFonts w:cs="Angsana New"/>
          <w:spacing w:val="-2"/>
          <w:szCs w:val="24"/>
          <w:lang w:eastAsia="ja-JP" w:bidi="th-TH"/>
        </w:rPr>
        <w:t xml:space="preserve">n) </w:t>
      </w:r>
      <w:r w:rsidRPr="00843D14">
        <w:rPr>
          <w:rFonts w:cs="Arial"/>
          <w:spacing w:val="-2"/>
        </w:rPr>
        <w:t>(</w:t>
      </w:r>
      <w:r w:rsidR="00FE2810" w:rsidRPr="00843D14">
        <w:rPr>
          <w:rFonts w:cs="Arial"/>
          <w:spacing w:val="-2"/>
        </w:rPr>
        <w:t>Anexo del documento</w:t>
      </w:r>
      <w:r w:rsidRPr="00843D14">
        <w:rPr>
          <w:rFonts w:cs="Arial"/>
          <w:spacing w:val="-2"/>
        </w:rPr>
        <w:t xml:space="preserve"> C/55/3 Rev.)</w:t>
      </w:r>
    </w:p>
    <w:p w14:paraId="3CE17C2F" w14:textId="1A263B0A" w:rsidR="003746ED" w:rsidRPr="00843D14" w:rsidRDefault="003746ED" w:rsidP="00C116BF">
      <w:pPr>
        <w:pStyle w:val="ListParagraph"/>
        <w:keepNext/>
        <w:spacing w:after="80"/>
        <w:ind w:left="2837" w:hanging="1701"/>
        <w:contextualSpacing w:val="0"/>
        <w:rPr>
          <w:rFonts w:cs="Angsana New"/>
          <w:spacing w:val="-2"/>
          <w:szCs w:val="24"/>
          <w:lang w:eastAsia="ja-JP" w:bidi="th-TH"/>
        </w:rPr>
      </w:pPr>
      <w:r w:rsidRPr="00843D14">
        <w:rPr>
          <w:rFonts w:cs="Angsana New"/>
          <w:spacing w:val="-2"/>
          <w:szCs w:val="24"/>
          <w:lang w:eastAsia="ja-JP" w:bidi="th-TH"/>
        </w:rPr>
        <w:t>UPOV/INF/16:</w:t>
      </w:r>
      <w:r w:rsidRPr="00843D14">
        <w:rPr>
          <w:rFonts w:cs="Angsana New"/>
          <w:spacing w:val="-2"/>
          <w:szCs w:val="24"/>
          <w:lang w:eastAsia="ja-JP" w:bidi="th-TH"/>
        </w:rPr>
        <w:tab/>
      </w:r>
      <w:r w:rsidR="00FE2810" w:rsidRPr="00843D14">
        <w:rPr>
          <w:rFonts w:cs="Angsana New"/>
          <w:szCs w:val="24"/>
          <w:lang w:eastAsia="ja-JP" w:bidi="th-TH"/>
        </w:rPr>
        <w:t xml:space="preserve">Programas informáticos para intercambio (Revisión) </w:t>
      </w:r>
      <w:r w:rsidR="00C116BF">
        <w:rPr>
          <w:rFonts w:cs="Angsana New"/>
          <w:szCs w:val="24"/>
          <w:lang w:eastAsia="ja-JP" w:bidi="th-TH"/>
        </w:rPr>
        <w:br/>
      </w:r>
      <w:r w:rsidR="00C116BF">
        <w:rPr>
          <w:rFonts w:cs="Arial"/>
        </w:rPr>
        <w:t>(documento </w:t>
      </w:r>
      <w:r w:rsidR="00FE2810" w:rsidRPr="00843D14">
        <w:rPr>
          <w:rFonts w:cs="Angsana New"/>
          <w:lang w:eastAsia="ja-JP" w:bidi="th-TH"/>
        </w:rPr>
        <w:t xml:space="preserve">UPOV/INF/16/10 </w:t>
      </w:r>
      <w:proofErr w:type="spellStart"/>
      <w:r w:rsidR="00FE2810" w:rsidRPr="00843D14">
        <w:rPr>
          <w:rFonts w:cs="Angsana New"/>
          <w:lang w:eastAsia="ja-JP" w:bidi="th-TH"/>
        </w:rPr>
        <w:t>Draft</w:t>
      </w:r>
      <w:proofErr w:type="spellEnd"/>
      <w:r w:rsidR="00FE2810" w:rsidRPr="00843D14">
        <w:rPr>
          <w:rFonts w:cs="Angsana New"/>
          <w:lang w:eastAsia="ja-JP" w:bidi="th-TH"/>
        </w:rPr>
        <w:t xml:space="preserve"> </w:t>
      </w:r>
      <w:r w:rsidRPr="00843D14">
        <w:rPr>
          <w:rFonts w:cs="Angsana New"/>
          <w:spacing w:val="-2"/>
          <w:szCs w:val="24"/>
          <w:lang w:eastAsia="ja-JP" w:bidi="th-TH"/>
        </w:rPr>
        <w:t>2</w:t>
      </w:r>
      <w:r w:rsidRPr="00843D14">
        <w:rPr>
          <w:rFonts w:cs="Arial"/>
          <w:spacing w:val="-2"/>
        </w:rPr>
        <w:t>)</w:t>
      </w:r>
    </w:p>
    <w:p w14:paraId="3165EC58" w14:textId="186B90F7" w:rsidR="003746ED" w:rsidRPr="00843D14" w:rsidRDefault="003746ED" w:rsidP="003746ED">
      <w:pPr>
        <w:pStyle w:val="ListParagraph"/>
        <w:keepNext/>
        <w:spacing w:after="60"/>
        <w:ind w:left="2837" w:hanging="1699"/>
        <w:contextualSpacing w:val="0"/>
        <w:rPr>
          <w:rFonts w:cs="Angsana New"/>
          <w:spacing w:val="-4"/>
          <w:szCs w:val="24"/>
          <w:lang w:eastAsia="ja-JP" w:bidi="th-TH"/>
        </w:rPr>
      </w:pPr>
      <w:r w:rsidRPr="00843D14">
        <w:rPr>
          <w:rFonts w:cs="Angsana New"/>
          <w:spacing w:val="-4"/>
          <w:szCs w:val="24"/>
          <w:lang w:eastAsia="ja-JP" w:bidi="th-TH"/>
        </w:rPr>
        <w:t>UPOV/INF/17:</w:t>
      </w:r>
      <w:r w:rsidRPr="00843D14">
        <w:rPr>
          <w:rFonts w:cs="Angsana New"/>
          <w:spacing w:val="-4"/>
          <w:szCs w:val="24"/>
          <w:lang w:eastAsia="ja-JP" w:bidi="th-TH"/>
        </w:rPr>
        <w:tab/>
      </w:r>
      <w:r w:rsidR="00FE2810" w:rsidRPr="00843D14">
        <w:rPr>
          <w:rFonts w:cs="Angsana New"/>
          <w:szCs w:val="24"/>
          <w:lang w:eastAsia="ja-JP" w:bidi="th-TH"/>
        </w:rPr>
        <w:t>Directrices para los perfiles de ADN: selección de marcadores moleculares y creación de una base de datos (</w:t>
      </w:r>
      <w:r w:rsidR="00843D14" w:rsidRPr="00843D14">
        <w:rPr>
          <w:rFonts w:cs="Angsana New"/>
          <w:szCs w:val="24"/>
          <w:lang w:eastAsia="ja-JP" w:bidi="th-TH"/>
        </w:rPr>
        <w:t>“</w:t>
      </w:r>
      <w:r w:rsidR="00FE2810" w:rsidRPr="00843D14">
        <w:rPr>
          <w:rFonts w:cs="Angsana New"/>
          <w:szCs w:val="24"/>
          <w:lang w:eastAsia="ja-JP" w:bidi="th-TH"/>
        </w:rPr>
        <w:t>Directrices BMT</w:t>
      </w:r>
      <w:r w:rsidR="00843D14" w:rsidRPr="00843D14">
        <w:rPr>
          <w:rFonts w:cs="Angsana New"/>
          <w:szCs w:val="24"/>
          <w:lang w:eastAsia="ja-JP" w:bidi="th-TH"/>
        </w:rPr>
        <w:t>”</w:t>
      </w:r>
      <w:r w:rsidR="00FE2810" w:rsidRPr="00843D14">
        <w:rPr>
          <w:rFonts w:cs="Angsana New"/>
          <w:szCs w:val="24"/>
          <w:lang w:eastAsia="ja-JP" w:bidi="th-TH"/>
        </w:rPr>
        <w:t>) (Revisión)</w:t>
      </w:r>
      <w:r w:rsidR="00C116BF">
        <w:rPr>
          <w:rFonts w:cs="Angsana New"/>
          <w:szCs w:val="24"/>
          <w:lang w:eastAsia="ja-JP" w:bidi="th-TH"/>
        </w:rPr>
        <w:br/>
      </w:r>
      <w:r w:rsidR="00FE2810" w:rsidRPr="00843D14">
        <w:rPr>
          <w:rFonts w:cs="Angsana New"/>
          <w:szCs w:val="24"/>
          <w:lang w:eastAsia="ja-JP" w:bidi="th-TH"/>
        </w:rPr>
        <w:t xml:space="preserve"> </w:t>
      </w:r>
      <w:r w:rsidRPr="00843D14">
        <w:rPr>
          <w:rFonts w:cs="Arial"/>
          <w:spacing w:val="-4"/>
        </w:rPr>
        <w:t>(document</w:t>
      </w:r>
      <w:r w:rsidR="00FE2810" w:rsidRPr="00843D14">
        <w:rPr>
          <w:rFonts w:cs="Arial"/>
          <w:spacing w:val="-4"/>
        </w:rPr>
        <w:t>o</w:t>
      </w:r>
      <w:r w:rsidRPr="00843D14">
        <w:rPr>
          <w:spacing w:val="-4"/>
        </w:rPr>
        <w:t> </w:t>
      </w:r>
      <w:r w:rsidRPr="00843D14">
        <w:rPr>
          <w:rFonts w:cs="Arial"/>
          <w:spacing w:val="-4"/>
        </w:rPr>
        <w:t>UPOV/INF/17/2 </w:t>
      </w:r>
      <w:proofErr w:type="spellStart"/>
      <w:r w:rsidRPr="00843D14">
        <w:rPr>
          <w:rFonts w:cs="Arial"/>
          <w:spacing w:val="-4"/>
        </w:rPr>
        <w:t>Draft</w:t>
      </w:r>
      <w:proofErr w:type="spellEnd"/>
      <w:r w:rsidRPr="00843D14">
        <w:rPr>
          <w:rFonts w:cs="Arial"/>
          <w:spacing w:val="-4"/>
        </w:rPr>
        <w:t> 6)</w:t>
      </w:r>
    </w:p>
    <w:p w14:paraId="2E28BA92" w14:textId="77777777" w:rsidR="003746ED" w:rsidRPr="00843D14" w:rsidRDefault="003746ED" w:rsidP="00843D14">
      <w:pPr>
        <w:pStyle w:val="ListParagraph"/>
        <w:keepNext/>
        <w:spacing w:after="60"/>
        <w:ind w:left="2837" w:hanging="1699"/>
        <w:contextualSpacing w:val="0"/>
        <w:rPr>
          <w:rFonts w:cs="Angsana New"/>
          <w:spacing w:val="-4"/>
          <w:szCs w:val="24"/>
          <w:lang w:eastAsia="ja-JP" w:bidi="th-TH"/>
        </w:rPr>
      </w:pPr>
      <w:r w:rsidRPr="00843D14">
        <w:rPr>
          <w:rFonts w:cs="Angsana New"/>
          <w:spacing w:val="-4"/>
          <w:szCs w:val="24"/>
          <w:lang w:eastAsia="ja-JP" w:bidi="th-TH"/>
        </w:rPr>
        <w:t>UPOV/INF/22:</w:t>
      </w:r>
      <w:r w:rsidRPr="00843D14">
        <w:rPr>
          <w:rFonts w:cs="Angsana New"/>
          <w:spacing w:val="-4"/>
          <w:szCs w:val="24"/>
          <w:lang w:eastAsia="ja-JP" w:bidi="th-TH"/>
        </w:rPr>
        <w:tab/>
      </w:r>
      <w:r w:rsidR="00FE2810" w:rsidRPr="00843D14">
        <w:rPr>
          <w:rFonts w:cs="Angsana New"/>
          <w:szCs w:val="24"/>
          <w:lang w:eastAsia="ja-JP" w:bidi="th-TH"/>
        </w:rPr>
        <w:t xml:space="preserve">Programas informáticos y equipos utilizados por los miembros de la Unión (Revisión) </w:t>
      </w:r>
      <w:r w:rsidR="00FE2810" w:rsidRPr="00843D14">
        <w:rPr>
          <w:rFonts w:cs="Arial"/>
        </w:rPr>
        <w:t xml:space="preserve">(documento </w:t>
      </w:r>
      <w:r w:rsidRPr="00843D14">
        <w:rPr>
          <w:rFonts w:cs="Angsana New"/>
          <w:spacing w:val="-4"/>
          <w:szCs w:val="24"/>
          <w:lang w:eastAsia="ja-JP" w:bidi="th-TH"/>
        </w:rPr>
        <w:t xml:space="preserve">UPOV/INF/22/8 </w:t>
      </w:r>
      <w:proofErr w:type="spellStart"/>
      <w:r w:rsidRPr="00843D14">
        <w:rPr>
          <w:rFonts w:cs="Angsana New"/>
          <w:spacing w:val="-4"/>
          <w:szCs w:val="24"/>
          <w:lang w:eastAsia="ja-JP" w:bidi="th-TH"/>
        </w:rPr>
        <w:t>Draft</w:t>
      </w:r>
      <w:proofErr w:type="spellEnd"/>
      <w:r w:rsidRPr="00843D14">
        <w:rPr>
          <w:rFonts w:cs="Angsana New"/>
          <w:spacing w:val="-4"/>
          <w:szCs w:val="24"/>
          <w:lang w:eastAsia="ja-JP" w:bidi="th-TH"/>
        </w:rPr>
        <w:t xml:space="preserve"> 2</w:t>
      </w:r>
      <w:r w:rsidRPr="00843D14">
        <w:rPr>
          <w:rFonts w:cs="Arial"/>
          <w:spacing w:val="-4"/>
        </w:rPr>
        <w:t>)</w:t>
      </w:r>
    </w:p>
    <w:p w14:paraId="6B8A3B45" w14:textId="1374414F" w:rsidR="003746ED" w:rsidRPr="00843D14" w:rsidRDefault="003746ED" w:rsidP="003746ED">
      <w:pPr>
        <w:pStyle w:val="ListParagraph"/>
        <w:keepNext/>
        <w:spacing w:after="80"/>
        <w:ind w:left="2837" w:hanging="1701"/>
        <w:contextualSpacing w:val="0"/>
        <w:rPr>
          <w:rFonts w:cs="Angsana New"/>
          <w:spacing w:val="-4"/>
          <w:szCs w:val="24"/>
          <w:lang w:eastAsia="ja-JP" w:bidi="th-TH"/>
        </w:rPr>
      </w:pPr>
      <w:r w:rsidRPr="00843D14">
        <w:rPr>
          <w:rFonts w:cs="Angsana New"/>
          <w:spacing w:val="-4"/>
          <w:szCs w:val="24"/>
          <w:lang w:eastAsia="ja-JP" w:bidi="th-TH"/>
        </w:rPr>
        <w:t>UPOV/INF/23:</w:t>
      </w:r>
      <w:r w:rsidRPr="00843D14">
        <w:rPr>
          <w:rFonts w:cs="Angsana New"/>
          <w:spacing w:val="-4"/>
          <w:szCs w:val="24"/>
          <w:lang w:eastAsia="ja-JP" w:bidi="th-TH"/>
        </w:rPr>
        <w:tab/>
      </w:r>
      <w:r w:rsidR="00843D14" w:rsidRPr="00843D14">
        <w:rPr>
          <w:rFonts w:cs="Angsana New"/>
          <w:szCs w:val="24"/>
          <w:lang w:eastAsia="ja-JP" w:bidi="th-TH"/>
        </w:rPr>
        <w:t>S</w:t>
      </w:r>
      <w:r w:rsidR="00FE2810" w:rsidRPr="00843D14">
        <w:rPr>
          <w:rFonts w:cs="Angsana New"/>
          <w:szCs w:val="24"/>
          <w:lang w:eastAsia="ja-JP" w:bidi="th-TH"/>
        </w:rPr>
        <w:t xml:space="preserve">istema de códigos de la UPOV (documento </w:t>
      </w:r>
      <w:r w:rsidR="00FE2810" w:rsidRPr="00843D14">
        <w:rPr>
          <w:rFonts w:cs="Angsana New"/>
          <w:lang w:eastAsia="ja-JP" w:bidi="th-TH"/>
        </w:rPr>
        <w:t xml:space="preserve">UPOV/INF/23/1 </w:t>
      </w:r>
      <w:proofErr w:type="spellStart"/>
      <w:r w:rsidR="00FE2810" w:rsidRPr="00843D14">
        <w:rPr>
          <w:rFonts w:cs="Angsana New"/>
          <w:lang w:eastAsia="ja-JP" w:bidi="th-TH"/>
        </w:rPr>
        <w:t>Draft</w:t>
      </w:r>
      <w:proofErr w:type="spellEnd"/>
      <w:r w:rsidR="00FE2810" w:rsidRPr="00843D14">
        <w:rPr>
          <w:rFonts w:cs="Angsana New"/>
          <w:lang w:eastAsia="ja-JP" w:bidi="th-TH"/>
        </w:rPr>
        <w:t xml:space="preserve"> </w:t>
      </w:r>
      <w:r w:rsidRPr="00843D14">
        <w:rPr>
          <w:rFonts w:cs="Angsana New"/>
          <w:spacing w:val="-4"/>
          <w:szCs w:val="24"/>
          <w:lang w:eastAsia="ja-JP" w:bidi="th-TH"/>
        </w:rPr>
        <w:t>3)</w:t>
      </w:r>
    </w:p>
    <w:p w14:paraId="3110A3CE" w14:textId="77777777" w:rsidR="003746ED" w:rsidRPr="00843D14" w:rsidRDefault="003746ED" w:rsidP="003746ED">
      <w:pPr>
        <w:pStyle w:val="ListParagraph"/>
        <w:keepNext/>
        <w:ind w:left="2837" w:hanging="1699"/>
        <w:contextualSpacing w:val="0"/>
        <w:rPr>
          <w:rFonts w:cs="Angsana New"/>
          <w:spacing w:val="-4"/>
          <w:szCs w:val="24"/>
          <w:lang w:eastAsia="ja-JP" w:bidi="th-TH"/>
        </w:rPr>
      </w:pPr>
      <w:r w:rsidRPr="00843D14">
        <w:rPr>
          <w:rFonts w:cs="Angsana New"/>
          <w:spacing w:val="-4"/>
          <w:szCs w:val="24"/>
          <w:lang w:eastAsia="ja-JP" w:bidi="th-TH"/>
        </w:rPr>
        <w:t>UPOV/INF-EXN:</w:t>
      </w:r>
      <w:r w:rsidRPr="00843D14">
        <w:rPr>
          <w:rFonts w:cs="Angsana New"/>
          <w:spacing w:val="-4"/>
          <w:szCs w:val="24"/>
          <w:lang w:eastAsia="ja-JP" w:bidi="th-TH"/>
        </w:rPr>
        <w:tab/>
      </w:r>
      <w:r w:rsidR="00936BAC" w:rsidRPr="00843D14">
        <w:rPr>
          <w:rFonts w:cs="Angsana New"/>
          <w:spacing w:val="-4"/>
          <w:szCs w:val="24"/>
          <w:lang w:eastAsia="ja-JP" w:bidi="th-TH"/>
        </w:rPr>
        <w:t>Lista de documentos UPOV/INF-EXN y fecha de última publicación (Revisión)</w:t>
      </w:r>
      <w:r w:rsidRPr="00843D14">
        <w:rPr>
          <w:rFonts w:cs="Angsana New"/>
          <w:spacing w:val="-4"/>
          <w:szCs w:val="24"/>
          <w:lang w:eastAsia="ja-JP" w:bidi="th-TH"/>
        </w:rPr>
        <w:t xml:space="preserve"> </w:t>
      </w:r>
    </w:p>
    <w:p w14:paraId="6668D24D" w14:textId="77777777" w:rsidR="003746ED" w:rsidRPr="00843D14" w:rsidRDefault="003746ED" w:rsidP="003746ED">
      <w:pPr>
        <w:pStyle w:val="ListParagraph"/>
        <w:keepNext/>
        <w:spacing w:after="60"/>
        <w:ind w:left="2837" w:hanging="1701"/>
        <w:contextualSpacing w:val="0"/>
        <w:rPr>
          <w:rFonts w:cs="Angsana New"/>
          <w:spacing w:val="-4"/>
          <w:szCs w:val="24"/>
          <w:lang w:eastAsia="ja-JP" w:bidi="th-TH"/>
        </w:rPr>
      </w:pPr>
      <w:r w:rsidRPr="00843D14">
        <w:rPr>
          <w:rFonts w:cs="Angsana New"/>
          <w:spacing w:val="-4"/>
          <w:szCs w:val="24"/>
          <w:lang w:eastAsia="ja-JP" w:bidi="th-TH"/>
        </w:rPr>
        <w:tab/>
        <w:t>(document</w:t>
      </w:r>
      <w:r w:rsidR="00FE2810" w:rsidRPr="00843D14">
        <w:rPr>
          <w:rFonts w:cs="Angsana New"/>
          <w:spacing w:val="-4"/>
          <w:szCs w:val="24"/>
          <w:lang w:eastAsia="ja-JP" w:bidi="th-TH"/>
        </w:rPr>
        <w:t>o</w:t>
      </w:r>
      <w:r w:rsidRPr="00843D14">
        <w:rPr>
          <w:rFonts w:cs="Angsana New"/>
          <w:spacing w:val="-4"/>
          <w:szCs w:val="24"/>
          <w:lang w:eastAsia="ja-JP" w:bidi="th-TH"/>
        </w:rPr>
        <w:t xml:space="preserve"> UPOV/INF-EXN/15 </w:t>
      </w:r>
      <w:proofErr w:type="spellStart"/>
      <w:r w:rsidRPr="00843D14">
        <w:rPr>
          <w:rFonts w:cs="Angsana New"/>
          <w:spacing w:val="-4"/>
          <w:szCs w:val="24"/>
          <w:lang w:eastAsia="ja-JP" w:bidi="th-TH"/>
        </w:rPr>
        <w:t>Draft</w:t>
      </w:r>
      <w:proofErr w:type="spellEnd"/>
      <w:r w:rsidRPr="00843D14">
        <w:rPr>
          <w:rFonts w:cs="Angsana New"/>
          <w:spacing w:val="-4"/>
          <w:szCs w:val="24"/>
          <w:lang w:eastAsia="ja-JP" w:bidi="th-TH"/>
        </w:rPr>
        <w:t xml:space="preserve"> 1)</w:t>
      </w:r>
    </w:p>
    <w:p w14:paraId="5E58C437" w14:textId="77777777" w:rsidR="003746ED" w:rsidRPr="00843D14" w:rsidRDefault="003746ED" w:rsidP="003746ED">
      <w:pPr>
        <w:pStyle w:val="ListParagraph"/>
        <w:keepNext/>
        <w:ind w:left="2837" w:hanging="1699"/>
        <w:contextualSpacing w:val="0"/>
        <w:rPr>
          <w:rFonts w:cs="Angsana New"/>
          <w:spacing w:val="-4"/>
          <w:szCs w:val="24"/>
          <w:lang w:eastAsia="ja-JP" w:bidi="th-TH"/>
        </w:rPr>
      </w:pPr>
      <w:r w:rsidRPr="00843D14">
        <w:rPr>
          <w:rFonts w:cs="Angsana New"/>
          <w:spacing w:val="-4"/>
          <w:szCs w:val="24"/>
          <w:lang w:eastAsia="ja-JP" w:bidi="th-TH"/>
        </w:rPr>
        <w:t>TGP/5:</w:t>
      </w:r>
      <w:r w:rsidRPr="00843D14">
        <w:rPr>
          <w:rFonts w:cs="Angsana New"/>
          <w:spacing w:val="-4"/>
          <w:szCs w:val="24"/>
          <w:lang w:eastAsia="ja-JP" w:bidi="th-TH"/>
        </w:rPr>
        <w:tab/>
      </w:r>
      <w:r w:rsidR="008E3EAF" w:rsidRPr="00843D14">
        <w:rPr>
          <w:rFonts w:cs="Angsana New"/>
          <w:spacing w:val="-4"/>
          <w:szCs w:val="24"/>
          <w:lang w:eastAsia="ja-JP" w:bidi="th-TH"/>
        </w:rPr>
        <w:t>Experiencia y cooperación en el examen DHE, Sección 2: Formulario tipo de la UPOV para las solicitudes de derecho de obtentor (Revisión)</w:t>
      </w:r>
      <w:r w:rsidRPr="00843D14">
        <w:rPr>
          <w:rFonts w:cs="Angsana New"/>
          <w:spacing w:val="-4"/>
          <w:szCs w:val="24"/>
          <w:lang w:eastAsia="ja-JP" w:bidi="th-TH"/>
        </w:rPr>
        <w:t xml:space="preserve"> </w:t>
      </w:r>
    </w:p>
    <w:p w14:paraId="0E6C4F92" w14:textId="77777777" w:rsidR="003746ED" w:rsidRPr="00843D14" w:rsidRDefault="003746ED" w:rsidP="003746ED">
      <w:pPr>
        <w:pStyle w:val="ListParagraph"/>
        <w:keepNext/>
        <w:spacing w:after="60"/>
        <w:ind w:left="2837" w:hanging="1699"/>
        <w:contextualSpacing w:val="0"/>
        <w:rPr>
          <w:rFonts w:cs="Angsana New"/>
          <w:spacing w:val="-4"/>
          <w:szCs w:val="24"/>
          <w:lang w:eastAsia="ja-JP" w:bidi="th-TH"/>
        </w:rPr>
      </w:pPr>
      <w:r w:rsidRPr="00843D14">
        <w:rPr>
          <w:rFonts w:cs="Angsana New"/>
          <w:spacing w:val="-4"/>
          <w:szCs w:val="24"/>
          <w:lang w:eastAsia="ja-JP" w:bidi="th-TH"/>
        </w:rPr>
        <w:tab/>
        <w:t>(document</w:t>
      </w:r>
      <w:r w:rsidR="00FE2810" w:rsidRPr="00843D14">
        <w:rPr>
          <w:rFonts w:cs="Angsana New"/>
          <w:spacing w:val="-4"/>
          <w:szCs w:val="24"/>
          <w:lang w:eastAsia="ja-JP" w:bidi="th-TH"/>
        </w:rPr>
        <w:t>o</w:t>
      </w:r>
      <w:r w:rsidRPr="00843D14">
        <w:rPr>
          <w:rFonts w:cs="Angsana New"/>
          <w:spacing w:val="-4"/>
          <w:szCs w:val="24"/>
          <w:lang w:eastAsia="ja-JP" w:bidi="th-TH"/>
        </w:rPr>
        <w:t> TGP/5:</w:t>
      </w:r>
      <w:r w:rsidR="000841FD" w:rsidRPr="00843D14">
        <w:rPr>
          <w:rFonts w:cs="Angsana New"/>
          <w:spacing w:val="-4"/>
          <w:szCs w:val="24"/>
          <w:lang w:eastAsia="ja-JP" w:bidi="th-TH"/>
        </w:rPr>
        <w:t xml:space="preserve"> </w:t>
      </w:r>
      <w:r w:rsidRPr="00843D14">
        <w:rPr>
          <w:rFonts w:cs="Angsana New"/>
          <w:spacing w:val="-4"/>
          <w:szCs w:val="24"/>
          <w:lang w:eastAsia="ja-JP" w:bidi="th-TH"/>
        </w:rPr>
        <w:t>Sec</w:t>
      </w:r>
      <w:r w:rsidR="008E3EAF" w:rsidRPr="00843D14">
        <w:rPr>
          <w:rFonts w:cs="Angsana New"/>
          <w:spacing w:val="-4"/>
          <w:szCs w:val="24"/>
          <w:lang w:eastAsia="ja-JP" w:bidi="th-TH"/>
        </w:rPr>
        <w:t>ció</w:t>
      </w:r>
      <w:r w:rsidRPr="00843D14">
        <w:rPr>
          <w:rFonts w:cs="Angsana New"/>
          <w:spacing w:val="-4"/>
          <w:szCs w:val="24"/>
          <w:lang w:eastAsia="ja-JP" w:bidi="th-TH"/>
        </w:rPr>
        <w:t xml:space="preserve">n 2/4 </w:t>
      </w:r>
      <w:proofErr w:type="spellStart"/>
      <w:r w:rsidRPr="00843D14">
        <w:rPr>
          <w:rFonts w:cs="Angsana New"/>
          <w:spacing w:val="-4"/>
          <w:szCs w:val="24"/>
          <w:lang w:eastAsia="ja-JP" w:bidi="th-TH"/>
        </w:rPr>
        <w:t>Draft</w:t>
      </w:r>
      <w:proofErr w:type="spellEnd"/>
      <w:r w:rsidRPr="00843D14">
        <w:rPr>
          <w:rFonts w:cs="Angsana New"/>
          <w:spacing w:val="-4"/>
          <w:szCs w:val="24"/>
          <w:lang w:eastAsia="ja-JP" w:bidi="th-TH"/>
        </w:rPr>
        <w:t xml:space="preserve"> 1)</w:t>
      </w:r>
    </w:p>
    <w:p w14:paraId="6C35427E" w14:textId="77777777" w:rsidR="003746ED" w:rsidRPr="00843D14" w:rsidRDefault="003746ED" w:rsidP="003746ED">
      <w:pPr>
        <w:pStyle w:val="ListParagraph"/>
        <w:keepNext/>
        <w:ind w:left="2837" w:hanging="1699"/>
        <w:contextualSpacing w:val="0"/>
        <w:rPr>
          <w:rFonts w:cs="Angsana New"/>
          <w:spacing w:val="-4"/>
          <w:szCs w:val="24"/>
          <w:lang w:eastAsia="ja-JP" w:bidi="th-TH"/>
        </w:rPr>
      </w:pPr>
      <w:r w:rsidRPr="00843D14">
        <w:rPr>
          <w:rFonts w:cs="Angsana New"/>
          <w:spacing w:val="-4"/>
          <w:szCs w:val="24"/>
          <w:lang w:eastAsia="ja-JP" w:bidi="th-TH"/>
        </w:rPr>
        <w:t>TGP/0:</w:t>
      </w:r>
      <w:r w:rsidRPr="00843D14">
        <w:rPr>
          <w:rFonts w:cs="Angsana New"/>
          <w:spacing w:val="-4"/>
          <w:szCs w:val="24"/>
          <w:lang w:eastAsia="ja-JP" w:bidi="th-TH"/>
        </w:rPr>
        <w:tab/>
      </w:r>
      <w:r w:rsidR="008E3EAF" w:rsidRPr="00843D14">
        <w:rPr>
          <w:rFonts w:cs="Angsana New"/>
          <w:spacing w:val="-4"/>
          <w:szCs w:val="24"/>
          <w:lang w:eastAsia="ja-JP" w:bidi="th-TH"/>
        </w:rPr>
        <w:t xml:space="preserve">Lista de documentos TGP y fechas de última publicación </w:t>
      </w:r>
      <w:r w:rsidRPr="00843D14">
        <w:rPr>
          <w:rFonts w:cs="Angsana New"/>
          <w:spacing w:val="-4"/>
          <w:szCs w:val="24"/>
          <w:lang w:eastAsia="ja-JP" w:bidi="th-TH"/>
        </w:rPr>
        <w:t>(Revisi</w:t>
      </w:r>
      <w:r w:rsidR="00FE2810" w:rsidRPr="00843D14">
        <w:rPr>
          <w:rFonts w:cs="Angsana New"/>
          <w:spacing w:val="-4"/>
          <w:szCs w:val="24"/>
          <w:lang w:eastAsia="ja-JP" w:bidi="th-TH"/>
        </w:rPr>
        <w:t>ó</w:t>
      </w:r>
      <w:r w:rsidRPr="00843D14">
        <w:rPr>
          <w:rFonts w:cs="Angsana New"/>
          <w:spacing w:val="-4"/>
          <w:szCs w:val="24"/>
          <w:lang w:eastAsia="ja-JP" w:bidi="th-TH"/>
        </w:rPr>
        <w:t xml:space="preserve">n) </w:t>
      </w:r>
    </w:p>
    <w:p w14:paraId="5244CD4A" w14:textId="77777777" w:rsidR="003746ED" w:rsidRPr="00843D14" w:rsidRDefault="003746ED" w:rsidP="003746ED">
      <w:pPr>
        <w:pStyle w:val="ListParagraph"/>
        <w:keepNext/>
        <w:spacing w:after="60"/>
        <w:ind w:left="2837" w:hanging="1699"/>
        <w:contextualSpacing w:val="0"/>
        <w:rPr>
          <w:rFonts w:cs="Angsana New"/>
          <w:spacing w:val="-4"/>
          <w:szCs w:val="24"/>
          <w:lang w:eastAsia="ja-JP" w:bidi="th-TH"/>
        </w:rPr>
      </w:pPr>
      <w:r w:rsidRPr="00843D14">
        <w:rPr>
          <w:rFonts w:cs="Angsana New"/>
          <w:spacing w:val="-4"/>
          <w:szCs w:val="24"/>
          <w:lang w:eastAsia="ja-JP" w:bidi="th-TH"/>
        </w:rPr>
        <w:tab/>
        <w:t>(document</w:t>
      </w:r>
      <w:r w:rsidR="00FE2810" w:rsidRPr="00843D14">
        <w:rPr>
          <w:rFonts w:cs="Angsana New"/>
          <w:spacing w:val="-4"/>
          <w:szCs w:val="24"/>
          <w:lang w:eastAsia="ja-JP" w:bidi="th-TH"/>
        </w:rPr>
        <w:t>o</w:t>
      </w:r>
      <w:r w:rsidRPr="00843D14">
        <w:rPr>
          <w:rFonts w:cs="Angsana New"/>
          <w:spacing w:val="-4"/>
          <w:szCs w:val="24"/>
          <w:lang w:eastAsia="ja-JP" w:bidi="th-TH"/>
        </w:rPr>
        <w:t> TGP/0/13 </w:t>
      </w:r>
      <w:proofErr w:type="spellStart"/>
      <w:r w:rsidRPr="00843D14">
        <w:rPr>
          <w:rFonts w:cs="Angsana New"/>
          <w:spacing w:val="-4"/>
          <w:szCs w:val="24"/>
          <w:lang w:eastAsia="ja-JP" w:bidi="th-TH"/>
        </w:rPr>
        <w:t>Draft</w:t>
      </w:r>
      <w:proofErr w:type="spellEnd"/>
      <w:r w:rsidRPr="00843D14">
        <w:rPr>
          <w:rFonts w:cs="Angsana New"/>
          <w:spacing w:val="-4"/>
          <w:szCs w:val="24"/>
          <w:lang w:eastAsia="ja-JP" w:bidi="th-TH"/>
        </w:rPr>
        <w:t xml:space="preserve"> 1)</w:t>
      </w:r>
    </w:p>
    <w:p w14:paraId="348470EA" w14:textId="77777777" w:rsidR="003746ED" w:rsidRPr="00843D14" w:rsidRDefault="00FE2810" w:rsidP="003746ED">
      <w:pPr>
        <w:pStyle w:val="ListParagraph"/>
        <w:keepNext/>
        <w:spacing w:after="80"/>
        <w:ind w:left="562"/>
        <w:contextualSpacing w:val="0"/>
        <w:rPr>
          <w:rFonts w:cs="Arial"/>
          <w:spacing w:val="-4"/>
        </w:rPr>
      </w:pPr>
      <w:r w:rsidRPr="00843D14">
        <w:rPr>
          <w:rFonts w:cs="Arial"/>
          <w:spacing w:val="-4"/>
        </w:rPr>
        <w:t xml:space="preserve">Notas explicativas sobre las denominaciones de variedades con arreglo al Convenio de la UPOV </w:t>
      </w:r>
      <w:r w:rsidR="003746ED" w:rsidRPr="00843D14">
        <w:rPr>
          <w:rFonts w:cs="Arial"/>
          <w:spacing w:val="-4"/>
        </w:rPr>
        <w:t>(document</w:t>
      </w:r>
      <w:r w:rsidRPr="00843D14">
        <w:rPr>
          <w:rFonts w:cs="Arial"/>
          <w:spacing w:val="-4"/>
        </w:rPr>
        <w:t>o</w:t>
      </w:r>
      <w:r w:rsidR="003746ED" w:rsidRPr="00843D14">
        <w:rPr>
          <w:rFonts w:cs="Arial"/>
          <w:spacing w:val="-4"/>
        </w:rPr>
        <w:t xml:space="preserve"> C/55/11)</w:t>
      </w:r>
    </w:p>
    <w:p w14:paraId="57ECA376" w14:textId="77777777" w:rsidR="003746ED" w:rsidRPr="00843D14" w:rsidRDefault="003746ED" w:rsidP="003746ED">
      <w:pPr>
        <w:pStyle w:val="ListParagraph"/>
        <w:keepNext/>
        <w:spacing w:after="80"/>
        <w:ind w:left="2837" w:hanging="1699"/>
        <w:contextualSpacing w:val="0"/>
        <w:rPr>
          <w:rFonts w:cs="Arial"/>
          <w:spacing w:val="-4"/>
        </w:rPr>
      </w:pPr>
      <w:r w:rsidRPr="00843D14">
        <w:rPr>
          <w:rFonts w:cs="Arial"/>
          <w:spacing w:val="-4"/>
        </w:rPr>
        <w:t>UPOV/EXN/DEN:</w:t>
      </w:r>
      <w:r w:rsidRPr="00843D14">
        <w:rPr>
          <w:rFonts w:cs="Arial"/>
          <w:spacing w:val="-4"/>
        </w:rPr>
        <w:tab/>
      </w:r>
      <w:r w:rsidR="00FE2810" w:rsidRPr="00843D14">
        <w:rPr>
          <w:rFonts w:cs="Arial"/>
        </w:rPr>
        <w:t xml:space="preserve">Notas explicativas sobre las denominaciones de variedades con arreglo al Convenio de la UPOV (documento UPOV/EXN/DEN/1 </w:t>
      </w:r>
      <w:proofErr w:type="spellStart"/>
      <w:r w:rsidR="00FE2810" w:rsidRPr="00843D14">
        <w:rPr>
          <w:rFonts w:cs="Arial"/>
        </w:rPr>
        <w:t>Draft</w:t>
      </w:r>
      <w:proofErr w:type="spellEnd"/>
      <w:r w:rsidR="00FE2810" w:rsidRPr="00843D14">
        <w:rPr>
          <w:rFonts w:cs="Arial"/>
        </w:rPr>
        <w:t xml:space="preserve"> </w:t>
      </w:r>
      <w:r w:rsidRPr="00843D14">
        <w:rPr>
          <w:rFonts w:cs="Arial"/>
          <w:spacing w:val="-4"/>
        </w:rPr>
        <w:t>6)</w:t>
      </w:r>
    </w:p>
    <w:p w14:paraId="2C47D9A2" w14:textId="77777777" w:rsidR="003746ED" w:rsidRPr="00843D14" w:rsidRDefault="00FE2810" w:rsidP="003746ED">
      <w:pPr>
        <w:pStyle w:val="ListParagraph"/>
        <w:keepNext/>
        <w:spacing w:after="80"/>
        <w:ind w:left="562"/>
        <w:contextualSpacing w:val="0"/>
        <w:rPr>
          <w:rFonts w:cs="Arial"/>
          <w:spacing w:val="-4"/>
        </w:rPr>
      </w:pPr>
      <w:r w:rsidRPr="00843D14">
        <w:rPr>
          <w:rFonts w:cs="Arial"/>
          <w:spacing w:val="-4"/>
        </w:rPr>
        <w:t>Estados financieros de 2020</w:t>
      </w:r>
      <w:r w:rsidR="003746ED" w:rsidRPr="00843D14">
        <w:rPr>
          <w:rFonts w:cs="Arial"/>
          <w:spacing w:val="-4"/>
        </w:rPr>
        <w:t xml:space="preserve"> (document</w:t>
      </w:r>
      <w:r w:rsidRPr="00843D14">
        <w:rPr>
          <w:rFonts w:cs="Arial"/>
          <w:spacing w:val="-4"/>
        </w:rPr>
        <w:t>o</w:t>
      </w:r>
      <w:r w:rsidR="003746ED" w:rsidRPr="00843D14">
        <w:rPr>
          <w:rFonts w:cs="Arial"/>
          <w:spacing w:val="-4"/>
        </w:rPr>
        <w:t xml:space="preserve"> C/55/5)</w:t>
      </w:r>
    </w:p>
    <w:p w14:paraId="5B74E7AD" w14:textId="77777777" w:rsidR="003746ED" w:rsidRPr="00843D14" w:rsidRDefault="00FE2810" w:rsidP="003746ED">
      <w:pPr>
        <w:pStyle w:val="ListParagraph"/>
        <w:ind w:left="562"/>
        <w:contextualSpacing w:val="0"/>
        <w:rPr>
          <w:rFonts w:cs="Arial"/>
          <w:spacing w:val="-4"/>
        </w:rPr>
      </w:pPr>
      <w:r w:rsidRPr="00843D14">
        <w:rPr>
          <w:rFonts w:cs="Arial"/>
          <w:spacing w:val="-4"/>
        </w:rPr>
        <w:t xml:space="preserve">Proyecto de programa y presupuesto para el bienio 2022-2023 </w:t>
      </w:r>
      <w:r w:rsidR="003746ED" w:rsidRPr="00843D14">
        <w:rPr>
          <w:rFonts w:cs="Arial"/>
          <w:spacing w:val="-4"/>
        </w:rPr>
        <w:t>(document</w:t>
      </w:r>
      <w:r w:rsidRPr="00843D14">
        <w:rPr>
          <w:rFonts w:cs="Arial"/>
          <w:spacing w:val="-4"/>
        </w:rPr>
        <w:t>o</w:t>
      </w:r>
      <w:r w:rsidR="003746ED" w:rsidRPr="00843D14">
        <w:rPr>
          <w:rFonts w:cs="Arial"/>
          <w:spacing w:val="-4"/>
        </w:rPr>
        <w:t xml:space="preserve"> C/55/4)</w:t>
      </w:r>
    </w:p>
    <w:p w14:paraId="2EE8D128" w14:textId="77777777" w:rsidR="003746ED" w:rsidRPr="00843D14" w:rsidRDefault="003746ED" w:rsidP="003746ED">
      <w:pPr>
        <w:jc w:val="left"/>
        <w:rPr>
          <w:rFonts w:cs="Arial"/>
          <w:sz w:val="18"/>
        </w:rPr>
      </w:pPr>
    </w:p>
    <w:p w14:paraId="34ACC84B" w14:textId="3FC8C484" w:rsidR="003746ED" w:rsidRPr="00843D14" w:rsidRDefault="003746ED" w:rsidP="003746ED">
      <w:pPr>
        <w:rPr>
          <w:rFonts w:cs="Arial"/>
        </w:rPr>
      </w:pPr>
      <w:r w:rsidRPr="00843D14">
        <w:fldChar w:fldCharType="begin"/>
      </w:r>
      <w:r w:rsidRPr="00843D14">
        <w:instrText xml:space="preserve"> AUTONUM  </w:instrText>
      </w:r>
      <w:r w:rsidRPr="00843D14">
        <w:fldChar w:fldCharType="end"/>
      </w:r>
      <w:r w:rsidRPr="00843D14">
        <w:tab/>
      </w:r>
      <w:r w:rsidR="00FE2810" w:rsidRPr="00843D14">
        <w:t xml:space="preserve">Se invita al Consejo a tomar nota de los comentarios recibidos sobre el documento </w:t>
      </w:r>
      <w:r w:rsidR="00FE2810" w:rsidRPr="00843D14">
        <w:rPr>
          <w:rFonts w:cs="Arial"/>
          <w:spacing w:val="-2"/>
        </w:rPr>
        <w:t xml:space="preserve">C/55/4 </w:t>
      </w:r>
      <w:r w:rsidR="00843D14" w:rsidRPr="00843D14">
        <w:rPr>
          <w:rFonts w:cs="Arial"/>
          <w:spacing w:val="-2"/>
        </w:rPr>
        <w:t>“</w:t>
      </w:r>
      <w:r w:rsidR="00FE2810" w:rsidRPr="00843D14">
        <w:rPr>
          <w:rFonts w:cs="Arial"/>
          <w:spacing w:val="-4"/>
        </w:rPr>
        <w:t>Proyecto de programa y presupuesto para el bienio 2022-2023</w:t>
      </w:r>
      <w:r w:rsidR="00843D14" w:rsidRPr="00843D14">
        <w:rPr>
          <w:rFonts w:cs="Arial"/>
          <w:spacing w:val="-4"/>
        </w:rPr>
        <w:t>”</w:t>
      </w:r>
      <w:r w:rsidR="00FE2810" w:rsidRPr="00843D14">
        <w:rPr>
          <w:rFonts w:cs="Arial"/>
          <w:spacing w:val="-4"/>
        </w:rPr>
        <w:t xml:space="preserve">, en respuesta a la </w:t>
      </w:r>
      <w:r w:rsidRPr="00843D14">
        <w:rPr>
          <w:rFonts w:cs="Arial"/>
          <w:spacing w:val="-2"/>
        </w:rPr>
        <w:t>Circular E-21/125</w:t>
      </w:r>
      <w:r w:rsidR="002B7D2D" w:rsidRPr="00843D14">
        <w:rPr>
          <w:rFonts w:cs="Arial"/>
          <w:spacing w:val="-2"/>
        </w:rPr>
        <w:t>,</w:t>
      </w:r>
      <w:r w:rsidRPr="00843D14">
        <w:rPr>
          <w:rFonts w:cs="Arial"/>
          <w:spacing w:val="-2"/>
        </w:rPr>
        <w:t xml:space="preserve"> </w:t>
      </w:r>
      <w:r w:rsidR="0020457F" w:rsidRPr="00843D14">
        <w:t>de 23 de agosto de </w:t>
      </w:r>
      <w:r w:rsidR="00FE2810" w:rsidRPr="00843D14">
        <w:t>2021, que no han dado lugar a una revisión del documento</w:t>
      </w:r>
      <w:r w:rsidRPr="00843D14">
        <w:rPr>
          <w:rFonts w:cs="Arial"/>
          <w:spacing w:val="-2"/>
        </w:rPr>
        <w:t xml:space="preserve"> </w:t>
      </w:r>
      <w:r w:rsidRPr="00843D14">
        <w:rPr>
          <w:rFonts w:cs="Arial"/>
        </w:rPr>
        <w:t>(</w:t>
      </w:r>
      <w:r w:rsidR="00FE2810" w:rsidRPr="00843D14">
        <w:rPr>
          <w:rFonts w:cs="Arial"/>
        </w:rPr>
        <w:t>véase el párrafo</w:t>
      </w:r>
      <w:r w:rsidRPr="00843D14">
        <w:rPr>
          <w:rFonts w:cs="Arial"/>
        </w:rPr>
        <w:t xml:space="preserve"> 30).</w:t>
      </w:r>
    </w:p>
    <w:p w14:paraId="638CBA23" w14:textId="77777777" w:rsidR="003746ED" w:rsidRPr="00843D14" w:rsidRDefault="003746ED" w:rsidP="003746ED"/>
    <w:p w14:paraId="28CDC934" w14:textId="4E96076A" w:rsidR="003746ED" w:rsidRPr="00843D14" w:rsidRDefault="003746ED" w:rsidP="003746ED">
      <w:pPr>
        <w:keepLines/>
        <w:rPr>
          <w:rFonts w:cs="Arial"/>
        </w:rPr>
      </w:pPr>
      <w:r w:rsidRPr="00843D14">
        <w:lastRenderedPageBreak/>
        <w:fldChar w:fldCharType="begin"/>
      </w:r>
      <w:r w:rsidRPr="00843D14">
        <w:instrText xml:space="preserve"> AUTONUM  </w:instrText>
      </w:r>
      <w:r w:rsidRPr="00843D14">
        <w:fldChar w:fldCharType="end"/>
      </w:r>
      <w:r w:rsidRPr="00843D14">
        <w:tab/>
      </w:r>
      <w:r w:rsidR="000650B2" w:rsidRPr="00843D14">
        <w:t xml:space="preserve">Se invita al Consejo a tomar nota de que las respuestas recibidas a la Circular E-21/125, de </w:t>
      </w:r>
      <w:r w:rsidR="00843D14" w:rsidRPr="00843D14">
        <w:br/>
      </w:r>
      <w:r w:rsidR="000650B2" w:rsidRPr="00843D14">
        <w:t>23 de agosto de 2021, incluían también comentarios sobre el documento C/55/6</w:t>
      </w:r>
      <w:r w:rsidR="00843D14" w:rsidRPr="00843D14">
        <w:t xml:space="preserve"> “</w:t>
      </w:r>
      <w:r w:rsidR="000650B2" w:rsidRPr="00843D14">
        <w:t>Informe del auditor externo</w:t>
      </w:r>
      <w:r w:rsidR="00843D14" w:rsidRPr="00843D14">
        <w:t>”</w:t>
      </w:r>
      <w:r w:rsidR="000650B2" w:rsidRPr="00843D14">
        <w:t>, que no formaba parte de</w:t>
      </w:r>
      <w:r w:rsidR="002B7D2D" w:rsidRPr="00843D14">
        <w:t xml:space="preserve"> los documentos que debían examinarse por e</w:t>
      </w:r>
      <w:r w:rsidR="000650B2" w:rsidRPr="00843D14">
        <w:t>l procedimiento de aprobación por correspondencia, y que se examinará en la sesión virtual del Consejo de octubre de 2021.</w:t>
      </w:r>
      <w:r w:rsidR="000841FD" w:rsidRPr="00843D14">
        <w:t xml:space="preserve"> </w:t>
      </w:r>
      <w:r w:rsidR="00843D14" w:rsidRPr="00843D14">
        <w:t xml:space="preserve"> </w:t>
      </w:r>
      <w:r w:rsidR="000650B2" w:rsidRPr="00843D14">
        <w:t>Se invita al Consejo a tomar nota de que los comentarios recibidos sobre el documento C/55/6 se presentan en este documento a título informativo (véase el párrafo 26).</w:t>
      </w:r>
    </w:p>
    <w:p w14:paraId="79AC865C" w14:textId="77777777" w:rsidR="003746ED" w:rsidRPr="00843D14" w:rsidRDefault="003746ED" w:rsidP="00CE39A4">
      <w:pPr>
        <w:spacing w:before="120" w:after="120"/>
        <w:rPr>
          <w:rFonts w:cs="Arial"/>
        </w:rPr>
      </w:pPr>
      <w:r w:rsidRPr="00843D14">
        <w:rPr>
          <w:rFonts w:cs="Arial"/>
        </w:rPr>
        <w:fldChar w:fldCharType="begin"/>
      </w:r>
      <w:r w:rsidRPr="00843D14">
        <w:rPr>
          <w:rFonts w:cs="Arial"/>
        </w:rPr>
        <w:instrText xml:space="preserve"> AUTONUM  </w:instrText>
      </w:r>
      <w:r w:rsidRPr="00843D14">
        <w:rPr>
          <w:rFonts w:cs="Arial"/>
        </w:rPr>
        <w:fldChar w:fldCharType="end"/>
      </w:r>
      <w:r w:rsidRPr="00843D14">
        <w:rPr>
          <w:rFonts w:cs="Arial"/>
        </w:rPr>
        <w:tab/>
      </w:r>
      <w:r w:rsidR="000650B2" w:rsidRPr="00843D14">
        <w:t>El presente documento se estructura del modo siguiente</w:t>
      </w:r>
      <w:r w:rsidRPr="00843D14">
        <w:rPr>
          <w:rFonts w:cs="Arial"/>
        </w:rPr>
        <w:t>:</w:t>
      </w:r>
    </w:p>
    <w:p w14:paraId="4CEB5C48" w14:textId="29672EB1" w:rsidR="006037E7" w:rsidRDefault="003746ED">
      <w:pPr>
        <w:pStyle w:val="TOC1"/>
        <w:rPr>
          <w:rFonts w:asciiTheme="minorHAnsi" w:eastAsiaTheme="minorEastAsia" w:hAnsiTheme="minorHAnsi" w:cstheme="minorBidi"/>
          <w:caps w:val="0"/>
          <w:sz w:val="22"/>
          <w:szCs w:val="22"/>
          <w:lang w:val="en-US"/>
        </w:rPr>
      </w:pPr>
      <w:r w:rsidRPr="00843D14">
        <w:rPr>
          <w:rFonts w:cs="Arial"/>
          <w:bCs/>
          <w:noProof w:val="0"/>
          <w:snapToGrid w:val="0"/>
          <w:highlight w:val="yellow"/>
          <w:lang w:val="es-ES_tradnl"/>
        </w:rPr>
        <w:fldChar w:fldCharType="begin"/>
      </w:r>
      <w:r w:rsidRPr="00843D14">
        <w:rPr>
          <w:rFonts w:cs="Arial"/>
          <w:bCs/>
          <w:noProof w:val="0"/>
          <w:snapToGrid w:val="0"/>
          <w:highlight w:val="yellow"/>
          <w:lang w:val="es-ES_tradnl"/>
        </w:rPr>
        <w:instrText xml:space="preserve"> TOC \o "1-5" \h \z \u </w:instrText>
      </w:r>
      <w:r w:rsidRPr="00843D14">
        <w:rPr>
          <w:rFonts w:cs="Arial"/>
          <w:bCs/>
          <w:noProof w:val="0"/>
          <w:snapToGrid w:val="0"/>
          <w:highlight w:val="yellow"/>
          <w:lang w:val="es-ES_tradnl"/>
        </w:rPr>
        <w:fldChar w:fldCharType="separate"/>
      </w:r>
      <w:hyperlink w:anchor="_Toc85567039" w:history="1">
        <w:r w:rsidR="006037E7" w:rsidRPr="005607CB">
          <w:rPr>
            <w:rStyle w:val="Hyperlink"/>
            <w:lang w:val="es-ES_tradnl"/>
          </w:rPr>
          <w:t>ANTECEDENTES</w:t>
        </w:r>
        <w:r w:rsidR="006037E7">
          <w:rPr>
            <w:webHidden/>
          </w:rPr>
          <w:tab/>
        </w:r>
        <w:r w:rsidR="006037E7">
          <w:rPr>
            <w:webHidden/>
          </w:rPr>
          <w:fldChar w:fldCharType="begin"/>
        </w:r>
        <w:r w:rsidR="006037E7">
          <w:rPr>
            <w:webHidden/>
          </w:rPr>
          <w:instrText xml:space="preserve"> PAGEREF _Toc85567039 \h </w:instrText>
        </w:r>
        <w:r w:rsidR="006037E7">
          <w:rPr>
            <w:webHidden/>
          </w:rPr>
        </w:r>
        <w:r w:rsidR="006037E7">
          <w:rPr>
            <w:webHidden/>
          </w:rPr>
          <w:fldChar w:fldCharType="separate"/>
        </w:r>
        <w:r w:rsidR="006037E7">
          <w:rPr>
            <w:webHidden/>
          </w:rPr>
          <w:t>2</w:t>
        </w:r>
        <w:r w:rsidR="006037E7">
          <w:rPr>
            <w:webHidden/>
          </w:rPr>
          <w:fldChar w:fldCharType="end"/>
        </w:r>
      </w:hyperlink>
    </w:p>
    <w:p w14:paraId="7C40165C" w14:textId="4E6DA46B" w:rsidR="006037E7" w:rsidRDefault="00A0286F">
      <w:pPr>
        <w:pStyle w:val="TOC1"/>
        <w:rPr>
          <w:rFonts w:asciiTheme="minorHAnsi" w:eastAsiaTheme="minorEastAsia" w:hAnsiTheme="minorHAnsi" w:cstheme="minorBidi"/>
          <w:caps w:val="0"/>
          <w:sz w:val="22"/>
          <w:szCs w:val="22"/>
          <w:lang w:val="en-US"/>
        </w:rPr>
      </w:pPr>
      <w:hyperlink w:anchor="_Toc85567040" w:history="1">
        <w:r w:rsidR="006037E7" w:rsidRPr="005607CB">
          <w:rPr>
            <w:rStyle w:val="Hyperlink"/>
            <w:snapToGrid w:val="0"/>
          </w:rPr>
          <w:t>pUNTO 4 DEL ORDEN DEL DÍA:  Prórroga del nombramiento del  Secretario General Adjunto y procedimiento para el nombramiento de un  nuevo Secretario General Adjunto (documentO C/55/10)</w:t>
        </w:r>
        <w:r w:rsidR="006037E7">
          <w:rPr>
            <w:webHidden/>
          </w:rPr>
          <w:tab/>
        </w:r>
        <w:r w:rsidR="006037E7">
          <w:rPr>
            <w:webHidden/>
          </w:rPr>
          <w:fldChar w:fldCharType="begin"/>
        </w:r>
        <w:r w:rsidR="006037E7">
          <w:rPr>
            <w:webHidden/>
          </w:rPr>
          <w:instrText xml:space="preserve"> PAGEREF _Toc85567040 \h </w:instrText>
        </w:r>
        <w:r w:rsidR="006037E7">
          <w:rPr>
            <w:webHidden/>
          </w:rPr>
        </w:r>
        <w:r w:rsidR="006037E7">
          <w:rPr>
            <w:webHidden/>
          </w:rPr>
          <w:fldChar w:fldCharType="separate"/>
        </w:r>
        <w:r w:rsidR="006037E7">
          <w:rPr>
            <w:webHidden/>
          </w:rPr>
          <w:t>4</w:t>
        </w:r>
        <w:r w:rsidR="006037E7">
          <w:rPr>
            <w:webHidden/>
          </w:rPr>
          <w:fldChar w:fldCharType="end"/>
        </w:r>
      </w:hyperlink>
    </w:p>
    <w:p w14:paraId="41A6D051" w14:textId="0869F0EC" w:rsidR="006037E7" w:rsidRDefault="00A0286F">
      <w:pPr>
        <w:pStyle w:val="TOC1"/>
        <w:rPr>
          <w:rFonts w:asciiTheme="minorHAnsi" w:eastAsiaTheme="minorEastAsia" w:hAnsiTheme="minorHAnsi" w:cstheme="minorBidi"/>
          <w:caps w:val="0"/>
          <w:sz w:val="22"/>
          <w:szCs w:val="22"/>
          <w:lang w:val="en-US"/>
        </w:rPr>
      </w:pPr>
      <w:hyperlink w:anchor="_Toc85567041" w:history="1">
        <w:r w:rsidR="006037E7" w:rsidRPr="005607CB">
          <w:rPr>
            <w:rStyle w:val="Hyperlink"/>
            <w:spacing w:val="-4"/>
            <w:lang w:val="es-ES_tradnl"/>
          </w:rPr>
          <w:t>PUNTO 8 DEL ORDEN DEL DÍA:  Documentos propuestos para su aprobación por el Consejo (documentO C/55/3 Rev.)</w:t>
        </w:r>
        <w:r w:rsidR="006037E7">
          <w:rPr>
            <w:webHidden/>
          </w:rPr>
          <w:tab/>
        </w:r>
        <w:r w:rsidR="006037E7">
          <w:rPr>
            <w:webHidden/>
          </w:rPr>
          <w:fldChar w:fldCharType="begin"/>
        </w:r>
        <w:r w:rsidR="006037E7">
          <w:rPr>
            <w:webHidden/>
          </w:rPr>
          <w:instrText xml:space="preserve"> PAGEREF _Toc85567041 \h </w:instrText>
        </w:r>
        <w:r w:rsidR="006037E7">
          <w:rPr>
            <w:webHidden/>
          </w:rPr>
        </w:r>
        <w:r w:rsidR="006037E7">
          <w:rPr>
            <w:webHidden/>
          </w:rPr>
          <w:fldChar w:fldCharType="separate"/>
        </w:r>
        <w:r w:rsidR="006037E7">
          <w:rPr>
            <w:webHidden/>
          </w:rPr>
          <w:t>5</w:t>
        </w:r>
        <w:r w:rsidR="006037E7">
          <w:rPr>
            <w:webHidden/>
          </w:rPr>
          <w:fldChar w:fldCharType="end"/>
        </w:r>
      </w:hyperlink>
    </w:p>
    <w:p w14:paraId="379287DF" w14:textId="13D082AD" w:rsidR="006037E7" w:rsidRDefault="00A0286F">
      <w:pPr>
        <w:pStyle w:val="TOC2"/>
        <w:rPr>
          <w:rFonts w:asciiTheme="minorHAnsi" w:eastAsiaTheme="minorEastAsia" w:hAnsiTheme="minorHAnsi" w:cstheme="minorBidi"/>
          <w:sz w:val="22"/>
          <w:szCs w:val="22"/>
          <w:lang w:val="en-US"/>
        </w:rPr>
      </w:pPr>
      <w:hyperlink w:anchor="_Toc85567042" w:history="1">
        <w:r w:rsidR="006037E7" w:rsidRPr="005607CB">
          <w:rPr>
            <w:rStyle w:val="Hyperlink"/>
            <w:lang w:val="es-ES_tradnl"/>
          </w:rPr>
          <w:t>Documentos propuestos para su aprobación por el Consejo (documento C/55/3 Rev.)</w:t>
        </w:r>
        <w:r w:rsidR="006037E7">
          <w:rPr>
            <w:webHidden/>
          </w:rPr>
          <w:tab/>
        </w:r>
        <w:r w:rsidR="006037E7">
          <w:rPr>
            <w:webHidden/>
          </w:rPr>
          <w:fldChar w:fldCharType="begin"/>
        </w:r>
        <w:r w:rsidR="006037E7">
          <w:rPr>
            <w:webHidden/>
          </w:rPr>
          <w:instrText xml:space="preserve"> PAGEREF _Toc85567042 \h </w:instrText>
        </w:r>
        <w:r w:rsidR="006037E7">
          <w:rPr>
            <w:webHidden/>
          </w:rPr>
        </w:r>
        <w:r w:rsidR="006037E7">
          <w:rPr>
            <w:webHidden/>
          </w:rPr>
          <w:fldChar w:fldCharType="separate"/>
        </w:r>
        <w:r w:rsidR="006037E7">
          <w:rPr>
            <w:webHidden/>
          </w:rPr>
          <w:t>5</w:t>
        </w:r>
        <w:r w:rsidR="006037E7">
          <w:rPr>
            <w:webHidden/>
          </w:rPr>
          <w:fldChar w:fldCharType="end"/>
        </w:r>
      </w:hyperlink>
    </w:p>
    <w:p w14:paraId="0B7344B1" w14:textId="3D324AF2" w:rsidR="006037E7" w:rsidRDefault="00A0286F">
      <w:pPr>
        <w:pStyle w:val="TOC3"/>
        <w:rPr>
          <w:rFonts w:asciiTheme="minorHAnsi" w:eastAsiaTheme="minorEastAsia" w:hAnsiTheme="minorHAnsi" w:cstheme="minorBidi"/>
          <w:i w:val="0"/>
          <w:sz w:val="22"/>
          <w:szCs w:val="22"/>
          <w:lang w:val="en-US"/>
        </w:rPr>
      </w:pPr>
      <w:hyperlink w:anchor="_Toc85567043" w:history="1">
        <w:r w:rsidR="006037E7" w:rsidRPr="005607CB">
          <w:rPr>
            <w:rStyle w:val="Hyperlink"/>
            <w:lang w:val="es-ES_tradnl"/>
          </w:rPr>
          <w:t>Documentos de información</w:t>
        </w:r>
        <w:r w:rsidR="006037E7">
          <w:rPr>
            <w:webHidden/>
          </w:rPr>
          <w:tab/>
        </w:r>
        <w:r w:rsidR="006037E7">
          <w:rPr>
            <w:webHidden/>
          </w:rPr>
          <w:fldChar w:fldCharType="begin"/>
        </w:r>
        <w:r w:rsidR="006037E7">
          <w:rPr>
            <w:webHidden/>
          </w:rPr>
          <w:instrText xml:space="preserve"> PAGEREF _Toc85567043 \h </w:instrText>
        </w:r>
        <w:r w:rsidR="006037E7">
          <w:rPr>
            <w:webHidden/>
          </w:rPr>
        </w:r>
        <w:r w:rsidR="006037E7">
          <w:rPr>
            <w:webHidden/>
          </w:rPr>
          <w:fldChar w:fldCharType="separate"/>
        </w:r>
        <w:r w:rsidR="006037E7">
          <w:rPr>
            <w:webHidden/>
          </w:rPr>
          <w:t>5</w:t>
        </w:r>
        <w:r w:rsidR="006037E7">
          <w:rPr>
            <w:webHidden/>
          </w:rPr>
          <w:fldChar w:fldCharType="end"/>
        </w:r>
      </w:hyperlink>
    </w:p>
    <w:p w14:paraId="601EE323" w14:textId="70A79623" w:rsidR="006037E7" w:rsidRDefault="00A0286F">
      <w:pPr>
        <w:pStyle w:val="TOC4"/>
        <w:rPr>
          <w:rFonts w:asciiTheme="minorHAnsi" w:eastAsiaTheme="minorEastAsia" w:hAnsiTheme="minorHAnsi" w:cstheme="minorBidi"/>
          <w:i w:val="0"/>
          <w:sz w:val="22"/>
          <w:szCs w:val="22"/>
          <w:lang w:val="en-US"/>
        </w:rPr>
      </w:pPr>
      <w:hyperlink w:anchor="_Toc85567044" w:history="1">
        <w:r w:rsidR="006037E7" w:rsidRPr="005607CB">
          <w:rPr>
            <w:rStyle w:val="Hyperlink"/>
          </w:rPr>
          <w:t>UPOV/INF/16: Programas informáticos para intercambio (Revisión) (documento UPOV/INF/16/10 Draft 2)</w:t>
        </w:r>
        <w:r w:rsidR="006037E7">
          <w:rPr>
            <w:webHidden/>
          </w:rPr>
          <w:tab/>
        </w:r>
        <w:r w:rsidR="006037E7">
          <w:rPr>
            <w:webHidden/>
          </w:rPr>
          <w:fldChar w:fldCharType="begin"/>
        </w:r>
        <w:r w:rsidR="006037E7">
          <w:rPr>
            <w:webHidden/>
          </w:rPr>
          <w:instrText xml:space="preserve"> PAGEREF _Toc85567044 \h </w:instrText>
        </w:r>
        <w:r w:rsidR="006037E7">
          <w:rPr>
            <w:webHidden/>
          </w:rPr>
        </w:r>
        <w:r w:rsidR="006037E7">
          <w:rPr>
            <w:webHidden/>
          </w:rPr>
          <w:fldChar w:fldCharType="separate"/>
        </w:r>
        <w:r w:rsidR="006037E7">
          <w:rPr>
            <w:webHidden/>
          </w:rPr>
          <w:t>5</w:t>
        </w:r>
        <w:r w:rsidR="006037E7">
          <w:rPr>
            <w:webHidden/>
          </w:rPr>
          <w:fldChar w:fldCharType="end"/>
        </w:r>
      </w:hyperlink>
    </w:p>
    <w:p w14:paraId="1BFC8F55" w14:textId="69086B66" w:rsidR="006037E7" w:rsidRDefault="00A0286F">
      <w:pPr>
        <w:pStyle w:val="TOC4"/>
        <w:rPr>
          <w:rFonts w:asciiTheme="minorHAnsi" w:eastAsiaTheme="minorEastAsia" w:hAnsiTheme="minorHAnsi" w:cstheme="minorBidi"/>
          <w:i w:val="0"/>
          <w:sz w:val="22"/>
          <w:szCs w:val="22"/>
          <w:lang w:val="en-US"/>
        </w:rPr>
      </w:pPr>
      <w:hyperlink w:anchor="_Toc85567045" w:history="1">
        <w:r w:rsidR="006037E7" w:rsidRPr="005607CB">
          <w:rPr>
            <w:rStyle w:val="Hyperlink"/>
          </w:rPr>
          <w:t>UPOV/INF/17: Directrices para los perfiles de ADN: selección de marcadores moleculares y creación de una base de datos (“Directrices BMT”) (Revisión) (documento UPOV/INF/17/2 Draft 6)</w:t>
        </w:r>
        <w:r w:rsidR="006037E7">
          <w:rPr>
            <w:webHidden/>
          </w:rPr>
          <w:tab/>
        </w:r>
        <w:r w:rsidR="006037E7">
          <w:rPr>
            <w:webHidden/>
          </w:rPr>
          <w:fldChar w:fldCharType="begin"/>
        </w:r>
        <w:r w:rsidR="006037E7">
          <w:rPr>
            <w:webHidden/>
          </w:rPr>
          <w:instrText xml:space="preserve"> PAGEREF _Toc85567045 \h </w:instrText>
        </w:r>
        <w:r w:rsidR="006037E7">
          <w:rPr>
            <w:webHidden/>
          </w:rPr>
        </w:r>
        <w:r w:rsidR="006037E7">
          <w:rPr>
            <w:webHidden/>
          </w:rPr>
          <w:fldChar w:fldCharType="separate"/>
        </w:r>
        <w:r w:rsidR="006037E7">
          <w:rPr>
            <w:webHidden/>
          </w:rPr>
          <w:t>5</w:t>
        </w:r>
        <w:r w:rsidR="006037E7">
          <w:rPr>
            <w:webHidden/>
          </w:rPr>
          <w:fldChar w:fldCharType="end"/>
        </w:r>
      </w:hyperlink>
    </w:p>
    <w:p w14:paraId="43136CA5" w14:textId="2BBB13F6" w:rsidR="006037E7" w:rsidRDefault="00A0286F">
      <w:pPr>
        <w:pStyle w:val="TOC4"/>
        <w:rPr>
          <w:rFonts w:asciiTheme="minorHAnsi" w:eastAsiaTheme="minorEastAsia" w:hAnsiTheme="minorHAnsi" w:cstheme="minorBidi"/>
          <w:i w:val="0"/>
          <w:sz w:val="22"/>
          <w:szCs w:val="22"/>
          <w:lang w:val="en-US"/>
        </w:rPr>
      </w:pPr>
      <w:hyperlink w:anchor="_Toc85567046" w:history="1">
        <w:r w:rsidR="006037E7" w:rsidRPr="005607CB">
          <w:rPr>
            <w:rStyle w:val="Hyperlink"/>
          </w:rPr>
          <w:t>UPOV/INF/22: Programas informáticos y equipos utilizados por los miembros de la Unión (Revisión) (documento UPOV/INF/22/8 Draft 2)</w:t>
        </w:r>
        <w:r w:rsidR="006037E7">
          <w:rPr>
            <w:webHidden/>
          </w:rPr>
          <w:tab/>
        </w:r>
        <w:r w:rsidR="006037E7">
          <w:rPr>
            <w:webHidden/>
          </w:rPr>
          <w:fldChar w:fldCharType="begin"/>
        </w:r>
        <w:r w:rsidR="006037E7">
          <w:rPr>
            <w:webHidden/>
          </w:rPr>
          <w:instrText xml:space="preserve"> PAGEREF _Toc85567046 \h </w:instrText>
        </w:r>
        <w:r w:rsidR="006037E7">
          <w:rPr>
            <w:webHidden/>
          </w:rPr>
        </w:r>
        <w:r w:rsidR="006037E7">
          <w:rPr>
            <w:webHidden/>
          </w:rPr>
          <w:fldChar w:fldCharType="separate"/>
        </w:r>
        <w:r w:rsidR="006037E7">
          <w:rPr>
            <w:webHidden/>
          </w:rPr>
          <w:t>5</w:t>
        </w:r>
        <w:r w:rsidR="006037E7">
          <w:rPr>
            <w:webHidden/>
          </w:rPr>
          <w:fldChar w:fldCharType="end"/>
        </w:r>
      </w:hyperlink>
    </w:p>
    <w:p w14:paraId="5B3BDBB1" w14:textId="2668CAC1" w:rsidR="006037E7" w:rsidRDefault="00A0286F">
      <w:pPr>
        <w:pStyle w:val="TOC4"/>
        <w:rPr>
          <w:rFonts w:asciiTheme="minorHAnsi" w:eastAsiaTheme="minorEastAsia" w:hAnsiTheme="minorHAnsi" w:cstheme="minorBidi"/>
          <w:i w:val="0"/>
          <w:sz w:val="22"/>
          <w:szCs w:val="22"/>
          <w:lang w:val="en-US"/>
        </w:rPr>
      </w:pPr>
      <w:hyperlink w:anchor="_Toc85567047" w:history="1">
        <w:r w:rsidR="006037E7" w:rsidRPr="005607CB">
          <w:rPr>
            <w:rStyle w:val="Hyperlink"/>
          </w:rPr>
          <w:t>UPOV/INF</w:t>
        </w:r>
        <w:r w:rsidR="006037E7" w:rsidRPr="005607CB">
          <w:rPr>
            <w:rStyle w:val="Hyperlink"/>
          </w:rPr>
          <w:noBreakHyphen/>
          <w:t>EXN: Lista de documentos UPOV/INF-EXN y fecha de última publicación (Revisión) (documento UPOV/INF</w:t>
        </w:r>
        <w:r w:rsidR="006037E7" w:rsidRPr="005607CB">
          <w:rPr>
            <w:rStyle w:val="Hyperlink"/>
          </w:rPr>
          <w:noBreakHyphen/>
          <w:t>EXN/15 Draft 1)</w:t>
        </w:r>
        <w:r w:rsidR="006037E7">
          <w:rPr>
            <w:webHidden/>
          </w:rPr>
          <w:tab/>
        </w:r>
        <w:r w:rsidR="006037E7">
          <w:rPr>
            <w:webHidden/>
          </w:rPr>
          <w:fldChar w:fldCharType="begin"/>
        </w:r>
        <w:r w:rsidR="006037E7">
          <w:rPr>
            <w:webHidden/>
          </w:rPr>
          <w:instrText xml:space="preserve"> PAGEREF _Toc85567047 \h </w:instrText>
        </w:r>
        <w:r w:rsidR="006037E7">
          <w:rPr>
            <w:webHidden/>
          </w:rPr>
        </w:r>
        <w:r w:rsidR="006037E7">
          <w:rPr>
            <w:webHidden/>
          </w:rPr>
          <w:fldChar w:fldCharType="separate"/>
        </w:r>
        <w:r w:rsidR="006037E7">
          <w:rPr>
            <w:webHidden/>
          </w:rPr>
          <w:t>5</w:t>
        </w:r>
        <w:r w:rsidR="006037E7">
          <w:rPr>
            <w:webHidden/>
          </w:rPr>
          <w:fldChar w:fldCharType="end"/>
        </w:r>
      </w:hyperlink>
    </w:p>
    <w:p w14:paraId="226808C4" w14:textId="098A6473" w:rsidR="006037E7" w:rsidRDefault="00A0286F">
      <w:pPr>
        <w:pStyle w:val="TOC3"/>
        <w:rPr>
          <w:rFonts w:asciiTheme="minorHAnsi" w:eastAsiaTheme="minorEastAsia" w:hAnsiTheme="minorHAnsi" w:cstheme="minorBidi"/>
          <w:i w:val="0"/>
          <w:sz w:val="22"/>
          <w:szCs w:val="22"/>
          <w:lang w:val="en-US"/>
        </w:rPr>
      </w:pPr>
      <w:hyperlink w:anchor="_Toc85567048" w:history="1">
        <w:r w:rsidR="006037E7" w:rsidRPr="005607CB">
          <w:rPr>
            <w:rStyle w:val="Hyperlink"/>
            <w:lang w:val="es-ES_tradnl"/>
          </w:rPr>
          <w:t>Notas explicativas</w:t>
        </w:r>
        <w:r w:rsidR="006037E7">
          <w:rPr>
            <w:webHidden/>
          </w:rPr>
          <w:tab/>
        </w:r>
        <w:r w:rsidR="006037E7">
          <w:rPr>
            <w:webHidden/>
          </w:rPr>
          <w:fldChar w:fldCharType="begin"/>
        </w:r>
        <w:r w:rsidR="006037E7">
          <w:rPr>
            <w:webHidden/>
          </w:rPr>
          <w:instrText xml:space="preserve"> PAGEREF _Toc85567048 \h </w:instrText>
        </w:r>
        <w:r w:rsidR="006037E7">
          <w:rPr>
            <w:webHidden/>
          </w:rPr>
        </w:r>
        <w:r w:rsidR="006037E7">
          <w:rPr>
            <w:webHidden/>
          </w:rPr>
          <w:fldChar w:fldCharType="separate"/>
        </w:r>
        <w:r w:rsidR="006037E7">
          <w:rPr>
            <w:webHidden/>
          </w:rPr>
          <w:t>5</w:t>
        </w:r>
        <w:r w:rsidR="006037E7">
          <w:rPr>
            <w:webHidden/>
          </w:rPr>
          <w:fldChar w:fldCharType="end"/>
        </w:r>
      </w:hyperlink>
    </w:p>
    <w:p w14:paraId="0C251D86" w14:textId="50370D3E" w:rsidR="006037E7" w:rsidRDefault="00A0286F">
      <w:pPr>
        <w:pStyle w:val="TOC4"/>
        <w:rPr>
          <w:rFonts w:asciiTheme="minorHAnsi" w:eastAsiaTheme="minorEastAsia" w:hAnsiTheme="minorHAnsi" w:cstheme="minorBidi"/>
          <w:i w:val="0"/>
          <w:sz w:val="22"/>
          <w:szCs w:val="22"/>
          <w:lang w:val="en-US"/>
        </w:rPr>
      </w:pPr>
      <w:hyperlink w:anchor="_Toc85567049" w:history="1">
        <w:r w:rsidR="006037E7" w:rsidRPr="005607CB">
          <w:rPr>
            <w:rStyle w:val="Hyperlink"/>
          </w:rPr>
          <w:t>UPOV/EXN/DEN: Notas explicativas sobre las denominaciones de variedades con arreglo al Convenio de la UPOV (documento UPOV/EXN/DEN/1 Draft 6)</w:t>
        </w:r>
        <w:r w:rsidR="006037E7">
          <w:rPr>
            <w:webHidden/>
          </w:rPr>
          <w:tab/>
        </w:r>
        <w:r w:rsidR="006037E7">
          <w:rPr>
            <w:webHidden/>
          </w:rPr>
          <w:fldChar w:fldCharType="begin"/>
        </w:r>
        <w:r w:rsidR="006037E7">
          <w:rPr>
            <w:webHidden/>
          </w:rPr>
          <w:instrText xml:space="preserve"> PAGEREF _Toc85567049 \h </w:instrText>
        </w:r>
        <w:r w:rsidR="006037E7">
          <w:rPr>
            <w:webHidden/>
          </w:rPr>
        </w:r>
        <w:r w:rsidR="006037E7">
          <w:rPr>
            <w:webHidden/>
          </w:rPr>
          <w:fldChar w:fldCharType="separate"/>
        </w:r>
        <w:r w:rsidR="006037E7">
          <w:rPr>
            <w:webHidden/>
          </w:rPr>
          <w:t>5</w:t>
        </w:r>
        <w:r w:rsidR="006037E7">
          <w:rPr>
            <w:webHidden/>
          </w:rPr>
          <w:fldChar w:fldCharType="end"/>
        </w:r>
      </w:hyperlink>
    </w:p>
    <w:p w14:paraId="06EA5AC0" w14:textId="2450B4D3" w:rsidR="006037E7" w:rsidRDefault="00A0286F">
      <w:pPr>
        <w:pStyle w:val="TOC5"/>
        <w:rPr>
          <w:rFonts w:asciiTheme="minorHAnsi" w:eastAsiaTheme="minorEastAsia" w:hAnsiTheme="minorHAnsi" w:cstheme="minorBidi"/>
          <w:noProof/>
          <w:sz w:val="22"/>
          <w:szCs w:val="22"/>
          <w:lang w:val="en-US"/>
        </w:rPr>
      </w:pPr>
      <w:hyperlink w:anchor="_Toc85567050" w:history="1">
        <w:r w:rsidR="006037E7" w:rsidRPr="005607CB">
          <w:rPr>
            <w:rStyle w:val="Hyperlink"/>
            <w:noProof/>
            <w:snapToGrid w:val="0"/>
            <w:lang w:val="es-ES_tradnl"/>
          </w:rPr>
          <w:t>Notas explicativas sobre las denominaciones de variedades con arreglo al Convenio de la UPOV (documento C/55/11)</w:t>
        </w:r>
        <w:r w:rsidR="006037E7">
          <w:rPr>
            <w:noProof/>
            <w:webHidden/>
          </w:rPr>
          <w:tab/>
        </w:r>
        <w:r w:rsidR="006037E7">
          <w:rPr>
            <w:noProof/>
            <w:webHidden/>
          </w:rPr>
          <w:fldChar w:fldCharType="begin"/>
        </w:r>
        <w:r w:rsidR="006037E7">
          <w:rPr>
            <w:noProof/>
            <w:webHidden/>
          </w:rPr>
          <w:instrText xml:space="preserve"> PAGEREF _Toc85567050 \h </w:instrText>
        </w:r>
        <w:r w:rsidR="006037E7">
          <w:rPr>
            <w:noProof/>
            <w:webHidden/>
          </w:rPr>
        </w:r>
        <w:r w:rsidR="006037E7">
          <w:rPr>
            <w:noProof/>
            <w:webHidden/>
          </w:rPr>
          <w:fldChar w:fldCharType="separate"/>
        </w:r>
        <w:r w:rsidR="006037E7">
          <w:rPr>
            <w:noProof/>
            <w:webHidden/>
          </w:rPr>
          <w:t>6</w:t>
        </w:r>
        <w:r w:rsidR="006037E7">
          <w:rPr>
            <w:noProof/>
            <w:webHidden/>
          </w:rPr>
          <w:fldChar w:fldCharType="end"/>
        </w:r>
      </w:hyperlink>
    </w:p>
    <w:p w14:paraId="67A82CA6" w14:textId="44E0823F" w:rsidR="006037E7" w:rsidRDefault="00A0286F">
      <w:pPr>
        <w:pStyle w:val="TOC3"/>
        <w:rPr>
          <w:rFonts w:asciiTheme="minorHAnsi" w:eastAsiaTheme="minorEastAsia" w:hAnsiTheme="minorHAnsi" w:cstheme="minorBidi"/>
          <w:i w:val="0"/>
          <w:sz w:val="22"/>
          <w:szCs w:val="22"/>
          <w:lang w:val="en-US"/>
        </w:rPr>
      </w:pPr>
      <w:hyperlink w:anchor="_Toc85567051" w:history="1">
        <w:r w:rsidR="006037E7" w:rsidRPr="005607CB">
          <w:rPr>
            <w:rStyle w:val="Hyperlink"/>
            <w:lang w:val="es-ES_tradnl"/>
          </w:rPr>
          <w:t>Documentos TGP</w:t>
        </w:r>
        <w:r w:rsidR="006037E7">
          <w:rPr>
            <w:webHidden/>
          </w:rPr>
          <w:tab/>
        </w:r>
        <w:r w:rsidR="006037E7">
          <w:rPr>
            <w:webHidden/>
          </w:rPr>
          <w:fldChar w:fldCharType="begin"/>
        </w:r>
        <w:r w:rsidR="006037E7">
          <w:rPr>
            <w:webHidden/>
          </w:rPr>
          <w:instrText xml:space="preserve"> PAGEREF _Toc85567051 \h </w:instrText>
        </w:r>
        <w:r w:rsidR="006037E7">
          <w:rPr>
            <w:webHidden/>
          </w:rPr>
        </w:r>
        <w:r w:rsidR="006037E7">
          <w:rPr>
            <w:webHidden/>
          </w:rPr>
          <w:fldChar w:fldCharType="separate"/>
        </w:r>
        <w:r w:rsidR="006037E7">
          <w:rPr>
            <w:webHidden/>
          </w:rPr>
          <w:t>6</w:t>
        </w:r>
        <w:r w:rsidR="006037E7">
          <w:rPr>
            <w:webHidden/>
          </w:rPr>
          <w:fldChar w:fldCharType="end"/>
        </w:r>
      </w:hyperlink>
    </w:p>
    <w:p w14:paraId="39C5BF49" w14:textId="3FF78547" w:rsidR="006037E7" w:rsidRDefault="00A0286F">
      <w:pPr>
        <w:pStyle w:val="TOC4"/>
        <w:rPr>
          <w:rFonts w:asciiTheme="minorHAnsi" w:eastAsiaTheme="minorEastAsia" w:hAnsiTheme="minorHAnsi" w:cstheme="minorBidi"/>
          <w:i w:val="0"/>
          <w:sz w:val="22"/>
          <w:szCs w:val="22"/>
          <w:lang w:val="en-US"/>
        </w:rPr>
      </w:pPr>
      <w:hyperlink w:anchor="_Toc85567052" w:history="1">
        <w:r w:rsidR="006037E7" w:rsidRPr="005607CB">
          <w:rPr>
            <w:rStyle w:val="Hyperlink"/>
          </w:rPr>
          <w:t>TGP/5: Experiencia y cooperación en el examen DHE, Sección 2: Formulario tipo de la UPOV para las solicitudes de derecho de obtentor (Revisión) (documento TGP/5: Section 2/4 Draft 1)</w:t>
        </w:r>
        <w:r w:rsidR="006037E7">
          <w:rPr>
            <w:webHidden/>
          </w:rPr>
          <w:tab/>
        </w:r>
        <w:r w:rsidR="006037E7">
          <w:rPr>
            <w:webHidden/>
          </w:rPr>
          <w:fldChar w:fldCharType="begin"/>
        </w:r>
        <w:r w:rsidR="006037E7">
          <w:rPr>
            <w:webHidden/>
          </w:rPr>
          <w:instrText xml:space="preserve"> PAGEREF _Toc85567052 \h </w:instrText>
        </w:r>
        <w:r w:rsidR="006037E7">
          <w:rPr>
            <w:webHidden/>
          </w:rPr>
        </w:r>
        <w:r w:rsidR="006037E7">
          <w:rPr>
            <w:webHidden/>
          </w:rPr>
          <w:fldChar w:fldCharType="separate"/>
        </w:r>
        <w:r w:rsidR="006037E7">
          <w:rPr>
            <w:webHidden/>
          </w:rPr>
          <w:t>6</w:t>
        </w:r>
        <w:r w:rsidR="006037E7">
          <w:rPr>
            <w:webHidden/>
          </w:rPr>
          <w:fldChar w:fldCharType="end"/>
        </w:r>
      </w:hyperlink>
    </w:p>
    <w:p w14:paraId="72482B55" w14:textId="2B4E5C51" w:rsidR="006037E7" w:rsidRDefault="00A0286F">
      <w:pPr>
        <w:pStyle w:val="TOC4"/>
        <w:rPr>
          <w:rFonts w:asciiTheme="minorHAnsi" w:eastAsiaTheme="minorEastAsia" w:hAnsiTheme="minorHAnsi" w:cstheme="minorBidi"/>
          <w:i w:val="0"/>
          <w:sz w:val="22"/>
          <w:szCs w:val="22"/>
          <w:lang w:val="en-US"/>
        </w:rPr>
      </w:pPr>
      <w:hyperlink w:anchor="_Toc85567053" w:history="1">
        <w:r w:rsidR="006037E7" w:rsidRPr="005607CB">
          <w:rPr>
            <w:rStyle w:val="Hyperlink"/>
          </w:rPr>
          <w:t>TGP/0: Lista de documentos TGP y fechas de última publicación (Revisión) (documento TGP/0/13 Draft 1)</w:t>
        </w:r>
        <w:r w:rsidR="006037E7">
          <w:rPr>
            <w:webHidden/>
          </w:rPr>
          <w:tab/>
        </w:r>
        <w:r w:rsidR="006037E7">
          <w:rPr>
            <w:webHidden/>
          </w:rPr>
          <w:fldChar w:fldCharType="begin"/>
        </w:r>
        <w:r w:rsidR="006037E7">
          <w:rPr>
            <w:webHidden/>
          </w:rPr>
          <w:instrText xml:space="preserve"> PAGEREF _Toc85567053 \h </w:instrText>
        </w:r>
        <w:r w:rsidR="006037E7">
          <w:rPr>
            <w:webHidden/>
          </w:rPr>
        </w:r>
        <w:r w:rsidR="006037E7">
          <w:rPr>
            <w:webHidden/>
          </w:rPr>
          <w:fldChar w:fldCharType="separate"/>
        </w:r>
        <w:r w:rsidR="006037E7">
          <w:rPr>
            <w:webHidden/>
          </w:rPr>
          <w:t>6</w:t>
        </w:r>
        <w:r w:rsidR="006037E7">
          <w:rPr>
            <w:webHidden/>
          </w:rPr>
          <w:fldChar w:fldCharType="end"/>
        </w:r>
      </w:hyperlink>
    </w:p>
    <w:p w14:paraId="55B35796" w14:textId="3D103A0E" w:rsidR="006037E7" w:rsidRDefault="00A0286F">
      <w:pPr>
        <w:pStyle w:val="TOC1"/>
        <w:rPr>
          <w:rFonts w:asciiTheme="minorHAnsi" w:eastAsiaTheme="minorEastAsia" w:hAnsiTheme="minorHAnsi" w:cstheme="minorBidi"/>
          <w:caps w:val="0"/>
          <w:sz w:val="22"/>
          <w:szCs w:val="22"/>
          <w:lang w:val="en-US"/>
        </w:rPr>
      </w:pPr>
      <w:hyperlink w:anchor="_Toc85567054" w:history="1">
        <w:r w:rsidR="006037E7" w:rsidRPr="005607CB">
          <w:rPr>
            <w:rStyle w:val="Hyperlink"/>
            <w:snapToGrid w:val="0"/>
          </w:rPr>
          <w:t>punto 9 del orden del día: Estados financieros de 2020 (documento C/55/5)</w:t>
        </w:r>
        <w:r w:rsidR="006037E7">
          <w:rPr>
            <w:webHidden/>
          </w:rPr>
          <w:tab/>
        </w:r>
        <w:r w:rsidR="006037E7">
          <w:rPr>
            <w:webHidden/>
          </w:rPr>
          <w:fldChar w:fldCharType="begin"/>
        </w:r>
        <w:r w:rsidR="006037E7">
          <w:rPr>
            <w:webHidden/>
          </w:rPr>
          <w:instrText xml:space="preserve"> PAGEREF _Toc85567054 \h </w:instrText>
        </w:r>
        <w:r w:rsidR="006037E7">
          <w:rPr>
            <w:webHidden/>
          </w:rPr>
        </w:r>
        <w:r w:rsidR="006037E7">
          <w:rPr>
            <w:webHidden/>
          </w:rPr>
          <w:fldChar w:fldCharType="separate"/>
        </w:r>
        <w:r w:rsidR="006037E7">
          <w:rPr>
            <w:webHidden/>
          </w:rPr>
          <w:t>6</w:t>
        </w:r>
        <w:r w:rsidR="006037E7">
          <w:rPr>
            <w:webHidden/>
          </w:rPr>
          <w:fldChar w:fldCharType="end"/>
        </w:r>
      </w:hyperlink>
    </w:p>
    <w:p w14:paraId="5C33EB22" w14:textId="1D9FAA36" w:rsidR="006037E7" w:rsidRDefault="00A0286F">
      <w:pPr>
        <w:pStyle w:val="TOC1"/>
        <w:rPr>
          <w:rFonts w:asciiTheme="minorHAnsi" w:eastAsiaTheme="minorEastAsia" w:hAnsiTheme="minorHAnsi" w:cstheme="minorBidi"/>
          <w:caps w:val="0"/>
          <w:sz w:val="22"/>
          <w:szCs w:val="22"/>
          <w:lang w:val="en-US"/>
        </w:rPr>
      </w:pPr>
      <w:hyperlink w:anchor="_Toc85567055" w:history="1">
        <w:r w:rsidR="006037E7" w:rsidRPr="005607CB">
          <w:rPr>
            <w:rStyle w:val="Hyperlink"/>
            <w:lang w:val="es-ES_tradnl"/>
          </w:rPr>
          <w:t>PUNTO 11 DEL ORDEN DEL DÍA: Informe del auditor externo (documentO C/55/6)</w:t>
        </w:r>
        <w:r w:rsidR="006037E7">
          <w:rPr>
            <w:webHidden/>
          </w:rPr>
          <w:tab/>
        </w:r>
        <w:r w:rsidR="006037E7">
          <w:rPr>
            <w:webHidden/>
          </w:rPr>
          <w:fldChar w:fldCharType="begin"/>
        </w:r>
        <w:r w:rsidR="006037E7">
          <w:rPr>
            <w:webHidden/>
          </w:rPr>
          <w:instrText xml:space="preserve"> PAGEREF _Toc85567055 \h </w:instrText>
        </w:r>
        <w:r w:rsidR="006037E7">
          <w:rPr>
            <w:webHidden/>
          </w:rPr>
        </w:r>
        <w:r w:rsidR="006037E7">
          <w:rPr>
            <w:webHidden/>
          </w:rPr>
          <w:fldChar w:fldCharType="separate"/>
        </w:r>
        <w:r w:rsidR="006037E7">
          <w:rPr>
            <w:webHidden/>
          </w:rPr>
          <w:t>6</w:t>
        </w:r>
        <w:r w:rsidR="006037E7">
          <w:rPr>
            <w:webHidden/>
          </w:rPr>
          <w:fldChar w:fldCharType="end"/>
        </w:r>
      </w:hyperlink>
    </w:p>
    <w:p w14:paraId="4ED068CB" w14:textId="5FC387E0" w:rsidR="006037E7" w:rsidRDefault="00A0286F">
      <w:pPr>
        <w:pStyle w:val="TOC2"/>
        <w:rPr>
          <w:rFonts w:asciiTheme="minorHAnsi" w:eastAsiaTheme="minorEastAsia" w:hAnsiTheme="minorHAnsi" w:cstheme="minorBidi"/>
          <w:sz w:val="22"/>
          <w:szCs w:val="22"/>
          <w:lang w:val="en-US"/>
        </w:rPr>
      </w:pPr>
      <w:hyperlink w:anchor="_Toc85567056" w:history="1">
        <w:r w:rsidR="006037E7" w:rsidRPr="005607CB">
          <w:rPr>
            <w:rStyle w:val="Hyperlink"/>
            <w:lang w:val="es-ES_tradnl"/>
          </w:rPr>
          <w:t>Comentarios de la Unión Europea</w:t>
        </w:r>
        <w:r w:rsidR="006037E7">
          <w:rPr>
            <w:webHidden/>
          </w:rPr>
          <w:tab/>
        </w:r>
        <w:r w:rsidR="006037E7">
          <w:rPr>
            <w:webHidden/>
          </w:rPr>
          <w:fldChar w:fldCharType="begin"/>
        </w:r>
        <w:r w:rsidR="006037E7">
          <w:rPr>
            <w:webHidden/>
          </w:rPr>
          <w:instrText xml:space="preserve"> PAGEREF _Toc85567056 \h </w:instrText>
        </w:r>
        <w:r w:rsidR="006037E7">
          <w:rPr>
            <w:webHidden/>
          </w:rPr>
        </w:r>
        <w:r w:rsidR="006037E7">
          <w:rPr>
            <w:webHidden/>
          </w:rPr>
          <w:fldChar w:fldCharType="separate"/>
        </w:r>
        <w:r w:rsidR="006037E7">
          <w:rPr>
            <w:webHidden/>
          </w:rPr>
          <w:t>6</w:t>
        </w:r>
        <w:r w:rsidR="006037E7">
          <w:rPr>
            <w:webHidden/>
          </w:rPr>
          <w:fldChar w:fldCharType="end"/>
        </w:r>
      </w:hyperlink>
    </w:p>
    <w:p w14:paraId="2C510DBD" w14:textId="2BD9F83A" w:rsidR="006037E7" w:rsidRDefault="00A0286F">
      <w:pPr>
        <w:pStyle w:val="TOC2"/>
        <w:rPr>
          <w:rFonts w:asciiTheme="minorHAnsi" w:eastAsiaTheme="minorEastAsia" w:hAnsiTheme="minorHAnsi" w:cstheme="minorBidi"/>
          <w:sz w:val="22"/>
          <w:szCs w:val="22"/>
          <w:lang w:val="en-US"/>
        </w:rPr>
      </w:pPr>
      <w:hyperlink w:anchor="_Toc85567057" w:history="1">
        <w:r w:rsidR="006037E7" w:rsidRPr="005607CB">
          <w:rPr>
            <w:rStyle w:val="Hyperlink"/>
            <w:lang w:val="es-ES_tradnl" w:eastAsia="zh-CN"/>
          </w:rPr>
          <w:t>Comentarios de Suiza</w:t>
        </w:r>
        <w:r w:rsidR="006037E7">
          <w:rPr>
            <w:webHidden/>
          </w:rPr>
          <w:tab/>
        </w:r>
        <w:r w:rsidR="006037E7">
          <w:rPr>
            <w:webHidden/>
          </w:rPr>
          <w:fldChar w:fldCharType="begin"/>
        </w:r>
        <w:r w:rsidR="006037E7">
          <w:rPr>
            <w:webHidden/>
          </w:rPr>
          <w:instrText xml:space="preserve"> PAGEREF _Toc85567057 \h </w:instrText>
        </w:r>
        <w:r w:rsidR="006037E7">
          <w:rPr>
            <w:webHidden/>
          </w:rPr>
        </w:r>
        <w:r w:rsidR="006037E7">
          <w:rPr>
            <w:webHidden/>
          </w:rPr>
          <w:fldChar w:fldCharType="separate"/>
        </w:r>
        <w:r w:rsidR="006037E7">
          <w:rPr>
            <w:webHidden/>
          </w:rPr>
          <w:t>6</w:t>
        </w:r>
        <w:r w:rsidR="006037E7">
          <w:rPr>
            <w:webHidden/>
          </w:rPr>
          <w:fldChar w:fldCharType="end"/>
        </w:r>
      </w:hyperlink>
    </w:p>
    <w:p w14:paraId="3C88C4E8" w14:textId="0E7D82AB" w:rsidR="006037E7" w:rsidRDefault="00A0286F">
      <w:pPr>
        <w:pStyle w:val="TOC1"/>
        <w:rPr>
          <w:rFonts w:asciiTheme="minorHAnsi" w:eastAsiaTheme="minorEastAsia" w:hAnsiTheme="minorHAnsi" w:cstheme="minorBidi"/>
          <w:caps w:val="0"/>
          <w:sz w:val="22"/>
          <w:szCs w:val="22"/>
          <w:lang w:val="en-US"/>
        </w:rPr>
      </w:pPr>
      <w:hyperlink w:anchor="_Toc85567058" w:history="1">
        <w:r w:rsidR="006037E7" w:rsidRPr="005607CB">
          <w:rPr>
            <w:rStyle w:val="Hyperlink"/>
            <w:lang w:val="es-ES_tradnl"/>
          </w:rPr>
          <w:t>punto 13 del orden del día: Proyecto de programa y presupuesto para el bienio 2022</w:t>
        </w:r>
        <w:r w:rsidR="006037E7" w:rsidRPr="005607CB">
          <w:rPr>
            <w:rStyle w:val="Hyperlink"/>
            <w:lang w:val="es-ES_tradnl"/>
          </w:rPr>
          <w:noBreakHyphen/>
          <w:t>2023 (documento C/55/4)</w:t>
        </w:r>
        <w:r w:rsidR="006037E7">
          <w:rPr>
            <w:webHidden/>
          </w:rPr>
          <w:tab/>
        </w:r>
        <w:r w:rsidR="006037E7">
          <w:rPr>
            <w:webHidden/>
          </w:rPr>
          <w:fldChar w:fldCharType="begin"/>
        </w:r>
        <w:r w:rsidR="006037E7">
          <w:rPr>
            <w:webHidden/>
          </w:rPr>
          <w:instrText xml:space="preserve"> PAGEREF _Toc85567058 \h </w:instrText>
        </w:r>
        <w:r w:rsidR="006037E7">
          <w:rPr>
            <w:webHidden/>
          </w:rPr>
        </w:r>
        <w:r w:rsidR="006037E7">
          <w:rPr>
            <w:webHidden/>
          </w:rPr>
          <w:fldChar w:fldCharType="separate"/>
        </w:r>
        <w:r w:rsidR="006037E7">
          <w:rPr>
            <w:webHidden/>
          </w:rPr>
          <w:t>7</w:t>
        </w:r>
        <w:r w:rsidR="006037E7">
          <w:rPr>
            <w:webHidden/>
          </w:rPr>
          <w:fldChar w:fldCharType="end"/>
        </w:r>
      </w:hyperlink>
    </w:p>
    <w:p w14:paraId="65F6C96D" w14:textId="4568D1AB" w:rsidR="006037E7" w:rsidRDefault="00A0286F">
      <w:pPr>
        <w:pStyle w:val="TOC2"/>
        <w:rPr>
          <w:rFonts w:asciiTheme="minorHAnsi" w:eastAsiaTheme="minorEastAsia" w:hAnsiTheme="minorHAnsi" w:cstheme="minorBidi"/>
          <w:sz w:val="22"/>
          <w:szCs w:val="22"/>
          <w:lang w:val="en-US"/>
        </w:rPr>
      </w:pPr>
      <w:hyperlink w:anchor="_Toc85567059" w:history="1">
        <w:r w:rsidR="006037E7" w:rsidRPr="005607CB">
          <w:rPr>
            <w:rStyle w:val="Hyperlink"/>
            <w:lang w:val="es-ES_tradnl" w:eastAsia="zh-CN"/>
          </w:rPr>
          <w:t>Comentarios de la Unión Europea</w:t>
        </w:r>
        <w:r w:rsidR="006037E7">
          <w:rPr>
            <w:webHidden/>
          </w:rPr>
          <w:tab/>
        </w:r>
        <w:r w:rsidR="006037E7">
          <w:rPr>
            <w:webHidden/>
          </w:rPr>
          <w:fldChar w:fldCharType="begin"/>
        </w:r>
        <w:r w:rsidR="006037E7">
          <w:rPr>
            <w:webHidden/>
          </w:rPr>
          <w:instrText xml:space="preserve"> PAGEREF _Toc85567059 \h </w:instrText>
        </w:r>
        <w:r w:rsidR="006037E7">
          <w:rPr>
            <w:webHidden/>
          </w:rPr>
        </w:r>
        <w:r w:rsidR="006037E7">
          <w:rPr>
            <w:webHidden/>
          </w:rPr>
          <w:fldChar w:fldCharType="separate"/>
        </w:r>
        <w:r w:rsidR="006037E7">
          <w:rPr>
            <w:webHidden/>
          </w:rPr>
          <w:t>7</w:t>
        </w:r>
        <w:r w:rsidR="006037E7">
          <w:rPr>
            <w:webHidden/>
          </w:rPr>
          <w:fldChar w:fldCharType="end"/>
        </w:r>
      </w:hyperlink>
    </w:p>
    <w:p w14:paraId="294A13C2" w14:textId="3EA7F83F" w:rsidR="003746ED" w:rsidRPr="00843D14" w:rsidRDefault="003746ED" w:rsidP="003746ED">
      <w:pPr>
        <w:rPr>
          <w:sz w:val="12"/>
        </w:rPr>
      </w:pPr>
      <w:r w:rsidRPr="00843D14">
        <w:rPr>
          <w:rFonts w:cs="Arial"/>
          <w:bCs/>
          <w:caps/>
          <w:snapToGrid w:val="0"/>
          <w:highlight w:val="yellow"/>
        </w:rPr>
        <w:fldChar w:fldCharType="end"/>
      </w:r>
      <w:bookmarkStart w:id="0" w:name="_Toc41475411"/>
      <w:bookmarkStart w:id="1" w:name="_Toc54004062"/>
    </w:p>
    <w:p w14:paraId="19E4C681" w14:textId="77777777" w:rsidR="003746ED" w:rsidRPr="00843D14" w:rsidRDefault="003746ED" w:rsidP="003746ED">
      <w:pPr>
        <w:rPr>
          <w:sz w:val="12"/>
        </w:rPr>
      </w:pPr>
    </w:p>
    <w:p w14:paraId="78A01236" w14:textId="77777777" w:rsidR="003746ED" w:rsidRPr="00843D14" w:rsidRDefault="003746ED" w:rsidP="003746ED">
      <w:pPr>
        <w:rPr>
          <w:sz w:val="12"/>
        </w:rPr>
      </w:pPr>
    </w:p>
    <w:p w14:paraId="2FE7892B" w14:textId="77777777" w:rsidR="003746ED" w:rsidRPr="00843D14" w:rsidRDefault="000841FD" w:rsidP="003746ED">
      <w:pPr>
        <w:pStyle w:val="Heading1"/>
        <w:rPr>
          <w:lang w:val="es-ES_tradnl"/>
        </w:rPr>
      </w:pPr>
      <w:bookmarkStart w:id="2" w:name="_Toc85567039"/>
      <w:bookmarkEnd w:id="0"/>
      <w:bookmarkEnd w:id="1"/>
      <w:r w:rsidRPr="00843D14">
        <w:rPr>
          <w:lang w:val="es-ES_tradnl"/>
        </w:rPr>
        <w:t>ANTECEDENTES</w:t>
      </w:r>
      <w:bookmarkEnd w:id="2"/>
    </w:p>
    <w:p w14:paraId="608611A8" w14:textId="77777777" w:rsidR="003746ED" w:rsidRPr="00843D14" w:rsidRDefault="003746ED" w:rsidP="003746ED">
      <w:pPr>
        <w:keepNext/>
        <w:jc w:val="left"/>
        <w:rPr>
          <w:sz w:val="18"/>
        </w:rPr>
      </w:pPr>
    </w:p>
    <w:p w14:paraId="12604E79" w14:textId="77777777" w:rsidR="003746ED" w:rsidRPr="00843D14" w:rsidRDefault="003746ED" w:rsidP="003746ED">
      <w:pPr>
        <w:keepLines/>
        <w:rPr>
          <w:rFonts w:cs="Arial"/>
        </w:rPr>
      </w:pPr>
      <w:r w:rsidRPr="00843D14">
        <w:rPr>
          <w:rFonts w:cs="Arial"/>
        </w:rPr>
        <w:fldChar w:fldCharType="begin"/>
      </w:r>
      <w:r w:rsidRPr="00843D14">
        <w:rPr>
          <w:rFonts w:cs="Arial"/>
        </w:rPr>
        <w:instrText xml:space="preserve"> AUTONUM  </w:instrText>
      </w:r>
      <w:r w:rsidRPr="00843D14">
        <w:rPr>
          <w:rFonts w:cs="Arial"/>
        </w:rPr>
        <w:fldChar w:fldCharType="end"/>
      </w:r>
      <w:r w:rsidRPr="00843D14">
        <w:rPr>
          <w:rFonts w:cs="Arial"/>
        </w:rPr>
        <w:tab/>
      </w:r>
      <w:r w:rsidR="000841FD" w:rsidRPr="00843D14">
        <w:rPr>
          <w:rFonts w:cs="Arial"/>
        </w:rPr>
        <w:t xml:space="preserve">El Consejo adoptó para las sesiones de la UPOV de octubre de 2021 el procedimiento que se recoge en la Circular E-21/063, de 14 de mayo de 2021 (disponible en la página web del </w:t>
      </w:r>
      <w:hyperlink r:id="rId9" w:history="1">
        <w:r w:rsidR="000841FD" w:rsidRPr="00843D14">
          <w:rPr>
            <w:rStyle w:val="Hyperlink"/>
            <w:rFonts w:cs="Arial"/>
          </w:rPr>
          <w:t>C/55</w:t>
        </w:r>
      </w:hyperlink>
      <w:r w:rsidR="000841FD" w:rsidRPr="00843D14">
        <w:rPr>
          <w:rFonts w:cs="Arial"/>
        </w:rPr>
        <w:t>). La quincuagésima quinta sesión del Consejo (C/55) se celebrará el 29 de octubre de 2021, por medios electrónicos (véase la Circular de invitación E-21/073, de 31 de mayo de 2021), en combinación con el examen de determinados documentos por correspondencia</w:t>
      </w:r>
      <w:r w:rsidRPr="00843D14">
        <w:rPr>
          <w:rFonts w:cs="Arial"/>
        </w:rPr>
        <w:t>.</w:t>
      </w:r>
    </w:p>
    <w:p w14:paraId="13AF35C7" w14:textId="77777777" w:rsidR="003746ED" w:rsidRPr="00843D14" w:rsidRDefault="003746ED" w:rsidP="003746ED">
      <w:pPr>
        <w:rPr>
          <w:rFonts w:cs="Arial"/>
          <w:sz w:val="16"/>
        </w:rPr>
      </w:pPr>
    </w:p>
    <w:p w14:paraId="43AEC126" w14:textId="57D03726" w:rsidR="003746ED" w:rsidRPr="00843D14" w:rsidRDefault="003746ED" w:rsidP="003746ED">
      <w:pPr>
        <w:keepNext/>
        <w:keepLines/>
        <w:rPr>
          <w:rFonts w:cs="Arial"/>
        </w:rPr>
      </w:pPr>
      <w:r w:rsidRPr="00843D14">
        <w:rPr>
          <w:rFonts w:cs="Arial"/>
        </w:rPr>
        <w:fldChar w:fldCharType="begin"/>
      </w:r>
      <w:r w:rsidRPr="00843D14">
        <w:rPr>
          <w:rFonts w:cs="Arial"/>
        </w:rPr>
        <w:instrText xml:space="preserve"> AUTONUM  </w:instrText>
      </w:r>
      <w:r w:rsidRPr="00843D14">
        <w:rPr>
          <w:rFonts w:cs="Arial"/>
        </w:rPr>
        <w:fldChar w:fldCharType="end"/>
      </w:r>
      <w:r w:rsidRPr="00843D14">
        <w:rPr>
          <w:rFonts w:cs="Arial"/>
        </w:rPr>
        <w:tab/>
      </w:r>
      <w:r w:rsidR="000841FD" w:rsidRPr="00843D14">
        <w:rPr>
          <w:rFonts w:cs="Arial"/>
        </w:rPr>
        <w:t>En consulta con el presidente del Consejo, los siguientes docume</w:t>
      </w:r>
      <w:r w:rsidR="00C116BF">
        <w:rPr>
          <w:rFonts w:cs="Arial"/>
        </w:rPr>
        <w:t>ntos recogidos en la Circular </w:t>
      </w:r>
      <w:r w:rsidR="00484BF5">
        <w:rPr>
          <w:rFonts w:cs="Arial"/>
        </w:rPr>
        <w:t>E</w:t>
      </w:r>
      <w:r w:rsidR="00484BF5">
        <w:rPr>
          <w:rFonts w:cs="Arial"/>
        </w:rPr>
        <w:noBreakHyphen/>
      </w:r>
      <w:r w:rsidR="000841FD" w:rsidRPr="00843D14">
        <w:rPr>
          <w:rFonts w:cs="Arial"/>
        </w:rPr>
        <w:t>21/089, de 16 de junio de 2021, se marcaron con un asterisco (*) e</w:t>
      </w:r>
      <w:r w:rsidR="00C116BF">
        <w:rPr>
          <w:rFonts w:cs="Arial"/>
        </w:rPr>
        <w:t>n el documento C/55/1 (Proyecto </w:t>
      </w:r>
      <w:r w:rsidR="000841FD" w:rsidRPr="00843D14">
        <w:rPr>
          <w:rFonts w:cs="Arial"/>
        </w:rPr>
        <w:t>de orden del día) para que fueran examinados de acuerdo con el procedimiento por correspondencia, brindándose la oportunidad de formular comentarios hasta el 15 de julio de 2021, antes de solicitar la aprobación de las decisiones propuestas en ellos:</w:t>
      </w:r>
    </w:p>
    <w:p w14:paraId="2234AEF1" w14:textId="77777777" w:rsidR="003746ED" w:rsidRPr="00843D14" w:rsidRDefault="00936BAC" w:rsidP="003746ED">
      <w:pPr>
        <w:pStyle w:val="ListParagraph"/>
        <w:spacing w:before="100" w:after="80"/>
        <w:ind w:left="562"/>
        <w:contextualSpacing w:val="0"/>
        <w:rPr>
          <w:rFonts w:cs="Arial"/>
        </w:rPr>
      </w:pPr>
      <w:r w:rsidRPr="00843D14">
        <w:rPr>
          <w:rFonts w:cs="Arial"/>
        </w:rPr>
        <w:t xml:space="preserve">Aprobación de documentos (documento </w:t>
      </w:r>
      <w:r w:rsidR="003746ED" w:rsidRPr="00843D14">
        <w:rPr>
          <w:rFonts w:cs="Arial"/>
        </w:rPr>
        <w:t>C/55/</w:t>
      </w:r>
      <w:proofErr w:type="gramStart"/>
      <w:r w:rsidR="003746ED" w:rsidRPr="00843D14">
        <w:rPr>
          <w:rFonts w:cs="Arial"/>
        </w:rPr>
        <w:t>3)*</w:t>
      </w:r>
      <w:proofErr w:type="gramEnd"/>
    </w:p>
    <w:p w14:paraId="5A2808C0" w14:textId="77777777" w:rsidR="003746ED" w:rsidRPr="00843D14" w:rsidRDefault="003746ED" w:rsidP="00484BF5">
      <w:pPr>
        <w:pStyle w:val="ListParagraph"/>
        <w:spacing w:after="60"/>
        <w:ind w:left="2837" w:hanging="1701"/>
        <w:contextualSpacing w:val="0"/>
        <w:jc w:val="left"/>
        <w:rPr>
          <w:rFonts w:cs="Angsana New"/>
          <w:szCs w:val="24"/>
          <w:lang w:eastAsia="ja-JP" w:bidi="th-TH"/>
        </w:rPr>
      </w:pPr>
      <w:r w:rsidRPr="00843D14">
        <w:rPr>
          <w:rFonts w:cs="Angsana New"/>
          <w:szCs w:val="24"/>
          <w:lang w:eastAsia="ja-JP" w:bidi="th-TH"/>
        </w:rPr>
        <w:t>UPOV/INF/6:</w:t>
      </w:r>
      <w:r w:rsidRPr="00843D14">
        <w:rPr>
          <w:rFonts w:cs="Angsana New"/>
          <w:szCs w:val="24"/>
          <w:lang w:eastAsia="ja-JP" w:bidi="th-TH"/>
        </w:rPr>
        <w:tab/>
      </w:r>
      <w:r w:rsidR="00936BAC" w:rsidRPr="00843D14">
        <w:rPr>
          <w:rFonts w:cs="Angsana New"/>
          <w:szCs w:val="24"/>
          <w:lang w:eastAsia="ja-JP" w:bidi="th-TH"/>
        </w:rPr>
        <w:t xml:space="preserve">Orientaciones para la redacción de leyes basadas en el Acta de 1991 del Convenio de la UPOV (Revisión) (Anexo del documento </w:t>
      </w:r>
      <w:r w:rsidRPr="00843D14">
        <w:rPr>
          <w:rFonts w:cs="Arial"/>
        </w:rPr>
        <w:t>C/55/</w:t>
      </w:r>
      <w:proofErr w:type="gramStart"/>
      <w:r w:rsidRPr="00843D14">
        <w:rPr>
          <w:rFonts w:cs="Arial"/>
        </w:rPr>
        <w:t>3)*</w:t>
      </w:r>
      <w:proofErr w:type="gramEnd"/>
    </w:p>
    <w:p w14:paraId="4CE4863D" w14:textId="25C8DD45" w:rsidR="003746ED" w:rsidRPr="00843D14" w:rsidRDefault="003746ED" w:rsidP="00484BF5">
      <w:pPr>
        <w:pStyle w:val="ListParagraph"/>
        <w:spacing w:after="60"/>
        <w:ind w:left="2837" w:hanging="1701"/>
        <w:contextualSpacing w:val="0"/>
        <w:jc w:val="left"/>
        <w:rPr>
          <w:rFonts w:cs="Angsana New"/>
          <w:szCs w:val="24"/>
          <w:lang w:eastAsia="ja-JP" w:bidi="th-TH"/>
        </w:rPr>
      </w:pPr>
      <w:r w:rsidRPr="00843D14">
        <w:rPr>
          <w:rFonts w:cs="Angsana New"/>
          <w:szCs w:val="24"/>
          <w:lang w:eastAsia="ja-JP" w:bidi="th-TH"/>
        </w:rPr>
        <w:t>UPOV/INF/16:</w:t>
      </w:r>
      <w:r w:rsidRPr="00843D14">
        <w:rPr>
          <w:rFonts w:cs="Angsana New"/>
          <w:szCs w:val="24"/>
          <w:lang w:eastAsia="ja-JP" w:bidi="th-TH"/>
        </w:rPr>
        <w:tab/>
      </w:r>
      <w:r w:rsidR="00936BAC" w:rsidRPr="00843D14">
        <w:rPr>
          <w:rFonts w:cs="Angsana New"/>
          <w:szCs w:val="24"/>
          <w:lang w:eastAsia="ja-JP" w:bidi="th-TH"/>
        </w:rPr>
        <w:t>Programas informáti</w:t>
      </w:r>
      <w:r w:rsidR="00484BF5">
        <w:rPr>
          <w:rFonts w:cs="Angsana New"/>
          <w:szCs w:val="24"/>
          <w:lang w:eastAsia="ja-JP" w:bidi="th-TH"/>
        </w:rPr>
        <w:t>cos para intercambio (Revisión)</w:t>
      </w:r>
      <w:r w:rsidR="00484BF5">
        <w:rPr>
          <w:rFonts w:cs="Angsana New"/>
          <w:szCs w:val="24"/>
          <w:lang w:eastAsia="ja-JP" w:bidi="th-TH"/>
        </w:rPr>
        <w:br/>
      </w:r>
      <w:r w:rsidR="00936BAC" w:rsidRPr="00843D14">
        <w:rPr>
          <w:rFonts w:cs="Angsana New"/>
          <w:szCs w:val="24"/>
          <w:lang w:eastAsia="ja-JP" w:bidi="th-TH"/>
        </w:rPr>
        <w:t xml:space="preserve">(documento UPOV/INF/16/10 </w:t>
      </w:r>
      <w:proofErr w:type="spellStart"/>
      <w:r w:rsidR="00936BAC" w:rsidRPr="00843D14">
        <w:rPr>
          <w:rFonts w:cs="Angsana New"/>
          <w:szCs w:val="24"/>
          <w:lang w:eastAsia="ja-JP" w:bidi="th-TH"/>
        </w:rPr>
        <w:t>Draft</w:t>
      </w:r>
      <w:proofErr w:type="spellEnd"/>
      <w:r w:rsidRPr="00843D14">
        <w:rPr>
          <w:rFonts w:cs="Angsana New"/>
          <w:szCs w:val="24"/>
          <w:lang w:eastAsia="ja-JP" w:bidi="th-TH"/>
        </w:rPr>
        <w:t> 1</w:t>
      </w:r>
      <w:r w:rsidRPr="00843D14">
        <w:rPr>
          <w:rFonts w:cs="Arial"/>
        </w:rPr>
        <w:t>)*</w:t>
      </w:r>
    </w:p>
    <w:p w14:paraId="75FEBFDA" w14:textId="7392BE7D" w:rsidR="003746ED" w:rsidRPr="00843D14" w:rsidRDefault="003746ED" w:rsidP="00484BF5">
      <w:pPr>
        <w:pStyle w:val="ListParagraph"/>
        <w:ind w:left="2837" w:hanging="1699"/>
        <w:contextualSpacing w:val="0"/>
        <w:jc w:val="left"/>
        <w:rPr>
          <w:rFonts w:cs="Angsana New"/>
          <w:szCs w:val="24"/>
          <w:lang w:eastAsia="ja-JP" w:bidi="th-TH"/>
        </w:rPr>
      </w:pPr>
      <w:r w:rsidRPr="00843D14">
        <w:rPr>
          <w:rFonts w:cs="Angsana New"/>
          <w:szCs w:val="24"/>
          <w:lang w:eastAsia="ja-JP" w:bidi="th-TH"/>
        </w:rPr>
        <w:lastRenderedPageBreak/>
        <w:t>UPOV/INF/17:</w:t>
      </w:r>
      <w:r w:rsidRPr="00843D14">
        <w:rPr>
          <w:rFonts w:cs="Angsana New"/>
          <w:szCs w:val="24"/>
          <w:lang w:eastAsia="ja-JP" w:bidi="th-TH"/>
        </w:rPr>
        <w:tab/>
      </w:r>
      <w:r w:rsidR="00936BAC" w:rsidRPr="00843D14">
        <w:rPr>
          <w:rFonts w:cs="Angsana New"/>
          <w:szCs w:val="24"/>
          <w:lang w:eastAsia="ja-JP" w:bidi="th-TH"/>
        </w:rPr>
        <w:t>Directrices para los perfiles de ADN: selección de marcadores moleculares y creación de una base de datos (</w:t>
      </w:r>
      <w:r w:rsidR="00843D14" w:rsidRPr="00843D14">
        <w:rPr>
          <w:rFonts w:cs="Angsana New"/>
          <w:szCs w:val="24"/>
          <w:lang w:eastAsia="ja-JP" w:bidi="th-TH"/>
        </w:rPr>
        <w:t>“</w:t>
      </w:r>
      <w:r w:rsidR="00936BAC" w:rsidRPr="00843D14">
        <w:rPr>
          <w:rFonts w:cs="Angsana New"/>
          <w:szCs w:val="24"/>
          <w:lang w:eastAsia="ja-JP" w:bidi="th-TH"/>
        </w:rPr>
        <w:t>Directrices BMT</w:t>
      </w:r>
      <w:r w:rsidR="00843D14" w:rsidRPr="00843D14">
        <w:rPr>
          <w:rFonts w:cs="Angsana New"/>
          <w:szCs w:val="24"/>
          <w:lang w:eastAsia="ja-JP" w:bidi="th-TH"/>
        </w:rPr>
        <w:t>”</w:t>
      </w:r>
      <w:r w:rsidR="00936BAC" w:rsidRPr="00843D14">
        <w:rPr>
          <w:rFonts w:cs="Angsana New"/>
          <w:szCs w:val="24"/>
          <w:lang w:eastAsia="ja-JP" w:bidi="th-TH"/>
        </w:rPr>
        <w:t>) (Revisión)</w:t>
      </w:r>
    </w:p>
    <w:p w14:paraId="49130B66" w14:textId="77777777" w:rsidR="003746ED" w:rsidRPr="00843D14" w:rsidRDefault="003746ED" w:rsidP="00484BF5">
      <w:pPr>
        <w:pStyle w:val="ListParagraph"/>
        <w:spacing w:after="60"/>
        <w:ind w:left="2837"/>
        <w:contextualSpacing w:val="0"/>
        <w:jc w:val="left"/>
        <w:rPr>
          <w:rFonts w:cs="Angsana New"/>
          <w:szCs w:val="24"/>
          <w:lang w:eastAsia="ja-JP" w:bidi="th-TH"/>
        </w:rPr>
      </w:pPr>
      <w:r w:rsidRPr="00843D14">
        <w:rPr>
          <w:rFonts w:cs="Arial"/>
        </w:rPr>
        <w:t>(document</w:t>
      </w:r>
      <w:r w:rsidR="00936BAC" w:rsidRPr="00843D14">
        <w:rPr>
          <w:rFonts w:cs="Arial"/>
        </w:rPr>
        <w:t>o</w:t>
      </w:r>
      <w:r w:rsidRPr="00843D14">
        <w:t> </w:t>
      </w:r>
      <w:r w:rsidRPr="00843D14">
        <w:rPr>
          <w:rFonts w:cs="Arial"/>
        </w:rPr>
        <w:t>UPOV/INF/17/2 </w:t>
      </w:r>
      <w:proofErr w:type="spellStart"/>
      <w:r w:rsidRPr="00843D14">
        <w:rPr>
          <w:rFonts w:cs="Arial"/>
        </w:rPr>
        <w:t>Draft</w:t>
      </w:r>
      <w:proofErr w:type="spellEnd"/>
      <w:r w:rsidRPr="00843D14">
        <w:rPr>
          <w:rFonts w:cs="Arial"/>
        </w:rPr>
        <w:t> </w:t>
      </w:r>
      <w:proofErr w:type="gramStart"/>
      <w:r w:rsidRPr="00843D14">
        <w:rPr>
          <w:rFonts w:cs="Arial"/>
        </w:rPr>
        <w:t>6)*</w:t>
      </w:r>
      <w:proofErr w:type="gramEnd"/>
    </w:p>
    <w:p w14:paraId="7AA935F9" w14:textId="77777777" w:rsidR="003746ED" w:rsidRPr="00843D14" w:rsidRDefault="003746ED" w:rsidP="00484BF5">
      <w:pPr>
        <w:pStyle w:val="ListParagraph"/>
        <w:ind w:left="2837" w:hanging="1699"/>
        <w:contextualSpacing w:val="0"/>
        <w:jc w:val="left"/>
        <w:rPr>
          <w:rFonts w:cs="Angsana New"/>
          <w:szCs w:val="24"/>
          <w:lang w:eastAsia="ja-JP" w:bidi="th-TH"/>
        </w:rPr>
      </w:pPr>
      <w:r w:rsidRPr="00843D14">
        <w:rPr>
          <w:rFonts w:cs="Angsana New"/>
          <w:szCs w:val="24"/>
          <w:lang w:eastAsia="ja-JP" w:bidi="th-TH"/>
        </w:rPr>
        <w:t>UPOV/INF/22:</w:t>
      </w:r>
      <w:r w:rsidRPr="00843D14">
        <w:rPr>
          <w:rFonts w:cs="Angsana New"/>
          <w:szCs w:val="24"/>
          <w:lang w:eastAsia="ja-JP" w:bidi="th-TH"/>
        </w:rPr>
        <w:tab/>
      </w:r>
      <w:r w:rsidR="00936BAC" w:rsidRPr="00843D14">
        <w:rPr>
          <w:rFonts w:cs="Angsana New"/>
          <w:szCs w:val="24"/>
          <w:lang w:eastAsia="ja-JP" w:bidi="th-TH"/>
        </w:rPr>
        <w:t>Programas informáticos y equipos utilizados por los miembros de la Unión (Revisión)</w:t>
      </w:r>
      <w:r w:rsidRPr="00843D14">
        <w:rPr>
          <w:rFonts w:cs="Angsana New"/>
          <w:szCs w:val="24"/>
          <w:lang w:eastAsia="ja-JP" w:bidi="th-TH"/>
        </w:rPr>
        <w:t xml:space="preserve"> </w:t>
      </w:r>
    </w:p>
    <w:p w14:paraId="48887D34" w14:textId="77777777" w:rsidR="003746ED" w:rsidRPr="00843D14" w:rsidRDefault="003746ED" w:rsidP="00484BF5">
      <w:pPr>
        <w:pStyle w:val="ListParagraph"/>
        <w:spacing w:after="60"/>
        <w:ind w:left="2837" w:hanging="1701"/>
        <w:contextualSpacing w:val="0"/>
        <w:jc w:val="left"/>
        <w:rPr>
          <w:rFonts w:cs="Angsana New"/>
          <w:szCs w:val="24"/>
          <w:lang w:eastAsia="ja-JP" w:bidi="th-TH"/>
        </w:rPr>
      </w:pPr>
      <w:r w:rsidRPr="00843D14">
        <w:rPr>
          <w:rFonts w:cs="Angsana New"/>
          <w:szCs w:val="24"/>
          <w:lang w:eastAsia="ja-JP" w:bidi="th-TH"/>
        </w:rPr>
        <w:tab/>
      </w:r>
      <w:r w:rsidRPr="00843D14">
        <w:rPr>
          <w:rFonts w:cs="Arial"/>
        </w:rPr>
        <w:t>(document</w:t>
      </w:r>
      <w:r w:rsidR="00936BAC" w:rsidRPr="00843D14">
        <w:rPr>
          <w:rFonts w:cs="Arial"/>
        </w:rPr>
        <w:t>o</w:t>
      </w:r>
      <w:r w:rsidRPr="00843D14">
        <w:rPr>
          <w:rFonts w:cs="Arial"/>
        </w:rPr>
        <w:t> </w:t>
      </w:r>
      <w:r w:rsidRPr="00843D14">
        <w:rPr>
          <w:rFonts w:cs="Angsana New"/>
          <w:szCs w:val="24"/>
          <w:lang w:eastAsia="ja-JP" w:bidi="th-TH"/>
        </w:rPr>
        <w:t xml:space="preserve">UPOV/INF/22/8 </w:t>
      </w:r>
      <w:proofErr w:type="spellStart"/>
      <w:r w:rsidRPr="00843D14">
        <w:rPr>
          <w:rFonts w:cs="Angsana New"/>
          <w:szCs w:val="24"/>
          <w:lang w:eastAsia="ja-JP" w:bidi="th-TH"/>
        </w:rPr>
        <w:t>Draft</w:t>
      </w:r>
      <w:proofErr w:type="spellEnd"/>
      <w:r w:rsidRPr="00843D14">
        <w:rPr>
          <w:rFonts w:cs="Angsana New"/>
          <w:szCs w:val="24"/>
          <w:lang w:eastAsia="ja-JP" w:bidi="th-TH"/>
        </w:rPr>
        <w:t xml:space="preserve"> </w:t>
      </w:r>
      <w:proofErr w:type="gramStart"/>
      <w:r w:rsidRPr="00843D14">
        <w:rPr>
          <w:rFonts w:cs="Angsana New"/>
          <w:szCs w:val="24"/>
          <w:lang w:eastAsia="ja-JP" w:bidi="th-TH"/>
        </w:rPr>
        <w:t>1</w:t>
      </w:r>
      <w:r w:rsidRPr="00843D14">
        <w:rPr>
          <w:rFonts w:cs="Arial"/>
        </w:rPr>
        <w:t>)*</w:t>
      </w:r>
      <w:proofErr w:type="gramEnd"/>
    </w:p>
    <w:p w14:paraId="37381586" w14:textId="34541BB7" w:rsidR="003746ED" w:rsidRPr="00843D14" w:rsidRDefault="003746ED" w:rsidP="00484BF5">
      <w:pPr>
        <w:pStyle w:val="ListParagraph"/>
        <w:spacing w:after="60"/>
        <w:ind w:left="2837" w:hanging="1701"/>
        <w:contextualSpacing w:val="0"/>
        <w:jc w:val="left"/>
        <w:rPr>
          <w:rFonts w:cs="Angsana New"/>
          <w:szCs w:val="24"/>
          <w:lang w:eastAsia="ja-JP" w:bidi="th-TH"/>
        </w:rPr>
      </w:pPr>
      <w:r w:rsidRPr="00843D14">
        <w:rPr>
          <w:rFonts w:cs="Angsana New"/>
          <w:szCs w:val="24"/>
          <w:lang w:eastAsia="ja-JP" w:bidi="th-TH"/>
        </w:rPr>
        <w:t>UPOV/INF/23:</w:t>
      </w:r>
      <w:r w:rsidRPr="00843D14">
        <w:rPr>
          <w:rFonts w:cs="Angsana New"/>
          <w:szCs w:val="24"/>
          <w:lang w:eastAsia="ja-JP" w:bidi="th-TH"/>
        </w:rPr>
        <w:tab/>
      </w:r>
      <w:bookmarkStart w:id="3" w:name="_GoBack"/>
      <w:r w:rsidR="00484BF5">
        <w:rPr>
          <w:rFonts w:cs="Angsana New"/>
          <w:szCs w:val="24"/>
          <w:lang w:eastAsia="ja-JP" w:bidi="th-TH"/>
        </w:rPr>
        <w:t>S</w:t>
      </w:r>
      <w:r w:rsidR="00936BAC" w:rsidRPr="00843D14">
        <w:rPr>
          <w:rFonts w:cs="Angsana New"/>
          <w:szCs w:val="24"/>
          <w:lang w:eastAsia="ja-JP" w:bidi="th-TH"/>
        </w:rPr>
        <w:t>istema d</w:t>
      </w:r>
      <w:r w:rsidR="00484BF5">
        <w:rPr>
          <w:rFonts w:cs="Angsana New"/>
          <w:szCs w:val="24"/>
          <w:lang w:eastAsia="ja-JP" w:bidi="th-TH"/>
        </w:rPr>
        <w:t>e códigos de la UPOV</w:t>
      </w:r>
      <w:bookmarkEnd w:id="3"/>
      <w:r w:rsidR="00484BF5">
        <w:rPr>
          <w:rFonts w:cs="Angsana New"/>
          <w:szCs w:val="24"/>
          <w:lang w:eastAsia="ja-JP" w:bidi="th-TH"/>
        </w:rPr>
        <w:t xml:space="preserve"> (documento </w:t>
      </w:r>
      <w:r w:rsidRPr="00843D14">
        <w:rPr>
          <w:rFonts w:cs="Angsana New"/>
          <w:szCs w:val="24"/>
          <w:lang w:eastAsia="ja-JP" w:bidi="th-TH"/>
        </w:rPr>
        <w:t xml:space="preserve">UPOV/INF/23/1 </w:t>
      </w:r>
      <w:proofErr w:type="spellStart"/>
      <w:r w:rsidRPr="00843D14">
        <w:rPr>
          <w:rFonts w:cs="Angsana New"/>
          <w:szCs w:val="24"/>
          <w:lang w:eastAsia="ja-JP" w:bidi="th-TH"/>
        </w:rPr>
        <w:t>Draft</w:t>
      </w:r>
      <w:proofErr w:type="spellEnd"/>
      <w:r w:rsidRPr="00843D14">
        <w:rPr>
          <w:rFonts w:cs="Angsana New"/>
          <w:szCs w:val="24"/>
          <w:lang w:eastAsia="ja-JP" w:bidi="th-TH"/>
        </w:rPr>
        <w:t xml:space="preserve"> </w:t>
      </w:r>
      <w:proofErr w:type="gramStart"/>
      <w:r w:rsidRPr="00843D14">
        <w:rPr>
          <w:rFonts w:cs="Angsana New"/>
          <w:szCs w:val="24"/>
          <w:lang w:eastAsia="ja-JP" w:bidi="th-TH"/>
        </w:rPr>
        <w:t>3)*</w:t>
      </w:r>
      <w:proofErr w:type="gramEnd"/>
    </w:p>
    <w:p w14:paraId="7D9E8327" w14:textId="77777777" w:rsidR="003746ED" w:rsidRPr="00843D14" w:rsidRDefault="003746ED" w:rsidP="00484BF5">
      <w:pPr>
        <w:pStyle w:val="ListParagraph"/>
        <w:ind w:left="2837" w:hanging="1699"/>
        <w:contextualSpacing w:val="0"/>
        <w:jc w:val="left"/>
        <w:rPr>
          <w:rFonts w:cs="Angsana New"/>
          <w:szCs w:val="24"/>
          <w:lang w:eastAsia="ja-JP" w:bidi="th-TH"/>
        </w:rPr>
      </w:pPr>
      <w:r w:rsidRPr="00843D14">
        <w:rPr>
          <w:rFonts w:cs="Angsana New"/>
          <w:szCs w:val="24"/>
          <w:lang w:eastAsia="ja-JP" w:bidi="th-TH"/>
        </w:rPr>
        <w:t>UPOV/INF-EXN:</w:t>
      </w:r>
      <w:r w:rsidRPr="00843D14">
        <w:rPr>
          <w:rFonts w:cs="Angsana New"/>
          <w:szCs w:val="24"/>
          <w:lang w:eastAsia="ja-JP" w:bidi="th-TH"/>
        </w:rPr>
        <w:tab/>
      </w:r>
      <w:r w:rsidR="00936BAC" w:rsidRPr="00484BF5">
        <w:rPr>
          <w:rFonts w:cs="Angsana New"/>
          <w:spacing w:val="-2"/>
          <w:szCs w:val="24"/>
          <w:lang w:eastAsia="ja-JP" w:bidi="th-TH"/>
        </w:rPr>
        <w:t>Lista de documentos UPOV/INF-EXN y fecha de última publicación (Revisión)</w:t>
      </w:r>
      <w:r w:rsidRPr="00484BF5">
        <w:rPr>
          <w:rFonts w:cs="Angsana New"/>
          <w:spacing w:val="-2"/>
          <w:szCs w:val="24"/>
          <w:lang w:eastAsia="ja-JP" w:bidi="th-TH"/>
        </w:rPr>
        <w:t xml:space="preserve"> </w:t>
      </w:r>
    </w:p>
    <w:p w14:paraId="451A6854" w14:textId="77777777" w:rsidR="003746ED" w:rsidRPr="00843D14" w:rsidRDefault="003746ED" w:rsidP="00484BF5">
      <w:pPr>
        <w:pStyle w:val="ListParagraph"/>
        <w:spacing w:after="60"/>
        <w:ind w:left="2837" w:hanging="1701"/>
        <w:contextualSpacing w:val="0"/>
        <w:jc w:val="left"/>
        <w:rPr>
          <w:rFonts w:cs="Angsana New"/>
          <w:szCs w:val="24"/>
          <w:lang w:eastAsia="ja-JP" w:bidi="th-TH"/>
        </w:rPr>
      </w:pPr>
      <w:r w:rsidRPr="00843D14">
        <w:rPr>
          <w:rFonts w:cs="Angsana New"/>
          <w:szCs w:val="24"/>
          <w:lang w:eastAsia="ja-JP" w:bidi="th-TH"/>
        </w:rPr>
        <w:tab/>
        <w:t>(document</w:t>
      </w:r>
      <w:r w:rsidR="00936BAC" w:rsidRPr="00843D14">
        <w:rPr>
          <w:rFonts w:cs="Angsana New"/>
          <w:szCs w:val="24"/>
          <w:lang w:eastAsia="ja-JP" w:bidi="th-TH"/>
        </w:rPr>
        <w:t>o</w:t>
      </w:r>
      <w:r w:rsidRPr="00843D14">
        <w:rPr>
          <w:rFonts w:cs="Angsana New"/>
          <w:szCs w:val="24"/>
          <w:lang w:eastAsia="ja-JP" w:bidi="th-TH"/>
        </w:rPr>
        <w:t xml:space="preserve"> UPOV/INF-EXN/15 </w:t>
      </w:r>
      <w:proofErr w:type="spellStart"/>
      <w:r w:rsidRPr="00843D14">
        <w:rPr>
          <w:rFonts w:cs="Angsana New"/>
          <w:szCs w:val="24"/>
          <w:lang w:eastAsia="ja-JP" w:bidi="th-TH"/>
        </w:rPr>
        <w:t>Draft</w:t>
      </w:r>
      <w:proofErr w:type="spellEnd"/>
      <w:r w:rsidRPr="00843D14">
        <w:rPr>
          <w:rFonts w:cs="Angsana New"/>
          <w:szCs w:val="24"/>
          <w:lang w:eastAsia="ja-JP" w:bidi="th-TH"/>
        </w:rPr>
        <w:t xml:space="preserve"> </w:t>
      </w:r>
      <w:proofErr w:type="gramStart"/>
      <w:r w:rsidRPr="00843D14">
        <w:rPr>
          <w:rFonts w:cs="Angsana New"/>
          <w:szCs w:val="24"/>
          <w:lang w:eastAsia="ja-JP" w:bidi="th-TH"/>
        </w:rPr>
        <w:t>1)*</w:t>
      </w:r>
      <w:proofErr w:type="gramEnd"/>
    </w:p>
    <w:p w14:paraId="21212D6B" w14:textId="77777777" w:rsidR="003746ED" w:rsidRPr="00843D14" w:rsidRDefault="003746ED" w:rsidP="00484BF5">
      <w:pPr>
        <w:pStyle w:val="ListParagraph"/>
        <w:ind w:left="2837" w:hanging="1699"/>
        <w:contextualSpacing w:val="0"/>
        <w:jc w:val="left"/>
        <w:rPr>
          <w:rFonts w:cs="Angsana New"/>
          <w:szCs w:val="24"/>
          <w:lang w:eastAsia="ja-JP" w:bidi="th-TH"/>
        </w:rPr>
      </w:pPr>
      <w:r w:rsidRPr="00843D14">
        <w:rPr>
          <w:rFonts w:cs="Angsana New"/>
          <w:szCs w:val="24"/>
          <w:lang w:eastAsia="ja-JP" w:bidi="th-TH"/>
        </w:rPr>
        <w:t>TGP/5:</w:t>
      </w:r>
      <w:r w:rsidRPr="00843D14">
        <w:rPr>
          <w:rFonts w:cs="Angsana New"/>
          <w:szCs w:val="24"/>
          <w:lang w:eastAsia="ja-JP" w:bidi="th-TH"/>
        </w:rPr>
        <w:tab/>
      </w:r>
      <w:r w:rsidR="00D629C9" w:rsidRPr="00843D14">
        <w:rPr>
          <w:rFonts w:cs="Angsana New"/>
          <w:szCs w:val="24"/>
          <w:lang w:eastAsia="ja-JP" w:bidi="th-TH"/>
        </w:rPr>
        <w:t>Experiencia y cooperación en el examen DHE, Sección 2: Formulario tipo de la UPOV para las solicitudes de derecho de obtentor (Revisión)</w:t>
      </w:r>
      <w:r w:rsidRPr="00843D14">
        <w:rPr>
          <w:rFonts w:cs="Angsana New"/>
          <w:szCs w:val="24"/>
          <w:lang w:eastAsia="ja-JP" w:bidi="th-TH"/>
        </w:rPr>
        <w:t xml:space="preserve"> </w:t>
      </w:r>
    </w:p>
    <w:p w14:paraId="10D81F9D" w14:textId="77777777" w:rsidR="003746ED" w:rsidRPr="00843D14" w:rsidRDefault="003746ED" w:rsidP="00484BF5">
      <w:pPr>
        <w:pStyle w:val="ListParagraph"/>
        <w:spacing w:after="60"/>
        <w:ind w:left="2837" w:hanging="1701"/>
        <w:contextualSpacing w:val="0"/>
        <w:jc w:val="left"/>
        <w:rPr>
          <w:rFonts w:cs="Angsana New"/>
          <w:szCs w:val="24"/>
          <w:lang w:eastAsia="ja-JP" w:bidi="th-TH"/>
        </w:rPr>
      </w:pPr>
      <w:r w:rsidRPr="00843D14">
        <w:rPr>
          <w:rFonts w:cs="Angsana New"/>
          <w:szCs w:val="24"/>
          <w:lang w:eastAsia="ja-JP" w:bidi="th-TH"/>
        </w:rPr>
        <w:tab/>
        <w:t>(document</w:t>
      </w:r>
      <w:r w:rsidR="00D629C9" w:rsidRPr="00843D14">
        <w:rPr>
          <w:rFonts w:cs="Angsana New"/>
          <w:szCs w:val="24"/>
          <w:lang w:eastAsia="ja-JP" w:bidi="th-TH"/>
        </w:rPr>
        <w:t>o</w:t>
      </w:r>
      <w:r w:rsidRPr="00843D14">
        <w:rPr>
          <w:rFonts w:cs="Angsana New"/>
          <w:szCs w:val="24"/>
          <w:lang w:eastAsia="ja-JP" w:bidi="th-TH"/>
        </w:rPr>
        <w:t> TGP/5:</w:t>
      </w:r>
      <w:r w:rsidR="000841FD" w:rsidRPr="00843D14">
        <w:rPr>
          <w:rFonts w:cs="Angsana New"/>
          <w:szCs w:val="24"/>
          <w:lang w:eastAsia="ja-JP" w:bidi="th-TH"/>
        </w:rPr>
        <w:t xml:space="preserve"> </w:t>
      </w:r>
      <w:proofErr w:type="spellStart"/>
      <w:r w:rsidRPr="00843D14">
        <w:rPr>
          <w:rFonts w:cs="Angsana New"/>
          <w:szCs w:val="24"/>
          <w:lang w:eastAsia="ja-JP" w:bidi="th-TH"/>
        </w:rPr>
        <w:t>Section</w:t>
      </w:r>
      <w:proofErr w:type="spellEnd"/>
      <w:r w:rsidRPr="00843D14">
        <w:rPr>
          <w:rFonts w:cs="Angsana New"/>
          <w:szCs w:val="24"/>
          <w:lang w:eastAsia="ja-JP" w:bidi="th-TH"/>
        </w:rPr>
        <w:t xml:space="preserve"> 2/4 </w:t>
      </w:r>
      <w:proofErr w:type="spellStart"/>
      <w:r w:rsidRPr="00843D14">
        <w:rPr>
          <w:rFonts w:cs="Angsana New"/>
          <w:szCs w:val="24"/>
          <w:lang w:eastAsia="ja-JP" w:bidi="th-TH"/>
        </w:rPr>
        <w:t>Draft</w:t>
      </w:r>
      <w:proofErr w:type="spellEnd"/>
      <w:r w:rsidRPr="00843D14">
        <w:rPr>
          <w:rFonts w:cs="Angsana New"/>
          <w:szCs w:val="24"/>
          <w:lang w:eastAsia="ja-JP" w:bidi="th-TH"/>
        </w:rPr>
        <w:t xml:space="preserve"> </w:t>
      </w:r>
      <w:proofErr w:type="gramStart"/>
      <w:r w:rsidRPr="00843D14">
        <w:rPr>
          <w:rFonts w:cs="Angsana New"/>
          <w:szCs w:val="24"/>
          <w:lang w:eastAsia="ja-JP" w:bidi="th-TH"/>
        </w:rPr>
        <w:t>1)*</w:t>
      </w:r>
      <w:proofErr w:type="gramEnd"/>
    </w:p>
    <w:p w14:paraId="4E419749" w14:textId="77777777" w:rsidR="003746ED" w:rsidRPr="00843D14" w:rsidRDefault="003746ED" w:rsidP="00484BF5">
      <w:pPr>
        <w:pStyle w:val="ListParagraph"/>
        <w:ind w:left="2837" w:hanging="1699"/>
        <w:contextualSpacing w:val="0"/>
        <w:jc w:val="left"/>
        <w:rPr>
          <w:rFonts w:cs="Angsana New"/>
          <w:szCs w:val="24"/>
          <w:lang w:eastAsia="ja-JP" w:bidi="th-TH"/>
        </w:rPr>
      </w:pPr>
      <w:r w:rsidRPr="00843D14">
        <w:rPr>
          <w:rFonts w:cs="Angsana New"/>
          <w:szCs w:val="24"/>
          <w:lang w:eastAsia="ja-JP" w:bidi="th-TH"/>
        </w:rPr>
        <w:t>TGP/0:</w:t>
      </w:r>
      <w:r w:rsidRPr="00843D14">
        <w:rPr>
          <w:rFonts w:cs="Angsana New"/>
          <w:szCs w:val="24"/>
          <w:lang w:eastAsia="ja-JP" w:bidi="th-TH"/>
        </w:rPr>
        <w:tab/>
      </w:r>
      <w:r w:rsidR="00D629C9" w:rsidRPr="00843D14">
        <w:rPr>
          <w:rFonts w:cs="Angsana New"/>
          <w:szCs w:val="24"/>
          <w:lang w:eastAsia="ja-JP" w:bidi="th-TH"/>
        </w:rPr>
        <w:t>Lista de documentos TGP y fechas de última publicación (Revisión)</w:t>
      </w:r>
      <w:r w:rsidRPr="00843D14">
        <w:rPr>
          <w:rFonts w:cs="Angsana New"/>
          <w:szCs w:val="24"/>
          <w:lang w:eastAsia="ja-JP" w:bidi="th-TH"/>
        </w:rPr>
        <w:t xml:space="preserve"> </w:t>
      </w:r>
    </w:p>
    <w:p w14:paraId="4555AFC6" w14:textId="77777777" w:rsidR="003746ED" w:rsidRPr="00843D14" w:rsidRDefault="003746ED" w:rsidP="00484BF5">
      <w:pPr>
        <w:pStyle w:val="ListParagraph"/>
        <w:spacing w:after="160"/>
        <w:ind w:left="2837" w:hanging="1699"/>
        <w:contextualSpacing w:val="0"/>
        <w:jc w:val="left"/>
        <w:rPr>
          <w:rFonts w:cs="Angsana New"/>
          <w:szCs w:val="24"/>
          <w:lang w:eastAsia="ja-JP" w:bidi="th-TH"/>
        </w:rPr>
      </w:pPr>
      <w:r w:rsidRPr="00843D14">
        <w:rPr>
          <w:rFonts w:cs="Angsana New"/>
          <w:szCs w:val="24"/>
          <w:lang w:eastAsia="ja-JP" w:bidi="th-TH"/>
        </w:rPr>
        <w:tab/>
        <w:t>(document</w:t>
      </w:r>
      <w:r w:rsidR="00D629C9" w:rsidRPr="00843D14">
        <w:rPr>
          <w:rFonts w:cs="Angsana New"/>
          <w:szCs w:val="24"/>
          <w:lang w:eastAsia="ja-JP" w:bidi="th-TH"/>
        </w:rPr>
        <w:t>o</w:t>
      </w:r>
      <w:r w:rsidRPr="00843D14">
        <w:rPr>
          <w:rFonts w:cs="Angsana New"/>
          <w:szCs w:val="24"/>
          <w:lang w:eastAsia="ja-JP" w:bidi="th-TH"/>
        </w:rPr>
        <w:t> TGP/0/13 </w:t>
      </w:r>
      <w:proofErr w:type="spellStart"/>
      <w:r w:rsidRPr="00843D14">
        <w:rPr>
          <w:rFonts w:cs="Angsana New"/>
          <w:szCs w:val="24"/>
          <w:lang w:eastAsia="ja-JP" w:bidi="th-TH"/>
        </w:rPr>
        <w:t>Draft</w:t>
      </w:r>
      <w:proofErr w:type="spellEnd"/>
      <w:r w:rsidRPr="00843D14">
        <w:rPr>
          <w:rFonts w:cs="Angsana New"/>
          <w:szCs w:val="24"/>
          <w:lang w:eastAsia="ja-JP" w:bidi="th-TH"/>
        </w:rPr>
        <w:t xml:space="preserve"> </w:t>
      </w:r>
      <w:proofErr w:type="gramStart"/>
      <w:r w:rsidRPr="00843D14">
        <w:rPr>
          <w:rFonts w:cs="Angsana New"/>
          <w:szCs w:val="24"/>
          <w:lang w:eastAsia="ja-JP" w:bidi="th-TH"/>
        </w:rPr>
        <w:t>1)*</w:t>
      </w:r>
      <w:proofErr w:type="gramEnd"/>
    </w:p>
    <w:p w14:paraId="03451A1F" w14:textId="7698E6F7" w:rsidR="003746ED" w:rsidRPr="00843D14" w:rsidRDefault="003746ED" w:rsidP="003746ED">
      <w:pPr>
        <w:keepNext/>
        <w:spacing w:after="120"/>
        <w:rPr>
          <w:rFonts w:cs="Arial"/>
        </w:rPr>
      </w:pPr>
      <w:r w:rsidRPr="00843D14">
        <w:rPr>
          <w:rFonts w:cs="Arial"/>
        </w:rPr>
        <w:fldChar w:fldCharType="begin"/>
      </w:r>
      <w:r w:rsidRPr="00843D14">
        <w:rPr>
          <w:rFonts w:cs="Arial"/>
        </w:rPr>
        <w:instrText xml:space="preserve"> AUTONUM  </w:instrText>
      </w:r>
      <w:r w:rsidRPr="00843D14">
        <w:rPr>
          <w:rFonts w:cs="Arial"/>
        </w:rPr>
        <w:fldChar w:fldCharType="end"/>
      </w:r>
      <w:r w:rsidRPr="00843D14">
        <w:rPr>
          <w:rFonts w:cs="Arial"/>
        </w:rPr>
        <w:tab/>
      </w:r>
      <w:r w:rsidR="00D629C9" w:rsidRPr="00843D14">
        <w:rPr>
          <w:rFonts w:cs="Arial"/>
        </w:rPr>
        <w:t>Al 15 de julio de 2021, los comentarios recibidos sobre los siguientes docume</w:t>
      </w:r>
      <w:r w:rsidR="00484BF5">
        <w:rPr>
          <w:rFonts w:cs="Arial"/>
        </w:rPr>
        <w:t>ntos recogidos en la Circular E-</w:t>
      </w:r>
      <w:r w:rsidR="00D629C9" w:rsidRPr="00843D14">
        <w:rPr>
          <w:rFonts w:cs="Arial"/>
        </w:rPr>
        <w:t xml:space="preserve">21/089, de 16 de junio de 2021, no exigían mayor aclaración. </w:t>
      </w:r>
      <w:r w:rsidR="00484BF5">
        <w:rPr>
          <w:rFonts w:cs="Arial"/>
        </w:rPr>
        <w:t xml:space="preserve"> </w:t>
      </w:r>
      <w:r w:rsidR="00D629C9" w:rsidRPr="00843D14">
        <w:rPr>
          <w:rFonts w:cs="Arial"/>
        </w:rPr>
        <w:t>La Oficina de la Unión plasmó esos comentarios en una versión revisada de los documentos siguientes, con notas finales explicativas</w:t>
      </w:r>
      <w:r w:rsidRPr="00843D14">
        <w:rPr>
          <w:rFonts w:cs="Arial"/>
        </w:rPr>
        <w:t>:</w:t>
      </w:r>
    </w:p>
    <w:p w14:paraId="0D07CCEA" w14:textId="77777777" w:rsidR="003746ED" w:rsidRPr="00843D14" w:rsidRDefault="00D629C9" w:rsidP="003746ED">
      <w:pPr>
        <w:pStyle w:val="ListParagraph"/>
        <w:keepNext/>
        <w:spacing w:after="120"/>
        <w:ind w:left="567"/>
        <w:contextualSpacing w:val="0"/>
        <w:rPr>
          <w:rFonts w:cs="Arial"/>
        </w:rPr>
      </w:pPr>
      <w:r w:rsidRPr="00843D14">
        <w:rPr>
          <w:rFonts w:cs="Arial"/>
        </w:rPr>
        <w:t>Aprobación de documentos (document</w:t>
      </w:r>
      <w:r w:rsidR="00B63AF1" w:rsidRPr="00843D14">
        <w:rPr>
          <w:rFonts w:cs="Arial"/>
        </w:rPr>
        <w:t>o</w:t>
      </w:r>
      <w:r w:rsidRPr="00843D14">
        <w:rPr>
          <w:rFonts w:cs="Arial"/>
        </w:rPr>
        <w:t xml:space="preserve"> </w:t>
      </w:r>
      <w:r w:rsidR="003746ED" w:rsidRPr="00843D14">
        <w:rPr>
          <w:rFonts w:cs="Arial"/>
        </w:rPr>
        <w:t>C/55/3 Rev.)</w:t>
      </w:r>
    </w:p>
    <w:p w14:paraId="7F4CE295" w14:textId="6770A1EA" w:rsidR="003746ED" w:rsidRPr="00843D14" w:rsidRDefault="003746ED" w:rsidP="00484BF5">
      <w:pPr>
        <w:pStyle w:val="ListParagraph"/>
        <w:keepNext/>
        <w:spacing w:after="60"/>
        <w:ind w:left="1134"/>
        <w:contextualSpacing w:val="0"/>
        <w:jc w:val="left"/>
        <w:rPr>
          <w:rFonts w:cs="Arial"/>
        </w:rPr>
      </w:pPr>
      <w:r w:rsidRPr="00843D14">
        <w:rPr>
          <w:rFonts w:cs="Angsana New"/>
          <w:szCs w:val="24"/>
          <w:lang w:eastAsia="ja-JP" w:bidi="th-TH"/>
        </w:rPr>
        <w:t>UPOV/INF/16:</w:t>
      </w:r>
      <w:r w:rsidR="000841FD" w:rsidRPr="00843D14">
        <w:rPr>
          <w:rFonts w:cs="Angsana New"/>
          <w:szCs w:val="24"/>
          <w:lang w:eastAsia="ja-JP" w:bidi="th-TH"/>
        </w:rPr>
        <w:t xml:space="preserve"> </w:t>
      </w:r>
      <w:r w:rsidR="00484BF5">
        <w:rPr>
          <w:rFonts w:cs="Angsana New"/>
          <w:szCs w:val="24"/>
          <w:lang w:eastAsia="ja-JP" w:bidi="th-TH"/>
        </w:rPr>
        <w:t xml:space="preserve"> </w:t>
      </w:r>
      <w:r w:rsidR="00D629C9" w:rsidRPr="00843D14">
        <w:rPr>
          <w:rFonts w:cs="Angsana New"/>
          <w:szCs w:val="24"/>
          <w:lang w:eastAsia="ja-JP" w:bidi="th-TH"/>
        </w:rPr>
        <w:t>Programas informáticos para intercambio (Revisión) (documento</w:t>
      </w:r>
      <w:r w:rsidR="00484BF5">
        <w:rPr>
          <w:rFonts w:cs="Arial"/>
        </w:rPr>
        <w:t> </w:t>
      </w:r>
      <w:r w:rsidRPr="00843D14">
        <w:rPr>
          <w:rFonts w:cs="Angsana New"/>
          <w:szCs w:val="24"/>
          <w:lang w:eastAsia="ja-JP" w:bidi="th-TH"/>
        </w:rPr>
        <w:t xml:space="preserve">UPOV/INF/16/10 </w:t>
      </w:r>
      <w:proofErr w:type="spellStart"/>
      <w:r w:rsidRPr="00843D14">
        <w:rPr>
          <w:rFonts w:cs="Angsana New"/>
          <w:szCs w:val="24"/>
          <w:lang w:eastAsia="ja-JP" w:bidi="th-TH"/>
        </w:rPr>
        <w:t>Draft</w:t>
      </w:r>
      <w:proofErr w:type="spellEnd"/>
      <w:r w:rsidRPr="00843D14">
        <w:rPr>
          <w:rFonts w:cs="Angsana New"/>
          <w:szCs w:val="24"/>
          <w:lang w:eastAsia="ja-JP" w:bidi="th-TH"/>
        </w:rPr>
        <w:t xml:space="preserve"> 2</w:t>
      </w:r>
      <w:r w:rsidRPr="00843D14">
        <w:rPr>
          <w:rFonts w:cs="Arial"/>
        </w:rPr>
        <w:t xml:space="preserve">) </w:t>
      </w:r>
    </w:p>
    <w:p w14:paraId="439D5A17" w14:textId="5793FBF1" w:rsidR="003746ED" w:rsidRPr="00843D14" w:rsidRDefault="003746ED" w:rsidP="00484BF5">
      <w:pPr>
        <w:pStyle w:val="ListParagraph"/>
        <w:keepNext/>
        <w:ind w:left="1138"/>
        <w:contextualSpacing w:val="0"/>
        <w:jc w:val="left"/>
        <w:rPr>
          <w:rFonts w:cs="Angsana New"/>
          <w:szCs w:val="24"/>
          <w:lang w:eastAsia="ja-JP" w:bidi="th-TH"/>
        </w:rPr>
      </w:pPr>
      <w:r w:rsidRPr="00843D14">
        <w:rPr>
          <w:rFonts w:cs="Angsana New"/>
          <w:szCs w:val="24"/>
          <w:lang w:eastAsia="ja-JP" w:bidi="th-TH"/>
        </w:rPr>
        <w:t xml:space="preserve">UPOV/INF/22: </w:t>
      </w:r>
      <w:r w:rsidR="00484BF5">
        <w:rPr>
          <w:rFonts w:cs="Angsana New"/>
          <w:szCs w:val="24"/>
          <w:lang w:eastAsia="ja-JP" w:bidi="th-TH"/>
        </w:rPr>
        <w:t xml:space="preserve"> </w:t>
      </w:r>
      <w:r w:rsidR="00B63AF1" w:rsidRPr="00843D14">
        <w:rPr>
          <w:rFonts w:cs="Angsana New"/>
          <w:szCs w:val="24"/>
          <w:lang w:eastAsia="ja-JP" w:bidi="th-TH"/>
        </w:rPr>
        <w:t>Programas informáticos y equipos utilizados por los miembros de la Unión (Revisión) (documento</w:t>
      </w:r>
      <w:r w:rsidRPr="00843D14">
        <w:rPr>
          <w:rFonts w:cs="Angsana New"/>
          <w:szCs w:val="24"/>
          <w:lang w:eastAsia="ja-JP" w:bidi="th-TH"/>
        </w:rPr>
        <w:t xml:space="preserve"> UPOV/INF/22/8 </w:t>
      </w:r>
      <w:proofErr w:type="spellStart"/>
      <w:r w:rsidRPr="00843D14">
        <w:rPr>
          <w:rFonts w:cs="Angsana New"/>
          <w:szCs w:val="24"/>
          <w:lang w:eastAsia="ja-JP" w:bidi="th-TH"/>
        </w:rPr>
        <w:t>Draft</w:t>
      </w:r>
      <w:proofErr w:type="spellEnd"/>
      <w:r w:rsidRPr="00843D14">
        <w:rPr>
          <w:rFonts w:cs="Angsana New"/>
          <w:szCs w:val="24"/>
          <w:lang w:eastAsia="ja-JP" w:bidi="th-TH"/>
        </w:rPr>
        <w:t xml:space="preserve"> 2)</w:t>
      </w:r>
    </w:p>
    <w:p w14:paraId="06960B89" w14:textId="77777777" w:rsidR="003746ED" w:rsidRPr="00843D14" w:rsidRDefault="003746ED" w:rsidP="003746ED"/>
    <w:p w14:paraId="45453ED1" w14:textId="00845334" w:rsidR="003746ED" w:rsidRPr="00843D14" w:rsidRDefault="003746ED" w:rsidP="003746ED">
      <w:pPr>
        <w:keepNext/>
        <w:rPr>
          <w:rFonts w:cs="Arial"/>
        </w:rPr>
      </w:pPr>
      <w:r w:rsidRPr="00843D14">
        <w:rPr>
          <w:rFonts w:cs="Arial"/>
        </w:rPr>
        <w:fldChar w:fldCharType="begin"/>
      </w:r>
      <w:r w:rsidRPr="00843D14">
        <w:rPr>
          <w:rFonts w:cs="Arial"/>
        </w:rPr>
        <w:instrText xml:space="preserve"> AUTONUM  </w:instrText>
      </w:r>
      <w:r w:rsidRPr="00843D14">
        <w:rPr>
          <w:rFonts w:cs="Arial"/>
        </w:rPr>
        <w:fldChar w:fldCharType="end"/>
      </w:r>
      <w:r w:rsidRPr="00843D14">
        <w:rPr>
          <w:rFonts w:cs="Arial"/>
        </w:rPr>
        <w:tab/>
      </w:r>
      <w:r w:rsidR="005A0103" w:rsidRPr="00843D14">
        <w:rPr>
          <w:rFonts w:cs="Arial"/>
        </w:rPr>
        <w:t>Por medio de la Circular E-21/125, de 23 de agosto de 2021, se invitó al Consejo a aprobar las propuestas de decisión contenidas en</w:t>
      </w:r>
      <w:r w:rsidRPr="00843D14">
        <w:rPr>
          <w:rFonts w:cs="Arial"/>
        </w:rPr>
        <w:t xml:space="preserve"> </w:t>
      </w:r>
      <w:r w:rsidR="005A0103" w:rsidRPr="00843D14">
        <w:rPr>
          <w:rFonts w:cs="Arial"/>
        </w:rPr>
        <w:t>el</w:t>
      </w:r>
      <w:r w:rsidRPr="00843D14">
        <w:rPr>
          <w:rFonts w:cs="Arial"/>
        </w:rPr>
        <w:t xml:space="preserve"> document</w:t>
      </w:r>
      <w:r w:rsidR="005A0103" w:rsidRPr="00843D14">
        <w:rPr>
          <w:rFonts w:cs="Arial"/>
        </w:rPr>
        <w:t>o</w:t>
      </w:r>
      <w:r w:rsidRPr="00843D14">
        <w:rPr>
          <w:rFonts w:cs="Arial"/>
        </w:rPr>
        <w:t xml:space="preserve"> C/55/3 Rev.</w:t>
      </w:r>
      <w:r w:rsidR="00843D14" w:rsidRPr="00843D14">
        <w:rPr>
          <w:rFonts w:cs="Arial"/>
        </w:rPr>
        <w:t xml:space="preserve"> “</w:t>
      </w:r>
      <w:r w:rsidR="005A0103" w:rsidRPr="00843D14">
        <w:rPr>
          <w:rFonts w:cs="Arial"/>
        </w:rPr>
        <w:t>Aprobación de documentos</w:t>
      </w:r>
      <w:r w:rsidR="00843D14" w:rsidRPr="00843D14">
        <w:rPr>
          <w:rFonts w:cs="Arial"/>
        </w:rPr>
        <w:t>”</w:t>
      </w:r>
      <w:r w:rsidR="005A0103" w:rsidRPr="00843D14">
        <w:rPr>
          <w:rFonts w:cs="Arial"/>
        </w:rPr>
        <w:t>,</w:t>
      </w:r>
      <w:r w:rsidRPr="00843D14">
        <w:rPr>
          <w:rFonts w:cs="Arial"/>
        </w:rPr>
        <w:t xml:space="preserve"> </w:t>
      </w:r>
      <w:r w:rsidR="005A0103" w:rsidRPr="00843D14">
        <w:rPr>
          <w:rFonts w:cs="Arial"/>
        </w:rPr>
        <w:t>en el plazo de 30 días (es decir, para el 21 de septiembre de 2021)</w:t>
      </w:r>
      <w:r w:rsidRPr="00843D14">
        <w:rPr>
          <w:rFonts w:cs="Arial"/>
        </w:rPr>
        <w:t>.</w:t>
      </w:r>
    </w:p>
    <w:p w14:paraId="0C87ACAC" w14:textId="77777777" w:rsidR="003746ED" w:rsidRPr="006B295D" w:rsidRDefault="003746ED" w:rsidP="003746ED">
      <w:pPr>
        <w:rPr>
          <w:sz w:val="16"/>
        </w:rPr>
      </w:pPr>
    </w:p>
    <w:p w14:paraId="4BF806AB" w14:textId="6D1C8E4B" w:rsidR="003746ED" w:rsidRPr="00843D14" w:rsidRDefault="003746ED" w:rsidP="003746ED">
      <w:pPr>
        <w:keepNext/>
        <w:keepLines/>
        <w:spacing w:after="120"/>
        <w:rPr>
          <w:rFonts w:cs="Arial"/>
        </w:rPr>
      </w:pPr>
      <w:r w:rsidRPr="00843D14">
        <w:rPr>
          <w:rFonts w:cs="Arial"/>
        </w:rPr>
        <w:fldChar w:fldCharType="begin"/>
      </w:r>
      <w:r w:rsidRPr="00843D14">
        <w:rPr>
          <w:rFonts w:cs="Arial"/>
        </w:rPr>
        <w:instrText xml:space="preserve"> AUTONUM  </w:instrText>
      </w:r>
      <w:r w:rsidRPr="00843D14">
        <w:rPr>
          <w:rFonts w:cs="Arial"/>
        </w:rPr>
        <w:fldChar w:fldCharType="end"/>
      </w:r>
      <w:r w:rsidRPr="00843D14">
        <w:rPr>
          <w:rFonts w:cs="Arial"/>
        </w:rPr>
        <w:tab/>
      </w:r>
      <w:r w:rsidR="00EC47D4" w:rsidRPr="00843D14">
        <w:rPr>
          <w:rFonts w:cs="Arial"/>
        </w:rPr>
        <w:t xml:space="preserve">En la Circular E-21/125, de 23 de agosto de 2021, también se incluyeron los documentos marcados con dos asteriscos (**) en el documento </w:t>
      </w:r>
      <w:r w:rsidR="00EC47D4" w:rsidRPr="00843D14">
        <w:rPr>
          <w:rFonts w:cs="Arial"/>
          <w:lang w:eastAsia="fr-FR"/>
        </w:rPr>
        <w:t>C/55/1</w:t>
      </w:r>
      <w:r w:rsidR="00EC47D4" w:rsidRPr="00843D14">
        <w:rPr>
          <w:rFonts w:cs="Arial"/>
        </w:rPr>
        <w:t xml:space="preserve"> (Proyecto de orden del día) para que fueran examinados por correspondencia de conformidad con el procedimiento específico acordado</w:t>
      </w:r>
      <w:r w:rsidR="00484BF5">
        <w:rPr>
          <w:rFonts w:cs="Arial"/>
        </w:rPr>
        <w:t xml:space="preserve"> por el órgano pertinente de la </w:t>
      </w:r>
      <w:r w:rsidR="00EC47D4" w:rsidRPr="00843D14">
        <w:rPr>
          <w:rFonts w:cs="Arial"/>
        </w:rPr>
        <w:t xml:space="preserve">UPOV. </w:t>
      </w:r>
      <w:r w:rsidR="00484BF5">
        <w:rPr>
          <w:rFonts w:cs="Arial"/>
        </w:rPr>
        <w:t xml:space="preserve"> </w:t>
      </w:r>
      <w:r w:rsidR="00EC47D4" w:rsidRPr="00843D14">
        <w:rPr>
          <w:rFonts w:cs="Arial"/>
        </w:rPr>
        <w:t>Se invitó al Consejo a aprobar las propuestas de decisión contenidas en los siguientes documentos en el plazo de 30 días (es decir, para el 21 de septiembre de 2021):</w:t>
      </w:r>
      <w:r w:rsidR="000841FD" w:rsidRPr="00843D14">
        <w:rPr>
          <w:rFonts w:cs="Arial"/>
        </w:rPr>
        <w:t xml:space="preserve"> </w:t>
      </w:r>
    </w:p>
    <w:p w14:paraId="0524B334" w14:textId="77777777" w:rsidR="003746ED" w:rsidRPr="00843D14" w:rsidRDefault="00EC47D4" w:rsidP="00484BF5">
      <w:pPr>
        <w:pStyle w:val="ListParagraph"/>
        <w:keepNext/>
        <w:spacing w:after="120"/>
        <w:ind w:left="567"/>
        <w:contextualSpacing w:val="0"/>
        <w:jc w:val="left"/>
        <w:rPr>
          <w:rFonts w:cs="Arial"/>
        </w:rPr>
      </w:pPr>
      <w:r w:rsidRPr="00843D14">
        <w:rPr>
          <w:rFonts w:cs="Arial"/>
        </w:rPr>
        <w:t>Prórroga del nombramiento del Secretario General Adjunto y procedimiento para el nombramiento de un nuevo Secretario General Adjunto (documento C/55/</w:t>
      </w:r>
      <w:proofErr w:type="gramStart"/>
      <w:r w:rsidRPr="00843D14">
        <w:rPr>
          <w:rFonts w:cs="Arial"/>
        </w:rPr>
        <w:t>10)</w:t>
      </w:r>
      <w:r w:rsidR="003746ED" w:rsidRPr="00843D14">
        <w:rPr>
          <w:rFonts w:cs="Arial"/>
        </w:rPr>
        <w:t>*</w:t>
      </w:r>
      <w:proofErr w:type="gramEnd"/>
      <w:r w:rsidR="003746ED" w:rsidRPr="00843D14">
        <w:rPr>
          <w:rFonts w:cs="Arial"/>
        </w:rPr>
        <w:t>*</w:t>
      </w:r>
    </w:p>
    <w:p w14:paraId="6BFB86A3" w14:textId="77777777" w:rsidR="003746ED" w:rsidRPr="00843D14" w:rsidRDefault="00EC47D4" w:rsidP="00484BF5">
      <w:pPr>
        <w:pStyle w:val="ListParagraph"/>
        <w:keepNext/>
        <w:spacing w:after="120"/>
        <w:ind w:left="567"/>
        <w:contextualSpacing w:val="0"/>
        <w:jc w:val="left"/>
        <w:rPr>
          <w:rFonts w:cs="Arial"/>
        </w:rPr>
      </w:pPr>
      <w:r w:rsidRPr="00843D14">
        <w:rPr>
          <w:rFonts w:cs="Arial"/>
        </w:rPr>
        <w:t>Notas explicativas sobre las denominaciones de variedades con arreglo al Convenio de la UPOV (documento C/55/</w:t>
      </w:r>
      <w:proofErr w:type="gramStart"/>
      <w:r w:rsidRPr="00843D14">
        <w:rPr>
          <w:rFonts w:cs="Arial"/>
        </w:rPr>
        <w:t>11)</w:t>
      </w:r>
      <w:r w:rsidR="003746ED" w:rsidRPr="00843D14">
        <w:rPr>
          <w:rFonts w:cs="Arial"/>
        </w:rPr>
        <w:t>*</w:t>
      </w:r>
      <w:proofErr w:type="gramEnd"/>
      <w:r w:rsidR="003746ED" w:rsidRPr="00843D14">
        <w:rPr>
          <w:rFonts w:cs="Arial"/>
        </w:rPr>
        <w:t xml:space="preserve">* </w:t>
      </w:r>
    </w:p>
    <w:p w14:paraId="2B6916A0" w14:textId="77777777" w:rsidR="003746ED" w:rsidRPr="00843D14" w:rsidRDefault="00EC47D4" w:rsidP="00484BF5">
      <w:pPr>
        <w:spacing w:after="120"/>
        <w:ind w:left="562"/>
        <w:jc w:val="left"/>
        <w:rPr>
          <w:rFonts w:cs="Arial"/>
        </w:rPr>
      </w:pPr>
      <w:r w:rsidRPr="00843D14">
        <w:rPr>
          <w:rFonts w:cs="Arial"/>
        </w:rPr>
        <w:t>Notas explicativas sobre las denominaciones de variedades con arreglo al Convenio de la UPOV</w:t>
      </w:r>
      <w:r w:rsidR="003746ED" w:rsidRPr="00843D14">
        <w:rPr>
          <w:rFonts w:cs="Arial"/>
        </w:rPr>
        <w:t xml:space="preserve"> (document</w:t>
      </w:r>
      <w:r w:rsidRPr="00843D14">
        <w:rPr>
          <w:rFonts w:cs="Arial"/>
        </w:rPr>
        <w:t>o</w:t>
      </w:r>
      <w:r w:rsidR="003746ED" w:rsidRPr="00843D14">
        <w:rPr>
          <w:rFonts w:cs="Arial"/>
        </w:rPr>
        <w:t xml:space="preserve"> UPOV/EXN/DEN/1 </w:t>
      </w:r>
      <w:proofErr w:type="spellStart"/>
      <w:r w:rsidR="003746ED" w:rsidRPr="00843D14">
        <w:rPr>
          <w:rFonts w:cs="Arial"/>
        </w:rPr>
        <w:t>Draft</w:t>
      </w:r>
      <w:proofErr w:type="spellEnd"/>
      <w:r w:rsidR="003746ED" w:rsidRPr="00843D14">
        <w:rPr>
          <w:rFonts w:cs="Arial"/>
        </w:rPr>
        <w:t xml:space="preserve"> </w:t>
      </w:r>
      <w:proofErr w:type="gramStart"/>
      <w:r w:rsidR="003746ED" w:rsidRPr="00843D14">
        <w:rPr>
          <w:rFonts w:cs="Arial"/>
        </w:rPr>
        <w:t>6)*</w:t>
      </w:r>
      <w:proofErr w:type="gramEnd"/>
      <w:r w:rsidR="003746ED" w:rsidRPr="00843D14">
        <w:rPr>
          <w:rFonts w:cs="Arial"/>
        </w:rPr>
        <w:t>*</w:t>
      </w:r>
    </w:p>
    <w:p w14:paraId="7995B1E4" w14:textId="77777777" w:rsidR="003746ED" w:rsidRPr="00843D14" w:rsidRDefault="00EC47D4" w:rsidP="00484BF5">
      <w:pPr>
        <w:pStyle w:val="ListParagraph"/>
        <w:keepNext/>
        <w:spacing w:after="120"/>
        <w:ind w:left="567"/>
        <w:contextualSpacing w:val="0"/>
        <w:jc w:val="left"/>
        <w:rPr>
          <w:rFonts w:cs="Arial"/>
        </w:rPr>
      </w:pPr>
      <w:r w:rsidRPr="00843D14">
        <w:rPr>
          <w:rFonts w:cs="Arial"/>
        </w:rPr>
        <w:t xml:space="preserve">Estados financieros de 2020 (documento </w:t>
      </w:r>
      <w:r w:rsidR="003746ED" w:rsidRPr="00843D14">
        <w:rPr>
          <w:rFonts w:cs="Arial"/>
        </w:rPr>
        <w:t>C/55/</w:t>
      </w:r>
      <w:proofErr w:type="gramStart"/>
      <w:r w:rsidR="003746ED" w:rsidRPr="00843D14">
        <w:rPr>
          <w:rFonts w:cs="Arial"/>
        </w:rPr>
        <w:t>5)*</w:t>
      </w:r>
      <w:proofErr w:type="gramEnd"/>
      <w:r w:rsidR="003746ED" w:rsidRPr="00843D14">
        <w:rPr>
          <w:rFonts w:cs="Arial"/>
        </w:rPr>
        <w:t>*</w:t>
      </w:r>
    </w:p>
    <w:p w14:paraId="7ED679C0" w14:textId="77777777" w:rsidR="003746ED" w:rsidRPr="00843D14" w:rsidRDefault="00EC47D4" w:rsidP="00484BF5">
      <w:pPr>
        <w:pStyle w:val="ListParagraph"/>
        <w:ind w:left="562"/>
        <w:contextualSpacing w:val="0"/>
        <w:jc w:val="left"/>
        <w:rPr>
          <w:rFonts w:cs="Arial"/>
        </w:rPr>
      </w:pPr>
      <w:r w:rsidRPr="00843D14">
        <w:rPr>
          <w:rFonts w:cs="Arial"/>
        </w:rPr>
        <w:t>Proyecto de programa y presupuesto para el bienio 2022-2023 (documento C/55/</w:t>
      </w:r>
      <w:proofErr w:type="gramStart"/>
      <w:r w:rsidRPr="00843D14">
        <w:rPr>
          <w:rFonts w:cs="Arial"/>
        </w:rPr>
        <w:t>4)</w:t>
      </w:r>
      <w:r w:rsidR="003746ED" w:rsidRPr="00843D14">
        <w:rPr>
          <w:rFonts w:cs="Arial"/>
        </w:rPr>
        <w:t>*</w:t>
      </w:r>
      <w:proofErr w:type="gramEnd"/>
      <w:r w:rsidR="003746ED" w:rsidRPr="00843D14">
        <w:rPr>
          <w:rFonts w:cs="Arial"/>
        </w:rPr>
        <w:t>*</w:t>
      </w:r>
    </w:p>
    <w:p w14:paraId="0509B9C2" w14:textId="77777777" w:rsidR="003746ED" w:rsidRPr="006B295D" w:rsidRDefault="003746ED" w:rsidP="003746ED">
      <w:pPr>
        <w:ind w:left="1134" w:hanging="1134"/>
        <w:rPr>
          <w:rFonts w:cs="Arial"/>
          <w:sz w:val="16"/>
        </w:rPr>
      </w:pPr>
      <w:bookmarkStart w:id="4" w:name="_Toc54004063"/>
    </w:p>
    <w:p w14:paraId="6127F674" w14:textId="77777777" w:rsidR="003746ED" w:rsidRPr="00843D14" w:rsidRDefault="003746ED" w:rsidP="003746ED">
      <w:pPr>
        <w:spacing w:after="80"/>
        <w:rPr>
          <w:rFonts w:cs="Arial"/>
        </w:rPr>
      </w:pPr>
      <w:r w:rsidRPr="00843D14">
        <w:rPr>
          <w:rFonts w:cs="Arial"/>
        </w:rPr>
        <w:fldChar w:fldCharType="begin"/>
      </w:r>
      <w:r w:rsidRPr="00843D14">
        <w:rPr>
          <w:rFonts w:cs="Arial"/>
        </w:rPr>
        <w:instrText xml:space="preserve"> AUTONUM  </w:instrText>
      </w:r>
      <w:r w:rsidRPr="00843D14">
        <w:rPr>
          <w:rFonts w:cs="Arial"/>
        </w:rPr>
        <w:fldChar w:fldCharType="end"/>
      </w:r>
      <w:r w:rsidRPr="00843D14">
        <w:rPr>
          <w:rFonts w:cs="Arial"/>
        </w:rPr>
        <w:tab/>
      </w:r>
      <w:r w:rsidR="00EC47D4" w:rsidRPr="00843D14">
        <w:rPr>
          <w:rFonts w:cs="Arial"/>
        </w:rPr>
        <w:t>Puesto que, al 21 de septiembre de 2021, no se había recibido ninguna objeción, las decisiones pertinentes que figuran en los siguientes documentos se consideran adoptadas por correspondencia</w:t>
      </w:r>
      <w:r w:rsidRPr="00843D14">
        <w:rPr>
          <w:rFonts w:cs="Arial"/>
        </w:rPr>
        <w:t>:</w:t>
      </w:r>
    </w:p>
    <w:p w14:paraId="5526BC12" w14:textId="77777777" w:rsidR="003746ED" w:rsidRPr="00843D14" w:rsidRDefault="00E13EBE" w:rsidP="00484BF5">
      <w:pPr>
        <w:pStyle w:val="ListParagraph"/>
        <w:spacing w:before="120" w:after="80"/>
        <w:ind w:left="562"/>
        <w:contextualSpacing w:val="0"/>
        <w:jc w:val="left"/>
        <w:rPr>
          <w:rFonts w:cs="Arial"/>
        </w:rPr>
      </w:pPr>
      <w:r w:rsidRPr="00843D14">
        <w:rPr>
          <w:rFonts w:cs="Arial"/>
        </w:rPr>
        <w:t>Prórroga del nombramiento del Secretario General Adjunto y procedimiento para el nombramiento de un nuevo Secretario General Adjunto (documento C/55/</w:t>
      </w:r>
      <w:proofErr w:type="gramStart"/>
      <w:r w:rsidRPr="00843D14">
        <w:rPr>
          <w:rFonts w:cs="Arial"/>
        </w:rPr>
        <w:t>10)</w:t>
      </w:r>
      <w:r w:rsidR="003746ED" w:rsidRPr="00843D14">
        <w:rPr>
          <w:rFonts w:cs="Arial"/>
        </w:rPr>
        <w:t>*</w:t>
      </w:r>
      <w:proofErr w:type="gramEnd"/>
      <w:r w:rsidR="003746ED" w:rsidRPr="00843D14">
        <w:rPr>
          <w:rFonts w:cs="Arial"/>
        </w:rPr>
        <w:t>*</w:t>
      </w:r>
    </w:p>
    <w:p w14:paraId="4A09E903" w14:textId="77777777" w:rsidR="003746ED" w:rsidRPr="00843D14" w:rsidRDefault="00E13EBE" w:rsidP="00484BF5">
      <w:pPr>
        <w:pStyle w:val="ListParagraph"/>
        <w:spacing w:after="80"/>
        <w:ind w:left="567"/>
        <w:contextualSpacing w:val="0"/>
        <w:jc w:val="left"/>
        <w:rPr>
          <w:rFonts w:cs="Arial"/>
        </w:rPr>
      </w:pPr>
      <w:r w:rsidRPr="00843D14">
        <w:rPr>
          <w:rFonts w:cs="Arial"/>
        </w:rPr>
        <w:t xml:space="preserve">Aprobación de documentos (documento C/55/3 </w:t>
      </w:r>
      <w:proofErr w:type="gramStart"/>
      <w:r w:rsidRPr="00843D14">
        <w:rPr>
          <w:rFonts w:cs="Arial"/>
        </w:rPr>
        <w:t>Rev.)</w:t>
      </w:r>
      <w:r w:rsidR="003746ED" w:rsidRPr="00843D14">
        <w:rPr>
          <w:rFonts w:cs="Arial"/>
        </w:rPr>
        <w:t>*</w:t>
      </w:r>
      <w:proofErr w:type="gramEnd"/>
    </w:p>
    <w:p w14:paraId="793CF632" w14:textId="77777777" w:rsidR="003746ED" w:rsidRPr="00843D14" w:rsidRDefault="003746ED" w:rsidP="00484BF5">
      <w:pPr>
        <w:pStyle w:val="ListParagraph"/>
        <w:spacing w:after="60"/>
        <w:ind w:left="2837" w:hanging="1701"/>
        <w:contextualSpacing w:val="0"/>
        <w:jc w:val="left"/>
        <w:rPr>
          <w:rFonts w:cs="Angsana New"/>
          <w:szCs w:val="24"/>
          <w:lang w:eastAsia="ja-JP" w:bidi="th-TH"/>
        </w:rPr>
      </w:pPr>
      <w:r w:rsidRPr="00843D14">
        <w:rPr>
          <w:rFonts w:cs="Angsana New"/>
          <w:szCs w:val="24"/>
          <w:lang w:eastAsia="ja-JP" w:bidi="th-TH"/>
        </w:rPr>
        <w:t>UPOV/INF/6:</w:t>
      </w:r>
      <w:r w:rsidRPr="00843D14">
        <w:rPr>
          <w:rFonts w:cs="Angsana New"/>
          <w:szCs w:val="24"/>
          <w:lang w:eastAsia="ja-JP" w:bidi="th-TH"/>
        </w:rPr>
        <w:tab/>
      </w:r>
      <w:r w:rsidR="00E13EBE" w:rsidRPr="00843D14">
        <w:rPr>
          <w:rFonts w:cs="Angsana New"/>
          <w:szCs w:val="24"/>
          <w:lang w:eastAsia="ja-JP" w:bidi="th-TH"/>
        </w:rPr>
        <w:t xml:space="preserve">Orientaciones para la redacción de leyes basadas en el Acta de 1991 del Convenio de la UPOV (Revisión) (Anexo del documento C/55/3 </w:t>
      </w:r>
      <w:proofErr w:type="gramStart"/>
      <w:r w:rsidR="00E13EBE" w:rsidRPr="00843D14">
        <w:rPr>
          <w:rFonts w:cs="Angsana New"/>
          <w:szCs w:val="24"/>
          <w:lang w:eastAsia="ja-JP" w:bidi="th-TH"/>
        </w:rPr>
        <w:t>Rev.)</w:t>
      </w:r>
      <w:r w:rsidRPr="00843D14">
        <w:rPr>
          <w:rFonts w:cs="Arial"/>
        </w:rPr>
        <w:t>*</w:t>
      </w:r>
      <w:proofErr w:type="gramEnd"/>
    </w:p>
    <w:p w14:paraId="32BDE1C3" w14:textId="5A07B888" w:rsidR="003746ED" w:rsidRPr="00843D14" w:rsidRDefault="003746ED" w:rsidP="00484BF5">
      <w:pPr>
        <w:pStyle w:val="ListParagraph"/>
        <w:spacing w:after="80"/>
        <w:ind w:left="2837" w:hanging="1701"/>
        <w:contextualSpacing w:val="0"/>
        <w:jc w:val="left"/>
        <w:rPr>
          <w:rFonts w:cs="Angsana New"/>
          <w:szCs w:val="24"/>
          <w:lang w:eastAsia="ja-JP" w:bidi="th-TH"/>
        </w:rPr>
      </w:pPr>
      <w:r w:rsidRPr="00843D14">
        <w:rPr>
          <w:rFonts w:cs="Angsana New"/>
          <w:szCs w:val="24"/>
          <w:lang w:eastAsia="ja-JP" w:bidi="th-TH"/>
        </w:rPr>
        <w:t>UPOV/INF/16:</w:t>
      </w:r>
      <w:r w:rsidRPr="00843D14">
        <w:rPr>
          <w:rFonts w:cs="Angsana New"/>
          <w:szCs w:val="24"/>
          <w:lang w:eastAsia="ja-JP" w:bidi="th-TH"/>
        </w:rPr>
        <w:tab/>
      </w:r>
      <w:r w:rsidR="00E13EBE" w:rsidRPr="00843D14">
        <w:rPr>
          <w:rFonts w:cs="Angsana New"/>
          <w:szCs w:val="24"/>
          <w:lang w:eastAsia="ja-JP" w:bidi="th-TH"/>
        </w:rPr>
        <w:t>Programas informáticos para in</w:t>
      </w:r>
      <w:r w:rsidR="00484BF5">
        <w:rPr>
          <w:rFonts w:cs="Angsana New"/>
          <w:szCs w:val="24"/>
          <w:lang w:eastAsia="ja-JP" w:bidi="th-TH"/>
        </w:rPr>
        <w:t>tercambio (Revisión) (documento </w:t>
      </w:r>
      <w:r w:rsidR="00E13EBE" w:rsidRPr="00843D14">
        <w:rPr>
          <w:rFonts w:cs="Angsana New"/>
          <w:szCs w:val="24"/>
          <w:lang w:eastAsia="ja-JP" w:bidi="th-TH"/>
        </w:rPr>
        <w:t xml:space="preserve">UPOV/INF/16/10 </w:t>
      </w:r>
      <w:proofErr w:type="spellStart"/>
      <w:r w:rsidR="00E13EBE" w:rsidRPr="00843D14">
        <w:rPr>
          <w:rFonts w:cs="Angsana New"/>
          <w:szCs w:val="24"/>
          <w:lang w:eastAsia="ja-JP" w:bidi="th-TH"/>
        </w:rPr>
        <w:t>Draft</w:t>
      </w:r>
      <w:proofErr w:type="spellEnd"/>
      <w:r w:rsidR="00E13EBE" w:rsidRPr="00843D14">
        <w:rPr>
          <w:rFonts w:cs="Angsana New"/>
          <w:szCs w:val="24"/>
          <w:lang w:eastAsia="ja-JP" w:bidi="th-TH"/>
        </w:rPr>
        <w:t xml:space="preserve"> </w:t>
      </w:r>
      <w:proofErr w:type="gramStart"/>
      <w:r w:rsidR="00E13EBE" w:rsidRPr="00843D14">
        <w:rPr>
          <w:rFonts w:cs="Angsana New"/>
          <w:szCs w:val="24"/>
          <w:lang w:eastAsia="ja-JP" w:bidi="th-TH"/>
        </w:rPr>
        <w:t>2)</w:t>
      </w:r>
      <w:r w:rsidRPr="00843D14">
        <w:rPr>
          <w:rFonts w:cs="Arial"/>
        </w:rPr>
        <w:t>*</w:t>
      </w:r>
      <w:proofErr w:type="gramEnd"/>
    </w:p>
    <w:p w14:paraId="398ACA96" w14:textId="3D87EE5B" w:rsidR="003746ED" w:rsidRPr="00843D14" w:rsidRDefault="003746ED" w:rsidP="00484BF5">
      <w:pPr>
        <w:pStyle w:val="ListParagraph"/>
        <w:ind w:left="2837" w:hanging="1699"/>
        <w:contextualSpacing w:val="0"/>
        <w:jc w:val="left"/>
        <w:rPr>
          <w:rFonts w:cs="Angsana New"/>
          <w:szCs w:val="24"/>
          <w:lang w:eastAsia="ja-JP" w:bidi="th-TH"/>
        </w:rPr>
      </w:pPr>
      <w:r w:rsidRPr="00843D14">
        <w:rPr>
          <w:rFonts w:cs="Angsana New"/>
          <w:szCs w:val="24"/>
          <w:lang w:eastAsia="ja-JP" w:bidi="th-TH"/>
        </w:rPr>
        <w:t>UPOV/INF/17:</w:t>
      </w:r>
      <w:r w:rsidRPr="00843D14">
        <w:rPr>
          <w:rFonts w:cs="Angsana New"/>
          <w:szCs w:val="24"/>
          <w:lang w:eastAsia="ja-JP" w:bidi="th-TH"/>
        </w:rPr>
        <w:tab/>
      </w:r>
      <w:r w:rsidR="00E13EBE" w:rsidRPr="00843D14">
        <w:rPr>
          <w:rFonts w:cs="Angsana New"/>
          <w:szCs w:val="24"/>
          <w:lang w:eastAsia="ja-JP" w:bidi="th-TH"/>
        </w:rPr>
        <w:t>Directrices para los perfiles de ADN: selección de marcadores moleculares y creación de una base de datos (</w:t>
      </w:r>
      <w:r w:rsidR="00843D14" w:rsidRPr="00843D14">
        <w:rPr>
          <w:rFonts w:cs="Angsana New"/>
          <w:szCs w:val="24"/>
          <w:lang w:eastAsia="ja-JP" w:bidi="th-TH"/>
        </w:rPr>
        <w:t>“</w:t>
      </w:r>
      <w:r w:rsidR="00E13EBE" w:rsidRPr="00843D14">
        <w:rPr>
          <w:rFonts w:cs="Angsana New"/>
          <w:szCs w:val="24"/>
          <w:lang w:eastAsia="ja-JP" w:bidi="th-TH"/>
        </w:rPr>
        <w:t>Directrices BMT</w:t>
      </w:r>
      <w:r w:rsidR="00843D14" w:rsidRPr="00843D14">
        <w:rPr>
          <w:rFonts w:cs="Angsana New"/>
          <w:szCs w:val="24"/>
          <w:lang w:eastAsia="ja-JP" w:bidi="th-TH"/>
        </w:rPr>
        <w:t>”</w:t>
      </w:r>
      <w:r w:rsidR="00E13EBE" w:rsidRPr="00843D14">
        <w:rPr>
          <w:rFonts w:cs="Angsana New"/>
          <w:szCs w:val="24"/>
          <w:lang w:eastAsia="ja-JP" w:bidi="th-TH"/>
        </w:rPr>
        <w:t>) (Revisión)</w:t>
      </w:r>
    </w:p>
    <w:p w14:paraId="1C8AA0AE" w14:textId="77777777" w:rsidR="003746ED" w:rsidRPr="00843D14" w:rsidRDefault="003746ED" w:rsidP="00484BF5">
      <w:pPr>
        <w:pStyle w:val="ListParagraph"/>
        <w:spacing w:after="60"/>
        <w:ind w:left="2837"/>
        <w:contextualSpacing w:val="0"/>
        <w:jc w:val="left"/>
        <w:rPr>
          <w:rFonts w:cs="Angsana New"/>
          <w:szCs w:val="24"/>
          <w:lang w:eastAsia="ja-JP" w:bidi="th-TH"/>
        </w:rPr>
      </w:pPr>
      <w:r w:rsidRPr="00843D14">
        <w:rPr>
          <w:rFonts w:cs="Arial"/>
        </w:rPr>
        <w:t>(document</w:t>
      </w:r>
      <w:r w:rsidR="00E13EBE" w:rsidRPr="00843D14">
        <w:rPr>
          <w:rFonts w:cs="Arial"/>
        </w:rPr>
        <w:t>o</w:t>
      </w:r>
      <w:r w:rsidRPr="00843D14">
        <w:t> </w:t>
      </w:r>
      <w:r w:rsidRPr="00843D14">
        <w:rPr>
          <w:rFonts w:cs="Arial"/>
        </w:rPr>
        <w:t>UPOV/INF/17/2 </w:t>
      </w:r>
      <w:proofErr w:type="spellStart"/>
      <w:r w:rsidRPr="00843D14">
        <w:rPr>
          <w:rFonts w:cs="Arial"/>
        </w:rPr>
        <w:t>Draft</w:t>
      </w:r>
      <w:proofErr w:type="spellEnd"/>
      <w:r w:rsidRPr="00843D14">
        <w:rPr>
          <w:rFonts w:cs="Arial"/>
        </w:rPr>
        <w:t> </w:t>
      </w:r>
      <w:proofErr w:type="gramStart"/>
      <w:r w:rsidRPr="00843D14">
        <w:rPr>
          <w:rFonts w:cs="Arial"/>
        </w:rPr>
        <w:t>6)*</w:t>
      </w:r>
      <w:proofErr w:type="gramEnd"/>
    </w:p>
    <w:p w14:paraId="0D42F1EE" w14:textId="77777777" w:rsidR="003746ED" w:rsidRPr="00843D14" w:rsidRDefault="003746ED" w:rsidP="00484BF5">
      <w:pPr>
        <w:pStyle w:val="ListParagraph"/>
        <w:spacing w:after="80"/>
        <w:ind w:left="2837" w:hanging="1701"/>
        <w:contextualSpacing w:val="0"/>
        <w:jc w:val="left"/>
        <w:rPr>
          <w:rFonts w:cs="Angsana New"/>
          <w:szCs w:val="24"/>
          <w:lang w:eastAsia="ja-JP" w:bidi="th-TH"/>
        </w:rPr>
      </w:pPr>
      <w:r w:rsidRPr="00843D14">
        <w:rPr>
          <w:rFonts w:cs="Angsana New"/>
          <w:szCs w:val="24"/>
          <w:lang w:eastAsia="ja-JP" w:bidi="th-TH"/>
        </w:rPr>
        <w:t>UPOV/INF/22:</w:t>
      </w:r>
      <w:r w:rsidRPr="00843D14">
        <w:rPr>
          <w:rFonts w:cs="Angsana New"/>
          <w:szCs w:val="24"/>
          <w:lang w:eastAsia="ja-JP" w:bidi="th-TH"/>
        </w:rPr>
        <w:tab/>
      </w:r>
      <w:r w:rsidR="00E13EBE" w:rsidRPr="00843D14">
        <w:rPr>
          <w:rFonts w:cs="Angsana New"/>
          <w:szCs w:val="24"/>
          <w:lang w:eastAsia="ja-JP" w:bidi="th-TH"/>
        </w:rPr>
        <w:t xml:space="preserve">Programas informáticos y equipos utilizados por los miembros de la Unión (Revisión) (documento UPOV/INF/22/8 </w:t>
      </w:r>
      <w:proofErr w:type="spellStart"/>
      <w:r w:rsidR="00E13EBE" w:rsidRPr="00843D14">
        <w:rPr>
          <w:rFonts w:cs="Angsana New"/>
          <w:szCs w:val="24"/>
          <w:lang w:eastAsia="ja-JP" w:bidi="th-TH"/>
        </w:rPr>
        <w:t>Draft</w:t>
      </w:r>
      <w:proofErr w:type="spellEnd"/>
      <w:r w:rsidR="00E13EBE" w:rsidRPr="00843D14">
        <w:rPr>
          <w:rFonts w:cs="Angsana New"/>
          <w:szCs w:val="24"/>
          <w:lang w:eastAsia="ja-JP" w:bidi="th-TH"/>
        </w:rPr>
        <w:t xml:space="preserve"> </w:t>
      </w:r>
      <w:proofErr w:type="gramStart"/>
      <w:r w:rsidR="00E13EBE" w:rsidRPr="00843D14">
        <w:rPr>
          <w:rFonts w:cs="Angsana New"/>
          <w:szCs w:val="24"/>
          <w:lang w:eastAsia="ja-JP" w:bidi="th-TH"/>
        </w:rPr>
        <w:t>2)</w:t>
      </w:r>
      <w:r w:rsidRPr="00484BF5">
        <w:rPr>
          <w:rFonts w:cs="Angsana New"/>
          <w:szCs w:val="24"/>
          <w:lang w:eastAsia="ja-JP" w:bidi="th-TH"/>
        </w:rPr>
        <w:t>*</w:t>
      </w:r>
      <w:proofErr w:type="gramEnd"/>
    </w:p>
    <w:p w14:paraId="5C47EC36" w14:textId="02265652" w:rsidR="003746ED" w:rsidRPr="00843D14" w:rsidRDefault="003746ED" w:rsidP="00484BF5">
      <w:pPr>
        <w:pStyle w:val="ListParagraph"/>
        <w:spacing w:after="80"/>
        <w:ind w:left="2837" w:hanging="1701"/>
        <w:contextualSpacing w:val="0"/>
        <w:jc w:val="left"/>
        <w:rPr>
          <w:rFonts w:cs="Angsana New"/>
          <w:szCs w:val="24"/>
          <w:lang w:eastAsia="ja-JP" w:bidi="th-TH"/>
        </w:rPr>
      </w:pPr>
      <w:r w:rsidRPr="00843D14">
        <w:rPr>
          <w:rFonts w:cs="Angsana New"/>
          <w:szCs w:val="24"/>
          <w:lang w:eastAsia="ja-JP" w:bidi="th-TH"/>
        </w:rPr>
        <w:lastRenderedPageBreak/>
        <w:t>UPOV/INF/23:</w:t>
      </w:r>
      <w:r w:rsidRPr="00843D14">
        <w:rPr>
          <w:rFonts w:cs="Angsana New"/>
          <w:szCs w:val="24"/>
          <w:lang w:eastAsia="ja-JP" w:bidi="th-TH"/>
        </w:rPr>
        <w:tab/>
      </w:r>
      <w:r w:rsidR="00484BF5">
        <w:rPr>
          <w:rFonts w:cs="Angsana New"/>
          <w:szCs w:val="24"/>
          <w:lang w:eastAsia="ja-JP" w:bidi="th-TH"/>
        </w:rPr>
        <w:t>S</w:t>
      </w:r>
      <w:r w:rsidR="00E13EBE" w:rsidRPr="00843D14">
        <w:rPr>
          <w:rFonts w:cs="Angsana New"/>
          <w:szCs w:val="24"/>
          <w:lang w:eastAsia="ja-JP" w:bidi="th-TH"/>
        </w:rPr>
        <w:t xml:space="preserve">istema de códigos de la UPOV (documento UPOV/INF/23/1 </w:t>
      </w:r>
      <w:proofErr w:type="spellStart"/>
      <w:r w:rsidR="00E13EBE" w:rsidRPr="00843D14">
        <w:rPr>
          <w:rFonts w:cs="Angsana New"/>
          <w:szCs w:val="24"/>
          <w:lang w:eastAsia="ja-JP" w:bidi="th-TH"/>
        </w:rPr>
        <w:t>Draft</w:t>
      </w:r>
      <w:proofErr w:type="spellEnd"/>
      <w:r w:rsidR="00E13EBE" w:rsidRPr="00843D14">
        <w:rPr>
          <w:rFonts w:cs="Angsana New"/>
          <w:szCs w:val="24"/>
          <w:lang w:eastAsia="ja-JP" w:bidi="th-TH"/>
        </w:rPr>
        <w:t xml:space="preserve"> </w:t>
      </w:r>
      <w:proofErr w:type="gramStart"/>
      <w:r w:rsidR="00E13EBE" w:rsidRPr="00843D14">
        <w:rPr>
          <w:rFonts w:cs="Angsana New"/>
          <w:szCs w:val="24"/>
          <w:lang w:eastAsia="ja-JP" w:bidi="th-TH"/>
        </w:rPr>
        <w:t>3)</w:t>
      </w:r>
      <w:r w:rsidRPr="00843D14">
        <w:rPr>
          <w:rFonts w:cs="Angsana New"/>
          <w:szCs w:val="24"/>
          <w:lang w:eastAsia="ja-JP" w:bidi="th-TH"/>
        </w:rPr>
        <w:t>*</w:t>
      </w:r>
      <w:proofErr w:type="gramEnd"/>
    </w:p>
    <w:p w14:paraId="2E7C3B74" w14:textId="3981A32D" w:rsidR="003746ED" w:rsidRPr="00843D14" w:rsidRDefault="003746ED" w:rsidP="00484BF5">
      <w:pPr>
        <w:pStyle w:val="ListParagraph"/>
        <w:spacing w:after="80"/>
        <w:ind w:left="2837" w:hanging="1701"/>
        <w:contextualSpacing w:val="0"/>
        <w:jc w:val="left"/>
        <w:rPr>
          <w:rFonts w:cs="Angsana New"/>
          <w:szCs w:val="24"/>
          <w:lang w:eastAsia="ja-JP" w:bidi="th-TH"/>
        </w:rPr>
      </w:pPr>
      <w:r w:rsidRPr="00843D14">
        <w:rPr>
          <w:rFonts w:cs="Angsana New"/>
          <w:szCs w:val="24"/>
          <w:lang w:eastAsia="ja-JP" w:bidi="th-TH"/>
        </w:rPr>
        <w:t>UPOV/INF-EXN:</w:t>
      </w:r>
      <w:r w:rsidRPr="00843D14">
        <w:rPr>
          <w:rFonts w:cs="Angsana New"/>
          <w:szCs w:val="24"/>
          <w:lang w:eastAsia="ja-JP" w:bidi="th-TH"/>
        </w:rPr>
        <w:tab/>
      </w:r>
      <w:r w:rsidR="00E13EBE" w:rsidRPr="00484BF5">
        <w:rPr>
          <w:rFonts w:cs="Angsana New"/>
          <w:spacing w:val="-2"/>
          <w:szCs w:val="24"/>
          <w:lang w:eastAsia="ja-JP" w:bidi="th-TH"/>
        </w:rPr>
        <w:t>Lista de documentos UPOV/INF-EXN y fecha de última publicación (Revisión)</w:t>
      </w:r>
      <w:r w:rsidR="00484BF5">
        <w:rPr>
          <w:rFonts w:cs="Angsana New"/>
          <w:spacing w:val="-2"/>
          <w:szCs w:val="24"/>
          <w:lang w:eastAsia="ja-JP" w:bidi="th-TH"/>
        </w:rPr>
        <w:br/>
      </w:r>
      <w:r w:rsidRPr="00843D14">
        <w:rPr>
          <w:rFonts w:cs="Angsana New"/>
          <w:szCs w:val="24"/>
          <w:lang w:eastAsia="ja-JP" w:bidi="th-TH"/>
        </w:rPr>
        <w:t>(document</w:t>
      </w:r>
      <w:r w:rsidR="00E13EBE" w:rsidRPr="00843D14">
        <w:rPr>
          <w:rFonts w:cs="Angsana New"/>
          <w:szCs w:val="24"/>
          <w:lang w:eastAsia="ja-JP" w:bidi="th-TH"/>
        </w:rPr>
        <w:t>o</w:t>
      </w:r>
      <w:r w:rsidRPr="00843D14">
        <w:rPr>
          <w:rFonts w:cs="Angsana New"/>
          <w:szCs w:val="24"/>
          <w:lang w:eastAsia="ja-JP" w:bidi="th-TH"/>
        </w:rPr>
        <w:t xml:space="preserve"> UPOV/INF-EXN/15 </w:t>
      </w:r>
      <w:proofErr w:type="spellStart"/>
      <w:r w:rsidRPr="00843D14">
        <w:rPr>
          <w:rFonts w:cs="Angsana New"/>
          <w:szCs w:val="24"/>
          <w:lang w:eastAsia="ja-JP" w:bidi="th-TH"/>
        </w:rPr>
        <w:t>Draft</w:t>
      </w:r>
      <w:proofErr w:type="spellEnd"/>
      <w:r w:rsidRPr="00843D14">
        <w:rPr>
          <w:rFonts w:cs="Angsana New"/>
          <w:szCs w:val="24"/>
          <w:lang w:eastAsia="ja-JP" w:bidi="th-TH"/>
        </w:rPr>
        <w:t xml:space="preserve"> 1)*</w:t>
      </w:r>
    </w:p>
    <w:p w14:paraId="2D3FF9E9" w14:textId="281E7F69" w:rsidR="003746ED" w:rsidRPr="00843D14" w:rsidRDefault="003746ED" w:rsidP="00484BF5">
      <w:pPr>
        <w:pStyle w:val="ListParagraph"/>
        <w:spacing w:after="80"/>
        <w:ind w:left="2837" w:hanging="1701"/>
        <w:contextualSpacing w:val="0"/>
        <w:jc w:val="left"/>
        <w:rPr>
          <w:rFonts w:cs="Angsana New"/>
          <w:szCs w:val="24"/>
          <w:lang w:eastAsia="ja-JP" w:bidi="th-TH"/>
        </w:rPr>
      </w:pPr>
      <w:r w:rsidRPr="00843D14">
        <w:rPr>
          <w:rFonts w:cs="Angsana New"/>
          <w:szCs w:val="24"/>
          <w:lang w:eastAsia="ja-JP" w:bidi="th-TH"/>
        </w:rPr>
        <w:t>TGP/5:</w:t>
      </w:r>
      <w:r w:rsidRPr="00843D14">
        <w:rPr>
          <w:rFonts w:cs="Angsana New"/>
          <w:szCs w:val="24"/>
          <w:lang w:eastAsia="ja-JP" w:bidi="th-TH"/>
        </w:rPr>
        <w:tab/>
      </w:r>
      <w:r w:rsidR="00E13EBE" w:rsidRPr="00843D14">
        <w:rPr>
          <w:rFonts w:cs="Angsana New"/>
          <w:szCs w:val="24"/>
          <w:lang w:eastAsia="ja-JP" w:bidi="th-TH"/>
        </w:rPr>
        <w:t>Experiencia y cooperación en el examen DHE, Sección 2: Formulario tipo de la UPOV para las solicitudes de derecho de obtentor (Revisión)</w:t>
      </w:r>
      <w:r w:rsidR="00484BF5">
        <w:rPr>
          <w:rFonts w:cs="Angsana New"/>
          <w:szCs w:val="24"/>
          <w:lang w:eastAsia="ja-JP" w:bidi="th-TH"/>
        </w:rPr>
        <w:br/>
      </w:r>
      <w:r w:rsidRPr="00843D14">
        <w:rPr>
          <w:rFonts w:cs="Angsana New"/>
          <w:szCs w:val="24"/>
          <w:lang w:eastAsia="ja-JP" w:bidi="th-TH"/>
        </w:rPr>
        <w:t>(document</w:t>
      </w:r>
      <w:r w:rsidR="00E13EBE" w:rsidRPr="00843D14">
        <w:rPr>
          <w:rFonts w:cs="Angsana New"/>
          <w:szCs w:val="24"/>
          <w:lang w:eastAsia="ja-JP" w:bidi="th-TH"/>
        </w:rPr>
        <w:t>o</w:t>
      </w:r>
      <w:r w:rsidRPr="00843D14">
        <w:rPr>
          <w:rFonts w:cs="Angsana New"/>
          <w:szCs w:val="24"/>
          <w:lang w:eastAsia="ja-JP" w:bidi="th-TH"/>
        </w:rPr>
        <w:t> TGP/5:</w:t>
      </w:r>
      <w:r w:rsidR="000841FD" w:rsidRPr="00843D14">
        <w:rPr>
          <w:rFonts w:cs="Angsana New"/>
          <w:szCs w:val="24"/>
          <w:lang w:eastAsia="ja-JP" w:bidi="th-TH"/>
        </w:rPr>
        <w:t xml:space="preserve"> </w:t>
      </w:r>
      <w:proofErr w:type="spellStart"/>
      <w:r w:rsidRPr="00843D14">
        <w:rPr>
          <w:rFonts w:cs="Angsana New"/>
          <w:szCs w:val="24"/>
          <w:lang w:eastAsia="ja-JP" w:bidi="th-TH"/>
        </w:rPr>
        <w:t>Section</w:t>
      </w:r>
      <w:proofErr w:type="spellEnd"/>
      <w:r w:rsidRPr="00843D14">
        <w:rPr>
          <w:rFonts w:cs="Angsana New"/>
          <w:szCs w:val="24"/>
          <w:lang w:eastAsia="ja-JP" w:bidi="th-TH"/>
        </w:rPr>
        <w:t xml:space="preserve"> 2/4 </w:t>
      </w:r>
      <w:proofErr w:type="spellStart"/>
      <w:r w:rsidRPr="00843D14">
        <w:rPr>
          <w:rFonts w:cs="Angsana New"/>
          <w:szCs w:val="24"/>
          <w:lang w:eastAsia="ja-JP" w:bidi="th-TH"/>
        </w:rPr>
        <w:t>Draft</w:t>
      </w:r>
      <w:proofErr w:type="spellEnd"/>
      <w:r w:rsidRPr="00843D14">
        <w:rPr>
          <w:rFonts w:cs="Angsana New"/>
          <w:szCs w:val="24"/>
          <w:lang w:eastAsia="ja-JP" w:bidi="th-TH"/>
        </w:rPr>
        <w:t xml:space="preserve"> 1)*</w:t>
      </w:r>
    </w:p>
    <w:p w14:paraId="18CCBC50" w14:textId="14D4B58F" w:rsidR="003746ED" w:rsidRPr="00843D14" w:rsidRDefault="003746ED" w:rsidP="00484BF5">
      <w:pPr>
        <w:pStyle w:val="ListParagraph"/>
        <w:spacing w:after="80"/>
        <w:ind w:left="2837" w:hanging="1701"/>
        <w:contextualSpacing w:val="0"/>
        <w:jc w:val="left"/>
        <w:rPr>
          <w:rFonts w:cs="Angsana New"/>
          <w:szCs w:val="24"/>
          <w:lang w:eastAsia="ja-JP" w:bidi="th-TH"/>
        </w:rPr>
      </w:pPr>
      <w:r w:rsidRPr="00843D14">
        <w:rPr>
          <w:rFonts w:cs="Angsana New"/>
          <w:szCs w:val="24"/>
          <w:lang w:eastAsia="ja-JP" w:bidi="th-TH"/>
        </w:rPr>
        <w:t>TGP/0:</w:t>
      </w:r>
      <w:r w:rsidRPr="00843D14">
        <w:rPr>
          <w:rFonts w:cs="Angsana New"/>
          <w:szCs w:val="24"/>
          <w:lang w:eastAsia="ja-JP" w:bidi="th-TH"/>
        </w:rPr>
        <w:tab/>
      </w:r>
      <w:r w:rsidR="00E13EBE" w:rsidRPr="00843D14">
        <w:rPr>
          <w:rFonts w:cs="Angsana New"/>
          <w:szCs w:val="24"/>
          <w:lang w:eastAsia="ja-JP" w:bidi="th-TH"/>
        </w:rPr>
        <w:t>Lista de documentos TGP y fechas de última publicación (Revisión)</w:t>
      </w:r>
      <w:r w:rsidR="00484BF5">
        <w:rPr>
          <w:rFonts w:cs="Angsana New"/>
          <w:szCs w:val="24"/>
          <w:lang w:eastAsia="ja-JP" w:bidi="th-TH"/>
        </w:rPr>
        <w:br/>
      </w:r>
      <w:r w:rsidRPr="00843D14">
        <w:rPr>
          <w:rFonts w:cs="Angsana New"/>
          <w:szCs w:val="24"/>
          <w:lang w:eastAsia="ja-JP" w:bidi="th-TH"/>
        </w:rPr>
        <w:t>(document</w:t>
      </w:r>
      <w:r w:rsidR="00E13EBE" w:rsidRPr="00843D14">
        <w:rPr>
          <w:rFonts w:cs="Angsana New"/>
          <w:szCs w:val="24"/>
          <w:lang w:eastAsia="ja-JP" w:bidi="th-TH"/>
        </w:rPr>
        <w:t>o</w:t>
      </w:r>
      <w:r w:rsidRPr="00843D14">
        <w:rPr>
          <w:rFonts w:cs="Angsana New"/>
          <w:szCs w:val="24"/>
          <w:lang w:eastAsia="ja-JP" w:bidi="th-TH"/>
        </w:rPr>
        <w:t> TGP/0/13 </w:t>
      </w:r>
      <w:proofErr w:type="spellStart"/>
      <w:r w:rsidRPr="00843D14">
        <w:rPr>
          <w:rFonts w:cs="Angsana New"/>
          <w:szCs w:val="24"/>
          <w:lang w:eastAsia="ja-JP" w:bidi="th-TH"/>
        </w:rPr>
        <w:t>Draft</w:t>
      </w:r>
      <w:proofErr w:type="spellEnd"/>
      <w:r w:rsidRPr="00843D14">
        <w:rPr>
          <w:rFonts w:cs="Angsana New"/>
          <w:szCs w:val="24"/>
          <w:lang w:eastAsia="ja-JP" w:bidi="th-TH"/>
        </w:rPr>
        <w:t xml:space="preserve"> 1)*</w:t>
      </w:r>
    </w:p>
    <w:p w14:paraId="0160FECA" w14:textId="77777777" w:rsidR="003746ED" w:rsidRPr="00843D14" w:rsidRDefault="00E13EBE" w:rsidP="00484BF5">
      <w:pPr>
        <w:pStyle w:val="ListParagraph"/>
        <w:spacing w:after="80"/>
        <w:ind w:left="567"/>
        <w:contextualSpacing w:val="0"/>
        <w:jc w:val="left"/>
        <w:rPr>
          <w:rFonts w:cs="Arial"/>
        </w:rPr>
      </w:pPr>
      <w:r w:rsidRPr="00843D14">
        <w:rPr>
          <w:rFonts w:cs="Arial"/>
        </w:rPr>
        <w:t>Notas explicativas sobre las denominaciones de variedades con arreglo al Convenio de la UPOV (documento C/55/</w:t>
      </w:r>
      <w:proofErr w:type="gramStart"/>
      <w:r w:rsidRPr="00843D14">
        <w:rPr>
          <w:rFonts w:cs="Arial"/>
        </w:rPr>
        <w:t>11)</w:t>
      </w:r>
      <w:r w:rsidR="003746ED" w:rsidRPr="00843D14">
        <w:rPr>
          <w:rFonts w:cs="Arial"/>
        </w:rPr>
        <w:t>*</w:t>
      </w:r>
      <w:proofErr w:type="gramEnd"/>
      <w:r w:rsidR="003746ED" w:rsidRPr="00843D14">
        <w:rPr>
          <w:rFonts w:cs="Arial"/>
        </w:rPr>
        <w:t>*</w:t>
      </w:r>
    </w:p>
    <w:p w14:paraId="011B47EE" w14:textId="77777777" w:rsidR="003746ED" w:rsidRPr="00843D14" w:rsidRDefault="003746ED" w:rsidP="00484BF5">
      <w:pPr>
        <w:pStyle w:val="ListParagraph"/>
        <w:keepNext/>
        <w:spacing w:after="80"/>
        <w:ind w:left="2837" w:hanging="1699"/>
        <w:contextualSpacing w:val="0"/>
        <w:jc w:val="left"/>
        <w:rPr>
          <w:rFonts w:cs="Arial"/>
          <w:spacing w:val="-4"/>
        </w:rPr>
      </w:pPr>
      <w:r w:rsidRPr="00843D14">
        <w:rPr>
          <w:rFonts w:cs="Arial"/>
          <w:spacing w:val="-4"/>
        </w:rPr>
        <w:t>UPOV/EXN/DEN:</w:t>
      </w:r>
      <w:r w:rsidRPr="00843D14">
        <w:rPr>
          <w:rFonts w:cs="Arial"/>
          <w:spacing w:val="-4"/>
        </w:rPr>
        <w:tab/>
      </w:r>
      <w:r w:rsidR="00E13EBE" w:rsidRPr="00843D14">
        <w:rPr>
          <w:rFonts w:cs="Arial"/>
          <w:spacing w:val="-4"/>
        </w:rPr>
        <w:t xml:space="preserve">Notas explicativas sobre las denominaciones de variedades con arreglo al Convenio de la UPOV (documento UPOV/EXN/DEN/1 </w:t>
      </w:r>
      <w:proofErr w:type="spellStart"/>
      <w:r w:rsidR="00E13EBE" w:rsidRPr="00843D14">
        <w:rPr>
          <w:rFonts w:cs="Arial"/>
          <w:spacing w:val="-4"/>
        </w:rPr>
        <w:t>Draft</w:t>
      </w:r>
      <w:proofErr w:type="spellEnd"/>
      <w:r w:rsidR="00E13EBE" w:rsidRPr="00843D14">
        <w:rPr>
          <w:rFonts w:cs="Arial"/>
          <w:spacing w:val="-4"/>
        </w:rPr>
        <w:t xml:space="preserve"> </w:t>
      </w:r>
      <w:proofErr w:type="gramStart"/>
      <w:r w:rsidR="00E13EBE" w:rsidRPr="00843D14">
        <w:rPr>
          <w:rFonts w:cs="Arial"/>
          <w:spacing w:val="-4"/>
        </w:rPr>
        <w:t>6)</w:t>
      </w:r>
      <w:r w:rsidRPr="00843D14">
        <w:rPr>
          <w:rFonts w:cs="Arial"/>
        </w:rPr>
        <w:t>*</w:t>
      </w:r>
      <w:proofErr w:type="gramEnd"/>
      <w:r w:rsidRPr="00843D14">
        <w:rPr>
          <w:rFonts w:cs="Arial"/>
        </w:rPr>
        <w:t>*</w:t>
      </w:r>
    </w:p>
    <w:p w14:paraId="0EA31FF3" w14:textId="77777777" w:rsidR="003746ED" w:rsidRPr="00843D14" w:rsidRDefault="00E13EBE" w:rsidP="00484BF5">
      <w:pPr>
        <w:pStyle w:val="ListParagraph"/>
        <w:spacing w:after="80"/>
        <w:ind w:left="562"/>
        <w:contextualSpacing w:val="0"/>
        <w:jc w:val="left"/>
        <w:rPr>
          <w:rFonts w:cs="Arial"/>
        </w:rPr>
      </w:pPr>
      <w:r w:rsidRPr="00843D14">
        <w:rPr>
          <w:rFonts w:cs="Arial"/>
        </w:rPr>
        <w:t>Estados financieros de 2020 (documento C/55/</w:t>
      </w:r>
      <w:proofErr w:type="gramStart"/>
      <w:r w:rsidRPr="00843D14">
        <w:rPr>
          <w:rFonts w:cs="Arial"/>
        </w:rPr>
        <w:t>5)</w:t>
      </w:r>
      <w:r w:rsidR="003746ED" w:rsidRPr="00843D14">
        <w:rPr>
          <w:rFonts w:cs="Arial"/>
        </w:rPr>
        <w:t>*</w:t>
      </w:r>
      <w:proofErr w:type="gramEnd"/>
      <w:r w:rsidR="003746ED" w:rsidRPr="00843D14">
        <w:rPr>
          <w:rFonts w:cs="Arial"/>
        </w:rPr>
        <w:t>*</w:t>
      </w:r>
    </w:p>
    <w:p w14:paraId="230D6BE1" w14:textId="77777777" w:rsidR="003746ED" w:rsidRPr="00843D14" w:rsidRDefault="00E13EBE" w:rsidP="00484BF5">
      <w:pPr>
        <w:pStyle w:val="ListParagraph"/>
        <w:ind w:left="562"/>
        <w:contextualSpacing w:val="0"/>
        <w:jc w:val="left"/>
        <w:rPr>
          <w:rFonts w:cs="Arial"/>
        </w:rPr>
      </w:pPr>
      <w:r w:rsidRPr="00843D14">
        <w:rPr>
          <w:rFonts w:cs="Arial"/>
        </w:rPr>
        <w:t>Proyecto de programa y presupuesto para el bienio 2022-2023 (documento C/55/</w:t>
      </w:r>
      <w:proofErr w:type="gramStart"/>
      <w:r w:rsidRPr="00843D14">
        <w:rPr>
          <w:rFonts w:cs="Arial"/>
        </w:rPr>
        <w:t>4)</w:t>
      </w:r>
      <w:r w:rsidR="003746ED" w:rsidRPr="00843D14">
        <w:rPr>
          <w:rFonts w:cs="Arial"/>
        </w:rPr>
        <w:t>*</w:t>
      </w:r>
      <w:proofErr w:type="gramEnd"/>
      <w:r w:rsidR="003746ED" w:rsidRPr="00843D14">
        <w:rPr>
          <w:rFonts w:cs="Arial"/>
        </w:rPr>
        <w:t>*</w:t>
      </w:r>
    </w:p>
    <w:p w14:paraId="54F06394" w14:textId="77777777" w:rsidR="003746ED" w:rsidRPr="00843D14" w:rsidRDefault="003746ED" w:rsidP="00484BF5">
      <w:pPr>
        <w:spacing w:before="240"/>
        <w:rPr>
          <w:rFonts w:cs="Arial"/>
        </w:rPr>
      </w:pPr>
      <w:r w:rsidRPr="00843D14">
        <w:rPr>
          <w:rFonts w:cs="Arial"/>
        </w:rPr>
        <w:fldChar w:fldCharType="begin"/>
      </w:r>
      <w:r w:rsidRPr="00843D14">
        <w:rPr>
          <w:rFonts w:cs="Arial"/>
        </w:rPr>
        <w:instrText xml:space="preserve"> AUTONUM  </w:instrText>
      </w:r>
      <w:r w:rsidRPr="00843D14">
        <w:rPr>
          <w:rFonts w:cs="Arial"/>
        </w:rPr>
        <w:fldChar w:fldCharType="end"/>
      </w:r>
      <w:r w:rsidRPr="00843D14">
        <w:rPr>
          <w:rFonts w:cs="Arial"/>
        </w:rPr>
        <w:tab/>
      </w:r>
      <w:r w:rsidR="007B5086" w:rsidRPr="00843D14">
        <w:rPr>
          <w:rFonts w:cs="Arial"/>
        </w:rPr>
        <w:t xml:space="preserve">Las decisiones adoptadas por el Consejo por correspondencia el 21 de septiembre de 2021 se reproducen en el presente documento de conformidad con los puntos previstos en el Proyecto de orden del día revisado (documento </w:t>
      </w:r>
      <w:r w:rsidRPr="00843D14">
        <w:rPr>
          <w:rFonts w:cs="Arial"/>
          <w:lang w:eastAsia="fr-FR"/>
        </w:rPr>
        <w:t>C/55/1 Rev.2).</w:t>
      </w:r>
    </w:p>
    <w:p w14:paraId="2528F5E1" w14:textId="77777777" w:rsidR="003746ED" w:rsidRPr="00843D14" w:rsidRDefault="003746ED" w:rsidP="003746ED">
      <w:pPr>
        <w:jc w:val="left"/>
        <w:rPr>
          <w:caps/>
          <w:snapToGrid w:val="0"/>
        </w:rPr>
      </w:pPr>
    </w:p>
    <w:p w14:paraId="2F6D7116" w14:textId="77777777" w:rsidR="003746ED" w:rsidRPr="00843D14" w:rsidRDefault="003746ED" w:rsidP="003746ED">
      <w:pPr>
        <w:jc w:val="left"/>
        <w:rPr>
          <w:caps/>
          <w:snapToGrid w:val="0"/>
        </w:rPr>
      </w:pPr>
    </w:p>
    <w:p w14:paraId="14982340" w14:textId="77777777" w:rsidR="003746ED" w:rsidRPr="00843D14" w:rsidRDefault="003746ED" w:rsidP="003746ED">
      <w:pPr>
        <w:jc w:val="left"/>
        <w:rPr>
          <w:caps/>
          <w:snapToGrid w:val="0"/>
        </w:rPr>
      </w:pPr>
    </w:p>
    <w:p w14:paraId="2B8D01F4" w14:textId="5A268FEB" w:rsidR="003746ED" w:rsidRPr="00843D14" w:rsidRDefault="007B3322" w:rsidP="003746ED">
      <w:pPr>
        <w:keepNext/>
        <w:outlineLvl w:val="0"/>
        <w:rPr>
          <w:caps/>
          <w:snapToGrid w:val="0"/>
        </w:rPr>
      </w:pPr>
      <w:bookmarkStart w:id="5" w:name="_Toc85567040"/>
      <w:bookmarkEnd w:id="4"/>
      <w:r w:rsidRPr="00843D14">
        <w:rPr>
          <w:caps/>
          <w:snapToGrid w:val="0"/>
        </w:rPr>
        <w:t xml:space="preserve">pUNTO 4 DEL ORDEN DEL DÍA: </w:t>
      </w:r>
      <w:r w:rsidR="00C9238C">
        <w:rPr>
          <w:caps/>
          <w:snapToGrid w:val="0"/>
        </w:rPr>
        <w:t xml:space="preserve"> </w:t>
      </w:r>
      <w:r w:rsidRPr="00843D14">
        <w:rPr>
          <w:caps/>
          <w:snapToGrid w:val="0"/>
        </w:rPr>
        <w:t xml:space="preserve">Prórroga del nombramiento del </w:t>
      </w:r>
      <w:r w:rsidR="00C9238C">
        <w:rPr>
          <w:caps/>
          <w:snapToGrid w:val="0"/>
        </w:rPr>
        <w:br/>
      </w:r>
      <w:r w:rsidRPr="00843D14">
        <w:rPr>
          <w:caps/>
          <w:snapToGrid w:val="0"/>
        </w:rPr>
        <w:t xml:space="preserve">Secretario General Adjunto y procedimiento para el nombramiento de un </w:t>
      </w:r>
      <w:r w:rsidR="00C9238C">
        <w:rPr>
          <w:caps/>
          <w:snapToGrid w:val="0"/>
        </w:rPr>
        <w:br/>
      </w:r>
      <w:r w:rsidRPr="00843D14">
        <w:rPr>
          <w:caps/>
          <w:snapToGrid w:val="0"/>
        </w:rPr>
        <w:t>nuevo Secretario General Adjunto</w:t>
      </w:r>
      <w:r w:rsidRPr="00843D14">
        <w:rPr>
          <w:snapToGrid w:val="0"/>
        </w:rPr>
        <w:t xml:space="preserve"> </w:t>
      </w:r>
      <w:r w:rsidR="003746ED" w:rsidRPr="00843D14">
        <w:rPr>
          <w:caps/>
          <w:snapToGrid w:val="0"/>
        </w:rPr>
        <w:t>(document</w:t>
      </w:r>
      <w:r w:rsidRPr="00843D14">
        <w:rPr>
          <w:caps/>
          <w:snapToGrid w:val="0"/>
        </w:rPr>
        <w:t>O</w:t>
      </w:r>
      <w:r w:rsidR="003746ED" w:rsidRPr="00843D14">
        <w:rPr>
          <w:caps/>
          <w:snapToGrid w:val="0"/>
        </w:rPr>
        <w:t> C/55/10)</w:t>
      </w:r>
      <w:bookmarkEnd w:id="5"/>
    </w:p>
    <w:p w14:paraId="5B90ADDA" w14:textId="77777777" w:rsidR="003746ED" w:rsidRPr="00843D14" w:rsidRDefault="003746ED" w:rsidP="003746ED">
      <w:pPr>
        <w:keepNext/>
        <w:ind w:left="567" w:hanging="567"/>
        <w:jc w:val="left"/>
        <w:rPr>
          <w:rFonts w:cs="Arial"/>
          <w:snapToGrid w:val="0"/>
        </w:rPr>
      </w:pPr>
    </w:p>
    <w:p w14:paraId="586A7795" w14:textId="77777777" w:rsidR="003746ED" w:rsidRPr="00843D14" w:rsidRDefault="003746ED" w:rsidP="003746ED">
      <w:pPr>
        <w:keepNext/>
      </w:pPr>
      <w:r w:rsidRPr="00843D14">
        <w:rPr>
          <w:szCs w:val="24"/>
        </w:rPr>
        <w:fldChar w:fldCharType="begin"/>
      </w:r>
      <w:r w:rsidRPr="00843D14">
        <w:rPr>
          <w:szCs w:val="24"/>
        </w:rPr>
        <w:instrText xml:space="preserve"> AUTONUM  </w:instrText>
      </w:r>
      <w:r w:rsidRPr="00843D14">
        <w:rPr>
          <w:szCs w:val="24"/>
        </w:rPr>
        <w:fldChar w:fldCharType="end"/>
      </w:r>
      <w:r w:rsidRPr="00843D14">
        <w:rPr>
          <w:szCs w:val="24"/>
        </w:rPr>
        <w:tab/>
      </w:r>
      <w:r w:rsidR="007B3322" w:rsidRPr="00843D14">
        <w:t>El Consejo examinó el documento</w:t>
      </w:r>
      <w:r w:rsidRPr="00843D14">
        <w:t xml:space="preserve"> C/55/10.</w:t>
      </w:r>
    </w:p>
    <w:p w14:paraId="077A84D8" w14:textId="77777777" w:rsidR="003746ED" w:rsidRPr="00843D14" w:rsidRDefault="003746ED" w:rsidP="003746ED">
      <w:pPr>
        <w:keepNext/>
        <w:ind w:left="567" w:hanging="567"/>
        <w:jc w:val="left"/>
        <w:rPr>
          <w:rFonts w:cs="Arial"/>
          <w:snapToGrid w:val="0"/>
        </w:rPr>
      </w:pPr>
    </w:p>
    <w:p w14:paraId="024713A9" w14:textId="39A37472" w:rsidR="003746ED" w:rsidRPr="00843D14" w:rsidRDefault="003746ED" w:rsidP="003746ED">
      <w:r w:rsidRPr="00843D14">
        <w:rPr>
          <w:szCs w:val="24"/>
        </w:rPr>
        <w:fldChar w:fldCharType="begin"/>
      </w:r>
      <w:r w:rsidRPr="00843D14">
        <w:rPr>
          <w:szCs w:val="24"/>
        </w:rPr>
        <w:instrText xml:space="preserve"> AUTONUM  </w:instrText>
      </w:r>
      <w:r w:rsidRPr="00843D14">
        <w:rPr>
          <w:szCs w:val="24"/>
        </w:rPr>
        <w:fldChar w:fldCharType="end"/>
      </w:r>
      <w:r w:rsidRPr="00843D14">
        <w:rPr>
          <w:szCs w:val="24"/>
        </w:rPr>
        <w:tab/>
      </w:r>
      <w:r w:rsidR="007B3322" w:rsidRPr="00843D14">
        <w:t xml:space="preserve">El Consejo prorrogó el nombramiento del </w:t>
      </w:r>
      <w:r w:rsidR="000962B8" w:rsidRPr="00843D14">
        <w:t xml:space="preserve">Secretario General Adjunto </w:t>
      </w:r>
      <w:r w:rsidR="007B3322" w:rsidRPr="00843D14">
        <w:t>desde el 1 de diciembre de 2022 hasta el 22 de octubre de 2023</w:t>
      </w:r>
      <w:r w:rsidRPr="00843D14">
        <w:t>.</w:t>
      </w:r>
    </w:p>
    <w:p w14:paraId="7BC9EEEA" w14:textId="77777777" w:rsidR="003746ED" w:rsidRPr="00843D14" w:rsidRDefault="003746ED" w:rsidP="003746ED"/>
    <w:p w14:paraId="0CDF93E1" w14:textId="2F1BFAE2" w:rsidR="003746ED" w:rsidRPr="00843D14" w:rsidRDefault="003746ED" w:rsidP="003746ED">
      <w:r w:rsidRPr="00843D14">
        <w:rPr>
          <w:szCs w:val="24"/>
        </w:rPr>
        <w:fldChar w:fldCharType="begin"/>
      </w:r>
      <w:r w:rsidRPr="00843D14">
        <w:rPr>
          <w:szCs w:val="24"/>
        </w:rPr>
        <w:instrText xml:space="preserve"> AUTONUM  </w:instrText>
      </w:r>
      <w:r w:rsidRPr="00843D14">
        <w:rPr>
          <w:szCs w:val="24"/>
        </w:rPr>
        <w:fldChar w:fldCharType="end"/>
      </w:r>
      <w:r w:rsidRPr="00843D14">
        <w:rPr>
          <w:szCs w:val="24"/>
        </w:rPr>
        <w:tab/>
      </w:r>
      <w:r w:rsidR="007B3322" w:rsidRPr="00843D14">
        <w:t xml:space="preserve">El Consejo aprobó el procedimiento y el calendario para el nombramiento del nuevo </w:t>
      </w:r>
      <w:r w:rsidR="00C9238C">
        <w:br/>
      </w:r>
      <w:r w:rsidR="000962B8" w:rsidRPr="00843D14">
        <w:t>Secretario General Adjunto</w:t>
      </w:r>
      <w:r w:rsidR="007B3322" w:rsidRPr="00843D14">
        <w:t>, que incluye</w:t>
      </w:r>
      <w:r w:rsidR="005D7395" w:rsidRPr="00843D14">
        <w:t>n</w:t>
      </w:r>
      <w:r w:rsidRPr="00843D14">
        <w:t>:</w:t>
      </w:r>
    </w:p>
    <w:p w14:paraId="7838D582" w14:textId="77777777" w:rsidR="003746ED" w:rsidRPr="00843D14" w:rsidRDefault="003746ED" w:rsidP="003746ED"/>
    <w:p w14:paraId="3763D3F6" w14:textId="77777777" w:rsidR="003746ED" w:rsidRPr="00843D14" w:rsidRDefault="003746ED" w:rsidP="003746ED">
      <w:pPr>
        <w:ind w:firstLine="567"/>
      </w:pPr>
      <w:r w:rsidRPr="00843D14">
        <w:t>a)</w:t>
      </w:r>
      <w:r w:rsidRPr="00843D14">
        <w:tab/>
      </w:r>
      <w:r w:rsidR="007B3322" w:rsidRPr="00843D14">
        <w:t>una circular en la que se anuncie la vacante y se descr</w:t>
      </w:r>
      <w:r w:rsidR="00E255E1" w:rsidRPr="00843D14">
        <w:t>iban de forma general el puesto</w:t>
      </w:r>
      <w:r w:rsidR="007B3322" w:rsidRPr="00843D14">
        <w:t xml:space="preserve"> y las condiciones de empleo relativas al mismo, según se expone en el Anexo del documento</w:t>
      </w:r>
      <w:r w:rsidR="00E255E1" w:rsidRPr="00843D14">
        <w:t xml:space="preserve"> C/55/10</w:t>
      </w:r>
      <w:r w:rsidR="007B3322" w:rsidRPr="00843D14">
        <w:t>;</w:t>
      </w:r>
    </w:p>
    <w:p w14:paraId="0BC76866" w14:textId="77777777" w:rsidR="003746ED" w:rsidRPr="00843D14" w:rsidRDefault="003746ED" w:rsidP="003746ED">
      <w:pPr>
        <w:pStyle w:val="ListParagraph"/>
        <w:ind w:left="0"/>
      </w:pPr>
    </w:p>
    <w:p w14:paraId="7BFCD756" w14:textId="7C1F18AE" w:rsidR="003746ED" w:rsidRPr="00843D14" w:rsidRDefault="003746ED" w:rsidP="003746ED">
      <w:pPr>
        <w:pStyle w:val="ListParagraph"/>
        <w:ind w:left="0" w:firstLine="567"/>
      </w:pPr>
      <w:r w:rsidRPr="00843D14">
        <w:t>b)</w:t>
      </w:r>
      <w:r w:rsidRPr="00843D14">
        <w:tab/>
      </w:r>
      <w:r w:rsidR="00E255E1" w:rsidRPr="00843D14">
        <w:t xml:space="preserve">anunciar el nombramiento del </w:t>
      </w:r>
      <w:r w:rsidR="000962B8" w:rsidRPr="00843D14">
        <w:t xml:space="preserve">Secretario General Adjunto </w:t>
      </w:r>
      <w:r w:rsidR="000056C9" w:rsidRPr="00843D14">
        <w:t xml:space="preserve">al grado de </w:t>
      </w:r>
      <w:r w:rsidR="000962B8" w:rsidRPr="00843D14">
        <w:t xml:space="preserve">Subsecretario General </w:t>
      </w:r>
      <w:r w:rsidR="00E255E1" w:rsidRPr="00843D14">
        <w:t xml:space="preserve">(ASG) del régimen común de las Naciones Unidas, para evitar así la necesidad de considerar un ascenso una vez que el </w:t>
      </w:r>
      <w:r w:rsidR="000962B8" w:rsidRPr="00843D14">
        <w:t xml:space="preserve">Secretario General Adjunto </w:t>
      </w:r>
      <w:r w:rsidR="00E255E1" w:rsidRPr="00843D14">
        <w:t>haya estado en el puesto durante un año; y</w:t>
      </w:r>
    </w:p>
    <w:p w14:paraId="2DDDE69E" w14:textId="77777777" w:rsidR="003746ED" w:rsidRPr="00843D14" w:rsidRDefault="003746ED" w:rsidP="003746ED">
      <w:pPr>
        <w:pStyle w:val="ListParagraph"/>
        <w:ind w:left="0"/>
      </w:pPr>
    </w:p>
    <w:p w14:paraId="34E5164A" w14:textId="77777777" w:rsidR="003746ED" w:rsidRPr="00843D14" w:rsidRDefault="003746ED" w:rsidP="003746ED">
      <w:pPr>
        <w:pStyle w:val="ListParagraph"/>
        <w:ind w:left="0" w:firstLine="567"/>
      </w:pPr>
      <w:r w:rsidRPr="00843D14">
        <w:t>c)</w:t>
      </w:r>
      <w:r w:rsidRPr="00843D14">
        <w:tab/>
      </w:r>
      <w:r w:rsidR="00E255E1" w:rsidRPr="00843D14">
        <w:t>las medidas y el calendario que se exponen a continuación:</w:t>
      </w:r>
    </w:p>
    <w:p w14:paraId="5394D505" w14:textId="77777777" w:rsidR="003746ED" w:rsidRPr="00843D14" w:rsidRDefault="003746ED" w:rsidP="003746ED">
      <w:pPr>
        <w:pStyle w:val="ListParagraph"/>
        <w:ind w:left="0" w:firstLine="567"/>
      </w:pPr>
    </w:p>
    <w:p w14:paraId="0FBD0D3E" w14:textId="75C9786B" w:rsidR="003746ED" w:rsidRPr="00843D14" w:rsidRDefault="003746ED" w:rsidP="003746ED">
      <w:pPr>
        <w:pStyle w:val="ListParagraph"/>
        <w:ind w:firstLine="567"/>
      </w:pPr>
      <w:r w:rsidRPr="00843D14">
        <w:t>i)</w:t>
      </w:r>
      <w:r w:rsidRPr="00843D14">
        <w:tab/>
      </w:r>
      <w:r w:rsidR="005D7395" w:rsidRPr="00843D14">
        <w:t>aprobar una circular</w:t>
      </w:r>
      <w:r w:rsidR="00E255E1" w:rsidRPr="00843D14">
        <w:t xml:space="preserve"> en la que se anuncie la vacante y se describan de forma general el puesto y las condiciones de empleo relativas al mismo, según se expone en el documento </w:t>
      </w:r>
      <w:r w:rsidRPr="00843D14">
        <w:t>C/55/10;</w:t>
      </w:r>
    </w:p>
    <w:p w14:paraId="62B1B0A1" w14:textId="77777777" w:rsidR="003746ED" w:rsidRPr="00843D14" w:rsidRDefault="003746ED" w:rsidP="003746ED">
      <w:pPr>
        <w:pStyle w:val="ListParagraph"/>
        <w:ind w:firstLine="567"/>
      </w:pPr>
    </w:p>
    <w:p w14:paraId="55D1F7AA" w14:textId="4100BAE1" w:rsidR="003746ED" w:rsidRPr="00843D14" w:rsidRDefault="003746ED" w:rsidP="003746ED">
      <w:pPr>
        <w:pStyle w:val="ListParagraph"/>
        <w:ind w:firstLine="567"/>
      </w:pPr>
      <w:r w:rsidRPr="00843D14">
        <w:t>ii)</w:t>
      </w:r>
      <w:r w:rsidRPr="00843D14">
        <w:tab/>
      </w:r>
      <w:r w:rsidR="00E255E1" w:rsidRPr="00843D14">
        <w:t xml:space="preserve">solicitar al </w:t>
      </w:r>
      <w:r w:rsidR="000962B8" w:rsidRPr="00843D14">
        <w:t xml:space="preserve">Secretario General </w:t>
      </w:r>
      <w:r w:rsidR="00E255E1" w:rsidRPr="00843D14">
        <w:t>que anuncie la vacante a fines de mayo de 2022;</w:t>
      </w:r>
    </w:p>
    <w:p w14:paraId="7317132A" w14:textId="77777777" w:rsidR="003746ED" w:rsidRPr="00843D14" w:rsidRDefault="003746ED" w:rsidP="003746ED">
      <w:pPr>
        <w:pStyle w:val="ListParagraph"/>
        <w:ind w:firstLine="567"/>
      </w:pPr>
    </w:p>
    <w:p w14:paraId="57472D5D" w14:textId="77777777" w:rsidR="003746ED" w:rsidRPr="00843D14" w:rsidRDefault="003746ED" w:rsidP="003746ED">
      <w:pPr>
        <w:pStyle w:val="ListParagraph"/>
        <w:ind w:firstLine="567"/>
      </w:pPr>
      <w:r w:rsidRPr="00843D14">
        <w:t>iii)</w:t>
      </w:r>
      <w:r w:rsidRPr="00843D14">
        <w:tab/>
      </w:r>
      <w:r w:rsidR="00E255E1" w:rsidRPr="00843D14">
        <w:t>fijar la fecha del 31 de agosto de 2022 como plazo para la recepción de las candidaturas;</w:t>
      </w:r>
    </w:p>
    <w:p w14:paraId="60A43368" w14:textId="77777777" w:rsidR="003746ED" w:rsidRPr="00843D14" w:rsidRDefault="003746ED" w:rsidP="003746ED">
      <w:pPr>
        <w:pStyle w:val="ListParagraph"/>
        <w:ind w:firstLine="567"/>
      </w:pPr>
    </w:p>
    <w:p w14:paraId="165508D5" w14:textId="77777777" w:rsidR="003746ED" w:rsidRPr="00843D14" w:rsidRDefault="003746ED" w:rsidP="003746ED">
      <w:pPr>
        <w:pStyle w:val="ListParagraph"/>
        <w:ind w:firstLine="567"/>
      </w:pPr>
      <w:r w:rsidRPr="00843D14">
        <w:t>iv)</w:t>
      </w:r>
      <w:r w:rsidRPr="00843D14">
        <w:tab/>
      </w:r>
      <w:r w:rsidR="00E255E1" w:rsidRPr="00843D14">
        <w:t>enviar a cada miembro de la Unión, lo antes posible a partir del 31 de agosto de 2022, una copia de las candidaturas recibidas;</w:t>
      </w:r>
    </w:p>
    <w:p w14:paraId="57408402" w14:textId="77777777" w:rsidR="003746ED" w:rsidRPr="00843D14" w:rsidRDefault="003746ED" w:rsidP="003746ED">
      <w:pPr>
        <w:pStyle w:val="ListParagraph"/>
        <w:ind w:firstLine="567"/>
      </w:pPr>
    </w:p>
    <w:p w14:paraId="61151625" w14:textId="4A0236DE" w:rsidR="003746ED" w:rsidRPr="00843D14" w:rsidRDefault="003746ED" w:rsidP="003746ED">
      <w:pPr>
        <w:pStyle w:val="ListParagraph"/>
        <w:ind w:firstLine="567"/>
      </w:pPr>
      <w:r w:rsidRPr="00843D14">
        <w:t>v)</w:t>
      </w:r>
      <w:r w:rsidRPr="00843D14">
        <w:tab/>
      </w:r>
      <w:r w:rsidR="00E255E1" w:rsidRPr="00843D14">
        <w:t xml:space="preserve">añadir un punto en el orden del día </w:t>
      </w:r>
      <w:r w:rsidR="005D7395" w:rsidRPr="00843D14">
        <w:t>de</w:t>
      </w:r>
      <w:r w:rsidR="00E255E1" w:rsidRPr="00843D14">
        <w:t xml:space="preserve"> la nonagésima novena sesión del Comité Consultivo, que se celebrará el 27 de octubre de 2022, </w:t>
      </w:r>
      <w:r w:rsidR="005D7395" w:rsidRPr="00843D14">
        <w:t>destinado a abordar e</w:t>
      </w:r>
      <w:r w:rsidR="00E255E1" w:rsidRPr="00843D14">
        <w:t xml:space="preserve">l examen de las candidaturas recibidas para el puesto de </w:t>
      </w:r>
      <w:r w:rsidR="000962B8" w:rsidRPr="00843D14">
        <w:t>Secretario</w:t>
      </w:r>
      <w:r w:rsidR="000056C9" w:rsidRPr="00843D14">
        <w:t xml:space="preserve">(a) </w:t>
      </w:r>
      <w:r w:rsidR="000962B8" w:rsidRPr="00843D14">
        <w:t>General Adjunto</w:t>
      </w:r>
      <w:r w:rsidR="00E255E1" w:rsidRPr="00843D14">
        <w:t xml:space="preserve">(a) y crear un Subcomité </w:t>
      </w:r>
      <w:r w:rsidR="00E255E1" w:rsidRPr="00843D14">
        <w:rPr>
          <w:i/>
        </w:rPr>
        <w:t>ad hoc</w:t>
      </w:r>
      <w:r w:rsidR="00E255E1" w:rsidRPr="00843D14">
        <w:t xml:space="preserve">, con arreglo a las prácticas que se han aplicado para el nombramiento de un(a) </w:t>
      </w:r>
      <w:r w:rsidR="000962B8" w:rsidRPr="00843D14">
        <w:t>Secretario</w:t>
      </w:r>
      <w:r w:rsidR="000056C9" w:rsidRPr="00843D14">
        <w:t xml:space="preserve">(a) </w:t>
      </w:r>
      <w:r w:rsidR="000962B8" w:rsidRPr="00843D14">
        <w:t>General Adjunto</w:t>
      </w:r>
      <w:r w:rsidR="00E255E1" w:rsidRPr="00843D14">
        <w:t>(a), el cual se encargará de entrevistar, a comienzos de 2023, a los candidatos seleccionados y de decidir el tema de la ponencia que han de presentar los candidatos seleccionados para la entrevista;</w:t>
      </w:r>
    </w:p>
    <w:p w14:paraId="00FF65FB" w14:textId="77777777" w:rsidR="003746ED" w:rsidRPr="00843D14" w:rsidRDefault="003746ED" w:rsidP="003746ED">
      <w:pPr>
        <w:pStyle w:val="ListParagraph"/>
        <w:ind w:firstLine="567"/>
      </w:pPr>
    </w:p>
    <w:p w14:paraId="60F80E2C" w14:textId="39FDFC93" w:rsidR="003746ED" w:rsidRPr="00843D14" w:rsidRDefault="007B3322" w:rsidP="003746ED">
      <w:pPr>
        <w:pStyle w:val="ListParagraph"/>
        <w:ind w:firstLine="567"/>
      </w:pPr>
      <w:r w:rsidRPr="00843D14">
        <w:tab/>
      </w:r>
      <w:r w:rsidR="003746ED" w:rsidRPr="00843D14">
        <w:t>vi)</w:t>
      </w:r>
      <w:r w:rsidR="003746ED" w:rsidRPr="00843D14">
        <w:tab/>
      </w:r>
      <w:r w:rsidR="00BD60E0" w:rsidRPr="00843D14">
        <w:t>a fines de enero o comienzos de febrero de 2023, organizar una reunión informal de los miembros de la Unión, por la mañana, con el propósito de escuchar las ponencias de </w:t>
      </w:r>
      <w:r w:rsidR="00C9238C">
        <w:t xml:space="preserve">10 a </w:t>
      </w:r>
      <w:r w:rsidR="00BD60E0" w:rsidRPr="00843D14">
        <w:lastRenderedPageBreak/>
        <w:t xml:space="preserve">15 minutos que presentarán los candidatos seleccionados para la entrevista y concertar un encuentro entre los candidatos seleccionados y el Subcomité </w:t>
      </w:r>
      <w:r w:rsidR="00BD60E0" w:rsidRPr="00843D14">
        <w:rPr>
          <w:i/>
        </w:rPr>
        <w:t>ad hoc</w:t>
      </w:r>
      <w:r w:rsidR="00BD60E0" w:rsidRPr="00843D14">
        <w:t xml:space="preserve"> por la tarde;</w:t>
      </w:r>
    </w:p>
    <w:p w14:paraId="27448C79" w14:textId="77777777" w:rsidR="003746ED" w:rsidRPr="00843D14" w:rsidRDefault="003746ED" w:rsidP="003746ED">
      <w:pPr>
        <w:pStyle w:val="ListParagraph"/>
        <w:ind w:firstLine="567"/>
      </w:pPr>
    </w:p>
    <w:p w14:paraId="0BCDBEC6" w14:textId="77777777" w:rsidR="003746ED" w:rsidRPr="00843D14" w:rsidRDefault="007B3322" w:rsidP="003746ED">
      <w:pPr>
        <w:pStyle w:val="ListParagraph"/>
        <w:ind w:firstLine="567"/>
      </w:pPr>
      <w:r w:rsidRPr="00843D14">
        <w:tab/>
      </w:r>
      <w:r w:rsidR="003746ED" w:rsidRPr="00843D14">
        <w:t>vii)</w:t>
      </w:r>
      <w:r w:rsidR="003746ED" w:rsidRPr="00843D14">
        <w:tab/>
      </w:r>
      <w:r w:rsidR="00BD60E0" w:rsidRPr="00843D14">
        <w:t xml:space="preserve">a fines de febrero de 2023, enviar a los miembros de la Unión un informe sobre la reunión del Subcomité </w:t>
      </w:r>
      <w:r w:rsidR="00BD60E0" w:rsidRPr="00843D14">
        <w:rPr>
          <w:i/>
        </w:rPr>
        <w:t>ad hoc</w:t>
      </w:r>
      <w:r w:rsidR="00BD60E0" w:rsidRPr="00843D14">
        <w:t>;</w:t>
      </w:r>
    </w:p>
    <w:p w14:paraId="6F1C69F9" w14:textId="77777777" w:rsidR="003746ED" w:rsidRPr="00843D14" w:rsidRDefault="003746ED" w:rsidP="003746ED">
      <w:pPr>
        <w:pStyle w:val="ListParagraph"/>
        <w:ind w:firstLine="567"/>
      </w:pPr>
    </w:p>
    <w:p w14:paraId="301A7091" w14:textId="3B798C52" w:rsidR="003746ED" w:rsidRPr="00843D14" w:rsidRDefault="007B3322" w:rsidP="003746ED">
      <w:pPr>
        <w:pStyle w:val="ListParagraph"/>
        <w:ind w:firstLine="567"/>
      </w:pPr>
      <w:r w:rsidRPr="00843D14">
        <w:tab/>
      </w:r>
      <w:r w:rsidR="003746ED" w:rsidRPr="00843D14">
        <w:t>viii)</w:t>
      </w:r>
      <w:r w:rsidR="003746ED" w:rsidRPr="00843D14">
        <w:tab/>
      </w:r>
      <w:r w:rsidR="00BD60E0" w:rsidRPr="00843D14">
        <w:t>convocar la centésima sesión del Comité Consultivo y una sesió</w:t>
      </w:r>
      <w:r w:rsidR="00C9238C">
        <w:t>n extraordinaria del Consejo el 23 de marzo </w:t>
      </w:r>
      <w:r w:rsidR="00BD60E0" w:rsidRPr="00843D14">
        <w:t xml:space="preserve">de 2023 y, tras solicitar el acuerdo del </w:t>
      </w:r>
      <w:r w:rsidR="000962B8" w:rsidRPr="00843D14">
        <w:t>Secretario General</w:t>
      </w:r>
      <w:r w:rsidR="00BD60E0" w:rsidRPr="00843D14">
        <w:t xml:space="preserve">, </w:t>
      </w:r>
      <w:r w:rsidR="00C9238C">
        <w:br/>
      </w:r>
      <w:r w:rsidR="00BD60E0" w:rsidRPr="00843D14">
        <w:t xml:space="preserve">formular una recomendación al Consejo acerca del nombramiento del (de la) nuevo(a) </w:t>
      </w:r>
      <w:r w:rsidR="00C9238C">
        <w:br/>
      </w:r>
      <w:r w:rsidR="000962B8" w:rsidRPr="00843D14">
        <w:t>Secretario</w:t>
      </w:r>
      <w:r w:rsidR="000056C9" w:rsidRPr="00843D14">
        <w:t xml:space="preserve">(a) </w:t>
      </w:r>
      <w:r w:rsidR="000962B8" w:rsidRPr="00843D14">
        <w:t>General Adjunto</w:t>
      </w:r>
      <w:r w:rsidR="00BD60E0" w:rsidRPr="00843D14">
        <w:t>(a).</w:t>
      </w:r>
    </w:p>
    <w:p w14:paraId="015D2EF1" w14:textId="77777777" w:rsidR="003746ED" w:rsidRPr="00843D14" w:rsidRDefault="003746ED" w:rsidP="003746ED">
      <w:pPr>
        <w:jc w:val="left"/>
      </w:pPr>
    </w:p>
    <w:p w14:paraId="6EDE72DE" w14:textId="77777777" w:rsidR="003746ED" w:rsidRPr="00843D14" w:rsidRDefault="003746ED" w:rsidP="003746ED">
      <w:pPr>
        <w:jc w:val="left"/>
      </w:pPr>
    </w:p>
    <w:p w14:paraId="66E9AC01" w14:textId="77777777" w:rsidR="003746ED" w:rsidRPr="00843D14" w:rsidRDefault="003746ED" w:rsidP="003746ED">
      <w:pPr>
        <w:jc w:val="left"/>
      </w:pPr>
    </w:p>
    <w:p w14:paraId="2D788366" w14:textId="7D194E2F" w:rsidR="003746ED" w:rsidRPr="00843D14" w:rsidRDefault="00EC6D5A" w:rsidP="003746ED">
      <w:pPr>
        <w:pStyle w:val="Heading1"/>
        <w:rPr>
          <w:bCs/>
          <w:spacing w:val="-4"/>
          <w:szCs w:val="24"/>
          <w:lang w:val="es-ES_tradnl"/>
        </w:rPr>
      </w:pPr>
      <w:bookmarkStart w:id="6" w:name="_Toc54004065"/>
      <w:bookmarkStart w:id="7" w:name="_Toc85567041"/>
      <w:r w:rsidRPr="00843D14">
        <w:rPr>
          <w:spacing w:val="-4"/>
          <w:lang w:val="es-ES_tradnl"/>
        </w:rPr>
        <w:t>PUNTO</w:t>
      </w:r>
      <w:r w:rsidR="003746ED" w:rsidRPr="00843D14">
        <w:rPr>
          <w:spacing w:val="-4"/>
          <w:lang w:val="es-ES_tradnl"/>
        </w:rPr>
        <w:t xml:space="preserve"> 8</w:t>
      </w:r>
      <w:r w:rsidRPr="00843D14">
        <w:rPr>
          <w:spacing w:val="-4"/>
          <w:lang w:val="es-ES_tradnl"/>
        </w:rPr>
        <w:t xml:space="preserve"> DEL ORDEN DEL DÍA</w:t>
      </w:r>
      <w:r w:rsidR="003746ED" w:rsidRPr="00843D14">
        <w:rPr>
          <w:spacing w:val="-4"/>
          <w:lang w:val="es-ES_tradnl"/>
        </w:rPr>
        <w:t>:</w:t>
      </w:r>
      <w:r w:rsidR="000841FD" w:rsidRPr="00843D14">
        <w:rPr>
          <w:spacing w:val="-4"/>
          <w:lang w:val="es-ES_tradnl"/>
        </w:rPr>
        <w:t xml:space="preserve"> </w:t>
      </w:r>
      <w:bookmarkEnd w:id="6"/>
      <w:r w:rsidR="00FC2D11">
        <w:rPr>
          <w:spacing w:val="-4"/>
          <w:lang w:val="es-ES_tradnl"/>
        </w:rPr>
        <w:t xml:space="preserve"> </w:t>
      </w:r>
      <w:r w:rsidRPr="00843D14">
        <w:rPr>
          <w:spacing w:val="-4"/>
          <w:lang w:val="es-ES_tradnl"/>
        </w:rPr>
        <w:t xml:space="preserve">Documentos propuestos para su aprobación por el Consejo </w:t>
      </w:r>
      <w:r w:rsidR="003746ED" w:rsidRPr="00843D14">
        <w:rPr>
          <w:spacing w:val="-4"/>
          <w:lang w:val="es-ES_tradnl"/>
        </w:rPr>
        <w:t>(document</w:t>
      </w:r>
      <w:r w:rsidRPr="00843D14">
        <w:rPr>
          <w:spacing w:val="-4"/>
          <w:lang w:val="es-ES_tradnl"/>
        </w:rPr>
        <w:t>O</w:t>
      </w:r>
      <w:r w:rsidR="003746ED" w:rsidRPr="00843D14">
        <w:rPr>
          <w:spacing w:val="-4"/>
          <w:lang w:val="es-ES_tradnl"/>
        </w:rPr>
        <w:t> C/55/3 Rev.)</w:t>
      </w:r>
      <w:bookmarkEnd w:id="7"/>
      <w:r w:rsidR="003746ED" w:rsidRPr="00843D14">
        <w:rPr>
          <w:spacing w:val="-4"/>
          <w:lang w:val="es-ES_tradnl"/>
        </w:rPr>
        <w:t xml:space="preserve"> </w:t>
      </w:r>
    </w:p>
    <w:p w14:paraId="03559C27" w14:textId="77777777" w:rsidR="003746ED" w:rsidRPr="00843D14" w:rsidRDefault="003746ED" w:rsidP="003746ED">
      <w:pPr>
        <w:keepNext/>
      </w:pPr>
    </w:p>
    <w:p w14:paraId="06542B36" w14:textId="31839705" w:rsidR="003746ED" w:rsidRPr="00843D14" w:rsidRDefault="00EC6D5A" w:rsidP="003746ED">
      <w:pPr>
        <w:pStyle w:val="Heading2"/>
        <w:rPr>
          <w:lang w:val="es-ES_tradnl"/>
        </w:rPr>
      </w:pPr>
      <w:bookmarkStart w:id="8" w:name="_Toc85567042"/>
      <w:r w:rsidRPr="00843D14">
        <w:rPr>
          <w:lang w:val="es-ES_tradnl"/>
        </w:rPr>
        <w:t xml:space="preserve">Documentos propuestos para su aprobación por el Consejo </w:t>
      </w:r>
      <w:r w:rsidR="003746ED" w:rsidRPr="00843D14">
        <w:rPr>
          <w:lang w:val="es-ES_tradnl"/>
        </w:rPr>
        <w:t>(document</w:t>
      </w:r>
      <w:r w:rsidR="005D7395" w:rsidRPr="00843D14">
        <w:rPr>
          <w:lang w:val="es-ES_tradnl"/>
        </w:rPr>
        <w:t>o</w:t>
      </w:r>
      <w:r w:rsidR="003746ED" w:rsidRPr="00843D14">
        <w:rPr>
          <w:lang w:val="es-ES_tradnl"/>
        </w:rPr>
        <w:t> C/55/3 Rev.)</w:t>
      </w:r>
      <w:bookmarkEnd w:id="8"/>
    </w:p>
    <w:p w14:paraId="660A5C14" w14:textId="77777777" w:rsidR="003746ED" w:rsidRPr="00843D14" w:rsidRDefault="003746ED" w:rsidP="003746ED">
      <w:pPr>
        <w:keepNext/>
      </w:pPr>
    </w:p>
    <w:p w14:paraId="367B6493" w14:textId="5793600D" w:rsidR="003746ED" w:rsidRPr="00843D14" w:rsidRDefault="003746ED" w:rsidP="003746ED">
      <w:pPr>
        <w:keepNext/>
        <w:keepLines/>
      </w:pPr>
      <w:r w:rsidRPr="00843D14">
        <w:rPr>
          <w:szCs w:val="24"/>
        </w:rPr>
        <w:fldChar w:fldCharType="begin"/>
      </w:r>
      <w:r w:rsidRPr="00843D14">
        <w:rPr>
          <w:szCs w:val="24"/>
        </w:rPr>
        <w:instrText xml:space="preserve"> AUTONUM  </w:instrText>
      </w:r>
      <w:r w:rsidRPr="00843D14">
        <w:rPr>
          <w:szCs w:val="24"/>
        </w:rPr>
        <w:fldChar w:fldCharType="end"/>
      </w:r>
      <w:r w:rsidRPr="00843D14">
        <w:rPr>
          <w:szCs w:val="24"/>
        </w:rPr>
        <w:tab/>
      </w:r>
      <w:r w:rsidR="007B3322" w:rsidRPr="00843D14">
        <w:t xml:space="preserve">El Consejo examinó </w:t>
      </w:r>
      <w:r w:rsidR="00726D91" w:rsidRPr="00843D14">
        <w:t>los</w:t>
      </w:r>
      <w:r w:rsidR="007B3322" w:rsidRPr="00843D14">
        <w:t xml:space="preserve"> documento</w:t>
      </w:r>
      <w:r w:rsidR="00726D91" w:rsidRPr="00843D14">
        <w:t>s</w:t>
      </w:r>
      <w:r w:rsidRPr="00843D14">
        <w:t xml:space="preserve"> C/55/3 Rev., UPOV/INF/6/6 (</w:t>
      </w:r>
      <w:r w:rsidR="00726D91" w:rsidRPr="00843D14">
        <w:t>Anexo del documento</w:t>
      </w:r>
      <w:r w:rsidRPr="00843D14">
        <w:t xml:space="preserve"> C/55/3 Rev.), UPOV/INF/16/10 </w:t>
      </w:r>
      <w:proofErr w:type="spellStart"/>
      <w:r w:rsidRPr="00843D14">
        <w:t>Draft</w:t>
      </w:r>
      <w:proofErr w:type="spellEnd"/>
      <w:r w:rsidRPr="00843D14">
        <w:t> 2, UPOV/INF/17/2 </w:t>
      </w:r>
      <w:proofErr w:type="spellStart"/>
      <w:r w:rsidRPr="00843D14">
        <w:t>Draft</w:t>
      </w:r>
      <w:proofErr w:type="spellEnd"/>
      <w:r w:rsidRPr="00843D14">
        <w:t> 6, UPOV/INF/22/8 </w:t>
      </w:r>
      <w:proofErr w:type="spellStart"/>
      <w:r w:rsidRPr="00843D14">
        <w:t>Draft</w:t>
      </w:r>
      <w:proofErr w:type="spellEnd"/>
      <w:r w:rsidRPr="00843D14">
        <w:t> 2, UPOV/INF/23/1 </w:t>
      </w:r>
      <w:proofErr w:type="spellStart"/>
      <w:r w:rsidRPr="00843D14">
        <w:t>Draft</w:t>
      </w:r>
      <w:proofErr w:type="spellEnd"/>
      <w:r w:rsidRPr="00843D14">
        <w:t> 3, UPOV/INF-EXN/15</w:t>
      </w:r>
      <w:r w:rsidR="00FC2D11">
        <w:t> </w:t>
      </w:r>
      <w:proofErr w:type="spellStart"/>
      <w:r w:rsidR="00FC2D11">
        <w:t>Draft</w:t>
      </w:r>
      <w:proofErr w:type="spellEnd"/>
      <w:r w:rsidR="00FC2D11">
        <w:t> 12, UPOV/EXN/DEN/1 </w:t>
      </w:r>
      <w:proofErr w:type="spellStart"/>
      <w:r w:rsidR="00FC2D11">
        <w:t>Draft</w:t>
      </w:r>
      <w:proofErr w:type="spellEnd"/>
      <w:r w:rsidR="00FC2D11">
        <w:t> </w:t>
      </w:r>
      <w:r w:rsidRPr="00843D14">
        <w:t xml:space="preserve">6 </w:t>
      </w:r>
      <w:r w:rsidR="00FC2D11">
        <w:t xml:space="preserve">y </w:t>
      </w:r>
      <w:r w:rsidRPr="00843D14">
        <w:t>C/55/11, TGP/5:</w:t>
      </w:r>
      <w:r w:rsidR="00FC2D11">
        <w:t> </w:t>
      </w:r>
      <w:proofErr w:type="spellStart"/>
      <w:r w:rsidR="00FC2D11">
        <w:t>Section</w:t>
      </w:r>
      <w:proofErr w:type="spellEnd"/>
      <w:r w:rsidR="00FC2D11">
        <w:t> </w:t>
      </w:r>
      <w:r w:rsidRPr="00843D14">
        <w:t>2/4 </w:t>
      </w:r>
      <w:proofErr w:type="spellStart"/>
      <w:r w:rsidRPr="00843D14">
        <w:t>Draft</w:t>
      </w:r>
      <w:proofErr w:type="spellEnd"/>
      <w:r w:rsidRPr="00843D14">
        <w:t xml:space="preserve"> 1 </w:t>
      </w:r>
      <w:r w:rsidR="00726D91" w:rsidRPr="00843D14">
        <w:t>y</w:t>
      </w:r>
      <w:r w:rsidRPr="00843D14">
        <w:t xml:space="preserve"> </w:t>
      </w:r>
      <w:r w:rsidRPr="00843D14">
        <w:rPr>
          <w:bCs/>
          <w:snapToGrid w:val="0"/>
          <w:szCs w:val="24"/>
        </w:rPr>
        <w:t>TGP/0/13 </w:t>
      </w:r>
      <w:proofErr w:type="spellStart"/>
      <w:r w:rsidRPr="00843D14">
        <w:rPr>
          <w:bCs/>
          <w:snapToGrid w:val="0"/>
          <w:szCs w:val="24"/>
        </w:rPr>
        <w:t>Draft</w:t>
      </w:r>
      <w:proofErr w:type="spellEnd"/>
      <w:r w:rsidRPr="00843D14">
        <w:rPr>
          <w:bCs/>
          <w:snapToGrid w:val="0"/>
          <w:szCs w:val="24"/>
        </w:rPr>
        <w:t> 1.</w:t>
      </w:r>
    </w:p>
    <w:p w14:paraId="36CE382A" w14:textId="77777777" w:rsidR="003746ED" w:rsidRPr="00843D14" w:rsidRDefault="003746ED" w:rsidP="003746ED"/>
    <w:p w14:paraId="204D7827" w14:textId="77777777" w:rsidR="003746ED" w:rsidRPr="00843D14" w:rsidRDefault="00726D91" w:rsidP="003746ED">
      <w:pPr>
        <w:pStyle w:val="Heading3"/>
        <w:rPr>
          <w:lang w:val="es-ES_tradnl"/>
        </w:rPr>
      </w:pPr>
      <w:bookmarkStart w:id="9" w:name="_Toc85567043"/>
      <w:r w:rsidRPr="00843D14">
        <w:rPr>
          <w:lang w:val="es-ES_tradnl"/>
        </w:rPr>
        <w:t>Documentos de información</w:t>
      </w:r>
      <w:bookmarkEnd w:id="9"/>
    </w:p>
    <w:p w14:paraId="5707424A" w14:textId="77777777" w:rsidR="003746ED" w:rsidRPr="00843D14" w:rsidRDefault="003746ED" w:rsidP="003746ED"/>
    <w:p w14:paraId="4C86EDB8" w14:textId="77777777" w:rsidR="003746ED" w:rsidRPr="00FC2D11" w:rsidRDefault="003746ED" w:rsidP="00FC2D11">
      <w:pPr>
        <w:pStyle w:val="Heading4"/>
        <w:rPr>
          <w:kern w:val="28"/>
        </w:rPr>
      </w:pPr>
      <w:bookmarkStart w:id="10" w:name="_Toc54004069"/>
      <w:bookmarkStart w:id="11" w:name="_Toc85567044"/>
      <w:r w:rsidRPr="00FC2D11">
        <w:t>UPOV/INF/16:</w:t>
      </w:r>
      <w:r w:rsidR="000841FD" w:rsidRPr="00FC2D11">
        <w:t xml:space="preserve"> </w:t>
      </w:r>
      <w:bookmarkEnd w:id="10"/>
      <w:r w:rsidR="00890555" w:rsidRPr="00FC2D11">
        <w:t xml:space="preserve">Programas informáticos para intercambio (Revisión) (documento UPOV/INF/16/10 </w:t>
      </w:r>
      <w:proofErr w:type="spellStart"/>
      <w:r w:rsidR="00890555" w:rsidRPr="00FC2D11">
        <w:t>Draft</w:t>
      </w:r>
      <w:proofErr w:type="spellEnd"/>
      <w:r w:rsidR="00890555" w:rsidRPr="00FC2D11">
        <w:t xml:space="preserve"> 2)</w:t>
      </w:r>
      <w:bookmarkEnd w:id="11"/>
    </w:p>
    <w:p w14:paraId="6F5A87B4" w14:textId="77777777" w:rsidR="003746ED" w:rsidRPr="00843D14" w:rsidRDefault="003746ED" w:rsidP="003746ED"/>
    <w:p w14:paraId="7F14F8C0" w14:textId="005DB888" w:rsidR="003746ED" w:rsidRPr="00843D14" w:rsidRDefault="003746ED" w:rsidP="003746ED">
      <w:pPr>
        <w:rPr>
          <w:i/>
        </w:rPr>
      </w:pPr>
      <w:r w:rsidRPr="00843D14">
        <w:rPr>
          <w:i/>
          <w:lang w:eastAsia="zh-CN"/>
        </w:rPr>
        <w:fldChar w:fldCharType="begin"/>
      </w:r>
      <w:r w:rsidRPr="00843D14">
        <w:rPr>
          <w:lang w:eastAsia="zh-CN"/>
        </w:rPr>
        <w:instrText xml:space="preserve"> AUTONUM  </w:instrText>
      </w:r>
      <w:r w:rsidRPr="00843D14">
        <w:rPr>
          <w:i/>
          <w:lang w:eastAsia="zh-CN"/>
        </w:rPr>
        <w:fldChar w:fldCharType="end"/>
      </w:r>
      <w:r w:rsidRPr="00843D14">
        <w:rPr>
          <w:lang w:eastAsia="zh-CN"/>
        </w:rPr>
        <w:tab/>
      </w:r>
      <w:r w:rsidR="00890555" w:rsidRPr="00843D14">
        <w:t>El Consejo aprobó una revisión del documento</w:t>
      </w:r>
      <w:r w:rsidRPr="00843D14">
        <w:rPr>
          <w:lang w:eastAsia="zh-CN"/>
        </w:rPr>
        <w:t xml:space="preserve"> UPOV/INF/16</w:t>
      </w:r>
      <w:r w:rsidR="00843D14" w:rsidRPr="00843D14">
        <w:rPr>
          <w:lang w:eastAsia="zh-CN"/>
        </w:rPr>
        <w:t xml:space="preserve"> “</w:t>
      </w:r>
      <w:r w:rsidR="00890555" w:rsidRPr="00843D14">
        <w:rPr>
          <w:lang w:eastAsia="zh-CN"/>
        </w:rPr>
        <w:t>Programas informáticos para intercambio</w:t>
      </w:r>
      <w:r w:rsidR="00843D14" w:rsidRPr="00843D14">
        <w:rPr>
          <w:lang w:eastAsia="zh-CN"/>
        </w:rPr>
        <w:t>”</w:t>
      </w:r>
      <w:r w:rsidRPr="00843D14">
        <w:rPr>
          <w:lang w:eastAsia="zh-CN"/>
        </w:rPr>
        <w:t xml:space="preserve"> (document</w:t>
      </w:r>
      <w:r w:rsidR="00890555" w:rsidRPr="00843D14">
        <w:rPr>
          <w:lang w:eastAsia="zh-CN"/>
        </w:rPr>
        <w:t>o</w:t>
      </w:r>
      <w:r w:rsidRPr="00843D14">
        <w:rPr>
          <w:lang w:eastAsia="zh-CN"/>
        </w:rPr>
        <w:t xml:space="preserve"> UPOV/INF/16/10), </w:t>
      </w:r>
      <w:r w:rsidR="00890555" w:rsidRPr="00843D14">
        <w:rPr>
          <w:rFonts w:eastAsia="SimSun" w:cs="Arial"/>
          <w:snapToGrid w:val="0"/>
          <w:lang w:eastAsia="ja-JP"/>
        </w:rPr>
        <w:t xml:space="preserve">sobre la base del documento </w:t>
      </w:r>
      <w:r w:rsidRPr="00843D14">
        <w:rPr>
          <w:snapToGrid w:val="0"/>
        </w:rPr>
        <w:t xml:space="preserve">UPOV/INF/16/10 </w:t>
      </w:r>
      <w:proofErr w:type="spellStart"/>
      <w:r w:rsidRPr="00843D14">
        <w:rPr>
          <w:snapToGrid w:val="0"/>
        </w:rPr>
        <w:t>Draft</w:t>
      </w:r>
      <w:proofErr w:type="spellEnd"/>
      <w:r w:rsidRPr="00843D14">
        <w:rPr>
          <w:snapToGrid w:val="0"/>
        </w:rPr>
        <w:t xml:space="preserve"> 2</w:t>
      </w:r>
      <w:r w:rsidRPr="00843D14">
        <w:t>.</w:t>
      </w:r>
    </w:p>
    <w:p w14:paraId="6297E166" w14:textId="77777777" w:rsidR="003746ED" w:rsidRPr="00843D14" w:rsidRDefault="003746ED" w:rsidP="003746ED"/>
    <w:p w14:paraId="77AEE56F" w14:textId="54DEE08F" w:rsidR="003746ED" w:rsidRPr="00843D14" w:rsidRDefault="003746ED" w:rsidP="00FC2D11">
      <w:pPr>
        <w:pStyle w:val="Heading4"/>
        <w:rPr>
          <w:kern w:val="28"/>
        </w:rPr>
      </w:pPr>
      <w:bookmarkStart w:id="12" w:name="_Toc85567045"/>
      <w:r w:rsidRPr="00843D14">
        <w:t>UPOV/INF/17:</w:t>
      </w:r>
      <w:r w:rsidR="000841FD" w:rsidRPr="00843D14">
        <w:t xml:space="preserve"> </w:t>
      </w:r>
      <w:r w:rsidR="00890555" w:rsidRPr="00843D14">
        <w:t>Directrices para los perfiles de ADN: selección de marcadores moleculares y creación de una base de datos (</w:t>
      </w:r>
      <w:r w:rsidR="00843D14" w:rsidRPr="00843D14">
        <w:t>“</w:t>
      </w:r>
      <w:r w:rsidR="00890555" w:rsidRPr="00843D14">
        <w:t>Directrices BMT</w:t>
      </w:r>
      <w:r w:rsidR="00843D14" w:rsidRPr="00843D14">
        <w:t>”</w:t>
      </w:r>
      <w:r w:rsidR="00890555" w:rsidRPr="00843D14">
        <w:t xml:space="preserve">) (Revisión) (documento UPOV/INF/17/2 </w:t>
      </w:r>
      <w:proofErr w:type="spellStart"/>
      <w:r w:rsidR="00890555" w:rsidRPr="00843D14">
        <w:t>Draft</w:t>
      </w:r>
      <w:proofErr w:type="spellEnd"/>
      <w:r w:rsidR="00890555" w:rsidRPr="00843D14">
        <w:t xml:space="preserve"> 6)</w:t>
      </w:r>
      <w:bookmarkEnd w:id="12"/>
    </w:p>
    <w:p w14:paraId="0BA4DC4C" w14:textId="77777777" w:rsidR="003746ED" w:rsidRPr="00843D14" w:rsidRDefault="003746ED" w:rsidP="003746ED"/>
    <w:p w14:paraId="4EA40495" w14:textId="03A49857" w:rsidR="003746ED" w:rsidRPr="00843D14" w:rsidRDefault="003746ED" w:rsidP="003746ED">
      <w:pPr>
        <w:rPr>
          <w:i/>
        </w:rPr>
      </w:pPr>
      <w:r w:rsidRPr="00843D14">
        <w:rPr>
          <w:i/>
          <w:lang w:eastAsia="zh-CN"/>
        </w:rPr>
        <w:fldChar w:fldCharType="begin"/>
      </w:r>
      <w:r w:rsidRPr="00843D14">
        <w:rPr>
          <w:lang w:eastAsia="zh-CN"/>
        </w:rPr>
        <w:instrText xml:space="preserve"> AUTONUM  </w:instrText>
      </w:r>
      <w:r w:rsidRPr="00843D14">
        <w:rPr>
          <w:i/>
          <w:lang w:eastAsia="zh-CN"/>
        </w:rPr>
        <w:fldChar w:fldCharType="end"/>
      </w:r>
      <w:r w:rsidRPr="00843D14">
        <w:rPr>
          <w:lang w:eastAsia="zh-CN"/>
        </w:rPr>
        <w:tab/>
      </w:r>
      <w:r w:rsidR="00890555" w:rsidRPr="00843D14">
        <w:t>El Consejo aprobó una revisión del documento</w:t>
      </w:r>
      <w:r w:rsidR="00890555" w:rsidRPr="00843D14">
        <w:rPr>
          <w:lang w:eastAsia="zh-CN"/>
        </w:rPr>
        <w:t xml:space="preserve"> </w:t>
      </w:r>
      <w:r w:rsidRPr="00843D14">
        <w:rPr>
          <w:lang w:eastAsia="zh-CN"/>
        </w:rPr>
        <w:t>UPOV/INF/17</w:t>
      </w:r>
      <w:r w:rsidR="00843D14" w:rsidRPr="00843D14">
        <w:rPr>
          <w:lang w:eastAsia="zh-CN"/>
        </w:rPr>
        <w:t xml:space="preserve"> “</w:t>
      </w:r>
      <w:r w:rsidR="00890555" w:rsidRPr="00843D14">
        <w:rPr>
          <w:lang w:eastAsia="zh-CN"/>
        </w:rPr>
        <w:t>Directrices para los perfiles de ADN: selección de marcadores moleculares y creación de una base de datos (</w:t>
      </w:r>
      <w:r w:rsidR="00843D14" w:rsidRPr="00843D14">
        <w:rPr>
          <w:lang w:eastAsia="zh-CN"/>
        </w:rPr>
        <w:t>“</w:t>
      </w:r>
      <w:r w:rsidR="00890555" w:rsidRPr="00843D14">
        <w:rPr>
          <w:lang w:eastAsia="zh-CN"/>
        </w:rPr>
        <w:t>Directrices BMT</w:t>
      </w:r>
      <w:r w:rsidR="00843D14" w:rsidRPr="00843D14">
        <w:rPr>
          <w:lang w:eastAsia="zh-CN"/>
        </w:rPr>
        <w:t>”</w:t>
      </w:r>
      <w:r w:rsidR="00FC2D11">
        <w:rPr>
          <w:lang w:eastAsia="zh-CN"/>
        </w:rPr>
        <w:t>) (documento </w:t>
      </w:r>
      <w:r w:rsidR="00890555" w:rsidRPr="00843D14">
        <w:rPr>
          <w:lang w:eastAsia="zh-CN"/>
        </w:rPr>
        <w:t>UPOV/INF/17/2</w:t>
      </w:r>
      <w:r w:rsidRPr="00843D14">
        <w:rPr>
          <w:lang w:eastAsia="zh-CN"/>
        </w:rPr>
        <w:t xml:space="preserve">), </w:t>
      </w:r>
      <w:r w:rsidR="00890555" w:rsidRPr="00843D14">
        <w:rPr>
          <w:rFonts w:eastAsia="SimSun" w:cs="Arial"/>
          <w:snapToGrid w:val="0"/>
          <w:lang w:eastAsia="ja-JP"/>
        </w:rPr>
        <w:t xml:space="preserve">sobre la base del documento </w:t>
      </w:r>
      <w:r w:rsidRPr="00843D14">
        <w:rPr>
          <w:snapToGrid w:val="0"/>
        </w:rPr>
        <w:t xml:space="preserve">UPOV/INF/17/2 </w:t>
      </w:r>
      <w:proofErr w:type="spellStart"/>
      <w:r w:rsidRPr="00843D14">
        <w:rPr>
          <w:snapToGrid w:val="0"/>
        </w:rPr>
        <w:t>Draft</w:t>
      </w:r>
      <w:proofErr w:type="spellEnd"/>
      <w:r w:rsidRPr="00843D14">
        <w:rPr>
          <w:snapToGrid w:val="0"/>
        </w:rPr>
        <w:t xml:space="preserve"> 6</w:t>
      </w:r>
      <w:r w:rsidRPr="00843D14">
        <w:t>.</w:t>
      </w:r>
    </w:p>
    <w:p w14:paraId="0550B215" w14:textId="77777777" w:rsidR="003746ED" w:rsidRPr="00843D14" w:rsidRDefault="003746ED" w:rsidP="003746ED"/>
    <w:p w14:paraId="03CC7CF7" w14:textId="77777777" w:rsidR="003746ED" w:rsidRPr="00843D14" w:rsidRDefault="003746ED" w:rsidP="00FC2D11">
      <w:pPr>
        <w:pStyle w:val="Heading4"/>
      </w:pPr>
      <w:bookmarkStart w:id="13" w:name="_Toc54004070"/>
      <w:bookmarkStart w:id="14" w:name="_Toc85567046"/>
      <w:r w:rsidRPr="00843D14">
        <w:t>UPOV/INF/22:</w:t>
      </w:r>
      <w:r w:rsidR="000841FD" w:rsidRPr="00843D14">
        <w:t xml:space="preserve"> </w:t>
      </w:r>
      <w:r w:rsidR="0012434C" w:rsidRPr="00843D14">
        <w:t xml:space="preserve">Programas informáticos y equipos utilizados por los miembros de la Unión </w:t>
      </w:r>
      <w:r w:rsidRPr="00843D14">
        <w:t>(Revisi</w:t>
      </w:r>
      <w:r w:rsidR="0012434C" w:rsidRPr="00843D14">
        <w:t>ó</w:t>
      </w:r>
      <w:r w:rsidRPr="00843D14">
        <w:t>n) (document</w:t>
      </w:r>
      <w:r w:rsidR="0012434C" w:rsidRPr="00843D14">
        <w:t>o</w:t>
      </w:r>
      <w:r w:rsidRPr="00843D14">
        <w:t> UPOV/INF/22/8 </w:t>
      </w:r>
      <w:proofErr w:type="spellStart"/>
      <w:r w:rsidRPr="00843D14">
        <w:t>Draft</w:t>
      </w:r>
      <w:proofErr w:type="spellEnd"/>
      <w:r w:rsidRPr="00843D14">
        <w:t> 2)</w:t>
      </w:r>
      <w:bookmarkEnd w:id="13"/>
      <w:bookmarkEnd w:id="14"/>
    </w:p>
    <w:p w14:paraId="56E2BF16" w14:textId="77777777" w:rsidR="003746ED" w:rsidRPr="00843D14" w:rsidRDefault="003746ED" w:rsidP="003746ED"/>
    <w:p w14:paraId="53C9810A" w14:textId="471C9F81" w:rsidR="003746ED" w:rsidRPr="00843D14" w:rsidRDefault="003746ED" w:rsidP="003746ED">
      <w:r w:rsidRPr="00843D14">
        <w:rPr>
          <w:i/>
          <w:lang w:eastAsia="zh-CN"/>
        </w:rPr>
        <w:fldChar w:fldCharType="begin"/>
      </w:r>
      <w:r w:rsidRPr="00843D14">
        <w:rPr>
          <w:lang w:eastAsia="zh-CN"/>
        </w:rPr>
        <w:instrText xml:space="preserve"> AUTONUM  </w:instrText>
      </w:r>
      <w:r w:rsidRPr="00843D14">
        <w:rPr>
          <w:i/>
          <w:lang w:eastAsia="zh-CN"/>
        </w:rPr>
        <w:fldChar w:fldCharType="end"/>
      </w:r>
      <w:r w:rsidRPr="00843D14">
        <w:rPr>
          <w:lang w:eastAsia="zh-CN"/>
        </w:rPr>
        <w:tab/>
      </w:r>
      <w:r w:rsidR="0012434C" w:rsidRPr="00843D14">
        <w:t>El Consejo aprobó una revisión del documento</w:t>
      </w:r>
      <w:r w:rsidR="0012434C" w:rsidRPr="00843D14">
        <w:rPr>
          <w:lang w:eastAsia="zh-CN"/>
        </w:rPr>
        <w:t xml:space="preserve"> </w:t>
      </w:r>
      <w:r w:rsidRPr="00843D14">
        <w:rPr>
          <w:lang w:eastAsia="zh-CN"/>
        </w:rPr>
        <w:t>UPOV/INF/22</w:t>
      </w:r>
      <w:r w:rsidR="00843D14" w:rsidRPr="00843D14">
        <w:rPr>
          <w:lang w:eastAsia="zh-CN"/>
        </w:rPr>
        <w:t xml:space="preserve"> “</w:t>
      </w:r>
      <w:r w:rsidR="0012434C" w:rsidRPr="00843D14">
        <w:rPr>
          <w:lang w:eastAsia="zh-CN"/>
        </w:rPr>
        <w:t>Programas informáticos y equipos utilizados por los miembros de la Unión</w:t>
      </w:r>
      <w:r w:rsidR="00843D14" w:rsidRPr="00843D14">
        <w:rPr>
          <w:lang w:eastAsia="zh-CN"/>
        </w:rPr>
        <w:t>”</w:t>
      </w:r>
      <w:r w:rsidRPr="00843D14">
        <w:rPr>
          <w:lang w:eastAsia="zh-CN"/>
        </w:rPr>
        <w:t xml:space="preserve"> (document</w:t>
      </w:r>
      <w:r w:rsidR="0012434C" w:rsidRPr="00843D14">
        <w:rPr>
          <w:lang w:eastAsia="zh-CN"/>
        </w:rPr>
        <w:t>o</w:t>
      </w:r>
      <w:r w:rsidRPr="00843D14">
        <w:rPr>
          <w:lang w:eastAsia="zh-CN"/>
        </w:rPr>
        <w:t xml:space="preserve"> UPOV/INF/22/8), </w:t>
      </w:r>
      <w:r w:rsidR="0012434C" w:rsidRPr="00843D14">
        <w:rPr>
          <w:rFonts w:eastAsia="SimSun" w:cs="Arial"/>
          <w:snapToGrid w:val="0"/>
          <w:lang w:eastAsia="ja-JP"/>
        </w:rPr>
        <w:t xml:space="preserve">sobre la base del documento </w:t>
      </w:r>
      <w:r w:rsidRPr="00843D14">
        <w:rPr>
          <w:lang w:eastAsia="zh-CN"/>
        </w:rPr>
        <w:t xml:space="preserve">UPOV/INF/22/8 </w:t>
      </w:r>
      <w:proofErr w:type="spellStart"/>
      <w:r w:rsidRPr="00843D14">
        <w:rPr>
          <w:lang w:eastAsia="zh-CN"/>
        </w:rPr>
        <w:t>Draft</w:t>
      </w:r>
      <w:proofErr w:type="spellEnd"/>
      <w:r w:rsidRPr="00843D14">
        <w:rPr>
          <w:lang w:eastAsia="zh-CN"/>
        </w:rPr>
        <w:t xml:space="preserve"> 2</w:t>
      </w:r>
      <w:r w:rsidRPr="00843D14">
        <w:t>.</w:t>
      </w:r>
    </w:p>
    <w:p w14:paraId="7468327F" w14:textId="77777777" w:rsidR="003746ED" w:rsidRPr="00843D14" w:rsidRDefault="003746ED" w:rsidP="003746ED"/>
    <w:p w14:paraId="5C66387B" w14:textId="77777777" w:rsidR="003746ED" w:rsidRPr="00843D14" w:rsidRDefault="003746ED" w:rsidP="00FC2D11">
      <w:pPr>
        <w:pStyle w:val="Heading4"/>
      </w:pPr>
      <w:bookmarkStart w:id="15" w:name="_Toc54004071"/>
      <w:bookmarkStart w:id="16" w:name="_Toc85567047"/>
      <w:r w:rsidRPr="00843D14">
        <w:t>UPOV/INF</w:t>
      </w:r>
      <w:r w:rsidRPr="00843D14">
        <w:noBreakHyphen/>
        <w:t>EXN:</w:t>
      </w:r>
      <w:r w:rsidR="000841FD" w:rsidRPr="00843D14">
        <w:t xml:space="preserve"> </w:t>
      </w:r>
      <w:r w:rsidR="0012434C" w:rsidRPr="00843D14">
        <w:t xml:space="preserve">Lista de documentos UPOV/INF-EXN y fecha de última publicación </w:t>
      </w:r>
      <w:r w:rsidRPr="00843D14">
        <w:t>(Revisi</w:t>
      </w:r>
      <w:r w:rsidR="0012434C" w:rsidRPr="00843D14">
        <w:t>ó</w:t>
      </w:r>
      <w:r w:rsidRPr="00843D14">
        <w:t>n) (document</w:t>
      </w:r>
      <w:r w:rsidR="0012434C" w:rsidRPr="00843D14">
        <w:t>o</w:t>
      </w:r>
      <w:r w:rsidRPr="00843D14">
        <w:t> UPOV/INF</w:t>
      </w:r>
      <w:r w:rsidRPr="00843D14">
        <w:noBreakHyphen/>
        <w:t>EXN/15 </w:t>
      </w:r>
      <w:proofErr w:type="spellStart"/>
      <w:r w:rsidRPr="00843D14">
        <w:t>Draft</w:t>
      </w:r>
      <w:proofErr w:type="spellEnd"/>
      <w:r w:rsidRPr="00843D14">
        <w:t> 1)</w:t>
      </w:r>
      <w:bookmarkEnd w:id="15"/>
      <w:bookmarkEnd w:id="16"/>
    </w:p>
    <w:p w14:paraId="5891BABF" w14:textId="77777777" w:rsidR="003746ED" w:rsidRPr="00843D14" w:rsidRDefault="003746ED" w:rsidP="003746ED">
      <w:pPr>
        <w:keepNext/>
      </w:pPr>
    </w:p>
    <w:p w14:paraId="69B61916" w14:textId="7265BC70" w:rsidR="003746ED" w:rsidRPr="00843D14" w:rsidRDefault="003746ED" w:rsidP="003746ED">
      <w:pPr>
        <w:rPr>
          <w:i/>
        </w:rPr>
      </w:pPr>
      <w:r w:rsidRPr="00843D14">
        <w:rPr>
          <w:i/>
        </w:rPr>
        <w:fldChar w:fldCharType="begin"/>
      </w:r>
      <w:r w:rsidRPr="00843D14">
        <w:instrText xml:space="preserve"> AUTONUM  </w:instrText>
      </w:r>
      <w:r w:rsidRPr="00843D14">
        <w:rPr>
          <w:i/>
        </w:rPr>
        <w:fldChar w:fldCharType="end"/>
      </w:r>
      <w:r w:rsidRPr="00843D14">
        <w:tab/>
      </w:r>
      <w:r w:rsidR="0012434C" w:rsidRPr="00843D14">
        <w:t>El Consejo aprobó una revisión del documento</w:t>
      </w:r>
      <w:r w:rsidR="0012434C" w:rsidRPr="00843D14">
        <w:rPr>
          <w:lang w:eastAsia="zh-CN"/>
        </w:rPr>
        <w:t xml:space="preserve"> </w:t>
      </w:r>
      <w:r w:rsidRPr="00843D14">
        <w:t>UPOV/INF</w:t>
      </w:r>
      <w:r w:rsidRPr="00843D14">
        <w:noBreakHyphen/>
        <w:t>EXN</w:t>
      </w:r>
      <w:r w:rsidR="00843D14" w:rsidRPr="00843D14">
        <w:t xml:space="preserve"> “</w:t>
      </w:r>
      <w:r w:rsidR="0012434C" w:rsidRPr="00843D14">
        <w:t>Lista de documentos UPOV/INF-EXN y fecha de última publicación</w:t>
      </w:r>
      <w:r w:rsidR="00843D14" w:rsidRPr="00843D14">
        <w:t>”</w:t>
      </w:r>
      <w:r w:rsidRPr="00843D14">
        <w:t xml:space="preserve"> (document</w:t>
      </w:r>
      <w:r w:rsidR="0012434C" w:rsidRPr="00843D14">
        <w:t>o</w:t>
      </w:r>
      <w:r w:rsidRPr="00843D14">
        <w:t> UPOV/INF</w:t>
      </w:r>
      <w:r w:rsidRPr="00843D14">
        <w:noBreakHyphen/>
        <w:t xml:space="preserve">EXN/15), </w:t>
      </w:r>
      <w:r w:rsidR="0012434C" w:rsidRPr="00843D14">
        <w:rPr>
          <w:rFonts w:eastAsia="SimSun" w:cs="Arial"/>
          <w:snapToGrid w:val="0"/>
          <w:lang w:eastAsia="ja-JP"/>
        </w:rPr>
        <w:t xml:space="preserve">sobre la base del documento </w:t>
      </w:r>
      <w:r w:rsidR="00FC2D11">
        <w:rPr>
          <w:rFonts w:eastAsia="SimSun" w:cs="Arial"/>
          <w:snapToGrid w:val="0"/>
          <w:lang w:eastAsia="ja-JP"/>
        </w:rPr>
        <w:br/>
      </w:r>
      <w:r w:rsidRPr="00843D14">
        <w:t xml:space="preserve">UPOV/INF-EXN/15 </w:t>
      </w:r>
      <w:proofErr w:type="spellStart"/>
      <w:r w:rsidRPr="00843D14">
        <w:t>Draft</w:t>
      </w:r>
      <w:proofErr w:type="spellEnd"/>
      <w:r w:rsidRPr="00843D14">
        <w:t xml:space="preserve"> 1.</w:t>
      </w:r>
    </w:p>
    <w:p w14:paraId="09ED49D2" w14:textId="77777777" w:rsidR="003746ED" w:rsidRPr="00843D14" w:rsidRDefault="003746ED" w:rsidP="003746ED"/>
    <w:p w14:paraId="6F35B52F" w14:textId="77777777" w:rsidR="003746ED" w:rsidRPr="00843D14" w:rsidRDefault="00A75E1C" w:rsidP="003746ED">
      <w:pPr>
        <w:pStyle w:val="Heading3"/>
        <w:rPr>
          <w:lang w:val="es-ES_tradnl"/>
        </w:rPr>
      </w:pPr>
      <w:bookmarkStart w:id="17" w:name="_Toc85567048"/>
      <w:r w:rsidRPr="00843D14">
        <w:rPr>
          <w:lang w:val="es-ES_tradnl"/>
        </w:rPr>
        <w:t>Notas explicativas</w:t>
      </w:r>
      <w:bookmarkEnd w:id="17"/>
      <w:r w:rsidR="003746ED" w:rsidRPr="00843D14">
        <w:rPr>
          <w:lang w:val="es-ES_tradnl"/>
        </w:rPr>
        <w:t xml:space="preserve"> </w:t>
      </w:r>
    </w:p>
    <w:p w14:paraId="7A74B93E" w14:textId="77777777" w:rsidR="003746ED" w:rsidRPr="00843D14" w:rsidRDefault="003746ED" w:rsidP="003746ED">
      <w:pPr>
        <w:keepNext/>
        <w:rPr>
          <w:rFonts w:cs="Arial"/>
          <w:sz w:val="18"/>
        </w:rPr>
      </w:pPr>
    </w:p>
    <w:p w14:paraId="6AF37263" w14:textId="77777777" w:rsidR="003746ED" w:rsidRPr="00843D14" w:rsidRDefault="003746ED" w:rsidP="00FC2D11">
      <w:pPr>
        <w:pStyle w:val="Heading4"/>
      </w:pPr>
      <w:bookmarkStart w:id="18" w:name="_Toc54004067"/>
      <w:bookmarkStart w:id="19" w:name="_Toc54090409"/>
      <w:bookmarkStart w:id="20" w:name="_Toc54097484"/>
      <w:bookmarkStart w:id="21" w:name="_Toc54097618"/>
      <w:bookmarkStart w:id="22" w:name="_Toc83810271"/>
      <w:bookmarkStart w:id="23" w:name="_Toc83898592"/>
      <w:bookmarkStart w:id="24" w:name="_Toc85567049"/>
      <w:r w:rsidRPr="00843D14">
        <w:t>UPOV/EXN/DEN:</w:t>
      </w:r>
      <w:r w:rsidR="000841FD" w:rsidRPr="00843D14">
        <w:t xml:space="preserve"> </w:t>
      </w:r>
      <w:bookmarkEnd w:id="18"/>
      <w:bookmarkEnd w:id="19"/>
      <w:bookmarkEnd w:id="20"/>
      <w:bookmarkEnd w:id="21"/>
      <w:bookmarkEnd w:id="22"/>
      <w:bookmarkEnd w:id="23"/>
      <w:r w:rsidR="00A75E1C" w:rsidRPr="00843D14">
        <w:t xml:space="preserve">Notas explicativas sobre las denominaciones de variedades con arreglo al Convenio de la UPOV (documento UPOV/EXN/DEN/1 </w:t>
      </w:r>
      <w:proofErr w:type="spellStart"/>
      <w:r w:rsidR="00A75E1C" w:rsidRPr="00843D14">
        <w:t>Draft</w:t>
      </w:r>
      <w:proofErr w:type="spellEnd"/>
      <w:r w:rsidR="00A75E1C" w:rsidRPr="00843D14">
        <w:t xml:space="preserve"> 6)</w:t>
      </w:r>
      <w:bookmarkEnd w:id="24"/>
    </w:p>
    <w:p w14:paraId="18782B57" w14:textId="77777777" w:rsidR="003746ED" w:rsidRPr="00843D14" w:rsidRDefault="003746ED" w:rsidP="003746ED">
      <w:pPr>
        <w:keepNext/>
        <w:rPr>
          <w:rFonts w:cs="Arial"/>
          <w:sz w:val="18"/>
          <w:lang w:eastAsia="fr-FR"/>
        </w:rPr>
      </w:pPr>
    </w:p>
    <w:p w14:paraId="55236752" w14:textId="77777777" w:rsidR="003746ED" w:rsidRPr="00843D14" w:rsidRDefault="003746ED" w:rsidP="003746ED">
      <w:pPr>
        <w:rPr>
          <w:rFonts w:cs="Arial"/>
          <w:spacing w:val="-2"/>
        </w:rPr>
      </w:pPr>
      <w:r w:rsidRPr="00843D14">
        <w:rPr>
          <w:rFonts w:cs="Arial"/>
          <w:spacing w:val="-2"/>
        </w:rPr>
        <w:fldChar w:fldCharType="begin"/>
      </w:r>
      <w:r w:rsidRPr="00843D14">
        <w:rPr>
          <w:rFonts w:cs="Arial"/>
          <w:spacing w:val="-2"/>
        </w:rPr>
        <w:instrText xml:space="preserve"> AUTONUM  </w:instrText>
      </w:r>
      <w:r w:rsidRPr="00843D14">
        <w:rPr>
          <w:rFonts w:cs="Arial"/>
          <w:spacing w:val="-2"/>
        </w:rPr>
        <w:fldChar w:fldCharType="end"/>
      </w:r>
      <w:r w:rsidRPr="00843D14">
        <w:rPr>
          <w:rFonts w:cs="Arial"/>
          <w:spacing w:val="-2"/>
        </w:rPr>
        <w:tab/>
      </w:r>
      <w:r w:rsidR="00691075" w:rsidRPr="00843D14">
        <w:rPr>
          <w:rFonts w:cs="Arial"/>
          <w:spacing w:val="-2"/>
        </w:rPr>
        <w:t>El Consejo tomó nota de que las cuestiones relativas a las denominaciones de variedades se examinan en el documento C/55/11.</w:t>
      </w:r>
    </w:p>
    <w:p w14:paraId="4A3F8FE7" w14:textId="77777777" w:rsidR="003746ED" w:rsidRPr="00843D14" w:rsidRDefault="003746ED" w:rsidP="003746ED">
      <w:pPr>
        <w:rPr>
          <w:rFonts w:cs="Arial"/>
        </w:rPr>
      </w:pPr>
    </w:p>
    <w:p w14:paraId="038065F7" w14:textId="77777777" w:rsidR="003746ED" w:rsidRPr="00843D14" w:rsidRDefault="00691075" w:rsidP="00843D14">
      <w:pPr>
        <w:pStyle w:val="Heading5"/>
        <w:rPr>
          <w:snapToGrid w:val="0"/>
          <w:lang w:val="es-ES_tradnl"/>
        </w:rPr>
      </w:pPr>
      <w:bookmarkStart w:id="25" w:name="_Toc85567050"/>
      <w:r w:rsidRPr="00843D14">
        <w:rPr>
          <w:snapToGrid w:val="0"/>
          <w:lang w:val="es-ES_tradnl"/>
        </w:rPr>
        <w:lastRenderedPageBreak/>
        <w:t>Notas explicativas sobre las denominaciones de variedades con arreglo al Convenio de la UPOV (documento C/55/11)</w:t>
      </w:r>
      <w:bookmarkEnd w:id="25"/>
    </w:p>
    <w:p w14:paraId="6FD46E6C" w14:textId="77777777" w:rsidR="003746ED" w:rsidRPr="00843D14" w:rsidRDefault="003746ED" w:rsidP="003746ED">
      <w:pPr>
        <w:keepNext/>
        <w:rPr>
          <w:rFonts w:cs="Arial"/>
          <w:lang w:eastAsia="fr-FR"/>
        </w:rPr>
      </w:pPr>
    </w:p>
    <w:p w14:paraId="439D2031" w14:textId="420B9CB6" w:rsidR="003746ED" w:rsidRPr="00843D14" w:rsidRDefault="003746ED" w:rsidP="003746ED">
      <w:r w:rsidRPr="00843D14">
        <w:rPr>
          <w:i/>
        </w:rPr>
        <w:fldChar w:fldCharType="begin"/>
      </w:r>
      <w:r w:rsidRPr="00843D14">
        <w:instrText xml:space="preserve"> AUTONUM  </w:instrText>
      </w:r>
      <w:r w:rsidRPr="00843D14">
        <w:rPr>
          <w:i/>
        </w:rPr>
        <w:fldChar w:fldCharType="end"/>
      </w:r>
      <w:r w:rsidRPr="00843D14">
        <w:tab/>
      </w:r>
      <w:r w:rsidR="00691075" w:rsidRPr="00843D14">
        <w:t>El Consejo aprobó una revisión del documento</w:t>
      </w:r>
      <w:r w:rsidR="00691075" w:rsidRPr="00843D14">
        <w:rPr>
          <w:lang w:eastAsia="zh-CN"/>
        </w:rPr>
        <w:t xml:space="preserve"> </w:t>
      </w:r>
      <w:r w:rsidRPr="00843D14">
        <w:t>UPOV/EXN/DEN</w:t>
      </w:r>
      <w:r w:rsidR="00843D14" w:rsidRPr="00843D14">
        <w:t xml:space="preserve"> “</w:t>
      </w:r>
      <w:r w:rsidR="00691075" w:rsidRPr="00843D14">
        <w:t>Notas explicativas sobre las denominaciones de variedades con arreglo al Convenio de la UPOV</w:t>
      </w:r>
      <w:r w:rsidR="00843D14" w:rsidRPr="00843D14">
        <w:t>”</w:t>
      </w:r>
      <w:r w:rsidRPr="00843D14">
        <w:t xml:space="preserve"> </w:t>
      </w:r>
      <w:r w:rsidR="00691075" w:rsidRPr="00843D14">
        <w:t>(</w:t>
      </w:r>
      <w:r w:rsidRPr="00843D14">
        <w:t>document</w:t>
      </w:r>
      <w:r w:rsidR="00691075" w:rsidRPr="00843D14">
        <w:t>o</w:t>
      </w:r>
      <w:r w:rsidRPr="00843D14">
        <w:t xml:space="preserve"> UPOV/EXN/DEN/1), </w:t>
      </w:r>
      <w:r w:rsidR="00691075" w:rsidRPr="00843D14">
        <w:rPr>
          <w:rFonts w:eastAsia="SimSun" w:cs="Arial"/>
          <w:snapToGrid w:val="0"/>
          <w:lang w:eastAsia="ja-JP"/>
        </w:rPr>
        <w:t xml:space="preserve">sobre la base del documento </w:t>
      </w:r>
      <w:r w:rsidRPr="00843D14">
        <w:t xml:space="preserve">UPOV/EXN/DEN/1 </w:t>
      </w:r>
      <w:proofErr w:type="spellStart"/>
      <w:r w:rsidRPr="00843D14">
        <w:t>Draft</w:t>
      </w:r>
      <w:proofErr w:type="spellEnd"/>
      <w:r w:rsidRPr="00843D14">
        <w:t xml:space="preserve"> 6.</w:t>
      </w:r>
    </w:p>
    <w:p w14:paraId="7DE8D47C" w14:textId="77777777" w:rsidR="003746ED" w:rsidRPr="00843D14" w:rsidRDefault="003746ED" w:rsidP="003746ED"/>
    <w:p w14:paraId="682C8D55" w14:textId="77777777" w:rsidR="003746ED" w:rsidRPr="00843D14" w:rsidRDefault="00691075" w:rsidP="003746ED">
      <w:pPr>
        <w:pStyle w:val="Heading3"/>
        <w:rPr>
          <w:lang w:val="es-ES_tradnl"/>
        </w:rPr>
      </w:pPr>
      <w:bookmarkStart w:id="26" w:name="_Toc54004072"/>
      <w:bookmarkStart w:id="27" w:name="_Toc85567051"/>
      <w:r w:rsidRPr="00843D14">
        <w:rPr>
          <w:lang w:val="es-ES_tradnl"/>
        </w:rPr>
        <w:t xml:space="preserve">Documentos </w:t>
      </w:r>
      <w:r w:rsidR="003746ED" w:rsidRPr="00843D14">
        <w:rPr>
          <w:lang w:val="es-ES_tradnl"/>
        </w:rPr>
        <w:t>TGP</w:t>
      </w:r>
      <w:bookmarkEnd w:id="26"/>
      <w:bookmarkEnd w:id="27"/>
    </w:p>
    <w:p w14:paraId="1036F27D" w14:textId="77777777" w:rsidR="003746ED" w:rsidRPr="00843D14" w:rsidRDefault="003746ED" w:rsidP="003746ED">
      <w:pPr>
        <w:rPr>
          <w:sz w:val="18"/>
        </w:rPr>
      </w:pPr>
    </w:p>
    <w:p w14:paraId="27015B83" w14:textId="77777777" w:rsidR="003746ED" w:rsidRPr="00843D14" w:rsidRDefault="003746ED" w:rsidP="00FC2D11">
      <w:pPr>
        <w:pStyle w:val="Heading4"/>
      </w:pPr>
      <w:bookmarkStart w:id="28" w:name="_Toc54004073"/>
      <w:bookmarkStart w:id="29" w:name="_Toc85567052"/>
      <w:r w:rsidRPr="00843D14">
        <w:t>TGP/5:</w:t>
      </w:r>
      <w:r w:rsidR="000841FD" w:rsidRPr="00843D14">
        <w:t xml:space="preserve"> </w:t>
      </w:r>
      <w:bookmarkEnd w:id="28"/>
      <w:r w:rsidR="00034C99" w:rsidRPr="00843D14">
        <w:t>Experiencia y cooperación en el examen DHE, Sección 2: Formulario tipo de la UPOV para las solicitudes de derecho de obtentor (Revisión)</w:t>
      </w:r>
      <w:r w:rsidRPr="00843D14">
        <w:t xml:space="preserve"> (document</w:t>
      </w:r>
      <w:r w:rsidR="00034C99" w:rsidRPr="00843D14">
        <w:t>o</w:t>
      </w:r>
      <w:r w:rsidRPr="00843D14">
        <w:t> TGP/5:</w:t>
      </w:r>
      <w:r w:rsidR="000841FD" w:rsidRPr="00843D14">
        <w:t xml:space="preserve"> </w:t>
      </w:r>
      <w:proofErr w:type="spellStart"/>
      <w:r w:rsidRPr="00843D14">
        <w:t>Section</w:t>
      </w:r>
      <w:proofErr w:type="spellEnd"/>
      <w:r w:rsidRPr="00843D14">
        <w:t> 2/4 </w:t>
      </w:r>
      <w:proofErr w:type="spellStart"/>
      <w:r w:rsidRPr="00843D14">
        <w:t>Draft</w:t>
      </w:r>
      <w:proofErr w:type="spellEnd"/>
      <w:r w:rsidRPr="00843D14">
        <w:t> 1)</w:t>
      </w:r>
      <w:bookmarkEnd w:id="29"/>
    </w:p>
    <w:p w14:paraId="7A20699B" w14:textId="77777777" w:rsidR="003746ED" w:rsidRPr="00843D14" w:rsidRDefault="003746ED" w:rsidP="003746ED">
      <w:pPr>
        <w:rPr>
          <w:sz w:val="18"/>
        </w:rPr>
      </w:pPr>
    </w:p>
    <w:p w14:paraId="48806847" w14:textId="528755B7" w:rsidR="003746ED" w:rsidRPr="00843D14" w:rsidRDefault="003746ED" w:rsidP="003746ED">
      <w:pPr>
        <w:rPr>
          <w:lang w:eastAsia="zh-CN"/>
        </w:rPr>
      </w:pPr>
      <w:r w:rsidRPr="00843D14">
        <w:rPr>
          <w:i/>
          <w:lang w:eastAsia="zh-CN"/>
        </w:rPr>
        <w:fldChar w:fldCharType="begin"/>
      </w:r>
      <w:r w:rsidRPr="00843D14">
        <w:rPr>
          <w:lang w:eastAsia="zh-CN"/>
        </w:rPr>
        <w:instrText xml:space="preserve"> AUTONUM  </w:instrText>
      </w:r>
      <w:r w:rsidRPr="00843D14">
        <w:rPr>
          <w:i/>
          <w:lang w:eastAsia="zh-CN"/>
        </w:rPr>
        <w:fldChar w:fldCharType="end"/>
      </w:r>
      <w:r w:rsidRPr="00843D14">
        <w:rPr>
          <w:lang w:eastAsia="zh-CN"/>
        </w:rPr>
        <w:tab/>
      </w:r>
      <w:r w:rsidR="00034C99" w:rsidRPr="00843D14">
        <w:t>El Consejo aprobó una revisión del documento</w:t>
      </w:r>
      <w:r w:rsidR="00034C99" w:rsidRPr="00843D14">
        <w:rPr>
          <w:lang w:eastAsia="zh-CN"/>
        </w:rPr>
        <w:t xml:space="preserve"> </w:t>
      </w:r>
      <w:r w:rsidRPr="00843D14">
        <w:rPr>
          <w:lang w:eastAsia="zh-CN"/>
        </w:rPr>
        <w:t>TGP/5</w:t>
      </w:r>
      <w:r w:rsidR="00843D14" w:rsidRPr="00843D14">
        <w:rPr>
          <w:lang w:eastAsia="zh-CN"/>
        </w:rPr>
        <w:t xml:space="preserve"> “</w:t>
      </w:r>
      <w:r w:rsidR="00034C99" w:rsidRPr="00843D14">
        <w:rPr>
          <w:lang w:eastAsia="zh-CN"/>
        </w:rPr>
        <w:t>Experiencia y cooperación en el examen DHE, Sección 2: Formulario tipo de la UPOV para las solicitudes de derecho de obtentor</w:t>
      </w:r>
      <w:r w:rsidR="00843D14" w:rsidRPr="00843D14">
        <w:rPr>
          <w:lang w:eastAsia="zh-CN"/>
        </w:rPr>
        <w:t>”</w:t>
      </w:r>
      <w:r w:rsidRPr="00843D14">
        <w:rPr>
          <w:lang w:eastAsia="zh-CN"/>
        </w:rPr>
        <w:t xml:space="preserve"> (document</w:t>
      </w:r>
      <w:r w:rsidR="00034C99" w:rsidRPr="00843D14">
        <w:rPr>
          <w:lang w:eastAsia="zh-CN"/>
        </w:rPr>
        <w:t>o</w:t>
      </w:r>
      <w:r w:rsidRPr="00843D14">
        <w:rPr>
          <w:lang w:eastAsia="zh-CN"/>
        </w:rPr>
        <w:t xml:space="preserve"> TGP/5:</w:t>
      </w:r>
      <w:r w:rsidR="000841FD" w:rsidRPr="00843D14">
        <w:rPr>
          <w:lang w:eastAsia="zh-CN"/>
        </w:rPr>
        <w:t xml:space="preserve"> </w:t>
      </w:r>
      <w:proofErr w:type="spellStart"/>
      <w:r w:rsidRPr="00843D14">
        <w:rPr>
          <w:lang w:eastAsia="zh-CN"/>
        </w:rPr>
        <w:t>Sec</w:t>
      </w:r>
      <w:r w:rsidR="005D7395" w:rsidRPr="00843D14">
        <w:rPr>
          <w:lang w:eastAsia="zh-CN"/>
        </w:rPr>
        <w:t>tio</w:t>
      </w:r>
      <w:r w:rsidRPr="00843D14">
        <w:rPr>
          <w:lang w:eastAsia="zh-CN"/>
        </w:rPr>
        <w:t>n</w:t>
      </w:r>
      <w:proofErr w:type="spellEnd"/>
      <w:r w:rsidRPr="00843D14">
        <w:rPr>
          <w:lang w:eastAsia="zh-CN"/>
        </w:rPr>
        <w:t xml:space="preserve"> 2/4), </w:t>
      </w:r>
      <w:r w:rsidR="00034C99" w:rsidRPr="00843D14">
        <w:rPr>
          <w:rFonts w:eastAsia="SimSun" w:cs="Arial"/>
          <w:snapToGrid w:val="0"/>
          <w:lang w:eastAsia="ja-JP"/>
        </w:rPr>
        <w:t>sobre la base del documento</w:t>
      </w:r>
      <w:r w:rsidR="00034C99" w:rsidRPr="00843D14">
        <w:rPr>
          <w:snapToGrid w:val="0"/>
        </w:rPr>
        <w:t xml:space="preserve"> </w:t>
      </w:r>
      <w:r w:rsidRPr="00843D14">
        <w:rPr>
          <w:snapToGrid w:val="0"/>
        </w:rPr>
        <w:t>TGP/5:</w:t>
      </w:r>
      <w:r w:rsidR="000841FD" w:rsidRPr="00843D14">
        <w:rPr>
          <w:snapToGrid w:val="0"/>
        </w:rPr>
        <w:t xml:space="preserve"> </w:t>
      </w:r>
      <w:proofErr w:type="spellStart"/>
      <w:r w:rsidRPr="00843D14">
        <w:rPr>
          <w:snapToGrid w:val="0"/>
        </w:rPr>
        <w:t>Section</w:t>
      </w:r>
      <w:proofErr w:type="spellEnd"/>
      <w:r w:rsidRPr="00843D14">
        <w:rPr>
          <w:snapToGrid w:val="0"/>
        </w:rPr>
        <w:t xml:space="preserve"> 2/4 </w:t>
      </w:r>
      <w:proofErr w:type="spellStart"/>
      <w:r w:rsidRPr="00843D14">
        <w:rPr>
          <w:snapToGrid w:val="0"/>
        </w:rPr>
        <w:t>Draft</w:t>
      </w:r>
      <w:proofErr w:type="spellEnd"/>
      <w:r w:rsidRPr="00843D14">
        <w:rPr>
          <w:snapToGrid w:val="0"/>
        </w:rPr>
        <w:t xml:space="preserve"> 1</w:t>
      </w:r>
      <w:r w:rsidRPr="00843D14">
        <w:rPr>
          <w:lang w:eastAsia="zh-CN"/>
        </w:rPr>
        <w:t>.</w:t>
      </w:r>
    </w:p>
    <w:p w14:paraId="012D4722" w14:textId="77777777" w:rsidR="003746ED" w:rsidRPr="00843D14" w:rsidRDefault="003746ED" w:rsidP="003746ED"/>
    <w:p w14:paraId="410EA6F0" w14:textId="77777777" w:rsidR="003746ED" w:rsidRPr="00FC2D11" w:rsidRDefault="003746ED" w:rsidP="00FC2D11">
      <w:pPr>
        <w:pStyle w:val="Heading4"/>
      </w:pPr>
      <w:bookmarkStart w:id="30" w:name="_Toc85567053"/>
      <w:r w:rsidRPr="00FC2D11">
        <w:t>TGP/0:</w:t>
      </w:r>
      <w:r w:rsidR="000841FD" w:rsidRPr="00FC2D11">
        <w:t xml:space="preserve"> </w:t>
      </w:r>
      <w:r w:rsidR="00034C99" w:rsidRPr="00FC2D11">
        <w:t xml:space="preserve">Lista de documentos TGP y fechas de última publicación (Revisión) </w:t>
      </w:r>
      <w:r w:rsidRPr="00FC2D11">
        <w:t>(document</w:t>
      </w:r>
      <w:r w:rsidR="00034C99" w:rsidRPr="00FC2D11">
        <w:t>o</w:t>
      </w:r>
      <w:r w:rsidRPr="00FC2D11">
        <w:t xml:space="preserve"> TGP/0/13 </w:t>
      </w:r>
      <w:proofErr w:type="spellStart"/>
      <w:r w:rsidRPr="00FC2D11">
        <w:t>Draft</w:t>
      </w:r>
      <w:proofErr w:type="spellEnd"/>
      <w:r w:rsidRPr="00FC2D11">
        <w:t xml:space="preserve"> 1)</w:t>
      </w:r>
      <w:bookmarkEnd w:id="30"/>
    </w:p>
    <w:p w14:paraId="6A2718E2" w14:textId="77777777" w:rsidR="003746ED" w:rsidRPr="00843D14" w:rsidRDefault="003746ED" w:rsidP="003746ED"/>
    <w:p w14:paraId="78F27748" w14:textId="3AE881AD" w:rsidR="003746ED" w:rsidRPr="00843D14" w:rsidRDefault="003746ED" w:rsidP="003746ED">
      <w:pPr>
        <w:rPr>
          <w:i/>
          <w:spacing w:val="-2"/>
        </w:rPr>
      </w:pPr>
      <w:r w:rsidRPr="00843D14">
        <w:rPr>
          <w:i/>
          <w:spacing w:val="-2"/>
          <w:lang w:eastAsia="zh-CN"/>
        </w:rPr>
        <w:fldChar w:fldCharType="begin"/>
      </w:r>
      <w:r w:rsidRPr="00843D14">
        <w:rPr>
          <w:spacing w:val="-2"/>
          <w:lang w:eastAsia="zh-CN"/>
        </w:rPr>
        <w:instrText xml:space="preserve"> AUTONUM  </w:instrText>
      </w:r>
      <w:r w:rsidRPr="00843D14">
        <w:rPr>
          <w:i/>
          <w:spacing w:val="-2"/>
          <w:lang w:eastAsia="zh-CN"/>
        </w:rPr>
        <w:fldChar w:fldCharType="end"/>
      </w:r>
      <w:r w:rsidRPr="00843D14">
        <w:rPr>
          <w:spacing w:val="-2"/>
          <w:lang w:eastAsia="zh-CN"/>
        </w:rPr>
        <w:tab/>
      </w:r>
      <w:r w:rsidR="00034C99" w:rsidRPr="00843D14">
        <w:t>El Consejo aprobó una revisión del documento</w:t>
      </w:r>
      <w:r w:rsidR="00034C99" w:rsidRPr="00843D14">
        <w:rPr>
          <w:lang w:eastAsia="zh-CN"/>
        </w:rPr>
        <w:t xml:space="preserve"> </w:t>
      </w:r>
      <w:r w:rsidRPr="00843D14">
        <w:rPr>
          <w:snapToGrid w:val="0"/>
          <w:spacing w:val="-2"/>
        </w:rPr>
        <w:t>TGP/0</w:t>
      </w:r>
      <w:r w:rsidR="00843D14" w:rsidRPr="00843D14">
        <w:rPr>
          <w:snapToGrid w:val="0"/>
          <w:spacing w:val="-2"/>
        </w:rPr>
        <w:t xml:space="preserve"> “</w:t>
      </w:r>
      <w:r w:rsidR="00034C99" w:rsidRPr="00843D14">
        <w:rPr>
          <w:snapToGrid w:val="0"/>
          <w:spacing w:val="-2"/>
        </w:rPr>
        <w:t>Lista de documentos TGP y fechas de última publicación</w:t>
      </w:r>
      <w:r w:rsidR="00843D14" w:rsidRPr="00843D14">
        <w:rPr>
          <w:snapToGrid w:val="0"/>
          <w:spacing w:val="-2"/>
        </w:rPr>
        <w:t>”</w:t>
      </w:r>
      <w:r w:rsidRPr="00843D14">
        <w:rPr>
          <w:snapToGrid w:val="0"/>
          <w:spacing w:val="-2"/>
        </w:rPr>
        <w:t xml:space="preserve"> (document</w:t>
      </w:r>
      <w:r w:rsidR="00034C99" w:rsidRPr="00843D14">
        <w:rPr>
          <w:snapToGrid w:val="0"/>
          <w:spacing w:val="-2"/>
        </w:rPr>
        <w:t>o</w:t>
      </w:r>
      <w:r w:rsidRPr="00843D14">
        <w:rPr>
          <w:snapToGrid w:val="0"/>
          <w:spacing w:val="-2"/>
        </w:rPr>
        <w:t xml:space="preserve"> TGP/0/13), </w:t>
      </w:r>
      <w:r w:rsidR="00034C99" w:rsidRPr="00843D14">
        <w:rPr>
          <w:rFonts w:eastAsia="SimSun" w:cs="Arial"/>
          <w:snapToGrid w:val="0"/>
          <w:lang w:eastAsia="ja-JP"/>
        </w:rPr>
        <w:t>sobre la base del documento</w:t>
      </w:r>
      <w:r w:rsidR="00034C99" w:rsidRPr="00843D14">
        <w:rPr>
          <w:snapToGrid w:val="0"/>
        </w:rPr>
        <w:t xml:space="preserve"> </w:t>
      </w:r>
      <w:r w:rsidRPr="00843D14">
        <w:rPr>
          <w:snapToGrid w:val="0"/>
          <w:spacing w:val="-2"/>
        </w:rPr>
        <w:t>TGP/0/13 </w:t>
      </w:r>
      <w:proofErr w:type="spellStart"/>
      <w:r w:rsidRPr="00843D14">
        <w:rPr>
          <w:snapToGrid w:val="0"/>
          <w:spacing w:val="-2"/>
        </w:rPr>
        <w:t>Draft</w:t>
      </w:r>
      <w:proofErr w:type="spellEnd"/>
      <w:r w:rsidRPr="00843D14">
        <w:rPr>
          <w:snapToGrid w:val="0"/>
          <w:spacing w:val="-2"/>
        </w:rPr>
        <w:t> 1</w:t>
      </w:r>
      <w:r w:rsidRPr="00843D14">
        <w:rPr>
          <w:spacing w:val="-2"/>
        </w:rPr>
        <w:t>.</w:t>
      </w:r>
    </w:p>
    <w:p w14:paraId="08D6F58D" w14:textId="2C47DAC3" w:rsidR="003746ED" w:rsidRDefault="003746ED" w:rsidP="003746ED">
      <w:pPr>
        <w:rPr>
          <w:sz w:val="18"/>
        </w:rPr>
      </w:pPr>
    </w:p>
    <w:p w14:paraId="5BA03039" w14:textId="77777777" w:rsidR="00FC2D11" w:rsidRPr="00843D14" w:rsidRDefault="00FC2D11" w:rsidP="003746ED">
      <w:pPr>
        <w:rPr>
          <w:sz w:val="18"/>
        </w:rPr>
      </w:pPr>
    </w:p>
    <w:p w14:paraId="3996E762" w14:textId="77777777" w:rsidR="003746ED" w:rsidRPr="00843D14" w:rsidRDefault="003746ED" w:rsidP="003746ED">
      <w:pPr>
        <w:jc w:val="left"/>
        <w:rPr>
          <w:sz w:val="18"/>
        </w:rPr>
      </w:pPr>
    </w:p>
    <w:p w14:paraId="6D37672D" w14:textId="77777777" w:rsidR="003746ED" w:rsidRPr="00843D14" w:rsidRDefault="00E61F43" w:rsidP="003746ED">
      <w:pPr>
        <w:keepNext/>
        <w:outlineLvl w:val="0"/>
        <w:rPr>
          <w:caps/>
          <w:snapToGrid w:val="0"/>
        </w:rPr>
      </w:pPr>
      <w:bookmarkStart w:id="31" w:name="_Toc54004076"/>
      <w:bookmarkStart w:id="32" w:name="_Toc54277727"/>
      <w:bookmarkStart w:id="33" w:name="_Toc85567054"/>
      <w:r w:rsidRPr="00843D14">
        <w:rPr>
          <w:caps/>
          <w:snapToGrid w:val="0"/>
        </w:rPr>
        <w:t>punto</w:t>
      </w:r>
      <w:r w:rsidR="003746ED" w:rsidRPr="00843D14">
        <w:rPr>
          <w:caps/>
          <w:snapToGrid w:val="0"/>
        </w:rPr>
        <w:t xml:space="preserve"> 9</w:t>
      </w:r>
      <w:r w:rsidRPr="00843D14">
        <w:rPr>
          <w:caps/>
          <w:snapToGrid w:val="0"/>
        </w:rPr>
        <w:t xml:space="preserve"> del orden del día</w:t>
      </w:r>
      <w:r w:rsidR="003746ED" w:rsidRPr="00843D14">
        <w:rPr>
          <w:caps/>
          <w:snapToGrid w:val="0"/>
        </w:rPr>
        <w:t>:</w:t>
      </w:r>
      <w:r w:rsidR="000841FD" w:rsidRPr="00843D14">
        <w:rPr>
          <w:caps/>
          <w:snapToGrid w:val="0"/>
        </w:rPr>
        <w:t xml:space="preserve"> </w:t>
      </w:r>
      <w:bookmarkEnd w:id="31"/>
      <w:bookmarkEnd w:id="32"/>
      <w:r w:rsidRPr="00843D14">
        <w:rPr>
          <w:caps/>
          <w:snapToGrid w:val="0"/>
        </w:rPr>
        <w:t>Estados financieros de 2020 (documento C/55/5)</w:t>
      </w:r>
      <w:bookmarkEnd w:id="33"/>
    </w:p>
    <w:p w14:paraId="017E1B9E" w14:textId="77777777" w:rsidR="003746ED" w:rsidRPr="00843D14" w:rsidRDefault="003746ED" w:rsidP="003746ED">
      <w:pPr>
        <w:keepNext/>
        <w:ind w:left="567" w:hanging="567"/>
        <w:jc w:val="left"/>
      </w:pPr>
    </w:p>
    <w:p w14:paraId="5DF63006" w14:textId="77777777" w:rsidR="003746ED" w:rsidRPr="00843D14" w:rsidRDefault="003746ED" w:rsidP="00FC2D11">
      <w:pPr>
        <w:ind w:left="567" w:hanging="567"/>
        <w:rPr>
          <w:rFonts w:cs="Arial"/>
          <w:snapToGrid w:val="0"/>
        </w:rPr>
      </w:pPr>
      <w:r w:rsidRPr="00843D14">
        <w:rPr>
          <w:i/>
          <w:spacing w:val="-2"/>
          <w:lang w:eastAsia="zh-CN"/>
        </w:rPr>
        <w:fldChar w:fldCharType="begin"/>
      </w:r>
      <w:r w:rsidRPr="00843D14">
        <w:rPr>
          <w:spacing w:val="-2"/>
          <w:lang w:eastAsia="zh-CN"/>
        </w:rPr>
        <w:instrText xml:space="preserve"> AUTONUM  </w:instrText>
      </w:r>
      <w:r w:rsidRPr="00843D14">
        <w:rPr>
          <w:i/>
          <w:spacing w:val="-2"/>
          <w:lang w:eastAsia="zh-CN"/>
        </w:rPr>
        <w:fldChar w:fldCharType="end"/>
      </w:r>
      <w:r w:rsidRPr="00843D14">
        <w:rPr>
          <w:spacing w:val="-2"/>
          <w:lang w:eastAsia="zh-CN"/>
        </w:rPr>
        <w:tab/>
      </w:r>
      <w:r w:rsidR="00BC06B1" w:rsidRPr="00843D14">
        <w:rPr>
          <w:snapToGrid w:val="0"/>
        </w:rPr>
        <w:t xml:space="preserve">El Consejo aprobó los estados financieros de 2020 en la forma en que constan en el documento </w:t>
      </w:r>
      <w:r w:rsidRPr="00843D14">
        <w:rPr>
          <w:rFonts w:cs="Arial"/>
          <w:snapToGrid w:val="0"/>
        </w:rPr>
        <w:t>C/55/5.</w:t>
      </w:r>
    </w:p>
    <w:p w14:paraId="489D35CA" w14:textId="77777777" w:rsidR="003746ED" w:rsidRPr="00843D14" w:rsidRDefault="003746ED" w:rsidP="003746ED">
      <w:pPr>
        <w:ind w:left="567" w:hanging="567"/>
        <w:jc w:val="left"/>
        <w:rPr>
          <w:sz w:val="18"/>
        </w:rPr>
      </w:pPr>
    </w:p>
    <w:p w14:paraId="522562FE" w14:textId="77777777" w:rsidR="003746ED" w:rsidRPr="00843D14" w:rsidRDefault="003746ED" w:rsidP="003746ED">
      <w:pPr>
        <w:ind w:left="567" w:hanging="567"/>
        <w:jc w:val="left"/>
        <w:rPr>
          <w:sz w:val="18"/>
        </w:rPr>
      </w:pPr>
    </w:p>
    <w:p w14:paraId="7F539797" w14:textId="77777777" w:rsidR="003746ED" w:rsidRPr="00843D14" w:rsidRDefault="003746ED" w:rsidP="003746ED">
      <w:pPr>
        <w:ind w:left="567" w:hanging="567"/>
        <w:jc w:val="left"/>
        <w:rPr>
          <w:sz w:val="18"/>
        </w:rPr>
      </w:pPr>
    </w:p>
    <w:p w14:paraId="44EB7C95" w14:textId="77777777" w:rsidR="003746ED" w:rsidRPr="00843D14" w:rsidRDefault="00D6441F" w:rsidP="003746ED">
      <w:pPr>
        <w:pStyle w:val="Heading1"/>
        <w:rPr>
          <w:lang w:val="es-ES_tradnl"/>
        </w:rPr>
      </w:pPr>
      <w:bookmarkStart w:id="34" w:name="_Toc83898598"/>
      <w:bookmarkStart w:id="35" w:name="_Toc85567055"/>
      <w:r w:rsidRPr="00843D14">
        <w:rPr>
          <w:lang w:val="es-ES_tradnl"/>
        </w:rPr>
        <w:t>PUNTO</w:t>
      </w:r>
      <w:r w:rsidR="003746ED" w:rsidRPr="00843D14">
        <w:rPr>
          <w:lang w:val="es-ES_tradnl"/>
        </w:rPr>
        <w:t xml:space="preserve"> 11</w:t>
      </w:r>
      <w:r w:rsidRPr="00843D14">
        <w:rPr>
          <w:lang w:val="es-ES_tradnl"/>
        </w:rPr>
        <w:t xml:space="preserve"> DEL ORDEN DEL DÍA</w:t>
      </w:r>
      <w:r w:rsidR="003746ED" w:rsidRPr="00843D14">
        <w:rPr>
          <w:lang w:val="es-ES_tradnl"/>
        </w:rPr>
        <w:t>:</w:t>
      </w:r>
      <w:r w:rsidR="000841FD" w:rsidRPr="00843D14">
        <w:rPr>
          <w:lang w:val="es-ES_tradnl"/>
        </w:rPr>
        <w:t xml:space="preserve"> </w:t>
      </w:r>
      <w:r w:rsidRPr="00843D14">
        <w:rPr>
          <w:lang w:val="es-ES_tradnl"/>
        </w:rPr>
        <w:t xml:space="preserve">Informe del auditor externo </w:t>
      </w:r>
      <w:r w:rsidR="003746ED" w:rsidRPr="00843D14">
        <w:rPr>
          <w:lang w:val="es-ES_tradnl"/>
        </w:rPr>
        <w:t>(document</w:t>
      </w:r>
      <w:r w:rsidRPr="00843D14">
        <w:rPr>
          <w:lang w:val="es-ES_tradnl"/>
        </w:rPr>
        <w:t>O</w:t>
      </w:r>
      <w:r w:rsidR="003746ED" w:rsidRPr="00843D14">
        <w:rPr>
          <w:lang w:val="es-ES_tradnl"/>
        </w:rPr>
        <w:t xml:space="preserve"> C/55/6)</w:t>
      </w:r>
      <w:bookmarkEnd w:id="34"/>
      <w:bookmarkEnd w:id="35"/>
    </w:p>
    <w:p w14:paraId="19173C5E" w14:textId="77777777" w:rsidR="003746ED" w:rsidRPr="00843D14" w:rsidRDefault="003746ED" w:rsidP="003746ED">
      <w:pPr>
        <w:ind w:left="567" w:hanging="567"/>
        <w:jc w:val="left"/>
      </w:pPr>
    </w:p>
    <w:p w14:paraId="2B73ACA1" w14:textId="79BDC563" w:rsidR="003746ED" w:rsidRPr="00843D14" w:rsidRDefault="003746ED" w:rsidP="003746ED">
      <w:pPr>
        <w:rPr>
          <w:spacing w:val="-2"/>
          <w:lang w:eastAsia="zh-CN"/>
        </w:rPr>
      </w:pPr>
      <w:r w:rsidRPr="00843D14">
        <w:rPr>
          <w:spacing w:val="-2"/>
          <w:lang w:eastAsia="zh-CN"/>
        </w:rPr>
        <w:fldChar w:fldCharType="begin"/>
      </w:r>
      <w:r w:rsidRPr="00843D14">
        <w:rPr>
          <w:spacing w:val="-2"/>
          <w:lang w:eastAsia="zh-CN"/>
        </w:rPr>
        <w:instrText xml:space="preserve"> AUTONUM  </w:instrText>
      </w:r>
      <w:r w:rsidRPr="00843D14">
        <w:rPr>
          <w:spacing w:val="-2"/>
          <w:lang w:eastAsia="zh-CN"/>
        </w:rPr>
        <w:fldChar w:fldCharType="end"/>
      </w:r>
      <w:r w:rsidRPr="00843D14">
        <w:rPr>
          <w:spacing w:val="-2"/>
          <w:lang w:eastAsia="zh-CN"/>
        </w:rPr>
        <w:tab/>
      </w:r>
      <w:r w:rsidR="00D6441F" w:rsidRPr="00843D14">
        <w:rPr>
          <w:spacing w:val="-2"/>
          <w:lang w:eastAsia="zh-CN"/>
        </w:rPr>
        <w:t xml:space="preserve">En la Circular E-21/125, de 23 de agosto de 2021, se hacía </w:t>
      </w:r>
      <w:r w:rsidR="00EA0DE9" w:rsidRPr="00843D14">
        <w:rPr>
          <w:spacing w:val="-2"/>
          <w:lang w:eastAsia="zh-CN"/>
        </w:rPr>
        <w:t>referencia</w:t>
      </w:r>
      <w:r w:rsidR="00D6441F" w:rsidRPr="00843D14">
        <w:rPr>
          <w:spacing w:val="-2"/>
          <w:lang w:eastAsia="zh-CN"/>
        </w:rPr>
        <w:t xml:space="preserve"> a la publicación del documento C/55/6</w:t>
      </w:r>
      <w:r w:rsidR="00843D14" w:rsidRPr="00843D14">
        <w:rPr>
          <w:spacing w:val="-2"/>
          <w:lang w:eastAsia="zh-CN"/>
        </w:rPr>
        <w:t xml:space="preserve"> “</w:t>
      </w:r>
      <w:r w:rsidR="00D6441F" w:rsidRPr="00843D14">
        <w:rPr>
          <w:spacing w:val="-2"/>
          <w:lang w:eastAsia="zh-CN"/>
        </w:rPr>
        <w:t xml:space="preserve">Informe del </w:t>
      </w:r>
      <w:r w:rsidR="00733E1B" w:rsidRPr="00843D14">
        <w:rPr>
          <w:spacing w:val="-2"/>
          <w:lang w:eastAsia="zh-CN"/>
        </w:rPr>
        <w:t>auditor externo</w:t>
      </w:r>
      <w:r w:rsidR="00843D14" w:rsidRPr="00843D14">
        <w:rPr>
          <w:spacing w:val="-2"/>
          <w:lang w:eastAsia="zh-CN"/>
        </w:rPr>
        <w:t>”</w:t>
      </w:r>
      <w:r w:rsidR="00D6441F" w:rsidRPr="00843D14">
        <w:rPr>
          <w:spacing w:val="-2"/>
          <w:lang w:eastAsia="zh-CN"/>
        </w:rPr>
        <w:t>, aunque</w:t>
      </w:r>
      <w:r w:rsidR="00E272F3" w:rsidRPr="00843D14">
        <w:rPr>
          <w:spacing w:val="-2"/>
          <w:lang w:eastAsia="zh-CN"/>
        </w:rPr>
        <w:t xml:space="preserve"> </w:t>
      </w:r>
      <w:r w:rsidR="00D6441F" w:rsidRPr="00843D14">
        <w:rPr>
          <w:spacing w:val="-2"/>
          <w:lang w:eastAsia="zh-CN"/>
        </w:rPr>
        <w:t xml:space="preserve">no formaba parte de los documentos que debían examinarse por el procedimiento por correspondencia. </w:t>
      </w:r>
      <w:r w:rsidR="00FC2D11">
        <w:rPr>
          <w:spacing w:val="-2"/>
          <w:lang w:eastAsia="zh-CN"/>
        </w:rPr>
        <w:t xml:space="preserve"> </w:t>
      </w:r>
      <w:r w:rsidR="00D6441F" w:rsidRPr="00843D14">
        <w:rPr>
          <w:spacing w:val="-2"/>
          <w:lang w:eastAsia="zh-CN"/>
        </w:rPr>
        <w:t>A pesar de ello, se recibieron los siguientes comentarios sobre el documento:</w:t>
      </w:r>
      <w:r w:rsidR="002B7D2D" w:rsidRPr="00843D14">
        <w:rPr>
          <w:spacing w:val="-2"/>
          <w:lang w:eastAsia="zh-CN"/>
        </w:rPr>
        <w:t xml:space="preserve"> </w:t>
      </w:r>
    </w:p>
    <w:p w14:paraId="0FB26519" w14:textId="77777777" w:rsidR="003746ED" w:rsidRPr="00843D14" w:rsidRDefault="003746ED" w:rsidP="003746ED"/>
    <w:p w14:paraId="49DD23EF" w14:textId="77777777" w:rsidR="003746ED" w:rsidRPr="00843D14" w:rsidRDefault="003746ED" w:rsidP="003746ED"/>
    <w:p w14:paraId="43B855F9" w14:textId="77777777" w:rsidR="003746ED" w:rsidRPr="00843D14" w:rsidRDefault="00C53ABF" w:rsidP="003746ED">
      <w:pPr>
        <w:pStyle w:val="Heading2"/>
        <w:rPr>
          <w:lang w:val="es-ES_tradnl" w:eastAsia="zh-CN"/>
        </w:rPr>
      </w:pPr>
      <w:bookmarkStart w:id="36" w:name="_Toc84493644"/>
      <w:bookmarkStart w:id="37" w:name="_Toc85567056"/>
      <w:r w:rsidRPr="00843D14">
        <w:rPr>
          <w:lang w:val="es-ES_tradnl"/>
        </w:rPr>
        <w:t>Comentarios de la Unión Europea</w:t>
      </w:r>
      <w:bookmarkEnd w:id="36"/>
      <w:bookmarkEnd w:id="37"/>
    </w:p>
    <w:p w14:paraId="11C71C9C" w14:textId="77777777" w:rsidR="003746ED" w:rsidRPr="00843D14" w:rsidRDefault="003746ED" w:rsidP="003746ED">
      <w:pPr>
        <w:rPr>
          <w:sz w:val="16"/>
        </w:rPr>
      </w:pPr>
    </w:p>
    <w:p w14:paraId="1EA13669" w14:textId="20D8128E" w:rsidR="003746ED" w:rsidRPr="00843D14" w:rsidRDefault="00843D14" w:rsidP="003746ED">
      <w:pPr>
        <w:pStyle w:val="TableParagraph"/>
        <w:ind w:left="562" w:right="562"/>
        <w:jc w:val="both"/>
        <w:rPr>
          <w:rFonts w:ascii="Arial" w:hAnsi="Arial" w:cs="Arial"/>
          <w:spacing w:val="-4"/>
          <w:sz w:val="18"/>
          <w:szCs w:val="18"/>
          <w:lang w:val="es-ES_tradnl"/>
        </w:rPr>
      </w:pPr>
      <w:r w:rsidRPr="00843D14">
        <w:rPr>
          <w:rFonts w:ascii="Arial" w:hAnsi="Arial" w:cs="Arial"/>
          <w:sz w:val="18"/>
          <w:szCs w:val="18"/>
          <w:lang w:val="es-ES_tradnl"/>
        </w:rPr>
        <w:t>“</w:t>
      </w:r>
      <w:r w:rsidR="00C53ABF" w:rsidRPr="00843D14">
        <w:rPr>
          <w:rFonts w:ascii="Arial" w:hAnsi="Arial" w:cs="Arial"/>
          <w:sz w:val="18"/>
          <w:szCs w:val="18"/>
          <w:lang w:val="es-ES_tradnl"/>
        </w:rPr>
        <w:t xml:space="preserve">La Unión Europea y sus Estados miembros toman nota del informe del </w:t>
      </w:r>
      <w:r w:rsidR="00733E1B" w:rsidRPr="00843D14">
        <w:rPr>
          <w:rFonts w:ascii="Arial" w:hAnsi="Arial" w:cs="Arial"/>
          <w:sz w:val="18"/>
          <w:szCs w:val="18"/>
          <w:lang w:val="es-ES_tradnl"/>
        </w:rPr>
        <w:t>auditor externo</w:t>
      </w:r>
      <w:r w:rsidR="00C53ABF" w:rsidRPr="00843D14">
        <w:rPr>
          <w:rFonts w:ascii="Arial" w:hAnsi="Arial" w:cs="Arial"/>
          <w:sz w:val="18"/>
          <w:szCs w:val="18"/>
          <w:lang w:val="es-ES_tradnl"/>
        </w:rPr>
        <w:t xml:space="preserve"> y piden a la Oficina de la UPOV que siga las dos recomendaciones en lo que respecta al seguro médico después de la separación del servicio y a la consulta con su </w:t>
      </w:r>
      <w:r w:rsidR="006B295D">
        <w:rPr>
          <w:rFonts w:ascii="Arial" w:hAnsi="Arial" w:cs="Arial"/>
          <w:sz w:val="18"/>
          <w:szCs w:val="18"/>
          <w:lang w:val="es-ES_tradnl"/>
        </w:rPr>
        <w:t xml:space="preserve">personal </w:t>
      </w:r>
      <w:r w:rsidR="00C53ABF" w:rsidRPr="00843D14">
        <w:rPr>
          <w:rFonts w:ascii="Arial" w:hAnsi="Arial" w:cs="Arial"/>
          <w:sz w:val="18"/>
          <w:szCs w:val="18"/>
          <w:lang w:val="es-ES_tradnl"/>
        </w:rPr>
        <w:t>acerca de los costos y ventajas de adaptarse al Estatuto y Reglamento del Personal de la OMPI y las prestaciones conexas del régimen común de las Naciones Unidas</w:t>
      </w:r>
      <w:r w:rsidR="003746ED" w:rsidRPr="00843D14">
        <w:rPr>
          <w:rFonts w:ascii="Arial" w:hAnsi="Arial" w:cs="Arial"/>
          <w:sz w:val="18"/>
          <w:szCs w:val="18"/>
          <w:lang w:val="es-ES_tradnl"/>
        </w:rPr>
        <w:t>.</w:t>
      </w:r>
      <w:r w:rsidRPr="00843D14">
        <w:rPr>
          <w:rFonts w:ascii="Arial" w:hAnsi="Arial" w:cs="Arial"/>
          <w:spacing w:val="-4"/>
          <w:sz w:val="18"/>
          <w:szCs w:val="18"/>
          <w:lang w:val="es-ES_tradnl"/>
        </w:rPr>
        <w:t>”</w:t>
      </w:r>
    </w:p>
    <w:p w14:paraId="29B1144A" w14:textId="77777777" w:rsidR="003746ED" w:rsidRPr="00843D14" w:rsidRDefault="003746ED" w:rsidP="003746ED">
      <w:pPr>
        <w:ind w:left="567" w:hanging="567"/>
        <w:jc w:val="left"/>
        <w:rPr>
          <w:sz w:val="18"/>
        </w:rPr>
      </w:pPr>
    </w:p>
    <w:p w14:paraId="096432ED" w14:textId="77777777" w:rsidR="003746ED" w:rsidRPr="00843D14" w:rsidRDefault="003746ED" w:rsidP="003746ED">
      <w:pPr>
        <w:ind w:left="567" w:hanging="567"/>
        <w:jc w:val="left"/>
        <w:rPr>
          <w:sz w:val="18"/>
        </w:rPr>
      </w:pPr>
    </w:p>
    <w:p w14:paraId="640271FB" w14:textId="77777777" w:rsidR="003746ED" w:rsidRPr="00843D14" w:rsidRDefault="003746ED" w:rsidP="003746ED">
      <w:pPr>
        <w:pStyle w:val="Heading2"/>
        <w:rPr>
          <w:lang w:val="es-ES_tradnl" w:eastAsia="zh-CN"/>
        </w:rPr>
      </w:pPr>
      <w:bookmarkStart w:id="38" w:name="_Toc83898600"/>
      <w:bookmarkStart w:id="39" w:name="_Toc85567057"/>
      <w:r w:rsidRPr="00843D14">
        <w:rPr>
          <w:lang w:val="es-ES_tradnl" w:eastAsia="zh-CN"/>
        </w:rPr>
        <w:t>Com</w:t>
      </w:r>
      <w:r w:rsidR="000A0DB9" w:rsidRPr="00843D14">
        <w:rPr>
          <w:lang w:val="es-ES_tradnl" w:eastAsia="zh-CN"/>
        </w:rPr>
        <w:t>entarios de Suiza</w:t>
      </w:r>
      <w:bookmarkEnd w:id="38"/>
      <w:bookmarkEnd w:id="39"/>
    </w:p>
    <w:p w14:paraId="4CDB99C0" w14:textId="77777777" w:rsidR="003746ED" w:rsidRPr="00843D14" w:rsidRDefault="003746ED" w:rsidP="003746ED">
      <w:pPr>
        <w:rPr>
          <w:sz w:val="16"/>
        </w:rPr>
      </w:pPr>
    </w:p>
    <w:p w14:paraId="1FA64659" w14:textId="7D0E7207" w:rsidR="003746ED" w:rsidRPr="00843D14" w:rsidRDefault="00843D14" w:rsidP="003746ED">
      <w:pPr>
        <w:pStyle w:val="TableParagraph"/>
        <w:ind w:left="562" w:right="562"/>
        <w:jc w:val="both"/>
        <w:rPr>
          <w:rFonts w:ascii="Arial" w:hAnsi="Arial" w:cs="Arial"/>
          <w:sz w:val="18"/>
          <w:szCs w:val="18"/>
          <w:lang w:val="es-ES_tradnl"/>
        </w:rPr>
      </w:pPr>
      <w:r w:rsidRPr="00843D14">
        <w:rPr>
          <w:rFonts w:ascii="Arial" w:hAnsi="Arial" w:cs="Arial"/>
          <w:sz w:val="18"/>
          <w:szCs w:val="18"/>
          <w:lang w:val="es-ES_tradnl"/>
        </w:rPr>
        <w:t>“</w:t>
      </w:r>
      <w:r w:rsidR="008502A4" w:rsidRPr="00843D14">
        <w:rPr>
          <w:rFonts w:ascii="Arial" w:hAnsi="Arial" w:cs="Arial"/>
          <w:sz w:val="18"/>
          <w:szCs w:val="18"/>
          <w:lang w:val="es-ES_tradnl"/>
        </w:rPr>
        <w:t>Agradecemos las circulares E-21/124 y E21/125, de 23 de agosto de 2021, relativas al procedimiento de examen y aprobación de propuestas de decisión</w:t>
      </w:r>
      <w:r w:rsidR="000B10D4" w:rsidRPr="00843D14">
        <w:rPr>
          <w:rFonts w:ascii="Arial" w:hAnsi="Arial" w:cs="Arial"/>
          <w:sz w:val="18"/>
          <w:szCs w:val="18"/>
          <w:lang w:val="es-ES_tradnl"/>
        </w:rPr>
        <w:t xml:space="preserve"> por correspondencia</w:t>
      </w:r>
      <w:r w:rsidR="003746ED" w:rsidRPr="00843D14">
        <w:rPr>
          <w:rFonts w:ascii="Arial" w:hAnsi="Arial" w:cs="Arial"/>
          <w:sz w:val="18"/>
          <w:szCs w:val="18"/>
          <w:lang w:val="es-ES_tradnl"/>
        </w:rPr>
        <w:t>.</w:t>
      </w:r>
    </w:p>
    <w:p w14:paraId="48E597E0" w14:textId="77777777" w:rsidR="003746ED" w:rsidRPr="00843D14" w:rsidRDefault="003746ED" w:rsidP="003746ED">
      <w:pPr>
        <w:pStyle w:val="TableParagraph"/>
        <w:ind w:left="562" w:right="562"/>
        <w:jc w:val="both"/>
        <w:rPr>
          <w:rFonts w:ascii="Arial" w:hAnsi="Arial" w:cs="Arial"/>
          <w:sz w:val="16"/>
          <w:szCs w:val="18"/>
          <w:lang w:val="es-ES_tradnl"/>
        </w:rPr>
      </w:pPr>
    </w:p>
    <w:p w14:paraId="2B005A85" w14:textId="77777777" w:rsidR="003746ED" w:rsidRPr="00843D14" w:rsidRDefault="000B10D4" w:rsidP="00733E1B">
      <w:pPr>
        <w:pStyle w:val="TableParagraph"/>
        <w:keepNext/>
        <w:ind w:left="562" w:right="562"/>
        <w:rPr>
          <w:rFonts w:ascii="Arial" w:hAnsi="Arial" w:cs="Arial"/>
          <w:sz w:val="18"/>
          <w:szCs w:val="18"/>
          <w:lang w:val="es-ES_tradnl"/>
        </w:rPr>
      </w:pPr>
      <w:r w:rsidRPr="00843D14">
        <w:rPr>
          <w:rFonts w:ascii="Arial" w:hAnsi="Arial" w:cs="Arial"/>
          <w:sz w:val="18"/>
          <w:szCs w:val="18"/>
          <w:lang w:val="es-ES_tradnl"/>
        </w:rPr>
        <w:t xml:space="preserve">Nos gustaría formular los siguientes comentarios sobre el informe del </w:t>
      </w:r>
      <w:r w:rsidR="00733E1B" w:rsidRPr="00843D14">
        <w:rPr>
          <w:rFonts w:ascii="Arial" w:hAnsi="Arial" w:cs="Arial"/>
          <w:sz w:val="18"/>
          <w:szCs w:val="18"/>
          <w:lang w:val="es-ES_tradnl"/>
        </w:rPr>
        <w:t>a</w:t>
      </w:r>
      <w:r w:rsidRPr="00843D14">
        <w:rPr>
          <w:rFonts w:ascii="Arial" w:hAnsi="Arial" w:cs="Arial"/>
          <w:sz w:val="18"/>
          <w:szCs w:val="18"/>
          <w:lang w:val="es-ES_tradnl"/>
        </w:rPr>
        <w:t xml:space="preserve">uditor </w:t>
      </w:r>
      <w:r w:rsidR="00733E1B" w:rsidRPr="00843D14">
        <w:rPr>
          <w:rFonts w:ascii="Arial" w:hAnsi="Arial" w:cs="Arial"/>
          <w:sz w:val="18"/>
          <w:szCs w:val="18"/>
          <w:lang w:val="es-ES_tradnl"/>
        </w:rPr>
        <w:t>e</w:t>
      </w:r>
      <w:r w:rsidRPr="00843D14">
        <w:rPr>
          <w:rFonts w:ascii="Arial" w:hAnsi="Arial" w:cs="Arial"/>
          <w:sz w:val="18"/>
          <w:szCs w:val="18"/>
          <w:lang w:val="es-ES_tradnl"/>
        </w:rPr>
        <w:t>xterno (documento C/55/6)</w:t>
      </w:r>
      <w:r w:rsidR="003746ED" w:rsidRPr="00843D14">
        <w:rPr>
          <w:rFonts w:ascii="Arial" w:hAnsi="Arial" w:cs="Arial"/>
          <w:sz w:val="18"/>
          <w:szCs w:val="18"/>
          <w:lang w:val="es-ES_tradnl"/>
        </w:rPr>
        <w:t>:</w:t>
      </w:r>
    </w:p>
    <w:p w14:paraId="479D7A9B" w14:textId="77777777" w:rsidR="003746ED" w:rsidRPr="00843D14" w:rsidRDefault="003746ED" w:rsidP="003746ED">
      <w:pPr>
        <w:pStyle w:val="TableParagraph"/>
        <w:keepNext/>
        <w:ind w:left="562" w:right="562"/>
        <w:jc w:val="both"/>
        <w:rPr>
          <w:rFonts w:ascii="Arial" w:hAnsi="Arial" w:cs="Arial"/>
          <w:sz w:val="16"/>
          <w:szCs w:val="18"/>
          <w:lang w:val="es-ES_tradnl"/>
        </w:rPr>
      </w:pPr>
    </w:p>
    <w:p w14:paraId="7F75616C" w14:textId="6953AD23" w:rsidR="003746ED" w:rsidRPr="00843D14" w:rsidRDefault="000B10D4" w:rsidP="003746ED">
      <w:pPr>
        <w:pStyle w:val="TableParagraph"/>
        <w:spacing w:after="120"/>
        <w:ind w:left="562" w:right="562"/>
        <w:jc w:val="both"/>
        <w:rPr>
          <w:rFonts w:ascii="Arial" w:hAnsi="Arial" w:cs="Arial"/>
          <w:sz w:val="18"/>
          <w:szCs w:val="18"/>
          <w:lang w:val="es-ES_tradnl"/>
        </w:rPr>
      </w:pPr>
      <w:r w:rsidRPr="00843D14">
        <w:rPr>
          <w:rFonts w:ascii="Arial" w:hAnsi="Arial" w:cs="Arial"/>
          <w:sz w:val="18"/>
          <w:szCs w:val="18"/>
          <w:lang w:val="es-ES_tradnl"/>
        </w:rPr>
        <w:t xml:space="preserve">En el punto 5 se menciona que el pasivo por prestaciones a los empleados en concepto de seguro médico ha aumentado en 1 millón de francos suizos, hasta un total de 3 millones. Esta cantidad nos parece exorbitante teniendo en cuenta el tamaño de la Organización. Nos gustaría solicitar información más detallada sobre </w:t>
      </w:r>
      <w:r w:rsidR="00134B80" w:rsidRPr="00843D14">
        <w:rPr>
          <w:rFonts w:ascii="Arial" w:hAnsi="Arial" w:cs="Arial"/>
          <w:sz w:val="18"/>
          <w:szCs w:val="18"/>
          <w:lang w:val="es-ES_tradnl"/>
        </w:rPr>
        <w:t>la cuestión</w:t>
      </w:r>
      <w:r w:rsidRPr="00843D14">
        <w:rPr>
          <w:rFonts w:ascii="Arial" w:hAnsi="Arial" w:cs="Arial"/>
          <w:sz w:val="18"/>
          <w:szCs w:val="18"/>
          <w:lang w:val="es-ES_tradnl"/>
        </w:rPr>
        <w:t>. En particular, nos gustaría saber si el ajuste ha sido puntual o si es probable que este tipo de aumentos sean habituales en los próximos años</w:t>
      </w:r>
      <w:r w:rsidR="003746ED" w:rsidRPr="00843D14">
        <w:rPr>
          <w:rFonts w:ascii="Arial" w:hAnsi="Arial" w:cs="Arial"/>
          <w:sz w:val="18"/>
          <w:szCs w:val="18"/>
          <w:lang w:val="es-ES_tradnl"/>
        </w:rPr>
        <w:t>.</w:t>
      </w:r>
    </w:p>
    <w:p w14:paraId="552779A0" w14:textId="47F8C39D" w:rsidR="003746ED" w:rsidRPr="00843D14" w:rsidRDefault="000B10D4" w:rsidP="003746ED">
      <w:pPr>
        <w:pStyle w:val="TableParagraph"/>
        <w:ind w:left="562" w:right="562"/>
        <w:jc w:val="both"/>
        <w:rPr>
          <w:rFonts w:ascii="Arial" w:hAnsi="Arial" w:cs="Arial"/>
          <w:spacing w:val="-2"/>
          <w:sz w:val="18"/>
          <w:szCs w:val="18"/>
          <w:lang w:val="es-ES_tradnl"/>
        </w:rPr>
      </w:pPr>
      <w:r w:rsidRPr="00843D14">
        <w:rPr>
          <w:rFonts w:ascii="Arial" w:hAnsi="Arial" w:cs="Arial"/>
          <w:spacing w:val="-2"/>
          <w:sz w:val="18"/>
          <w:szCs w:val="18"/>
          <w:lang w:val="es-ES_tradnl"/>
        </w:rPr>
        <w:t xml:space="preserve">La situación financiera de la UPOV podría empeorar considerablemente si no se adoptan medidas de ahorro o de aumento de la participación de los </w:t>
      </w:r>
      <w:r w:rsidR="0047348D">
        <w:rPr>
          <w:rFonts w:ascii="Arial" w:hAnsi="Arial" w:cs="Arial"/>
          <w:spacing w:val="-2"/>
          <w:sz w:val="18"/>
          <w:szCs w:val="18"/>
          <w:lang w:val="es-ES_tradnl"/>
        </w:rPr>
        <w:t>empleados</w:t>
      </w:r>
      <w:r w:rsidRPr="00843D14">
        <w:rPr>
          <w:rFonts w:ascii="Arial" w:hAnsi="Arial" w:cs="Arial"/>
          <w:spacing w:val="-2"/>
          <w:sz w:val="18"/>
          <w:szCs w:val="18"/>
          <w:lang w:val="es-ES_tradnl"/>
        </w:rPr>
        <w:t xml:space="preserve"> en el costo del seguro. En el informe se hacen recomendaciones en este sentido. Sin embargo, en nuestra opinión, faltan soluciones concretas para su aplicación.</w:t>
      </w:r>
    </w:p>
    <w:p w14:paraId="6671BFAC" w14:textId="77777777" w:rsidR="003746ED" w:rsidRPr="00843D14" w:rsidRDefault="003746ED" w:rsidP="003746ED">
      <w:pPr>
        <w:pStyle w:val="TableParagraph"/>
        <w:ind w:left="562" w:right="562"/>
        <w:jc w:val="both"/>
        <w:rPr>
          <w:rFonts w:ascii="Arial" w:hAnsi="Arial" w:cs="Arial"/>
          <w:sz w:val="18"/>
          <w:szCs w:val="18"/>
          <w:lang w:val="es-ES_tradnl"/>
        </w:rPr>
      </w:pPr>
    </w:p>
    <w:p w14:paraId="34D30D71" w14:textId="6DFD6A2A" w:rsidR="003746ED" w:rsidRPr="00843D14" w:rsidRDefault="000B10D4" w:rsidP="003746ED">
      <w:pPr>
        <w:pStyle w:val="TableParagraph"/>
        <w:ind w:left="562" w:right="562"/>
        <w:jc w:val="both"/>
        <w:rPr>
          <w:rFonts w:ascii="Arial" w:hAnsi="Arial" w:cs="Arial"/>
          <w:spacing w:val="-4"/>
          <w:sz w:val="18"/>
          <w:szCs w:val="18"/>
          <w:lang w:val="es-ES_tradnl"/>
        </w:rPr>
      </w:pPr>
      <w:r w:rsidRPr="00843D14">
        <w:rPr>
          <w:rFonts w:ascii="Arial" w:hAnsi="Arial" w:cs="Arial"/>
          <w:sz w:val="18"/>
          <w:szCs w:val="18"/>
          <w:lang w:val="es-ES_tradnl"/>
        </w:rPr>
        <w:t>Por lo que respecta a los demás documentos marcados con dos asteriscos (**) en ambas circulares, no tenemos comentarios que formular en este momento</w:t>
      </w:r>
      <w:r w:rsidR="003746ED" w:rsidRPr="00843D14">
        <w:rPr>
          <w:rFonts w:ascii="Arial" w:hAnsi="Arial" w:cs="Arial"/>
          <w:sz w:val="18"/>
          <w:szCs w:val="18"/>
          <w:lang w:val="es-ES_tradnl"/>
        </w:rPr>
        <w:t>.</w:t>
      </w:r>
      <w:r w:rsidR="00843D14" w:rsidRPr="00843D14">
        <w:rPr>
          <w:rFonts w:ascii="Arial" w:hAnsi="Arial" w:cs="Arial"/>
          <w:spacing w:val="-4"/>
          <w:sz w:val="18"/>
          <w:szCs w:val="18"/>
          <w:lang w:val="es-ES_tradnl"/>
        </w:rPr>
        <w:t>”</w:t>
      </w:r>
    </w:p>
    <w:p w14:paraId="1FB7675E" w14:textId="77777777" w:rsidR="003746ED" w:rsidRPr="00843D14" w:rsidRDefault="003746ED" w:rsidP="003746ED">
      <w:pPr>
        <w:ind w:left="567" w:hanging="567"/>
        <w:jc w:val="left"/>
      </w:pPr>
    </w:p>
    <w:p w14:paraId="5A054748" w14:textId="77777777" w:rsidR="003746ED" w:rsidRPr="00843D14" w:rsidRDefault="003746ED" w:rsidP="003746ED">
      <w:pPr>
        <w:pStyle w:val="TableParagraph"/>
        <w:ind w:left="72" w:right="72"/>
        <w:jc w:val="both"/>
        <w:rPr>
          <w:rFonts w:ascii="Arial" w:hAnsi="Arial"/>
          <w:sz w:val="20"/>
          <w:szCs w:val="20"/>
          <w:lang w:val="es-ES_tradnl"/>
        </w:rPr>
      </w:pPr>
      <w:r w:rsidRPr="00843D14">
        <w:rPr>
          <w:rFonts w:ascii="Arial" w:hAnsi="Arial"/>
          <w:sz w:val="20"/>
          <w:szCs w:val="20"/>
          <w:lang w:val="es-ES_tradnl"/>
        </w:rPr>
        <w:lastRenderedPageBreak/>
        <w:fldChar w:fldCharType="begin"/>
      </w:r>
      <w:r w:rsidRPr="00843D14">
        <w:rPr>
          <w:rFonts w:ascii="Arial" w:hAnsi="Arial"/>
          <w:sz w:val="20"/>
          <w:szCs w:val="20"/>
          <w:lang w:val="es-ES_tradnl"/>
        </w:rPr>
        <w:instrText xml:space="preserve"> AUTONUM  </w:instrText>
      </w:r>
      <w:r w:rsidRPr="00843D14">
        <w:rPr>
          <w:rFonts w:ascii="Arial" w:hAnsi="Arial"/>
          <w:sz w:val="20"/>
          <w:szCs w:val="20"/>
          <w:lang w:val="es-ES_tradnl"/>
        </w:rPr>
        <w:fldChar w:fldCharType="end"/>
      </w:r>
      <w:r w:rsidRPr="00843D14">
        <w:rPr>
          <w:rFonts w:ascii="Arial" w:hAnsi="Arial"/>
          <w:sz w:val="20"/>
          <w:szCs w:val="20"/>
          <w:lang w:val="es-ES_tradnl"/>
        </w:rPr>
        <w:tab/>
      </w:r>
      <w:r w:rsidR="00733E1B" w:rsidRPr="00843D14">
        <w:rPr>
          <w:rFonts w:ascii="Arial" w:hAnsi="Arial"/>
          <w:sz w:val="20"/>
          <w:szCs w:val="20"/>
          <w:lang w:val="es-ES_tradnl"/>
        </w:rPr>
        <w:t>La Oficina de la Unión explicó a la Unión Europea y a Suiza que durante la sesión se informaría de una intervención del contralor sobre esta cuestión</w:t>
      </w:r>
      <w:r w:rsidRPr="00843D14">
        <w:rPr>
          <w:rFonts w:ascii="Arial" w:hAnsi="Arial"/>
          <w:sz w:val="20"/>
          <w:szCs w:val="20"/>
          <w:lang w:val="es-ES_tradnl"/>
        </w:rPr>
        <w:t>.</w:t>
      </w:r>
    </w:p>
    <w:p w14:paraId="178C6F99" w14:textId="77777777" w:rsidR="003746ED" w:rsidRPr="00843D14" w:rsidRDefault="003746ED" w:rsidP="003746ED"/>
    <w:p w14:paraId="01A1FD47" w14:textId="77777777" w:rsidR="003746ED" w:rsidRPr="00843D14" w:rsidRDefault="003746ED" w:rsidP="003746ED"/>
    <w:p w14:paraId="3E7E4537" w14:textId="77777777" w:rsidR="003746ED" w:rsidRPr="00843D14" w:rsidRDefault="003746ED" w:rsidP="003746ED"/>
    <w:p w14:paraId="0D322035" w14:textId="1245209B" w:rsidR="003746ED" w:rsidRPr="00843D14" w:rsidRDefault="00733E1B" w:rsidP="003746ED">
      <w:pPr>
        <w:pStyle w:val="Heading1"/>
        <w:rPr>
          <w:lang w:val="es-ES_tradnl"/>
        </w:rPr>
      </w:pPr>
      <w:bookmarkStart w:id="40" w:name="_Toc54004079"/>
      <w:bookmarkStart w:id="41" w:name="_Toc83898601"/>
      <w:bookmarkStart w:id="42" w:name="_Toc85567058"/>
      <w:r w:rsidRPr="00843D14">
        <w:rPr>
          <w:lang w:val="es-ES_tradnl"/>
        </w:rPr>
        <w:t>punto</w:t>
      </w:r>
      <w:r w:rsidR="003746ED" w:rsidRPr="00843D14">
        <w:rPr>
          <w:lang w:val="es-ES_tradnl"/>
        </w:rPr>
        <w:t xml:space="preserve"> 13</w:t>
      </w:r>
      <w:r w:rsidRPr="00843D14">
        <w:rPr>
          <w:lang w:val="es-ES_tradnl"/>
        </w:rPr>
        <w:t xml:space="preserve"> del orden del día</w:t>
      </w:r>
      <w:r w:rsidR="003746ED" w:rsidRPr="00843D14">
        <w:rPr>
          <w:lang w:val="es-ES_tradnl"/>
        </w:rPr>
        <w:t>:</w:t>
      </w:r>
      <w:r w:rsidR="000841FD" w:rsidRPr="00843D14">
        <w:rPr>
          <w:lang w:val="es-ES_tradnl"/>
        </w:rPr>
        <w:t xml:space="preserve"> </w:t>
      </w:r>
      <w:bookmarkEnd w:id="40"/>
      <w:r w:rsidRPr="00843D14">
        <w:rPr>
          <w:lang w:val="es-ES_tradnl"/>
        </w:rPr>
        <w:t>Proyecto de programa y presupuesto para el bienio 2022</w:t>
      </w:r>
      <w:r w:rsidR="0047348D">
        <w:rPr>
          <w:lang w:val="es-ES_tradnl"/>
        </w:rPr>
        <w:noBreakHyphen/>
      </w:r>
      <w:r w:rsidRPr="00843D14">
        <w:rPr>
          <w:lang w:val="es-ES_tradnl"/>
        </w:rPr>
        <w:t>2023 (documento </w:t>
      </w:r>
      <w:r w:rsidR="003746ED" w:rsidRPr="00843D14">
        <w:rPr>
          <w:lang w:val="es-ES_tradnl"/>
        </w:rPr>
        <w:t>C/55/4)</w:t>
      </w:r>
      <w:bookmarkEnd w:id="41"/>
      <w:bookmarkEnd w:id="42"/>
    </w:p>
    <w:p w14:paraId="570A4C4C" w14:textId="77777777" w:rsidR="003746ED" w:rsidRPr="00843D14" w:rsidRDefault="003746ED" w:rsidP="003746ED">
      <w:pPr>
        <w:keepNext/>
        <w:ind w:left="567" w:hanging="567"/>
        <w:jc w:val="left"/>
      </w:pPr>
    </w:p>
    <w:p w14:paraId="411DDE8B" w14:textId="77777777" w:rsidR="003746ED" w:rsidRPr="00843D14" w:rsidRDefault="003746ED" w:rsidP="003746ED">
      <w:r w:rsidRPr="00843D14">
        <w:fldChar w:fldCharType="begin"/>
      </w:r>
      <w:r w:rsidRPr="00843D14">
        <w:instrText xml:space="preserve"> AUTONUM  </w:instrText>
      </w:r>
      <w:r w:rsidRPr="00843D14">
        <w:fldChar w:fldCharType="end"/>
      </w:r>
      <w:r w:rsidRPr="00843D14">
        <w:tab/>
      </w:r>
      <w:r w:rsidR="007B3322" w:rsidRPr="00843D14">
        <w:t>El Consejo examinó el documento</w:t>
      </w:r>
      <w:r w:rsidRPr="00843D14">
        <w:t xml:space="preserve"> C/55/4.</w:t>
      </w:r>
    </w:p>
    <w:p w14:paraId="31EF59A8" w14:textId="77777777" w:rsidR="003746ED" w:rsidRPr="00843D14" w:rsidRDefault="003746ED" w:rsidP="003746ED">
      <w:pPr>
        <w:keepNext/>
        <w:ind w:left="567" w:hanging="567"/>
        <w:jc w:val="left"/>
      </w:pPr>
    </w:p>
    <w:p w14:paraId="464F4FBB" w14:textId="77777777" w:rsidR="003746ED" w:rsidRPr="00843D14" w:rsidRDefault="003746ED" w:rsidP="003746ED">
      <w:r w:rsidRPr="00843D14">
        <w:fldChar w:fldCharType="begin"/>
      </w:r>
      <w:r w:rsidRPr="00843D14">
        <w:instrText xml:space="preserve"> AUTONUM  </w:instrText>
      </w:r>
      <w:r w:rsidRPr="00843D14">
        <w:fldChar w:fldCharType="end"/>
      </w:r>
      <w:r w:rsidRPr="00843D14">
        <w:tab/>
      </w:r>
      <w:r w:rsidR="00733E1B" w:rsidRPr="00843D14">
        <w:t>El Consejo aprobó el proyecto de programa y presupuesto de la Unión para el bienio 2022-2023, tal como figura en el Anexo del documento C/55/4, que incluye:</w:t>
      </w:r>
    </w:p>
    <w:p w14:paraId="6BB2A0A2" w14:textId="77777777" w:rsidR="003746ED" w:rsidRPr="00843D14" w:rsidRDefault="003746ED" w:rsidP="003746ED"/>
    <w:p w14:paraId="3EC94FAD" w14:textId="77777777" w:rsidR="003746ED" w:rsidRPr="00843D14" w:rsidRDefault="003746ED" w:rsidP="003746ED">
      <w:r w:rsidRPr="00843D14">
        <w:tab/>
        <w:t>i)</w:t>
      </w:r>
      <w:r w:rsidRPr="00843D14">
        <w:tab/>
      </w:r>
      <w:r w:rsidR="00733E1B" w:rsidRPr="00843D14">
        <w:t>el importe de las contribuciones de los miembros de la Unión</w:t>
      </w:r>
      <w:r w:rsidRPr="00843D14">
        <w:t>;</w:t>
      </w:r>
    </w:p>
    <w:p w14:paraId="4C027E2F" w14:textId="77777777" w:rsidR="003746ED" w:rsidRPr="00843D14" w:rsidRDefault="003746ED" w:rsidP="003746ED"/>
    <w:p w14:paraId="16AF9EDA" w14:textId="77777777" w:rsidR="003746ED" w:rsidRPr="00843D14" w:rsidRDefault="00733E1B" w:rsidP="003746ED">
      <w:r w:rsidRPr="00843D14">
        <w:tab/>
      </w:r>
      <w:r w:rsidR="003746ED" w:rsidRPr="00843D14">
        <w:t>ii)</w:t>
      </w:r>
      <w:r w:rsidR="003746ED" w:rsidRPr="00843D14">
        <w:tab/>
      </w:r>
      <w:r w:rsidRPr="0047348D">
        <w:rPr>
          <w:spacing w:val="-2"/>
        </w:rPr>
        <w:t>el límite máximo propuesto de gastos del presupuesto ordinario, a saber, 7.634.500 francos suizos,</w:t>
      </w:r>
      <w:r w:rsidRPr="00843D14">
        <w:t xml:space="preserve"> o los ingresos recibidos en el bienio, si esta cifra es inferior; y</w:t>
      </w:r>
    </w:p>
    <w:p w14:paraId="6A6DD980" w14:textId="77777777" w:rsidR="003746ED" w:rsidRPr="00843D14" w:rsidRDefault="003746ED" w:rsidP="003746ED"/>
    <w:p w14:paraId="133DE835" w14:textId="77777777" w:rsidR="003746ED" w:rsidRPr="00843D14" w:rsidRDefault="00733E1B" w:rsidP="003746ED">
      <w:pPr>
        <w:keepLines/>
      </w:pPr>
      <w:r w:rsidRPr="00843D14">
        <w:tab/>
      </w:r>
      <w:r w:rsidR="003746ED" w:rsidRPr="00843D14">
        <w:t>iii)</w:t>
      </w:r>
      <w:r w:rsidR="003746ED" w:rsidRPr="00843D14">
        <w:tab/>
      </w:r>
      <w:r w:rsidRPr="00843D14">
        <w:t>el número total de puestos.</w:t>
      </w:r>
    </w:p>
    <w:p w14:paraId="4901F186" w14:textId="77777777" w:rsidR="003746ED" w:rsidRPr="00843D14" w:rsidRDefault="003746ED" w:rsidP="003746ED">
      <w:pPr>
        <w:jc w:val="left"/>
      </w:pPr>
    </w:p>
    <w:p w14:paraId="6A9B8B54" w14:textId="77777777" w:rsidR="003746ED" w:rsidRPr="00843D14" w:rsidRDefault="003746ED" w:rsidP="003746ED">
      <w:pPr>
        <w:jc w:val="left"/>
      </w:pPr>
    </w:p>
    <w:p w14:paraId="6C3CF3B3" w14:textId="77777777" w:rsidR="003746ED" w:rsidRPr="00843D14" w:rsidRDefault="00733E1B" w:rsidP="003746ED">
      <w:pPr>
        <w:pStyle w:val="Heading2"/>
        <w:rPr>
          <w:lang w:val="es-ES_tradnl"/>
        </w:rPr>
      </w:pPr>
      <w:bookmarkStart w:id="43" w:name="_Toc85567059"/>
      <w:r w:rsidRPr="00843D14">
        <w:rPr>
          <w:lang w:val="es-ES_tradnl" w:eastAsia="zh-CN"/>
        </w:rPr>
        <w:t>Comentarios de la Unión Europea</w:t>
      </w:r>
      <w:bookmarkEnd w:id="43"/>
      <w:r w:rsidR="003746ED" w:rsidRPr="00843D14">
        <w:rPr>
          <w:lang w:val="es-ES_tradnl"/>
        </w:rPr>
        <w:t xml:space="preserve"> </w:t>
      </w:r>
    </w:p>
    <w:p w14:paraId="795E003A" w14:textId="77777777" w:rsidR="003746ED" w:rsidRPr="00843D14" w:rsidRDefault="003746ED" w:rsidP="003746ED">
      <w:pPr>
        <w:pStyle w:val="TableParagraph"/>
        <w:keepNext/>
        <w:keepLines/>
        <w:ind w:left="90" w:right="90"/>
        <w:rPr>
          <w:rFonts w:ascii="Arial" w:hAnsi="Arial" w:cs="Arial"/>
          <w:sz w:val="18"/>
          <w:szCs w:val="18"/>
          <w:lang w:val="es-ES_tradnl"/>
        </w:rPr>
      </w:pPr>
    </w:p>
    <w:p w14:paraId="263BA7FC" w14:textId="77777777" w:rsidR="003746ED" w:rsidRPr="00843D14" w:rsidRDefault="003746ED" w:rsidP="003746ED">
      <w:pPr>
        <w:keepNext/>
      </w:pPr>
      <w:r w:rsidRPr="00843D14">
        <w:fldChar w:fldCharType="begin"/>
      </w:r>
      <w:r w:rsidRPr="00843D14">
        <w:instrText xml:space="preserve"> AUTONUM  </w:instrText>
      </w:r>
      <w:r w:rsidRPr="00843D14">
        <w:fldChar w:fldCharType="end"/>
      </w:r>
      <w:r w:rsidRPr="00843D14">
        <w:tab/>
      </w:r>
      <w:r w:rsidR="00733E1B" w:rsidRPr="00843D14">
        <w:t>En respuesta a la Circular E-21/124, de 23 de agosto de 2021, se recibieron los siguientes comentarios de la Unión Europea sobre el documento C/55/4</w:t>
      </w:r>
      <w:r w:rsidRPr="00843D14">
        <w:t>:</w:t>
      </w:r>
    </w:p>
    <w:p w14:paraId="59A82C36" w14:textId="77777777" w:rsidR="003746ED" w:rsidRPr="00843D14" w:rsidRDefault="003746ED" w:rsidP="003746ED">
      <w:pPr>
        <w:pStyle w:val="TableParagraph"/>
        <w:keepNext/>
        <w:keepLines/>
        <w:ind w:left="90" w:right="90"/>
        <w:rPr>
          <w:rFonts w:ascii="Arial" w:hAnsi="Arial" w:cs="Arial"/>
          <w:sz w:val="18"/>
          <w:szCs w:val="18"/>
          <w:lang w:val="es-ES_tradnl"/>
        </w:rPr>
      </w:pPr>
    </w:p>
    <w:p w14:paraId="23B50044" w14:textId="52ABD12B" w:rsidR="003746ED" w:rsidRPr="00843D14" w:rsidRDefault="00843D14" w:rsidP="003746ED">
      <w:pPr>
        <w:pStyle w:val="TableParagraph"/>
        <w:keepNext/>
        <w:keepLines/>
        <w:ind w:left="562" w:right="562"/>
        <w:jc w:val="both"/>
        <w:rPr>
          <w:rFonts w:ascii="Arial" w:hAnsi="Arial" w:cs="Arial"/>
          <w:sz w:val="18"/>
          <w:szCs w:val="18"/>
          <w:lang w:val="es-ES_tradnl"/>
        </w:rPr>
      </w:pPr>
      <w:r w:rsidRPr="00843D14">
        <w:rPr>
          <w:rFonts w:ascii="Arial" w:hAnsi="Arial" w:cs="Arial"/>
          <w:sz w:val="18"/>
          <w:szCs w:val="18"/>
          <w:lang w:val="es-ES_tradnl"/>
        </w:rPr>
        <w:t>“</w:t>
      </w:r>
      <w:r w:rsidR="00595265" w:rsidRPr="00843D14">
        <w:rPr>
          <w:rFonts w:ascii="Arial" w:hAnsi="Arial" w:cs="Arial"/>
          <w:sz w:val="18"/>
          <w:szCs w:val="18"/>
          <w:lang w:val="es-ES_tradnl"/>
        </w:rPr>
        <w:t>La Unión Europea y sus Estados miembros pueden considerar la aprobación del Proyecto de programa y presupuesto de la Unión para el bienio 2022-2023, con los siguientes comentarios</w:t>
      </w:r>
      <w:r w:rsidR="003746ED" w:rsidRPr="00843D14">
        <w:rPr>
          <w:rFonts w:ascii="Arial" w:hAnsi="Arial" w:cs="Arial"/>
          <w:sz w:val="18"/>
          <w:szCs w:val="18"/>
          <w:lang w:val="es-ES_tradnl"/>
        </w:rPr>
        <w:t>:</w:t>
      </w:r>
    </w:p>
    <w:p w14:paraId="71D7F2B6" w14:textId="77777777" w:rsidR="003746ED" w:rsidRPr="00843D14" w:rsidRDefault="003746ED" w:rsidP="003746ED">
      <w:pPr>
        <w:pStyle w:val="TableParagraph"/>
        <w:keepNext/>
        <w:ind w:left="562" w:right="562"/>
        <w:jc w:val="both"/>
        <w:rPr>
          <w:rFonts w:ascii="Arial" w:hAnsi="Arial" w:cs="Arial"/>
          <w:sz w:val="18"/>
          <w:szCs w:val="18"/>
          <w:lang w:val="es-ES_tradnl"/>
        </w:rPr>
      </w:pPr>
    </w:p>
    <w:p w14:paraId="0487314C" w14:textId="77777777" w:rsidR="003746ED" w:rsidRPr="00843D14" w:rsidRDefault="00595265" w:rsidP="003746ED">
      <w:pPr>
        <w:pStyle w:val="TableParagraph"/>
        <w:ind w:left="562" w:right="562"/>
        <w:jc w:val="both"/>
        <w:rPr>
          <w:rFonts w:ascii="Arial" w:hAnsi="Arial" w:cs="Arial"/>
          <w:sz w:val="18"/>
          <w:szCs w:val="18"/>
          <w:lang w:val="es-ES_tradnl"/>
        </w:rPr>
      </w:pPr>
      <w:r w:rsidRPr="00843D14">
        <w:rPr>
          <w:rFonts w:ascii="Arial" w:hAnsi="Arial" w:cs="Arial"/>
          <w:sz w:val="18"/>
          <w:szCs w:val="18"/>
          <w:lang w:val="es-ES_tradnl"/>
        </w:rPr>
        <w:t>Tomamos nota de la intención de desarrollar nuevas herramientas de tecnologías de la información para apoyar una aplicación mejor y más eficiente del sistema de la UPOV.</w:t>
      </w:r>
    </w:p>
    <w:p w14:paraId="517AE9C7" w14:textId="77777777" w:rsidR="003746ED" w:rsidRPr="00843D14" w:rsidRDefault="003746ED" w:rsidP="003746ED">
      <w:pPr>
        <w:pStyle w:val="TableParagraph"/>
        <w:ind w:left="562" w:right="562"/>
        <w:jc w:val="both"/>
        <w:rPr>
          <w:rFonts w:ascii="Arial" w:hAnsi="Arial" w:cs="Arial"/>
          <w:sz w:val="18"/>
          <w:szCs w:val="18"/>
          <w:lang w:val="es-ES_tradnl"/>
        </w:rPr>
      </w:pPr>
    </w:p>
    <w:p w14:paraId="736767D5" w14:textId="77777777" w:rsidR="003746ED" w:rsidRPr="00843D14" w:rsidRDefault="00595265" w:rsidP="003746ED">
      <w:pPr>
        <w:pStyle w:val="TableParagraph"/>
        <w:ind w:left="562" w:right="562"/>
        <w:jc w:val="both"/>
        <w:rPr>
          <w:rFonts w:ascii="Arial" w:hAnsi="Arial" w:cs="Arial"/>
          <w:sz w:val="18"/>
          <w:szCs w:val="18"/>
          <w:lang w:val="es-ES_tradnl"/>
        </w:rPr>
      </w:pPr>
      <w:r w:rsidRPr="00843D14">
        <w:rPr>
          <w:rFonts w:ascii="Arial" w:hAnsi="Arial" w:cs="Arial"/>
          <w:sz w:val="18"/>
          <w:szCs w:val="18"/>
          <w:lang w:val="es-ES_tradnl"/>
        </w:rPr>
        <w:t xml:space="preserve">Solicitamos a la UPOV que aclare las aportaciones y los recursos que necesita, también por parte de sus miembros. Es posible que </w:t>
      </w:r>
      <w:r w:rsidR="00860AB4" w:rsidRPr="00843D14">
        <w:rPr>
          <w:rFonts w:ascii="Arial" w:hAnsi="Arial" w:cs="Arial"/>
          <w:sz w:val="18"/>
          <w:szCs w:val="18"/>
          <w:lang w:val="es-ES_tradnl"/>
        </w:rPr>
        <w:t xml:space="preserve">se deban </w:t>
      </w:r>
      <w:r w:rsidRPr="00843D14">
        <w:rPr>
          <w:rFonts w:ascii="Arial" w:hAnsi="Arial" w:cs="Arial"/>
          <w:sz w:val="18"/>
          <w:szCs w:val="18"/>
          <w:lang w:val="es-ES_tradnl"/>
        </w:rPr>
        <w:t>organizar grupos de trabajo y agradeceríamos disponer de más información sobre el calendario.</w:t>
      </w:r>
    </w:p>
    <w:p w14:paraId="61074FD6" w14:textId="77777777" w:rsidR="003746ED" w:rsidRPr="00843D14" w:rsidRDefault="003746ED" w:rsidP="003746ED">
      <w:pPr>
        <w:pStyle w:val="TableParagraph"/>
        <w:ind w:left="562" w:right="562"/>
        <w:jc w:val="both"/>
        <w:rPr>
          <w:rFonts w:ascii="Arial" w:hAnsi="Arial" w:cs="Arial"/>
          <w:sz w:val="18"/>
          <w:szCs w:val="18"/>
          <w:lang w:val="es-ES_tradnl"/>
        </w:rPr>
      </w:pPr>
    </w:p>
    <w:p w14:paraId="708EAF83" w14:textId="77777777" w:rsidR="003746ED" w:rsidRPr="00843D14" w:rsidRDefault="00FF0CC6" w:rsidP="003746ED">
      <w:pPr>
        <w:pStyle w:val="TableParagraph"/>
        <w:ind w:left="562" w:right="562"/>
        <w:jc w:val="both"/>
        <w:rPr>
          <w:rFonts w:ascii="Arial" w:hAnsi="Arial" w:cs="Arial"/>
          <w:sz w:val="18"/>
          <w:szCs w:val="18"/>
          <w:lang w:val="es-ES_tradnl"/>
        </w:rPr>
      </w:pPr>
      <w:r w:rsidRPr="00843D14">
        <w:rPr>
          <w:rFonts w:ascii="Arial" w:hAnsi="Arial" w:cs="Arial"/>
          <w:sz w:val="18"/>
          <w:szCs w:val="18"/>
          <w:lang w:val="es-ES_tradnl"/>
        </w:rPr>
        <w:t xml:space="preserve">En lo que se refiere a la comunicación y, más concretamente, a la sensibilización, sugerimos, conforme al punto 16 del orden del día sobre la estrategia de comunicación, que la Oficina de la UPOV apoye </w:t>
      </w:r>
      <w:r w:rsidR="006223B8" w:rsidRPr="00843D14">
        <w:rPr>
          <w:rFonts w:ascii="Arial" w:hAnsi="Arial" w:cs="Arial"/>
          <w:sz w:val="18"/>
          <w:szCs w:val="18"/>
          <w:lang w:val="es-ES_tradnl"/>
        </w:rPr>
        <w:t>la propuesta de</w:t>
      </w:r>
      <w:r w:rsidRPr="00843D14">
        <w:rPr>
          <w:rFonts w:ascii="Arial" w:hAnsi="Arial" w:cs="Arial"/>
          <w:sz w:val="18"/>
          <w:szCs w:val="18"/>
          <w:lang w:val="es-ES_tradnl"/>
        </w:rPr>
        <w:t xml:space="preserve"> la secretaría de los Sistemas de Semillas de la OCDE </w:t>
      </w:r>
      <w:r w:rsidR="006223B8" w:rsidRPr="00843D14">
        <w:rPr>
          <w:rFonts w:ascii="Arial" w:hAnsi="Arial" w:cs="Arial"/>
          <w:sz w:val="18"/>
          <w:szCs w:val="18"/>
          <w:lang w:val="es-ES_tradnl"/>
        </w:rPr>
        <w:t>relativa al</w:t>
      </w:r>
      <w:r w:rsidRPr="00843D14">
        <w:rPr>
          <w:rFonts w:ascii="Arial" w:hAnsi="Arial" w:cs="Arial"/>
          <w:sz w:val="18"/>
          <w:szCs w:val="18"/>
          <w:lang w:val="es-ES_tradnl"/>
        </w:rPr>
        <w:t xml:space="preserve"> Año Internacional de las Semillas </w:t>
      </w:r>
      <w:r w:rsidR="006223B8" w:rsidRPr="00843D14">
        <w:rPr>
          <w:rFonts w:ascii="Arial" w:hAnsi="Arial" w:cs="Arial"/>
          <w:sz w:val="18"/>
          <w:szCs w:val="18"/>
          <w:lang w:val="es-ES_tradnl"/>
        </w:rPr>
        <w:t xml:space="preserve">en </w:t>
      </w:r>
      <w:r w:rsidRPr="00843D14">
        <w:rPr>
          <w:rFonts w:ascii="Arial" w:hAnsi="Arial" w:cs="Arial"/>
          <w:sz w:val="18"/>
          <w:szCs w:val="18"/>
          <w:lang w:val="es-ES_tradnl"/>
        </w:rPr>
        <w:t xml:space="preserve">la próxima reunión de la Alianza Mundial por las Semillas. Eso abriría la puerta y daría recorrido a un ejercicio de comunicación que abarcara una variedad de formas, así como a la sensibilización sobre el sistema de la UPOV y la importancia del </w:t>
      </w:r>
      <w:proofErr w:type="spellStart"/>
      <w:r w:rsidRPr="00843D14">
        <w:rPr>
          <w:rFonts w:ascii="Arial" w:hAnsi="Arial" w:cs="Arial"/>
          <w:sz w:val="18"/>
          <w:szCs w:val="18"/>
          <w:lang w:val="es-ES_tradnl"/>
        </w:rPr>
        <w:t>fitomejoramiento</w:t>
      </w:r>
      <w:proofErr w:type="spellEnd"/>
      <w:r w:rsidRPr="00843D14">
        <w:rPr>
          <w:rFonts w:ascii="Arial" w:hAnsi="Arial" w:cs="Arial"/>
          <w:sz w:val="18"/>
          <w:szCs w:val="18"/>
          <w:lang w:val="es-ES_tradnl"/>
        </w:rPr>
        <w:t>.</w:t>
      </w:r>
    </w:p>
    <w:p w14:paraId="2CF02E93" w14:textId="77777777" w:rsidR="003746ED" w:rsidRPr="00843D14" w:rsidRDefault="003746ED" w:rsidP="003746ED">
      <w:pPr>
        <w:pStyle w:val="TableParagraph"/>
        <w:ind w:left="562" w:right="562"/>
        <w:jc w:val="both"/>
        <w:rPr>
          <w:rFonts w:ascii="Arial" w:hAnsi="Arial" w:cs="Arial"/>
          <w:sz w:val="18"/>
          <w:szCs w:val="18"/>
          <w:lang w:val="es-ES_tradnl"/>
        </w:rPr>
      </w:pPr>
    </w:p>
    <w:p w14:paraId="15378C28" w14:textId="52089A67" w:rsidR="003746ED" w:rsidRPr="00843D14" w:rsidRDefault="00553581" w:rsidP="003746ED">
      <w:pPr>
        <w:pStyle w:val="TableParagraph"/>
        <w:ind w:left="562" w:right="562"/>
        <w:jc w:val="both"/>
        <w:rPr>
          <w:rFonts w:ascii="Arial" w:hAnsi="Arial" w:cs="Arial"/>
          <w:spacing w:val="-4"/>
          <w:sz w:val="18"/>
          <w:szCs w:val="18"/>
          <w:lang w:val="es-ES_tradnl"/>
        </w:rPr>
      </w:pPr>
      <w:r w:rsidRPr="00843D14">
        <w:rPr>
          <w:rFonts w:ascii="Arial" w:hAnsi="Arial" w:cs="Arial"/>
          <w:sz w:val="18"/>
          <w:szCs w:val="18"/>
          <w:lang w:val="es-ES_tradnl"/>
        </w:rPr>
        <w:t xml:space="preserve">La comunicación sobre los beneficios del sistema de la UPOV requiere datos concretos, preferiblemente cuantitativos. Habría que actualizar la anterior evaluación del impacto y </w:t>
      </w:r>
      <w:r w:rsidR="0047348D">
        <w:rPr>
          <w:rFonts w:ascii="Arial" w:hAnsi="Arial" w:cs="Arial"/>
          <w:sz w:val="18"/>
          <w:szCs w:val="18"/>
          <w:lang w:val="es-ES_tradnl"/>
        </w:rPr>
        <w:t>cooperar con los miembros de la </w:t>
      </w:r>
      <w:r w:rsidRPr="00843D14">
        <w:rPr>
          <w:rFonts w:ascii="Arial" w:hAnsi="Arial" w:cs="Arial"/>
          <w:sz w:val="18"/>
          <w:szCs w:val="18"/>
          <w:lang w:val="es-ES_tradnl"/>
        </w:rPr>
        <w:t xml:space="preserve">Unión en la labor de evaluación. En particular, sería beneficioso reunir datos </w:t>
      </w:r>
      <w:r w:rsidR="00134B80" w:rsidRPr="00843D14">
        <w:rPr>
          <w:rFonts w:ascii="Arial" w:hAnsi="Arial" w:cs="Arial"/>
          <w:sz w:val="18"/>
          <w:szCs w:val="18"/>
          <w:lang w:val="es-ES_tradnl"/>
        </w:rPr>
        <w:t>sobre e</w:t>
      </w:r>
      <w:r w:rsidRPr="00843D14">
        <w:rPr>
          <w:rFonts w:ascii="Arial" w:hAnsi="Arial" w:cs="Arial"/>
          <w:sz w:val="18"/>
          <w:szCs w:val="18"/>
          <w:lang w:val="es-ES_tradnl"/>
        </w:rPr>
        <w:t xml:space="preserve">l </w:t>
      </w:r>
      <w:proofErr w:type="spellStart"/>
      <w:r w:rsidRPr="00843D14">
        <w:rPr>
          <w:rFonts w:ascii="Arial" w:hAnsi="Arial" w:cs="Arial"/>
          <w:sz w:val="18"/>
          <w:szCs w:val="18"/>
          <w:lang w:val="es-ES_tradnl"/>
        </w:rPr>
        <w:t>fitomejoramiento</w:t>
      </w:r>
      <w:proofErr w:type="spellEnd"/>
      <w:r w:rsidRPr="00843D14">
        <w:rPr>
          <w:rFonts w:ascii="Arial" w:hAnsi="Arial" w:cs="Arial"/>
          <w:sz w:val="18"/>
          <w:szCs w:val="18"/>
          <w:lang w:val="es-ES_tradnl"/>
        </w:rPr>
        <w:t xml:space="preserve"> y </w:t>
      </w:r>
      <w:r w:rsidR="00134B80" w:rsidRPr="00843D14">
        <w:rPr>
          <w:rFonts w:ascii="Arial" w:hAnsi="Arial" w:cs="Arial"/>
          <w:sz w:val="18"/>
          <w:szCs w:val="18"/>
          <w:lang w:val="es-ES_tradnl"/>
        </w:rPr>
        <w:t>sobre las</w:t>
      </w:r>
      <w:r w:rsidRPr="00843D14">
        <w:rPr>
          <w:rFonts w:ascii="Arial" w:hAnsi="Arial" w:cs="Arial"/>
          <w:sz w:val="18"/>
          <w:szCs w:val="18"/>
          <w:lang w:val="es-ES_tradnl"/>
        </w:rPr>
        <w:t xml:space="preserve"> repercusiones </w:t>
      </w:r>
      <w:r w:rsidR="00134B80" w:rsidRPr="00843D14">
        <w:rPr>
          <w:rFonts w:ascii="Arial" w:hAnsi="Arial" w:cs="Arial"/>
          <w:sz w:val="18"/>
          <w:szCs w:val="18"/>
          <w:lang w:val="es-ES_tradnl"/>
        </w:rPr>
        <w:t xml:space="preserve">de este </w:t>
      </w:r>
      <w:r w:rsidR="00517A96" w:rsidRPr="00843D14">
        <w:rPr>
          <w:rFonts w:ascii="Arial" w:hAnsi="Arial" w:cs="Arial"/>
          <w:sz w:val="18"/>
          <w:szCs w:val="18"/>
          <w:lang w:val="es-ES_tradnl"/>
        </w:rPr>
        <w:t>para</w:t>
      </w:r>
      <w:r w:rsidRPr="00843D14">
        <w:rPr>
          <w:rFonts w:ascii="Arial" w:hAnsi="Arial" w:cs="Arial"/>
          <w:sz w:val="18"/>
          <w:szCs w:val="18"/>
          <w:lang w:val="es-ES_tradnl"/>
        </w:rPr>
        <w:t xml:space="preserve"> los Objetivos de Desarrollo Sostenible de las Naciones Unidas</w:t>
      </w:r>
      <w:r w:rsidR="003746ED" w:rsidRPr="00843D14">
        <w:rPr>
          <w:rFonts w:ascii="Arial" w:hAnsi="Arial" w:cs="Arial"/>
          <w:sz w:val="18"/>
          <w:szCs w:val="18"/>
          <w:lang w:val="es-ES_tradnl"/>
        </w:rPr>
        <w:t>.</w:t>
      </w:r>
      <w:r w:rsidR="00843D14" w:rsidRPr="00843D14">
        <w:rPr>
          <w:rFonts w:ascii="Arial" w:hAnsi="Arial" w:cs="Arial"/>
          <w:spacing w:val="-4"/>
          <w:sz w:val="18"/>
          <w:szCs w:val="18"/>
          <w:lang w:val="es-ES_tradnl"/>
        </w:rPr>
        <w:t>”</w:t>
      </w:r>
    </w:p>
    <w:p w14:paraId="0F088A57" w14:textId="77777777" w:rsidR="003746ED" w:rsidRPr="00843D14" w:rsidRDefault="003746ED" w:rsidP="003746ED">
      <w:pPr>
        <w:ind w:left="567" w:hanging="567"/>
        <w:jc w:val="left"/>
      </w:pPr>
    </w:p>
    <w:p w14:paraId="55AFDABC" w14:textId="77777777" w:rsidR="003746ED" w:rsidRPr="00843D14" w:rsidRDefault="003746ED" w:rsidP="003746ED">
      <w:pPr>
        <w:pStyle w:val="TableParagraph"/>
        <w:ind w:left="72" w:right="72"/>
        <w:rPr>
          <w:rFonts w:ascii="Arial" w:hAnsi="Arial"/>
          <w:sz w:val="20"/>
          <w:szCs w:val="20"/>
          <w:lang w:val="es-ES_tradnl"/>
        </w:rPr>
      </w:pPr>
      <w:r w:rsidRPr="00843D14">
        <w:rPr>
          <w:rFonts w:ascii="Arial" w:hAnsi="Arial"/>
          <w:sz w:val="20"/>
          <w:szCs w:val="20"/>
          <w:lang w:val="es-ES_tradnl"/>
        </w:rPr>
        <w:fldChar w:fldCharType="begin"/>
      </w:r>
      <w:r w:rsidRPr="00843D14">
        <w:rPr>
          <w:rFonts w:ascii="Arial" w:hAnsi="Arial"/>
          <w:sz w:val="20"/>
          <w:szCs w:val="20"/>
          <w:lang w:val="es-ES_tradnl"/>
        </w:rPr>
        <w:instrText xml:space="preserve"> AUTONUM  </w:instrText>
      </w:r>
      <w:r w:rsidRPr="00843D14">
        <w:rPr>
          <w:rFonts w:ascii="Arial" w:hAnsi="Arial"/>
          <w:sz w:val="20"/>
          <w:szCs w:val="20"/>
          <w:lang w:val="es-ES_tradnl"/>
        </w:rPr>
        <w:fldChar w:fldCharType="end"/>
      </w:r>
      <w:r w:rsidRPr="00843D14">
        <w:rPr>
          <w:rFonts w:ascii="Arial" w:hAnsi="Arial"/>
          <w:sz w:val="20"/>
          <w:szCs w:val="20"/>
          <w:lang w:val="es-ES_tradnl"/>
        </w:rPr>
        <w:tab/>
      </w:r>
      <w:r w:rsidR="00903A8D" w:rsidRPr="00843D14">
        <w:rPr>
          <w:rFonts w:ascii="Arial" w:hAnsi="Arial"/>
          <w:sz w:val="20"/>
          <w:szCs w:val="20"/>
          <w:lang w:val="es-ES_tradnl"/>
        </w:rPr>
        <w:t>La Oficina de la Unión dio las siguientes explicaciones a la Unión Europea</w:t>
      </w:r>
      <w:r w:rsidRPr="00843D14">
        <w:rPr>
          <w:rFonts w:ascii="Arial" w:hAnsi="Arial"/>
          <w:sz w:val="20"/>
          <w:szCs w:val="20"/>
          <w:lang w:val="es-ES_tradnl"/>
        </w:rPr>
        <w:t xml:space="preserve">: </w:t>
      </w:r>
    </w:p>
    <w:p w14:paraId="566741CD" w14:textId="77777777" w:rsidR="003746ED" w:rsidRPr="00843D14" w:rsidRDefault="003746ED" w:rsidP="003746ED">
      <w:pPr>
        <w:pStyle w:val="TableParagraph"/>
        <w:ind w:left="72" w:right="72"/>
        <w:rPr>
          <w:rFonts w:ascii="Arial" w:hAnsi="Arial"/>
          <w:sz w:val="20"/>
          <w:szCs w:val="20"/>
          <w:lang w:val="es-ES_tradnl"/>
        </w:rPr>
      </w:pPr>
    </w:p>
    <w:p w14:paraId="525437B4" w14:textId="499A6320" w:rsidR="003746ED" w:rsidRPr="0047348D" w:rsidRDefault="00843D14" w:rsidP="0047348D">
      <w:pPr>
        <w:ind w:left="567"/>
        <w:rPr>
          <w:sz w:val="18"/>
        </w:rPr>
      </w:pPr>
      <w:r w:rsidRPr="0047348D">
        <w:rPr>
          <w:sz w:val="18"/>
        </w:rPr>
        <w:t>“</w:t>
      </w:r>
      <w:r w:rsidR="00903A8D" w:rsidRPr="0047348D">
        <w:rPr>
          <w:sz w:val="18"/>
        </w:rPr>
        <w:t>Los recursos requeridos del presupuesto ordinario de la UPOV figuran en el proyecto de programa y presupuesto de la Unión para el bienio 2022-2023.</w:t>
      </w:r>
    </w:p>
    <w:p w14:paraId="03E9D341" w14:textId="77777777" w:rsidR="003746ED" w:rsidRPr="0047348D" w:rsidRDefault="003746ED" w:rsidP="0047348D">
      <w:pPr>
        <w:ind w:left="567"/>
        <w:rPr>
          <w:sz w:val="18"/>
        </w:rPr>
      </w:pPr>
    </w:p>
    <w:p w14:paraId="3C5A1671" w14:textId="1DE0E95C" w:rsidR="003746ED" w:rsidRPr="0047348D" w:rsidRDefault="00903A8D" w:rsidP="0047348D">
      <w:pPr>
        <w:ind w:left="567"/>
        <w:rPr>
          <w:sz w:val="18"/>
        </w:rPr>
      </w:pPr>
      <w:r w:rsidRPr="0047348D">
        <w:rPr>
          <w:sz w:val="18"/>
        </w:rPr>
        <w:t xml:space="preserve">Los módulos del e-PVP (véase el documento C/55/INF/2 sobre las novedades acaecidas en la UPOV y el vídeo que lo acompaña </w:t>
      </w:r>
      <w:r w:rsidR="00517A96" w:rsidRPr="0047348D">
        <w:rPr>
          <w:sz w:val="18"/>
        </w:rPr>
        <w:t xml:space="preserve">en </w:t>
      </w:r>
      <w:hyperlink r:id="rId10" w:history="1">
        <w:r w:rsidR="0047348D" w:rsidRPr="0047348D">
          <w:rPr>
            <w:rStyle w:val="Hyperlink"/>
            <w:sz w:val="18"/>
          </w:rPr>
          <w:t>https://www.upov.int/meetings/es/details.jsp?meeting_id=60600</w:t>
        </w:r>
      </w:hyperlink>
      <w:r w:rsidRPr="0047348D">
        <w:rPr>
          <w:sz w:val="18"/>
        </w:rPr>
        <w:t>) ya están muy avanzados en el marco del proyecto e-PVP Asia</w:t>
      </w:r>
      <w:r w:rsidR="003746ED" w:rsidRPr="0047348D">
        <w:rPr>
          <w:sz w:val="18"/>
        </w:rPr>
        <w:t xml:space="preserve">, </w:t>
      </w:r>
      <w:r w:rsidR="00517A96" w:rsidRPr="0047348D">
        <w:rPr>
          <w:sz w:val="18"/>
        </w:rPr>
        <w:t xml:space="preserve">cuyos costos han sido cubiertos en buena parte por los fondos fiduciarios del Japón. </w:t>
      </w:r>
      <w:r w:rsidR="00134B80" w:rsidRPr="0047348D">
        <w:rPr>
          <w:sz w:val="18"/>
        </w:rPr>
        <w:t>E</w:t>
      </w:r>
      <w:r w:rsidR="00517A96" w:rsidRPr="0047348D">
        <w:rPr>
          <w:sz w:val="18"/>
        </w:rPr>
        <w:t>l proyecto e-PVP Asia</w:t>
      </w:r>
      <w:r w:rsidR="00134B80" w:rsidRPr="0047348D">
        <w:rPr>
          <w:sz w:val="18"/>
        </w:rPr>
        <w:t xml:space="preserve">, que se basa en los módulos del e-PVP, </w:t>
      </w:r>
      <w:r w:rsidR="00517A96" w:rsidRPr="0047348D">
        <w:rPr>
          <w:sz w:val="18"/>
        </w:rPr>
        <w:t xml:space="preserve">estará finalizado a principios de 2022. Los módulos se han desarrollado en consulta con las oficinas de protección de las obtenciones vegetales, </w:t>
      </w:r>
      <w:r w:rsidR="00134B80" w:rsidRPr="0047348D">
        <w:rPr>
          <w:sz w:val="18"/>
        </w:rPr>
        <w:t>entre ellas</w:t>
      </w:r>
      <w:r w:rsidR="00517A96" w:rsidRPr="0047348D">
        <w:rPr>
          <w:sz w:val="18"/>
        </w:rPr>
        <w:t xml:space="preserve"> la OCVV, a través de un experimentado coordinador de contratos ICS (</w:t>
      </w:r>
      <w:proofErr w:type="spellStart"/>
      <w:r w:rsidR="00517A96" w:rsidRPr="0047348D">
        <w:rPr>
          <w:sz w:val="18"/>
        </w:rPr>
        <w:t>Kees</w:t>
      </w:r>
      <w:proofErr w:type="spellEnd"/>
      <w:r w:rsidR="00517A96" w:rsidRPr="0047348D">
        <w:rPr>
          <w:sz w:val="18"/>
        </w:rPr>
        <w:t xml:space="preserve"> van </w:t>
      </w:r>
      <w:proofErr w:type="spellStart"/>
      <w:r w:rsidR="00517A96" w:rsidRPr="0047348D">
        <w:rPr>
          <w:sz w:val="18"/>
        </w:rPr>
        <w:t>Ettekoven</w:t>
      </w:r>
      <w:proofErr w:type="spellEnd"/>
      <w:r w:rsidR="00517A96" w:rsidRPr="0047348D">
        <w:rPr>
          <w:sz w:val="18"/>
        </w:rPr>
        <w:t xml:space="preserve">). Los miembros de la UPOV podrán utilizar los módulos del e-PVP a un costo mínimo (por ejemplo, </w:t>
      </w:r>
      <w:r w:rsidR="00B32F6C" w:rsidRPr="0047348D">
        <w:rPr>
          <w:sz w:val="18"/>
        </w:rPr>
        <w:t xml:space="preserve">el necesario </w:t>
      </w:r>
      <w:r w:rsidR="00517A96" w:rsidRPr="0047348D">
        <w:rPr>
          <w:sz w:val="18"/>
        </w:rPr>
        <w:t xml:space="preserve">para cubrir el mantenimiento y los costos de alojamiento en la nube). Sin embargo, si un miembro de la UPOV desea personalizar los módulos del e-PVP, por ejemplo, porque </w:t>
      </w:r>
      <w:r w:rsidR="00B32F6C" w:rsidRPr="0047348D">
        <w:rPr>
          <w:sz w:val="18"/>
        </w:rPr>
        <w:t>quiere</w:t>
      </w:r>
      <w:r w:rsidR="00517A96" w:rsidRPr="0047348D">
        <w:rPr>
          <w:sz w:val="18"/>
        </w:rPr>
        <w:t xml:space="preserve"> aplicar un procedimiento de trabajo más complejo y/o no utiliza el formulario tipo de la UPOV y los cuestionarios técnicos de las directrices de examen de la UPOV, ese miembro deberá </w:t>
      </w:r>
      <w:r w:rsidR="00B32F6C" w:rsidRPr="0047348D">
        <w:rPr>
          <w:sz w:val="18"/>
        </w:rPr>
        <w:t>hacerse cargo de</w:t>
      </w:r>
      <w:r w:rsidR="00517A96" w:rsidRPr="0047348D">
        <w:rPr>
          <w:sz w:val="18"/>
        </w:rPr>
        <w:t xml:space="preserve"> los costos correspondientes. En el caso de los países del Foro EAPVP que son miembros de la UPOV, los fondos fiduciarios del Japón pueden cubrir algunos de estos costo</w:t>
      </w:r>
      <w:r w:rsidR="0047348D">
        <w:rPr>
          <w:sz w:val="18"/>
        </w:rPr>
        <w:t>s en relación con el proyecto e</w:t>
      </w:r>
      <w:r w:rsidR="0047348D">
        <w:rPr>
          <w:sz w:val="18"/>
        </w:rPr>
        <w:noBreakHyphen/>
      </w:r>
      <w:r w:rsidR="00517A96" w:rsidRPr="0047348D">
        <w:rPr>
          <w:sz w:val="18"/>
        </w:rPr>
        <w:t>PVP Asia. En el caso de otros miembros de la UPOV, podrían estar disponibles otras fuentes de apoyo, por ejemplo, a través de programas financiados por la Unión Europea e implementados por la EUIPO</w:t>
      </w:r>
      <w:r w:rsidR="003746ED" w:rsidRPr="0047348D">
        <w:rPr>
          <w:sz w:val="18"/>
        </w:rPr>
        <w:t>.</w:t>
      </w:r>
    </w:p>
    <w:p w14:paraId="671BBEDF" w14:textId="77777777" w:rsidR="003746ED" w:rsidRPr="0047348D" w:rsidRDefault="003746ED" w:rsidP="0047348D">
      <w:pPr>
        <w:ind w:left="567"/>
        <w:rPr>
          <w:sz w:val="18"/>
        </w:rPr>
      </w:pPr>
    </w:p>
    <w:p w14:paraId="2E765857" w14:textId="77777777" w:rsidR="003746ED" w:rsidRPr="0047348D" w:rsidRDefault="00517A96" w:rsidP="0047348D">
      <w:pPr>
        <w:ind w:left="567"/>
        <w:rPr>
          <w:sz w:val="18"/>
        </w:rPr>
      </w:pPr>
      <w:r w:rsidRPr="0047348D">
        <w:rPr>
          <w:sz w:val="18"/>
        </w:rPr>
        <w:t>La UPOV ya está en conversaciones con algunos miembros de la UPOV que han expresado su interés en utilizar los módulos del e-PVP</w:t>
      </w:r>
      <w:r w:rsidR="003746ED" w:rsidRPr="0047348D">
        <w:rPr>
          <w:sz w:val="18"/>
        </w:rPr>
        <w:t>.</w:t>
      </w:r>
    </w:p>
    <w:p w14:paraId="0D27C798" w14:textId="77777777" w:rsidR="003746ED" w:rsidRPr="0047348D" w:rsidRDefault="003746ED" w:rsidP="0047348D">
      <w:pPr>
        <w:ind w:left="567"/>
        <w:rPr>
          <w:sz w:val="18"/>
        </w:rPr>
      </w:pPr>
    </w:p>
    <w:p w14:paraId="4A20B85B" w14:textId="381EFD30" w:rsidR="003746ED" w:rsidRPr="0047348D" w:rsidRDefault="00517A96" w:rsidP="0047348D">
      <w:pPr>
        <w:ind w:left="567"/>
        <w:rPr>
          <w:sz w:val="18"/>
        </w:rPr>
      </w:pPr>
      <w:r w:rsidRPr="0047348D">
        <w:rPr>
          <w:sz w:val="18"/>
        </w:rPr>
        <w:t xml:space="preserve">La propuesta de la Unión Europea de reunir datos en relación con el </w:t>
      </w:r>
      <w:proofErr w:type="spellStart"/>
      <w:r w:rsidRPr="0047348D">
        <w:rPr>
          <w:sz w:val="18"/>
        </w:rPr>
        <w:t>fitomejoramiento</w:t>
      </w:r>
      <w:proofErr w:type="spellEnd"/>
      <w:r w:rsidRPr="0047348D">
        <w:rPr>
          <w:sz w:val="18"/>
        </w:rPr>
        <w:t xml:space="preserve"> y las repercusiones para los Objetivos de Desarrollo Sostenible de las Naciones Unidas podría </w:t>
      </w:r>
      <w:r w:rsidR="006223B8" w:rsidRPr="0047348D">
        <w:rPr>
          <w:sz w:val="18"/>
        </w:rPr>
        <w:t>someterse a la</w:t>
      </w:r>
      <w:r w:rsidRPr="0047348D">
        <w:rPr>
          <w:sz w:val="18"/>
        </w:rPr>
        <w:t xml:space="preserve"> consideración </w:t>
      </w:r>
      <w:r w:rsidR="00B32F6C" w:rsidRPr="0047348D">
        <w:rPr>
          <w:sz w:val="18"/>
        </w:rPr>
        <w:t>d</w:t>
      </w:r>
      <w:r w:rsidRPr="0047348D">
        <w:rPr>
          <w:sz w:val="18"/>
        </w:rPr>
        <w:t>el Consejo</w:t>
      </w:r>
      <w:r w:rsidR="003746ED" w:rsidRPr="0047348D">
        <w:rPr>
          <w:sz w:val="18"/>
        </w:rPr>
        <w:t xml:space="preserve">. </w:t>
      </w:r>
    </w:p>
    <w:p w14:paraId="644D665B" w14:textId="77777777" w:rsidR="003746ED" w:rsidRPr="0047348D" w:rsidRDefault="003746ED" w:rsidP="0047348D">
      <w:pPr>
        <w:ind w:left="567"/>
        <w:rPr>
          <w:sz w:val="18"/>
        </w:rPr>
      </w:pPr>
    </w:p>
    <w:p w14:paraId="085C8F19" w14:textId="0245BB32" w:rsidR="003746ED" w:rsidRPr="0047348D" w:rsidRDefault="00517A96" w:rsidP="0047348D">
      <w:pPr>
        <w:ind w:left="567"/>
        <w:rPr>
          <w:sz w:val="18"/>
        </w:rPr>
      </w:pPr>
      <w:r w:rsidRPr="0047348D">
        <w:rPr>
          <w:sz w:val="18"/>
        </w:rPr>
        <w:t>La propuesta de la Unión Europea relativa al apoyo de la UPOV a la propuesta de</w:t>
      </w:r>
      <w:r w:rsidR="0047348D">
        <w:rPr>
          <w:sz w:val="18"/>
        </w:rPr>
        <w:t xml:space="preserve"> los Sistemas de Semillas de la </w:t>
      </w:r>
      <w:r w:rsidRPr="0047348D">
        <w:rPr>
          <w:sz w:val="18"/>
        </w:rPr>
        <w:t>OCDE sobre el Año Internacional de las Semillas en la próxima reunión de la Alianza Mundial de Semillas podría someterse a la consideración del Consejo.</w:t>
      </w:r>
      <w:r w:rsidR="00843D14" w:rsidRPr="0047348D">
        <w:rPr>
          <w:sz w:val="18"/>
        </w:rPr>
        <w:t>”</w:t>
      </w:r>
    </w:p>
    <w:p w14:paraId="61EA63FC" w14:textId="77777777" w:rsidR="003746ED" w:rsidRPr="00843D14" w:rsidRDefault="003746ED" w:rsidP="003746ED"/>
    <w:p w14:paraId="780A9355" w14:textId="62651959" w:rsidR="003746ED" w:rsidRPr="00843D14" w:rsidRDefault="003746ED" w:rsidP="0047348D">
      <w:pPr>
        <w:pStyle w:val="DecisionParagraphs"/>
      </w:pPr>
      <w:r w:rsidRPr="00843D14">
        <w:rPr>
          <w:i w:val="0"/>
          <w:lang w:eastAsia="zh-CN"/>
        </w:rPr>
        <w:fldChar w:fldCharType="begin"/>
      </w:r>
      <w:r w:rsidRPr="00843D14">
        <w:rPr>
          <w:lang w:eastAsia="zh-CN"/>
        </w:rPr>
        <w:instrText xml:space="preserve"> AUTONUM  </w:instrText>
      </w:r>
      <w:r w:rsidRPr="00843D14">
        <w:rPr>
          <w:i w:val="0"/>
          <w:lang w:eastAsia="zh-CN"/>
        </w:rPr>
        <w:fldChar w:fldCharType="end"/>
      </w:r>
      <w:r w:rsidRPr="00843D14">
        <w:rPr>
          <w:lang w:eastAsia="zh-CN"/>
        </w:rPr>
        <w:tab/>
      </w:r>
      <w:r w:rsidR="00342EE2" w:rsidRPr="00843D14">
        <w:t>Se invita al Consejo a tomar nota de la aprobación por correspondencia, el 21 de septiembre de 2021, de las decisiones contenidas en los siguientes documentos:</w:t>
      </w:r>
    </w:p>
    <w:p w14:paraId="48C32D72" w14:textId="77777777" w:rsidR="003746ED" w:rsidRPr="00843D14" w:rsidRDefault="003746ED" w:rsidP="003746ED">
      <w:pPr>
        <w:pStyle w:val="DecisionParagraphs"/>
      </w:pPr>
    </w:p>
    <w:p w14:paraId="02B35B24" w14:textId="4482CCD4" w:rsidR="003746ED" w:rsidRPr="00843D14" w:rsidRDefault="003746ED" w:rsidP="0028395D">
      <w:pPr>
        <w:pStyle w:val="DecisionParagraphs"/>
        <w:spacing w:after="120"/>
        <w:ind w:left="4824"/>
      </w:pPr>
      <w:r w:rsidRPr="00843D14">
        <w:tab/>
      </w:r>
      <w:r w:rsidR="00342EE2" w:rsidRPr="00843D14">
        <w:t xml:space="preserve">Prórroga </w:t>
      </w:r>
      <w:r w:rsidR="0047348D">
        <w:t>del nombramiento del Secretario </w:t>
      </w:r>
      <w:r w:rsidR="00342EE2" w:rsidRPr="00843D14">
        <w:t xml:space="preserve">General Adjunto y procedimiento para el </w:t>
      </w:r>
      <w:r w:rsidR="00342EE2" w:rsidRPr="0047348D">
        <w:rPr>
          <w:spacing w:val="-2"/>
        </w:rPr>
        <w:t xml:space="preserve">nombramiento de un nuevo </w:t>
      </w:r>
      <w:r w:rsidR="0047348D" w:rsidRPr="0047348D">
        <w:rPr>
          <w:spacing w:val="-2"/>
        </w:rPr>
        <w:t>Secretario General Adjunto</w:t>
      </w:r>
      <w:r w:rsidR="0047348D" w:rsidRPr="00843D14">
        <w:t xml:space="preserve"> </w:t>
      </w:r>
      <w:r w:rsidR="00342EE2" w:rsidRPr="00843D14">
        <w:t>(documento C/55/10)</w:t>
      </w:r>
    </w:p>
    <w:p w14:paraId="35BC16B2" w14:textId="671AECE1" w:rsidR="003746ED" w:rsidRPr="00843D14" w:rsidRDefault="003746ED" w:rsidP="0047348D">
      <w:pPr>
        <w:pStyle w:val="DecisionParagraphs"/>
        <w:tabs>
          <w:tab w:val="clear" w:pos="5954"/>
        </w:tabs>
        <w:spacing w:after="120"/>
        <w:ind w:left="4824"/>
      </w:pPr>
      <w:r w:rsidRPr="00843D14">
        <w:tab/>
      </w:r>
      <w:r w:rsidR="00342EE2" w:rsidRPr="00843D14">
        <w:t xml:space="preserve">Aprobación </w:t>
      </w:r>
      <w:r w:rsidR="0047348D">
        <w:t>de documentos (documento </w:t>
      </w:r>
      <w:r w:rsidR="0028395D" w:rsidRPr="00843D14">
        <w:t>C/55/3 </w:t>
      </w:r>
      <w:r w:rsidR="00342EE2" w:rsidRPr="00843D14">
        <w:t>Rev.)</w:t>
      </w:r>
      <w:r w:rsidR="0047348D">
        <w:t>:</w:t>
      </w:r>
    </w:p>
    <w:p w14:paraId="0BBF815D" w14:textId="21451F82" w:rsidR="003746ED" w:rsidRPr="00843D14" w:rsidRDefault="003746ED" w:rsidP="0028395D">
      <w:pPr>
        <w:tabs>
          <w:tab w:val="left" w:pos="5954"/>
        </w:tabs>
        <w:spacing w:after="120"/>
        <w:ind w:left="5400"/>
        <w:rPr>
          <w:i/>
        </w:rPr>
      </w:pPr>
      <w:r w:rsidRPr="00843D14">
        <w:rPr>
          <w:i/>
          <w:spacing w:val="4"/>
        </w:rPr>
        <w:tab/>
      </w:r>
      <w:r w:rsidR="0047348D">
        <w:rPr>
          <w:i/>
          <w:spacing w:val="4"/>
        </w:rPr>
        <w:t xml:space="preserve">UPOV/INF/6: </w:t>
      </w:r>
      <w:r w:rsidR="00342EE2" w:rsidRPr="00843D14">
        <w:rPr>
          <w:i/>
          <w:spacing w:val="4"/>
        </w:rPr>
        <w:t xml:space="preserve">Orientaciones para la redacción de leyes basadas en el </w:t>
      </w:r>
      <w:r w:rsidR="0047348D">
        <w:rPr>
          <w:i/>
          <w:spacing w:val="4"/>
        </w:rPr>
        <w:br/>
      </w:r>
      <w:r w:rsidR="00342EE2" w:rsidRPr="00843D14">
        <w:rPr>
          <w:i/>
          <w:spacing w:val="4"/>
        </w:rPr>
        <w:t>Acta de 1991 del Convenio de la UPOV (Revisión) (Anexo del documento C/55/3 Rev.)</w:t>
      </w:r>
    </w:p>
    <w:p w14:paraId="4CD276F8" w14:textId="212FF1E7" w:rsidR="003746ED" w:rsidRPr="00843D14" w:rsidRDefault="003746ED" w:rsidP="003746ED">
      <w:pPr>
        <w:tabs>
          <w:tab w:val="left" w:pos="5387"/>
          <w:tab w:val="left" w:pos="5954"/>
        </w:tabs>
        <w:spacing w:after="120"/>
        <w:ind w:left="5400"/>
        <w:rPr>
          <w:i/>
        </w:rPr>
      </w:pPr>
      <w:r w:rsidRPr="00843D14">
        <w:rPr>
          <w:i/>
        </w:rPr>
        <w:tab/>
      </w:r>
      <w:r w:rsidR="0047348D">
        <w:rPr>
          <w:i/>
        </w:rPr>
        <w:t xml:space="preserve">UPOV/INF/16: </w:t>
      </w:r>
      <w:r w:rsidR="00342EE2" w:rsidRPr="00843D14">
        <w:rPr>
          <w:i/>
        </w:rPr>
        <w:t>Programas informáticos para in</w:t>
      </w:r>
      <w:r w:rsidR="0047348D">
        <w:rPr>
          <w:i/>
        </w:rPr>
        <w:t>tercambio (Revisión) (documento </w:t>
      </w:r>
      <w:r w:rsidR="00342EE2" w:rsidRPr="00843D14">
        <w:rPr>
          <w:i/>
        </w:rPr>
        <w:t xml:space="preserve">UPOV/INF/16/10 </w:t>
      </w:r>
      <w:proofErr w:type="spellStart"/>
      <w:r w:rsidR="00342EE2" w:rsidRPr="00843D14">
        <w:rPr>
          <w:i/>
        </w:rPr>
        <w:t>Draft</w:t>
      </w:r>
      <w:proofErr w:type="spellEnd"/>
      <w:r w:rsidR="00342EE2" w:rsidRPr="00843D14">
        <w:rPr>
          <w:i/>
        </w:rPr>
        <w:t xml:space="preserve"> 2)</w:t>
      </w:r>
    </w:p>
    <w:p w14:paraId="412AEC0C" w14:textId="5930F4B7" w:rsidR="003746ED" w:rsidRPr="00843D14" w:rsidRDefault="003746ED" w:rsidP="003746ED">
      <w:pPr>
        <w:tabs>
          <w:tab w:val="left" w:pos="5387"/>
          <w:tab w:val="left" w:pos="5954"/>
        </w:tabs>
        <w:spacing w:after="120"/>
        <w:ind w:left="5400"/>
        <w:rPr>
          <w:i/>
        </w:rPr>
      </w:pPr>
      <w:r w:rsidRPr="00843D14">
        <w:rPr>
          <w:i/>
        </w:rPr>
        <w:tab/>
      </w:r>
      <w:r w:rsidR="0047348D">
        <w:rPr>
          <w:i/>
        </w:rPr>
        <w:t xml:space="preserve">UPOV/INF/17: </w:t>
      </w:r>
      <w:r w:rsidR="00342EE2" w:rsidRPr="00843D14">
        <w:rPr>
          <w:i/>
        </w:rPr>
        <w:t>Directrices para los perfiles de ADN: selección de marcadores moleculares y creación de una base de datos (</w:t>
      </w:r>
      <w:r w:rsidR="00843D14" w:rsidRPr="00843D14">
        <w:rPr>
          <w:i/>
        </w:rPr>
        <w:t>“</w:t>
      </w:r>
      <w:r w:rsidR="00342EE2" w:rsidRPr="00843D14">
        <w:rPr>
          <w:i/>
        </w:rPr>
        <w:t>Directri</w:t>
      </w:r>
      <w:r w:rsidR="0028395D" w:rsidRPr="00843D14">
        <w:rPr>
          <w:i/>
        </w:rPr>
        <w:t>ces BMT</w:t>
      </w:r>
      <w:r w:rsidR="00843D14" w:rsidRPr="00843D14">
        <w:rPr>
          <w:i/>
        </w:rPr>
        <w:t>”</w:t>
      </w:r>
      <w:r w:rsidR="0028395D" w:rsidRPr="00843D14">
        <w:rPr>
          <w:i/>
        </w:rPr>
        <w:t>) (Revisión)</w:t>
      </w:r>
      <w:r w:rsidR="0047348D">
        <w:rPr>
          <w:i/>
        </w:rPr>
        <w:t xml:space="preserve"> (documento </w:t>
      </w:r>
      <w:r w:rsidR="00342EE2" w:rsidRPr="00843D14">
        <w:rPr>
          <w:i/>
        </w:rPr>
        <w:t xml:space="preserve">UPOV/INF/17/2 </w:t>
      </w:r>
      <w:proofErr w:type="spellStart"/>
      <w:r w:rsidR="00342EE2" w:rsidRPr="00843D14">
        <w:rPr>
          <w:i/>
        </w:rPr>
        <w:t>Draft</w:t>
      </w:r>
      <w:proofErr w:type="spellEnd"/>
      <w:r w:rsidR="00342EE2" w:rsidRPr="00843D14">
        <w:rPr>
          <w:i/>
        </w:rPr>
        <w:t xml:space="preserve"> 6)</w:t>
      </w:r>
    </w:p>
    <w:p w14:paraId="26AE6E0A" w14:textId="51573390" w:rsidR="003746ED" w:rsidRPr="00843D14" w:rsidRDefault="003746ED" w:rsidP="003746ED">
      <w:pPr>
        <w:tabs>
          <w:tab w:val="left" w:pos="5387"/>
          <w:tab w:val="left" w:pos="5954"/>
        </w:tabs>
        <w:spacing w:after="120"/>
        <w:ind w:left="5400"/>
        <w:rPr>
          <w:i/>
        </w:rPr>
      </w:pPr>
      <w:r w:rsidRPr="00843D14">
        <w:rPr>
          <w:i/>
        </w:rPr>
        <w:tab/>
      </w:r>
      <w:r w:rsidR="0047348D">
        <w:rPr>
          <w:i/>
        </w:rPr>
        <w:t xml:space="preserve">UPOV/INF/22: </w:t>
      </w:r>
      <w:r w:rsidR="00342EE2" w:rsidRPr="00843D14">
        <w:rPr>
          <w:i/>
        </w:rPr>
        <w:t xml:space="preserve">Programas informáticos y equipos utilizados por los miembros de la Unión (Revisión) (documento UPOV/INF/22/8 </w:t>
      </w:r>
      <w:proofErr w:type="spellStart"/>
      <w:r w:rsidR="00342EE2" w:rsidRPr="00843D14">
        <w:rPr>
          <w:i/>
        </w:rPr>
        <w:t>Draft</w:t>
      </w:r>
      <w:proofErr w:type="spellEnd"/>
      <w:r w:rsidR="00342EE2" w:rsidRPr="00843D14">
        <w:rPr>
          <w:i/>
        </w:rPr>
        <w:t xml:space="preserve"> 2)</w:t>
      </w:r>
    </w:p>
    <w:p w14:paraId="0CC03BC5" w14:textId="4A65D6D4" w:rsidR="003746ED" w:rsidRPr="00843D14" w:rsidRDefault="003746ED" w:rsidP="003746ED">
      <w:pPr>
        <w:tabs>
          <w:tab w:val="left" w:pos="5387"/>
          <w:tab w:val="left" w:pos="5954"/>
        </w:tabs>
        <w:spacing w:after="120"/>
        <w:ind w:left="5400"/>
        <w:rPr>
          <w:i/>
        </w:rPr>
      </w:pPr>
      <w:r w:rsidRPr="00843D14">
        <w:rPr>
          <w:i/>
        </w:rPr>
        <w:tab/>
      </w:r>
      <w:r w:rsidR="00342EE2" w:rsidRPr="00843D14">
        <w:rPr>
          <w:i/>
        </w:rPr>
        <w:t>UPOV/INF/23:</w:t>
      </w:r>
      <w:r w:rsidR="0047348D">
        <w:rPr>
          <w:i/>
        </w:rPr>
        <w:t xml:space="preserve"> </w:t>
      </w:r>
      <w:r w:rsidR="00484BF5">
        <w:rPr>
          <w:i/>
        </w:rPr>
        <w:t>S</w:t>
      </w:r>
      <w:r w:rsidR="0047348D">
        <w:rPr>
          <w:i/>
        </w:rPr>
        <w:t>istema de códigos de la </w:t>
      </w:r>
      <w:r w:rsidR="00342EE2" w:rsidRPr="00843D14">
        <w:rPr>
          <w:i/>
        </w:rPr>
        <w:t xml:space="preserve">UPOV (documento UPOV/INF/23/1 </w:t>
      </w:r>
      <w:proofErr w:type="spellStart"/>
      <w:r w:rsidR="00342EE2" w:rsidRPr="00843D14">
        <w:rPr>
          <w:i/>
        </w:rPr>
        <w:t>Draft</w:t>
      </w:r>
      <w:proofErr w:type="spellEnd"/>
      <w:r w:rsidR="00342EE2" w:rsidRPr="00843D14">
        <w:rPr>
          <w:i/>
        </w:rPr>
        <w:t xml:space="preserve"> 3)</w:t>
      </w:r>
    </w:p>
    <w:p w14:paraId="45C1A8A4" w14:textId="2784009D" w:rsidR="003746ED" w:rsidRPr="0047348D" w:rsidRDefault="003746ED" w:rsidP="003746ED">
      <w:pPr>
        <w:tabs>
          <w:tab w:val="left" w:pos="5387"/>
          <w:tab w:val="left" w:pos="5954"/>
          <w:tab w:val="left" w:pos="6840"/>
          <w:tab w:val="left" w:pos="7020"/>
        </w:tabs>
        <w:spacing w:after="120"/>
        <w:ind w:left="5400"/>
        <w:rPr>
          <w:i/>
        </w:rPr>
      </w:pPr>
      <w:r w:rsidRPr="00843D14">
        <w:rPr>
          <w:i/>
          <w:spacing w:val="-4"/>
        </w:rPr>
        <w:tab/>
      </w:r>
      <w:r w:rsidR="00342EE2" w:rsidRPr="0047348D">
        <w:rPr>
          <w:i/>
        </w:rPr>
        <w:t>UPOV/INF-EXN:</w:t>
      </w:r>
      <w:r w:rsidR="0047348D" w:rsidRPr="0047348D">
        <w:rPr>
          <w:i/>
        </w:rPr>
        <w:t xml:space="preserve"> </w:t>
      </w:r>
      <w:r w:rsidR="00342EE2" w:rsidRPr="0047348D">
        <w:rPr>
          <w:i/>
        </w:rPr>
        <w:t xml:space="preserve">Lista de </w:t>
      </w:r>
      <w:r w:rsidR="0047348D">
        <w:rPr>
          <w:i/>
        </w:rPr>
        <w:br/>
      </w:r>
      <w:r w:rsidR="00342EE2" w:rsidRPr="0047348D">
        <w:rPr>
          <w:i/>
        </w:rPr>
        <w:t xml:space="preserve">documentos UPOV/INF-EXN y </w:t>
      </w:r>
      <w:r w:rsidR="0047348D">
        <w:rPr>
          <w:i/>
        </w:rPr>
        <w:br/>
      </w:r>
      <w:r w:rsidR="00342EE2" w:rsidRPr="0047348D">
        <w:rPr>
          <w:i/>
        </w:rPr>
        <w:t xml:space="preserve">fecha de última publicación (Revisión) </w:t>
      </w:r>
      <w:r w:rsidR="0028395D" w:rsidRPr="0047348D">
        <w:rPr>
          <w:i/>
        </w:rPr>
        <w:t>(documento UPOV/INF</w:t>
      </w:r>
      <w:r w:rsidR="0028395D" w:rsidRPr="0047348D">
        <w:rPr>
          <w:i/>
        </w:rPr>
        <w:noBreakHyphen/>
      </w:r>
      <w:r w:rsidR="0047348D" w:rsidRPr="0047348D">
        <w:rPr>
          <w:i/>
        </w:rPr>
        <w:t>EXN/15 </w:t>
      </w:r>
      <w:proofErr w:type="spellStart"/>
      <w:r w:rsidR="0047348D" w:rsidRPr="0047348D">
        <w:rPr>
          <w:i/>
        </w:rPr>
        <w:t>Draft</w:t>
      </w:r>
      <w:proofErr w:type="spellEnd"/>
      <w:r w:rsidR="0047348D" w:rsidRPr="0047348D">
        <w:rPr>
          <w:i/>
        </w:rPr>
        <w:t> </w:t>
      </w:r>
      <w:r w:rsidR="00342EE2" w:rsidRPr="0047348D">
        <w:rPr>
          <w:i/>
        </w:rPr>
        <w:t>1)</w:t>
      </w:r>
    </w:p>
    <w:p w14:paraId="06038A64" w14:textId="7AC9D508" w:rsidR="00342EE2" w:rsidRPr="00843D14" w:rsidRDefault="003746ED" w:rsidP="003746ED">
      <w:pPr>
        <w:tabs>
          <w:tab w:val="left" w:pos="5387"/>
          <w:tab w:val="left" w:pos="5954"/>
        </w:tabs>
        <w:spacing w:after="120"/>
        <w:ind w:left="5400"/>
        <w:rPr>
          <w:i/>
          <w:spacing w:val="-4"/>
        </w:rPr>
      </w:pPr>
      <w:r w:rsidRPr="00843D14">
        <w:rPr>
          <w:i/>
          <w:spacing w:val="-4"/>
        </w:rPr>
        <w:tab/>
      </w:r>
      <w:r w:rsidR="0047348D">
        <w:rPr>
          <w:i/>
          <w:spacing w:val="-4"/>
        </w:rPr>
        <w:t xml:space="preserve">TGP/5: </w:t>
      </w:r>
      <w:r w:rsidR="00342EE2" w:rsidRPr="00843D14">
        <w:rPr>
          <w:i/>
          <w:spacing w:val="-4"/>
        </w:rPr>
        <w:t xml:space="preserve">Experiencia y cooperación </w:t>
      </w:r>
      <w:r w:rsidR="0047348D">
        <w:rPr>
          <w:i/>
          <w:spacing w:val="-4"/>
        </w:rPr>
        <w:br/>
      </w:r>
      <w:r w:rsidR="00342EE2" w:rsidRPr="00843D14">
        <w:rPr>
          <w:i/>
          <w:spacing w:val="-4"/>
        </w:rPr>
        <w:t xml:space="preserve">en el examen DHE, Sección 2: </w:t>
      </w:r>
      <w:r w:rsidR="0047348D">
        <w:rPr>
          <w:i/>
          <w:spacing w:val="-4"/>
        </w:rPr>
        <w:br/>
      </w:r>
      <w:r w:rsidR="00342EE2" w:rsidRPr="00843D14">
        <w:rPr>
          <w:i/>
          <w:spacing w:val="-4"/>
        </w:rPr>
        <w:t xml:space="preserve">Formulario tipo de la UPOV para las solicitudes </w:t>
      </w:r>
      <w:r w:rsidR="0047348D">
        <w:rPr>
          <w:i/>
          <w:spacing w:val="-4"/>
        </w:rPr>
        <w:br/>
      </w:r>
      <w:r w:rsidR="00342EE2" w:rsidRPr="00843D14">
        <w:rPr>
          <w:i/>
          <w:spacing w:val="-4"/>
        </w:rPr>
        <w:t>de derecho de obtentor (Revisión)</w:t>
      </w:r>
      <w:r w:rsidRPr="00843D14">
        <w:rPr>
          <w:i/>
          <w:spacing w:val="-4"/>
        </w:rPr>
        <w:t xml:space="preserve"> </w:t>
      </w:r>
      <w:r w:rsidR="00342EE2" w:rsidRPr="00843D14">
        <w:rPr>
          <w:i/>
          <w:spacing w:val="-4"/>
        </w:rPr>
        <w:t>(doc</w:t>
      </w:r>
      <w:r w:rsidR="0028395D" w:rsidRPr="00843D14">
        <w:rPr>
          <w:i/>
          <w:spacing w:val="-4"/>
        </w:rPr>
        <w:t>umento TGP/5: Sección 2/4 </w:t>
      </w:r>
      <w:proofErr w:type="spellStart"/>
      <w:r w:rsidR="0028395D" w:rsidRPr="00843D14">
        <w:rPr>
          <w:i/>
          <w:spacing w:val="-4"/>
        </w:rPr>
        <w:t>Draft</w:t>
      </w:r>
      <w:proofErr w:type="spellEnd"/>
      <w:r w:rsidR="0028395D" w:rsidRPr="00843D14">
        <w:rPr>
          <w:i/>
          <w:spacing w:val="-4"/>
        </w:rPr>
        <w:t> </w:t>
      </w:r>
      <w:r w:rsidR="00342EE2" w:rsidRPr="00843D14">
        <w:rPr>
          <w:i/>
          <w:spacing w:val="-4"/>
        </w:rPr>
        <w:t>1)</w:t>
      </w:r>
    </w:p>
    <w:p w14:paraId="1D59EBA3" w14:textId="3A766046" w:rsidR="003746ED" w:rsidRPr="00843D14" w:rsidRDefault="003746ED" w:rsidP="003746ED">
      <w:pPr>
        <w:tabs>
          <w:tab w:val="left" w:pos="5387"/>
          <w:tab w:val="left" w:pos="5954"/>
        </w:tabs>
        <w:spacing w:after="120"/>
        <w:ind w:left="5400"/>
        <w:rPr>
          <w:i/>
        </w:rPr>
      </w:pPr>
      <w:r w:rsidRPr="00843D14">
        <w:rPr>
          <w:i/>
        </w:rPr>
        <w:tab/>
      </w:r>
      <w:r w:rsidR="0047348D">
        <w:rPr>
          <w:i/>
        </w:rPr>
        <w:t xml:space="preserve">TGP/0: </w:t>
      </w:r>
      <w:r w:rsidR="00342EE2" w:rsidRPr="00843D14">
        <w:rPr>
          <w:i/>
        </w:rPr>
        <w:t>Lista de documentos TGP y fechas de última publicación (Revisión)</w:t>
      </w:r>
      <w:r w:rsidRPr="00843D14">
        <w:rPr>
          <w:i/>
        </w:rPr>
        <w:t xml:space="preserve"> </w:t>
      </w:r>
      <w:r w:rsidR="00342EE2" w:rsidRPr="00843D14">
        <w:rPr>
          <w:i/>
        </w:rPr>
        <w:t xml:space="preserve">(documento TGP/0/13 </w:t>
      </w:r>
      <w:proofErr w:type="spellStart"/>
      <w:r w:rsidR="00342EE2" w:rsidRPr="00843D14">
        <w:rPr>
          <w:i/>
        </w:rPr>
        <w:t>Draft</w:t>
      </w:r>
      <w:proofErr w:type="spellEnd"/>
      <w:r w:rsidR="00342EE2" w:rsidRPr="00843D14">
        <w:rPr>
          <w:i/>
        </w:rPr>
        <w:t xml:space="preserve"> 1)</w:t>
      </w:r>
    </w:p>
    <w:p w14:paraId="1DB19D71" w14:textId="1998B346" w:rsidR="003746ED" w:rsidRPr="00843D14" w:rsidRDefault="003746ED" w:rsidP="003746ED">
      <w:pPr>
        <w:tabs>
          <w:tab w:val="left" w:pos="5387"/>
          <w:tab w:val="left" w:pos="5954"/>
        </w:tabs>
        <w:spacing w:after="120"/>
        <w:ind w:left="4824"/>
        <w:rPr>
          <w:i/>
        </w:rPr>
      </w:pPr>
      <w:r w:rsidRPr="00843D14">
        <w:rPr>
          <w:i/>
        </w:rPr>
        <w:tab/>
      </w:r>
      <w:r w:rsidR="00823567" w:rsidRPr="00843D14">
        <w:rPr>
          <w:i/>
        </w:rPr>
        <w:t>Notas explicativas sobre las denominaciones de variedades con arreglo al Convenio de la UPOV (documento C/55/11)</w:t>
      </w:r>
    </w:p>
    <w:p w14:paraId="41F1A7A1" w14:textId="288D5EA5" w:rsidR="003746ED" w:rsidRPr="00843D14" w:rsidRDefault="003746ED" w:rsidP="003746ED">
      <w:pPr>
        <w:keepLines/>
        <w:tabs>
          <w:tab w:val="left" w:pos="5387"/>
          <w:tab w:val="left" w:pos="5954"/>
        </w:tabs>
        <w:spacing w:after="120"/>
        <w:ind w:left="5400"/>
        <w:rPr>
          <w:i/>
        </w:rPr>
      </w:pPr>
      <w:r w:rsidRPr="00843D14">
        <w:rPr>
          <w:i/>
        </w:rPr>
        <w:tab/>
      </w:r>
      <w:r w:rsidR="00823567" w:rsidRPr="00843D14">
        <w:rPr>
          <w:i/>
        </w:rPr>
        <w:t>UPOV/EXN/DEN:</w:t>
      </w:r>
      <w:r w:rsidR="0047348D">
        <w:rPr>
          <w:i/>
        </w:rPr>
        <w:t xml:space="preserve"> </w:t>
      </w:r>
      <w:r w:rsidR="00823567" w:rsidRPr="00843D14">
        <w:rPr>
          <w:i/>
        </w:rPr>
        <w:t xml:space="preserve">Notas explicativas sobre las denominaciones de variedades con arreglo al Convenio de la UPOV (documento UPOV/EXN/DEN/1 </w:t>
      </w:r>
      <w:proofErr w:type="spellStart"/>
      <w:r w:rsidR="00823567" w:rsidRPr="00843D14">
        <w:rPr>
          <w:i/>
        </w:rPr>
        <w:t>Draft</w:t>
      </w:r>
      <w:proofErr w:type="spellEnd"/>
      <w:r w:rsidR="00823567" w:rsidRPr="00843D14">
        <w:rPr>
          <w:i/>
        </w:rPr>
        <w:t xml:space="preserve"> 6)</w:t>
      </w:r>
    </w:p>
    <w:p w14:paraId="6EB8B270" w14:textId="030B162D" w:rsidR="003746ED" w:rsidRPr="00843D14" w:rsidRDefault="003746ED" w:rsidP="003746ED">
      <w:pPr>
        <w:tabs>
          <w:tab w:val="left" w:pos="5387"/>
          <w:tab w:val="left" w:pos="5954"/>
        </w:tabs>
        <w:spacing w:after="120"/>
        <w:ind w:left="4820"/>
        <w:rPr>
          <w:i/>
        </w:rPr>
      </w:pPr>
      <w:r w:rsidRPr="00843D14">
        <w:rPr>
          <w:i/>
        </w:rPr>
        <w:lastRenderedPageBreak/>
        <w:tab/>
      </w:r>
      <w:r w:rsidR="00823567" w:rsidRPr="00843D14">
        <w:rPr>
          <w:i/>
        </w:rPr>
        <w:t>Estados</w:t>
      </w:r>
      <w:r w:rsidR="0028395D" w:rsidRPr="00843D14">
        <w:rPr>
          <w:i/>
        </w:rPr>
        <w:t xml:space="preserve"> financieros de 2020 (documento </w:t>
      </w:r>
      <w:r w:rsidR="00823567" w:rsidRPr="00843D14">
        <w:rPr>
          <w:i/>
        </w:rPr>
        <w:t>C/55/5)</w:t>
      </w:r>
    </w:p>
    <w:p w14:paraId="3EA2628E" w14:textId="6DF00255" w:rsidR="003746ED" w:rsidRPr="00843D14" w:rsidRDefault="003746ED" w:rsidP="003746ED">
      <w:pPr>
        <w:tabs>
          <w:tab w:val="left" w:pos="5387"/>
          <w:tab w:val="left" w:pos="5954"/>
        </w:tabs>
        <w:ind w:left="4820"/>
        <w:rPr>
          <w:i/>
        </w:rPr>
      </w:pPr>
      <w:r w:rsidRPr="00843D14">
        <w:rPr>
          <w:i/>
        </w:rPr>
        <w:tab/>
      </w:r>
      <w:r w:rsidR="00823567" w:rsidRPr="00843D14">
        <w:rPr>
          <w:i/>
        </w:rPr>
        <w:t>Proyecto de programa y presupuesto para el bienio 2022-2023 (documento C/55/4)</w:t>
      </w:r>
      <w:r w:rsidRPr="00843D14">
        <w:rPr>
          <w:i/>
        </w:rPr>
        <w:t>.</w:t>
      </w:r>
    </w:p>
    <w:p w14:paraId="76ABC2C4" w14:textId="77777777" w:rsidR="003746ED" w:rsidRPr="00843D14" w:rsidRDefault="003746ED" w:rsidP="003746ED">
      <w:pPr>
        <w:tabs>
          <w:tab w:val="left" w:pos="5387"/>
          <w:tab w:val="left" w:pos="5954"/>
        </w:tabs>
        <w:ind w:left="4820"/>
        <w:rPr>
          <w:i/>
        </w:rPr>
      </w:pPr>
    </w:p>
    <w:p w14:paraId="365BC999" w14:textId="12B07699" w:rsidR="003746ED" w:rsidRPr="00843D14" w:rsidRDefault="003746ED" w:rsidP="003746ED">
      <w:pPr>
        <w:pStyle w:val="DecisionParagraphs"/>
        <w:rPr>
          <w:spacing w:val="2"/>
        </w:rPr>
      </w:pPr>
      <w:r w:rsidRPr="00843D14">
        <w:rPr>
          <w:spacing w:val="2"/>
        </w:rPr>
        <w:fldChar w:fldCharType="begin"/>
      </w:r>
      <w:r w:rsidRPr="00843D14">
        <w:rPr>
          <w:spacing w:val="2"/>
        </w:rPr>
        <w:instrText xml:space="preserve"> AUTONUM  </w:instrText>
      </w:r>
      <w:r w:rsidRPr="00843D14">
        <w:rPr>
          <w:spacing w:val="2"/>
        </w:rPr>
        <w:fldChar w:fldCharType="end"/>
      </w:r>
      <w:r w:rsidRPr="00843D14">
        <w:rPr>
          <w:spacing w:val="2"/>
        </w:rPr>
        <w:tab/>
      </w:r>
      <w:r w:rsidR="00823567" w:rsidRPr="00843D14">
        <w:rPr>
          <w:spacing w:val="2"/>
        </w:rPr>
        <w:t>Se invita al Consejo a tomar nota de los comentarios recibidos sobre el documento C/55/4</w:t>
      </w:r>
      <w:r w:rsidR="00843D14" w:rsidRPr="00843D14">
        <w:rPr>
          <w:spacing w:val="2"/>
        </w:rPr>
        <w:t xml:space="preserve"> “</w:t>
      </w:r>
      <w:r w:rsidR="00823567" w:rsidRPr="00843D14">
        <w:rPr>
          <w:spacing w:val="2"/>
        </w:rPr>
        <w:t>Proyecto de progra</w:t>
      </w:r>
      <w:r w:rsidR="0028395D" w:rsidRPr="00843D14">
        <w:rPr>
          <w:spacing w:val="2"/>
        </w:rPr>
        <w:t>ma y presupuesto para el bienio </w:t>
      </w:r>
      <w:r w:rsidR="00823567" w:rsidRPr="00843D14">
        <w:rPr>
          <w:spacing w:val="2"/>
        </w:rPr>
        <w:t>2022-2023</w:t>
      </w:r>
      <w:r w:rsidR="00843D14" w:rsidRPr="00843D14">
        <w:rPr>
          <w:spacing w:val="2"/>
        </w:rPr>
        <w:t>”</w:t>
      </w:r>
      <w:r w:rsidR="0028395D" w:rsidRPr="00843D14">
        <w:rPr>
          <w:spacing w:val="2"/>
        </w:rPr>
        <w:t>, en respuesta a la Circular E</w:t>
      </w:r>
      <w:r w:rsidR="0028395D" w:rsidRPr="00843D14">
        <w:rPr>
          <w:spacing w:val="2"/>
        </w:rPr>
        <w:noBreakHyphen/>
      </w:r>
      <w:r w:rsidR="00823567" w:rsidRPr="00843D14">
        <w:rPr>
          <w:spacing w:val="2"/>
        </w:rPr>
        <w:t>21/125, de 23 de agosto de 2021, que no han dado lugar a una revisión del documento (véase el párrafo 30).</w:t>
      </w:r>
    </w:p>
    <w:p w14:paraId="7A51B7BD" w14:textId="77777777" w:rsidR="003746ED" w:rsidRPr="00843D14" w:rsidRDefault="003746ED" w:rsidP="003746ED">
      <w:pPr>
        <w:tabs>
          <w:tab w:val="left" w:pos="5387"/>
          <w:tab w:val="left" w:pos="5954"/>
        </w:tabs>
        <w:ind w:left="4820"/>
        <w:rPr>
          <w:i/>
          <w:spacing w:val="-2"/>
        </w:rPr>
      </w:pPr>
    </w:p>
    <w:p w14:paraId="2C02C09A" w14:textId="4327FE7B" w:rsidR="003746ED" w:rsidRPr="00843D14" w:rsidRDefault="003746ED" w:rsidP="003746ED">
      <w:pPr>
        <w:pStyle w:val="DecisionParagraphs"/>
        <w:rPr>
          <w:spacing w:val="2"/>
        </w:rPr>
      </w:pPr>
      <w:r w:rsidRPr="00843D14">
        <w:rPr>
          <w:spacing w:val="2"/>
        </w:rPr>
        <w:fldChar w:fldCharType="begin"/>
      </w:r>
      <w:r w:rsidRPr="00843D14">
        <w:rPr>
          <w:spacing w:val="2"/>
        </w:rPr>
        <w:instrText xml:space="preserve"> AUTONUM  </w:instrText>
      </w:r>
      <w:r w:rsidRPr="00843D14">
        <w:rPr>
          <w:spacing w:val="2"/>
        </w:rPr>
        <w:fldChar w:fldCharType="end"/>
      </w:r>
      <w:r w:rsidRPr="00843D14">
        <w:rPr>
          <w:spacing w:val="2"/>
        </w:rPr>
        <w:tab/>
      </w:r>
      <w:r w:rsidR="00723665" w:rsidRPr="00843D14">
        <w:rPr>
          <w:spacing w:val="2"/>
        </w:rPr>
        <w:t>Se invita al Consejo</w:t>
      </w:r>
      <w:r w:rsidR="0047348D">
        <w:rPr>
          <w:spacing w:val="2"/>
        </w:rPr>
        <w:t xml:space="preserve"> a</w:t>
      </w:r>
      <w:r w:rsidRPr="00843D14">
        <w:rPr>
          <w:spacing w:val="2"/>
        </w:rPr>
        <w:t>:</w:t>
      </w:r>
    </w:p>
    <w:p w14:paraId="00A3A000" w14:textId="77777777" w:rsidR="003746ED" w:rsidRPr="00843D14" w:rsidRDefault="003746ED" w:rsidP="003746ED">
      <w:pPr>
        <w:pStyle w:val="DecisionParagraphs"/>
        <w:rPr>
          <w:spacing w:val="2"/>
        </w:rPr>
      </w:pPr>
    </w:p>
    <w:p w14:paraId="203DE17D" w14:textId="0F89352A" w:rsidR="003746ED" w:rsidRPr="00843D14" w:rsidRDefault="00723665" w:rsidP="003746ED">
      <w:pPr>
        <w:pStyle w:val="DecisionParagraphs"/>
        <w:rPr>
          <w:spacing w:val="2"/>
        </w:rPr>
      </w:pPr>
      <w:r w:rsidRPr="00843D14">
        <w:rPr>
          <w:spacing w:val="2"/>
        </w:rPr>
        <w:tab/>
      </w:r>
      <w:r w:rsidR="003746ED" w:rsidRPr="00843D14">
        <w:rPr>
          <w:spacing w:val="2"/>
        </w:rPr>
        <w:t>a)</w:t>
      </w:r>
      <w:r w:rsidR="003746ED" w:rsidRPr="00843D14">
        <w:rPr>
          <w:spacing w:val="2"/>
        </w:rPr>
        <w:tab/>
      </w:r>
      <w:r w:rsidRPr="00843D14">
        <w:rPr>
          <w:spacing w:val="2"/>
        </w:rPr>
        <w:t>tomar nota de que las respuestas recibidas a la Circular E-21/125, de 23 de agosto de</w:t>
      </w:r>
      <w:r w:rsidR="006B34B3" w:rsidRPr="00843D14">
        <w:rPr>
          <w:spacing w:val="2"/>
        </w:rPr>
        <w:t> </w:t>
      </w:r>
      <w:r w:rsidRPr="00843D14">
        <w:rPr>
          <w:spacing w:val="2"/>
        </w:rPr>
        <w:t>2021, incluían también comentarios sobre el documento C/55/6</w:t>
      </w:r>
      <w:r w:rsidR="00843D14" w:rsidRPr="00843D14">
        <w:rPr>
          <w:spacing w:val="2"/>
        </w:rPr>
        <w:t xml:space="preserve"> “</w:t>
      </w:r>
      <w:r w:rsidRPr="00843D14">
        <w:rPr>
          <w:spacing w:val="2"/>
        </w:rPr>
        <w:t>Informe del auditor externo</w:t>
      </w:r>
      <w:r w:rsidR="00843D14" w:rsidRPr="00843D14">
        <w:rPr>
          <w:spacing w:val="2"/>
        </w:rPr>
        <w:t>”</w:t>
      </w:r>
      <w:r w:rsidRPr="00843D14">
        <w:rPr>
          <w:spacing w:val="2"/>
        </w:rPr>
        <w:t>, que no formaba parte de los documentos que debían examinarse por el procedimiento de aprobación por correspondencia, y que se examinará en la sesión virtual del Consejo de octubre de 2021</w:t>
      </w:r>
      <w:r w:rsidR="003746ED" w:rsidRPr="00843D14">
        <w:rPr>
          <w:spacing w:val="2"/>
        </w:rPr>
        <w:t xml:space="preserve">; </w:t>
      </w:r>
      <w:r w:rsidRPr="00843D14">
        <w:rPr>
          <w:spacing w:val="2"/>
        </w:rPr>
        <w:t>y</w:t>
      </w:r>
      <w:r w:rsidR="003746ED" w:rsidRPr="00843D14">
        <w:rPr>
          <w:spacing w:val="2"/>
        </w:rPr>
        <w:t xml:space="preserve"> </w:t>
      </w:r>
    </w:p>
    <w:p w14:paraId="010048D0" w14:textId="77777777" w:rsidR="003746ED" w:rsidRPr="00843D14" w:rsidRDefault="003746ED" w:rsidP="003746ED">
      <w:pPr>
        <w:pStyle w:val="DecisionParagraphs"/>
        <w:rPr>
          <w:spacing w:val="2"/>
        </w:rPr>
      </w:pPr>
    </w:p>
    <w:p w14:paraId="02F60EB9" w14:textId="29D1D8FA" w:rsidR="003746ED" w:rsidRPr="00843D14" w:rsidRDefault="00723665" w:rsidP="003746ED">
      <w:pPr>
        <w:pStyle w:val="DecisionParagraphs"/>
        <w:rPr>
          <w:spacing w:val="2"/>
        </w:rPr>
      </w:pPr>
      <w:r w:rsidRPr="00843D14">
        <w:rPr>
          <w:spacing w:val="2"/>
        </w:rPr>
        <w:tab/>
      </w:r>
      <w:r w:rsidR="003746ED" w:rsidRPr="00843D14">
        <w:rPr>
          <w:spacing w:val="2"/>
        </w:rPr>
        <w:t>b)</w:t>
      </w:r>
      <w:r w:rsidR="003746ED" w:rsidRPr="00843D14">
        <w:rPr>
          <w:spacing w:val="2"/>
        </w:rPr>
        <w:tab/>
      </w:r>
      <w:r w:rsidRPr="00843D14">
        <w:rPr>
          <w:spacing w:val="2"/>
        </w:rPr>
        <w:t>tomar nota de que los comentarios recibidos sobre el documento C/55/6 se presentan en este documento a títul</w:t>
      </w:r>
      <w:r w:rsidR="0028395D" w:rsidRPr="00843D14">
        <w:rPr>
          <w:spacing w:val="2"/>
        </w:rPr>
        <w:t>o informativo (véase el párrafo </w:t>
      </w:r>
      <w:r w:rsidRPr="00843D14">
        <w:rPr>
          <w:spacing w:val="2"/>
        </w:rPr>
        <w:t>26)</w:t>
      </w:r>
    </w:p>
    <w:p w14:paraId="349F7F0D" w14:textId="77777777" w:rsidR="003746ED" w:rsidRPr="00843D14" w:rsidRDefault="003746ED" w:rsidP="003746ED"/>
    <w:p w14:paraId="65D9E704" w14:textId="704EDBC4" w:rsidR="003746ED" w:rsidRDefault="003746ED" w:rsidP="003746ED"/>
    <w:p w14:paraId="1C51DDC6" w14:textId="77777777" w:rsidR="0047348D" w:rsidRPr="00843D14" w:rsidRDefault="0047348D" w:rsidP="003746ED"/>
    <w:p w14:paraId="738070B9" w14:textId="77777777" w:rsidR="00050E16" w:rsidRPr="00843D14" w:rsidRDefault="003746ED" w:rsidP="003746ED">
      <w:pPr>
        <w:jc w:val="right"/>
      </w:pPr>
      <w:r w:rsidRPr="00843D14">
        <w:t xml:space="preserve"> </w:t>
      </w:r>
      <w:r w:rsidR="00187DA1" w:rsidRPr="00843D14">
        <w:t>[Fin del documento]</w:t>
      </w:r>
    </w:p>
    <w:sectPr w:rsidR="00050E16" w:rsidRPr="00843D14" w:rsidSect="0028395D">
      <w:headerReference w:type="even" r:id="rId11"/>
      <w:headerReference w:type="default" r:id="rId12"/>
      <w:footerReference w:type="default" r:id="rId13"/>
      <w:pgSz w:w="11907" w:h="16840" w:code="9"/>
      <w:pgMar w:top="510" w:right="1134" w:bottom="993" w:left="1134" w:header="510" w:footer="4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E692B" w14:textId="77777777" w:rsidR="003B066B" w:rsidRDefault="003B066B" w:rsidP="006655D3">
      <w:r>
        <w:separator/>
      </w:r>
    </w:p>
    <w:p w14:paraId="4A45848A" w14:textId="77777777" w:rsidR="003B066B" w:rsidRDefault="003B066B" w:rsidP="006655D3"/>
    <w:p w14:paraId="67FA8DF4" w14:textId="77777777" w:rsidR="003B066B" w:rsidRDefault="003B066B" w:rsidP="006655D3"/>
  </w:endnote>
  <w:endnote w:type="continuationSeparator" w:id="0">
    <w:p w14:paraId="24D0FE24" w14:textId="77777777" w:rsidR="003B066B" w:rsidRDefault="003B066B" w:rsidP="006655D3">
      <w:r>
        <w:separator/>
      </w:r>
    </w:p>
    <w:p w14:paraId="00B26022" w14:textId="77777777" w:rsidR="003B066B" w:rsidRPr="006378E6" w:rsidRDefault="003B066B" w:rsidP="00C97002">
      <w:pPr>
        <w:pStyle w:val="Footer"/>
        <w:rPr>
          <w:lang w:val="fr-CH"/>
        </w:rPr>
      </w:pPr>
      <w:r w:rsidRPr="006378E6">
        <w:rPr>
          <w:lang w:val="fr-CH"/>
        </w:rPr>
        <w:t>[Suite de la note de la page précédente]</w:t>
      </w:r>
    </w:p>
    <w:p w14:paraId="561E9C8A" w14:textId="77777777" w:rsidR="003B066B" w:rsidRPr="00294751" w:rsidRDefault="003B066B" w:rsidP="006655D3">
      <w:pPr>
        <w:rPr>
          <w:lang w:val="fr-FR"/>
        </w:rPr>
      </w:pPr>
    </w:p>
    <w:p w14:paraId="6F685012" w14:textId="77777777" w:rsidR="003B066B" w:rsidRPr="00294751" w:rsidRDefault="003B066B" w:rsidP="006655D3">
      <w:pPr>
        <w:rPr>
          <w:lang w:val="fr-FR"/>
        </w:rPr>
      </w:pPr>
    </w:p>
  </w:endnote>
  <w:endnote w:type="continuationNotice" w:id="1">
    <w:p w14:paraId="6BA819BD" w14:textId="77777777" w:rsidR="003B066B" w:rsidRPr="00294751" w:rsidRDefault="003B066B" w:rsidP="006655D3">
      <w:pPr>
        <w:rPr>
          <w:lang w:val="fr-FR"/>
        </w:rPr>
      </w:pPr>
      <w:r w:rsidRPr="00294751">
        <w:rPr>
          <w:lang w:val="fr-FR"/>
        </w:rPr>
        <w:t>[Suite de la note page suivante]</w:t>
      </w:r>
    </w:p>
    <w:p w14:paraId="2AF04C84" w14:textId="77777777" w:rsidR="003B066B" w:rsidRPr="00294751" w:rsidRDefault="003B066B" w:rsidP="006655D3">
      <w:pPr>
        <w:rPr>
          <w:lang w:val="fr-FR"/>
        </w:rPr>
      </w:pPr>
    </w:p>
    <w:p w14:paraId="5FB42A4F" w14:textId="77777777" w:rsidR="003B066B" w:rsidRPr="00294751" w:rsidRDefault="003B066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EEF5E" w14:textId="77777777" w:rsidR="002B7D2D" w:rsidRDefault="002B7D2D" w:rsidP="00C97002">
    <w:pPr>
      <w:pStyle w:val="Footer"/>
    </w:pPr>
    <w:r>
      <w:rPr>
        <w:noProof/>
      </w:rPr>
      <mc:AlternateContent>
        <mc:Choice Requires="wps">
          <w:drawing>
            <wp:anchor distT="558800" distB="0" distL="114300" distR="114300" simplePos="0" relativeHeight="251660288" behindDoc="0" locked="0" layoutInCell="0" allowOverlap="1" wp14:anchorId="4582D4E6" wp14:editId="472E4463">
              <wp:simplePos x="0" y="0"/>
              <wp:positionH relativeFrom="margin">
                <wp:align>center</wp:align>
              </wp:positionH>
              <wp:positionV relativeFrom="bottomMargin">
                <wp:posOffset>558800</wp:posOffset>
              </wp:positionV>
              <wp:extent cx="7620000" cy="317500"/>
              <wp:effectExtent l="0" t="0" r="0" b="635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5FB08C" w14:textId="77777777" w:rsidR="002B7D2D" w:rsidRDefault="002B7D2D" w:rsidP="00187DA1">
                          <w:pPr>
                            <w:jc w:val="center"/>
                          </w:pPr>
                          <w:r w:rsidRPr="00187DA1">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82D4E6" id="_x0000_t202" coordsize="21600,21600" o:spt="202" path="m,l,21600r21600,l21600,xe">
              <v:stroke joinstyle="miter"/>
              <v:path gradientshapeok="t" o:connecttype="rect"/>
            </v:shapetype>
            <v:shape id="TITUSO1footer" o:spid="_x0000_s1026"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g9pgIAAF0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B2TGD2mAgAAXQUAAA4AAAAAAAAAAAAAAAAALgIA&#10;AGRycy9lMm9Eb2MueG1sUEsBAi0AFAAGAAgAAAAhAM3y8yjaAAAACAEAAA8AAAAAAAAAAAAAAAAA&#10;AAUAAGRycy9kb3ducmV2LnhtbFBLBQYAAAAABAAEAPMAAAAHBgAAAAA=&#10;" o:allowincell="f" filled="f" stroked="f" strokeweight=".5pt">
              <v:path arrowok="t"/>
              <v:textbox>
                <w:txbxContent>
                  <w:p w14:paraId="1E5FB08C" w14:textId="77777777" w:rsidR="002B7D2D" w:rsidRDefault="002B7D2D" w:rsidP="00187DA1">
                    <w:pPr>
                      <w:jc w:val="center"/>
                    </w:pPr>
                    <w:r w:rsidRPr="00187DA1">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584FC" w14:textId="77777777" w:rsidR="003B066B" w:rsidRDefault="003B066B" w:rsidP="006655D3">
      <w:r>
        <w:separator/>
      </w:r>
    </w:p>
  </w:footnote>
  <w:footnote w:type="continuationSeparator" w:id="0">
    <w:p w14:paraId="00ED6752" w14:textId="77777777" w:rsidR="003B066B" w:rsidRDefault="003B066B" w:rsidP="006655D3">
      <w:r>
        <w:separator/>
      </w:r>
    </w:p>
  </w:footnote>
  <w:footnote w:type="continuationNotice" w:id="1">
    <w:p w14:paraId="00B9AF6D" w14:textId="77777777" w:rsidR="003B066B" w:rsidRPr="00AB530F" w:rsidRDefault="003B066B" w:rsidP="00C97002">
      <w:pPr>
        <w:pStyle w:val="Footer"/>
      </w:pPr>
    </w:p>
  </w:footnote>
  <w:footnote w:id="2">
    <w:p w14:paraId="550252B8" w14:textId="1BE551EF" w:rsidR="002B7D2D" w:rsidRPr="000650B2" w:rsidRDefault="002B7D2D" w:rsidP="00CA3A17">
      <w:pPr>
        <w:pStyle w:val="FootnoteText"/>
        <w:rPr>
          <w:lang w:val="es-ES"/>
        </w:rPr>
      </w:pPr>
      <w:r>
        <w:rPr>
          <w:rStyle w:val="FootnoteReference"/>
        </w:rPr>
        <w:footnoteRef/>
      </w:r>
      <w:r w:rsidR="00CA3A17">
        <w:rPr>
          <w:lang w:val="es-ES"/>
        </w:rPr>
        <w:tab/>
      </w:r>
      <w:r w:rsidRPr="003D396E">
        <w:rPr>
          <w:lang w:val="es-ES"/>
        </w:rPr>
        <w:t>El procedimiento para el examen de los documentos por correspondencia se expone en la Circular E-21/063, de 14 de mayo de 2021 (que puede consultarse en las páginas web de las sesiones TC</w:t>
      </w:r>
      <w:r w:rsidR="00CA3A17">
        <w:rPr>
          <w:lang w:val="es-ES"/>
        </w:rPr>
        <w:t>/57</w:t>
      </w:r>
      <w:r w:rsidRPr="003D396E">
        <w:rPr>
          <w:lang w:val="es-ES"/>
        </w:rPr>
        <w:t>, CAJ</w:t>
      </w:r>
      <w:r w:rsidR="00CA3A17">
        <w:rPr>
          <w:lang w:val="es-ES"/>
        </w:rPr>
        <w:t>/78</w:t>
      </w:r>
      <w:r>
        <w:rPr>
          <w:lang w:val="es-ES"/>
        </w:rPr>
        <w:t xml:space="preserve">, </w:t>
      </w:r>
      <w:r w:rsidR="00CA3A17">
        <w:rPr>
          <w:lang w:val="es-ES"/>
        </w:rPr>
        <w:t xml:space="preserve">CC/98 </w:t>
      </w:r>
      <w:r w:rsidRPr="003D396E">
        <w:rPr>
          <w:lang w:val="es-ES"/>
        </w:rPr>
        <w:t xml:space="preserve">y </w:t>
      </w:r>
      <w:r w:rsidR="00CA3A17">
        <w:rPr>
          <w:lang w:val="es-ES"/>
        </w:rPr>
        <w:t>C/55</w:t>
      </w:r>
      <w:r w:rsidRPr="000650B2">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EAA56" w14:textId="77777777" w:rsidR="002B7D2D" w:rsidRPr="00C5280D" w:rsidRDefault="002B7D2D" w:rsidP="0078298A">
    <w:pPr>
      <w:pStyle w:val="Header"/>
      <w:rPr>
        <w:rStyle w:val="PageNumber"/>
        <w:lang w:val="en-US"/>
      </w:rPr>
    </w:pPr>
    <w:r>
      <w:rPr>
        <w:rStyle w:val="PageNumber"/>
        <w:lang w:val="en-US"/>
      </w:rPr>
      <w:t>C/55/12</w:t>
    </w:r>
  </w:p>
  <w:p w14:paraId="5FB95C2A" w14:textId="117F4404" w:rsidR="002B7D2D" w:rsidRPr="00C5280D" w:rsidRDefault="002B7D2D" w:rsidP="0078298A">
    <w:pPr>
      <w:pStyle w:val="Header"/>
      <w:rPr>
        <w:lang w:val="en-US"/>
      </w:rPr>
    </w:pPr>
    <w:proofErr w:type="gramStart"/>
    <w:r w:rsidRPr="00C5280D">
      <w:rPr>
        <w:lang w:val="en-US"/>
      </w:rPr>
      <w:t>p</w:t>
    </w:r>
    <w:r>
      <w:rPr>
        <w:lang w:val="en-US"/>
      </w:rPr>
      <w:t>ágina</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8395D">
      <w:rPr>
        <w:rStyle w:val="PageNumber"/>
        <w:noProof/>
        <w:lang w:val="en-US"/>
      </w:rPr>
      <w:t>6</w:t>
    </w:r>
    <w:r w:rsidRPr="00C5280D">
      <w:rPr>
        <w:rStyle w:val="PageNumber"/>
        <w:lang w:val="en-US"/>
      </w:rPr>
      <w:fldChar w:fldCharType="end"/>
    </w:r>
  </w:p>
  <w:p w14:paraId="65119691" w14:textId="77777777" w:rsidR="002B7D2D" w:rsidRPr="00C5280D" w:rsidRDefault="002B7D2D" w:rsidP="0078298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A2085" w14:textId="14269066" w:rsidR="002B7D2D" w:rsidRPr="00C77B7C" w:rsidRDefault="002B7D2D" w:rsidP="00C77B7C">
    <w:pPr>
      <w:pStyle w:val="Header"/>
      <w:rPr>
        <w:rStyle w:val="PageNumber"/>
      </w:rPr>
    </w:pPr>
    <w:r w:rsidRPr="00C77B7C">
      <w:rPr>
        <w:rStyle w:val="PageNumber"/>
      </w:rPr>
      <w:t>C/55/1</w:t>
    </w:r>
    <w:r w:rsidR="0047348D">
      <w:rPr>
        <w:rStyle w:val="PageNumber"/>
      </w:rPr>
      <w:t>2</w:t>
    </w:r>
  </w:p>
  <w:p w14:paraId="3D3E780A" w14:textId="26A793D2" w:rsidR="002B7D2D" w:rsidRPr="00C77B7C" w:rsidRDefault="002B7D2D" w:rsidP="00C77B7C">
    <w:pPr>
      <w:pStyle w:val="Header"/>
    </w:pPr>
    <w:r w:rsidRPr="00C77B7C">
      <w:t xml:space="preserve">página </w:t>
    </w:r>
    <w:r w:rsidRPr="00C77B7C">
      <w:rPr>
        <w:rStyle w:val="PageNumber"/>
      </w:rPr>
      <w:fldChar w:fldCharType="begin"/>
    </w:r>
    <w:r w:rsidRPr="00C77B7C">
      <w:rPr>
        <w:rStyle w:val="PageNumber"/>
      </w:rPr>
      <w:instrText xml:space="preserve"> PAGE </w:instrText>
    </w:r>
    <w:r w:rsidRPr="00C77B7C">
      <w:rPr>
        <w:rStyle w:val="PageNumber"/>
      </w:rPr>
      <w:fldChar w:fldCharType="separate"/>
    </w:r>
    <w:r w:rsidR="00C116BF">
      <w:rPr>
        <w:rStyle w:val="PageNumber"/>
        <w:noProof/>
      </w:rPr>
      <w:t>4</w:t>
    </w:r>
    <w:r w:rsidRPr="00C77B7C">
      <w:rPr>
        <w:rStyle w:val="PageNumber"/>
      </w:rPr>
      <w:fldChar w:fldCharType="end"/>
    </w:r>
  </w:p>
  <w:p w14:paraId="208FFCCA" w14:textId="77777777" w:rsidR="002B7D2D" w:rsidRPr="00C77B7C" w:rsidRDefault="002B7D2D" w:rsidP="00C77B7C">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11B76"/>
    <w:multiLevelType w:val="hybridMultilevel"/>
    <w:tmpl w:val="5D3C218E"/>
    <w:lvl w:ilvl="0" w:tplc="CB4CA00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642A7E"/>
    <w:multiLevelType w:val="hybridMultilevel"/>
    <w:tmpl w:val="7B063292"/>
    <w:lvl w:ilvl="0" w:tplc="04090017">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xUPOV LDTERM"/>
    <w:docVar w:name="TermBaseURL" w:val="empty"/>
    <w:docVar w:name="TextBases" w:val="Team Server TMs\Spanish|TextBase TMs\WorkspaceSTS\Outreach\Economist|TextBase TMs\WorkspaceSTS\Outreach\IP Advantage|TextBase TMs\WorkspaceSTS\Outreach\POW Main|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GRTKF\G Instruments|TextBase TMs\WorkspaceSTS\GRTKF\GRTKF|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
    <w:docVar w:name="TextBaseURL" w:val="empty"/>
    <w:docVar w:name="UILng" w:val="en"/>
  </w:docVars>
  <w:rsids>
    <w:rsidRoot w:val="00BD0835"/>
    <w:rsid w:val="000056C9"/>
    <w:rsid w:val="00010CF3"/>
    <w:rsid w:val="00011E27"/>
    <w:rsid w:val="000148BC"/>
    <w:rsid w:val="00024AB8"/>
    <w:rsid w:val="00027622"/>
    <w:rsid w:val="00030854"/>
    <w:rsid w:val="00034C99"/>
    <w:rsid w:val="00036028"/>
    <w:rsid w:val="0004198B"/>
    <w:rsid w:val="00044642"/>
    <w:rsid w:val="000446B9"/>
    <w:rsid w:val="00047E21"/>
    <w:rsid w:val="00050E16"/>
    <w:rsid w:val="000650B2"/>
    <w:rsid w:val="00083CD2"/>
    <w:rsid w:val="000841FD"/>
    <w:rsid w:val="00085505"/>
    <w:rsid w:val="000962B8"/>
    <w:rsid w:val="0009795E"/>
    <w:rsid w:val="000A0DB9"/>
    <w:rsid w:val="000A7EE5"/>
    <w:rsid w:val="000B10D4"/>
    <w:rsid w:val="000C4E25"/>
    <w:rsid w:val="000C7021"/>
    <w:rsid w:val="000D6BBC"/>
    <w:rsid w:val="000D7780"/>
    <w:rsid w:val="000E636A"/>
    <w:rsid w:val="000F2F11"/>
    <w:rsid w:val="00100A5F"/>
    <w:rsid w:val="00105929"/>
    <w:rsid w:val="00110BED"/>
    <w:rsid w:val="00110C36"/>
    <w:rsid w:val="001131D5"/>
    <w:rsid w:val="00114547"/>
    <w:rsid w:val="0012434C"/>
    <w:rsid w:val="00134B80"/>
    <w:rsid w:val="00141DB8"/>
    <w:rsid w:val="00163576"/>
    <w:rsid w:val="00171E15"/>
    <w:rsid w:val="00172084"/>
    <w:rsid w:val="0017474A"/>
    <w:rsid w:val="001758C6"/>
    <w:rsid w:val="00182B99"/>
    <w:rsid w:val="00187DA1"/>
    <w:rsid w:val="00194D61"/>
    <w:rsid w:val="001B5980"/>
    <w:rsid w:val="001C1525"/>
    <w:rsid w:val="001D736D"/>
    <w:rsid w:val="001E6EF7"/>
    <w:rsid w:val="001F132B"/>
    <w:rsid w:val="0020457F"/>
    <w:rsid w:val="0021332C"/>
    <w:rsid w:val="00213982"/>
    <w:rsid w:val="0024416D"/>
    <w:rsid w:val="0026442F"/>
    <w:rsid w:val="00271911"/>
    <w:rsid w:val="00273187"/>
    <w:rsid w:val="002800A0"/>
    <w:rsid w:val="002801B3"/>
    <w:rsid w:val="00281060"/>
    <w:rsid w:val="0028395D"/>
    <w:rsid w:val="00285BD0"/>
    <w:rsid w:val="002940E8"/>
    <w:rsid w:val="00294751"/>
    <w:rsid w:val="002A6E50"/>
    <w:rsid w:val="002B4298"/>
    <w:rsid w:val="002B7A36"/>
    <w:rsid w:val="002B7D2D"/>
    <w:rsid w:val="002C256A"/>
    <w:rsid w:val="002D5226"/>
    <w:rsid w:val="00305A7F"/>
    <w:rsid w:val="003152FE"/>
    <w:rsid w:val="00327436"/>
    <w:rsid w:val="00342EE2"/>
    <w:rsid w:val="00344BD6"/>
    <w:rsid w:val="0035528D"/>
    <w:rsid w:val="00361821"/>
    <w:rsid w:val="00361E9E"/>
    <w:rsid w:val="003746ED"/>
    <w:rsid w:val="00374FEE"/>
    <w:rsid w:val="003753EE"/>
    <w:rsid w:val="003878F9"/>
    <w:rsid w:val="003A0835"/>
    <w:rsid w:val="003A5AAF"/>
    <w:rsid w:val="003B066B"/>
    <w:rsid w:val="003B700A"/>
    <w:rsid w:val="003C7FBE"/>
    <w:rsid w:val="003D227C"/>
    <w:rsid w:val="003D2B4D"/>
    <w:rsid w:val="003E19E0"/>
    <w:rsid w:val="003F37F5"/>
    <w:rsid w:val="003F6C69"/>
    <w:rsid w:val="00430D08"/>
    <w:rsid w:val="00444A88"/>
    <w:rsid w:val="0047348D"/>
    <w:rsid w:val="00474DA4"/>
    <w:rsid w:val="00476B4D"/>
    <w:rsid w:val="004805FA"/>
    <w:rsid w:val="00484BF5"/>
    <w:rsid w:val="004935D2"/>
    <w:rsid w:val="00496074"/>
    <w:rsid w:val="004B1215"/>
    <w:rsid w:val="004D047D"/>
    <w:rsid w:val="004F1E9E"/>
    <w:rsid w:val="004F305A"/>
    <w:rsid w:val="00501D3F"/>
    <w:rsid w:val="00510844"/>
    <w:rsid w:val="00512164"/>
    <w:rsid w:val="00517A96"/>
    <w:rsid w:val="00520297"/>
    <w:rsid w:val="005338F9"/>
    <w:rsid w:val="0054281C"/>
    <w:rsid w:val="00544581"/>
    <w:rsid w:val="0055268D"/>
    <w:rsid w:val="00553581"/>
    <w:rsid w:val="00575DE2"/>
    <w:rsid w:val="00576BE4"/>
    <w:rsid w:val="005779DB"/>
    <w:rsid w:val="00595265"/>
    <w:rsid w:val="005A0103"/>
    <w:rsid w:val="005A400A"/>
    <w:rsid w:val="005B269D"/>
    <w:rsid w:val="005B325E"/>
    <w:rsid w:val="005D2C25"/>
    <w:rsid w:val="005D58B0"/>
    <w:rsid w:val="005D7395"/>
    <w:rsid w:val="005E62DF"/>
    <w:rsid w:val="005F7B92"/>
    <w:rsid w:val="006037E7"/>
    <w:rsid w:val="00605FD4"/>
    <w:rsid w:val="00612379"/>
    <w:rsid w:val="006153B6"/>
    <w:rsid w:val="0061555F"/>
    <w:rsid w:val="006223B8"/>
    <w:rsid w:val="006245ED"/>
    <w:rsid w:val="00636CA6"/>
    <w:rsid w:val="006378E6"/>
    <w:rsid w:val="00641200"/>
    <w:rsid w:val="00645CA8"/>
    <w:rsid w:val="00655630"/>
    <w:rsid w:val="006655D3"/>
    <w:rsid w:val="00665F01"/>
    <w:rsid w:val="0066660D"/>
    <w:rsid w:val="00667404"/>
    <w:rsid w:val="00687EB4"/>
    <w:rsid w:val="00691075"/>
    <w:rsid w:val="00695C56"/>
    <w:rsid w:val="006A5CDE"/>
    <w:rsid w:val="006A644A"/>
    <w:rsid w:val="006B17D2"/>
    <w:rsid w:val="006B295D"/>
    <w:rsid w:val="006B34B3"/>
    <w:rsid w:val="006C224E"/>
    <w:rsid w:val="006D780A"/>
    <w:rsid w:val="0071271E"/>
    <w:rsid w:val="00723665"/>
    <w:rsid w:val="00726D91"/>
    <w:rsid w:val="00732AF7"/>
    <w:rsid w:val="00732DEC"/>
    <w:rsid w:val="00733E1B"/>
    <w:rsid w:val="00735BD5"/>
    <w:rsid w:val="007451EC"/>
    <w:rsid w:val="00751613"/>
    <w:rsid w:val="00753EE9"/>
    <w:rsid w:val="007556F6"/>
    <w:rsid w:val="00760EEF"/>
    <w:rsid w:val="00772162"/>
    <w:rsid w:val="00777EE5"/>
    <w:rsid w:val="0078298A"/>
    <w:rsid w:val="00784836"/>
    <w:rsid w:val="0079023E"/>
    <w:rsid w:val="007947A4"/>
    <w:rsid w:val="007A2854"/>
    <w:rsid w:val="007B3322"/>
    <w:rsid w:val="007B5086"/>
    <w:rsid w:val="007C1D92"/>
    <w:rsid w:val="007C4CB9"/>
    <w:rsid w:val="007D0B9D"/>
    <w:rsid w:val="007D19B0"/>
    <w:rsid w:val="007E034C"/>
    <w:rsid w:val="007F498F"/>
    <w:rsid w:val="0080679D"/>
    <w:rsid w:val="008108B0"/>
    <w:rsid w:val="00811B20"/>
    <w:rsid w:val="00812609"/>
    <w:rsid w:val="008211B5"/>
    <w:rsid w:val="0082296E"/>
    <w:rsid w:val="00823567"/>
    <w:rsid w:val="00824099"/>
    <w:rsid w:val="00843D14"/>
    <w:rsid w:val="00846D7C"/>
    <w:rsid w:val="008502A4"/>
    <w:rsid w:val="00860AB4"/>
    <w:rsid w:val="00867AC1"/>
    <w:rsid w:val="008751DE"/>
    <w:rsid w:val="00890555"/>
    <w:rsid w:val="00890DF8"/>
    <w:rsid w:val="008A0ADE"/>
    <w:rsid w:val="008A743F"/>
    <w:rsid w:val="008C0970"/>
    <w:rsid w:val="008D0BC5"/>
    <w:rsid w:val="008D2CF7"/>
    <w:rsid w:val="008E3EAF"/>
    <w:rsid w:val="00900C26"/>
    <w:rsid w:val="0090197F"/>
    <w:rsid w:val="00903264"/>
    <w:rsid w:val="00903A8D"/>
    <w:rsid w:val="00906DDC"/>
    <w:rsid w:val="00934E09"/>
    <w:rsid w:val="00936253"/>
    <w:rsid w:val="00936BAC"/>
    <w:rsid w:val="00940D46"/>
    <w:rsid w:val="009413F1"/>
    <w:rsid w:val="00952DD4"/>
    <w:rsid w:val="009561F4"/>
    <w:rsid w:val="00965AE7"/>
    <w:rsid w:val="00966A20"/>
    <w:rsid w:val="00970B7D"/>
    <w:rsid w:val="00970FED"/>
    <w:rsid w:val="009716AA"/>
    <w:rsid w:val="00992D82"/>
    <w:rsid w:val="00997029"/>
    <w:rsid w:val="009A7339"/>
    <w:rsid w:val="009B440E"/>
    <w:rsid w:val="009D17DE"/>
    <w:rsid w:val="009D690D"/>
    <w:rsid w:val="009E65B6"/>
    <w:rsid w:val="009E7277"/>
    <w:rsid w:val="009F0A51"/>
    <w:rsid w:val="009F77CF"/>
    <w:rsid w:val="00A0286F"/>
    <w:rsid w:val="00A24C10"/>
    <w:rsid w:val="00A42AC3"/>
    <w:rsid w:val="00A430CF"/>
    <w:rsid w:val="00A54309"/>
    <w:rsid w:val="00A5540E"/>
    <w:rsid w:val="00A610A9"/>
    <w:rsid w:val="00A74990"/>
    <w:rsid w:val="00A75E1C"/>
    <w:rsid w:val="00A80F2A"/>
    <w:rsid w:val="00A96C33"/>
    <w:rsid w:val="00AA13A2"/>
    <w:rsid w:val="00AB10AC"/>
    <w:rsid w:val="00AB2B93"/>
    <w:rsid w:val="00AB530F"/>
    <w:rsid w:val="00AB7E5B"/>
    <w:rsid w:val="00AC2883"/>
    <w:rsid w:val="00AE0EF1"/>
    <w:rsid w:val="00AE2937"/>
    <w:rsid w:val="00B00AF7"/>
    <w:rsid w:val="00B07301"/>
    <w:rsid w:val="00B11F3E"/>
    <w:rsid w:val="00B224DE"/>
    <w:rsid w:val="00B324D4"/>
    <w:rsid w:val="00B32F6C"/>
    <w:rsid w:val="00B46575"/>
    <w:rsid w:val="00B51A87"/>
    <w:rsid w:val="00B61777"/>
    <w:rsid w:val="00B622E6"/>
    <w:rsid w:val="00B63AF1"/>
    <w:rsid w:val="00B66B6D"/>
    <w:rsid w:val="00B83E82"/>
    <w:rsid w:val="00B84BBD"/>
    <w:rsid w:val="00B8517D"/>
    <w:rsid w:val="00BA43FB"/>
    <w:rsid w:val="00BC06B1"/>
    <w:rsid w:val="00BC127D"/>
    <w:rsid w:val="00BC1FE6"/>
    <w:rsid w:val="00BD0835"/>
    <w:rsid w:val="00BD60E0"/>
    <w:rsid w:val="00C061B6"/>
    <w:rsid w:val="00C116BF"/>
    <w:rsid w:val="00C16D89"/>
    <w:rsid w:val="00C2446C"/>
    <w:rsid w:val="00C36AE5"/>
    <w:rsid w:val="00C41F17"/>
    <w:rsid w:val="00C527FA"/>
    <w:rsid w:val="00C5280D"/>
    <w:rsid w:val="00C53ABF"/>
    <w:rsid w:val="00C53EB3"/>
    <w:rsid w:val="00C565D1"/>
    <w:rsid w:val="00C5791C"/>
    <w:rsid w:val="00C66290"/>
    <w:rsid w:val="00C72B7A"/>
    <w:rsid w:val="00C77B7C"/>
    <w:rsid w:val="00C9238C"/>
    <w:rsid w:val="00C97002"/>
    <w:rsid w:val="00C973F2"/>
    <w:rsid w:val="00CA304C"/>
    <w:rsid w:val="00CA3A17"/>
    <w:rsid w:val="00CA774A"/>
    <w:rsid w:val="00CA7A74"/>
    <w:rsid w:val="00CB4921"/>
    <w:rsid w:val="00CC11B0"/>
    <w:rsid w:val="00CC2841"/>
    <w:rsid w:val="00CC5AC4"/>
    <w:rsid w:val="00CC659B"/>
    <w:rsid w:val="00CE39A4"/>
    <w:rsid w:val="00CF1330"/>
    <w:rsid w:val="00CF7E36"/>
    <w:rsid w:val="00D042E6"/>
    <w:rsid w:val="00D3708D"/>
    <w:rsid w:val="00D40426"/>
    <w:rsid w:val="00D52F5C"/>
    <w:rsid w:val="00D57C96"/>
    <w:rsid w:val="00D57D18"/>
    <w:rsid w:val="00D617FC"/>
    <w:rsid w:val="00D629C9"/>
    <w:rsid w:val="00D6441F"/>
    <w:rsid w:val="00D70E65"/>
    <w:rsid w:val="00D91203"/>
    <w:rsid w:val="00D95174"/>
    <w:rsid w:val="00D95EEA"/>
    <w:rsid w:val="00DA4973"/>
    <w:rsid w:val="00DA6F36"/>
    <w:rsid w:val="00DB596E"/>
    <w:rsid w:val="00DB7773"/>
    <w:rsid w:val="00DC00EA"/>
    <w:rsid w:val="00DC3802"/>
    <w:rsid w:val="00DD6208"/>
    <w:rsid w:val="00DD7EF2"/>
    <w:rsid w:val="00DF7E99"/>
    <w:rsid w:val="00E07D87"/>
    <w:rsid w:val="00E13EBE"/>
    <w:rsid w:val="00E249C8"/>
    <w:rsid w:val="00E255E1"/>
    <w:rsid w:val="00E26E23"/>
    <w:rsid w:val="00E272F3"/>
    <w:rsid w:val="00E32F7E"/>
    <w:rsid w:val="00E5267B"/>
    <w:rsid w:val="00E559F0"/>
    <w:rsid w:val="00E565B6"/>
    <w:rsid w:val="00E61F43"/>
    <w:rsid w:val="00E63C0E"/>
    <w:rsid w:val="00E7062E"/>
    <w:rsid w:val="00E72D49"/>
    <w:rsid w:val="00E7593C"/>
    <w:rsid w:val="00E7678A"/>
    <w:rsid w:val="00E80439"/>
    <w:rsid w:val="00E861F8"/>
    <w:rsid w:val="00E935F1"/>
    <w:rsid w:val="00E94A81"/>
    <w:rsid w:val="00EA0B01"/>
    <w:rsid w:val="00EA0DE9"/>
    <w:rsid w:val="00EA1FFB"/>
    <w:rsid w:val="00EB048E"/>
    <w:rsid w:val="00EB4E9C"/>
    <w:rsid w:val="00EB517F"/>
    <w:rsid w:val="00EC47D4"/>
    <w:rsid w:val="00EC6D5A"/>
    <w:rsid w:val="00EE34DF"/>
    <w:rsid w:val="00EF2F89"/>
    <w:rsid w:val="00F03E98"/>
    <w:rsid w:val="00F1237A"/>
    <w:rsid w:val="00F22CBD"/>
    <w:rsid w:val="00F272F1"/>
    <w:rsid w:val="00F31412"/>
    <w:rsid w:val="00F45372"/>
    <w:rsid w:val="00F560F7"/>
    <w:rsid w:val="00F6334D"/>
    <w:rsid w:val="00F63599"/>
    <w:rsid w:val="00F71781"/>
    <w:rsid w:val="00FA49AB"/>
    <w:rsid w:val="00FC2D11"/>
    <w:rsid w:val="00FC5FD0"/>
    <w:rsid w:val="00FE2810"/>
    <w:rsid w:val="00FE39C7"/>
    <w:rsid w:val="00FF0CC6"/>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A21A79E"/>
  <w15:docId w15:val="{DD66D182-05D1-43A0-95AA-23D582A2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002"/>
    <w:pPr>
      <w:jc w:val="both"/>
    </w:pPr>
    <w:rPr>
      <w:rFonts w:ascii="Arial" w:hAnsi="Arial"/>
      <w:lang w:val="es-ES_tradnl"/>
    </w:rPr>
  </w:style>
  <w:style w:type="paragraph" w:styleId="Heading1">
    <w:name w:val="heading 1"/>
    <w:next w:val="Normal"/>
    <w:autoRedefine/>
    <w:qFormat/>
    <w:rsid w:val="00C97002"/>
    <w:pPr>
      <w:keepNext/>
      <w:jc w:val="both"/>
      <w:outlineLvl w:val="0"/>
    </w:pPr>
    <w:rPr>
      <w:rFonts w:ascii="Arial" w:hAnsi="Arial"/>
      <w:caps/>
    </w:rPr>
  </w:style>
  <w:style w:type="paragraph" w:styleId="Heading2">
    <w:name w:val="heading 2"/>
    <w:next w:val="Normal"/>
    <w:autoRedefine/>
    <w:qFormat/>
    <w:rsid w:val="00C97002"/>
    <w:pPr>
      <w:keepNext/>
      <w:jc w:val="both"/>
      <w:outlineLvl w:val="1"/>
    </w:pPr>
    <w:rPr>
      <w:rFonts w:ascii="Arial" w:hAnsi="Arial"/>
      <w:u w:val="single"/>
    </w:rPr>
  </w:style>
  <w:style w:type="paragraph" w:styleId="Heading3">
    <w:name w:val="heading 3"/>
    <w:next w:val="Normal"/>
    <w:link w:val="Heading3Char"/>
    <w:autoRedefine/>
    <w:qFormat/>
    <w:rsid w:val="00C97002"/>
    <w:pPr>
      <w:keepNext/>
      <w:jc w:val="both"/>
      <w:outlineLvl w:val="2"/>
    </w:pPr>
    <w:rPr>
      <w:rFonts w:ascii="Arial" w:hAnsi="Arial"/>
      <w:i/>
    </w:rPr>
  </w:style>
  <w:style w:type="paragraph" w:styleId="Heading4">
    <w:name w:val="heading 4"/>
    <w:next w:val="Normal"/>
    <w:autoRedefine/>
    <w:qFormat/>
    <w:rsid w:val="00FC2D11"/>
    <w:pPr>
      <w:keepNext/>
      <w:ind w:left="567"/>
      <w:jc w:val="both"/>
      <w:outlineLvl w:val="3"/>
    </w:pPr>
    <w:rPr>
      <w:rFonts w:ascii="Arial" w:hAnsi="Arial"/>
      <w:snapToGrid w:val="0"/>
      <w:spacing w:val="-4"/>
      <w:u w:val="single"/>
      <w:lang w:val="es-ES_tradnl"/>
    </w:rPr>
  </w:style>
  <w:style w:type="paragraph" w:styleId="Heading5">
    <w:name w:val="heading 5"/>
    <w:next w:val="Normal"/>
    <w:autoRedefine/>
    <w:qFormat/>
    <w:rsid w:val="00843D14"/>
    <w:pPr>
      <w:keepNext/>
      <w:ind w:left="567"/>
      <w:jc w:val="both"/>
      <w:outlineLvl w:val="4"/>
    </w:pPr>
    <w:rPr>
      <w:rFonts w:ascii="Arial" w:hAnsi="Arial"/>
      <w:i/>
    </w:rPr>
  </w:style>
  <w:style w:type="paragraph" w:styleId="Heading9">
    <w:name w:val="heading 9"/>
    <w:basedOn w:val="Normal"/>
    <w:next w:val="Normal"/>
    <w:qFormat/>
    <w:rsid w:val="00C97002"/>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C97002"/>
    <w:pPr>
      <w:jc w:val="center"/>
    </w:pPr>
    <w:rPr>
      <w:rFonts w:ascii="Arial" w:hAnsi="Arial"/>
      <w:lang w:val="es-ES_tradnl"/>
    </w:rPr>
  </w:style>
  <w:style w:type="paragraph" w:styleId="Footer">
    <w:name w:val="footer"/>
    <w:aliases w:val="doc_path_name"/>
    <w:link w:val="FooterChar"/>
    <w:autoRedefine/>
    <w:rsid w:val="00C97002"/>
    <w:pPr>
      <w:spacing w:before="120"/>
      <w:jc w:val="both"/>
    </w:pPr>
    <w:rPr>
      <w:rFonts w:ascii="Arial" w:hAnsi="Arial"/>
      <w:sz w:val="14"/>
    </w:rPr>
  </w:style>
  <w:style w:type="character" w:styleId="PageNumber">
    <w:name w:val="page number"/>
    <w:basedOn w:val="DefaultParagraphFont"/>
    <w:rsid w:val="00C97002"/>
    <w:rPr>
      <w:rFonts w:ascii="Arial" w:hAnsi="Arial"/>
      <w:sz w:val="20"/>
    </w:rPr>
  </w:style>
  <w:style w:type="paragraph" w:styleId="Title">
    <w:name w:val="Title"/>
    <w:basedOn w:val="Normal"/>
    <w:qFormat/>
    <w:rsid w:val="00C97002"/>
    <w:pPr>
      <w:spacing w:after="300"/>
      <w:jc w:val="center"/>
    </w:pPr>
    <w:rPr>
      <w:b/>
      <w:caps/>
      <w:kern w:val="28"/>
      <w:sz w:val="30"/>
    </w:rPr>
  </w:style>
  <w:style w:type="paragraph" w:customStyle="1" w:styleId="preparedby">
    <w:name w:val="preparedby"/>
    <w:basedOn w:val="Normal"/>
    <w:next w:val="Normal"/>
    <w:semiHidden/>
    <w:rsid w:val="00C97002"/>
    <w:pPr>
      <w:spacing w:after="600"/>
      <w:jc w:val="center"/>
    </w:pPr>
    <w:rPr>
      <w:i/>
    </w:rPr>
  </w:style>
  <w:style w:type="paragraph" w:customStyle="1" w:styleId="Docoriginal">
    <w:name w:val="Doc_original"/>
    <w:basedOn w:val="Code"/>
    <w:link w:val="DocoriginalChar"/>
    <w:rsid w:val="00C97002"/>
    <w:pPr>
      <w:spacing w:before="240" w:line="240" w:lineRule="exact"/>
      <w:ind w:left="0"/>
      <w:contextualSpacing/>
      <w:jc w:val="left"/>
    </w:pPr>
    <w:rPr>
      <w:sz w:val="18"/>
    </w:rPr>
  </w:style>
  <w:style w:type="paragraph" w:customStyle="1" w:styleId="DecisionParagraphs">
    <w:name w:val="DecisionParagraphs"/>
    <w:basedOn w:val="Normal"/>
    <w:rsid w:val="00C97002"/>
    <w:pPr>
      <w:tabs>
        <w:tab w:val="left" w:pos="5387"/>
        <w:tab w:val="left" w:pos="5954"/>
      </w:tabs>
      <w:ind w:left="4820"/>
    </w:pPr>
    <w:rPr>
      <w:i/>
    </w:rPr>
  </w:style>
  <w:style w:type="paragraph" w:styleId="FootnoteText">
    <w:name w:val="footnote text"/>
    <w:link w:val="FootnoteTextChar"/>
    <w:autoRedefine/>
    <w:rsid w:val="00CA3A17"/>
    <w:pPr>
      <w:tabs>
        <w:tab w:val="left" w:pos="284"/>
      </w:tabs>
      <w:spacing w:before="60"/>
      <w:jc w:val="both"/>
    </w:pPr>
    <w:rPr>
      <w:rFonts w:ascii="Arial" w:hAnsi="Arial"/>
      <w:sz w:val="16"/>
      <w:lang w:val="es-ES_tradnl"/>
    </w:rPr>
  </w:style>
  <w:style w:type="character" w:styleId="FootnoteReference">
    <w:name w:val="footnote reference"/>
    <w:basedOn w:val="DefaultParagraphFont"/>
    <w:semiHidden/>
    <w:rsid w:val="00C97002"/>
    <w:rPr>
      <w:vertAlign w:val="superscript"/>
    </w:rPr>
  </w:style>
  <w:style w:type="paragraph" w:styleId="Closing">
    <w:name w:val="Closing"/>
    <w:basedOn w:val="Normal"/>
    <w:rsid w:val="00C97002"/>
    <w:pPr>
      <w:ind w:left="4536"/>
      <w:jc w:val="center"/>
    </w:pPr>
  </w:style>
  <w:style w:type="paragraph" w:styleId="Index1">
    <w:name w:val="index 1"/>
    <w:basedOn w:val="Normal"/>
    <w:next w:val="Normal"/>
    <w:semiHidden/>
    <w:rsid w:val="00C97002"/>
    <w:pPr>
      <w:tabs>
        <w:tab w:val="right" w:leader="dot" w:pos="9071"/>
      </w:tabs>
      <w:ind w:left="284" w:hanging="284"/>
    </w:pPr>
    <w:rPr>
      <w:sz w:val="24"/>
    </w:rPr>
  </w:style>
  <w:style w:type="paragraph" w:styleId="Index2">
    <w:name w:val="index 2"/>
    <w:basedOn w:val="Normal"/>
    <w:next w:val="Normal"/>
    <w:semiHidden/>
    <w:rsid w:val="00C97002"/>
    <w:pPr>
      <w:tabs>
        <w:tab w:val="right" w:leader="dot" w:pos="9071"/>
      </w:tabs>
      <w:ind w:left="568" w:hanging="284"/>
    </w:pPr>
    <w:rPr>
      <w:sz w:val="24"/>
    </w:rPr>
  </w:style>
  <w:style w:type="paragraph" w:styleId="Index3">
    <w:name w:val="index 3"/>
    <w:basedOn w:val="Normal"/>
    <w:next w:val="Normal"/>
    <w:semiHidden/>
    <w:rsid w:val="00C97002"/>
    <w:pPr>
      <w:tabs>
        <w:tab w:val="right" w:leader="dot" w:pos="9071"/>
      </w:tabs>
      <w:ind w:left="851" w:hanging="284"/>
    </w:pPr>
    <w:rPr>
      <w:sz w:val="24"/>
    </w:rPr>
  </w:style>
  <w:style w:type="paragraph" w:styleId="MacroText">
    <w:name w:val="macro"/>
    <w:semiHidden/>
    <w:rsid w:val="00C9700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97002"/>
    <w:pPr>
      <w:ind w:left="4536"/>
      <w:jc w:val="center"/>
    </w:pPr>
  </w:style>
  <w:style w:type="character" w:customStyle="1" w:styleId="Doclang">
    <w:name w:val="Doc_lang"/>
    <w:basedOn w:val="DefaultParagraphFont"/>
    <w:rsid w:val="00C97002"/>
    <w:rPr>
      <w:rFonts w:ascii="Arial" w:hAnsi="Arial"/>
      <w:sz w:val="20"/>
      <w:lang w:val="en-US"/>
    </w:rPr>
  </w:style>
  <w:style w:type="paragraph" w:customStyle="1" w:styleId="Session">
    <w:name w:val="Session"/>
    <w:basedOn w:val="Normal"/>
    <w:semiHidden/>
    <w:rsid w:val="00C97002"/>
    <w:pPr>
      <w:spacing w:before="60"/>
      <w:jc w:val="center"/>
    </w:pPr>
    <w:rPr>
      <w:b/>
    </w:rPr>
  </w:style>
  <w:style w:type="paragraph" w:customStyle="1" w:styleId="Organizer">
    <w:name w:val="Organizer"/>
    <w:basedOn w:val="Normal"/>
    <w:semiHidden/>
    <w:rsid w:val="00C97002"/>
    <w:pPr>
      <w:spacing w:after="600"/>
      <w:ind w:left="-993" w:right="-994"/>
      <w:jc w:val="center"/>
    </w:pPr>
    <w:rPr>
      <w:b/>
      <w:caps/>
      <w:kern w:val="26"/>
      <w:sz w:val="26"/>
    </w:rPr>
  </w:style>
  <w:style w:type="paragraph" w:styleId="BodyText">
    <w:name w:val="Body Text"/>
    <w:basedOn w:val="Normal"/>
    <w:rsid w:val="00C97002"/>
  </w:style>
  <w:style w:type="paragraph" w:customStyle="1" w:styleId="Disclaimer">
    <w:name w:val="Disclaimer"/>
    <w:next w:val="Normal"/>
    <w:qFormat/>
    <w:rsid w:val="00C97002"/>
    <w:pPr>
      <w:spacing w:after="600"/>
    </w:pPr>
    <w:rPr>
      <w:rFonts w:ascii="Arial" w:hAnsi="Arial"/>
      <w:i/>
      <w:iCs/>
      <w:color w:val="A6A6A6" w:themeColor="background1" w:themeShade="A6"/>
      <w:lang w:val="es-ES_tradnl"/>
    </w:rPr>
  </w:style>
  <w:style w:type="paragraph" w:customStyle="1" w:styleId="upove">
    <w:name w:val="upov_e"/>
    <w:basedOn w:val="Normal"/>
    <w:rsid w:val="00C97002"/>
    <w:pPr>
      <w:spacing w:before="120"/>
    </w:pPr>
    <w:rPr>
      <w:sz w:val="16"/>
    </w:rPr>
  </w:style>
  <w:style w:type="paragraph" w:customStyle="1" w:styleId="TitleofDoc">
    <w:name w:val="Title of Doc"/>
    <w:basedOn w:val="Normal"/>
    <w:semiHidden/>
    <w:rsid w:val="00C97002"/>
    <w:pPr>
      <w:spacing w:before="1200"/>
      <w:jc w:val="center"/>
    </w:pPr>
    <w:rPr>
      <w:caps/>
    </w:rPr>
  </w:style>
  <w:style w:type="paragraph" w:customStyle="1" w:styleId="preparedby0">
    <w:name w:val="prepared by"/>
    <w:basedOn w:val="Normal"/>
    <w:semiHidden/>
    <w:rsid w:val="00C97002"/>
    <w:pPr>
      <w:spacing w:before="600" w:after="600"/>
      <w:jc w:val="center"/>
    </w:pPr>
    <w:rPr>
      <w:i/>
    </w:rPr>
  </w:style>
  <w:style w:type="paragraph" w:customStyle="1" w:styleId="PlaceAndDate">
    <w:name w:val="PlaceAndDate"/>
    <w:basedOn w:val="Session"/>
    <w:semiHidden/>
    <w:rsid w:val="00C97002"/>
  </w:style>
  <w:style w:type="paragraph" w:styleId="EndnoteText">
    <w:name w:val="endnote text"/>
    <w:basedOn w:val="Normal"/>
    <w:semiHidden/>
    <w:rsid w:val="00C97002"/>
  </w:style>
  <w:style w:type="character" w:styleId="EndnoteReference">
    <w:name w:val="endnote reference"/>
    <w:basedOn w:val="DefaultParagraphFont"/>
    <w:semiHidden/>
    <w:rsid w:val="00C97002"/>
    <w:rPr>
      <w:vertAlign w:val="superscript"/>
    </w:rPr>
  </w:style>
  <w:style w:type="paragraph" w:customStyle="1" w:styleId="SessionMeetingPlace">
    <w:name w:val="Session_MeetingPlace"/>
    <w:basedOn w:val="Normal"/>
    <w:semiHidden/>
    <w:rsid w:val="00C97002"/>
    <w:pPr>
      <w:spacing w:before="480"/>
      <w:jc w:val="center"/>
    </w:pPr>
    <w:rPr>
      <w:b/>
      <w:bCs/>
      <w:kern w:val="28"/>
      <w:sz w:val="24"/>
    </w:rPr>
  </w:style>
  <w:style w:type="paragraph" w:customStyle="1" w:styleId="Original">
    <w:name w:val="Original"/>
    <w:basedOn w:val="Normal"/>
    <w:semiHidden/>
    <w:rsid w:val="00C97002"/>
    <w:pPr>
      <w:spacing w:before="60"/>
      <w:ind w:left="1276"/>
    </w:pPr>
    <w:rPr>
      <w:b/>
      <w:sz w:val="22"/>
    </w:rPr>
  </w:style>
  <w:style w:type="paragraph" w:styleId="Date">
    <w:name w:val="Date"/>
    <w:basedOn w:val="Normal"/>
    <w:semiHidden/>
    <w:rsid w:val="00C97002"/>
    <w:pPr>
      <w:spacing w:line="340" w:lineRule="exact"/>
      <w:ind w:left="1276"/>
    </w:pPr>
    <w:rPr>
      <w:b/>
      <w:sz w:val="22"/>
    </w:rPr>
  </w:style>
  <w:style w:type="paragraph" w:customStyle="1" w:styleId="Code">
    <w:name w:val="Code"/>
    <w:basedOn w:val="Normal"/>
    <w:link w:val="CodeChar"/>
    <w:semiHidden/>
    <w:rsid w:val="00C97002"/>
    <w:pPr>
      <w:spacing w:line="340" w:lineRule="atLeast"/>
      <w:ind w:left="1276"/>
    </w:pPr>
    <w:rPr>
      <w:b/>
      <w:bCs/>
      <w:spacing w:val="10"/>
    </w:rPr>
  </w:style>
  <w:style w:type="paragraph" w:customStyle="1" w:styleId="Country">
    <w:name w:val="Country"/>
    <w:basedOn w:val="Normal"/>
    <w:semiHidden/>
    <w:rsid w:val="00C97002"/>
    <w:pPr>
      <w:spacing w:before="60" w:after="480"/>
      <w:jc w:val="center"/>
    </w:pPr>
  </w:style>
  <w:style w:type="paragraph" w:customStyle="1" w:styleId="Lettrine">
    <w:name w:val="Lettrine"/>
    <w:basedOn w:val="Normal"/>
    <w:rsid w:val="00C97002"/>
    <w:pPr>
      <w:spacing w:line="340" w:lineRule="atLeast"/>
      <w:jc w:val="right"/>
    </w:pPr>
    <w:rPr>
      <w:b/>
      <w:bCs/>
      <w:sz w:val="36"/>
    </w:rPr>
  </w:style>
  <w:style w:type="paragraph" w:customStyle="1" w:styleId="LogoUPOV">
    <w:name w:val="LogoUPOV"/>
    <w:basedOn w:val="Normal"/>
    <w:rsid w:val="00C97002"/>
    <w:pPr>
      <w:spacing w:before="600" w:after="80"/>
      <w:jc w:val="center"/>
    </w:pPr>
    <w:rPr>
      <w:snapToGrid w:val="0"/>
    </w:rPr>
  </w:style>
  <w:style w:type="paragraph" w:customStyle="1" w:styleId="Sessiontc">
    <w:name w:val="Session_tc"/>
    <w:basedOn w:val="StyleSessionAllcaps"/>
    <w:rsid w:val="00C97002"/>
    <w:pPr>
      <w:spacing w:before="0" w:line="280" w:lineRule="exact"/>
      <w:jc w:val="left"/>
    </w:pPr>
    <w:rPr>
      <w:caps w:val="0"/>
      <w:sz w:val="20"/>
    </w:rPr>
  </w:style>
  <w:style w:type="paragraph" w:customStyle="1" w:styleId="TitreUpov">
    <w:name w:val="TitreUpov"/>
    <w:basedOn w:val="Normal"/>
    <w:semiHidden/>
    <w:rsid w:val="00C97002"/>
    <w:pPr>
      <w:spacing w:before="60"/>
      <w:jc w:val="center"/>
    </w:pPr>
    <w:rPr>
      <w:b/>
      <w:sz w:val="24"/>
    </w:rPr>
  </w:style>
  <w:style w:type="paragraph" w:customStyle="1" w:styleId="StyleSessionAllcaps">
    <w:name w:val="Style Session + All caps"/>
    <w:basedOn w:val="Session"/>
    <w:semiHidden/>
    <w:rsid w:val="00C97002"/>
    <w:pPr>
      <w:spacing w:before="480"/>
    </w:pPr>
    <w:rPr>
      <w:bCs/>
      <w:caps/>
      <w:kern w:val="28"/>
      <w:sz w:val="24"/>
    </w:rPr>
  </w:style>
  <w:style w:type="paragraph" w:customStyle="1" w:styleId="plcountry">
    <w:name w:val="plcountry"/>
    <w:basedOn w:val="Normal"/>
    <w:rsid w:val="00C97002"/>
    <w:pPr>
      <w:keepNext/>
      <w:keepLines/>
      <w:spacing w:before="180" w:after="120"/>
      <w:jc w:val="left"/>
    </w:pPr>
    <w:rPr>
      <w:caps/>
      <w:noProof/>
      <w:snapToGrid w:val="0"/>
      <w:u w:val="single"/>
    </w:rPr>
  </w:style>
  <w:style w:type="paragraph" w:customStyle="1" w:styleId="pldetails">
    <w:name w:val="pldetails"/>
    <w:basedOn w:val="Normal"/>
    <w:rsid w:val="00C97002"/>
    <w:pPr>
      <w:keepLines/>
      <w:spacing w:before="60" w:after="60"/>
      <w:jc w:val="left"/>
    </w:pPr>
    <w:rPr>
      <w:noProof/>
      <w:snapToGrid w:val="0"/>
    </w:rPr>
  </w:style>
  <w:style w:type="paragraph" w:customStyle="1" w:styleId="plheading">
    <w:name w:val="plheading"/>
    <w:basedOn w:val="Normal"/>
    <w:rsid w:val="00C97002"/>
    <w:pPr>
      <w:keepNext/>
      <w:spacing w:before="480" w:after="120"/>
      <w:jc w:val="center"/>
    </w:pPr>
    <w:rPr>
      <w:caps/>
      <w:snapToGrid w:val="0"/>
      <w:u w:val="single"/>
    </w:rPr>
  </w:style>
  <w:style w:type="paragraph" w:customStyle="1" w:styleId="Sessiontcplacedate">
    <w:name w:val="Session_tc_place_date"/>
    <w:basedOn w:val="SessionMeetingPlace"/>
    <w:rsid w:val="00C97002"/>
    <w:pPr>
      <w:spacing w:before="240"/>
      <w:contextualSpacing/>
      <w:jc w:val="left"/>
    </w:pPr>
    <w:rPr>
      <w:sz w:val="20"/>
    </w:rPr>
  </w:style>
  <w:style w:type="paragraph" w:customStyle="1" w:styleId="Titleofdoc0">
    <w:name w:val="Title_of_doc"/>
    <w:basedOn w:val="TitleofDoc"/>
    <w:rsid w:val="00C97002"/>
    <w:pPr>
      <w:spacing w:before="600" w:after="240"/>
      <w:jc w:val="left"/>
    </w:pPr>
    <w:rPr>
      <w:b/>
    </w:rPr>
  </w:style>
  <w:style w:type="paragraph" w:customStyle="1" w:styleId="preparedby1">
    <w:name w:val="prepared_by"/>
    <w:basedOn w:val="preparedby0"/>
    <w:rsid w:val="00C97002"/>
    <w:pPr>
      <w:spacing w:before="0" w:after="240"/>
    </w:pPr>
    <w:rPr>
      <w:iCs/>
    </w:rPr>
  </w:style>
  <w:style w:type="character" w:customStyle="1" w:styleId="CodeChar">
    <w:name w:val="Code Char"/>
    <w:basedOn w:val="DefaultParagraphFont"/>
    <w:link w:val="Code"/>
    <w:semiHidden/>
    <w:rsid w:val="00C97002"/>
    <w:rPr>
      <w:rFonts w:ascii="Arial" w:hAnsi="Arial"/>
      <w:b/>
      <w:bCs/>
      <w:spacing w:val="10"/>
      <w:lang w:val="es-ES_tradnl"/>
    </w:rPr>
  </w:style>
  <w:style w:type="paragraph" w:customStyle="1" w:styleId="endofdoc">
    <w:name w:val="end_of_doc"/>
    <w:next w:val="Header"/>
    <w:autoRedefine/>
    <w:rsid w:val="00C97002"/>
    <w:pPr>
      <w:spacing w:before="480"/>
      <w:ind w:left="567" w:hanging="567"/>
      <w:jc w:val="right"/>
    </w:pPr>
    <w:rPr>
      <w:rFonts w:ascii="Arial" w:hAnsi="Arial"/>
    </w:rPr>
  </w:style>
  <w:style w:type="character" w:customStyle="1" w:styleId="DocoriginalChar">
    <w:name w:val="Doc_original Char"/>
    <w:basedOn w:val="CodeChar"/>
    <w:link w:val="Docoriginal"/>
    <w:rsid w:val="00C97002"/>
    <w:rPr>
      <w:rFonts w:ascii="Arial" w:hAnsi="Arial"/>
      <w:b/>
      <w:bCs/>
      <w:spacing w:val="10"/>
      <w:sz w:val="18"/>
      <w:lang w:val="es-ES_tradnl"/>
    </w:rPr>
  </w:style>
  <w:style w:type="paragraph" w:styleId="TOC2">
    <w:name w:val="toc 2"/>
    <w:next w:val="Normal"/>
    <w:autoRedefine/>
    <w:uiPriority w:val="39"/>
    <w:rsid w:val="00843D14"/>
    <w:pPr>
      <w:tabs>
        <w:tab w:val="right" w:leader="dot" w:pos="9639"/>
      </w:tabs>
      <w:spacing w:before="60" w:after="60"/>
      <w:ind w:left="720" w:right="432"/>
    </w:pPr>
    <w:rPr>
      <w:rFonts w:ascii="Arial" w:hAnsi="Arial"/>
      <w:noProof/>
      <w:sz w:val="18"/>
      <w:lang w:val="es-419"/>
    </w:rPr>
  </w:style>
  <w:style w:type="paragraph" w:styleId="TOC3">
    <w:name w:val="toc 3"/>
    <w:next w:val="Normal"/>
    <w:autoRedefine/>
    <w:uiPriority w:val="39"/>
    <w:rsid w:val="00171E15"/>
    <w:pPr>
      <w:tabs>
        <w:tab w:val="right" w:leader="dot" w:pos="9639"/>
      </w:tabs>
      <w:spacing w:after="120"/>
      <w:ind w:left="1276" w:right="283" w:hanging="1"/>
    </w:pPr>
    <w:rPr>
      <w:rFonts w:ascii="Arial" w:hAnsi="Arial"/>
      <w:i/>
      <w:noProof/>
      <w:sz w:val="18"/>
      <w:lang w:val="fr-FR"/>
    </w:rPr>
  </w:style>
  <w:style w:type="character" w:styleId="Hyperlink">
    <w:name w:val="Hyperlink"/>
    <w:basedOn w:val="DefaultParagraphFont"/>
    <w:uiPriority w:val="99"/>
    <w:rsid w:val="00C97002"/>
    <w:rPr>
      <w:rFonts w:ascii="Arial" w:hAnsi="Arial"/>
      <w:color w:val="0000FF"/>
      <w:u w:val="single"/>
    </w:rPr>
  </w:style>
  <w:style w:type="paragraph" w:styleId="TOC4">
    <w:name w:val="toc 4"/>
    <w:next w:val="Normal"/>
    <w:autoRedefine/>
    <w:uiPriority w:val="39"/>
    <w:rsid w:val="00171E15"/>
    <w:pPr>
      <w:tabs>
        <w:tab w:val="right" w:leader="dot" w:pos="9639"/>
      </w:tabs>
      <w:spacing w:before="60" w:after="60"/>
      <w:ind w:left="1701" w:right="288"/>
    </w:pPr>
    <w:rPr>
      <w:rFonts w:ascii="Arial" w:hAnsi="Arial"/>
      <w:i/>
      <w:noProof/>
      <w:sz w:val="16"/>
      <w:lang w:val="es-419"/>
    </w:rPr>
  </w:style>
  <w:style w:type="paragraph" w:styleId="TOC1">
    <w:name w:val="toc 1"/>
    <w:next w:val="Normal"/>
    <w:autoRedefine/>
    <w:uiPriority w:val="39"/>
    <w:rsid w:val="00843D14"/>
    <w:pPr>
      <w:tabs>
        <w:tab w:val="right" w:leader="dot" w:pos="9639"/>
      </w:tabs>
      <w:spacing w:after="120"/>
      <w:ind w:right="425"/>
    </w:pPr>
    <w:rPr>
      <w:rFonts w:ascii="Arial" w:hAnsi="Arial"/>
      <w:caps/>
      <w:noProof/>
      <w:sz w:val="18"/>
      <w:lang w:val="es-419"/>
    </w:rPr>
  </w:style>
  <w:style w:type="paragraph" w:styleId="TOC5">
    <w:name w:val="toc 5"/>
    <w:next w:val="Normal"/>
    <w:autoRedefine/>
    <w:uiPriority w:val="39"/>
    <w:rsid w:val="00171E15"/>
    <w:pPr>
      <w:tabs>
        <w:tab w:val="right" w:leader="dot" w:pos="9639"/>
      </w:tabs>
      <w:spacing w:after="120"/>
      <w:ind w:left="2552" w:right="851"/>
      <w:jc w:val="both"/>
    </w:pPr>
    <w:rPr>
      <w:rFonts w:ascii="Arial" w:hAnsi="Arial"/>
      <w:sz w:val="16"/>
      <w:lang w:val="fr-FR"/>
    </w:rPr>
  </w:style>
  <w:style w:type="paragraph" w:styleId="BalloonText">
    <w:name w:val="Balloon Text"/>
    <w:basedOn w:val="Normal"/>
    <w:link w:val="BalloonTextChar"/>
    <w:rsid w:val="00C97002"/>
    <w:rPr>
      <w:rFonts w:ascii="Tahoma" w:hAnsi="Tahoma" w:cs="Tahoma"/>
      <w:sz w:val="16"/>
      <w:szCs w:val="16"/>
    </w:rPr>
  </w:style>
  <w:style w:type="character" w:customStyle="1" w:styleId="BalloonTextChar">
    <w:name w:val="Balloon Text Char"/>
    <w:basedOn w:val="DefaultParagraphFont"/>
    <w:link w:val="BalloonText"/>
    <w:rsid w:val="00C97002"/>
    <w:rPr>
      <w:rFonts w:ascii="Tahoma" w:hAnsi="Tahoma" w:cs="Tahoma"/>
      <w:sz w:val="16"/>
      <w:szCs w:val="16"/>
      <w:lang w:val="es-ES_tradnl"/>
    </w:rPr>
  </w:style>
  <w:style w:type="paragraph" w:customStyle="1" w:styleId="Doccode">
    <w:name w:val="Doc_code"/>
    <w:qFormat/>
    <w:rsid w:val="00C97002"/>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5E62DF"/>
    <w:pPr>
      <w:ind w:left="720"/>
      <w:contextualSpacing/>
    </w:pPr>
  </w:style>
  <w:style w:type="character" w:customStyle="1" w:styleId="FooterChar">
    <w:name w:val="Footer Char"/>
    <w:aliases w:val="doc_path_name Char"/>
    <w:basedOn w:val="DefaultParagraphFont"/>
    <w:link w:val="Footer"/>
    <w:rsid w:val="00C97002"/>
    <w:rPr>
      <w:rFonts w:ascii="Arial" w:hAnsi="Arial"/>
      <w:sz w:val="14"/>
    </w:rPr>
  </w:style>
  <w:style w:type="character" w:customStyle="1" w:styleId="FootnoteTextChar">
    <w:name w:val="Footnote Text Char"/>
    <w:basedOn w:val="DefaultParagraphFont"/>
    <w:link w:val="FootnoteText"/>
    <w:rsid w:val="00CA3A17"/>
    <w:rPr>
      <w:rFonts w:ascii="Arial" w:hAnsi="Arial"/>
      <w:sz w:val="16"/>
      <w:lang w:val="es-ES_tradnl"/>
    </w:rPr>
  </w:style>
  <w:style w:type="character" w:customStyle="1" w:styleId="ListParagraphChar">
    <w:name w:val="List Paragraph Char"/>
    <w:aliases w:val="auto_list_(i) Char,List Paragraph1 Char"/>
    <w:basedOn w:val="DefaultParagraphFont"/>
    <w:link w:val="ListParagraph"/>
    <w:uiPriority w:val="34"/>
    <w:rsid w:val="003746ED"/>
    <w:rPr>
      <w:rFonts w:ascii="Arial" w:hAnsi="Arial"/>
      <w:lang w:val="es-ES_tradnl"/>
    </w:rPr>
  </w:style>
  <w:style w:type="character" w:customStyle="1" w:styleId="Heading3Char">
    <w:name w:val="Heading 3 Char"/>
    <w:basedOn w:val="DefaultParagraphFont"/>
    <w:link w:val="Heading3"/>
    <w:rsid w:val="003746ED"/>
    <w:rPr>
      <w:rFonts w:ascii="Arial" w:hAnsi="Arial"/>
      <w:i/>
    </w:rPr>
  </w:style>
  <w:style w:type="paragraph" w:customStyle="1" w:styleId="TableParagraph">
    <w:name w:val="Table Paragraph"/>
    <w:basedOn w:val="Normal"/>
    <w:uiPriority w:val="1"/>
    <w:qFormat/>
    <w:rsid w:val="003746ED"/>
    <w:pPr>
      <w:widowControl w:val="0"/>
      <w:autoSpaceDE w:val="0"/>
      <w:autoSpaceDN w:val="0"/>
      <w:jc w:val="left"/>
    </w:pPr>
    <w:rPr>
      <w:rFonts w:ascii="Times New Roman" w:hAnsi="Times New Roman"/>
      <w:sz w:val="22"/>
      <w:szCs w:val="22"/>
      <w:lang w:val="en-US"/>
    </w:rPr>
  </w:style>
  <w:style w:type="character" w:styleId="FollowedHyperlink">
    <w:name w:val="FollowedHyperlink"/>
    <w:basedOn w:val="DefaultParagraphFont"/>
    <w:semiHidden/>
    <w:unhideWhenUsed/>
    <w:rsid w:val="000841FD"/>
    <w:rPr>
      <w:color w:val="800080" w:themeColor="followedHyperlink"/>
      <w:u w:val="single"/>
    </w:rPr>
  </w:style>
  <w:style w:type="character" w:styleId="CommentReference">
    <w:name w:val="annotation reference"/>
    <w:basedOn w:val="DefaultParagraphFont"/>
    <w:semiHidden/>
    <w:unhideWhenUsed/>
    <w:rsid w:val="00517A96"/>
    <w:rPr>
      <w:sz w:val="16"/>
      <w:szCs w:val="16"/>
    </w:rPr>
  </w:style>
  <w:style w:type="paragraph" w:styleId="CommentText">
    <w:name w:val="annotation text"/>
    <w:basedOn w:val="Normal"/>
    <w:link w:val="CommentTextChar"/>
    <w:semiHidden/>
    <w:unhideWhenUsed/>
    <w:rsid w:val="00517A96"/>
  </w:style>
  <w:style w:type="character" w:customStyle="1" w:styleId="CommentTextChar">
    <w:name w:val="Comment Text Char"/>
    <w:basedOn w:val="DefaultParagraphFont"/>
    <w:link w:val="CommentText"/>
    <w:semiHidden/>
    <w:rsid w:val="00517A96"/>
    <w:rPr>
      <w:rFonts w:ascii="Arial" w:hAnsi="Arial"/>
      <w:lang w:val="es-ES_tradnl"/>
    </w:rPr>
  </w:style>
  <w:style w:type="paragraph" w:styleId="CommentSubject">
    <w:name w:val="annotation subject"/>
    <w:basedOn w:val="CommentText"/>
    <w:next w:val="CommentText"/>
    <w:link w:val="CommentSubjectChar"/>
    <w:semiHidden/>
    <w:unhideWhenUsed/>
    <w:rsid w:val="00517A96"/>
    <w:rPr>
      <w:b/>
      <w:bCs/>
    </w:rPr>
  </w:style>
  <w:style w:type="character" w:customStyle="1" w:styleId="CommentSubjectChar">
    <w:name w:val="Comment Subject Char"/>
    <w:basedOn w:val="CommentTextChar"/>
    <w:link w:val="CommentSubject"/>
    <w:semiHidden/>
    <w:rsid w:val="00517A96"/>
    <w:rPr>
      <w:rFonts w:ascii="Arial" w:hAnsi="Arial"/>
      <w:b/>
      <w:bCs/>
      <w:lang w:val="es-ES_tradnl"/>
    </w:rPr>
  </w:style>
  <w:style w:type="paragraph" w:styleId="Revision">
    <w:name w:val="Revision"/>
    <w:hidden/>
    <w:uiPriority w:val="99"/>
    <w:semiHidden/>
    <w:rsid w:val="00517A96"/>
    <w:rPr>
      <w:rFonts w:ascii="Arial" w:hAnsi="Aria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938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pov.int/meetings/es/details.jsp?meeting_id=60600" TargetMode="External"/><Relationship Id="rId4" Type="http://schemas.openxmlformats.org/officeDocument/2006/relationships/settings" Target="settings.xml"/><Relationship Id="rId9" Type="http://schemas.openxmlformats.org/officeDocument/2006/relationships/hyperlink" Target="https://www.upov.int/meetings/es/details.jsp?meeting_id=606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BC2A-A51C-4810-9677-5E5BD30E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4171</Words>
  <Characters>24934</Characters>
  <Application>Microsoft Office Word</Application>
  <DocSecurity>0</DocSecurity>
  <Lines>608</Lines>
  <Paragraphs>257</Paragraphs>
  <ScaleCrop>false</ScaleCrop>
  <HeadingPairs>
    <vt:vector size="2" baseType="variant">
      <vt:variant>
        <vt:lpstr>Title</vt:lpstr>
      </vt:variant>
      <vt:variant>
        <vt:i4>1</vt:i4>
      </vt:variant>
    </vt:vector>
  </HeadingPairs>
  <TitlesOfParts>
    <vt:vector size="1" baseType="lpstr">
      <vt:lpstr>C/55/12</vt:lpstr>
    </vt:vector>
  </TitlesOfParts>
  <Company>UPOV</Company>
  <LinksUpToDate>false</LinksUpToDate>
  <CharactersWithSpaces>28848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C/55/12</dc:title>
  <dc:creator>SANCHEZ VIZCAINO GOMEZ Rosa Maria</dc:creator>
  <cp:keywords>FOR OFFICIAL USE ONLY</cp:keywords>
  <cp:lastModifiedBy>SANTOS Carla Marina</cp:lastModifiedBy>
  <cp:revision>17</cp:revision>
  <cp:lastPrinted>2016-11-22T15:41:00Z</cp:lastPrinted>
  <dcterms:created xsi:type="dcterms:W3CDTF">2021-10-08T10:02:00Z</dcterms:created>
  <dcterms:modified xsi:type="dcterms:W3CDTF">2021-10-22T10:51:00Z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4c6bd18f-9b96-4524-bd0d-c9e7fb68c289</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