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567AF" w:rsidTr="00EB4E9C">
        <w:tc>
          <w:tcPr>
            <w:tcW w:w="6522" w:type="dxa"/>
          </w:tcPr>
          <w:p w:rsidR="00DC3802" w:rsidRPr="002567AF" w:rsidRDefault="00DC3802" w:rsidP="00AC2883">
            <w:r w:rsidRPr="002567AF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567AF" w:rsidRDefault="002E5944" w:rsidP="00AC2883">
            <w:pPr>
              <w:pStyle w:val="Lettrine"/>
            </w:pPr>
            <w:r w:rsidRPr="002567AF">
              <w:t>S</w:t>
            </w:r>
          </w:p>
        </w:tc>
      </w:tr>
      <w:tr w:rsidR="00DC3802" w:rsidRPr="002567AF" w:rsidTr="00645CA8">
        <w:trPr>
          <w:trHeight w:val="219"/>
        </w:trPr>
        <w:tc>
          <w:tcPr>
            <w:tcW w:w="6522" w:type="dxa"/>
          </w:tcPr>
          <w:p w:rsidR="00DC3802" w:rsidRPr="002567AF" w:rsidRDefault="002E5944" w:rsidP="00BC0BD4">
            <w:pPr>
              <w:pStyle w:val="upove"/>
            </w:pPr>
            <w:r w:rsidRPr="002567AF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567AF" w:rsidRDefault="00DC3802" w:rsidP="00DA4973"/>
        </w:tc>
      </w:tr>
    </w:tbl>
    <w:p w:rsidR="00DC3802" w:rsidRPr="002567AF" w:rsidRDefault="00DC3802" w:rsidP="00DC3802"/>
    <w:p w:rsidR="00DA4973" w:rsidRPr="002567A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3"/>
        <w:gridCol w:w="189"/>
        <w:gridCol w:w="2848"/>
        <w:gridCol w:w="279"/>
      </w:tblGrid>
      <w:tr w:rsidR="00EB4E9C" w:rsidRPr="002567AF" w:rsidTr="00EB4E9C">
        <w:tc>
          <w:tcPr>
            <w:tcW w:w="6512" w:type="dxa"/>
            <w:gridSpan w:val="2"/>
          </w:tcPr>
          <w:p w:rsidR="00EB4E9C" w:rsidRPr="002567AF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gridSpan w:val="2"/>
          </w:tcPr>
          <w:p w:rsidR="00EB4E9C" w:rsidRPr="00A75111" w:rsidRDefault="00F50F48" w:rsidP="003C7FBE">
            <w:pPr>
              <w:pStyle w:val="Doccode"/>
            </w:pPr>
            <w:r w:rsidRPr="00A75111">
              <w:t>UPOV/INF-</w:t>
            </w:r>
            <w:r w:rsidR="001F6147" w:rsidRPr="00A75111">
              <w:t>EXN/1</w:t>
            </w:r>
            <w:r w:rsidR="00570945" w:rsidRPr="00A75111">
              <w:t>4</w:t>
            </w:r>
            <w:r w:rsidR="003573FF">
              <w:t xml:space="preserve"> Draft </w:t>
            </w:r>
            <w:r w:rsidR="00ED2188" w:rsidRPr="00ED2188">
              <w:rPr>
                <w:strike/>
                <w:highlight w:val="yellow"/>
              </w:rPr>
              <w:t>1</w:t>
            </w:r>
            <w:r w:rsidR="003573FF" w:rsidRPr="00ED2188">
              <w:rPr>
                <w:highlight w:val="yellow"/>
                <w:u w:val="single"/>
              </w:rPr>
              <w:t>2</w:t>
            </w:r>
          </w:p>
          <w:p w:rsidR="00EB4E9C" w:rsidRPr="00A75111" w:rsidRDefault="00EB4E9C" w:rsidP="003C7FBE">
            <w:pPr>
              <w:pStyle w:val="Docoriginal"/>
              <w:rPr>
                <w:lang w:val="en-US"/>
              </w:rPr>
            </w:pPr>
            <w:r w:rsidRPr="00A75111">
              <w:rPr>
                <w:lang w:val="en-US"/>
              </w:rPr>
              <w:t>Original:</w:t>
            </w:r>
            <w:r w:rsidRPr="00A75111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2E5944" w:rsidRPr="00A75111">
              <w:rPr>
                <w:b w:val="0"/>
                <w:spacing w:val="0"/>
                <w:lang w:val="en-US"/>
              </w:rPr>
              <w:t>Inglés</w:t>
            </w:r>
            <w:proofErr w:type="spellEnd"/>
          </w:p>
          <w:p w:rsidR="00ED2188" w:rsidRDefault="002E5944" w:rsidP="00570945">
            <w:pPr>
              <w:pStyle w:val="Docoriginal"/>
              <w:rPr>
                <w:b w:val="0"/>
                <w:spacing w:val="0"/>
              </w:rPr>
            </w:pPr>
            <w:r w:rsidRPr="002567AF">
              <w:t>Fecha</w:t>
            </w:r>
            <w:r w:rsidR="00EB4E9C" w:rsidRPr="002567AF">
              <w:t>:</w:t>
            </w:r>
            <w:r w:rsidR="00EB4E9C" w:rsidRPr="002567AF">
              <w:rPr>
                <w:b w:val="0"/>
                <w:spacing w:val="0"/>
              </w:rPr>
              <w:t xml:space="preserve">  </w:t>
            </w:r>
            <w:r w:rsidR="00ED2188" w:rsidRPr="00ED2188">
              <w:rPr>
                <w:b w:val="0"/>
                <w:strike/>
                <w:spacing w:val="0"/>
                <w:highlight w:val="yellow"/>
              </w:rPr>
              <w:t>10 de agosto</w:t>
            </w:r>
            <w:r w:rsidR="00ED2188" w:rsidRPr="002567AF">
              <w:rPr>
                <w:b w:val="0"/>
                <w:spacing w:val="0"/>
              </w:rPr>
              <w:t xml:space="preserve"> </w:t>
            </w:r>
            <w:r w:rsidR="00ED2188">
              <w:rPr>
                <w:b w:val="0"/>
                <w:spacing w:val="0"/>
              </w:rPr>
              <w:t xml:space="preserve"> </w:t>
            </w:r>
          </w:p>
          <w:p w:rsidR="00EB4E9C" w:rsidRPr="002567AF" w:rsidRDefault="00ED2188" w:rsidP="00ED2188">
            <w:pPr>
              <w:pStyle w:val="Docoriginal"/>
              <w:ind w:firstLine="720"/>
            </w:pPr>
            <w:r>
              <w:rPr>
                <w:b w:val="0"/>
                <w:spacing w:val="0"/>
              </w:rPr>
              <w:t xml:space="preserve"> </w:t>
            </w:r>
            <w:r w:rsidR="003573FF" w:rsidRPr="00ED2188">
              <w:rPr>
                <w:b w:val="0"/>
                <w:spacing w:val="0"/>
                <w:highlight w:val="yellow"/>
                <w:u w:val="single"/>
              </w:rPr>
              <w:t>25 de septiembre</w:t>
            </w:r>
            <w:r w:rsidR="003573FF" w:rsidRPr="00CF5C49">
              <w:rPr>
                <w:b w:val="0"/>
                <w:spacing w:val="0"/>
              </w:rPr>
              <w:t xml:space="preserve"> de 2020</w:t>
            </w:r>
          </w:p>
        </w:tc>
      </w:tr>
      <w:tr w:rsidR="00645FFC" w:rsidRPr="00645FFC" w:rsidTr="00645FFC">
        <w:tblPrEx>
          <w:tblCellMar>
            <w:top w:w="85" w:type="dxa"/>
            <w:bottom w:w="85" w:type="dxa"/>
          </w:tblCellMar>
          <w:tblLook w:val="04A0" w:firstRow="1" w:lastRow="0" w:firstColumn="1" w:lastColumn="0" w:noHBand="0" w:noVBand="1"/>
        </w:tblPrEx>
        <w:trPr>
          <w:gridAfter w:val="1"/>
          <w:wAfter w:w="279" w:type="dxa"/>
        </w:trPr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5FFC" w:rsidRDefault="00645FFC">
            <w:pPr>
              <w:pStyle w:val="Sessiontcplacedate"/>
              <w:spacing w:before="0"/>
              <w:jc w:val="both"/>
              <w:rPr>
                <w:i/>
              </w:rPr>
            </w:pPr>
            <w:r>
              <w:rPr>
                <w:i/>
              </w:rPr>
              <w:t>para el examen por correspondencia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FC" w:rsidRDefault="00645FFC">
            <w:pPr>
              <w:pStyle w:val="Doccode"/>
              <w:jc w:val="both"/>
              <w:rPr>
                <w:i/>
                <w:sz w:val="20"/>
                <w:lang w:val="es-ES_tradnl"/>
              </w:rPr>
            </w:pPr>
          </w:p>
        </w:tc>
      </w:tr>
    </w:tbl>
    <w:p w:rsidR="00F50F48" w:rsidRPr="002567AF" w:rsidRDefault="00F50F48" w:rsidP="00F50F48">
      <w:bookmarkStart w:id="0" w:name="TitleOfDoc"/>
      <w:bookmarkStart w:id="1" w:name="Prepared"/>
      <w:bookmarkEnd w:id="0"/>
      <w:bookmarkEnd w:id="1"/>
    </w:p>
    <w:p w:rsidR="0002441C" w:rsidRPr="002567AF" w:rsidRDefault="0002441C" w:rsidP="00F50F48"/>
    <w:p w:rsidR="0002441C" w:rsidRPr="002567AF" w:rsidRDefault="0002441C" w:rsidP="00F50F48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02441C" w:rsidRPr="002567AF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41C" w:rsidRPr="002567AF" w:rsidRDefault="0002441C" w:rsidP="0002441C">
            <w:pPr>
              <w:jc w:val="center"/>
              <w:rPr>
                <w:b/>
              </w:rPr>
            </w:pPr>
            <w:r w:rsidRPr="002567AF">
              <w:rPr>
                <w:b/>
              </w:rPr>
              <w:t>PROYECTO</w:t>
            </w:r>
          </w:p>
          <w:p w:rsidR="0002441C" w:rsidRPr="002567AF" w:rsidRDefault="0002441C" w:rsidP="0002441C">
            <w:pPr>
              <w:jc w:val="center"/>
            </w:pPr>
            <w:r w:rsidRPr="002567AF">
              <w:rPr>
                <w:b/>
              </w:rPr>
              <w:t>(REVISIÓN)</w:t>
            </w:r>
          </w:p>
        </w:tc>
      </w:tr>
    </w:tbl>
    <w:p w:rsidR="00F50F48" w:rsidRPr="002567AF" w:rsidRDefault="00F50F48" w:rsidP="00F50F48">
      <w:pPr>
        <w:pStyle w:val="Titleofdoc0"/>
      </w:pPr>
      <w:r w:rsidRPr="002567AF">
        <w:t>LISTA DE DOCUMENTOS UPOV/INF-EXN Y FECHAS DE ÚLTIMA PUBLICACIÓN</w:t>
      </w:r>
    </w:p>
    <w:p w:rsidR="00645FFC" w:rsidRDefault="00645FFC" w:rsidP="00645FFC">
      <w:pPr>
        <w:pStyle w:val="preparedby1"/>
        <w:jc w:val="left"/>
      </w:pPr>
      <w:r>
        <w:t>Documento preparado por la Oficina de la Unión</w:t>
      </w:r>
    </w:p>
    <w:p w:rsidR="00645FFC" w:rsidRDefault="00645FFC" w:rsidP="00645FFC">
      <w:pPr>
        <w:pStyle w:val="preparedby1"/>
        <w:jc w:val="left"/>
      </w:pPr>
    </w:p>
    <w:p w:rsidR="00645FFC" w:rsidRDefault="00645FFC" w:rsidP="00645FFC">
      <w:pPr>
        <w:pStyle w:val="preparedby1"/>
        <w:jc w:val="left"/>
      </w:pPr>
      <w:r>
        <w:t>para su examen por el Consejo en 2020</w:t>
      </w:r>
    </w:p>
    <w:p w:rsidR="00645FFC" w:rsidRDefault="00645FFC" w:rsidP="00645FFC">
      <w:pPr>
        <w:pStyle w:val="preparedby1"/>
        <w:jc w:val="left"/>
      </w:pPr>
    </w:p>
    <w:p w:rsidR="00645FFC" w:rsidRDefault="00645FFC" w:rsidP="00645FFC">
      <w:pPr>
        <w:pStyle w:val="preparedby1"/>
        <w:jc w:val="left"/>
      </w:pPr>
    </w:p>
    <w:p w:rsidR="00050E16" w:rsidRPr="002567AF" w:rsidRDefault="000638A9" w:rsidP="006A644A">
      <w:pPr>
        <w:pStyle w:val="Disclaimer"/>
      </w:pPr>
      <w:r w:rsidRPr="002567AF">
        <w:t>Descargo de responsabilidad: el presente documento no constituye un documento de política u orientación de la UPOV</w:t>
      </w:r>
    </w:p>
    <w:p w:rsidR="00F50F48" w:rsidRPr="002567AF" w:rsidRDefault="00F50F48">
      <w:pPr>
        <w:jc w:val="left"/>
      </w:pPr>
      <w:r w:rsidRPr="002567AF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2567AF" w:rsidTr="00ED2188"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2567AF">
              <w:rPr>
                <w:rFonts w:cs="Arial"/>
              </w:rPr>
              <w:lastRenderedPageBreak/>
              <w:br w:type="page"/>
            </w: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DB3DA0" w:rsidRDefault="00F50F48" w:rsidP="00A632FC">
            <w:pPr>
              <w:spacing w:before="40" w:after="40"/>
              <w:jc w:val="left"/>
            </w:pPr>
            <w:r w:rsidRPr="00DB3DA0">
              <w:t>UPOV/INF-EXN</w:t>
            </w:r>
          </w:p>
        </w:tc>
        <w:tc>
          <w:tcPr>
            <w:tcW w:w="680" w:type="dxa"/>
          </w:tcPr>
          <w:p w:rsidR="00F50F48" w:rsidRPr="00DB3DA0" w:rsidRDefault="00645FFC" w:rsidP="00A632FC">
            <w:pPr>
              <w:spacing w:before="40" w:after="40"/>
              <w:jc w:val="left"/>
            </w:pPr>
            <w:r w:rsidRPr="00DB3DA0">
              <w:t>/14</w:t>
            </w:r>
          </w:p>
        </w:tc>
        <w:tc>
          <w:tcPr>
            <w:tcW w:w="5528" w:type="dxa"/>
          </w:tcPr>
          <w:p w:rsidR="00F50F48" w:rsidRPr="00DB3DA0" w:rsidRDefault="00F50F48" w:rsidP="00A632FC">
            <w:pPr>
              <w:spacing w:before="40" w:after="40"/>
              <w:jc w:val="left"/>
            </w:pPr>
            <w:r w:rsidRPr="00DB3DA0"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DB3DA0" w:rsidRDefault="00ED2188" w:rsidP="00645FFC">
            <w:pPr>
              <w:spacing w:before="40" w:after="40"/>
              <w:jc w:val="left"/>
            </w:pPr>
            <w:r w:rsidRPr="00ED2188">
              <w:rPr>
                <w:strike/>
                <w:highlight w:val="yellow"/>
              </w:rPr>
              <w:t>30</w:t>
            </w:r>
            <w:r>
              <w:t xml:space="preserve"> </w:t>
            </w:r>
            <w:r w:rsidR="003573FF" w:rsidRPr="00ED2188">
              <w:rPr>
                <w:highlight w:val="yellow"/>
                <w:u w:val="single"/>
              </w:rPr>
              <w:t>25</w:t>
            </w:r>
            <w:r w:rsidRPr="00ED2188">
              <w:rPr>
                <w:rStyle w:val="EndnoteReference"/>
                <w:b/>
                <w:highlight w:val="yellow"/>
                <w:u w:val="single"/>
              </w:rPr>
              <w:endnoteReference w:id="2"/>
            </w:r>
            <w:r w:rsidR="00645FFC" w:rsidRPr="00DB3DA0">
              <w:t xml:space="preserve"> de octubre </w:t>
            </w:r>
            <w:r w:rsidR="0038003D" w:rsidRPr="00DB3DA0">
              <w:t>de 20</w:t>
            </w:r>
            <w:r w:rsidR="00645FFC" w:rsidRPr="00DB3DA0">
              <w:t>20</w:t>
            </w:r>
          </w:p>
        </w:tc>
      </w:tr>
    </w:tbl>
    <w:p w:rsidR="00F50F48" w:rsidRPr="002567AF" w:rsidRDefault="00F50F48" w:rsidP="00F50F48">
      <w:pPr>
        <w:rPr>
          <w:snapToGrid w:val="0"/>
          <w:szCs w:val="24"/>
        </w:rPr>
      </w:pPr>
    </w:p>
    <w:p w:rsidR="00F50F48" w:rsidRPr="002567AF" w:rsidRDefault="00F50F48" w:rsidP="00F50F48">
      <w:pPr>
        <w:rPr>
          <w:snapToGrid w:val="0"/>
          <w:szCs w:val="24"/>
        </w:rPr>
      </w:pPr>
    </w:p>
    <w:p w:rsidR="00F50F48" w:rsidRPr="002567AF" w:rsidRDefault="00F50F48" w:rsidP="00F50F48">
      <w:pPr>
        <w:rPr>
          <w:snapToGrid w:val="0"/>
          <w:szCs w:val="24"/>
        </w:rPr>
      </w:pPr>
      <w:r w:rsidRPr="002567AF">
        <w:rPr>
          <w:snapToGrid w:val="0"/>
          <w:szCs w:val="24"/>
        </w:rPr>
        <w:t>a)</w:t>
      </w:r>
      <w:r w:rsidRPr="002567AF">
        <w:rPr>
          <w:snapToGrid w:val="0"/>
          <w:szCs w:val="24"/>
        </w:rPr>
        <w:tab/>
      </w:r>
      <w:r w:rsidRPr="002567AF">
        <w:rPr>
          <w:snapToGrid w:val="0"/>
          <w:u w:val="single"/>
        </w:rPr>
        <w:t xml:space="preserve">Series de documentos UPOV/INF </w:t>
      </w:r>
    </w:p>
    <w:p w:rsidR="00F50F48" w:rsidRPr="002567AF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2567AF" w:rsidTr="00ED2188">
        <w:trPr>
          <w:tblHeader/>
        </w:trPr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UPOV/INF/4</w:t>
            </w:r>
          </w:p>
        </w:tc>
        <w:tc>
          <w:tcPr>
            <w:tcW w:w="680" w:type="dxa"/>
          </w:tcPr>
          <w:p w:rsidR="001F6147" w:rsidRPr="00ED2188" w:rsidRDefault="003573FF" w:rsidP="001F6147">
            <w:pPr>
              <w:spacing w:before="40" w:after="40"/>
              <w:jc w:val="left"/>
              <w:rPr>
                <w:spacing w:val="-4"/>
              </w:rPr>
            </w:pPr>
            <w:r w:rsidRPr="00ED2188">
              <w:rPr>
                <w:spacing w:val="-4"/>
              </w:rPr>
              <w:t>/</w:t>
            </w:r>
            <w:r w:rsidR="00ED2188" w:rsidRPr="00ED2188">
              <w:rPr>
                <w:strike/>
                <w:spacing w:val="-4"/>
                <w:highlight w:val="yellow"/>
              </w:rPr>
              <w:t>5</w:t>
            </w:r>
            <w:r w:rsidR="00ED2188">
              <w:rPr>
                <w:spacing w:val="-4"/>
              </w:rPr>
              <w:t xml:space="preserve"> </w:t>
            </w:r>
            <w:r w:rsidRPr="00ED2188">
              <w:rPr>
                <w:spacing w:val="-4"/>
                <w:highlight w:val="yellow"/>
                <w:u w:val="single"/>
              </w:rPr>
              <w:t>6</w:t>
            </w:r>
            <w:r w:rsidR="00ED2188" w:rsidRPr="00ED2188">
              <w:rPr>
                <w:rStyle w:val="EndnoteReference"/>
                <w:b/>
                <w:spacing w:val="-4"/>
                <w:highlight w:val="yellow"/>
                <w:u w:val="single"/>
              </w:rPr>
              <w:endnoteReference w:id="3"/>
            </w:r>
          </w:p>
        </w:tc>
        <w:tc>
          <w:tcPr>
            <w:tcW w:w="5528" w:type="dxa"/>
            <w:vAlign w:val="center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Reglamento financiero y reglamentación financiera de la UPOV</w:t>
            </w:r>
          </w:p>
        </w:tc>
        <w:tc>
          <w:tcPr>
            <w:tcW w:w="2268" w:type="dxa"/>
          </w:tcPr>
          <w:p w:rsidR="00ED2188" w:rsidRPr="00ED2188" w:rsidRDefault="00ED2188" w:rsidP="001F6147">
            <w:pPr>
              <w:spacing w:before="40" w:after="40"/>
              <w:jc w:val="left"/>
              <w:rPr>
                <w:strike/>
              </w:rPr>
            </w:pPr>
            <w:r w:rsidRPr="00ED2188">
              <w:rPr>
                <w:strike/>
                <w:highlight w:val="yellow"/>
              </w:rPr>
              <w:t>2 de noviembre de 2018</w:t>
            </w:r>
          </w:p>
          <w:p w:rsidR="001F6147" w:rsidRPr="00ED2188" w:rsidRDefault="003573FF" w:rsidP="001F6147">
            <w:pPr>
              <w:spacing w:before="40" w:after="40"/>
              <w:jc w:val="left"/>
              <w:rPr>
                <w:u w:val="single"/>
              </w:rPr>
            </w:pPr>
            <w:r w:rsidRPr="00ED2188">
              <w:rPr>
                <w:highlight w:val="yellow"/>
                <w:u w:val="single"/>
              </w:rPr>
              <w:t>25 de octubre de 2020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UPOV/INF/5</w:t>
            </w:r>
          </w:p>
        </w:tc>
        <w:tc>
          <w:tcPr>
            <w:tcW w:w="680" w:type="dxa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/2</w:t>
            </w:r>
          </w:p>
        </w:tc>
        <w:tc>
          <w:tcPr>
            <w:tcW w:w="5528" w:type="dxa"/>
            <w:vAlign w:val="center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Publicación tipo de la UPOV sobre los derechos de obtentor</w:t>
            </w:r>
          </w:p>
        </w:tc>
        <w:tc>
          <w:tcPr>
            <w:tcW w:w="2268" w:type="dxa"/>
          </w:tcPr>
          <w:p w:rsidR="001F6147" w:rsidRPr="002567AF" w:rsidRDefault="0038003D" w:rsidP="001F6147">
            <w:pPr>
              <w:spacing w:before="40" w:after="40"/>
              <w:jc w:val="left"/>
            </w:pPr>
            <w:r w:rsidRPr="002567AF">
              <w:t>1 de noviembre de 2019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UPOV/INF/6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/5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6 de abril de 2017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UPOV/INF/7 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Reglamento del Consejo 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15 de octubre de 1982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UPOV/INF/8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26 de noviembre de 1982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UPOV/INF/9 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17 de noviembre de 1983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UPOV/INF/11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Auditoría interna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21 de octubre de 2010</w:t>
            </w:r>
          </w:p>
        </w:tc>
      </w:tr>
      <w:tr w:rsidR="003573FF" w:rsidRPr="002567AF" w:rsidTr="00ED2188">
        <w:tc>
          <w:tcPr>
            <w:tcW w:w="1872" w:type="dxa"/>
          </w:tcPr>
          <w:p w:rsidR="003573FF" w:rsidRPr="00ED2188" w:rsidRDefault="003573FF" w:rsidP="003573FF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ED2188">
              <w:rPr>
                <w:highlight w:val="yellow"/>
                <w:u w:val="single"/>
              </w:rPr>
              <w:t>UPOV/INF/12</w:t>
            </w:r>
            <w:r w:rsidR="00ED2188" w:rsidRPr="00ED2188">
              <w:rPr>
                <w:rStyle w:val="EndnoteReference"/>
                <w:b/>
                <w:highlight w:val="yellow"/>
                <w:u w:val="single"/>
              </w:rPr>
              <w:endnoteReference w:id="4"/>
            </w:r>
          </w:p>
        </w:tc>
        <w:tc>
          <w:tcPr>
            <w:tcW w:w="680" w:type="dxa"/>
          </w:tcPr>
          <w:p w:rsidR="003573FF" w:rsidRPr="00ED2188" w:rsidRDefault="003573FF" w:rsidP="003573FF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ED2188">
              <w:rPr>
                <w:highlight w:val="yellow"/>
                <w:u w:val="single"/>
              </w:rPr>
              <w:t>/5</w:t>
            </w:r>
          </w:p>
        </w:tc>
        <w:tc>
          <w:tcPr>
            <w:tcW w:w="5528" w:type="dxa"/>
          </w:tcPr>
          <w:p w:rsidR="003573FF" w:rsidRPr="00ED2188" w:rsidRDefault="003573FF" w:rsidP="003573FF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ED2188">
              <w:rPr>
                <w:highlight w:val="yellow"/>
                <w:u w:val="single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3573FF" w:rsidRPr="00ED2188" w:rsidRDefault="003573FF" w:rsidP="003573FF">
            <w:pPr>
              <w:spacing w:before="40" w:after="40"/>
              <w:jc w:val="left"/>
              <w:rPr>
                <w:highlight w:val="yellow"/>
                <w:u w:val="single"/>
              </w:rPr>
            </w:pPr>
            <w:r w:rsidRPr="00ED2188">
              <w:rPr>
                <w:highlight w:val="yellow"/>
                <w:u w:val="single"/>
              </w:rPr>
              <w:t>29 de octubre de 2015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UPOV/INF/13</w:t>
            </w:r>
          </w:p>
        </w:tc>
        <w:tc>
          <w:tcPr>
            <w:tcW w:w="680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/2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sobre cómo ser miembro de la UPOV</w:t>
            </w:r>
          </w:p>
        </w:tc>
        <w:tc>
          <w:tcPr>
            <w:tcW w:w="2268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26 de octubre de 2017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UPOV/INF/14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22 de octubre de 2009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UPOV/INF/15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/3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para los miembros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27 de marzo de 2015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DB3DA0" w:rsidRDefault="001F6147" w:rsidP="001F6147">
            <w:pPr>
              <w:spacing w:before="40" w:after="40"/>
              <w:jc w:val="left"/>
            </w:pPr>
            <w:r w:rsidRPr="00DB3DA0">
              <w:t>UPOV/INF/16</w:t>
            </w:r>
          </w:p>
        </w:tc>
        <w:tc>
          <w:tcPr>
            <w:tcW w:w="680" w:type="dxa"/>
          </w:tcPr>
          <w:p w:rsidR="001F6147" w:rsidRPr="00DB3DA0" w:rsidRDefault="008A2975" w:rsidP="001F6147">
            <w:pPr>
              <w:spacing w:before="40" w:after="40"/>
              <w:jc w:val="left"/>
            </w:pPr>
            <w:r w:rsidRPr="00DB3DA0">
              <w:t>/9</w:t>
            </w:r>
          </w:p>
        </w:tc>
        <w:tc>
          <w:tcPr>
            <w:tcW w:w="5528" w:type="dxa"/>
          </w:tcPr>
          <w:p w:rsidR="001F6147" w:rsidRPr="00DB3DA0" w:rsidRDefault="001F6147" w:rsidP="001F6147">
            <w:pPr>
              <w:spacing w:before="40" w:after="40"/>
              <w:jc w:val="left"/>
            </w:pPr>
            <w:r w:rsidRPr="00DB3DA0">
              <w:t>Programas informáticos para intercambio</w:t>
            </w:r>
          </w:p>
        </w:tc>
        <w:tc>
          <w:tcPr>
            <w:tcW w:w="2268" w:type="dxa"/>
          </w:tcPr>
          <w:p w:rsidR="001F6147" w:rsidRPr="00DB3DA0" w:rsidRDefault="00ED2188" w:rsidP="001F6147">
            <w:pPr>
              <w:spacing w:before="40" w:after="40"/>
              <w:jc w:val="left"/>
            </w:pPr>
            <w:r w:rsidRPr="00ED2188">
              <w:rPr>
                <w:strike/>
                <w:highlight w:val="yellow"/>
              </w:rPr>
              <w:t>30</w:t>
            </w:r>
            <w:r>
              <w:t xml:space="preserve"> </w:t>
            </w:r>
            <w:r w:rsidRPr="00ED2188">
              <w:rPr>
                <w:highlight w:val="yellow"/>
                <w:u w:val="single"/>
              </w:rPr>
              <w:t>25</w:t>
            </w:r>
            <w:r w:rsidRPr="00ED2188">
              <w:t xml:space="preserve"> </w:t>
            </w:r>
            <w:r w:rsidR="008A2975" w:rsidRPr="00DB3DA0">
              <w:t>de octubre de 2020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UPOV/INF/17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  <w:vAlign w:val="center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21 de octubre de 2010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UPOV/INF/18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20 de octubre de 2011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UPOV/INF/19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UPOV/INF/20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Reglas que rigen el acceso a los documentos de la UPOV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UPOV/INF/21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Mecanismos alternativos de solución de controversias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DB3DA0" w:rsidRDefault="001F6147" w:rsidP="001F6147">
            <w:pPr>
              <w:spacing w:before="40" w:after="40"/>
            </w:pPr>
            <w:r w:rsidRPr="00DB3DA0">
              <w:t>UPOV/INF/22</w:t>
            </w:r>
          </w:p>
        </w:tc>
        <w:tc>
          <w:tcPr>
            <w:tcW w:w="680" w:type="dxa"/>
          </w:tcPr>
          <w:p w:rsidR="001F6147" w:rsidRPr="00DB3DA0" w:rsidRDefault="008A2975" w:rsidP="001F6147">
            <w:pPr>
              <w:spacing w:before="40" w:after="40"/>
            </w:pPr>
            <w:r w:rsidRPr="00DB3DA0">
              <w:t>/7</w:t>
            </w:r>
          </w:p>
        </w:tc>
        <w:tc>
          <w:tcPr>
            <w:tcW w:w="5528" w:type="dxa"/>
          </w:tcPr>
          <w:p w:rsidR="001F6147" w:rsidRPr="00DB3DA0" w:rsidRDefault="001F6147" w:rsidP="001F6147">
            <w:pPr>
              <w:spacing w:before="40" w:after="40"/>
              <w:jc w:val="left"/>
            </w:pPr>
            <w:r w:rsidRPr="00DB3DA0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1F6147" w:rsidRPr="00DB3DA0" w:rsidRDefault="00ED2188" w:rsidP="001F6147">
            <w:pPr>
              <w:spacing w:before="40" w:after="40"/>
              <w:jc w:val="left"/>
            </w:pPr>
            <w:r w:rsidRPr="00ED2188">
              <w:rPr>
                <w:strike/>
                <w:highlight w:val="yellow"/>
              </w:rPr>
              <w:t>30</w:t>
            </w:r>
            <w:r>
              <w:t xml:space="preserve"> </w:t>
            </w:r>
            <w:r w:rsidRPr="00ED2188">
              <w:rPr>
                <w:highlight w:val="yellow"/>
                <w:u w:val="single"/>
              </w:rPr>
              <w:t>25</w:t>
            </w:r>
            <w:r w:rsidRPr="00ED2188">
              <w:t xml:space="preserve"> </w:t>
            </w:r>
            <w:r w:rsidR="008A2975" w:rsidRPr="00DB3DA0">
              <w:t>de octubre de 2020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C(</w:t>
            </w:r>
            <w:proofErr w:type="spellStart"/>
            <w:r w:rsidRPr="002567AF">
              <w:t>Extr</w:t>
            </w:r>
            <w:proofErr w:type="spellEnd"/>
            <w:r w:rsidRPr="002567AF">
              <w:t>.)/19/2 Rev.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La noción de obtentor y de lo notoriamente conocido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9 de agosto de 2002</w:t>
            </w:r>
          </w:p>
        </w:tc>
      </w:tr>
    </w:tbl>
    <w:p w:rsidR="00F50F48" w:rsidRPr="002567AF" w:rsidRDefault="00F50F48" w:rsidP="00F50F48">
      <w:pPr>
        <w:rPr>
          <w:snapToGrid w:val="0"/>
        </w:rPr>
      </w:pPr>
    </w:p>
    <w:p w:rsidR="00F50F48" w:rsidRPr="002567AF" w:rsidRDefault="00F50F48" w:rsidP="00F50F48">
      <w:pPr>
        <w:jc w:val="left"/>
        <w:rPr>
          <w:snapToGrid w:val="0"/>
          <w:szCs w:val="24"/>
        </w:rPr>
      </w:pPr>
      <w:r w:rsidRPr="002567AF">
        <w:rPr>
          <w:snapToGrid w:val="0"/>
          <w:szCs w:val="24"/>
        </w:rPr>
        <w:br w:type="page"/>
      </w:r>
    </w:p>
    <w:p w:rsidR="00F50F48" w:rsidRPr="002567AF" w:rsidRDefault="00F50F48" w:rsidP="00F50F48">
      <w:pPr>
        <w:keepNext/>
        <w:rPr>
          <w:snapToGrid w:val="0"/>
          <w:szCs w:val="24"/>
        </w:rPr>
      </w:pPr>
      <w:r w:rsidRPr="002567AF">
        <w:rPr>
          <w:snapToGrid w:val="0"/>
          <w:szCs w:val="24"/>
        </w:rPr>
        <w:lastRenderedPageBreak/>
        <w:t>b)</w:t>
      </w:r>
      <w:r w:rsidRPr="002567AF">
        <w:rPr>
          <w:snapToGrid w:val="0"/>
          <w:szCs w:val="24"/>
        </w:rPr>
        <w:tab/>
      </w:r>
      <w:r w:rsidRPr="002567AF">
        <w:rPr>
          <w:snapToGrid w:val="0"/>
          <w:szCs w:val="24"/>
          <w:u w:val="single"/>
        </w:rPr>
        <w:t>Notas explicativas sobre el Convenio de la</w:t>
      </w:r>
      <w:r w:rsidRPr="002567AF">
        <w:rPr>
          <w:snapToGrid w:val="0"/>
          <w:u w:val="single"/>
        </w:rPr>
        <w:t xml:space="preserve"> UPOV</w:t>
      </w:r>
    </w:p>
    <w:p w:rsidR="00F50F48" w:rsidRPr="002567AF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2"/>
        <w:gridCol w:w="680"/>
        <w:gridCol w:w="5387"/>
        <w:gridCol w:w="2268"/>
      </w:tblGrid>
      <w:tr w:rsidR="00F50F48" w:rsidRPr="002567AF" w:rsidTr="00ED2188">
        <w:trPr>
          <w:tblHeader/>
        </w:trPr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UPOV/EXN/BRD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UPOV/EXN/CAL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c</w:t>
            </w:r>
            <w:r w:rsidR="00F50F48" w:rsidRPr="002567AF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UPOV/EXN/CAN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c</w:t>
            </w:r>
            <w:r w:rsidR="00F50F48" w:rsidRPr="002567AF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2304A7" w:rsidRPr="002567AF" w:rsidTr="00ED2188">
        <w:tc>
          <w:tcPr>
            <w:tcW w:w="1872" w:type="dxa"/>
          </w:tcPr>
          <w:p w:rsidR="002304A7" w:rsidRPr="002304A7" w:rsidRDefault="002304A7" w:rsidP="002304A7">
            <w:pPr>
              <w:jc w:val="left"/>
              <w:rPr>
                <w:strike/>
                <w:color w:val="000000"/>
                <w:highlight w:val="yellow"/>
              </w:rPr>
            </w:pPr>
            <w:r w:rsidRPr="002304A7">
              <w:rPr>
                <w:strike/>
                <w:color w:val="000000"/>
                <w:highlight w:val="yellow"/>
              </w:rPr>
              <w:t>UPOV/EXN/DEN</w:t>
            </w:r>
            <w:r w:rsidRPr="00C2096A">
              <w:rPr>
                <w:rStyle w:val="EndnoteReference"/>
                <w:b/>
                <w:color w:val="000000"/>
                <w:highlight w:val="yellow"/>
                <w:u w:val="single"/>
              </w:rPr>
              <w:endnoteReference w:id="5"/>
            </w:r>
          </w:p>
        </w:tc>
        <w:tc>
          <w:tcPr>
            <w:tcW w:w="680" w:type="dxa"/>
          </w:tcPr>
          <w:p w:rsidR="002304A7" w:rsidRPr="002304A7" w:rsidRDefault="002304A7" w:rsidP="002304A7">
            <w:pPr>
              <w:jc w:val="left"/>
              <w:rPr>
                <w:strike/>
                <w:highlight w:val="yellow"/>
              </w:rPr>
            </w:pPr>
            <w:r w:rsidRPr="002304A7">
              <w:rPr>
                <w:strike/>
                <w:highlight w:val="yellow"/>
              </w:rPr>
              <w:t>/1</w:t>
            </w:r>
          </w:p>
        </w:tc>
        <w:tc>
          <w:tcPr>
            <w:tcW w:w="5387" w:type="dxa"/>
          </w:tcPr>
          <w:p w:rsidR="002304A7" w:rsidRPr="002304A7" w:rsidRDefault="002304A7" w:rsidP="002304A7">
            <w:pPr>
              <w:jc w:val="left"/>
              <w:rPr>
                <w:bCs/>
                <w:strike/>
                <w:snapToGrid w:val="0"/>
                <w:szCs w:val="24"/>
                <w:highlight w:val="yellow"/>
              </w:rPr>
            </w:pPr>
            <w:r w:rsidRPr="002304A7">
              <w:rPr>
                <w:bCs/>
                <w:strike/>
                <w:snapToGrid w:val="0"/>
                <w:szCs w:val="24"/>
                <w:highlight w:val="yellow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2304A7" w:rsidRPr="002304A7" w:rsidRDefault="002304A7" w:rsidP="002304A7">
            <w:pPr>
              <w:jc w:val="left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>30</w:t>
            </w:r>
            <w:r w:rsidRPr="002304A7">
              <w:rPr>
                <w:strike/>
                <w:highlight w:val="yellow"/>
              </w:rPr>
              <w:t xml:space="preserve"> de octubre de 2020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color w:val="000000"/>
              </w:rPr>
              <w:t>UPOV/EXN/EDV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v</w:t>
            </w:r>
            <w:r w:rsidR="00F50F48" w:rsidRPr="002567AF">
              <w:t>ariedades esencialment</w:t>
            </w:r>
            <w:r w:rsidRPr="002567AF">
              <w:t>e derivadas con arreglo al Acta de 1991 del Convenio de la </w:t>
            </w:r>
            <w:r w:rsidR="00F50F48" w:rsidRPr="002567AF">
              <w:t>UPOV</w:t>
            </w:r>
          </w:p>
        </w:tc>
        <w:tc>
          <w:tcPr>
            <w:tcW w:w="2268" w:type="dxa"/>
          </w:tcPr>
          <w:p w:rsidR="00F50F48" w:rsidRPr="002567AF" w:rsidRDefault="006A4FFD" w:rsidP="007F3621">
            <w:pPr>
              <w:jc w:val="left"/>
            </w:pPr>
            <w:r w:rsidRPr="002567AF">
              <w:t>6 de abril de 2017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color w:val="000000"/>
              </w:rPr>
              <w:t>UPOV/EXN/ENF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UPOV/EXN/EXC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e</w:t>
            </w:r>
            <w:r w:rsidR="00F50F48" w:rsidRPr="002567AF">
              <w:t xml:space="preserve">xcepciones al derecho de obtentor con arreglo al </w:t>
            </w:r>
            <w:r w:rsidRPr="002567AF">
              <w:t>Acta de 1991 del Convenio de la </w:t>
            </w:r>
            <w:r w:rsidR="00F50F48" w:rsidRPr="002567AF">
              <w:t>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UPOV/EXN/GEN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los g</w:t>
            </w:r>
            <w:r w:rsidR="00F50F48" w:rsidRPr="002567AF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UPOV/EXN/HRV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UPOV/EXN/NAT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t</w:t>
            </w:r>
            <w:r w:rsidR="00F50F48" w:rsidRPr="002567AF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UPOV/EXN/NOV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ovedad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UPOV/EXN/NUL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UPOV/EXN/PPM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6A4FFD" w:rsidP="007F3621">
            <w:pPr>
              <w:jc w:val="left"/>
            </w:pPr>
            <w:r w:rsidRPr="002567AF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6A4FFD" w:rsidP="007F3621">
            <w:pPr>
              <w:jc w:val="left"/>
            </w:pPr>
            <w:r w:rsidRPr="002567AF">
              <w:t>6 de abril de 2017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UPOV/EXN/PRI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d</w:t>
            </w:r>
            <w:r w:rsidR="00F50F48" w:rsidRPr="002567AF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UPOV/EXN/PRP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p</w:t>
            </w:r>
            <w:r w:rsidR="00F50F48" w:rsidRPr="002567AF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UPOV/EXN/VAR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d</w:t>
            </w:r>
            <w:r w:rsidR="00F50F48" w:rsidRPr="002567AF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</w:tbl>
    <w:p w:rsidR="00F50F48" w:rsidRPr="00E151AE" w:rsidRDefault="00F50F48" w:rsidP="00F50F48">
      <w:pPr>
        <w:rPr>
          <w:snapToGrid w:val="0"/>
          <w:sz w:val="14"/>
          <w:szCs w:val="24"/>
        </w:rPr>
      </w:pPr>
    </w:p>
    <w:p w:rsidR="00050E16" w:rsidRPr="00E151AE" w:rsidRDefault="00050E16" w:rsidP="00050E16">
      <w:pPr>
        <w:rPr>
          <w:sz w:val="14"/>
        </w:rPr>
      </w:pPr>
    </w:p>
    <w:p w:rsidR="009B440E" w:rsidRPr="002567AF" w:rsidRDefault="00050E16" w:rsidP="00050E16">
      <w:pPr>
        <w:jc w:val="right"/>
      </w:pPr>
      <w:r w:rsidRPr="002567AF">
        <w:t>[</w:t>
      </w:r>
      <w:r w:rsidR="000638A9" w:rsidRPr="002567AF">
        <w:t>Fin del documento</w:t>
      </w:r>
      <w:r w:rsidRPr="002567AF">
        <w:t>]</w:t>
      </w:r>
    </w:p>
    <w:p w:rsidR="00AF35C8" w:rsidRPr="003E240A" w:rsidRDefault="00AF35C8" w:rsidP="009B440E">
      <w:pPr>
        <w:jc w:val="left"/>
        <w:rPr>
          <w:sz w:val="16"/>
        </w:rPr>
      </w:pPr>
      <w:bookmarkStart w:id="2" w:name="_GoBack"/>
      <w:bookmarkEnd w:id="2"/>
    </w:p>
    <w:sectPr w:rsidR="00AF35C8" w:rsidRPr="003E240A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99" w:rsidRDefault="00104A99" w:rsidP="006655D3">
      <w:r>
        <w:separator/>
      </w:r>
    </w:p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id="2">
    <w:p w:rsidR="00ED2188" w:rsidRPr="00E151AE" w:rsidRDefault="00ED2188" w:rsidP="009F5FE5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  <w:lang w:val="es-ES"/>
        </w:rPr>
      </w:pPr>
      <w:r w:rsidRPr="00E151AE">
        <w:rPr>
          <w:rStyle w:val="EndnoteReference"/>
          <w:sz w:val="16"/>
          <w:szCs w:val="16"/>
          <w:highlight w:val="yellow"/>
          <w:u w:val="single"/>
        </w:rPr>
        <w:endnoteRef/>
      </w:r>
      <w:r w:rsidRPr="00E151AE">
        <w:rPr>
          <w:sz w:val="16"/>
          <w:szCs w:val="16"/>
          <w:highlight w:val="yellow"/>
          <w:u w:val="single"/>
        </w:rPr>
        <w:t xml:space="preserve"> </w:t>
      </w:r>
      <w:r w:rsidRPr="00E151AE">
        <w:rPr>
          <w:sz w:val="16"/>
          <w:szCs w:val="16"/>
          <w:highlight w:val="yellow"/>
          <w:u w:val="single"/>
        </w:rPr>
        <w:tab/>
      </w:r>
      <w:r w:rsidR="00E151AE" w:rsidRPr="00E151AE">
        <w:rPr>
          <w:sz w:val="16"/>
          <w:szCs w:val="16"/>
          <w:highlight w:val="yellow"/>
          <w:u w:val="single"/>
        </w:rPr>
        <w:t>La fecha de aprobación por el Consejo, como resultado del procedimiento de examen de los documentos por correspondencia, será el 25 de octubre de 2020 (véase la Circular E-20/094 de 23 de julio de</w:t>
      </w:r>
      <w:r w:rsidR="00E151AE" w:rsidRPr="00E151AE">
        <w:rPr>
          <w:sz w:val="16"/>
          <w:szCs w:val="16"/>
          <w:highlight w:val="yellow"/>
          <w:u w:val="single"/>
          <w:lang w:val="es-ES"/>
        </w:rPr>
        <w:t xml:space="preserve"> 2020).</w:t>
      </w:r>
    </w:p>
  </w:endnote>
  <w:endnote w:id="3">
    <w:p w:rsidR="00ED2188" w:rsidRPr="00E151AE" w:rsidRDefault="00ED2188" w:rsidP="009F5FE5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  <w:lang w:val="es-ES"/>
        </w:rPr>
      </w:pPr>
      <w:r w:rsidRPr="00E151AE">
        <w:rPr>
          <w:rStyle w:val="EndnoteReference"/>
          <w:sz w:val="16"/>
          <w:szCs w:val="16"/>
          <w:highlight w:val="yellow"/>
          <w:u w:val="single"/>
        </w:rPr>
        <w:endnoteRef/>
      </w:r>
      <w:r w:rsidRPr="00E151AE">
        <w:rPr>
          <w:sz w:val="16"/>
          <w:szCs w:val="16"/>
          <w:highlight w:val="yellow"/>
          <w:u w:val="single"/>
        </w:rPr>
        <w:t xml:space="preserve"> </w:t>
      </w:r>
      <w:r w:rsidRPr="00E151AE">
        <w:rPr>
          <w:sz w:val="16"/>
          <w:szCs w:val="16"/>
          <w:highlight w:val="yellow"/>
          <w:u w:val="single"/>
          <w:lang w:val="es-ES"/>
        </w:rPr>
        <w:tab/>
      </w:r>
      <w:r w:rsidR="00E151AE" w:rsidRPr="00E151AE">
        <w:rPr>
          <w:sz w:val="16"/>
          <w:szCs w:val="16"/>
          <w:highlight w:val="yellow"/>
          <w:u w:val="single"/>
        </w:rPr>
        <w:t>Véase el documento C/54/19 “Reglamento Financiero y Reglamentación Financiera de la UPOV (Revisión del artículo </w:t>
      </w:r>
      <w:r w:rsidR="00E151AE" w:rsidRPr="00E151AE">
        <w:rPr>
          <w:sz w:val="16"/>
          <w:szCs w:val="16"/>
          <w:highlight w:val="yellow"/>
          <w:u w:val="single"/>
          <w:lang w:val="es-ES"/>
        </w:rPr>
        <w:t>4.6)”.</w:t>
      </w:r>
    </w:p>
  </w:endnote>
  <w:endnote w:id="4">
    <w:p w:rsidR="00ED2188" w:rsidRPr="00E151AE" w:rsidRDefault="00ED2188" w:rsidP="009F5FE5">
      <w:pPr>
        <w:pStyle w:val="EndnoteText"/>
        <w:tabs>
          <w:tab w:val="left" w:pos="284"/>
        </w:tabs>
        <w:spacing w:after="60"/>
        <w:rPr>
          <w:sz w:val="16"/>
          <w:szCs w:val="16"/>
          <w:highlight w:val="yellow"/>
          <w:u w:val="single"/>
          <w:lang w:val="es-ES"/>
        </w:rPr>
      </w:pPr>
      <w:r w:rsidRPr="00E151AE">
        <w:rPr>
          <w:rStyle w:val="EndnoteReference"/>
          <w:sz w:val="16"/>
          <w:szCs w:val="16"/>
          <w:highlight w:val="yellow"/>
          <w:u w:val="single"/>
        </w:rPr>
        <w:endnoteRef/>
      </w:r>
      <w:r w:rsidRPr="00E151AE">
        <w:rPr>
          <w:sz w:val="16"/>
          <w:szCs w:val="16"/>
          <w:highlight w:val="yellow"/>
          <w:u w:val="single"/>
        </w:rPr>
        <w:t xml:space="preserve"> </w:t>
      </w:r>
      <w:r w:rsidRPr="00E151AE">
        <w:rPr>
          <w:sz w:val="16"/>
          <w:szCs w:val="16"/>
          <w:highlight w:val="yellow"/>
          <w:u w:val="single"/>
          <w:lang w:val="es-ES"/>
        </w:rPr>
        <w:tab/>
      </w:r>
      <w:r w:rsidR="00E151AE" w:rsidRPr="00E151AE">
        <w:rPr>
          <w:sz w:val="16"/>
          <w:szCs w:val="16"/>
          <w:highlight w:val="yellow"/>
          <w:u w:val="single"/>
        </w:rPr>
        <w:t>Véase a continuación la explicación sobre el documento UPOV/</w:t>
      </w:r>
      <w:proofErr w:type="spellStart"/>
      <w:r w:rsidR="00E151AE" w:rsidRPr="00E151AE">
        <w:rPr>
          <w:sz w:val="16"/>
          <w:szCs w:val="16"/>
          <w:highlight w:val="yellow"/>
          <w:u w:val="single"/>
        </w:rPr>
        <w:t>EXN</w:t>
      </w:r>
      <w:proofErr w:type="spellEnd"/>
      <w:r w:rsidR="00E151AE" w:rsidRPr="00E151AE">
        <w:rPr>
          <w:sz w:val="16"/>
          <w:szCs w:val="16"/>
          <w:highlight w:val="yellow"/>
          <w:u w:val="single"/>
        </w:rPr>
        <w:t>-DEN/1 </w:t>
      </w:r>
      <w:proofErr w:type="spellStart"/>
      <w:r w:rsidR="00E151AE" w:rsidRPr="00E151AE">
        <w:rPr>
          <w:sz w:val="16"/>
          <w:szCs w:val="16"/>
          <w:highlight w:val="yellow"/>
          <w:u w:val="single"/>
        </w:rPr>
        <w:t>Draft</w:t>
      </w:r>
      <w:proofErr w:type="spellEnd"/>
      <w:r w:rsidR="00E151AE" w:rsidRPr="00E151AE">
        <w:rPr>
          <w:sz w:val="16"/>
          <w:szCs w:val="16"/>
          <w:highlight w:val="yellow"/>
          <w:u w:val="single"/>
        </w:rPr>
        <w:t> </w:t>
      </w:r>
      <w:r w:rsidR="00E151AE" w:rsidRPr="00E151AE">
        <w:rPr>
          <w:rFonts w:cs="Arial"/>
          <w:sz w:val="16"/>
          <w:szCs w:val="16"/>
          <w:highlight w:val="yellow"/>
          <w:u w:val="single"/>
          <w:lang w:val="es-ES" w:eastAsia="fr-FR"/>
        </w:rPr>
        <w:t>4.</w:t>
      </w:r>
    </w:p>
  </w:endnote>
  <w:endnote w:id="5">
    <w:p w:rsidR="002304A7" w:rsidRPr="00E151AE" w:rsidRDefault="002304A7" w:rsidP="009F5FE5">
      <w:pPr>
        <w:pStyle w:val="EndnoteText"/>
        <w:tabs>
          <w:tab w:val="left" w:pos="284"/>
        </w:tabs>
        <w:spacing w:after="60"/>
        <w:rPr>
          <w:u w:val="single"/>
          <w:lang w:val="es-ES"/>
        </w:rPr>
      </w:pPr>
      <w:r w:rsidRPr="00E151AE">
        <w:rPr>
          <w:rStyle w:val="EndnoteReference"/>
          <w:sz w:val="16"/>
          <w:szCs w:val="16"/>
          <w:highlight w:val="yellow"/>
          <w:u w:val="single"/>
        </w:rPr>
        <w:endnoteRef/>
      </w:r>
      <w:r w:rsidRPr="00E151AE">
        <w:rPr>
          <w:sz w:val="16"/>
          <w:szCs w:val="16"/>
          <w:highlight w:val="yellow"/>
          <w:u w:val="single"/>
        </w:rPr>
        <w:t xml:space="preserve"> </w:t>
      </w:r>
      <w:r w:rsidRPr="00E151AE">
        <w:rPr>
          <w:sz w:val="16"/>
          <w:szCs w:val="16"/>
          <w:highlight w:val="yellow"/>
          <w:u w:val="single"/>
          <w:lang w:val="es-ES"/>
        </w:rPr>
        <w:tab/>
      </w:r>
      <w:r w:rsidR="00E151AE" w:rsidRPr="00E151AE">
        <w:rPr>
          <w:sz w:val="16"/>
          <w:szCs w:val="16"/>
          <w:highlight w:val="yellow"/>
          <w:u w:val="single"/>
        </w:rPr>
        <w:t>Las observaciones recibidas sobre el documento UPOV/</w:t>
      </w:r>
      <w:proofErr w:type="spellStart"/>
      <w:r w:rsidR="00E151AE" w:rsidRPr="00E151AE">
        <w:rPr>
          <w:sz w:val="16"/>
          <w:szCs w:val="16"/>
          <w:highlight w:val="yellow"/>
          <w:u w:val="single"/>
        </w:rPr>
        <w:t>EXN</w:t>
      </w:r>
      <w:proofErr w:type="spellEnd"/>
      <w:r w:rsidR="00E151AE" w:rsidRPr="00E151AE">
        <w:rPr>
          <w:sz w:val="16"/>
          <w:szCs w:val="16"/>
          <w:highlight w:val="yellow"/>
          <w:u w:val="single"/>
        </w:rPr>
        <w:t xml:space="preserve">/DEN/1 </w:t>
      </w:r>
      <w:proofErr w:type="spellStart"/>
      <w:r w:rsidR="00E151AE" w:rsidRPr="00E151AE">
        <w:rPr>
          <w:sz w:val="16"/>
          <w:szCs w:val="16"/>
          <w:highlight w:val="yellow"/>
          <w:u w:val="single"/>
        </w:rPr>
        <w:t>Draft</w:t>
      </w:r>
      <w:proofErr w:type="spellEnd"/>
      <w:r w:rsidR="00E151AE" w:rsidRPr="00E151AE">
        <w:rPr>
          <w:sz w:val="16"/>
          <w:szCs w:val="16"/>
          <w:highlight w:val="yellow"/>
          <w:u w:val="single"/>
        </w:rPr>
        <w:t xml:space="preserve"> 4, en respuesta a la Circular E-20/120 de 21 de agosto de 2020, no son sencillas y deben aclararse, por lo que este documento no se someterá a la aprobación del Consejo en </w:t>
      </w:r>
      <w:r w:rsidR="00E151AE" w:rsidRPr="00E151AE">
        <w:rPr>
          <w:sz w:val="16"/>
          <w:szCs w:val="16"/>
          <w:highlight w:val="yellow"/>
          <w:u w:val="single"/>
          <w:lang w:val="es-ES"/>
        </w:rPr>
        <w:t>2020.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A75111" w:rsidRDefault="00F50F48" w:rsidP="000A23DC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443A56">
      <w:rPr>
        <w:lang w:val="de-DE"/>
      </w:rPr>
      <w:t>EXN/14</w:t>
    </w:r>
    <w:r w:rsidR="003573FF">
      <w:rPr>
        <w:lang w:val="de-DE"/>
      </w:rPr>
      <w:t xml:space="preserve"> Draft</w:t>
    </w:r>
    <w:r w:rsidR="00ED2188">
      <w:rPr>
        <w:lang w:val="de-DE"/>
      </w:rPr>
      <w:t xml:space="preserve"> </w:t>
    </w:r>
    <w:r w:rsidR="00ED2188" w:rsidRPr="00ED2188">
      <w:rPr>
        <w:strike/>
        <w:highlight w:val="yellow"/>
      </w:rPr>
      <w:t>1</w:t>
    </w:r>
    <w:r w:rsidR="00ED2188" w:rsidRPr="00ED2188">
      <w:rPr>
        <w:highlight w:val="yellow"/>
        <w:u w:val="single"/>
      </w:rPr>
      <w:t>2</w:t>
    </w:r>
  </w:p>
  <w:p w:rsidR="00182B99" w:rsidRPr="00202E38" w:rsidRDefault="008B3D8D" w:rsidP="008B3D8D">
    <w:pPr>
      <w:pStyle w:val="Header"/>
      <w:rPr>
        <w:lang w:val="de-DE"/>
      </w:rPr>
    </w:pPr>
    <w:proofErr w:type="spellStart"/>
    <w:r w:rsidRPr="00A75111">
      <w:rPr>
        <w:lang w:val="en-US"/>
      </w:rPr>
      <w:t>página</w:t>
    </w:r>
    <w:proofErr w:type="spell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AF35C8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304A7"/>
    <w:rsid w:val="0024416D"/>
    <w:rsid w:val="002464A3"/>
    <w:rsid w:val="002567AF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573FF"/>
    <w:rsid w:val="00361821"/>
    <w:rsid w:val="00361E9E"/>
    <w:rsid w:val="0038003D"/>
    <w:rsid w:val="003B031A"/>
    <w:rsid w:val="003C7FBE"/>
    <w:rsid w:val="003D227C"/>
    <w:rsid w:val="003D2B4D"/>
    <w:rsid w:val="003D5DCC"/>
    <w:rsid w:val="003D7026"/>
    <w:rsid w:val="003E240A"/>
    <w:rsid w:val="0040557F"/>
    <w:rsid w:val="00443A56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945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45FFC"/>
    <w:rsid w:val="006655D3"/>
    <w:rsid w:val="00667404"/>
    <w:rsid w:val="00687EB4"/>
    <w:rsid w:val="00695C56"/>
    <w:rsid w:val="006A4FFD"/>
    <w:rsid w:val="006A5CDE"/>
    <w:rsid w:val="006A644A"/>
    <w:rsid w:val="006B17D2"/>
    <w:rsid w:val="006C224E"/>
    <w:rsid w:val="006C3796"/>
    <w:rsid w:val="006D780A"/>
    <w:rsid w:val="00701950"/>
    <w:rsid w:val="0071271E"/>
    <w:rsid w:val="00732DEC"/>
    <w:rsid w:val="007344FA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2975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D7C71"/>
    <w:rsid w:val="009E65B6"/>
    <w:rsid w:val="009F5DD9"/>
    <w:rsid w:val="009F5FE5"/>
    <w:rsid w:val="00A24C10"/>
    <w:rsid w:val="00A31008"/>
    <w:rsid w:val="00A42AC3"/>
    <w:rsid w:val="00A430CF"/>
    <w:rsid w:val="00A54309"/>
    <w:rsid w:val="00A706D3"/>
    <w:rsid w:val="00A75111"/>
    <w:rsid w:val="00AB2B93"/>
    <w:rsid w:val="00AB530F"/>
    <w:rsid w:val="00AB7E5B"/>
    <w:rsid w:val="00AC2883"/>
    <w:rsid w:val="00AE0EF1"/>
    <w:rsid w:val="00AE2937"/>
    <w:rsid w:val="00AF35C8"/>
    <w:rsid w:val="00B07301"/>
    <w:rsid w:val="00B11F3E"/>
    <w:rsid w:val="00B224DE"/>
    <w:rsid w:val="00B324D4"/>
    <w:rsid w:val="00B46575"/>
    <w:rsid w:val="00B61777"/>
    <w:rsid w:val="00B81108"/>
    <w:rsid w:val="00B84BBD"/>
    <w:rsid w:val="00BA43FB"/>
    <w:rsid w:val="00BC0BD4"/>
    <w:rsid w:val="00BC127D"/>
    <w:rsid w:val="00BC1FE6"/>
    <w:rsid w:val="00C061B6"/>
    <w:rsid w:val="00C2096A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456FE"/>
    <w:rsid w:val="00D521CA"/>
    <w:rsid w:val="00D57C96"/>
    <w:rsid w:val="00D57D18"/>
    <w:rsid w:val="00D91203"/>
    <w:rsid w:val="00D95174"/>
    <w:rsid w:val="00DA4973"/>
    <w:rsid w:val="00DA6F36"/>
    <w:rsid w:val="00DB3DA0"/>
    <w:rsid w:val="00DB596E"/>
    <w:rsid w:val="00DB7773"/>
    <w:rsid w:val="00DC00EA"/>
    <w:rsid w:val="00DC3802"/>
    <w:rsid w:val="00DE17C7"/>
    <w:rsid w:val="00E074FC"/>
    <w:rsid w:val="00E07D87"/>
    <w:rsid w:val="00E151AE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D2188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8DE8EEA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6E86-C7F0-4E22-BB2A-E62E7C92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23</TotalTime>
  <Pages>3</Pages>
  <Words>903</Words>
  <Characters>4644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UPOV/EXN-INF/13 Draft 1</vt:lpstr>
    </vt:vector>
  </TitlesOfParts>
  <Company>UPOV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UPOV/EXN-INF/13 Draft 1</dc:title>
  <dc:creator>SANCHEZ-VIZCAINO GOMEZ Rosa Maria</dc:creator>
  <cp:lastModifiedBy>SANTOS Carla Marina</cp:lastModifiedBy>
  <cp:revision>23</cp:revision>
  <cp:lastPrinted>2020-10-08T13:06:00Z</cp:lastPrinted>
  <dcterms:created xsi:type="dcterms:W3CDTF">2018-09-03T16:24:00Z</dcterms:created>
  <dcterms:modified xsi:type="dcterms:W3CDTF">2020-10-08T13:06:00Z</dcterms:modified>
</cp:coreProperties>
</file>