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009E3" w:rsidTr="00EB4E9C">
        <w:tc>
          <w:tcPr>
            <w:tcW w:w="6522" w:type="dxa"/>
          </w:tcPr>
          <w:p w:rsidR="00DC3802" w:rsidRPr="00B009E3" w:rsidRDefault="00DC3802" w:rsidP="00AD474A">
            <w:pPr>
              <w:rPr>
                <w:dstrike/>
              </w:rPr>
            </w:pPr>
            <w:r w:rsidRPr="00AD474A">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D474A" w:rsidRDefault="002E5944" w:rsidP="00AC2883">
            <w:pPr>
              <w:pStyle w:val="Lettrine"/>
            </w:pPr>
            <w:r w:rsidRPr="00AD474A">
              <w:t>S</w:t>
            </w:r>
          </w:p>
        </w:tc>
      </w:tr>
      <w:tr w:rsidR="00DC3802" w:rsidRPr="00B009E3" w:rsidTr="00645CA8">
        <w:trPr>
          <w:trHeight w:val="219"/>
        </w:trPr>
        <w:tc>
          <w:tcPr>
            <w:tcW w:w="6522" w:type="dxa"/>
          </w:tcPr>
          <w:p w:rsidR="00DC3802" w:rsidRPr="00B009E3" w:rsidRDefault="002E5944" w:rsidP="00BC0BD4">
            <w:pPr>
              <w:pStyle w:val="upove"/>
              <w:rPr>
                <w:dstrike/>
              </w:rPr>
            </w:pPr>
            <w:r w:rsidRPr="00AD474A">
              <w:t>Unión Internacional para la Protección de las Obtenciones Vegetales</w:t>
            </w:r>
          </w:p>
        </w:tc>
        <w:tc>
          <w:tcPr>
            <w:tcW w:w="3117" w:type="dxa"/>
          </w:tcPr>
          <w:p w:rsidR="00DC3802" w:rsidRPr="00AD474A" w:rsidRDefault="00DC3802" w:rsidP="00DA4973"/>
        </w:tc>
      </w:tr>
    </w:tbl>
    <w:p w:rsidR="00DC3802" w:rsidRPr="00556FC8" w:rsidRDefault="00DC3802" w:rsidP="00DC3802"/>
    <w:p w:rsidR="00DA4973" w:rsidRPr="00556FC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56FC8" w:rsidTr="00EB4E9C">
        <w:tc>
          <w:tcPr>
            <w:tcW w:w="6512" w:type="dxa"/>
          </w:tcPr>
          <w:p w:rsidR="00EB4E9C" w:rsidRPr="00AD474A" w:rsidRDefault="00EA65D2" w:rsidP="00AC2883">
            <w:pPr>
              <w:pStyle w:val="Sessiontc"/>
              <w:spacing w:line="240" w:lineRule="auto"/>
            </w:pPr>
            <w:r w:rsidRPr="00AD474A">
              <w:t>Consejo</w:t>
            </w:r>
          </w:p>
          <w:p w:rsidR="00EB4E9C" w:rsidRPr="00556FC8" w:rsidRDefault="00AC5BFD" w:rsidP="00AD474A">
            <w:pPr>
              <w:pStyle w:val="Sessiontcplacedate"/>
              <w:rPr>
                <w:sz w:val="22"/>
              </w:rPr>
            </w:pPr>
            <w:r w:rsidRPr="0079150B">
              <w:t>Documento analítico</w:t>
            </w:r>
          </w:p>
        </w:tc>
        <w:tc>
          <w:tcPr>
            <w:tcW w:w="3127" w:type="dxa"/>
          </w:tcPr>
          <w:p w:rsidR="00EB4E9C" w:rsidRPr="00AD474A" w:rsidRDefault="001A18EE" w:rsidP="003C7FBE">
            <w:pPr>
              <w:pStyle w:val="Doccode"/>
              <w:rPr>
                <w:lang w:val="es-ES_tradnl"/>
              </w:rPr>
            </w:pPr>
            <w:r w:rsidRPr="00AD474A">
              <w:rPr>
                <w:lang w:val="es-ES_tradnl"/>
              </w:rPr>
              <w:t>C/</w:t>
            </w:r>
            <w:proofErr w:type="spellStart"/>
            <w:r w:rsidR="00556FC8" w:rsidRPr="00AD474A">
              <w:rPr>
                <w:lang w:val="es-ES_tradnl"/>
              </w:rPr>
              <w:t>Analysis</w:t>
            </w:r>
            <w:proofErr w:type="spellEnd"/>
            <w:r w:rsidR="00556FC8" w:rsidRPr="00AD474A">
              <w:rPr>
                <w:lang w:val="es-ES_tradnl"/>
              </w:rPr>
              <w:t>/2020/2</w:t>
            </w:r>
          </w:p>
          <w:p w:rsidR="00EB4E9C" w:rsidRPr="00AD474A" w:rsidRDefault="00EB4E9C" w:rsidP="003C7FBE">
            <w:pPr>
              <w:pStyle w:val="Docoriginal"/>
            </w:pPr>
            <w:r w:rsidRPr="00AD474A">
              <w:t>Original:</w:t>
            </w:r>
            <w:r w:rsidR="00556FC8" w:rsidRPr="00AD474A">
              <w:rPr>
                <w:b w:val="0"/>
                <w:spacing w:val="0"/>
              </w:rPr>
              <w:t xml:space="preserve"> </w:t>
            </w:r>
            <w:r w:rsidR="005732D7">
              <w:rPr>
                <w:b w:val="0"/>
                <w:spacing w:val="0"/>
              </w:rPr>
              <w:t xml:space="preserve"> </w:t>
            </w:r>
            <w:proofErr w:type="gramStart"/>
            <w:r w:rsidR="002E5944" w:rsidRPr="00AD474A">
              <w:rPr>
                <w:b w:val="0"/>
                <w:spacing w:val="0"/>
              </w:rPr>
              <w:t>Inglés</w:t>
            </w:r>
            <w:proofErr w:type="gramEnd"/>
          </w:p>
          <w:p w:rsidR="00EB4E9C" w:rsidRPr="00556FC8" w:rsidRDefault="002E5944" w:rsidP="00556FC8">
            <w:pPr>
              <w:pStyle w:val="Docoriginal"/>
            </w:pPr>
            <w:r w:rsidRPr="00AD474A">
              <w:t>Fecha</w:t>
            </w:r>
            <w:r w:rsidR="00EB4E9C" w:rsidRPr="00AD474A">
              <w:t>:</w:t>
            </w:r>
            <w:r w:rsidR="00556FC8" w:rsidRPr="00AD474A">
              <w:rPr>
                <w:b w:val="0"/>
                <w:spacing w:val="0"/>
              </w:rPr>
              <w:t xml:space="preserve"> </w:t>
            </w:r>
            <w:r w:rsidR="005732D7">
              <w:rPr>
                <w:b w:val="0"/>
                <w:spacing w:val="0"/>
              </w:rPr>
              <w:t xml:space="preserve"> </w:t>
            </w:r>
            <w:r w:rsidR="00F81E13">
              <w:rPr>
                <w:b w:val="0"/>
                <w:spacing w:val="0"/>
              </w:rPr>
              <w:t>22</w:t>
            </w:r>
            <w:r w:rsidR="00556FC8" w:rsidRPr="00EC347F">
              <w:rPr>
                <w:b w:val="0"/>
                <w:spacing w:val="0"/>
              </w:rPr>
              <w:t xml:space="preserve"> de mayo de 2020</w:t>
            </w:r>
          </w:p>
        </w:tc>
      </w:tr>
    </w:tbl>
    <w:p w:rsidR="000D7780" w:rsidRPr="00F81E13" w:rsidRDefault="00AC5BFD" w:rsidP="0042157C">
      <w:pPr>
        <w:pStyle w:val="Titleofdoc0"/>
        <w:jc w:val="both"/>
        <w:rPr>
          <w:lang w:val="es-ES"/>
        </w:rPr>
      </w:pPr>
      <w:bookmarkStart w:id="0" w:name="TitleOfDoc"/>
      <w:bookmarkEnd w:id="0"/>
      <w:r w:rsidRPr="00F81E13">
        <w:rPr>
          <w:lang w:val="es-ES"/>
        </w:rPr>
        <w:t>DOCUMENTO ANALÍTICO QUE SIRVE DE BASE DEL PROCEDIMIENTO DE EXAMEN POR CORRESPONDENCIA DEL PROYECTO DE LEY DE PROTECCIÓN DE LAS OBTENCIONES VEGETALES DE LOS EMIRATOS ÁRABES UNIDOS EN CUANTO A SU CONFORMIDAD CON EL ACTA DE 1991 DEL CONVENIO DE LA UPOV</w:t>
      </w:r>
    </w:p>
    <w:p w:rsidR="006A644A" w:rsidRPr="00AD474A" w:rsidRDefault="000638A9" w:rsidP="006A644A">
      <w:pPr>
        <w:pStyle w:val="preparedby1"/>
        <w:jc w:val="left"/>
      </w:pPr>
      <w:bookmarkStart w:id="1" w:name="Prepared"/>
      <w:bookmarkEnd w:id="1"/>
      <w:r w:rsidRPr="00AD474A">
        <w:t>Documento preparado por la Oficina de la Unión</w:t>
      </w:r>
    </w:p>
    <w:p w:rsidR="00050E16" w:rsidRPr="00AD474A" w:rsidRDefault="000638A9" w:rsidP="006A644A">
      <w:pPr>
        <w:pStyle w:val="Disclaimer"/>
      </w:pPr>
      <w:r w:rsidRPr="00AD474A">
        <w:t>Descargo de responsabilidad: el presente documento no constituye un documento de política u orientación de la UPOV</w:t>
      </w:r>
    </w:p>
    <w:p w:rsidR="00556FC8" w:rsidRPr="00915711" w:rsidRDefault="003517F0" w:rsidP="00556FC8">
      <w:pPr>
        <w:rPr>
          <w:snapToGrid w:val="0"/>
          <w:lang w:val="es-ES"/>
        </w:rPr>
      </w:pPr>
      <w:r w:rsidRPr="00915711">
        <w:rPr>
          <w:snapToGrid w:val="0"/>
        </w:rPr>
        <w:fldChar w:fldCharType="begin"/>
      </w:r>
      <w:r w:rsidR="00777998" w:rsidRPr="00915711">
        <w:rPr>
          <w:snapToGrid w:val="0"/>
          <w:lang w:val="es-ES"/>
        </w:rPr>
        <w:instrText xml:space="preserve"> AUTONUM  </w:instrText>
      </w:r>
      <w:r w:rsidRPr="00915711">
        <w:rPr>
          <w:snapToGrid w:val="0"/>
        </w:rPr>
        <w:fldChar w:fldCharType="end"/>
      </w:r>
      <w:r w:rsidR="00777998" w:rsidRPr="00915711">
        <w:rPr>
          <w:snapToGrid w:val="0"/>
          <w:lang w:val="es-ES"/>
        </w:rPr>
        <w:tab/>
      </w:r>
      <w:r w:rsidR="00AC5BFD" w:rsidRPr="00915711">
        <w:rPr>
          <w:snapToGrid w:val="0"/>
        </w:rPr>
        <w:t>Mediante una carta fechada el 2</w:t>
      </w:r>
      <w:r w:rsidR="00B34A50" w:rsidRPr="00915711">
        <w:rPr>
          <w:snapToGrid w:val="0"/>
        </w:rPr>
        <w:t>8</w:t>
      </w:r>
      <w:r w:rsidR="00AC5BFD" w:rsidRPr="00915711">
        <w:rPr>
          <w:snapToGrid w:val="0"/>
        </w:rPr>
        <w:t xml:space="preserve"> de abril de 2020, dirigida al secretario general de la UPOV, </w:t>
      </w:r>
      <w:r w:rsidR="0043614D" w:rsidRPr="00915711">
        <w:rPr>
          <w:snapToGrid w:val="0"/>
        </w:rPr>
        <w:t>su </w:t>
      </w:r>
      <w:r w:rsidR="002D1F4D" w:rsidRPr="00915711">
        <w:rPr>
          <w:snapToGrid w:val="0"/>
        </w:rPr>
        <w:t xml:space="preserve">excelencia </w:t>
      </w:r>
      <w:r w:rsidR="00AC5BFD" w:rsidRPr="00915711">
        <w:rPr>
          <w:snapToGrid w:val="0"/>
        </w:rPr>
        <w:t>el </w:t>
      </w:r>
      <w:r w:rsidR="008C1FEC" w:rsidRPr="00915711">
        <w:rPr>
          <w:snapToGrid w:val="0"/>
        </w:rPr>
        <w:t xml:space="preserve">sultán </w:t>
      </w:r>
      <w:proofErr w:type="spellStart"/>
      <w:r w:rsidR="00AC5BFD" w:rsidRPr="00915711">
        <w:rPr>
          <w:snapToGrid w:val="0"/>
        </w:rPr>
        <w:t>Abdulla</w:t>
      </w:r>
      <w:proofErr w:type="spellEnd"/>
      <w:r w:rsidR="00AC5BFD" w:rsidRPr="00915711">
        <w:rPr>
          <w:snapToGrid w:val="0"/>
        </w:rPr>
        <w:t xml:space="preserve"> </w:t>
      </w:r>
      <w:proofErr w:type="spellStart"/>
      <w:r w:rsidR="00AC5BFD" w:rsidRPr="00915711">
        <w:rPr>
          <w:snapToGrid w:val="0"/>
        </w:rPr>
        <w:t>AlHebsi</w:t>
      </w:r>
      <w:proofErr w:type="spellEnd"/>
      <w:r w:rsidR="00AC5BFD" w:rsidRPr="00915711">
        <w:rPr>
          <w:snapToGrid w:val="0"/>
        </w:rPr>
        <w:t xml:space="preserve">, subsecretario adjunto del Sector de Regiones del Ministerio de Cambio Climático y Medio Ambiente, solicitó </w:t>
      </w:r>
      <w:r w:rsidR="00E67E89" w:rsidRPr="00915711">
        <w:rPr>
          <w:snapToGrid w:val="0"/>
        </w:rPr>
        <w:t>el</w:t>
      </w:r>
      <w:r w:rsidR="00AC5BFD" w:rsidRPr="00915711">
        <w:rPr>
          <w:snapToGrid w:val="0"/>
        </w:rPr>
        <w:t xml:space="preserve"> exam</w:t>
      </w:r>
      <w:r w:rsidR="00E67E89" w:rsidRPr="00915711">
        <w:rPr>
          <w:snapToGrid w:val="0"/>
        </w:rPr>
        <w:t>en d</w:t>
      </w:r>
      <w:r w:rsidR="00AC5BFD" w:rsidRPr="00915711">
        <w:rPr>
          <w:snapToGrid w:val="0"/>
        </w:rPr>
        <w:t xml:space="preserve">el proyecto de Ley de Protección de las Obtenciones Vegetales </w:t>
      </w:r>
      <w:r w:rsidR="007B1463" w:rsidRPr="00915711">
        <w:t xml:space="preserve">de los Emiratos Árabes Unidos </w:t>
      </w:r>
      <w:r w:rsidR="00AC5BFD" w:rsidRPr="00915711">
        <w:rPr>
          <w:snapToGrid w:val="0"/>
        </w:rPr>
        <w:t>(en adelante, “proyecto de Ley”) a fin de determinar su conformidad con el Acta de 1991 del Convenio de la UPOV (en adelante, “Acta de 1991”).</w:t>
      </w:r>
      <w:r w:rsidR="00777998" w:rsidRPr="00915711">
        <w:rPr>
          <w:rFonts w:cs="Arial"/>
          <w:lang w:val="es-ES"/>
        </w:rPr>
        <w:t xml:space="preserve"> </w:t>
      </w:r>
      <w:r w:rsidR="00915711" w:rsidRPr="00915711">
        <w:rPr>
          <w:rFonts w:cs="Arial"/>
          <w:lang w:val="es-ES"/>
        </w:rPr>
        <w:t xml:space="preserve"> </w:t>
      </w:r>
      <w:r w:rsidR="00D40E95" w:rsidRPr="00915711">
        <w:rPr>
          <w:rFonts w:cs="Arial"/>
        </w:rPr>
        <w:t>La carta se reproduce en el Anexo I del presente documento.</w:t>
      </w:r>
      <w:r w:rsidR="00D40E95" w:rsidRPr="00915711">
        <w:rPr>
          <w:rFonts w:cs="Arial"/>
          <w:lang w:val="es-ES"/>
        </w:rPr>
        <w:t xml:space="preserve"> </w:t>
      </w:r>
      <w:r w:rsidR="00D40E95" w:rsidRPr="00915711">
        <w:rPr>
          <w:rFonts w:cs="Arial"/>
        </w:rPr>
        <w:t>En el Anexo II figura la traducción al inglés del proyecto de Ley.</w:t>
      </w:r>
    </w:p>
    <w:p w:rsidR="00556FC8" w:rsidRDefault="00556FC8" w:rsidP="00556FC8">
      <w:pPr>
        <w:rPr>
          <w:lang w:val="es-ES"/>
        </w:rPr>
      </w:pPr>
    </w:p>
    <w:p w:rsidR="00101DE5" w:rsidRPr="0079150B" w:rsidRDefault="00101DE5" w:rsidP="00556FC8">
      <w:pPr>
        <w:rPr>
          <w:lang w:val="es-ES"/>
        </w:rPr>
      </w:pPr>
    </w:p>
    <w:p w:rsidR="00556FC8" w:rsidRPr="0079150B" w:rsidRDefault="00556FC8" w:rsidP="00556FC8">
      <w:pPr>
        <w:rPr>
          <w:lang w:val="es-ES"/>
        </w:rPr>
      </w:pPr>
    </w:p>
    <w:p w:rsidR="00556FC8" w:rsidRPr="00101DE5" w:rsidRDefault="004868C8" w:rsidP="00101DE5">
      <w:r w:rsidRPr="00101DE5">
        <w:t>PROCEDIMIENTO DE EXAMEN DE LEYES O PROYECTOS DE LEY POR CORRESPONDENCIA</w:t>
      </w:r>
    </w:p>
    <w:p w:rsidR="00556FC8" w:rsidRPr="0079150B" w:rsidRDefault="00556FC8" w:rsidP="00556FC8">
      <w:pPr>
        <w:rPr>
          <w:rFonts w:cs="Arial"/>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4868C8" w:rsidRPr="00FA1973">
        <w:rPr>
          <w:rFonts w:cs="Arial"/>
        </w:rPr>
        <w:t>En el artículo 34.3) del Acta de 1991 se dispone que “[a]</w:t>
      </w:r>
      <w:proofErr w:type="spellStart"/>
      <w:r w:rsidR="004868C8" w:rsidRPr="00FA1973">
        <w:rPr>
          <w:rFonts w:cs="Arial"/>
        </w:rPr>
        <w:t>ntes</w:t>
      </w:r>
      <w:proofErr w:type="spellEnd"/>
      <w:r w:rsidR="004868C8" w:rsidRPr="00FA1973">
        <w:rPr>
          <w:rFonts w:cs="Arial"/>
        </w:rPr>
        <w:t xml:space="preserve"> de depositar su instrumento de adhesión, todo Estado que no sea miembro de la Unión o cualquier organización intergubernamental solicitará la opinión del Consejo acerca de la conformidad de su legislación con las disposiciones del presente Convenio.</w:t>
      </w:r>
      <w:r w:rsidR="00556FC8" w:rsidRPr="0079150B">
        <w:rPr>
          <w:rFonts w:cs="Arial"/>
          <w:lang w:val="es-ES"/>
        </w:rPr>
        <w:t xml:space="preserve"> </w:t>
      </w:r>
      <w:r w:rsidR="003F3417" w:rsidRPr="00FA1973">
        <w:rPr>
          <w:rFonts w:cs="Arial"/>
        </w:rPr>
        <w:t>Si la decisión haciendo oficio de opinión es positiva, podrá depositarse el instrumento de adhesión.”</w:t>
      </w:r>
    </w:p>
    <w:p w:rsidR="00556FC8" w:rsidRPr="0079150B" w:rsidRDefault="00556FC8" w:rsidP="00556FC8">
      <w:pPr>
        <w:rPr>
          <w:rFonts w:cs="Arial"/>
          <w:spacing w:val="-2"/>
          <w:lang w:val="es-ES"/>
        </w:rPr>
      </w:pPr>
    </w:p>
    <w:p w:rsidR="00556FC8" w:rsidRPr="0079150B" w:rsidRDefault="003517F0" w:rsidP="00556FC8">
      <w:pPr>
        <w:shd w:val="clear" w:color="auto" w:fill="FFFFFF"/>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3F3417" w:rsidRPr="00FA1973">
        <w:rPr>
          <w:rFonts w:cs="Arial"/>
        </w:rPr>
        <w:t>En el contexto de la organización de una única serie de sesiones a partir de 2018 y con objeto de facilitar el examen de la legislación de los futuros miembros, el Consejo, en su quincuagésima primera sesión ordinaria, celebrada en Ginebra el 26 de octubre de 2017, aprobó las propuestas de modificación del documento UPOV/INF/13/1 “Orientación sobre cómo ser miembro de la UPOV” a fin de establecer un procedimiento para el examen de la legislación por correspondencia, y aprobó asimismo la revisión del documento UPOV/INF/13/1 (documento UPOV/INF/13/2) (véase el párrafo 20.g) del documento C/51/22 “Informe”).</w:t>
      </w:r>
      <w:r w:rsidR="00556FC8" w:rsidRPr="0079150B">
        <w:rPr>
          <w:rFonts w:cs="Arial"/>
          <w:lang w:val="es-ES"/>
        </w:rPr>
        <w:t xml:space="preserve"> </w:t>
      </w:r>
    </w:p>
    <w:p w:rsidR="00556FC8" w:rsidRPr="0079150B" w:rsidRDefault="00556FC8" w:rsidP="00556FC8">
      <w:pPr>
        <w:rPr>
          <w:rFonts w:cs="Arial"/>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3F3417" w:rsidRPr="00FA1973">
        <w:rPr>
          <w:rFonts w:cs="Arial"/>
        </w:rPr>
        <w:t xml:space="preserve">Con arreglo a lo que antecede, en el procedimiento de examen de leyes o proyectos de ley por correspondencia que consta en el documento </w:t>
      </w:r>
      <w:hyperlink r:id="rId8" w:history="1">
        <w:r w:rsidR="003F3417" w:rsidRPr="00FA1973">
          <w:rPr>
            <w:rStyle w:val="Hyperlink"/>
            <w:rFonts w:cs="Arial"/>
          </w:rPr>
          <w:t>UPOV/INF/13/2</w:t>
        </w:r>
      </w:hyperlink>
      <w:r w:rsidR="003F3417" w:rsidRPr="00FA1973">
        <w:t xml:space="preserve"> “Orientación sobre cómo ser miembro de la UPOV” se establece lo siguiente:</w:t>
      </w:r>
      <w:r w:rsidR="00556FC8" w:rsidRPr="0079150B">
        <w:rPr>
          <w:rFonts w:cs="Arial"/>
          <w:lang w:val="es-ES"/>
        </w:rPr>
        <w:t xml:space="preserve"> </w:t>
      </w:r>
    </w:p>
    <w:p w:rsidR="00556FC8" w:rsidRPr="0079150B" w:rsidRDefault="00556FC8" w:rsidP="00556FC8">
      <w:pPr>
        <w:rPr>
          <w:rFonts w:cs="Arial"/>
          <w:lang w:val="es-ES"/>
        </w:rPr>
      </w:pPr>
    </w:p>
    <w:p w:rsidR="00556FC8" w:rsidRPr="0079150B" w:rsidRDefault="003F3417" w:rsidP="00556FC8">
      <w:pPr>
        <w:pStyle w:val="Heading4"/>
        <w:keepNext w:val="0"/>
        <w:rPr>
          <w:sz w:val="16"/>
          <w:lang w:val="es-ES"/>
        </w:rPr>
      </w:pPr>
      <w:r w:rsidRPr="00FA1973">
        <w:rPr>
          <w:sz w:val="18"/>
          <w:lang w:val="es-ES_tradnl"/>
        </w:rPr>
        <w:t>Condiciones de aplicación del procedimiento de examen de la legislación por correspondencia</w:t>
      </w:r>
    </w:p>
    <w:p w:rsidR="00556FC8" w:rsidRPr="0079150B" w:rsidRDefault="00556FC8" w:rsidP="00556FC8">
      <w:pPr>
        <w:rPr>
          <w:rFonts w:cs="Arial"/>
          <w:sz w:val="18"/>
          <w:lang w:val="es-ES"/>
        </w:rPr>
      </w:pPr>
    </w:p>
    <w:p w:rsidR="00556FC8" w:rsidRPr="0079150B" w:rsidRDefault="00556FC8" w:rsidP="00556FC8">
      <w:pPr>
        <w:tabs>
          <w:tab w:val="left" w:pos="1134"/>
          <w:tab w:val="left" w:pos="1701"/>
        </w:tabs>
        <w:ind w:left="567" w:right="567"/>
        <w:rPr>
          <w:sz w:val="18"/>
          <w:lang w:val="es-ES"/>
        </w:rPr>
      </w:pPr>
      <w:r w:rsidRPr="0079150B">
        <w:rPr>
          <w:sz w:val="18"/>
          <w:lang w:val="es-ES"/>
        </w:rPr>
        <w:t>“11.</w:t>
      </w:r>
      <w:r w:rsidRPr="0079150B">
        <w:rPr>
          <w:sz w:val="18"/>
          <w:lang w:val="es-ES"/>
        </w:rPr>
        <w:tab/>
      </w:r>
      <w:r w:rsidR="003F3417" w:rsidRPr="00FA1973">
        <w:rPr>
          <w:sz w:val="18"/>
        </w:rPr>
        <w:t>Podrá aplicarse el procedimiento de examen de la legislación por correspondencia si:</w:t>
      </w:r>
    </w:p>
    <w:p w:rsidR="00556FC8" w:rsidRPr="0079150B" w:rsidRDefault="00556FC8" w:rsidP="00556FC8">
      <w:pPr>
        <w:tabs>
          <w:tab w:val="left" w:pos="1701"/>
        </w:tabs>
        <w:ind w:left="567" w:right="567" w:firstLine="567"/>
        <w:rPr>
          <w:sz w:val="18"/>
          <w:lang w:val="es-ES"/>
        </w:rPr>
      </w:pPr>
    </w:p>
    <w:p w:rsidR="00556FC8" w:rsidRPr="0079150B" w:rsidRDefault="00556FC8" w:rsidP="00556FC8">
      <w:pPr>
        <w:tabs>
          <w:tab w:val="left" w:pos="1701"/>
        </w:tabs>
        <w:ind w:left="567" w:right="567" w:firstLine="567"/>
        <w:rPr>
          <w:sz w:val="18"/>
          <w:lang w:val="es-ES"/>
        </w:rPr>
      </w:pPr>
      <w:r w:rsidRPr="0079150B">
        <w:rPr>
          <w:sz w:val="18"/>
          <w:lang w:val="es-ES"/>
        </w:rPr>
        <w:t xml:space="preserve">i) </w:t>
      </w:r>
      <w:r w:rsidRPr="0079150B">
        <w:rPr>
          <w:sz w:val="18"/>
          <w:lang w:val="es-ES"/>
        </w:rPr>
        <w:tab/>
      </w:r>
      <w:r w:rsidR="003F3417" w:rsidRPr="00FA1973">
        <w:rPr>
          <w:sz w:val="18"/>
        </w:rPr>
        <w:t>la solicitud se recibe con menos de cuatro semanas de antelación a la semana en que se celebre la sesión ordinaria más inmediata del Consejo y más de seis meses antes de la fecha de la siguiente sesión ordinaria del Consejo; y</w:t>
      </w:r>
    </w:p>
    <w:p w:rsidR="00556FC8" w:rsidRPr="0079150B" w:rsidRDefault="00556FC8" w:rsidP="00556FC8">
      <w:pPr>
        <w:tabs>
          <w:tab w:val="left" w:pos="1701"/>
        </w:tabs>
        <w:ind w:left="567" w:right="567" w:firstLine="567"/>
        <w:rPr>
          <w:sz w:val="18"/>
          <w:lang w:val="es-ES"/>
        </w:rPr>
      </w:pPr>
    </w:p>
    <w:p w:rsidR="00556FC8" w:rsidRPr="0079150B" w:rsidRDefault="00556FC8" w:rsidP="00556FC8">
      <w:pPr>
        <w:tabs>
          <w:tab w:val="left" w:pos="1701"/>
        </w:tabs>
        <w:ind w:left="567" w:right="567" w:firstLine="567"/>
        <w:rPr>
          <w:sz w:val="18"/>
          <w:lang w:val="es-ES"/>
        </w:rPr>
      </w:pPr>
      <w:r w:rsidRPr="0079150B">
        <w:rPr>
          <w:sz w:val="18"/>
          <w:lang w:val="es-ES"/>
        </w:rPr>
        <w:t xml:space="preserve">ii) </w:t>
      </w:r>
      <w:r w:rsidRPr="0079150B">
        <w:rPr>
          <w:sz w:val="18"/>
          <w:lang w:val="es-ES"/>
        </w:rPr>
        <w:tab/>
      </w:r>
      <w:r w:rsidR="003F3417" w:rsidRPr="00FA1973">
        <w:rPr>
          <w:sz w:val="18"/>
        </w:rPr>
        <w:t>en el análisis de la Oficina de la Unión se prevé una decisión positiva y no se señalan cuestiones importantes en cuanto a la conformidad de la legislación con el Convenio de la UPOV.”</w:t>
      </w:r>
    </w:p>
    <w:p w:rsidR="00556FC8" w:rsidRPr="0079150B" w:rsidRDefault="00556FC8" w:rsidP="00556FC8">
      <w:pPr>
        <w:rPr>
          <w:lang w:val="es-ES"/>
        </w:rPr>
      </w:pPr>
    </w:p>
    <w:p w:rsidR="00556FC8" w:rsidRPr="0079150B" w:rsidRDefault="003517F0" w:rsidP="00E65FF2">
      <w:pPr>
        <w:keepLines/>
        <w:rPr>
          <w:rFonts w:cs="Arial"/>
          <w:lang w:val="es-ES"/>
        </w:rPr>
      </w:pPr>
      <w:r w:rsidRPr="00556FC8">
        <w:rPr>
          <w:snapToGrid w:val="0"/>
          <w:spacing w:val="2"/>
        </w:rPr>
        <w:lastRenderedPageBreak/>
        <w:fldChar w:fldCharType="begin"/>
      </w:r>
      <w:r w:rsidR="00556FC8" w:rsidRPr="0079150B">
        <w:rPr>
          <w:snapToGrid w:val="0"/>
          <w:spacing w:val="2"/>
          <w:lang w:val="es-ES"/>
        </w:rPr>
        <w:instrText xml:space="preserve"> AUTONUM  </w:instrText>
      </w:r>
      <w:r w:rsidRPr="00556FC8">
        <w:rPr>
          <w:snapToGrid w:val="0"/>
          <w:spacing w:val="2"/>
        </w:rPr>
        <w:fldChar w:fldCharType="end"/>
      </w:r>
      <w:r w:rsidR="00556FC8" w:rsidRPr="0079150B">
        <w:rPr>
          <w:snapToGrid w:val="0"/>
          <w:spacing w:val="2"/>
          <w:lang w:val="es-ES"/>
        </w:rPr>
        <w:tab/>
      </w:r>
      <w:r w:rsidR="003F3417" w:rsidRPr="00FA1973">
        <w:rPr>
          <w:snapToGrid w:val="0"/>
          <w:spacing w:val="2"/>
        </w:rPr>
        <w:t>De conformidad con el párrafo 11 del documento UPOV/INF/13/2, la carta con la solicitud de examen del proyecto de Ley se recibió el 28 de abril de 2020, es decir, más de seis meses antes de la fecha de la quincuagésima tercera sesión ordinaria del Consejo.</w:t>
      </w:r>
      <w:r w:rsidR="00915711">
        <w:rPr>
          <w:snapToGrid w:val="0"/>
          <w:spacing w:val="2"/>
        </w:rPr>
        <w:t xml:space="preserve"> </w:t>
      </w:r>
      <w:r w:rsidR="00556FC8" w:rsidRPr="0079150B">
        <w:rPr>
          <w:snapToGrid w:val="0"/>
          <w:spacing w:val="2"/>
          <w:lang w:val="es-ES"/>
        </w:rPr>
        <w:t xml:space="preserve"> </w:t>
      </w:r>
      <w:r w:rsidR="00816E74" w:rsidRPr="00FA1973">
        <w:rPr>
          <w:snapToGrid w:val="0"/>
          <w:spacing w:val="2"/>
        </w:rPr>
        <w:t>La Oficina de la Unión prevé una decisión positiva y no se han señalado cuestiones importantes en cuanto a la conformidad del proyecto de Ley con el Convenio de la UPOV.</w:t>
      </w:r>
      <w:r w:rsidR="00556FC8" w:rsidRPr="0079150B">
        <w:rPr>
          <w:rFonts w:cs="Arial"/>
          <w:lang w:val="es-ES"/>
        </w:rPr>
        <w:t xml:space="preserve"> </w:t>
      </w:r>
    </w:p>
    <w:p w:rsidR="00556FC8" w:rsidRPr="00915711" w:rsidRDefault="00556FC8" w:rsidP="00556FC8">
      <w:pPr>
        <w:rPr>
          <w:rFonts w:cs="Arial"/>
          <w:sz w:val="18"/>
          <w:szCs w:val="18"/>
          <w:lang w:val="es-ES"/>
        </w:rPr>
      </w:pPr>
    </w:p>
    <w:p w:rsidR="00556FC8" w:rsidRPr="0079150B" w:rsidRDefault="00816E74" w:rsidP="00556FC8">
      <w:pPr>
        <w:keepNext/>
        <w:keepLines/>
        <w:ind w:left="567"/>
        <w:rPr>
          <w:sz w:val="18"/>
          <w:u w:val="single"/>
          <w:lang w:val="es-ES"/>
        </w:rPr>
      </w:pPr>
      <w:r w:rsidRPr="00FA1973">
        <w:rPr>
          <w:sz w:val="18"/>
          <w:u w:val="single"/>
        </w:rPr>
        <w:t>Publicación del documento analítico y del proyecto de Ley en el sitio web de la UPOV</w:t>
      </w:r>
    </w:p>
    <w:p w:rsidR="00556FC8" w:rsidRPr="00915711" w:rsidRDefault="00556FC8" w:rsidP="00556FC8">
      <w:pPr>
        <w:rPr>
          <w:rFonts w:cs="Arial"/>
          <w:sz w:val="18"/>
          <w:szCs w:val="18"/>
          <w:lang w:val="es-ES"/>
        </w:rPr>
      </w:pPr>
    </w:p>
    <w:p w:rsidR="00556FC8" w:rsidRPr="0079150B" w:rsidRDefault="00556FC8" w:rsidP="00915711">
      <w:pPr>
        <w:tabs>
          <w:tab w:val="left" w:pos="1701"/>
        </w:tabs>
        <w:ind w:right="567" w:firstLine="567"/>
        <w:rPr>
          <w:sz w:val="18"/>
          <w:lang w:val="es-ES"/>
        </w:rPr>
      </w:pPr>
      <w:r w:rsidRPr="0079150B">
        <w:rPr>
          <w:sz w:val="18"/>
          <w:lang w:val="es-ES"/>
        </w:rPr>
        <w:t>“14. […]</w:t>
      </w:r>
    </w:p>
    <w:p w:rsidR="00556FC8" w:rsidRPr="0079150B" w:rsidRDefault="00556FC8" w:rsidP="00556FC8">
      <w:pPr>
        <w:tabs>
          <w:tab w:val="left" w:pos="1701"/>
        </w:tabs>
        <w:ind w:left="567" w:right="567" w:firstLine="567"/>
        <w:rPr>
          <w:sz w:val="18"/>
          <w:lang w:val="es-ES"/>
        </w:rPr>
      </w:pPr>
    </w:p>
    <w:p w:rsidR="00556FC8" w:rsidRPr="0079150B" w:rsidRDefault="00556FC8" w:rsidP="00556FC8">
      <w:pPr>
        <w:tabs>
          <w:tab w:val="left" w:pos="1701"/>
        </w:tabs>
        <w:ind w:left="567" w:right="567" w:firstLine="567"/>
        <w:rPr>
          <w:sz w:val="18"/>
          <w:lang w:val="es-ES"/>
        </w:rPr>
      </w:pPr>
      <w:r w:rsidRPr="0079150B">
        <w:rPr>
          <w:sz w:val="18"/>
          <w:lang w:val="es-ES"/>
        </w:rPr>
        <w:t xml:space="preserve">i) </w:t>
      </w:r>
      <w:r w:rsidRPr="0079150B">
        <w:rPr>
          <w:sz w:val="18"/>
          <w:lang w:val="es-ES"/>
        </w:rPr>
        <w:tab/>
      </w:r>
      <w:r w:rsidR="00816E74" w:rsidRPr="00FA1973">
        <w:rPr>
          <w:sz w:val="18"/>
        </w:rPr>
        <w:t>el documento analítico y la ley se publicarán en el sitio web de la UPOV en un plazo de seis semanas tras la recepción de la solicitud y se informará en consecuencia a los miembros y observadores del Consejo; y</w:t>
      </w:r>
    </w:p>
    <w:p w:rsidR="00556FC8" w:rsidRPr="0079150B" w:rsidRDefault="00556FC8" w:rsidP="00556FC8">
      <w:pPr>
        <w:tabs>
          <w:tab w:val="left" w:pos="1701"/>
        </w:tabs>
        <w:ind w:left="567" w:right="567" w:firstLine="567"/>
        <w:rPr>
          <w:sz w:val="18"/>
          <w:lang w:val="es-ES"/>
        </w:rPr>
      </w:pPr>
    </w:p>
    <w:p w:rsidR="00556FC8" w:rsidRPr="0079150B" w:rsidRDefault="00556FC8" w:rsidP="00556FC8">
      <w:pPr>
        <w:tabs>
          <w:tab w:val="left" w:pos="1701"/>
        </w:tabs>
        <w:ind w:left="567" w:right="567" w:firstLine="567"/>
        <w:rPr>
          <w:sz w:val="18"/>
          <w:lang w:val="es-ES"/>
        </w:rPr>
      </w:pPr>
      <w:r w:rsidRPr="0079150B">
        <w:rPr>
          <w:sz w:val="18"/>
          <w:lang w:val="es-ES"/>
        </w:rPr>
        <w:t xml:space="preserve">ii) </w:t>
      </w:r>
      <w:r w:rsidRPr="0079150B">
        <w:rPr>
          <w:sz w:val="18"/>
          <w:lang w:val="es-ES"/>
        </w:rPr>
        <w:tab/>
      </w:r>
      <w:r w:rsidR="00816E74" w:rsidRPr="00FA1973">
        <w:rPr>
          <w:sz w:val="18"/>
        </w:rPr>
        <w:t>los miembros y observadores dispondrán de un plazo de 30 días, contados desde la fecha de publicación del documento analítico en el sitio web de la UPOV, para formular comentarios.”</w:t>
      </w:r>
    </w:p>
    <w:p w:rsidR="00556FC8" w:rsidRPr="00915711" w:rsidRDefault="00556FC8" w:rsidP="00556FC8">
      <w:pPr>
        <w:rPr>
          <w:rFonts w:cs="Arial"/>
          <w:sz w:val="18"/>
          <w:szCs w:val="18"/>
          <w:lang w:val="es-ES"/>
        </w:rPr>
      </w:pPr>
    </w:p>
    <w:p w:rsidR="00556FC8" w:rsidRPr="0079150B" w:rsidRDefault="003517F0" w:rsidP="00556FC8">
      <w:pPr>
        <w:rPr>
          <w:rFonts w:cs="Angsana New"/>
          <w:szCs w:val="24"/>
          <w:lang w:val="es-ES" w:eastAsia="ja-JP" w:bidi="th-TH"/>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541620" w:rsidRPr="00FA1973">
        <w:rPr>
          <w:snapToGrid w:val="0"/>
          <w:spacing w:val="2"/>
        </w:rPr>
        <w:t>De conformidad con el párrafo 14 del documento UPOV/INF/13/2, la Oficina de la Unión ha publicado el presente documento analítico (documento C/</w:t>
      </w:r>
      <w:proofErr w:type="spellStart"/>
      <w:r w:rsidR="00541620" w:rsidRPr="00FA1973">
        <w:rPr>
          <w:snapToGrid w:val="0"/>
          <w:spacing w:val="2"/>
        </w:rPr>
        <w:t>Analysis</w:t>
      </w:r>
      <w:proofErr w:type="spellEnd"/>
      <w:r w:rsidR="00541620" w:rsidRPr="00FA1973">
        <w:rPr>
          <w:snapToGrid w:val="0"/>
          <w:spacing w:val="2"/>
        </w:rPr>
        <w:t xml:space="preserve">/2020/2) relativo a los Emiratos Árabes Unidos para brindar a los miembros y observadores del Consejo la oportunidad de formular </w:t>
      </w:r>
      <w:r w:rsidR="00541620" w:rsidRPr="00915711">
        <w:rPr>
          <w:snapToGrid w:val="0"/>
          <w:spacing w:val="2"/>
        </w:rPr>
        <w:t>comentarios (</w:t>
      </w:r>
      <w:r w:rsidR="00915711">
        <w:rPr>
          <w:snapToGrid w:val="0"/>
          <w:spacing w:val="2"/>
        </w:rPr>
        <w:t>véase la circular E-20/051</w:t>
      </w:r>
      <w:r w:rsidR="00541620" w:rsidRPr="00915711">
        <w:rPr>
          <w:snapToGrid w:val="0"/>
          <w:spacing w:val="2"/>
        </w:rPr>
        <w:t xml:space="preserve"> de la UPOV de</w:t>
      </w:r>
      <w:r w:rsidR="00F81E13">
        <w:rPr>
          <w:snapToGrid w:val="0"/>
          <w:spacing w:val="2"/>
        </w:rPr>
        <w:t>l 22</w:t>
      </w:r>
      <w:r w:rsidR="00915711" w:rsidRPr="00915711">
        <w:rPr>
          <w:snapToGrid w:val="0"/>
          <w:spacing w:val="2"/>
        </w:rPr>
        <w:t xml:space="preserve"> de mayo 2020</w:t>
      </w:r>
      <w:r w:rsidR="00541620" w:rsidRPr="00915711">
        <w:rPr>
          <w:snapToGrid w:val="0"/>
          <w:spacing w:val="2"/>
        </w:rPr>
        <w:t>).</w:t>
      </w:r>
      <w:r w:rsidR="00556FC8" w:rsidRPr="00915711">
        <w:rPr>
          <w:rFonts w:cs="Arial"/>
          <w:spacing w:val="-2"/>
          <w:lang w:val="es-ES"/>
        </w:rPr>
        <w:t xml:space="preserve"> </w:t>
      </w:r>
      <w:r w:rsidR="00915711">
        <w:rPr>
          <w:rFonts w:cs="Arial"/>
          <w:spacing w:val="-2"/>
          <w:lang w:val="es-ES"/>
        </w:rPr>
        <w:t xml:space="preserve"> </w:t>
      </w:r>
      <w:r w:rsidR="00473841" w:rsidRPr="00915711">
        <w:rPr>
          <w:rFonts w:cs="Arial"/>
          <w:spacing w:val="-2"/>
        </w:rPr>
        <w:t>En el Anexo II del documento</w:t>
      </w:r>
      <w:r w:rsidR="00473841" w:rsidRPr="00FA1973">
        <w:rPr>
          <w:rFonts w:cs="Arial"/>
          <w:spacing w:val="-2"/>
        </w:rPr>
        <w:t xml:space="preserve"> analítico figura la traducción al inglés del proyecto de Ley de los Emiratos Árabes Unidos.</w:t>
      </w:r>
    </w:p>
    <w:p w:rsidR="00556FC8" w:rsidRPr="0079150B" w:rsidRDefault="00556FC8" w:rsidP="00556FC8">
      <w:pPr>
        <w:rPr>
          <w:rFonts w:cs="Arial"/>
          <w:lang w:val="es-ES"/>
        </w:rPr>
      </w:pPr>
    </w:p>
    <w:p w:rsidR="00556FC8" w:rsidRPr="0079150B" w:rsidRDefault="00556FC8" w:rsidP="00556FC8">
      <w:pPr>
        <w:ind w:right="566"/>
        <w:rPr>
          <w:rFonts w:cs="Arial"/>
          <w:lang w:val="es-ES"/>
        </w:rPr>
      </w:pPr>
    </w:p>
    <w:p w:rsidR="00556FC8" w:rsidRPr="0079150B" w:rsidRDefault="00556FC8" w:rsidP="00556FC8">
      <w:pPr>
        <w:ind w:right="566"/>
        <w:rPr>
          <w:rFonts w:cs="Arial"/>
          <w:lang w:val="es-ES"/>
        </w:rPr>
      </w:pPr>
    </w:p>
    <w:p w:rsidR="00556FC8" w:rsidRPr="00101DE5" w:rsidRDefault="00473841" w:rsidP="00101DE5">
      <w:r w:rsidRPr="00101DE5">
        <w:t>ANTECEDENTES</w:t>
      </w:r>
    </w:p>
    <w:p w:rsidR="00915711" w:rsidRPr="00915711" w:rsidRDefault="00915711" w:rsidP="00915711"/>
    <w:p w:rsidR="00556FC8" w:rsidRPr="0079150B" w:rsidRDefault="003517F0" w:rsidP="00915711">
      <w:pPr>
        <w:rPr>
          <w:rFonts w:cs="Arial"/>
          <w:color w:val="000000"/>
          <w:lang w:val="es-ES"/>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0628CF" w:rsidRPr="00E24E2E">
        <w:rPr>
          <w:rFonts w:cs="Arial"/>
          <w:color w:val="000000"/>
        </w:rPr>
        <w:t xml:space="preserve">El 16 de enero de 2013, el Sr. Mohamed </w:t>
      </w:r>
      <w:proofErr w:type="spellStart"/>
      <w:r w:rsidR="000628CF" w:rsidRPr="00E24E2E">
        <w:rPr>
          <w:rFonts w:cs="Arial"/>
          <w:color w:val="000000"/>
        </w:rPr>
        <w:t>Makkawi</w:t>
      </w:r>
      <w:proofErr w:type="spellEnd"/>
      <w:r w:rsidR="000628CF" w:rsidRPr="00E24E2E">
        <w:rPr>
          <w:rFonts w:cs="Arial"/>
          <w:color w:val="000000"/>
        </w:rPr>
        <w:t>, técnico de semillas del Departamento de Biodiversidad y Protección, Recursos Hídricos y Conservación de la Naturaleza, del Ministerio de Medio Ambiente y Recursos Hídricos, entregó a la Oficina de la</w:t>
      </w:r>
      <w:r w:rsidR="00E24E2E" w:rsidRPr="00E24E2E">
        <w:rPr>
          <w:rFonts w:cs="Arial"/>
          <w:color w:val="000000"/>
        </w:rPr>
        <w:t> </w:t>
      </w:r>
      <w:r w:rsidR="000628CF" w:rsidRPr="00E24E2E">
        <w:rPr>
          <w:rFonts w:cs="Arial"/>
          <w:color w:val="000000"/>
        </w:rPr>
        <w:t>Unión una copia de las versiones en árabe y en inglés de la Ley Federal N.º 17 de 2009 sobre la Protección de las Obtenciones Vegetales (Ley de 2009).</w:t>
      </w:r>
      <w:r w:rsidR="00556FC8" w:rsidRPr="0079150B">
        <w:rPr>
          <w:rFonts w:cs="Arial"/>
          <w:color w:val="000000"/>
          <w:lang w:val="es-ES"/>
        </w:rPr>
        <w:t xml:space="preserve"> </w:t>
      </w:r>
      <w:r w:rsidR="00915711">
        <w:rPr>
          <w:rFonts w:cs="Arial"/>
          <w:color w:val="000000"/>
          <w:lang w:val="es-ES"/>
        </w:rPr>
        <w:t xml:space="preserve"> </w:t>
      </w:r>
      <w:r w:rsidR="000628CF" w:rsidRPr="00520FE9">
        <w:rPr>
          <w:rFonts w:cs="Arial"/>
          <w:color w:val="000000"/>
        </w:rPr>
        <w:t>Tras un primer análisis, la Oficina de la Unión comunicó al Sr. </w:t>
      </w:r>
      <w:proofErr w:type="spellStart"/>
      <w:r w:rsidR="000628CF" w:rsidRPr="00520FE9">
        <w:rPr>
          <w:rFonts w:cs="Arial"/>
          <w:color w:val="000000"/>
        </w:rPr>
        <w:t>Makkawi</w:t>
      </w:r>
      <w:proofErr w:type="spellEnd"/>
      <w:r w:rsidR="000628CF" w:rsidRPr="00520FE9">
        <w:rPr>
          <w:rFonts w:cs="Arial"/>
          <w:color w:val="000000"/>
        </w:rPr>
        <w:t xml:space="preserve"> que, en su opinión, varias disposiciones de la Ley de</w:t>
      </w:r>
      <w:r w:rsidR="00224016" w:rsidRPr="00520FE9">
        <w:rPr>
          <w:rFonts w:cs="Arial"/>
          <w:color w:val="000000"/>
        </w:rPr>
        <w:t> </w:t>
      </w:r>
      <w:r w:rsidR="000628CF" w:rsidRPr="00520FE9">
        <w:rPr>
          <w:rFonts w:cs="Arial"/>
          <w:color w:val="000000"/>
        </w:rPr>
        <w:t>2009 no se corresponden con las disposiciones del Acta de 1991.</w:t>
      </w:r>
      <w:r w:rsidR="00556FC8" w:rsidRPr="0079150B">
        <w:rPr>
          <w:rFonts w:cs="Arial"/>
          <w:color w:val="000000"/>
          <w:lang w:val="es-ES"/>
        </w:rPr>
        <w:t xml:space="preserve"> </w:t>
      </w:r>
    </w:p>
    <w:p w:rsidR="00915711" w:rsidRDefault="00915711" w:rsidP="00915711">
      <w:pPr>
        <w:rPr>
          <w:rFonts w:cs="Arial"/>
          <w:spacing w:val="-2"/>
        </w:rPr>
      </w:pPr>
    </w:p>
    <w:p w:rsidR="00556FC8" w:rsidRPr="0079150B" w:rsidRDefault="003517F0" w:rsidP="00915711">
      <w:pPr>
        <w:rPr>
          <w:rFonts w:cs="Arial"/>
          <w:lang w:val="es-ES"/>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D148D8" w:rsidRPr="00520FE9">
        <w:rPr>
          <w:rFonts w:cs="Arial"/>
          <w:spacing w:val="-2"/>
        </w:rPr>
        <w:t xml:space="preserve">El 13 de septiembre de 2015, su excelencia el Sr. Al </w:t>
      </w:r>
      <w:proofErr w:type="spellStart"/>
      <w:r w:rsidR="00D148D8" w:rsidRPr="00520FE9">
        <w:rPr>
          <w:rFonts w:cs="Arial"/>
          <w:spacing w:val="-2"/>
        </w:rPr>
        <w:t>Hammadi</w:t>
      </w:r>
      <w:proofErr w:type="spellEnd"/>
      <w:r w:rsidR="00D148D8" w:rsidRPr="00520FE9">
        <w:rPr>
          <w:rFonts w:cs="Arial"/>
          <w:spacing w:val="-2"/>
        </w:rPr>
        <w:t>, subsecretario del Ministerio de Medio Ambiente y Recursos Hídricos</w:t>
      </w:r>
      <w:r w:rsidR="00ED5D33" w:rsidRPr="00520FE9">
        <w:rPr>
          <w:rFonts w:cs="Arial"/>
          <w:spacing w:val="-2"/>
        </w:rPr>
        <w:t>,</w:t>
      </w:r>
      <w:r w:rsidR="00D148D8" w:rsidRPr="00520FE9">
        <w:rPr>
          <w:rFonts w:cs="Arial"/>
          <w:spacing w:val="-2"/>
        </w:rPr>
        <w:t xml:space="preserve"> </w:t>
      </w:r>
      <w:r w:rsidR="00ED5D33" w:rsidRPr="00520FE9">
        <w:rPr>
          <w:rFonts w:cs="Arial"/>
          <w:spacing w:val="-2"/>
        </w:rPr>
        <w:t>solicitó la concesión de la condición de observador ante el Consejo</w:t>
      </w:r>
      <w:r w:rsidR="00D148D8" w:rsidRPr="00520FE9">
        <w:rPr>
          <w:rFonts w:cs="Arial"/>
          <w:spacing w:val="-2"/>
        </w:rPr>
        <w:t xml:space="preserve"> y </w:t>
      </w:r>
      <w:r w:rsidR="00ED5D33" w:rsidRPr="00520FE9">
        <w:rPr>
          <w:rFonts w:cs="Arial"/>
          <w:spacing w:val="-2"/>
        </w:rPr>
        <w:t>asistencia en cuestiones legislativas</w:t>
      </w:r>
      <w:r w:rsidR="00D148D8" w:rsidRPr="00520FE9">
        <w:rPr>
          <w:rFonts w:cs="Arial"/>
          <w:spacing w:val="-2"/>
        </w:rPr>
        <w:t>.</w:t>
      </w:r>
      <w:r w:rsidR="00556FC8" w:rsidRPr="0079150B">
        <w:rPr>
          <w:rFonts w:cs="Arial"/>
          <w:spacing w:val="-2"/>
          <w:lang w:val="es-ES"/>
        </w:rPr>
        <w:t xml:space="preserve"> </w:t>
      </w:r>
      <w:r w:rsidR="00915711">
        <w:rPr>
          <w:rFonts w:cs="Arial"/>
          <w:spacing w:val="-2"/>
          <w:lang w:val="es-ES"/>
        </w:rPr>
        <w:t xml:space="preserve"> </w:t>
      </w:r>
      <w:r w:rsidR="00945AA4" w:rsidRPr="00520FE9">
        <w:rPr>
          <w:rFonts w:cs="Arial"/>
        </w:rPr>
        <w:t>El 11 de diciembre de 2015, la Oficina de la Unión envi</w:t>
      </w:r>
      <w:r w:rsidR="00520FE9" w:rsidRPr="00520FE9">
        <w:rPr>
          <w:rFonts w:cs="Arial"/>
        </w:rPr>
        <w:t>ó a la Misión Permanente de los </w:t>
      </w:r>
      <w:r w:rsidR="00945AA4" w:rsidRPr="00520FE9">
        <w:rPr>
          <w:rFonts w:cs="Arial"/>
        </w:rPr>
        <w:t xml:space="preserve">Emiratos Árabes Unidos en Ginebra una nota verbal, adjunta a una carta dirigida a su excelencia el Sr. Al </w:t>
      </w:r>
      <w:proofErr w:type="spellStart"/>
      <w:r w:rsidR="00945AA4" w:rsidRPr="00520FE9">
        <w:rPr>
          <w:rFonts w:cs="Arial"/>
        </w:rPr>
        <w:t>Hammadi</w:t>
      </w:r>
      <w:proofErr w:type="spellEnd"/>
      <w:r w:rsidR="00945AA4" w:rsidRPr="00520FE9">
        <w:rPr>
          <w:rFonts w:cs="Arial"/>
        </w:rPr>
        <w:t>, con las observaciones detalladas de la Oficina de la Unión sobre la Ley en relación con el Acta de 1991.</w:t>
      </w:r>
    </w:p>
    <w:p w:rsidR="00915711" w:rsidRDefault="00915711" w:rsidP="00915711">
      <w:pPr>
        <w:rPr>
          <w:rFonts w:cs="Arial"/>
          <w:spacing w:val="-2"/>
        </w:rPr>
      </w:pPr>
    </w:p>
    <w:p w:rsidR="00556FC8" w:rsidRPr="0079150B" w:rsidRDefault="003517F0" w:rsidP="00915711">
      <w:pPr>
        <w:rPr>
          <w:lang w:val="es-ES"/>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945AA4" w:rsidRPr="00520FE9">
        <w:t>El 14 de diciembre de 2015, en Dubái (Emiratos Á</w:t>
      </w:r>
      <w:r w:rsidR="00520FE9" w:rsidRPr="00520FE9">
        <w:t>rabes Unidos), la Oficina de la </w:t>
      </w:r>
      <w:r w:rsidR="00945AA4" w:rsidRPr="00520FE9">
        <w:t>Unión participó en consultas jurídicas relativas a la elaboración de legislación sobre la protección de las obtenciones</w:t>
      </w:r>
      <w:r w:rsidR="00A546F5" w:rsidRPr="00520FE9">
        <w:t xml:space="preserve"> vegetales y a la adhesión a la </w:t>
      </w:r>
      <w:r w:rsidR="00945AA4" w:rsidRPr="00520FE9">
        <w:t>UPOV.</w:t>
      </w:r>
      <w:r w:rsidR="00556FC8" w:rsidRPr="0079150B">
        <w:rPr>
          <w:snapToGrid w:val="0"/>
          <w:lang w:val="es-ES"/>
        </w:rPr>
        <w:t xml:space="preserve"> </w:t>
      </w:r>
      <w:r w:rsidR="00915711">
        <w:rPr>
          <w:snapToGrid w:val="0"/>
          <w:lang w:val="es-ES"/>
        </w:rPr>
        <w:t xml:space="preserve"> </w:t>
      </w:r>
      <w:r w:rsidR="00A546F5" w:rsidRPr="00520FE9">
        <w:rPr>
          <w:snapToGrid w:val="0"/>
        </w:rPr>
        <w:t>El </w:t>
      </w:r>
      <w:r w:rsidR="00A546F5" w:rsidRPr="00520FE9">
        <w:t>18</w:t>
      </w:r>
      <w:r w:rsidR="00A546F5" w:rsidRPr="00520FE9">
        <w:rPr>
          <w:snapToGrid w:val="0"/>
        </w:rPr>
        <w:t xml:space="preserve"> de </w:t>
      </w:r>
      <w:r w:rsidR="00A546F5" w:rsidRPr="00520FE9">
        <w:t>diciembre</w:t>
      </w:r>
      <w:r w:rsidR="00A546F5" w:rsidRPr="00520FE9">
        <w:rPr>
          <w:snapToGrid w:val="0"/>
        </w:rPr>
        <w:t xml:space="preserve"> de </w:t>
      </w:r>
      <w:r w:rsidR="00A546F5" w:rsidRPr="00520FE9">
        <w:t xml:space="preserve">2015, la Oficina de la Unión envió observaciones sobre la Ley </w:t>
      </w:r>
      <w:r w:rsidR="00304688" w:rsidRPr="00520FE9">
        <w:t>formuladas a partir de</w:t>
      </w:r>
      <w:r w:rsidR="00A546F5" w:rsidRPr="00520FE9">
        <w:t xml:space="preserve"> las conclusiones </w:t>
      </w:r>
      <w:r w:rsidR="00304688" w:rsidRPr="00520FE9">
        <w:t>alcanzadas</w:t>
      </w:r>
      <w:r w:rsidR="00A546F5" w:rsidRPr="00520FE9">
        <w:t xml:space="preserve"> </w:t>
      </w:r>
      <w:r w:rsidR="00304688" w:rsidRPr="00520FE9">
        <w:t xml:space="preserve">en </w:t>
      </w:r>
      <w:r w:rsidR="00A546F5" w:rsidRPr="00520FE9">
        <w:t xml:space="preserve">las </w:t>
      </w:r>
      <w:r w:rsidR="00A546F5" w:rsidRPr="00520FE9">
        <w:rPr>
          <w:snapToGrid w:val="0"/>
        </w:rPr>
        <w:t>consultas jurídicas</w:t>
      </w:r>
      <w:r w:rsidR="00A546F5" w:rsidRPr="00520FE9">
        <w:t>.</w:t>
      </w:r>
      <w:r w:rsidR="00556FC8" w:rsidRPr="0079150B">
        <w:rPr>
          <w:lang w:val="es-ES"/>
        </w:rPr>
        <w:t xml:space="preserve"> </w:t>
      </w:r>
    </w:p>
    <w:p w:rsidR="00556FC8" w:rsidRPr="0079150B" w:rsidRDefault="00556FC8" w:rsidP="00915711">
      <w:pPr>
        <w:rPr>
          <w:lang w:val="es-ES"/>
        </w:rPr>
      </w:pPr>
    </w:p>
    <w:p w:rsidR="00556FC8" w:rsidRPr="0079150B" w:rsidRDefault="003517F0" w:rsidP="00915711">
      <w:pPr>
        <w:rPr>
          <w:rFonts w:cs="Arial"/>
          <w:lang w:val="es-ES"/>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304688" w:rsidRPr="00520FE9">
        <w:rPr>
          <w:spacing w:val="-2"/>
        </w:rPr>
        <w:t>El 21 de octubre de 2018, la Sra. </w:t>
      </w:r>
      <w:proofErr w:type="spellStart"/>
      <w:r w:rsidR="00304688" w:rsidRPr="00520FE9">
        <w:rPr>
          <w:spacing w:val="-2"/>
        </w:rPr>
        <w:t>Fatima</w:t>
      </w:r>
      <w:proofErr w:type="spellEnd"/>
      <w:r w:rsidR="00304688" w:rsidRPr="00520FE9">
        <w:rPr>
          <w:spacing w:val="-2"/>
        </w:rPr>
        <w:t xml:space="preserve"> </w:t>
      </w:r>
      <w:proofErr w:type="spellStart"/>
      <w:r w:rsidR="00304688" w:rsidRPr="00520FE9">
        <w:rPr>
          <w:spacing w:val="-2"/>
        </w:rPr>
        <w:t>Obaid</w:t>
      </w:r>
      <w:proofErr w:type="spellEnd"/>
      <w:r w:rsidR="00304688" w:rsidRPr="00520FE9">
        <w:rPr>
          <w:spacing w:val="-2"/>
        </w:rPr>
        <w:t xml:space="preserve"> </w:t>
      </w:r>
      <w:proofErr w:type="spellStart"/>
      <w:r w:rsidR="00304688" w:rsidRPr="00520FE9">
        <w:rPr>
          <w:spacing w:val="-2"/>
        </w:rPr>
        <w:t>Alkalbani</w:t>
      </w:r>
      <w:proofErr w:type="spellEnd"/>
      <w:r w:rsidR="00304688" w:rsidRPr="00520FE9">
        <w:rPr>
          <w:spacing w:val="-2"/>
        </w:rPr>
        <w:t xml:space="preserve">, jefa de Desarrollo Agrícola, del Ministerio de Cambio Climático y Medio </w:t>
      </w:r>
      <w:r w:rsidR="00F53085" w:rsidRPr="00520FE9">
        <w:rPr>
          <w:spacing w:val="-2"/>
        </w:rPr>
        <w:t>Ambiente</w:t>
      </w:r>
      <w:r w:rsidR="00304688" w:rsidRPr="00520FE9">
        <w:rPr>
          <w:spacing w:val="-2"/>
        </w:rPr>
        <w:t>, informó sobre los avances del proceso interno de modificación de la Ley y solicitó información acerca de las cuotas de co</w:t>
      </w:r>
      <w:r w:rsidR="00A20FAC" w:rsidRPr="00520FE9">
        <w:rPr>
          <w:spacing w:val="-2"/>
        </w:rPr>
        <w:t>ntribución por la adhesión a la </w:t>
      </w:r>
      <w:r w:rsidR="00304688" w:rsidRPr="00520FE9">
        <w:rPr>
          <w:spacing w:val="-2"/>
        </w:rPr>
        <w:t>UPOV.</w:t>
      </w:r>
    </w:p>
    <w:p w:rsidR="00556FC8" w:rsidRPr="0079150B" w:rsidRDefault="00556FC8" w:rsidP="00556FC8">
      <w:pPr>
        <w:rPr>
          <w:lang w:val="es-ES"/>
        </w:rPr>
      </w:pPr>
    </w:p>
    <w:p w:rsidR="00556FC8" w:rsidRPr="0079150B" w:rsidRDefault="003517F0" w:rsidP="00556FC8">
      <w:pPr>
        <w:rPr>
          <w:szCs w:val="18"/>
          <w:lang w:val="es-ES"/>
        </w:rPr>
      </w:pPr>
      <w:r w:rsidRPr="00556FC8">
        <w:rPr>
          <w:szCs w:val="18"/>
        </w:rPr>
        <w:fldChar w:fldCharType="begin"/>
      </w:r>
      <w:r w:rsidR="00556FC8" w:rsidRPr="0079150B">
        <w:rPr>
          <w:szCs w:val="18"/>
          <w:lang w:val="es-ES"/>
        </w:rPr>
        <w:instrText xml:space="preserve"> AUTONUM  </w:instrText>
      </w:r>
      <w:r w:rsidRPr="00556FC8">
        <w:rPr>
          <w:szCs w:val="18"/>
        </w:rPr>
        <w:fldChar w:fldCharType="end"/>
      </w:r>
      <w:r w:rsidR="00556FC8" w:rsidRPr="0079150B">
        <w:rPr>
          <w:szCs w:val="18"/>
          <w:lang w:val="es-ES"/>
        </w:rPr>
        <w:tab/>
      </w:r>
      <w:r w:rsidR="003F0DE2" w:rsidRPr="00520FE9">
        <w:rPr>
          <w:szCs w:val="18"/>
        </w:rPr>
        <w:t>El 27 de octubre de 2019, la Sra. </w:t>
      </w:r>
      <w:proofErr w:type="spellStart"/>
      <w:r w:rsidR="003F0DE2" w:rsidRPr="00B728D3">
        <w:rPr>
          <w:szCs w:val="18"/>
        </w:rPr>
        <w:t>Shaima</w:t>
      </w:r>
      <w:proofErr w:type="spellEnd"/>
      <w:r w:rsidR="003F0DE2" w:rsidRPr="00B728D3">
        <w:rPr>
          <w:szCs w:val="18"/>
        </w:rPr>
        <w:t xml:space="preserve"> </w:t>
      </w:r>
      <w:proofErr w:type="spellStart"/>
      <w:r w:rsidR="003F0DE2" w:rsidRPr="00B728D3">
        <w:rPr>
          <w:szCs w:val="18"/>
        </w:rPr>
        <w:t>Nasser</w:t>
      </w:r>
      <w:proofErr w:type="spellEnd"/>
      <w:r w:rsidR="00BF4814" w:rsidRPr="00520FE9">
        <w:rPr>
          <w:szCs w:val="18"/>
        </w:rPr>
        <w:t xml:space="preserve"> </w:t>
      </w:r>
      <w:r w:rsidR="003F0DE2" w:rsidRPr="00520FE9">
        <w:rPr>
          <w:szCs w:val="18"/>
        </w:rPr>
        <w:t>Al-</w:t>
      </w:r>
      <w:proofErr w:type="spellStart"/>
      <w:r w:rsidR="003F0DE2" w:rsidRPr="00520FE9">
        <w:rPr>
          <w:szCs w:val="18"/>
        </w:rPr>
        <w:t>Akel</w:t>
      </w:r>
      <w:proofErr w:type="spellEnd"/>
      <w:r w:rsidR="003F0DE2" w:rsidRPr="00520FE9">
        <w:rPr>
          <w:szCs w:val="18"/>
        </w:rPr>
        <w:t xml:space="preserve">, ejecutiva de Organizaciones Internacionales de la Oficina de los Emiratos Árabes Unidos ante la Organización Mundial </w:t>
      </w:r>
      <w:r w:rsidR="009F0375" w:rsidRPr="00520FE9">
        <w:rPr>
          <w:szCs w:val="18"/>
        </w:rPr>
        <w:t xml:space="preserve">del </w:t>
      </w:r>
      <w:r w:rsidR="003F0DE2" w:rsidRPr="00520FE9">
        <w:rPr>
          <w:szCs w:val="18"/>
        </w:rPr>
        <w:t>Comercio (OMC) en Ginebra</w:t>
      </w:r>
      <w:r w:rsidR="009F0375" w:rsidRPr="00520FE9">
        <w:rPr>
          <w:szCs w:val="18"/>
        </w:rPr>
        <w:t>,</w:t>
      </w:r>
      <w:r w:rsidR="003F0DE2" w:rsidRPr="00520FE9">
        <w:rPr>
          <w:szCs w:val="18"/>
        </w:rPr>
        <w:t xml:space="preserve"> </w:t>
      </w:r>
      <w:r w:rsidR="009F0375" w:rsidRPr="00520FE9">
        <w:rPr>
          <w:szCs w:val="18"/>
        </w:rPr>
        <w:t xml:space="preserve">entregó a la Oficina de la Unión un ejemplar del proyecto de </w:t>
      </w:r>
      <w:r w:rsidR="003F0DE2" w:rsidRPr="00520FE9">
        <w:rPr>
          <w:szCs w:val="18"/>
        </w:rPr>
        <w:t>Ley</w:t>
      </w:r>
      <w:r w:rsidR="009F0375" w:rsidRPr="00520FE9">
        <w:rPr>
          <w:szCs w:val="18"/>
        </w:rPr>
        <w:t>,</w:t>
      </w:r>
      <w:r w:rsidR="003F0DE2" w:rsidRPr="00520FE9">
        <w:rPr>
          <w:szCs w:val="18"/>
        </w:rPr>
        <w:t xml:space="preserve"> </w:t>
      </w:r>
      <w:r w:rsidR="009F0375" w:rsidRPr="00520FE9">
        <w:rPr>
          <w:szCs w:val="18"/>
        </w:rPr>
        <w:t>con la petición de que se formularan observaciones</w:t>
      </w:r>
      <w:r w:rsidR="003F0DE2" w:rsidRPr="00520FE9">
        <w:rPr>
          <w:szCs w:val="18"/>
        </w:rPr>
        <w:t>.</w:t>
      </w:r>
      <w:r w:rsidR="00915711">
        <w:rPr>
          <w:szCs w:val="18"/>
        </w:rPr>
        <w:t xml:space="preserve"> </w:t>
      </w:r>
      <w:r w:rsidR="00556FC8" w:rsidRPr="0079150B">
        <w:rPr>
          <w:szCs w:val="18"/>
          <w:lang w:val="es-ES"/>
        </w:rPr>
        <w:t xml:space="preserve"> </w:t>
      </w:r>
      <w:r w:rsidR="00952475" w:rsidRPr="00520FE9">
        <w:rPr>
          <w:szCs w:val="18"/>
        </w:rPr>
        <w:t>El 20 de diciembre de 2019, la Oficina de la Unión facilitó observaciones sobre el proyecto de Ley de 27 de octubre de 2019.</w:t>
      </w:r>
    </w:p>
    <w:p w:rsidR="00556FC8" w:rsidRPr="0079150B" w:rsidRDefault="00556FC8" w:rsidP="00556FC8">
      <w:pPr>
        <w:rPr>
          <w:szCs w:val="18"/>
          <w:lang w:val="es-ES"/>
        </w:rPr>
      </w:pPr>
    </w:p>
    <w:p w:rsidR="00556FC8" w:rsidRPr="0079150B" w:rsidRDefault="003517F0" w:rsidP="00556FC8">
      <w:pPr>
        <w:rPr>
          <w:rFonts w:cs="Arial"/>
          <w:spacing w:val="2"/>
          <w:szCs w:val="21"/>
          <w:lang w:val="es-ES"/>
        </w:rPr>
      </w:pPr>
      <w:r w:rsidRPr="00556FC8">
        <w:rPr>
          <w:rFonts w:cs="Arial"/>
          <w:spacing w:val="-2"/>
        </w:rPr>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6A5BD0" w:rsidRPr="00C42895">
        <w:rPr>
          <w:szCs w:val="18"/>
        </w:rPr>
        <w:t>El 27 de febrero de 2020</w:t>
      </w:r>
      <w:r w:rsidR="00F30EDD" w:rsidRPr="00C42895">
        <w:rPr>
          <w:szCs w:val="18"/>
        </w:rPr>
        <w:t xml:space="preserve">, </w:t>
      </w:r>
      <w:r w:rsidR="006A5BD0" w:rsidRPr="00C42895">
        <w:rPr>
          <w:szCs w:val="18"/>
        </w:rPr>
        <w:t>el Sr. </w:t>
      </w:r>
      <w:r w:rsidR="00F30EDD" w:rsidRPr="00C42895">
        <w:rPr>
          <w:szCs w:val="18"/>
        </w:rPr>
        <w:t xml:space="preserve">Mohamed Ahmed </w:t>
      </w:r>
      <w:proofErr w:type="spellStart"/>
      <w:r w:rsidR="00F30EDD" w:rsidRPr="00C42895">
        <w:rPr>
          <w:szCs w:val="18"/>
        </w:rPr>
        <w:t>Hamdan</w:t>
      </w:r>
      <w:proofErr w:type="spellEnd"/>
      <w:r w:rsidR="00F30EDD" w:rsidRPr="00C42895">
        <w:rPr>
          <w:szCs w:val="18"/>
        </w:rPr>
        <w:t xml:space="preserve"> Al </w:t>
      </w:r>
      <w:proofErr w:type="spellStart"/>
      <w:r w:rsidR="00F30EDD" w:rsidRPr="00C42895">
        <w:rPr>
          <w:szCs w:val="18"/>
        </w:rPr>
        <w:t>Dhanhani</w:t>
      </w:r>
      <w:proofErr w:type="spellEnd"/>
      <w:r w:rsidR="00F30EDD" w:rsidRPr="00C42895">
        <w:rPr>
          <w:szCs w:val="18"/>
        </w:rPr>
        <w:t>, Director de</w:t>
      </w:r>
      <w:r w:rsidR="006A5BD0" w:rsidRPr="00C42895">
        <w:rPr>
          <w:szCs w:val="18"/>
        </w:rPr>
        <w:t>l</w:t>
      </w:r>
      <w:r w:rsidR="00F30EDD" w:rsidRPr="00C42895">
        <w:rPr>
          <w:szCs w:val="18"/>
        </w:rPr>
        <w:t xml:space="preserve"> </w:t>
      </w:r>
      <w:r w:rsidR="006A5BD0" w:rsidRPr="00C42895">
        <w:rPr>
          <w:szCs w:val="18"/>
        </w:rPr>
        <w:t>Departamento de</w:t>
      </w:r>
      <w:r w:rsidR="00F30EDD" w:rsidRPr="00C42895">
        <w:rPr>
          <w:szCs w:val="18"/>
        </w:rPr>
        <w:t xml:space="preserve"> </w:t>
      </w:r>
      <w:r w:rsidR="006A5BD0" w:rsidRPr="00C42895">
        <w:rPr>
          <w:szCs w:val="18"/>
        </w:rPr>
        <w:t xml:space="preserve">Desarrollo </w:t>
      </w:r>
      <w:r w:rsidR="000C6B16" w:rsidRPr="00C42895">
        <w:rPr>
          <w:szCs w:val="18"/>
        </w:rPr>
        <w:t xml:space="preserve">y Sanidad </w:t>
      </w:r>
      <w:r w:rsidR="006A5BD0" w:rsidRPr="00C42895">
        <w:rPr>
          <w:szCs w:val="18"/>
        </w:rPr>
        <w:t>Agrícola</w:t>
      </w:r>
      <w:r w:rsidR="000C6B16" w:rsidRPr="00C42895">
        <w:rPr>
          <w:szCs w:val="18"/>
        </w:rPr>
        <w:t>s</w:t>
      </w:r>
      <w:r w:rsidR="00F30EDD" w:rsidRPr="00C42895">
        <w:rPr>
          <w:szCs w:val="18"/>
        </w:rPr>
        <w:t xml:space="preserve"> </w:t>
      </w:r>
      <w:r w:rsidR="006A5BD0" w:rsidRPr="00C42895">
        <w:rPr>
          <w:szCs w:val="18"/>
        </w:rPr>
        <w:t xml:space="preserve">del </w:t>
      </w:r>
      <w:r w:rsidR="00F30EDD" w:rsidRPr="00C42895">
        <w:rPr>
          <w:szCs w:val="18"/>
        </w:rPr>
        <w:t xml:space="preserve">Ministerio de Cambio Climático y </w:t>
      </w:r>
      <w:r w:rsidR="006A5BD0" w:rsidRPr="00C42895">
        <w:rPr>
          <w:szCs w:val="18"/>
        </w:rPr>
        <w:t>Medio Ambiente</w:t>
      </w:r>
      <w:r w:rsidR="00F30EDD" w:rsidRPr="00C42895">
        <w:rPr>
          <w:szCs w:val="18"/>
        </w:rPr>
        <w:t>, pro</w:t>
      </w:r>
      <w:r w:rsidR="00351958" w:rsidRPr="00C42895">
        <w:rPr>
          <w:szCs w:val="18"/>
        </w:rPr>
        <w:t>porcionó</w:t>
      </w:r>
      <w:r w:rsidR="00F30EDD" w:rsidRPr="00C42895">
        <w:rPr>
          <w:szCs w:val="18"/>
        </w:rPr>
        <w:t xml:space="preserve"> </w:t>
      </w:r>
      <w:r w:rsidR="00351958" w:rsidRPr="00C42895">
        <w:rPr>
          <w:szCs w:val="18"/>
        </w:rPr>
        <w:t>a la Oficina de la Unión</w:t>
      </w:r>
      <w:r w:rsidR="00351958" w:rsidRPr="00C42895">
        <w:rPr>
          <w:rFonts w:cs="Arial"/>
        </w:rPr>
        <w:t xml:space="preserve"> otra</w:t>
      </w:r>
      <w:r w:rsidR="00F30EDD" w:rsidRPr="00C42895">
        <w:rPr>
          <w:rFonts w:cs="Arial"/>
        </w:rPr>
        <w:t xml:space="preserve"> traducción al inglés del proyecto de Ley</w:t>
      </w:r>
      <w:r w:rsidR="00F30EDD" w:rsidRPr="00C42895">
        <w:rPr>
          <w:szCs w:val="18"/>
        </w:rPr>
        <w:t xml:space="preserve"> </w:t>
      </w:r>
      <w:r w:rsidR="00F30EDD" w:rsidRPr="00C42895">
        <w:rPr>
          <w:rFonts w:cs="Arial"/>
          <w:spacing w:val="2"/>
        </w:rPr>
        <w:t xml:space="preserve">y </w:t>
      </w:r>
      <w:r w:rsidR="00351958" w:rsidRPr="00C42895">
        <w:rPr>
          <w:rFonts w:cs="Arial"/>
          <w:spacing w:val="2"/>
        </w:rPr>
        <w:t xml:space="preserve">la </w:t>
      </w:r>
      <w:r w:rsidR="00F30EDD" w:rsidRPr="00C42895">
        <w:rPr>
          <w:rFonts w:cs="Arial"/>
          <w:spacing w:val="2"/>
        </w:rPr>
        <w:t xml:space="preserve">versión </w:t>
      </w:r>
      <w:r w:rsidR="00351958" w:rsidRPr="00C42895">
        <w:rPr>
          <w:rFonts w:cs="Arial"/>
          <w:spacing w:val="2"/>
        </w:rPr>
        <w:t xml:space="preserve">original </w:t>
      </w:r>
      <w:r w:rsidR="00F30EDD" w:rsidRPr="00C42895">
        <w:rPr>
          <w:rFonts w:cs="Arial"/>
          <w:spacing w:val="2"/>
        </w:rPr>
        <w:t xml:space="preserve">en </w:t>
      </w:r>
      <w:r w:rsidR="00351958" w:rsidRPr="00C42895">
        <w:rPr>
          <w:rFonts w:cs="Arial"/>
          <w:spacing w:val="2"/>
        </w:rPr>
        <w:t>árabe</w:t>
      </w:r>
      <w:r w:rsidR="00F30EDD" w:rsidRPr="00C42895">
        <w:rPr>
          <w:szCs w:val="18"/>
        </w:rPr>
        <w:t>.</w:t>
      </w:r>
      <w:r w:rsidR="00915711">
        <w:rPr>
          <w:szCs w:val="18"/>
        </w:rPr>
        <w:t xml:space="preserve"> </w:t>
      </w:r>
      <w:r w:rsidR="00556FC8" w:rsidRPr="0079150B">
        <w:rPr>
          <w:szCs w:val="18"/>
          <w:lang w:val="es-ES"/>
        </w:rPr>
        <w:t xml:space="preserve"> </w:t>
      </w:r>
      <w:r w:rsidR="00B1250A" w:rsidRPr="004C7F8E">
        <w:rPr>
          <w:rFonts w:cs="Arial"/>
          <w:spacing w:val="2"/>
        </w:rPr>
        <w:t xml:space="preserve">Con objeto de aclarar las </w:t>
      </w:r>
      <w:r w:rsidR="00290957" w:rsidRPr="004C7F8E">
        <w:rPr>
          <w:rFonts w:cs="Arial"/>
          <w:spacing w:val="2"/>
        </w:rPr>
        <w:t xml:space="preserve">posibles </w:t>
      </w:r>
      <w:r w:rsidR="00B1250A" w:rsidRPr="004C7F8E">
        <w:rPr>
          <w:rFonts w:cs="Arial"/>
          <w:spacing w:val="2"/>
        </w:rPr>
        <w:t xml:space="preserve">discrepancias entre las dos </w:t>
      </w:r>
      <w:r w:rsidR="00290957" w:rsidRPr="004C7F8E">
        <w:rPr>
          <w:rFonts w:cs="Arial"/>
          <w:spacing w:val="2"/>
        </w:rPr>
        <w:t>versiones lingüísticas</w:t>
      </w:r>
      <w:r w:rsidR="00B1250A" w:rsidRPr="004C7F8E">
        <w:rPr>
          <w:rFonts w:cs="Arial"/>
          <w:spacing w:val="2"/>
        </w:rPr>
        <w:t xml:space="preserve">, y previa consulta con el Gobierno de </w:t>
      </w:r>
      <w:r w:rsidR="00C42895" w:rsidRPr="004C7F8E">
        <w:rPr>
          <w:rFonts w:cs="Arial"/>
          <w:spacing w:val="2"/>
        </w:rPr>
        <w:t>los </w:t>
      </w:r>
      <w:r w:rsidR="00290957" w:rsidRPr="004C7F8E">
        <w:rPr>
          <w:rFonts w:cs="Arial"/>
          <w:spacing w:val="2"/>
        </w:rPr>
        <w:t>Emiratos Árabes Unidos, la Oficina de la </w:t>
      </w:r>
      <w:r w:rsidR="00B1250A" w:rsidRPr="004C7F8E">
        <w:rPr>
          <w:rFonts w:cs="Arial"/>
          <w:spacing w:val="2"/>
        </w:rPr>
        <w:t xml:space="preserve">Unión dispuso que se efectuara una traducción al inglés verificada </w:t>
      </w:r>
      <w:r w:rsidR="00545EF9" w:rsidRPr="004C7F8E">
        <w:rPr>
          <w:rFonts w:cs="Arial"/>
          <w:spacing w:val="2"/>
        </w:rPr>
        <w:t xml:space="preserve">respecto </w:t>
      </w:r>
      <w:r w:rsidR="004C7F8E" w:rsidRPr="004C7F8E">
        <w:rPr>
          <w:rFonts w:cs="Arial"/>
          <w:spacing w:val="2"/>
        </w:rPr>
        <w:t xml:space="preserve">de </w:t>
      </w:r>
      <w:r w:rsidR="00B1250A" w:rsidRPr="004C7F8E">
        <w:rPr>
          <w:rFonts w:cs="Arial"/>
          <w:spacing w:val="2"/>
        </w:rPr>
        <w:t>la versión original en árabe.</w:t>
      </w:r>
      <w:r w:rsidR="00915711">
        <w:rPr>
          <w:rFonts w:cs="Arial"/>
          <w:spacing w:val="2"/>
        </w:rPr>
        <w:t xml:space="preserve"> </w:t>
      </w:r>
      <w:r w:rsidR="00556FC8" w:rsidRPr="0079150B">
        <w:rPr>
          <w:rFonts w:cs="Arial"/>
          <w:spacing w:val="2"/>
          <w:lang w:val="es-ES"/>
        </w:rPr>
        <w:t xml:space="preserve"> </w:t>
      </w:r>
      <w:r w:rsidR="00290957" w:rsidRPr="004C7F8E">
        <w:rPr>
          <w:rFonts w:cs="Arial"/>
          <w:spacing w:val="2"/>
        </w:rPr>
        <w:t xml:space="preserve">La verificación confirmó que existían ciertas discrepancias entre </w:t>
      </w:r>
      <w:r w:rsidR="00290957" w:rsidRPr="004C7F8E">
        <w:rPr>
          <w:rFonts w:cs="Arial"/>
          <w:spacing w:val="2"/>
          <w:szCs w:val="21"/>
        </w:rPr>
        <w:t>las dos versiones lingüísticas.</w:t>
      </w:r>
      <w:r w:rsidR="00556FC8" w:rsidRPr="0079150B">
        <w:rPr>
          <w:rFonts w:cs="Arial"/>
          <w:spacing w:val="2"/>
          <w:szCs w:val="21"/>
          <w:lang w:val="es-ES"/>
        </w:rPr>
        <w:t xml:space="preserve"> </w:t>
      </w:r>
    </w:p>
    <w:p w:rsidR="00556FC8" w:rsidRPr="0079150B" w:rsidRDefault="00556FC8" w:rsidP="00556FC8">
      <w:pPr>
        <w:rPr>
          <w:rFonts w:cs="Arial"/>
          <w:spacing w:val="2"/>
          <w:szCs w:val="21"/>
          <w:lang w:val="es-ES"/>
        </w:rPr>
      </w:pPr>
    </w:p>
    <w:p w:rsidR="00556FC8" w:rsidRPr="0079150B" w:rsidRDefault="003517F0" w:rsidP="00556FC8">
      <w:pPr>
        <w:rPr>
          <w:rFonts w:cs="Arial"/>
          <w:spacing w:val="2"/>
          <w:lang w:val="es-ES"/>
        </w:rPr>
      </w:pPr>
      <w:r w:rsidRPr="00556FC8">
        <w:rPr>
          <w:rFonts w:cs="Arial"/>
          <w:spacing w:val="-2"/>
        </w:rPr>
        <w:lastRenderedPageBreak/>
        <w:fldChar w:fldCharType="begin"/>
      </w:r>
      <w:r w:rsidR="00556FC8" w:rsidRPr="0079150B">
        <w:rPr>
          <w:rFonts w:cs="Arial"/>
          <w:spacing w:val="-2"/>
          <w:lang w:val="es-ES"/>
        </w:rPr>
        <w:instrText xml:space="preserve"> AUTONUM  </w:instrText>
      </w:r>
      <w:r w:rsidRPr="00556FC8">
        <w:rPr>
          <w:rFonts w:cs="Arial"/>
          <w:spacing w:val="-2"/>
        </w:rPr>
        <w:fldChar w:fldCharType="end"/>
      </w:r>
      <w:r w:rsidR="00556FC8" w:rsidRPr="0079150B">
        <w:rPr>
          <w:rFonts w:cs="Arial"/>
          <w:spacing w:val="-2"/>
          <w:lang w:val="es-ES"/>
        </w:rPr>
        <w:tab/>
      </w:r>
      <w:r w:rsidR="00B67D61" w:rsidRPr="00EE1F58">
        <w:rPr>
          <w:rFonts w:cs="Arial"/>
        </w:rPr>
        <w:t xml:space="preserve">El 10 de </w:t>
      </w:r>
      <w:r w:rsidR="0078058C" w:rsidRPr="00EE1F58">
        <w:rPr>
          <w:rFonts w:cs="Arial"/>
        </w:rPr>
        <w:t>abril de 2020, la Oficina de la </w:t>
      </w:r>
      <w:r w:rsidR="00B67D61" w:rsidRPr="00EE1F58">
        <w:rPr>
          <w:rFonts w:cs="Arial"/>
        </w:rPr>
        <w:t xml:space="preserve">Unión recibió una versión actualizada de la </w:t>
      </w:r>
      <w:r w:rsidR="00B67D61" w:rsidRPr="00EE1F58">
        <w:rPr>
          <w:rFonts w:cs="Arial"/>
          <w:spacing w:val="2"/>
        </w:rPr>
        <w:t xml:space="preserve">traducción al inglés </w:t>
      </w:r>
      <w:r w:rsidR="00B67D61" w:rsidRPr="00EE1F58">
        <w:rPr>
          <w:rFonts w:cs="Arial"/>
        </w:rPr>
        <w:t>verificada del proyecto de Ley.</w:t>
      </w:r>
      <w:r w:rsidR="00556FC8" w:rsidRPr="0079150B">
        <w:rPr>
          <w:rFonts w:cs="Arial"/>
          <w:lang w:val="es-ES"/>
        </w:rPr>
        <w:t xml:space="preserve"> </w:t>
      </w:r>
      <w:r w:rsidR="00915711">
        <w:rPr>
          <w:rFonts w:cs="Arial"/>
          <w:lang w:val="es-ES"/>
        </w:rPr>
        <w:t xml:space="preserve"> </w:t>
      </w:r>
      <w:r w:rsidR="00B67D61" w:rsidRPr="00E2355B">
        <w:rPr>
          <w:rFonts w:cs="Arial"/>
        </w:rPr>
        <w:t>El </w:t>
      </w:r>
      <w:r w:rsidR="00001A3F" w:rsidRPr="00E2355B">
        <w:rPr>
          <w:rFonts w:cs="Arial"/>
        </w:rPr>
        <w:t>14 y el</w:t>
      </w:r>
      <w:r w:rsidR="00BF6C78" w:rsidRPr="00E2355B">
        <w:rPr>
          <w:rFonts w:cs="Arial"/>
        </w:rPr>
        <w:t> </w:t>
      </w:r>
      <w:r w:rsidR="00001A3F" w:rsidRPr="00E2355B">
        <w:rPr>
          <w:rFonts w:cs="Arial"/>
        </w:rPr>
        <w:t xml:space="preserve">22 </w:t>
      </w:r>
      <w:r w:rsidR="00B67D61" w:rsidRPr="00E2355B">
        <w:rPr>
          <w:rFonts w:cs="Arial"/>
        </w:rPr>
        <w:t xml:space="preserve">de </w:t>
      </w:r>
      <w:r w:rsidR="00001A3F" w:rsidRPr="00E2355B">
        <w:rPr>
          <w:rFonts w:cs="Arial"/>
        </w:rPr>
        <w:t xml:space="preserve">abril </w:t>
      </w:r>
      <w:r w:rsidR="00B67D61" w:rsidRPr="00E2355B">
        <w:rPr>
          <w:rFonts w:cs="Arial"/>
        </w:rPr>
        <w:t xml:space="preserve">de 2020, la Oficina de la Unión </w:t>
      </w:r>
      <w:r w:rsidR="00EE1F58" w:rsidRPr="00E2355B">
        <w:rPr>
          <w:rFonts w:cs="Arial"/>
        </w:rPr>
        <w:t xml:space="preserve">envió sus </w:t>
      </w:r>
      <w:r w:rsidR="00B67D61" w:rsidRPr="00E2355B">
        <w:rPr>
          <w:rFonts w:cs="Arial"/>
        </w:rPr>
        <w:t xml:space="preserve">observaciones sobre </w:t>
      </w:r>
      <w:r w:rsidR="009075B4" w:rsidRPr="00E2355B">
        <w:rPr>
          <w:rFonts w:cs="Arial"/>
        </w:rPr>
        <w:t xml:space="preserve">la traducción al inglés verificada del </w:t>
      </w:r>
      <w:r w:rsidR="00B67D61" w:rsidRPr="00E2355B">
        <w:rPr>
          <w:rFonts w:cs="Arial"/>
        </w:rPr>
        <w:t xml:space="preserve">proyecto de Ley </w:t>
      </w:r>
      <w:r w:rsidR="00BF6C78" w:rsidRPr="00E2355B">
        <w:rPr>
          <w:rFonts w:cs="Arial"/>
        </w:rPr>
        <w:t xml:space="preserve">e </w:t>
      </w:r>
      <w:r w:rsidR="00BF6C78" w:rsidRPr="00E2355B">
        <w:rPr>
          <w:rFonts w:cs="Arial"/>
          <w:spacing w:val="2"/>
        </w:rPr>
        <w:t xml:space="preserve">información </w:t>
      </w:r>
      <w:r w:rsidR="00BF6C78" w:rsidRPr="00E2355B">
        <w:rPr>
          <w:rFonts w:cs="Arial"/>
        </w:rPr>
        <w:t xml:space="preserve">sobre </w:t>
      </w:r>
      <w:r w:rsidR="00B67D61" w:rsidRPr="00E2355B">
        <w:rPr>
          <w:rFonts w:cs="Arial"/>
        </w:rPr>
        <w:t xml:space="preserve">el procedimiento de examen </w:t>
      </w:r>
      <w:r w:rsidR="00E2355B" w:rsidRPr="00E2355B">
        <w:rPr>
          <w:rFonts w:cs="Arial"/>
          <w:spacing w:val="2"/>
        </w:rPr>
        <w:t>por correspondencia</w:t>
      </w:r>
      <w:r w:rsidR="00E2355B" w:rsidRPr="00E2355B">
        <w:rPr>
          <w:rFonts w:cs="Arial"/>
        </w:rPr>
        <w:t xml:space="preserve"> </w:t>
      </w:r>
      <w:r w:rsidR="00B67D61" w:rsidRPr="00E2355B">
        <w:rPr>
          <w:rFonts w:cs="Arial"/>
        </w:rPr>
        <w:t>de dicho proyecto.</w:t>
      </w:r>
      <w:r w:rsidR="00556FC8" w:rsidRPr="0079150B">
        <w:rPr>
          <w:rFonts w:cs="Arial"/>
          <w:spacing w:val="2"/>
          <w:lang w:val="es-ES"/>
        </w:rPr>
        <w:t xml:space="preserve"> </w:t>
      </w:r>
    </w:p>
    <w:p w:rsidR="00556FC8" w:rsidRDefault="00556FC8" w:rsidP="00556FC8">
      <w:pPr>
        <w:rPr>
          <w:rFonts w:cs="Arial"/>
          <w:szCs w:val="21"/>
          <w:lang w:val="es-ES"/>
        </w:rPr>
      </w:pPr>
    </w:p>
    <w:p w:rsidR="00915711" w:rsidRPr="0079150B" w:rsidRDefault="00915711" w:rsidP="00556FC8">
      <w:pPr>
        <w:rPr>
          <w:rFonts w:cs="Arial"/>
          <w:szCs w:val="21"/>
          <w:lang w:val="es-ES"/>
        </w:rPr>
      </w:pPr>
    </w:p>
    <w:p w:rsidR="00556FC8" w:rsidRPr="0079150B" w:rsidRDefault="00556FC8" w:rsidP="00556FC8">
      <w:pPr>
        <w:jc w:val="left"/>
        <w:rPr>
          <w:lang w:val="es-ES"/>
        </w:rPr>
      </w:pPr>
    </w:p>
    <w:p w:rsidR="00556FC8" w:rsidRPr="00101DE5" w:rsidRDefault="00A66AE4" w:rsidP="00101DE5">
      <w:r w:rsidRPr="00101DE5">
        <w:t>BASE DE LA PROTECCIÓN DE LAS OBTENCIONES VEGETALES EN LOS EMIRATOS ÁRABES UNIDOS</w:t>
      </w:r>
      <w:r w:rsidR="00556FC8" w:rsidRPr="00101DE5">
        <w:t xml:space="preserve"> </w:t>
      </w:r>
    </w:p>
    <w:p w:rsidR="00556FC8" w:rsidRPr="0079150B" w:rsidRDefault="00556FC8" w:rsidP="00556FC8">
      <w:pPr>
        <w:rPr>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2473DE" w:rsidRPr="00E2355B">
        <w:t xml:space="preserve">En </w:t>
      </w:r>
      <w:r w:rsidR="002473DE" w:rsidRPr="00E2355B">
        <w:rPr>
          <w:rFonts w:cs="Angsana New"/>
          <w:szCs w:val="24"/>
          <w:lang w:eastAsia="ja-JP" w:bidi="th-TH"/>
        </w:rPr>
        <w:t>los Emiratos Árabes Unidos</w:t>
      </w:r>
      <w:r w:rsidR="002473DE" w:rsidRPr="00E2355B">
        <w:t>, la protección de las obtenciones vegetales de conformidad con el Acta de 1991 se regirá por el proyecto de Ley, una vez que este haya sido aprobado.</w:t>
      </w:r>
      <w:r w:rsidR="00556FC8" w:rsidRPr="0079150B">
        <w:rPr>
          <w:lang w:val="es-ES"/>
        </w:rPr>
        <w:t xml:space="preserve"> </w:t>
      </w:r>
      <w:r w:rsidR="00915711">
        <w:rPr>
          <w:lang w:val="es-ES"/>
        </w:rPr>
        <w:t xml:space="preserve"> </w:t>
      </w:r>
      <w:r w:rsidR="002473DE" w:rsidRPr="00E2355B">
        <w:t xml:space="preserve">A </w:t>
      </w:r>
      <w:proofErr w:type="gramStart"/>
      <w:r w:rsidR="002473DE" w:rsidRPr="00E2355B">
        <w:t>continuación</w:t>
      </w:r>
      <w:proofErr w:type="gramEnd"/>
      <w:r w:rsidR="002473DE" w:rsidRPr="00E2355B">
        <w:t xml:space="preserve"> se ofrece un análisis del proyecto de Ley siguiendo el orden de las disposiciones sustantivas del Acta de 1991.</w:t>
      </w:r>
      <w:r w:rsidR="00556FC8" w:rsidRPr="0079150B">
        <w:rPr>
          <w:lang w:val="es-ES"/>
        </w:rPr>
        <w:t xml:space="preserve"> </w:t>
      </w:r>
    </w:p>
    <w:p w:rsidR="00556FC8" w:rsidRPr="0079150B" w:rsidRDefault="00556FC8" w:rsidP="00556FC8">
      <w:pPr>
        <w:rPr>
          <w:lang w:val="es-ES"/>
        </w:rPr>
      </w:pPr>
    </w:p>
    <w:p w:rsidR="00556FC8" w:rsidRPr="0079150B" w:rsidRDefault="00556FC8" w:rsidP="00556FC8">
      <w:pPr>
        <w:rPr>
          <w:lang w:val="es-ES"/>
        </w:rPr>
      </w:pPr>
    </w:p>
    <w:p w:rsidR="00556FC8" w:rsidRPr="00AD1BFB" w:rsidRDefault="002473DE" w:rsidP="00AD1BFB">
      <w:pPr>
        <w:pStyle w:val="Heading2"/>
      </w:pPr>
      <w:r w:rsidRPr="00AD1BFB">
        <w:t>Artículo 1 del Acta de 1991: Definiciones</w:t>
      </w:r>
    </w:p>
    <w:p w:rsidR="00556FC8" w:rsidRPr="0079150B" w:rsidRDefault="00556FC8" w:rsidP="00556FC8">
      <w:pPr>
        <w:rPr>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4F480A" w:rsidRPr="008F4208">
        <w:rPr>
          <w:bCs/>
        </w:rPr>
        <w:t xml:space="preserve">Las definiciones de “obtentor” y “variedad” que constan en el </w:t>
      </w:r>
      <w:r w:rsidR="002473DE" w:rsidRPr="008F4208">
        <w:rPr>
          <w:bCs/>
        </w:rPr>
        <w:t xml:space="preserve">artículo 1 del proyecto de Ley </w:t>
      </w:r>
      <w:r w:rsidR="00D939DA" w:rsidRPr="008F4208">
        <w:rPr>
          <w:bCs/>
        </w:rPr>
        <w:t>se ajustan a</w:t>
      </w:r>
      <w:r w:rsidR="002473DE" w:rsidRPr="008F4208">
        <w:rPr>
          <w:bCs/>
        </w:rPr>
        <w:t xml:space="preserve"> las definiciones que figuran en </w:t>
      </w:r>
      <w:r w:rsidR="004F480A" w:rsidRPr="008F4208">
        <w:rPr>
          <w:bCs/>
        </w:rPr>
        <w:t xml:space="preserve">los </w:t>
      </w:r>
      <w:r w:rsidR="00B542E3" w:rsidRPr="008F4208">
        <w:rPr>
          <w:bCs/>
        </w:rPr>
        <w:t>punt</w:t>
      </w:r>
      <w:r w:rsidR="004F480A" w:rsidRPr="008F4208">
        <w:rPr>
          <w:bCs/>
        </w:rPr>
        <w:t>os iv) y vi), respectivamente, del artículo 1 del Acta de 1991</w:t>
      </w:r>
      <w:r w:rsidR="002473DE" w:rsidRPr="008F4208">
        <w:rPr>
          <w:bCs/>
        </w:rPr>
        <w:t>.</w:t>
      </w:r>
    </w:p>
    <w:p w:rsidR="00556FC8" w:rsidRPr="0079150B" w:rsidRDefault="00556FC8" w:rsidP="00556FC8">
      <w:pPr>
        <w:rPr>
          <w:lang w:val="es-ES"/>
        </w:rPr>
      </w:pPr>
    </w:p>
    <w:p w:rsidR="00556FC8" w:rsidRPr="0079150B" w:rsidRDefault="00556FC8" w:rsidP="00556FC8">
      <w:pPr>
        <w:rPr>
          <w:lang w:val="es-ES"/>
        </w:rPr>
      </w:pPr>
    </w:p>
    <w:p w:rsidR="00556FC8" w:rsidRPr="0079150B" w:rsidRDefault="00915C54" w:rsidP="00AD1BFB">
      <w:pPr>
        <w:pStyle w:val="Heading2"/>
      </w:pPr>
      <w:r w:rsidRPr="008F4208">
        <w:t>Artículo 2 del Acta de 1991:</w:t>
      </w:r>
      <w:r w:rsidR="00556FC8" w:rsidRPr="0079150B">
        <w:t xml:space="preserve"> </w:t>
      </w:r>
      <w:r w:rsidRPr="008F4208">
        <w:t>Obligación fundamental de las Partes Contratantes</w:t>
      </w:r>
    </w:p>
    <w:p w:rsidR="00556FC8" w:rsidRPr="0079150B" w:rsidRDefault="00556FC8" w:rsidP="00101DE5">
      <w:pPr>
        <w:pStyle w:val="Heading1"/>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915C54" w:rsidRPr="008F4208">
        <w:rPr>
          <w:bCs/>
        </w:rPr>
        <w:t>El artículo 2.1) del proyecto de Ley se refiere a la protección y la concesión de los derechos de obtentor.</w:t>
      </w:r>
    </w:p>
    <w:p w:rsidR="00556FC8" w:rsidRPr="0079150B" w:rsidRDefault="00556FC8" w:rsidP="00556FC8">
      <w:pPr>
        <w:rPr>
          <w:lang w:val="es-ES"/>
        </w:rPr>
      </w:pPr>
    </w:p>
    <w:p w:rsidR="00556FC8" w:rsidRPr="0079150B" w:rsidRDefault="00556FC8" w:rsidP="00556FC8">
      <w:pPr>
        <w:rPr>
          <w:lang w:val="es-ES"/>
        </w:rPr>
      </w:pPr>
    </w:p>
    <w:p w:rsidR="00556FC8" w:rsidRPr="0079150B" w:rsidRDefault="00915C54" w:rsidP="00AD1BFB">
      <w:pPr>
        <w:pStyle w:val="Heading2"/>
      </w:pPr>
      <w:r w:rsidRPr="008F4208">
        <w:t>Artículo 3 del Acta de 1991:</w:t>
      </w:r>
      <w:r w:rsidR="00556FC8" w:rsidRPr="0079150B">
        <w:t xml:space="preserve"> </w:t>
      </w:r>
      <w:r w:rsidRPr="008F4208">
        <w:t>Géneros y especies que deben protegerse</w:t>
      </w:r>
    </w:p>
    <w:p w:rsidR="00556FC8" w:rsidRPr="0079150B" w:rsidRDefault="00556FC8" w:rsidP="00556FC8">
      <w:pPr>
        <w:rPr>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915C54" w:rsidRPr="008F4208">
        <w:rPr>
          <w:bCs/>
        </w:rPr>
        <w:t xml:space="preserve">En el artículo 2.2) del proyecto de Ley se establece que “[l]a presente Ley se aplicará, desde la </w:t>
      </w:r>
      <w:r w:rsidR="00915C54" w:rsidRPr="008F4208">
        <w:t>fecha de su entrada en vigor,</w:t>
      </w:r>
      <w:r w:rsidR="00915C54" w:rsidRPr="008F4208">
        <w:rPr>
          <w:bCs/>
        </w:rPr>
        <w:t xml:space="preserve"> a todos los géneros y especies</w:t>
      </w:r>
      <w:r w:rsidR="00BD1E05" w:rsidRPr="008F4208">
        <w:rPr>
          <w:bCs/>
        </w:rPr>
        <w:t xml:space="preserve"> vegetales</w:t>
      </w:r>
      <w:r w:rsidR="00915C54" w:rsidRPr="008F4208">
        <w:rPr>
          <w:bCs/>
        </w:rPr>
        <w:t>”, de conformidad con lo dispuesto en el artículo </w:t>
      </w:r>
      <w:proofErr w:type="gramStart"/>
      <w:r w:rsidR="00915C54" w:rsidRPr="008F4208">
        <w:rPr>
          <w:bCs/>
        </w:rPr>
        <w:t>3.2)ii</w:t>
      </w:r>
      <w:proofErr w:type="gramEnd"/>
      <w:r w:rsidR="00915C54" w:rsidRPr="008F4208">
        <w:rPr>
          <w:bCs/>
        </w:rPr>
        <w:t>) del Acta de 1991.</w:t>
      </w:r>
      <w:r w:rsidR="00556FC8" w:rsidRPr="0079150B">
        <w:rPr>
          <w:lang w:val="es-ES"/>
        </w:rPr>
        <w:t xml:space="preserve"> </w:t>
      </w:r>
    </w:p>
    <w:p w:rsidR="00556FC8" w:rsidRPr="0079150B" w:rsidRDefault="00556FC8" w:rsidP="00556FC8">
      <w:pPr>
        <w:rPr>
          <w:lang w:val="es-ES"/>
        </w:rPr>
      </w:pPr>
    </w:p>
    <w:p w:rsidR="00556FC8" w:rsidRPr="0079150B" w:rsidRDefault="00556FC8" w:rsidP="00556FC8">
      <w:pPr>
        <w:rPr>
          <w:lang w:val="es-ES"/>
        </w:rPr>
      </w:pPr>
    </w:p>
    <w:p w:rsidR="00556FC8" w:rsidRPr="0079150B" w:rsidRDefault="00BD1E05" w:rsidP="00AD1BFB">
      <w:pPr>
        <w:pStyle w:val="Heading2"/>
      </w:pPr>
      <w:r w:rsidRPr="008F4208">
        <w:t>Artículo 4 del Acta de 1991:</w:t>
      </w:r>
      <w:r w:rsidR="00556FC8" w:rsidRPr="0079150B">
        <w:t xml:space="preserve"> </w:t>
      </w:r>
      <w:r w:rsidRPr="008F4208">
        <w:t>Trato nacional</w:t>
      </w:r>
    </w:p>
    <w:p w:rsidR="00556FC8" w:rsidRPr="0079150B" w:rsidRDefault="00556FC8" w:rsidP="00556FC8">
      <w:pPr>
        <w:rPr>
          <w:bCs/>
          <w:lang w:val="es-ES"/>
        </w:rPr>
      </w:pPr>
    </w:p>
    <w:p w:rsidR="00556FC8" w:rsidRPr="0079150B" w:rsidRDefault="003517F0" w:rsidP="00556FC8">
      <w:pPr>
        <w:rPr>
          <w:rFonts w:cs="Arial"/>
          <w:lang w:val="es-ES"/>
        </w:rPr>
      </w:pPr>
      <w:r w:rsidRPr="00556FC8">
        <w:rPr>
          <w:rFonts w:cs="Arial"/>
          <w:bCs/>
        </w:rPr>
        <w:fldChar w:fldCharType="begin"/>
      </w:r>
      <w:r w:rsidR="00556FC8" w:rsidRPr="0079150B">
        <w:rPr>
          <w:rFonts w:cs="Arial"/>
          <w:bCs/>
          <w:lang w:val="es-ES"/>
        </w:rPr>
        <w:instrText xml:space="preserve"> AUTONUM  </w:instrText>
      </w:r>
      <w:r w:rsidRPr="00556FC8">
        <w:rPr>
          <w:rFonts w:cs="Arial"/>
          <w:bCs/>
        </w:rPr>
        <w:fldChar w:fldCharType="end"/>
      </w:r>
      <w:r w:rsidR="00556FC8" w:rsidRPr="0079150B">
        <w:rPr>
          <w:rFonts w:cs="Arial"/>
          <w:bCs/>
          <w:lang w:val="es-ES"/>
        </w:rPr>
        <w:tab/>
      </w:r>
      <w:r w:rsidR="00BD1E05" w:rsidRPr="008F4208">
        <w:rPr>
          <w:rFonts w:cs="Arial"/>
        </w:rPr>
        <w:t xml:space="preserve">En </w:t>
      </w:r>
      <w:r w:rsidR="00CC6797" w:rsidRPr="008F4208">
        <w:rPr>
          <w:rFonts w:cs="Arial"/>
        </w:rPr>
        <w:t>cuanto a</w:t>
      </w:r>
      <w:r w:rsidR="00BD1E05" w:rsidRPr="008F4208">
        <w:rPr>
          <w:rFonts w:cs="Arial"/>
        </w:rPr>
        <w:t xml:space="preserve"> las personas </w:t>
      </w:r>
      <w:r w:rsidR="008A4186" w:rsidRPr="008F4208">
        <w:rPr>
          <w:rFonts w:cs="Arial"/>
        </w:rPr>
        <w:t>facultadas</w:t>
      </w:r>
      <w:r w:rsidR="00CC6797" w:rsidRPr="008F4208">
        <w:rPr>
          <w:rFonts w:cs="Arial"/>
        </w:rPr>
        <w:t xml:space="preserve"> </w:t>
      </w:r>
      <w:r w:rsidR="008A4186" w:rsidRPr="008F4208">
        <w:rPr>
          <w:rFonts w:cs="Arial"/>
        </w:rPr>
        <w:t>par</w:t>
      </w:r>
      <w:r w:rsidR="00BD1E05" w:rsidRPr="008F4208">
        <w:rPr>
          <w:rFonts w:cs="Arial"/>
        </w:rPr>
        <w:t xml:space="preserve">a presentar solicitudes, el proyecto de Ley no establece restricciones respecto de la nacionalidad, el lugar de residencia de las personas naturales o </w:t>
      </w:r>
      <w:r w:rsidR="008F4208" w:rsidRPr="008F4208">
        <w:rPr>
          <w:rFonts w:cs="Arial"/>
        </w:rPr>
        <w:t>la ubicación</w:t>
      </w:r>
      <w:r w:rsidR="00BD1E05" w:rsidRPr="008F4208">
        <w:rPr>
          <w:rFonts w:cs="Arial"/>
        </w:rPr>
        <w:t xml:space="preserve"> de la sede de las personas jurídicas.</w:t>
      </w:r>
      <w:r w:rsidR="00556FC8" w:rsidRPr="0079150B">
        <w:rPr>
          <w:rFonts w:cs="Arial"/>
          <w:lang w:val="es-ES"/>
        </w:rPr>
        <w:t xml:space="preserve"> </w:t>
      </w:r>
      <w:r w:rsidR="00915711">
        <w:rPr>
          <w:rFonts w:cs="Arial"/>
          <w:lang w:val="es-ES"/>
        </w:rPr>
        <w:t xml:space="preserve"> </w:t>
      </w:r>
      <w:r w:rsidR="008A4186" w:rsidRPr="002B78ED">
        <w:rPr>
          <w:bCs/>
        </w:rPr>
        <w:t>El artículo 12 “Derecho de prioridad” del proyecto de Ley cumple los requisitos en lo que atañe a los miembros de la Unión.</w:t>
      </w:r>
      <w:r w:rsidR="00556FC8" w:rsidRPr="0079150B">
        <w:rPr>
          <w:rFonts w:cs="Arial"/>
          <w:lang w:val="es-ES"/>
        </w:rPr>
        <w:t xml:space="preserve"> </w:t>
      </w:r>
      <w:r w:rsidR="00915711">
        <w:rPr>
          <w:rFonts w:cs="Arial"/>
          <w:lang w:val="es-ES"/>
        </w:rPr>
        <w:t xml:space="preserve"> </w:t>
      </w:r>
      <w:r w:rsidR="008A4186" w:rsidRPr="002B78ED">
        <w:rPr>
          <w:rFonts w:cs="Arial"/>
        </w:rPr>
        <w:t>El proyecto de Ley está en conformidad con los requisitos del artículo 4 del Acta de 1991.</w:t>
      </w:r>
      <w:r w:rsidR="00556FC8" w:rsidRPr="0079150B">
        <w:rPr>
          <w:rFonts w:cs="Arial"/>
          <w:lang w:val="es-ES"/>
        </w:rPr>
        <w:t xml:space="preserve"> </w:t>
      </w:r>
    </w:p>
    <w:p w:rsidR="00556FC8" w:rsidRPr="0079150B" w:rsidRDefault="00556FC8" w:rsidP="00556FC8">
      <w:pPr>
        <w:rPr>
          <w:rFonts w:cs="Arial"/>
          <w:lang w:val="es-ES"/>
        </w:rPr>
      </w:pPr>
    </w:p>
    <w:p w:rsidR="00556FC8" w:rsidRPr="0079150B" w:rsidRDefault="00556FC8" w:rsidP="00556FC8">
      <w:pPr>
        <w:rPr>
          <w:lang w:val="es-ES"/>
        </w:rPr>
      </w:pPr>
    </w:p>
    <w:p w:rsidR="00556FC8" w:rsidRPr="0079150B" w:rsidRDefault="008A4186" w:rsidP="00AD1BFB">
      <w:pPr>
        <w:pStyle w:val="Heading2"/>
      </w:pPr>
      <w:r w:rsidRPr="002B78ED">
        <w:t>Artículos 5 a 9 del Acta de 1991:</w:t>
      </w:r>
      <w:r w:rsidR="00556FC8" w:rsidRPr="0079150B">
        <w:t xml:space="preserve"> </w:t>
      </w:r>
      <w:r w:rsidRPr="002B78ED">
        <w:t>Condiciones de la protección, la novedad, la distinción, la homogeneidad y la estabilidad</w:t>
      </w:r>
    </w:p>
    <w:p w:rsidR="00556FC8" w:rsidRPr="0079150B" w:rsidRDefault="00556FC8" w:rsidP="00556FC8">
      <w:pPr>
        <w:rPr>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8A4186" w:rsidRPr="002B78ED">
        <w:rPr>
          <w:bCs/>
        </w:rPr>
        <w:t>En los artículos 5 a 9 del proyecto de Ley se establecen disposiciones sobre las condiciones de protección que se ajustan a lo dispuesto en los artículos 5 a 9 del Acta de 1991.</w:t>
      </w:r>
    </w:p>
    <w:p w:rsidR="00556FC8" w:rsidRPr="0079150B" w:rsidRDefault="00556FC8" w:rsidP="00556FC8">
      <w:pPr>
        <w:rPr>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8A4186" w:rsidRPr="002B78ED">
        <w:rPr>
          <w:bCs/>
        </w:rPr>
        <w:t>En los párrafos 2) y 3) del artículo 6 se establecen las siguientes disposiciones relativas a la excepción facultativa prevista en el artículo 6.2) “Variedades de reciente creación” del Acta de 1991:</w:t>
      </w:r>
    </w:p>
    <w:p w:rsidR="00556FC8" w:rsidRPr="0079150B" w:rsidRDefault="00556FC8" w:rsidP="00AD1BFB">
      <w:pPr>
        <w:pStyle w:val="Heading2"/>
      </w:pPr>
    </w:p>
    <w:p w:rsidR="00EB285A" w:rsidRPr="00E65FF2" w:rsidRDefault="00E37D4D" w:rsidP="00E65FF2">
      <w:pPr>
        <w:ind w:left="567" w:right="567"/>
        <w:rPr>
          <w:sz w:val="18"/>
          <w:szCs w:val="18"/>
        </w:rPr>
      </w:pPr>
      <w:r w:rsidRPr="00E65FF2">
        <w:rPr>
          <w:sz w:val="18"/>
          <w:szCs w:val="18"/>
        </w:rPr>
        <w:t xml:space="preserve">“2) Cuando, de conformidad </w:t>
      </w:r>
      <w:r w:rsidRPr="003B6091">
        <w:rPr>
          <w:sz w:val="18"/>
          <w:szCs w:val="18"/>
        </w:rPr>
        <w:t>con el artículo 2</w:t>
      </w:r>
      <w:r w:rsidR="00AD1BFB" w:rsidRPr="003B6091">
        <w:rPr>
          <w:sz w:val="18"/>
          <w:szCs w:val="18"/>
        </w:rPr>
        <w:t>.2</w:t>
      </w:r>
      <w:r w:rsidR="008E7CC8" w:rsidRPr="003B6091">
        <w:rPr>
          <w:sz w:val="18"/>
          <w:szCs w:val="18"/>
        </w:rPr>
        <w:t>)</w:t>
      </w:r>
      <w:r w:rsidRPr="003B6091">
        <w:rPr>
          <w:sz w:val="18"/>
          <w:szCs w:val="18"/>
        </w:rPr>
        <w:t>, la presente Ley se aplique a un género o especie vegetal al que no se aplicase anteriormente, se considerará que las</w:t>
      </w:r>
      <w:r w:rsidRPr="00E65FF2">
        <w:rPr>
          <w:sz w:val="18"/>
          <w:szCs w:val="18"/>
        </w:rPr>
        <w:t xml:space="preserve"> variedades pertenecientes a ese género o especie vegetal satisfacen la condición de novedad definida en el párrafo 1) del </w:t>
      </w:r>
      <w:r w:rsidR="00F54F3C" w:rsidRPr="00E65FF2">
        <w:rPr>
          <w:sz w:val="18"/>
          <w:szCs w:val="18"/>
        </w:rPr>
        <w:t>presente artículo</w:t>
      </w:r>
      <w:r w:rsidRPr="00E65FF2">
        <w:rPr>
          <w:sz w:val="18"/>
          <w:szCs w:val="18"/>
        </w:rPr>
        <w:t xml:space="preserve">, incluso si la venta o la entrega a terceros descrita en dicho párrafo hubiese tenido lugar en </w:t>
      </w:r>
      <w:r w:rsidR="00AC6235" w:rsidRPr="00E65FF2">
        <w:rPr>
          <w:sz w:val="18"/>
          <w:szCs w:val="18"/>
        </w:rPr>
        <w:t>el territorio de los</w:t>
      </w:r>
      <w:r w:rsidR="002B78ED" w:rsidRPr="00E65FF2">
        <w:rPr>
          <w:sz w:val="18"/>
          <w:szCs w:val="18"/>
        </w:rPr>
        <w:t> </w:t>
      </w:r>
      <w:r w:rsidR="00AC6235" w:rsidRPr="00E65FF2">
        <w:rPr>
          <w:sz w:val="18"/>
          <w:szCs w:val="18"/>
        </w:rPr>
        <w:t xml:space="preserve">Emiratos Árabes Unidos </w:t>
      </w:r>
      <w:r w:rsidRPr="00E65FF2">
        <w:rPr>
          <w:sz w:val="18"/>
          <w:szCs w:val="18"/>
        </w:rPr>
        <w:t>dentro del plazo de cuatro años antes de la fecha de presentación o, en el caso de árboles y vides, dentro del plazo de seis años antes de esa fecha.</w:t>
      </w:r>
    </w:p>
    <w:p w:rsidR="00EB285A" w:rsidRPr="00E65FF2" w:rsidRDefault="00EB285A" w:rsidP="00E65FF2">
      <w:pPr>
        <w:ind w:left="567" w:right="567"/>
        <w:rPr>
          <w:sz w:val="18"/>
          <w:szCs w:val="18"/>
        </w:rPr>
      </w:pPr>
    </w:p>
    <w:p w:rsidR="00556FC8" w:rsidRPr="00E65FF2" w:rsidRDefault="00956515" w:rsidP="00E65FF2">
      <w:pPr>
        <w:ind w:left="567" w:right="567"/>
        <w:rPr>
          <w:sz w:val="18"/>
          <w:szCs w:val="18"/>
        </w:rPr>
      </w:pPr>
      <w:r w:rsidRPr="00E65FF2">
        <w:rPr>
          <w:sz w:val="18"/>
          <w:szCs w:val="18"/>
        </w:rPr>
        <w:t>3) La disposición prevista en el párrafo 2) del presente artículo se aplicará únicamente a las solicitudes de derechos de obtentor presentadas en el plazo máximo de un año a partir de la aplicación de las disposiciones de la Ley a los géneros o especies en cuestión.”</w:t>
      </w:r>
    </w:p>
    <w:p w:rsidR="00556FC8" w:rsidRPr="0079150B" w:rsidRDefault="00556FC8" w:rsidP="00556FC8">
      <w:pPr>
        <w:rPr>
          <w:lang w:val="es-ES"/>
        </w:rPr>
      </w:pPr>
    </w:p>
    <w:p w:rsidR="00AB0557" w:rsidRPr="0079150B" w:rsidRDefault="00AB0557" w:rsidP="00556FC8">
      <w:pPr>
        <w:rPr>
          <w:lang w:val="es-ES"/>
        </w:rPr>
      </w:pPr>
    </w:p>
    <w:p w:rsidR="00556FC8" w:rsidRPr="0079150B" w:rsidRDefault="00956515" w:rsidP="00915711">
      <w:pPr>
        <w:keepNext/>
        <w:rPr>
          <w:u w:val="single"/>
          <w:lang w:val="es-ES"/>
        </w:rPr>
      </w:pPr>
      <w:r w:rsidRPr="00194200">
        <w:rPr>
          <w:u w:val="single"/>
        </w:rPr>
        <w:lastRenderedPageBreak/>
        <w:t>Artículo 10 del Acta de 1991:</w:t>
      </w:r>
      <w:r w:rsidR="00556FC8" w:rsidRPr="0079150B">
        <w:rPr>
          <w:u w:val="single"/>
          <w:lang w:val="es-ES"/>
        </w:rPr>
        <w:t xml:space="preserve"> </w:t>
      </w:r>
      <w:r w:rsidRPr="00194200">
        <w:rPr>
          <w:u w:val="single"/>
        </w:rPr>
        <w:t>Presentación de solicitudes</w:t>
      </w:r>
    </w:p>
    <w:p w:rsidR="00556FC8" w:rsidRPr="00915711" w:rsidRDefault="00556FC8" w:rsidP="00AD1BFB">
      <w:pPr>
        <w:pStyle w:val="Heading2"/>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956515" w:rsidRPr="00194200">
        <w:rPr>
          <w:bCs/>
        </w:rPr>
        <w:t>En el artículo 11 del proyecto de Ley se establecen disposiciones relativas a la presentación de solicitudes.</w:t>
      </w:r>
      <w:r w:rsidR="00556FC8" w:rsidRPr="0079150B">
        <w:rPr>
          <w:lang w:val="es-ES"/>
        </w:rPr>
        <w:t xml:space="preserve"> </w:t>
      </w:r>
      <w:r w:rsidR="00915711">
        <w:rPr>
          <w:lang w:val="es-ES"/>
        </w:rPr>
        <w:t xml:space="preserve"> </w:t>
      </w:r>
      <w:r w:rsidR="00F14E93" w:rsidRPr="00194200">
        <w:t>No parece que el proyecto de Ley contenga disposiciones que estén en contradicción con el artículo 10 del Acta de 1991.</w:t>
      </w:r>
    </w:p>
    <w:p w:rsidR="00556FC8" w:rsidRPr="0079150B" w:rsidRDefault="00556FC8" w:rsidP="00AD1BFB">
      <w:pPr>
        <w:pStyle w:val="Heading2"/>
      </w:pPr>
    </w:p>
    <w:p w:rsidR="00556FC8" w:rsidRPr="0079150B" w:rsidRDefault="00556FC8" w:rsidP="00556FC8">
      <w:pPr>
        <w:rPr>
          <w:lang w:val="es-ES"/>
        </w:rPr>
      </w:pPr>
    </w:p>
    <w:p w:rsidR="00556FC8" w:rsidRPr="0079150B" w:rsidRDefault="00F14E93" w:rsidP="00556FC8">
      <w:pPr>
        <w:rPr>
          <w:u w:val="single"/>
          <w:lang w:val="es-ES"/>
        </w:rPr>
      </w:pPr>
      <w:r w:rsidRPr="00194200">
        <w:rPr>
          <w:u w:val="single"/>
        </w:rPr>
        <w:t>Artículo 11 del Acta de 1991:</w:t>
      </w:r>
      <w:r w:rsidR="00556FC8" w:rsidRPr="0079150B">
        <w:rPr>
          <w:u w:val="single"/>
          <w:lang w:val="es-ES"/>
        </w:rPr>
        <w:t xml:space="preserve"> </w:t>
      </w:r>
      <w:r w:rsidRPr="00194200">
        <w:rPr>
          <w:u w:val="single"/>
        </w:rPr>
        <w:t>Derecho de prioridad</w:t>
      </w:r>
    </w:p>
    <w:p w:rsidR="00556FC8" w:rsidRPr="00915711" w:rsidRDefault="00556FC8" w:rsidP="00AD1BFB">
      <w:pPr>
        <w:pStyle w:val="Heading2"/>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F14E93" w:rsidRPr="00194200">
        <w:rPr>
          <w:bCs/>
        </w:rPr>
        <w:t xml:space="preserve">En el artículo 12 del proyecto de Ley se establecen disposiciones sobre el derecho de prioridad que están en conformidad con </w:t>
      </w:r>
      <w:r w:rsidR="00865EA5" w:rsidRPr="00194200">
        <w:rPr>
          <w:bCs/>
        </w:rPr>
        <w:t>lo dispuesto en el</w:t>
      </w:r>
      <w:r w:rsidR="00F14E93" w:rsidRPr="00194200">
        <w:rPr>
          <w:bCs/>
        </w:rPr>
        <w:t xml:space="preserve"> artículo 11 del Acta de 1991.</w:t>
      </w:r>
    </w:p>
    <w:p w:rsidR="00556FC8" w:rsidRPr="0079150B" w:rsidRDefault="00556FC8" w:rsidP="00556FC8">
      <w:pPr>
        <w:rPr>
          <w:lang w:val="es-ES"/>
        </w:rPr>
      </w:pPr>
    </w:p>
    <w:p w:rsidR="00556FC8" w:rsidRPr="0079150B" w:rsidRDefault="00556FC8" w:rsidP="00556FC8">
      <w:pPr>
        <w:rPr>
          <w:lang w:val="es-ES"/>
        </w:rPr>
      </w:pPr>
    </w:p>
    <w:p w:rsidR="00556FC8" w:rsidRPr="0079150B" w:rsidRDefault="00865EA5" w:rsidP="00556FC8">
      <w:pPr>
        <w:rPr>
          <w:u w:val="single"/>
          <w:lang w:val="es-ES"/>
        </w:rPr>
      </w:pPr>
      <w:r w:rsidRPr="00194200">
        <w:rPr>
          <w:u w:val="single"/>
        </w:rPr>
        <w:t>Artículo 12 del Acta de 1991:</w:t>
      </w:r>
      <w:r w:rsidR="00556FC8" w:rsidRPr="0079150B">
        <w:rPr>
          <w:u w:val="single"/>
          <w:lang w:val="es-ES"/>
        </w:rPr>
        <w:t xml:space="preserve"> </w:t>
      </w:r>
      <w:r w:rsidRPr="00194200">
        <w:rPr>
          <w:u w:val="single"/>
        </w:rPr>
        <w:t>Examen de la solicitud</w:t>
      </w:r>
    </w:p>
    <w:p w:rsidR="00556FC8" w:rsidRPr="00915711" w:rsidRDefault="00556FC8" w:rsidP="00101DE5">
      <w:pPr>
        <w:pStyle w:val="Heading1"/>
      </w:pPr>
    </w:p>
    <w:p w:rsidR="00556FC8" w:rsidRPr="0079150B" w:rsidRDefault="003517F0" w:rsidP="00556FC8">
      <w:pPr>
        <w:rPr>
          <w:rFonts w:cs="Arial"/>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865EA5" w:rsidRPr="00194200">
        <w:rPr>
          <w:bCs/>
        </w:rPr>
        <w:t>En el artículo 19 del proyecto de Ley se establecen disposiciones sobre el examen de la solicitud que se ajustan a las disposiciones del artículo 12 del Acta de 1991.</w:t>
      </w:r>
    </w:p>
    <w:p w:rsidR="00556FC8" w:rsidRPr="0079150B" w:rsidRDefault="00556FC8" w:rsidP="00556FC8">
      <w:pPr>
        <w:rPr>
          <w:lang w:val="es-ES"/>
        </w:rPr>
      </w:pPr>
    </w:p>
    <w:p w:rsidR="00556FC8" w:rsidRPr="0079150B" w:rsidRDefault="00556FC8" w:rsidP="00AD1BFB">
      <w:pPr>
        <w:pStyle w:val="Heading2"/>
      </w:pPr>
    </w:p>
    <w:p w:rsidR="00556FC8" w:rsidRPr="0079150B" w:rsidRDefault="00865EA5" w:rsidP="00556FC8">
      <w:pPr>
        <w:rPr>
          <w:u w:val="single"/>
          <w:lang w:val="es-ES"/>
        </w:rPr>
      </w:pPr>
      <w:r w:rsidRPr="00194200">
        <w:rPr>
          <w:u w:val="single"/>
        </w:rPr>
        <w:t>Artículo 13 del Acta de 1991:</w:t>
      </w:r>
      <w:r w:rsidR="00556FC8" w:rsidRPr="0079150B">
        <w:rPr>
          <w:u w:val="single"/>
          <w:lang w:val="es-ES"/>
        </w:rPr>
        <w:t xml:space="preserve"> </w:t>
      </w:r>
      <w:r w:rsidRPr="00194200">
        <w:rPr>
          <w:u w:val="single"/>
        </w:rPr>
        <w:t>Protección provisional</w:t>
      </w:r>
    </w:p>
    <w:p w:rsidR="00556FC8" w:rsidRPr="00915711" w:rsidRDefault="00556FC8" w:rsidP="00556FC8">
      <w:pPr>
        <w:rPr>
          <w:sz w:val="18"/>
          <w:szCs w:val="18"/>
          <w:lang w:val="es-ES"/>
        </w:rPr>
      </w:pPr>
    </w:p>
    <w:p w:rsidR="00556FC8" w:rsidRPr="0079150B" w:rsidRDefault="003517F0" w:rsidP="00556FC8">
      <w:pPr>
        <w:rPr>
          <w:lang w:val="es-ES"/>
        </w:rPr>
      </w:pPr>
      <w:r w:rsidRPr="00556FC8">
        <w:rPr>
          <w:bCs/>
        </w:rPr>
        <w:fldChar w:fldCharType="begin"/>
      </w:r>
      <w:r w:rsidR="00556FC8" w:rsidRPr="0079150B">
        <w:rPr>
          <w:bCs/>
          <w:lang w:val="es-ES"/>
        </w:rPr>
        <w:instrText xml:space="preserve"> AUTONUM  </w:instrText>
      </w:r>
      <w:r w:rsidRPr="00556FC8">
        <w:rPr>
          <w:bCs/>
        </w:rPr>
        <w:fldChar w:fldCharType="end"/>
      </w:r>
      <w:r w:rsidR="00556FC8" w:rsidRPr="0079150B">
        <w:rPr>
          <w:bCs/>
          <w:lang w:val="es-ES"/>
        </w:rPr>
        <w:tab/>
      </w:r>
      <w:r w:rsidR="00865EA5" w:rsidRPr="00194200">
        <w:rPr>
          <w:bCs/>
        </w:rPr>
        <w:t xml:space="preserve">En el artículo 21 del proyecto de Ley se establecen las siguientes disposiciones sobre la protección provisional, que </w:t>
      </w:r>
      <w:r w:rsidR="00535AD1" w:rsidRPr="00194200">
        <w:rPr>
          <w:bCs/>
        </w:rPr>
        <w:t>se corresponden</w:t>
      </w:r>
      <w:r w:rsidR="00865EA5" w:rsidRPr="00194200">
        <w:rPr>
          <w:bCs/>
        </w:rPr>
        <w:t xml:space="preserve"> con </w:t>
      </w:r>
      <w:r w:rsidR="001222FA" w:rsidRPr="00194200">
        <w:rPr>
          <w:bCs/>
        </w:rPr>
        <w:t>lo dispuesto en</w:t>
      </w:r>
      <w:r w:rsidR="00865EA5" w:rsidRPr="00194200">
        <w:rPr>
          <w:bCs/>
        </w:rPr>
        <w:t xml:space="preserve"> el artículo 13 del Acta de 1991:</w:t>
      </w:r>
    </w:p>
    <w:p w:rsidR="00556FC8" w:rsidRPr="0079150B" w:rsidRDefault="00556FC8" w:rsidP="00556FC8">
      <w:pPr>
        <w:ind w:left="567" w:right="567"/>
        <w:rPr>
          <w:sz w:val="18"/>
          <w:szCs w:val="18"/>
          <w:lang w:val="es-ES"/>
        </w:rPr>
      </w:pPr>
    </w:p>
    <w:p w:rsidR="00556FC8" w:rsidRPr="0079150B" w:rsidRDefault="003B7945" w:rsidP="00556FC8">
      <w:pPr>
        <w:ind w:left="567" w:right="567"/>
        <w:rPr>
          <w:sz w:val="18"/>
          <w:szCs w:val="18"/>
          <w:lang w:val="es-ES"/>
        </w:rPr>
      </w:pPr>
      <w:r w:rsidRPr="00194200">
        <w:rPr>
          <w:sz w:val="18"/>
          <w:szCs w:val="18"/>
        </w:rPr>
        <w:t xml:space="preserve">“1) </w:t>
      </w:r>
      <w:r w:rsidR="00BB7A78" w:rsidRPr="00194200">
        <w:rPr>
          <w:sz w:val="18"/>
          <w:szCs w:val="18"/>
        </w:rPr>
        <w:t xml:space="preserve">Se otorgará protección provisional con objeto de salvaguardar los intereses del obtentor durante el período comprendido </w:t>
      </w:r>
      <w:r w:rsidRPr="00194200">
        <w:rPr>
          <w:sz w:val="18"/>
          <w:szCs w:val="18"/>
        </w:rPr>
        <w:t xml:space="preserve">entre </w:t>
      </w:r>
      <w:r w:rsidR="006B2205" w:rsidRPr="00194200">
        <w:rPr>
          <w:sz w:val="18"/>
          <w:szCs w:val="18"/>
        </w:rPr>
        <w:t xml:space="preserve">la </w:t>
      </w:r>
      <w:r w:rsidRPr="00194200">
        <w:rPr>
          <w:sz w:val="18"/>
          <w:szCs w:val="18"/>
        </w:rPr>
        <w:t>publicación de la solicitud de concesión de un derecho de obtentor y la concesión del derecho.</w:t>
      </w:r>
    </w:p>
    <w:p w:rsidR="00556FC8" w:rsidRPr="0079150B" w:rsidRDefault="00556FC8" w:rsidP="00556FC8">
      <w:pPr>
        <w:ind w:left="567" w:right="567"/>
        <w:rPr>
          <w:sz w:val="18"/>
          <w:szCs w:val="18"/>
          <w:lang w:val="es-ES"/>
        </w:rPr>
      </w:pPr>
    </w:p>
    <w:p w:rsidR="00556FC8" w:rsidRPr="0079150B" w:rsidRDefault="00EC162A" w:rsidP="00556FC8">
      <w:pPr>
        <w:ind w:left="567" w:right="567"/>
        <w:rPr>
          <w:sz w:val="18"/>
          <w:szCs w:val="18"/>
          <w:lang w:val="es-ES"/>
        </w:rPr>
      </w:pPr>
      <w:r w:rsidRPr="00194200">
        <w:rPr>
          <w:sz w:val="18"/>
          <w:szCs w:val="18"/>
        </w:rPr>
        <w:t xml:space="preserve">2) </w:t>
      </w:r>
      <w:r w:rsidR="00BB7A78" w:rsidRPr="00194200">
        <w:rPr>
          <w:sz w:val="18"/>
          <w:szCs w:val="18"/>
        </w:rPr>
        <w:t xml:space="preserve">Se considerará que el solicitante es el titular del derecho de obtentor respecto de cualquier persona que, </w:t>
      </w:r>
      <w:r w:rsidR="007E0C9A" w:rsidRPr="00194200">
        <w:rPr>
          <w:sz w:val="18"/>
          <w:szCs w:val="18"/>
        </w:rPr>
        <w:t xml:space="preserve">en el intervalo mencionado </w:t>
      </w:r>
      <w:r w:rsidR="00BB7A78" w:rsidRPr="00194200">
        <w:rPr>
          <w:sz w:val="18"/>
          <w:szCs w:val="18"/>
        </w:rPr>
        <w:t>en el párrafo</w:t>
      </w:r>
      <w:r w:rsidR="00D6122F" w:rsidRPr="00194200">
        <w:rPr>
          <w:sz w:val="18"/>
          <w:szCs w:val="18"/>
        </w:rPr>
        <w:t> </w:t>
      </w:r>
      <w:r w:rsidR="00BB7A78" w:rsidRPr="00194200">
        <w:rPr>
          <w:sz w:val="18"/>
          <w:szCs w:val="18"/>
        </w:rPr>
        <w:t xml:space="preserve">1), haya realizado actos que, después de la concesión del derecho, requieran la autorización del obtentor de conformidad con lo dispuesto en el </w:t>
      </w:r>
      <w:r w:rsidR="004D7ED3" w:rsidRPr="00194200">
        <w:rPr>
          <w:sz w:val="18"/>
          <w:szCs w:val="18"/>
        </w:rPr>
        <w:t>artículo </w:t>
      </w:r>
      <w:r w:rsidR="00BB7A78" w:rsidRPr="00194200">
        <w:rPr>
          <w:sz w:val="18"/>
          <w:szCs w:val="18"/>
        </w:rPr>
        <w:t>14.</w:t>
      </w:r>
      <w:r w:rsidR="00915711">
        <w:rPr>
          <w:sz w:val="18"/>
          <w:szCs w:val="18"/>
        </w:rPr>
        <w:t xml:space="preserve"> </w:t>
      </w:r>
      <w:r w:rsidR="00556FC8" w:rsidRPr="0079150B">
        <w:rPr>
          <w:sz w:val="18"/>
          <w:szCs w:val="18"/>
          <w:lang w:val="es-ES"/>
        </w:rPr>
        <w:t xml:space="preserve"> </w:t>
      </w:r>
      <w:r w:rsidR="00E220EA" w:rsidRPr="00194200">
        <w:rPr>
          <w:sz w:val="18"/>
          <w:szCs w:val="18"/>
        </w:rPr>
        <w:t>El solicitante tendrá los mismos derechos para suscribir acuerdos de licencia y emprender acciones judiciales que los que tendría si en la fecha de publicación se le hubiera concedido el derecho de obtentor con respecto a la variedad en cuestión.</w:t>
      </w:r>
      <w:r w:rsidR="00556FC8" w:rsidRPr="0079150B">
        <w:rPr>
          <w:sz w:val="18"/>
          <w:szCs w:val="18"/>
          <w:lang w:val="es-ES"/>
        </w:rPr>
        <w:t xml:space="preserve"> </w:t>
      </w:r>
      <w:r w:rsidR="00915711">
        <w:rPr>
          <w:sz w:val="18"/>
          <w:szCs w:val="18"/>
          <w:lang w:val="es-ES"/>
        </w:rPr>
        <w:t xml:space="preserve"> </w:t>
      </w:r>
      <w:r w:rsidR="00A95DD7" w:rsidRPr="00194200">
        <w:rPr>
          <w:sz w:val="18"/>
          <w:szCs w:val="18"/>
        </w:rPr>
        <w:t>Si no se concede el derecho, se considerará que nunca se han otorgado los derechos conferidos en virtud del presente párrafo.</w:t>
      </w:r>
      <w:r w:rsidR="003A1647" w:rsidRPr="00194200">
        <w:rPr>
          <w:sz w:val="18"/>
          <w:szCs w:val="18"/>
        </w:rPr>
        <w:t>”</w:t>
      </w:r>
    </w:p>
    <w:p w:rsidR="00556FC8" w:rsidRPr="00915711" w:rsidRDefault="00556FC8" w:rsidP="00556FC8">
      <w:pPr>
        <w:rPr>
          <w:lang w:val="es-ES"/>
        </w:rPr>
      </w:pPr>
    </w:p>
    <w:p w:rsidR="00556FC8" w:rsidRPr="00915711" w:rsidRDefault="00556FC8" w:rsidP="00556FC8">
      <w:pPr>
        <w:rPr>
          <w:lang w:val="es-ES"/>
        </w:rPr>
      </w:pPr>
    </w:p>
    <w:p w:rsidR="00556FC8" w:rsidRPr="0079150B" w:rsidRDefault="003A1647" w:rsidP="00556FC8">
      <w:pPr>
        <w:rPr>
          <w:u w:val="single"/>
          <w:lang w:val="es-ES"/>
        </w:rPr>
      </w:pPr>
      <w:r w:rsidRPr="00194200">
        <w:rPr>
          <w:u w:val="single"/>
        </w:rPr>
        <w:t>Artículo 14 del Acta de 1991:</w:t>
      </w:r>
      <w:r w:rsidR="00556FC8" w:rsidRPr="0079150B">
        <w:rPr>
          <w:u w:val="single"/>
          <w:lang w:val="es-ES"/>
        </w:rPr>
        <w:t xml:space="preserve"> </w:t>
      </w:r>
      <w:r w:rsidRPr="00194200">
        <w:rPr>
          <w:u w:val="single"/>
        </w:rPr>
        <w:t>Alcance del derecho de obtentor</w:t>
      </w:r>
    </w:p>
    <w:p w:rsidR="00556FC8" w:rsidRPr="00915711" w:rsidRDefault="00556FC8" w:rsidP="00556FC8">
      <w:pPr>
        <w:rPr>
          <w:sz w:val="18"/>
          <w:szCs w:val="18"/>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3A1647" w:rsidRPr="00194200">
        <w:rPr>
          <w:bCs/>
        </w:rPr>
        <w:t>En el artículo</w:t>
      </w:r>
      <w:r w:rsidR="00624C3B" w:rsidRPr="00194200">
        <w:rPr>
          <w:bCs/>
        </w:rPr>
        <w:t> </w:t>
      </w:r>
      <w:r w:rsidR="003A1647" w:rsidRPr="00194200">
        <w:rPr>
          <w:bCs/>
        </w:rPr>
        <w:t>14 del proyecto de Ley se establecen disposiciones sobre el alcance del derecho de obtentor que están en conformidad con</w:t>
      </w:r>
      <w:r w:rsidR="00624C3B" w:rsidRPr="00194200">
        <w:rPr>
          <w:bCs/>
        </w:rPr>
        <w:t xml:space="preserve"> las disposiciones del artículo </w:t>
      </w:r>
      <w:r w:rsidR="003A1647" w:rsidRPr="00194200">
        <w:rPr>
          <w:bCs/>
        </w:rPr>
        <w:t>14 del Act</w:t>
      </w:r>
      <w:r w:rsidR="00624C3B" w:rsidRPr="00194200">
        <w:rPr>
          <w:bCs/>
        </w:rPr>
        <w:t>a de </w:t>
      </w:r>
      <w:r w:rsidR="003A1647" w:rsidRPr="00194200">
        <w:rPr>
          <w:bCs/>
        </w:rPr>
        <w:t>1991.</w:t>
      </w:r>
      <w:r w:rsidR="00556FC8" w:rsidRPr="0079150B">
        <w:rPr>
          <w:lang w:val="es-ES"/>
        </w:rPr>
        <w:t xml:space="preserve"> </w:t>
      </w:r>
    </w:p>
    <w:p w:rsidR="00556FC8" w:rsidRPr="00915711" w:rsidRDefault="00556FC8" w:rsidP="00556FC8">
      <w:pPr>
        <w:rPr>
          <w:sz w:val="18"/>
          <w:szCs w:val="18"/>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7E3B88" w:rsidRPr="00194200">
        <w:rPr>
          <w:bCs/>
        </w:rPr>
        <w:t>En el artículo </w:t>
      </w:r>
      <w:proofErr w:type="gramStart"/>
      <w:r w:rsidR="007E3B88" w:rsidRPr="00194200">
        <w:rPr>
          <w:bCs/>
        </w:rPr>
        <w:t>14.2)b</w:t>
      </w:r>
      <w:proofErr w:type="gramEnd"/>
      <w:r w:rsidR="007E3B88" w:rsidRPr="00194200">
        <w:rPr>
          <w:bCs/>
        </w:rPr>
        <w:t>) del proyecto de Ley se establecen las siguientes disposiciones sobre la excepción facultativa prevista en el artículo 14.3) “Actos respecto de ciertos productos” del Acta de 1991:</w:t>
      </w:r>
    </w:p>
    <w:p w:rsidR="00556FC8" w:rsidRPr="00915711" w:rsidRDefault="00556FC8" w:rsidP="00556FC8">
      <w:pPr>
        <w:rPr>
          <w:sz w:val="18"/>
          <w:szCs w:val="18"/>
          <w:lang w:val="es-ES"/>
        </w:rPr>
      </w:pPr>
    </w:p>
    <w:p w:rsidR="00556FC8" w:rsidRPr="0079150B" w:rsidRDefault="001B0B0B" w:rsidP="00556FC8">
      <w:pPr>
        <w:ind w:left="567" w:right="567"/>
        <w:rPr>
          <w:rFonts w:cs="Arial"/>
          <w:u w:val="single"/>
          <w:lang w:val="es-ES"/>
        </w:rPr>
      </w:pPr>
      <w:r w:rsidRPr="00194200">
        <w:rPr>
          <w:rFonts w:cs="Arial"/>
          <w:spacing w:val="-2"/>
          <w:sz w:val="18"/>
          <w:szCs w:val="18"/>
        </w:rPr>
        <w:t>“b)</w:t>
      </w:r>
      <w:r w:rsidR="00556FC8" w:rsidRPr="0079150B">
        <w:rPr>
          <w:rFonts w:cs="Arial"/>
          <w:spacing w:val="-2"/>
          <w:sz w:val="18"/>
          <w:szCs w:val="18"/>
          <w:lang w:val="es-ES"/>
        </w:rPr>
        <w:tab/>
      </w:r>
      <w:r w:rsidR="00DB23AC" w:rsidRPr="00411391">
        <w:rPr>
          <w:rFonts w:cs="Arial"/>
          <w:spacing w:val="-2"/>
          <w:sz w:val="18"/>
          <w:szCs w:val="18"/>
        </w:rPr>
        <w:t xml:space="preserve">respecto de </w:t>
      </w:r>
      <w:r w:rsidRPr="00411391">
        <w:rPr>
          <w:rFonts w:cs="Arial"/>
          <w:spacing w:val="-2"/>
          <w:sz w:val="18"/>
          <w:szCs w:val="18"/>
        </w:rPr>
        <w:t xml:space="preserve">productos fabricados directamente a partir de un producto de cosecha de la variedad protegida </w:t>
      </w:r>
      <w:r w:rsidR="00977722" w:rsidRPr="00411391">
        <w:rPr>
          <w:rFonts w:cs="Arial"/>
          <w:spacing w:val="-2"/>
          <w:sz w:val="18"/>
          <w:szCs w:val="18"/>
        </w:rPr>
        <w:t xml:space="preserve">cubierto </w:t>
      </w:r>
      <w:r w:rsidRPr="00411391">
        <w:rPr>
          <w:rFonts w:cs="Arial"/>
          <w:spacing w:val="-2"/>
          <w:sz w:val="18"/>
          <w:szCs w:val="18"/>
        </w:rPr>
        <w:t>por las disposiciones del párrafo</w:t>
      </w:r>
      <w:r w:rsidR="004072D2" w:rsidRPr="00411391">
        <w:rPr>
          <w:rFonts w:cs="Arial"/>
          <w:spacing w:val="-2"/>
          <w:sz w:val="18"/>
          <w:szCs w:val="18"/>
        </w:rPr>
        <w:t> </w:t>
      </w:r>
      <w:r w:rsidRPr="00411391">
        <w:rPr>
          <w:rFonts w:cs="Arial"/>
          <w:spacing w:val="-2"/>
          <w:sz w:val="18"/>
          <w:szCs w:val="18"/>
        </w:rPr>
        <w:t>2</w:t>
      </w:r>
      <w:r w:rsidR="00194200" w:rsidRPr="00411391">
        <w:rPr>
          <w:rFonts w:cs="Arial"/>
          <w:spacing w:val="-2"/>
          <w:sz w:val="18"/>
          <w:szCs w:val="18"/>
        </w:rPr>
        <w:t>.</w:t>
      </w:r>
      <w:r w:rsidRPr="00411391">
        <w:rPr>
          <w:rFonts w:cs="Arial"/>
          <w:spacing w:val="-2"/>
          <w:sz w:val="18"/>
          <w:szCs w:val="18"/>
        </w:rPr>
        <w:t>a) del presente apartado, por utilización no autorizada de dicho producto de cosecha, a menos que el obtentor haya podido ejercer razonablemente su derecho en relación con dicho producto de cosecha.”</w:t>
      </w:r>
    </w:p>
    <w:p w:rsidR="00556FC8" w:rsidRPr="00915711" w:rsidRDefault="00556FC8" w:rsidP="00556FC8">
      <w:pPr>
        <w:rPr>
          <w:rFonts w:cs="Arial"/>
          <w:sz w:val="18"/>
          <w:szCs w:val="18"/>
          <w:u w:val="single"/>
          <w:lang w:val="es-ES"/>
        </w:rPr>
      </w:pPr>
    </w:p>
    <w:p w:rsidR="00AB0557" w:rsidRPr="00915711" w:rsidRDefault="00AB0557" w:rsidP="00556FC8">
      <w:pPr>
        <w:rPr>
          <w:rFonts w:cs="Arial"/>
          <w:sz w:val="18"/>
          <w:szCs w:val="18"/>
          <w:u w:val="single"/>
          <w:lang w:val="es-ES"/>
        </w:rPr>
      </w:pPr>
    </w:p>
    <w:p w:rsidR="00556FC8" w:rsidRPr="0079150B" w:rsidRDefault="004072D2" w:rsidP="00556FC8">
      <w:pPr>
        <w:rPr>
          <w:rFonts w:cs="Arial"/>
          <w:u w:val="single"/>
          <w:lang w:val="es-ES"/>
        </w:rPr>
      </w:pPr>
      <w:r w:rsidRPr="00411391">
        <w:rPr>
          <w:rFonts w:cs="Arial"/>
          <w:u w:val="single"/>
        </w:rPr>
        <w:t>Artículo 15 del Acta de 1991:</w:t>
      </w:r>
      <w:r w:rsidR="00556FC8" w:rsidRPr="0079150B">
        <w:rPr>
          <w:rFonts w:cs="Arial"/>
          <w:u w:val="single"/>
          <w:lang w:val="es-ES"/>
        </w:rPr>
        <w:t xml:space="preserve"> </w:t>
      </w:r>
      <w:r w:rsidRPr="00411391">
        <w:rPr>
          <w:rFonts w:cs="Arial"/>
          <w:u w:val="single"/>
        </w:rPr>
        <w:t>Excepciones al derecho de obtentor</w:t>
      </w:r>
    </w:p>
    <w:p w:rsidR="00556FC8" w:rsidRPr="00915711" w:rsidRDefault="00556FC8" w:rsidP="00556FC8">
      <w:pPr>
        <w:rPr>
          <w:sz w:val="18"/>
          <w:szCs w:val="18"/>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4072D2" w:rsidRPr="00411391">
        <w:rPr>
          <w:bCs/>
        </w:rPr>
        <w:t>En el artículo 15.1) del proyecto de Ley se establecen disposiciones relativas a las excepciones obligatorias al derecho de obtentor que se ajustan a lo dispuesto en el artículo 15.1) del Acta de 1991.</w:t>
      </w:r>
    </w:p>
    <w:p w:rsidR="00556FC8" w:rsidRPr="00915711" w:rsidRDefault="00556FC8" w:rsidP="00101DE5">
      <w:pPr>
        <w:pStyle w:val="Heading1"/>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AD1BFB">
        <w:rPr>
          <w:bCs/>
        </w:rPr>
        <w:t xml:space="preserve">En los párrafos 2) a </w:t>
      </w:r>
      <w:r w:rsidR="005778AD" w:rsidRPr="00411391">
        <w:rPr>
          <w:bCs/>
        </w:rPr>
        <w:t>4) del artículo 15 del proyecto de Ley se establecen las siguientes disposiciones sobre la excepción facultativa prevista en el artículo 15.2) del Acta de 1991:</w:t>
      </w:r>
      <w:r w:rsidR="00556FC8" w:rsidRPr="0079150B">
        <w:rPr>
          <w:rFonts w:cs="Arial"/>
          <w:lang w:val="es-ES"/>
        </w:rPr>
        <w:t xml:space="preserve"> </w:t>
      </w:r>
    </w:p>
    <w:p w:rsidR="00556FC8" w:rsidRPr="0079150B" w:rsidRDefault="00556FC8" w:rsidP="00556FC8">
      <w:pPr>
        <w:rPr>
          <w:rFonts w:cs="Arial"/>
          <w:sz w:val="18"/>
          <w:szCs w:val="18"/>
          <w:lang w:val="es-ES"/>
        </w:rPr>
      </w:pPr>
    </w:p>
    <w:p w:rsidR="00556FC8" w:rsidRPr="0079150B" w:rsidRDefault="00536751" w:rsidP="00556FC8">
      <w:pPr>
        <w:ind w:left="567" w:right="567"/>
        <w:rPr>
          <w:rFonts w:cs="Arial"/>
          <w:sz w:val="18"/>
          <w:szCs w:val="18"/>
          <w:lang w:val="es-ES"/>
        </w:rPr>
      </w:pPr>
      <w:r w:rsidRPr="00411391">
        <w:rPr>
          <w:rFonts w:cs="Arial"/>
          <w:sz w:val="18"/>
          <w:szCs w:val="18"/>
        </w:rPr>
        <w:t>“</w:t>
      </w:r>
      <w:r w:rsidR="00494A21" w:rsidRPr="00411391">
        <w:rPr>
          <w:rFonts w:cs="Arial"/>
          <w:sz w:val="18"/>
          <w:szCs w:val="18"/>
        </w:rPr>
        <w:t xml:space="preserve">2) </w:t>
      </w:r>
      <w:r w:rsidR="00166914" w:rsidRPr="00411391">
        <w:rPr>
          <w:rFonts w:cs="Arial"/>
          <w:sz w:val="18"/>
          <w:szCs w:val="18"/>
        </w:rPr>
        <w:t xml:space="preserve">En relación con las variedades incluidas en una lista de plantas agrícolas, no </w:t>
      </w:r>
      <w:r w:rsidR="00494A21" w:rsidRPr="00411391">
        <w:rPr>
          <w:rFonts w:cs="Arial"/>
          <w:sz w:val="18"/>
          <w:szCs w:val="18"/>
        </w:rPr>
        <w:t>lesionarán el derecho de obtentor los pequeños agricultores</w:t>
      </w:r>
      <w:r w:rsidR="00166914" w:rsidRPr="00411391">
        <w:rPr>
          <w:rFonts w:cs="Arial"/>
          <w:sz w:val="18"/>
          <w:szCs w:val="18"/>
        </w:rPr>
        <w:t xml:space="preserve"> que</w:t>
      </w:r>
      <w:r w:rsidR="00494A21" w:rsidRPr="00411391">
        <w:rPr>
          <w:rFonts w:cs="Arial"/>
          <w:sz w:val="18"/>
          <w:szCs w:val="18"/>
        </w:rPr>
        <w:t xml:space="preserve"> </w:t>
      </w:r>
      <w:r w:rsidR="00166914" w:rsidRPr="00411391">
        <w:rPr>
          <w:rFonts w:cs="Arial"/>
          <w:sz w:val="18"/>
          <w:szCs w:val="18"/>
        </w:rPr>
        <w:t>utilicen con fines de reproducción o de multiplicación, en su propia explotación, el producto de la cosecha que hayan obtenido por el cultivo, en su propia explotación, de la variedad protegida o de una variedad amparada por el artículo 14.3)</w:t>
      </w:r>
      <w:r w:rsidR="00494A21" w:rsidRPr="00411391">
        <w:rPr>
          <w:rFonts w:cs="Arial"/>
          <w:sz w:val="18"/>
          <w:szCs w:val="18"/>
        </w:rPr>
        <w:t>a)i) o</w:t>
      </w:r>
      <w:r w:rsidR="00166914" w:rsidRPr="00411391">
        <w:rPr>
          <w:rFonts w:cs="Arial"/>
          <w:sz w:val="18"/>
          <w:szCs w:val="18"/>
        </w:rPr>
        <w:t> </w:t>
      </w:r>
      <w:r w:rsidR="00494A21" w:rsidRPr="00411391">
        <w:rPr>
          <w:rFonts w:cs="Arial"/>
          <w:sz w:val="18"/>
          <w:szCs w:val="18"/>
        </w:rPr>
        <w:t xml:space="preserve">ii) de la presente Ley, </w:t>
      </w:r>
      <w:r w:rsidR="00A10709" w:rsidRPr="00411391">
        <w:rPr>
          <w:rFonts w:cs="Arial"/>
          <w:sz w:val="18"/>
          <w:szCs w:val="18"/>
        </w:rPr>
        <w:t>siempre y cuando dicha utilización se efectúe dentro de límites razonables y a reserva de la salvaguardia de los intereses legítimos del obtentor</w:t>
      </w:r>
      <w:r w:rsidR="00494A21" w:rsidRPr="00411391">
        <w:rPr>
          <w:rFonts w:cs="Arial"/>
          <w:sz w:val="18"/>
          <w:szCs w:val="18"/>
        </w:rPr>
        <w:t>.</w:t>
      </w:r>
    </w:p>
    <w:p w:rsidR="00556FC8" w:rsidRPr="0079150B" w:rsidRDefault="00556FC8" w:rsidP="00556FC8">
      <w:pPr>
        <w:ind w:left="567" w:right="567"/>
        <w:rPr>
          <w:rFonts w:cs="Arial"/>
          <w:sz w:val="18"/>
          <w:szCs w:val="18"/>
          <w:lang w:val="es-ES"/>
        </w:rPr>
      </w:pPr>
    </w:p>
    <w:p w:rsidR="00556FC8" w:rsidRPr="0079150B" w:rsidRDefault="00B64B76" w:rsidP="00556FC8">
      <w:pPr>
        <w:ind w:left="567" w:right="567"/>
        <w:rPr>
          <w:rFonts w:cs="Arial"/>
          <w:sz w:val="18"/>
          <w:szCs w:val="18"/>
          <w:lang w:val="es-ES"/>
        </w:rPr>
      </w:pPr>
      <w:r w:rsidRPr="00411391">
        <w:rPr>
          <w:rFonts w:cs="Arial"/>
          <w:sz w:val="18"/>
          <w:szCs w:val="18"/>
        </w:rPr>
        <w:lastRenderedPageBreak/>
        <w:t>3) Quedan excluidas de la excepción prevista en el párrafo 2) del presente artículo las variedades de plantas frutales, ornamentales, hortícolas y forestales.</w:t>
      </w:r>
    </w:p>
    <w:p w:rsidR="00556FC8" w:rsidRPr="0079150B" w:rsidRDefault="00556FC8" w:rsidP="00556FC8">
      <w:pPr>
        <w:ind w:left="567" w:right="567"/>
        <w:rPr>
          <w:rFonts w:cs="Arial"/>
          <w:sz w:val="18"/>
          <w:szCs w:val="18"/>
          <w:lang w:val="es-ES"/>
        </w:rPr>
      </w:pPr>
    </w:p>
    <w:p w:rsidR="00556FC8" w:rsidRPr="0079150B" w:rsidRDefault="003C50DE" w:rsidP="00556FC8">
      <w:pPr>
        <w:ind w:left="567" w:right="567"/>
        <w:rPr>
          <w:lang w:val="es-ES"/>
        </w:rPr>
      </w:pPr>
      <w:r w:rsidRPr="00411391">
        <w:rPr>
          <w:rFonts w:cs="Arial"/>
          <w:sz w:val="18"/>
          <w:szCs w:val="18"/>
        </w:rPr>
        <w:t xml:space="preserve">4) </w:t>
      </w:r>
      <w:r w:rsidR="008270BE" w:rsidRPr="00411391">
        <w:rPr>
          <w:rFonts w:cs="Arial"/>
          <w:sz w:val="18"/>
          <w:szCs w:val="18"/>
        </w:rPr>
        <w:t xml:space="preserve">En el reglamento se estipularán las condiciones para la aplicación de las disposiciones del </w:t>
      </w:r>
      <w:r w:rsidRPr="00411391">
        <w:rPr>
          <w:rFonts w:cs="Arial"/>
          <w:sz w:val="18"/>
          <w:szCs w:val="18"/>
        </w:rPr>
        <w:t>párrafo</w:t>
      </w:r>
      <w:r w:rsidR="008270BE" w:rsidRPr="00411391">
        <w:rPr>
          <w:rFonts w:cs="Arial"/>
          <w:sz w:val="18"/>
          <w:szCs w:val="18"/>
        </w:rPr>
        <w:t> </w:t>
      </w:r>
      <w:r w:rsidRPr="00411391">
        <w:rPr>
          <w:rFonts w:cs="Arial"/>
          <w:sz w:val="18"/>
          <w:szCs w:val="18"/>
        </w:rPr>
        <w:t>2) de</w:t>
      </w:r>
      <w:r w:rsidR="008270BE" w:rsidRPr="00411391">
        <w:rPr>
          <w:rFonts w:cs="Arial"/>
          <w:sz w:val="18"/>
          <w:szCs w:val="18"/>
        </w:rPr>
        <w:t>l</w:t>
      </w:r>
      <w:r w:rsidRPr="00411391">
        <w:rPr>
          <w:rFonts w:cs="Arial"/>
          <w:sz w:val="18"/>
          <w:szCs w:val="18"/>
        </w:rPr>
        <w:t xml:space="preserve"> </w:t>
      </w:r>
      <w:r w:rsidR="008270BE" w:rsidRPr="00411391">
        <w:rPr>
          <w:rFonts w:cs="Arial"/>
          <w:sz w:val="18"/>
          <w:szCs w:val="18"/>
        </w:rPr>
        <w:t>presente artículo</w:t>
      </w:r>
      <w:r w:rsidRPr="00411391">
        <w:rPr>
          <w:rFonts w:cs="Arial"/>
          <w:sz w:val="18"/>
          <w:szCs w:val="18"/>
        </w:rPr>
        <w:t xml:space="preserve">, </w:t>
      </w:r>
      <w:r w:rsidR="00866A09" w:rsidRPr="00411391">
        <w:rPr>
          <w:rFonts w:cs="Arial"/>
          <w:sz w:val="18"/>
          <w:szCs w:val="18"/>
        </w:rPr>
        <w:t>respecto de la lista de plantas agrícolas y la información que debe facilitar el agricultor al obtentor</w:t>
      </w:r>
      <w:r w:rsidRPr="00411391">
        <w:rPr>
          <w:rFonts w:cs="Arial"/>
          <w:sz w:val="18"/>
          <w:szCs w:val="18"/>
        </w:rPr>
        <w:t>.”</w:t>
      </w:r>
    </w:p>
    <w:p w:rsidR="00556FC8" w:rsidRPr="0079150B" w:rsidRDefault="00556FC8" w:rsidP="00556FC8">
      <w:pPr>
        <w:rPr>
          <w:lang w:val="es-ES"/>
        </w:rPr>
      </w:pPr>
    </w:p>
    <w:p w:rsidR="00556FC8" w:rsidRPr="0079150B" w:rsidRDefault="00556FC8" w:rsidP="00556FC8">
      <w:pPr>
        <w:rPr>
          <w:lang w:val="es-ES"/>
        </w:rPr>
      </w:pPr>
    </w:p>
    <w:p w:rsidR="00556FC8" w:rsidRPr="0079150B" w:rsidRDefault="002A39A9" w:rsidP="00556FC8">
      <w:pPr>
        <w:rPr>
          <w:rFonts w:cs="Arial"/>
          <w:u w:val="single"/>
          <w:lang w:val="es-ES"/>
        </w:rPr>
      </w:pPr>
      <w:r w:rsidRPr="00411391">
        <w:rPr>
          <w:rFonts w:cs="Arial"/>
          <w:u w:val="single"/>
        </w:rPr>
        <w:t>Artículo 16 del Acta de 1991:</w:t>
      </w:r>
      <w:r w:rsidR="00556FC8" w:rsidRPr="0079150B">
        <w:rPr>
          <w:rFonts w:cs="Arial"/>
          <w:u w:val="single"/>
          <w:lang w:val="es-ES"/>
        </w:rPr>
        <w:t xml:space="preserve"> </w:t>
      </w:r>
      <w:r w:rsidRPr="00411391">
        <w:rPr>
          <w:rFonts w:cs="Arial"/>
          <w:u w:val="single"/>
        </w:rPr>
        <w:t>Agotamiento del derecho de obtentor</w:t>
      </w:r>
    </w:p>
    <w:p w:rsidR="00556FC8" w:rsidRPr="0079150B" w:rsidRDefault="00556FC8" w:rsidP="00556FC8">
      <w:pPr>
        <w:rPr>
          <w:rFonts w:cs="Arial"/>
          <w:u w:val="single"/>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745147" w:rsidRPr="00411391">
        <w:rPr>
          <w:rFonts w:cs="Arial"/>
          <w:bCs/>
        </w:rPr>
        <w:t>En el artículo 16 del proyecto de Ley se establecen disposiciones relativas al agotamiento del derecho de obtentor que están en conformidad con lo dispuesto en el artículo 16 del Acta de 1991.</w:t>
      </w:r>
    </w:p>
    <w:p w:rsidR="00556FC8" w:rsidRPr="0079150B" w:rsidRDefault="00556FC8" w:rsidP="00556FC8">
      <w:pPr>
        <w:rPr>
          <w:lang w:val="es-ES"/>
        </w:rPr>
      </w:pPr>
    </w:p>
    <w:p w:rsidR="00556FC8" w:rsidRPr="0079150B" w:rsidRDefault="00556FC8" w:rsidP="00556FC8">
      <w:pPr>
        <w:rPr>
          <w:lang w:val="es-ES"/>
        </w:rPr>
      </w:pPr>
    </w:p>
    <w:p w:rsidR="00556FC8" w:rsidRPr="0079150B" w:rsidRDefault="00F54A77" w:rsidP="00556FC8">
      <w:pPr>
        <w:keepNext/>
        <w:keepLines/>
        <w:rPr>
          <w:rFonts w:cs="Arial"/>
          <w:u w:val="single"/>
          <w:lang w:val="es-ES"/>
        </w:rPr>
      </w:pPr>
      <w:r w:rsidRPr="00411391">
        <w:rPr>
          <w:rFonts w:cs="Arial"/>
          <w:u w:val="single"/>
        </w:rPr>
        <w:t>Artículo 17 del Acta de 1991:</w:t>
      </w:r>
      <w:r w:rsidR="00556FC8" w:rsidRPr="0079150B">
        <w:rPr>
          <w:rFonts w:cs="Arial"/>
          <w:u w:val="single"/>
          <w:lang w:val="es-ES"/>
        </w:rPr>
        <w:t xml:space="preserve"> </w:t>
      </w:r>
      <w:r w:rsidRPr="00411391">
        <w:rPr>
          <w:rFonts w:cs="Arial"/>
          <w:u w:val="single"/>
        </w:rPr>
        <w:t>Limitación del ejercicio del derecho de obtentor</w:t>
      </w:r>
    </w:p>
    <w:p w:rsidR="00556FC8" w:rsidRPr="0079150B" w:rsidRDefault="00556FC8" w:rsidP="00556FC8">
      <w:pPr>
        <w:keepNext/>
        <w:keepLines/>
        <w:rPr>
          <w:lang w:val="es-ES"/>
        </w:rPr>
      </w:pPr>
    </w:p>
    <w:p w:rsidR="00556FC8" w:rsidRPr="0079150B" w:rsidRDefault="003517F0" w:rsidP="00556FC8">
      <w:pPr>
        <w:rPr>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F54A77" w:rsidRPr="00411391">
        <w:rPr>
          <w:rFonts w:cs="Arial"/>
          <w:bCs/>
        </w:rPr>
        <w:t>En el artículo 25 del proyecto de Ley se establecen disposiciones sobre la limitación del ejercicio del derecho de obtentor que se corresponden con las disposiciones del artículo 17 del Acta de 1991.</w:t>
      </w:r>
    </w:p>
    <w:p w:rsidR="00556FC8" w:rsidRPr="0079150B" w:rsidRDefault="00556FC8" w:rsidP="00556FC8">
      <w:pPr>
        <w:rPr>
          <w:lang w:val="es-ES"/>
        </w:rPr>
      </w:pPr>
    </w:p>
    <w:p w:rsidR="00556FC8" w:rsidRPr="0079150B" w:rsidRDefault="00556FC8" w:rsidP="00556FC8">
      <w:pPr>
        <w:rPr>
          <w:lang w:val="es-ES"/>
        </w:rPr>
      </w:pPr>
    </w:p>
    <w:p w:rsidR="00556FC8" w:rsidRPr="0079150B" w:rsidRDefault="00F54A77" w:rsidP="00556FC8">
      <w:pPr>
        <w:rPr>
          <w:rFonts w:cs="Arial"/>
          <w:lang w:val="es-ES"/>
        </w:rPr>
      </w:pPr>
      <w:r w:rsidRPr="00411391">
        <w:rPr>
          <w:rFonts w:cs="Arial"/>
          <w:u w:val="single"/>
        </w:rPr>
        <w:t>Artículo 18 del Acta de 1991:</w:t>
      </w:r>
      <w:r w:rsidR="00556FC8" w:rsidRPr="0079150B">
        <w:rPr>
          <w:rFonts w:cs="Arial"/>
          <w:u w:val="single"/>
          <w:lang w:val="es-ES"/>
        </w:rPr>
        <w:t xml:space="preserve"> </w:t>
      </w:r>
      <w:r w:rsidRPr="00411391">
        <w:rPr>
          <w:rFonts w:cs="Arial"/>
          <w:u w:val="single"/>
        </w:rPr>
        <w:t>Reglamentación económica</w:t>
      </w:r>
    </w:p>
    <w:p w:rsidR="00556FC8" w:rsidRPr="0079150B" w:rsidRDefault="00556FC8" w:rsidP="00556FC8">
      <w:pPr>
        <w:rPr>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F54A77" w:rsidRPr="00411391">
        <w:rPr>
          <w:rFonts w:cs="Arial"/>
          <w:bCs/>
        </w:rPr>
        <w:t>En el artículo 28 del proyecto de Ley se establecen disposiciones relativas a la reglamentación económica que están en conformidad con las disposiciones del artículo 18 del Acta de 1991.</w:t>
      </w:r>
      <w:r w:rsidR="00556FC8" w:rsidRPr="0079150B">
        <w:rPr>
          <w:rFonts w:cs="Arial"/>
          <w:lang w:val="es-ES"/>
        </w:rPr>
        <w:t xml:space="preserve"> </w:t>
      </w:r>
      <w:r w:rsidR="00F54A77" w:rsidRPr="00411391">
        <w:rPr>
          <w:rFonts w:cs="Arial"/>
        </w:rPr>
        <w:t>No parece que el proyecto de Ley contenga disposiciones que estén en contradicción con el artículo 18 del Acta de 1991.</w:t>
      </w:r>
      <w:r w:rsidR="00556FC8" w:rsidRPr="0079150B">
        <w:rPr>
          <w:rFonts w:cs="Arial"/>
          <w:lang w:val="es-ES"/>
        </w:rPr>
        <w:t xml:space="preserve"> </w:t>
      </w:r>
    </w:p>
    <w:p w:rsidR="00556FC8" w:rsidRPr="0079150B" w:rsidRDefault="00556FC8" w:rsidP="00556FC8">
      <w:pPr>
        <w:rPr>
          <w:lang w:val="es-ES"/>
        </w:rPr>
      </w:pPr>
    </w:p>
    <w:p w:rsidR="00556FC8" w:rsidRPr="0079150B" w:rsidRDefault="00556FC8" w:rsidP="00556FC8">
      <w:pPr>
        <w:rPr>
          <w:lang w:val="es-ES"/>
        </w:rPr>
      </w:pPr>
    </w:p>
    <w:p w:rsidR="00556FC8" w:rsidRPr="0079150B" w:rsidRDefault="00F54A77" w:rsidP="00556FC8">
      <w:pPr>
        <w:rPr>
          <w:rFonts w:cs="Arial"/>
          <w:u w:val="single"/>
          <w:lang w:val="es-ES"/>
        </w:rPr>
      </w:pPr>
      <w:r w:rsidRPr="00411391">
        <w:rPr>
          <w:rFonts w:cs="Arial"/>
          <w:u w:val="single"/>
        </w:rPr>
        <w:t>Artículo 19 del Acta de 1991:</w:t>
      </w:r>
      <w:r w:rsidR="00556FC8" w:rsidRPr="0079150B">
        <w:rPr>
          <w:rFonts w:cs="Arial"/>
          <w:u w:val="single"/>
          <w:lang w:val="es-ES"/>
        </w:rPr>
        <w:t xml:space="preserve"> </w:t>
      </w:r>
      <w:r w:rsidRPr="00411391">
        <w:rPr>
          <w:rFonts w:cs="Arial"/>
          <w:u w:val="single"/>
        </w:rPr>
        <w:t>Duración del derecho de obtentor</w:t>
      </w:r>
    </w:p>
    <w:p w:rsidR="00556FC8" w:rsidRPr="0079150B" w:rsidRDefault="00556FC8" w:rsidP="00556FC8">
      <w:pPr>
        <w:rPr>
          <w:rFonts w:cs="Arial"/>
          <w:u w:val="single"/>
          <w:lang w:val="es-ES"/>
        </w:rPr>
      </w:pPr>
    </w:p>
    <w:p w:rsidR="00556FC8" w:rsidRPr="0079150B" w:rsidRDefault="003517F0" w:rsidP="00556FC8">
      <w:pPr>
        <w:rPr>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F54A77" w:rsidRPr="00411391">
        <w:rPr>
          <w:rFonts w:cs="Arial"/>
          <w:bCs/>
        </w:rPr>
        <w:t xml:space="preserve">En el artículo 17 del proyecto de Ley se establecen disposiciones sobre la duración del derecho de obtentor que </w:t>
      </w:r>
      <w:r w:rsidR="00E405FE" w:rsidRPr="00411391">
        <w:rPr>
          <w:rFonts w:cs="Arial"/>
          <w:bCs/>
        </w:rPr>
        <w:t>se ajustan a</w:t>
      </w:r>
      <w:r w:rsidR="00F54A77" w:rsidRPr="00411391">
        <w:rPr>
          <w:rFonts w:cs="Arial"/>
          <w:bCs/>
        </w:rPr>
        <w:t xml:space="preserve"> lo dispuesto en e</w:t>
      </w:r>
      <w:r w:rsidR="00E405FE" w:rsidRPr="00411391">
        <w:rPr>
          <w:rFonts w:cs="Arial"/>
          <w:bCs/>
        </w:rPr>
        <w:t>l artículo </w:t>
      </w:r>
      <w:r w:rsidR="00411391" w:rsidRPr="00411391">
        <w:rPr>
          <w:rFonts w:cs="Arial"/>
          <w:bCs/>
        </w:rPr>
        <w:t>19 del Acta de </w:t>
      </w:r>
      <w:r w:rsidR="00F54A77" w:rsidRPr="00411391">
        <w:rPr>
          <w:rFonts w:cs="Arial"/>
          <w:bCs/>
        </w:rPr>
        <w:t>1991.</w:t>
      </w:r>
    </w:p>
    <w:p w:rsidR="00556FC8" w:rsidRPr="0079150B" w:rsidRDefault="00556FC8" w:rsidP="00556FC8">
      <w:pPr>
        <w:rPr>
          <w:lang w:val="es-ES"/>
        </w:rPr>
      </w:pPr>
    </w:p>
    <w:p w:rsidR="00556FC8" w:rsidRPr="0079150B" w:rsidRDefault="00556FC8" w:rsidP="00556FC8">
      <w:pPr>
        <w:rPr>
          <w:lang w:val="es-ES"/>
        </w:rPr>
      </w:pPr>
    </w:p>
    <w:p w:rsidR="00556FC8" w:rsidRPr="0079150B" w:rsidRDefault="0006442C" w:rsidP="00556FC8">
      <w:pPr>
        <w:rPr>
          <w:rFonts w:cs="Arial"/>
          <w:u w:val="single"/>
          <w:lang w:val="es-ES"/>
        </w:rPr>
      </w:pPr>
      <w:r w:rsidRPr="00411391">
        <w:rPr>
          <w:rFonts w:cs="Arial"/>
          <w:u w:val="single"/>
        </w:rPr>
        <w:t>Artículo 20 del Acta de 1991:</w:t>
      </w:r>
      <w:r w:rsidR="00556FC8" w:rsidRPr="0079150B">
        <w:rPr>
          <w:rFonts w:cs="Arial"/>
          <w:u w:val="single"/>
          <w:lang w:val="es-ES"/>
        </w:rPr>
        <w:t xml:space="preserve"> </w:t>
      </w:r>
      <w:r w:rsidRPr="00411391">
        <w:rPr>
          <w:rFonts w:cs="Arial"/>
          <w:u w:val="single"/>
        </w:rPr>
        <w:t>Denominación de la variedad</w:t>
      </w:r>
    </w:p>
    <w:p w:rsidR="00556FC8" w:rsidRPr="0079150B" w:rsidRDefault="00556FC8" w:rsidP="00556FC8">
      <w:pPr>
        <w:rPr>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06442C" w:rsidRPr="00411391">
        <w:rPr>
          <w:rFonts w:cs="Arial"/>
          <w:bCs/>
        </w:rPr>
        <w:t xml:space="preserve">En el artículo 18 del proyecto de Ley se establecen disposiciones sobre las denominaciones de las variedades que están en conformidad con </w:t>
      </w:r>
      <w:r w:rsidR="00253BAF" w:rsidRPr="00411391">
        <w:rPr>
          <w:rFonts w:cs="Arial"/>
          <w:bCs/>
        </w:rPr>
        <w:t xml:space="preserve">lo dispuesto en el </w:t>
      </w:r>
      <w:r w:rsidR="0006442C" w:rsidRPr="00411391">
        <w:rPr>
          <w:rFonts w:cs="Arial"/>
          <w:bCs/>
        </w:rPr>
        <w:t>artículo 20 del Acta de 1991.</w:t>
      </w:r>
    </w:p>
    <w:p w:rsidR="00556FC8" w:rsidRPr="0079150B" w:rsidRDefault="00556FC8" w:rsidP="00556FC8">
      <w:pPr>
        <w:rPr>
          <w:rFonts w:cs="Arial"/>
          <w:lang w:val="es-ES"/>
        </w:rPr>
      </w:pPr>
    </w:p>
    <w:p w:rsidR="00556FC8" w:rsidRPr="0079150B" w:rsidRDefault="00556FC8" w:rsidP="00556FC8">
      <w:pPr>
        <w:rPr>
          <w:rFonts w:cs="Arial"/>
          <w:u w:val="single"/>
          <w:lang w:val="es-ES"/>
        </w:rPr>
      </w:pPr>
    </w:p>
    <w:p w:rsidR="00556FC8" w:rsidRPr="0079150B" w:rsidRDefault="00253BAF" w:rsidP="00556FC8">
      <w:pPr>
        <w:rPr>
          <w:rFonts w:cs="Arial"/>
          <w:lang w:val="es-ES"/>
        </w:rPr>
      </w:pPr>
      <w:r w:rsidRPr="00411391">
        <w:rPr>
          <w:rFonts w:cs="Arial"/>
          <w:u w:val="single"/>
        </w:rPr>
        <w:t>Artículo 21 del Acta de 1991:</w:t>
      </w:r>
      <w:r w:rsidR="00556FC8" w:rsidRPr="0079150B">
        <w:rPr>
          <w:rFonts w:cs="Arial"/>
          <w:u w:val="single"/>
          <w:lang w:val="es-ES"/>
        </w:rPr>
        <w:t xml:space="preserve"> </w:t>
      </w:r>
      <w:r w:rsidRPr="00411391">
        <w:rPr>
          <w:rFonts w:cs="Arial"/>
          <w:u w:val="single"/>
        </w:rPr>
        <w:t>Nulidad del derecho de obtentor</w:t>
      </w:r>
    </w:p>
    <w:p w:rsidR="00556FC8" w:rsidRPr="0079150B" w:rsidRDefault="00556FC8" w:rsidP="00556FC8">
      <w:pPr>
        <w:rPr>
          <w:rFonts w:cs="Arial"/>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FB7416" w:rsidRPr="00411391">
        <w:rPr>
          <w:rFonts w:cs="Arial"/>
          <w:bCs/>
        </w:rPr>
        <w:t>En el artículo 23 del proyecto de Ley se establecen disposiciones sobre la nulidad del derecho de obtentor que se corresponden con las disposiciones del artículo 21 del Acta de 1991.</w:t>
      </w:r>
    </w:p>
    <w:p w:rsidR="00556FC8" w:rsidRPr="0079150B" w:rsidRDefault="00556FC8" w:rsidP="00556FC8">
      <w:pPr>
        <w:rPr>
          <w:rFonts w:cs="Arial"/>
          <w:lang w:val="es-ES"/>
        </w:rPr>
      </w:pPr>
    </w:p>
    <w:p w:rsidR="00556FC8" w:rsidRPr="0079150B" w:rsidRDefault="00556FC8" w:rsidP="00556FC8">
      <w:pPr>
        <w:rPr>
          <w:rFonts w:cs="Arial"/>
          <w:lang w:val="es-ES"/>
        </w:rPr>
      </w:pPr>
    </w:p>
    <w:p w:rsidR="00556FC8" w:rsidRPr="0079150B" w:rsidRDefault="00572A69" w:rsidP="00556FC8">
      <w:pPr>
        <w:rPr>
          <w:rFonts w:cs="Arial"/>
          <w:lang w:val="es-ES"/>
        </w:rPr>
      </w:pPr>
      <w:r w:rsidRPr="00411391">
        <w:rPr>
          <w:rFonts w:cs="Arial"/>
          <w:u w:val="single"/>
        </w:rPr>
        <w:t>Artículo 22 del Acta de 1991:</w:t>
      </w:r>
      <w:r w:rsidR="00556FC8" w:rsidRPr="0079150B">
        <w:rPr>
          <w:rFonts w:cs="Arial"/>
          <w:u w:val="single"/>
          <w:lang w:val="es-ES"/>
        </w:rPr>
        <w:t xml:space="preserve"> </w:t>
      </w:r>
      <w:r w:rsidRPr="00411391">
        <w:rPr>
          <w:rFonts w:cs="Arial"/>
          <w:u w:val="single"/>
        </w:rPr>
        <w:t>Caducidad del derecho de obtentor</w:t>
      </w:r>
    </w:p>
    <w:p w:rsidR="00556FC8" w:rsidRPr="0079150B" w:rsidRDefault="00556FC8" w:rsidP="00556FC8">
      <w:pPr>
        <w:rPr>
          <w:rFonts w:cs="Arial"/>
          <w:lang w:val="es-ES"/>
        </w:rPr>
      </w:pPr>
    </w:p>
    <w:p w:rsidR="00556FC8" w:rsidRPr="0079150B" w:rsidRDefault="003517F0" w:rsidP="00556FC8">
      <w:pPr>
        <w:rPr>
          <w:lang w:val="es-ES"/>
        </w:rPr>
      </w:pPr>
      <w:r w:rsidRPr="00556FC8">
        <w:fldChar w:fldCharType="begin"/>
      </w:r>
      <w:r w:rsidR="00556FC8" w:rsidRPr="0079150B">
        <w:rPr>
          <w:lang w:val="es-ES"/>
        </w:rPr>
        <w:instrText xml:space="preserve"> AUTONUM  </w:instrText>
      </w:r>
      <w:r w:rsidRPr="00556FC8">
        <w:fldChar w:fldCharType="end"/>
      </w:r>
      <w:r w:rsidR="00556FC8" w:rsidRPr="0079150B">
        <w:rPr>
          <w:lang w:val="es-ES"/>
        </w:rPr>
        <w:tab/>
      </w:r>
      <w:r w:rsidR="00572A69" w:rsidRPr="00411391">
        <w:rPr>
          <w:bCs/>
        </w:rPr>
        <w:t>En el artículo 24 del proyecto de Ley se establecen disposiciones relativas a la caducidad del derecho de obtentor que se ajustan a lo dispuesto en el artículo 22 del Acta de 1991.</w:t>
      </w:r>
    </w:p>
    <w:p w:rsidR="00556FC8" w:rsidRPr="0079150B" w:rsidRDefault="00556FC8" w:rsidP="00556FC8">
      <w:pPr>
        <w:rPr>
          <w:lang w:val="es-ES"/>
        </w:rPr>
      </w:pPr>
    </w:p>
    <w:p w:rsidR="00556FC8" w:rsidRPr="0079150B" w:rsidRDefault="00556FC8" w:rsidP="00556FC8">
      <w:pPr>
        <w:rPr>
          <w:lang w:val="es-ES"/>
        </w:rPr>
      </w:pPr>
    </w:p>
    <w:p w:rsidR="00556FC8" w:rsidRPr="0079150B" w:rsidRDefault="00572A69" w:rsidP="00556FC8">
      <w:pPr>
        <w:rPr>
          <w:rFonts w:cs="Arial"/>
          <w:u w:val="single"/>
          <w:lang w:val="es-ES"/>
        </w:rPr>
      </w:pPr>
      <w:r w:rsidRPr="00411391">
        <w:rPr>
          <w:rFonts w:cs="Arial"/>
          <w:u w:val="single"/>
        </w:rPr>
        <w:t>Artículo 30 del Acta de 1991:</w:t>
      </w:r>
      <w:r w:rsidR="00556FC8" w:rsidRPr="0079150B">
        <w:rPr>
          <w:rFonts w:cs="Arial"/>
          <w:u w:val="single"/>
          <w:lang w:val="es-ES"/>
        </w:rPr>
        <w:t xml:space="preserve"> </w:t>
      </w:r>
      <w:r w:rsidRPr="00411391">
        <w:rPr>
          <w:rFonts w:cs="Arial"/>
          <w:u w:val="single"/>
        </w:rPr>
        <w:t>Aplicación del Convenio</w:t>
      </w:r>
    </w:p>
    <w:p w:rsidR="00556FC8" w:rsidRPr="0079150B" w:rsidRDefault="00556FC8" w:rsidP="00556FC8">
      <w:pPr>
        <w:rPr>
          <w:rFonts w:cs="Arial"/>
          <w:u w:val="single"/>
          <w:lang w:val="es-ES"/>
        </w:rPr>
      </w:pPr>
    </w:p>
    <w:p w:rsidR="00556FC8" w:rsidRPr="0079150B" w:rsidRDefault="003517F0" w:rsidP="00556FC8">
      <w:pPr>
        <w:rPr>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576362" w:rsidRPr="00411391">
        <w:rPr>
          <w:rFonts w:cs="Arial"/>
        </w:rPr>
        <w:t>Con respecto</w:t>
      </w:r>
      <w:r w:rsidR="00572A69" w:rsidRPr="00411391">
        <w:rPr>
          <w:rFonts w:cs="Arial"/>
        </w:rPr>
        <w:t xml:space="preserve"> a la obligación de “prever los recursos legales apropiados que permitan defender eficazmente los derechos de obtentor” (artículo </w:t>
      </w:r>
      <w:proofErr w:type="gramStart"/>
      <w:r w:rsidR="00572A69" w:rsidRPr="00411391">
        <w:rPr>
          <w:rFonts w:cs="Arial"/>
        </w:rPr>
        <w:t>30.1)i</w:t>
      </w:r>
      <w:proofErr w:type="gramEnd"/>
      <w:r w:rsidR="00572A69" w:rsidRPr="00411391">
        <w:rPr>
          <w:rFonts w:cs="Arial"/>
        </w:rPr>
        <w:t>) del Acta de 1991), en el artículo 26 del proyecto de Ley se estipula lo siguiente:</w:t>
      </w:r>
      <w:r w:rsidR="00556FC8" w:rsidRPr="0079150B">
        <w:rPr>
          <w:rFonts w:cs="Arial"/>
          <w:lang w:val="es-ES"/>
        </w:rPr>
        <w:t xml:space="preserve"> </w:t>
      </w:r>
    </w:p>
    <w:p w:rsidR="00556FC8" w:rsidRPr="0079150B" w:rsidRDefault="00556FC8" w:rsidP="00556FC8">
      <w:pPr>
        <w:ind w:left="567" w:right="566"/>
        <w:rPr>
          <w:rFonts w:cs="Arial"/>
          <w:sz w:val="18"/>
          <w:szCs w:val="18"/>
          <w:lang w:val="es-ES"/>
        </w:rPr>
      </w:pPr>
    </w:p>
    <w:p w:rsidR="00556FC8" w:rsidRDefault="00AE6613" w:rsidP="00556FC8">
      <w:pPr>
        <w:ind w:left="567" w:right="566"/>
        <w:rPr>
          <w:rFonts w:cs="Arial"/>
          <w:sz w:val="18"/>
          <w:szCs w:val="18"/>
        </w:rPr>
      </w:pPr>
      <w:r w:rsidRPr="00411391">
        <w:rPr>
          <w:rFonts w:cs="Arial"/>
          <w:sz w:val="18"/>
          <w:szCs w:val="18"/>
        </w:rPr>
        <w:t>“</w:t>
      </w:r>
      <w:r w:rsidR="007B1A37" w:rsidRPr="00411391">
        <w:rPr>
          <w:rFonts w:cs="Arial"/>
          <w:sz w:val="18"/>
          <w:szCs w:val="18"/>
        </w:rPr>
        <w:t xml:space="preserve">1) </w:t>
      </w:r>
      <w:r w:rsidRPr="00411391">
        <w:rPr>
          <w:rFonts w:cs="Arial"/>
          <w:sz w:val="18"/>
          <w:szCs w:val="18"/>
        </w:rPr>
        <w:t>Las sanciones previstas en la presente</w:t>
      </w:r>
      <w:r w:rsidR="007B1A37" w:rsidRPr="00411391">
        <w:rPr>
          <w:rFonts w:cs="Arial"/>
          <w:sz w:val="18"/>
          <w:szCs w:val="18"/>
        </w:rPr>
        <w:t xml:space="preserve"> ley </w:t>
      </w:r>
      <w:r w:rsidR="00811F6C" w:rsidRPr="00411391">
        <w:rPr>
          <w:rFonts w:cs="Arial"/>
          <w:sz w:val="18"/>
          <w:szCs w:val="18"/>
        </w:rPr>
        <w:t>se entenderán</w:t>
      </w:r>
      <w:r w:rsidR="00B4070C" w:rsidRPr="00411391">
        <w:rPr>
          <w:rFonts w:cs="Arial"/>
          <w:sz w:val="18"/>
          <w:szCs w:val="18"/>
        </w:rPr>
        <w:t xml:space="preserve"> sin perjuicio de </w:t>
      </w:r>
      <w:r w:rsidR="00811F6C" w:rsidRPr="00411391">
        <w:rPr>
          <w:rFonts w:cs="Arial"/>
          <w:sz w:val="18"/>
          <w:szCs w:val="18"/>
        </w:rPr>
        <w:t xml:space="preserve">eventuales sanciones </w:t>
      </w:r>
      <w:r w:rsidRPr="00411391">
        <w:rPr>
          <w:rFonts w:cs="Arial"/>
          <w:sz w:val="18"/>
          <w:szCs w:val="18"/>
        </w:rPr>
        <w:t>más severa</w:t>
      </w:r>
      <w:r w:rsidR="00811F6C" w:rsidRPr="00411391">
        <w:rPr>
          <w:rFonts w:cs="Arial"/>
          <w:sz w:val="18"/>
          <w:szCs w:val="18"/>
        </w:rPr>
        <w:t>s</w:t>
      </w:r>
      <w:r w:rsidR="007B1A37" w:rsidRPr="00411391">
        <w:rPr>
          <w:rFonts w:cs="Arial"/>
          <w:sz w:val="18"/>
          <w:szCs w:val="18"/>
        </w:rPr>
        <w:t xml:space="preserve"> </w:t>
      </w:r>
      <w:r w:rsidR="00B4070C" w:rsidRPr="00411391">
        <w:rPr>
          <w:rFonts w:cs="Arial"/>
          <w:sz w:val="18"/>
          <w:szCs w:val="18"/>
        </w:rPr>
        <w:t>e</w:t>
      </w:r>
      <w:r w:rsidR="007B1A37" w:rsidRPr="00411391">
        <w:rPr>
          <w:rFonts w:cs="Arial"/>
          <w:sz w:val="18"/>
          <w:szCs w:val="18"/>
        </w:rPr>
        <w:t>stipula</w:t>
      </w:r>
      <w:r w:rsidR="00B4070C" w:rsidRPr="00411391">
        <w:rPr>
          <w:rFonts w:cs="Arial"/>
          <w:sz w:val="18"/>
          <w:szCs w:val="18"/>
        </w:rPr>
        <w:t>da</w:t>
      </w:r>
      <w:r w:rsidR="00811F6C" w:rsidRPr="00411391">
        <w:rPr>
          <w:rFonts w:cs="Arial"/>
          <w:sz w:val="18"/>
          <w:szCs w:val="18"/>
        </w:rPr>
        <w:t>s</w:t>
      </w:r>
      <w:r w:rsidR="007B1A37" w:rsidRPr="00411391">
        <w:rPr>
          <w:rFonts w:cs="Arial"/>
          <w:sz w:val="18"/>
          <w:szCs w:val="18"/>
        </w:rPr>
        <w:t xml:space="preserve"> en </w:t>
      </w:r>
      <w:r w:rsidR="00B4070C" w:rsidRPr="00411391">
        <w:rPr>
          <w:rFonts w:cs="Arial"/>
          <w:sz w:val="18"/>
          <w:szCs w:val="18"/>
        </w:rPr>
        <w:t>cualquier</w:t>
      </w:r>
      <w:r w:rsidR="007B1A37" w:rsidRPr="00411391">
        <w:rPr>
          <w:rFonts w:cs="Arial"/>
          <w:sz w:val="18"/>
          <w:szCs w:val="18"/>
        </w:rPr>
        <w:t xml:space="preserve"> </w:t>
      </w:r>
      <w:r w:rsidR="00B4070C" w:rsidRPr="00411391">
        <w:rPr>
          <w:rFonts w:cs="Arial"/>
          <w:sz w:val="18"/>
          <w:szCs w:val="18"/>
        </w:rPr>
        <w:t>otra</w:t>
      </w:r>
      <w:r w:rsidR="007B1A37" w:rsidRPr="00411391">
        <w:rPr>
          <w:rFonts w:cs="Arial"/>
          <w:sz w:val="18"/>
          <w:szCs w:val="18"/>
        </w:rPr>
        <w:t xml:space="preserve"> Ley.</w:t>
      </w:r>
    </w:p>
    <w:p w:rsidR="00AB0557" w:rsidRPr="0079150B" w:rsidRDefault="00AB0557" w:rsidP="00556FC8">
      <w:pPr>
        <w:ind w:left="567" w:right="566"/>
        <w:rPr>
          <w:rFonts w:cs="Arial"/>
          <w:sz w:val="18"/>
          <w:szCs w:val="18"/>
          <w:lang w:val="es-ES"/>
        </w:rPr>
      </w:pPr>
    </w:p>
    <w:p w:rsidR="00556FC8" w:rsidRDefault="001B73CE" w:rsidP="00915711">
      <w:pPr>
        <w:keepNext/>
        <w:ind w:left="567" w:right="566"/>
        <w:rPr>
          <w:rFonts w:cs="Arial"/>
          <w:sz w:val="18"/>
          <w:szCs w:val="18"/>
        </w:rPr>
      </w:pPr>
      <w:r w:rsidRPr="00411391">
        <w:rPr>
          <w:rFonts w:cs="Arial"/>
          <w:sz w:val="18"/>
          <w:szCs w:val="18"/>
        </w:rPr>
        <w:lastRenderedPageBreak/>
        <w:t xml:space="preserve">2) </w:t>
      </w:r>
      <w:r w:rsidR="002E01EA" w:rsidRPr="00411391">
        <w:rPr>
          <w:rFonts w:cs="Arial"/>
          <w:sz w:val="18"/>
          <w:szCs w:val="18"/>
        </w:rPr>
        <w:t>Se preverán los siguientes recursos jurídicos para defender los derechos de obtentor</w:t>
      </w:r>
      <w:r w:rsidRPr="00411391">
        <w:rPr>
          <w:rFonts w:cs="Arial"/>
          <w:sz w:val="18"/>
          <w:szCs w:val="18"/>
        </w:rPr>
        <w:t>:</w:t>
      </w:r>
    </w:p>
    <w:p w:rsidR="00915711" w:rsidRPr="0079150B" w:rsidRDefault="00915711" w:rsidP="00915711">
      <w:pPr>
        <w:keepNext/>
        <w:ind w:left="567" w:right="566"/>
        <w:rPr>
          <w:rFonts w:cs="Arial"/>
          <w:sz w:val="18"/>
          <w:szCs w:val="18"/>
          <w:lang w:val="es-ES"/>
        </w:rPr>
      </w:pPr>
    </w:p>
    <w:p w:rsidR="00556FC8" w:rsidRDefault="00556FC8" w:rsidP="00556FC8">
      <w:pPr>
        <w:tabs>
          <w:tab w:val="left" w:pos="1418"/>
        </w:tabs>
        <w:ind w:left="567" w:right="566" w:firstLine="284"/>
        <w:rPr>
          <w:rFonts w:cs="Arial"/>
          <w:sz w:val="18"/>
          <w:szCs w:val="18"/>
        </w:rPr>
      </w:pPr>
      <w:r w:rsidRPr="0079150B">
        <w:rPr>
          <w:rFonts w:cs="Arial"/>
          <w:sz w:val="18"/>
          <w:szCs w:val="18"/>
          <w:lang w:val="es-ES"/>
        </w:rPr>
        <w:t xml:space="preserve">a) </w:t>
      </w:r>
      <w:r w:rsidRPr="0079150B">
        <w:rPr>
          <w:rFonts w:cs="Arial"/>
          <w:sz w:val="18"/>
          <w:szCs w:val="18"/>
          <w:lang w:val="es-ES"/>
        </w:rPr>
        <w:tab/>
      </w:r>
      <w:r w:rsidR="00267F3D" w:rsidRPr="00411391">
        <w:rPr>
          <w:rFonts w:cs="Arial"/>
          <w:sz w:val="18"/>
          <w:szCs w:val="18"/>
        </w:rPr>
        <w:t xml:space="preserve">A quien </w:t>
      </w:r>
      <w:r w:rsidR="00C85DC3" w:rsidRPr="00411391">
        <w:rPr>
          <w:rFonts w:cs="Arial"/>
          <w:sz w:val="18"/>
          <w:szCs w:val="18"/>
        </w:rPr>
        <w:t>infrinja</w:t>
      </w:r>
      <w:r w:rsidR="001B73CE" w:rsidRPr="00411391">
        <w:rPr>
          <w:rFonts w:cs="Arial"/>
          <w:sz w:val="18"/>
          <w:szCs w:val="18"/>
        </w:rPr>
        <w:t xml:space="preserve"> </w:t>
      </w:r>
      <w:r w:rsidR="00C85DC3" w:rsidRPr="00411391">
        <w:rPr>
          <w:rFonts w:cs="Arial"/>
          <w:sz w:val="18"/>
          <w:szCs w:val="18"/>
        </w:rPr>
        <w:t xml:space="preserve">las </w:t>
      </w:r>
      <w:r w:rsidR="001B73CE" w:rsidRPr="00411391">
        <w:rPr>
          <w:rFonts w:cs="Arial"/>
          <w:sz w:val="18"/>
          <w:szCs w:val="18"/>
        </w:rPr>
        <w:t xml:space="preserve">disposiciones de </w:t>
      </w:r>
      <w:r w:rsidR="00C85DC3" w:rsidRPr="00411391">
        <w:rPr>
          <w:rFonts w:cs="Arial"/>
          <w:sz w:val="18"/>
          <w:szCs w:val="18"/>
        </w:rPr>
        <w:t>los artículos </w:t>
      </w:r>
      <w:r w:rsidR="001B73CE" w:rsidRPr="00411391">
        <w:rPr>
          <w:rFonts w:cs="Arial"/>
          <w:sz w:val="18"/>
          <w:szCs w:val="18"/>
        </w:rPr>
        <w:t>14 y</w:t>
      </w:r>
      <w:r w:rsidR="00C85DC3" w:rsidRPr="00411391">
        <w:rPr>
          <w:rFonts w:cs="Arial"/>
          <w:sz w:val="18"/>
          <w:szCs w:val="18"/>
        </w:rPr>
        <w:t> </w:t>
      </w:r>
      <w:r w:rsidR="001B73CE" w:rsidRPr="00411391">
        <w:rPr>
          <w:rFonts w:cs="Arial"/>
          <w:sz w:val="18"/>
          <w:szCs w:val="18"/>
        </w:rPr>
        <w:t xml:space="preserve">21 de la presente Ley </w:t>
      </w:r>
      <w:r w:rsidR="00613D0F" w:rsidRPr="00411391">
        <w:rPr>
          <w:rFonts w:cs="Arial"/>
          <w:sz w:val="18"/>
          <w:szCs w:val="18"/>
        </w:rPr>
        <w:t>se</w:t>
      </w:r>
      <w:r w:rsidR="00267F3D" w:rsidRPr="00411391">
        <w:rPr>
          <w:rFonts w:cs="Arial"/>
          <w:sz w:val="18"/>
          <w:szCs w:val="18"/>
        </w:rPr>
        <w:t xml:space="preserve"> le impond</w:t>
      </w:r>
      <w:r w:rsidR="00613D0F" w:rsidRPr="00411391">
        <w:rPr>
          <w:rFonts w:cs="Arial"/>
          <w:sz w:val="18"/>
          <w:szCs w:val="18"/>
        </w:rPr>
        <w:t xml:space="preserve">rá una pena de prisión </w:t>
      </w:r>
      <w:r w:rsidR="001B73CE" w:rsidRPr="00411391">
        <w:rPr>
          <w:rFonts w:cs="Arial"/>
          <w:sz w:val="18"/>
          <w:szCs w:val="18"/>
        </w:rPr>
        <w:t xml:space="preserve">no </w:t>
      </w:r>
      <w:r w:rsidR="00613D0F" w:rsidRPr="00411391">
        <w:rPr>
          <w:rFonts w:cs="Arial"/>
          <w:sz w:val="18"/>
          <w:szCs w:val="18"/>
        </w:rPr>
        <w:t xml:space="preserve">inferior a dos </w:t>
      </w:r>
      <w:r w:rsidR="001B73CE" w:rsidRPr="00411391">
        <w:rPr>
          <w:rFonts w:cs="Arial"/>
          <w:sz w:val="18"/>
          <w:szCs w:val="18"/>
        </w:rPr>
        <w:t xml:space="preserve">meses y </w:t>
      </w:r>
      <w:r w:rsidR="006D2F10" w:rsidRPr="00411391">
        <w:rPr>
          <w:rFonts w:cs="Arial"/>
          <w:sz w:val="18"/>
          <w:szCs w:val="18"/>
        </w:rPr>
        <w:t xml:space="preserve">una multa </w:t>
      </w:r>
      <w:r w:rsidR="00393EDA" w:rsidRPr="00411391">
        <w:rPr>
          <w:rFonts w:cs="Arial"/>
          <w:sz w:val="18"/>
          <w:szCs w:val="18"/>
        </w:rPr>
        <w:t>de</w:t>
      </w:r>
      <w:r w:rsidR="005D7384" w:rsidRPr="00411391">
        <w:rPr>
          <w:rFonts w:cs="Arial"/>
          <w:sz w:val="18"/>
          <w:szCs w:val="18"/>
        </w:rPr>
        <w:t> </w:t>
      </w:r>
      <w:r w:rsidR="00B52B34" w:rsidRPr="00411391">
        <w:rPr>
          <w:rFonts w:cs="Arial"/>
          <w:sz w:val="18"/>
          <w:szCs w:val="18"/>
        </w:rPr>
        <w:t xml:space="preserve">10.000 </w:t>
      </w:r>
      <w:r w:rsidR="00120AEB" w:rsidRPr="00411391">
        <w:rPr>
          <w:rFonts w:cs="Arial"/>
          <w:sz w:val="18"/>
          <w:szCs w:val="18"/>
        </w:rPr>
        <w:t>dírhams</w:t>
      </w:r>
      <w:r w:rsidR="001B73CE" w:rsidRPr="00411391">
        <w:rPr>
          <w:rFonts w:cs="Arial"/>
          <w:sz w:val="18"/>
          <w:szCs w:val="18"/>
        </w:rPr>
        <w:t xml:space="preserve"> </w:t>
      </w:r>
      <w:r w:rsidR="00393EDA" w:rsidRPr="00411391">
        <w:rPr>
          <w:rFonts w:cs="Arial"/>
          <w:sz w:val="18"/>
          <w:szCs w:val="18"/>
        </w:rPr>
        <w:t xml:space="preserve">como mínimo </w:t>
      </w:r>
      <w:r w:rsidR="001B73CE" w:rsidRPr="00411391">
        <w:rPr>
          <w:rFonts w:cs="Arial"/>
          <w:sz w:val="18"/>
          <w:szCs w:val="18"/>
        </w:rPr>
        <w:t>y</w:t>
      </w:r>
      <w:r w:rsidR="005D7384" w:rsidRPr="00411391">
        <w:rPr>
          <w:rFonts w:cs="Arial"/>
          <w:sz w:val="18"/>
          <w:szCs w:val="18"/>
        </w:rPr>
        <w:t> </w:t>
      </w:r>
      <w:r w:rsidR="00B52B34" w:rsidRPr="00411391">
        <w:rPr>
          <w:rFonts w:cs="Arial"/>
          <w:sz w:val="18"/>
          <w:szCs w:val="18"/>
        </w:rPr>
        <w:t>250</w:t>
      </w:r>
      <w:r w:rsidR="001B73CE" w:rsidRPr="00411391">
        <w:rPr>
          <w:rFonts w:cs="Arial"/>
          <w:sz w:val="18"/>
          <w:szCs w:val="18"/>
        </w:rPr>
        <w:t xml:space="preserve">.000 </w:t>
      </w:r>
      <w:r w:rsidR="00120AEB" w:rsidRPr="00411391">
        <w:rPr>
          <w:rFonts w:cs="Arial"/>
          <w:sz w:val="18"/>
          <w:szCs w:val="18"/>
        </w:rPr>
        <w:t>dírhams</w:t>
      </w:r>
      <w:r w:rsidR="00393EDA" w:rsidRPr="00411391">
        <w:rPr>
          <w:rFonts w:cs="Arial"/>
          <w:sz w:val="18"/>
          <w:szCs w:val="18"/>
        </w:rPr>
        <w:t xml:space="preserve"> como máximo</w:t>
      </w:r>
      <w:r w:rsidR="001B73CE" w:rsidRPr="00411391">
        <w:rPr>
          <w:rFonts w:cs="Arial"/>
          <w:sz w:val="18"/>
          <w:szCs w:val="18"/>
        </w:rPr>
        <w:t>.</w:t>
      </w:r>
    </w:p>
    <w:p w:rsidR="00915711" w:rsidRPr="00915711" w:rsidRDefault="00915711" w:rsidP="00556FC8">
      <w:pPr>
        <w:tabs>
          <w:tab w:val="left" w:pos="1418"/>
        </w:tabs>
        <w:ind w:left="567" w:right="566" w:firstLine="284"/>
        <w:rPr>
          <w:rFonts w:cs="Arial"/>
          <w:sz w:val="18"/>
          <w:szCs w:val="18"/>
        </w:rPr>
      </w:pPr>
    </w:p>
    <w:p w:rsidR="00556FC8" w:rsidRPr="0079150B" w:rsidRDefault="00556FC8" w:rsidP="00556FC8">
      <w:pPr>
        <w:tabs>
          <w:tab w:val="left" w:pos="1418"/>
        </w:tabs>
        <w:ind w:left="567" w:right="566" w:firstLine="284"/>
        <w:rPr>
          <w:rFonts w:cs="Arial"/>
          <w:sz w:val="18"/>
          <w:szCs w:val="18"/>
          <w:lang w:val="es-ES"/>
        </w:rPr>
      </w:pPr>
      <w:r w:rsidRPr="0079150B">
        <w:rPr>
          <w:rFonts w:cs="Arial"/>
          <w:sz w:val="18"/>
          <w:szCs w:val="18"/>
          <w:lang w:val="es-ES"/>
        </w:rPr>
        <w:t xml:space="preserve">b) </w:t>
      </w:r>
      <w:r w:rsidRPr="0079150B">
        <w:rPr>
          <w:rFonts w:cs="Arial"/>
          <w:sz w:val="18"/>
          <w:szCs w:val="18"/>
          <w:lang w:val="es-ES"/>
        </w:rPr>
        <w:tab/>
      </w:r>
      <w:r w:rsidR="005D7384" w:rsidRPr="00411391">
        <w:rPr>
          <w:rFonts w:cs="Arial"/>
          <w:sz w:val="18"/>
          <w:szCs w:val="18"/>
        </w:rPr>
        <w:t>La sanción se duplicará en caso de reincidencia.</w:t>
      </w:r>
    </w:p>
    <w:p w:rsidR="00556FC8" w:rsidRPr="0079150B" w:rsidRDefault="00556FC8" w:rsidP="00556FC8">
      <w:pPr>
        <w:tabs>
          <w:tab w:val="left" w:pos="1418"/>
        </w:tabs>
        <w:ind w:left="567" w:right="566" w:firstLine="284"/>
        <w:rPr>
          <w:rFonts w:cs="Arial"/>
          <w:sz w:val="18"/>
          <w:szCs w:val="18"/>
          <w:lang w:val="es-ES"/>
        </w:rPr>
      </w:pPr>
    </w:p>
    <w:p w:rsidR="00E10518" w:rsidRDefault="00556FC8" w:rsidP="00556FC8">
      <w:pPr>
        <w:tabs>
          <w:tab w:val="left" w:pos="1418"/>
        </w:tabs>
        <w:ind w:left="567" w:right="566" w:firstLine="284"/>
        <w:rPr>
          <w:rFonts w:cs="Arial"/>
          <w:vanish/>
          <w:szCs w:val="18"/>
        </w:rPr>
      </w:pPr>
      <w:r w:rsidRPr="0079150B">
        <w:rPr>
          <w:rFonts w:cs="Arial"/>
          <w:sz w:val="18"/>
          <w:szCs w:val="18"/>
          <w:lang w:val="es-ES"/>
        </w:rPr>
        <w:t xml:space="preserve">c) </w:t>
      </w:r>
      <w:r w:rsidRPr="0079150B">
        <w:rPr>
          <w:rFonts w:cs="Arial"/>
          <w:sz w:val="18"/>
          <w:szCs w:val="18"/>
          <w:lang w:val="es-ES"/>
        </w:rPr>
        <w:tab/>
      </w:r>
      <w:r w:rsidR="007B72AC" w:rsidRPr="00411391">
        <w:rPr>
          <w:rFonts w:cs="Arial"/>
          <w:sz w:val="18"/>
          <w:szCs w:val="18"/>
        </w:rPr>
        <w:t xml:space="preserve">El </w:t>
      </w:r>
      <w:r w:rsidR="005D7384" w:rsidRPr="00411391">
        <w:rPr>
          <w:rFonts w:cs="Arial"/>
          <w:sz w:val="18"/>
          <w:szCs w:val="18"/>
        </w:rPr>
        <w:t xml:space="preserve">tribunal </w:t>
      </w:r>
      <w:r w:rsidR="007B72AC" w:rsidRPr="00411391">
        <w:rPr>
          <w:rFonts w:cs="Arial"/>
          <w:sz w:val="18"/>
          <w:szCs w:val="18"/>
        </w:rPr>
        <w:t xml:space="preserve">podrá </w:t>
      </w:r>
      <w:r w:rsidR="005D7384" w:rsidRPr="00411391">
        <w:rPr>
          <w:rFonts w:cs="Arial"/>
          <w:sz w:val="18"/>
          <w:szCs w:val="18"/>
        </w:rPr>
        <w:t>orden</w:t>
      </w:r>
      <w:r w:rsidR="007B72AC" w:rsidRPr="00411391">
        <w:rPr>
          <w:rFonts w:cs="Arial"/>
          <w:sz w:val="18"/>
          <w:szCs w:val="18"/>
        </w:rPr>
        <w:t>ar</w:t>
      </w:r>
      <w:r w:rsidR="005D7384" w:rsidRPr="00411391">
        <w:rPr>
          <w:rFonts w:cs="Arial"/>
          <w:sz w:val="18"/>
          <w:szCs w:val="18"/>
        </w:rPr>
        <w:t xml:space="preserve"> </w:t>
      </w:r>
      <w:r w:rsidR="007B72AC" w:rsidRPr="00411391">
        <w:rPr>
          <w:rFonts w:cs="Arial"/>
          <w:sz w:val="18"/>
          <w:szCs w:val="18"/>
        </w:rPr>
        <w:t xml:space="preserve">el decomiso </w:t>
      </w:r>
      <w:r w:rsidR="005D7384" w:rsidRPr="00411391">
        <w:rPr>
          <w:rFonts w:cs="Arial"/>
          <w:sz w:val="18"/>
          <w:szCs w:val="18"/>
        </w:rPr>
        <w:t>de</w:t>
      </w:r>
      <w:r w:rsidR="007B72AC" w:rsidRPr="00411391">
        <w:rPr>
          <w:rFonts w:cs="Arial"/>
          <w:sz w:val="18"/>
          <w:szCs w:val="18"/>
        </w:rPr>
        <w:t>l</w:t>
      </w:r>
      <w:r w:rsidR="005D7384" w:rsidRPr="00411391">
        <w:rPr>
          <w:rFonts w:cs="Arial"/>
          <w:sz w:val="18"/>
          <w:szCs w:val="18"/>
        </w:rPr>
        <w:t xml:space="preserve"> </w:t>
      </w:r>
      <w:r w:rsidR="007B72AC" w:rsidRPr="00411391">
        <w:rPr>
          <w:rFonts w:cs="Arial"/>
          <w:sz w:val="18"/>
          <w:szCs w:val="18"/>
        </w:rPr>
        <w:t xml:space="preserve">material infractor </w:t>
      </w:r>
      <w:r w:rsidR="005D7384" w:rsidRPr="00411391">
        <w:rPr>
          <w:rFonts w:cs="Arial"/>
          <w:sz w:val="18"/>
          <w:szCs w:val="18"/>
        </w:rPr>
        <w:t xml:space="preserve">y </w:t>
      </w:r>
      <w:r w:rsidR="007B72AC" w:rsidRPr="00411391">
        <w:rPr>
          <w:rFonts w:cs="Arial"/>
          <w:sz w:val="18"/>
          <w:szCs w:val="18"/>
        </w:rPr>
        <w:t>su</w:t>
      </w:r>
      <w:r w:rsidR="005D7384" w:rsidRPr="00411391">
        <w:rPr>
          <w:rFonts w:cs="Arial"/>
          <w:sz w:val="18"/>
          <w:szCs w:val="18"/>
        </w:rPr>
        <w:t xml:space="preserve"> destruc</w:t>
      </w:r>
      <w:r w:rsidR="007B72AC" w:rsidRPr="00411391">
        <w:rPr>
          <w:rFonts w:cs="Arial"/>
          <w:sz w:val="18"/>
          <w:szCs w:val="18"/>
        </w:rPr>
        <w:t xml:space="preserve">ción </w:t>
      </w:r>
      <w:r w:rsidR="00126F6A" w:rsidRPr="00411391">
        <w:rPr>
          <w:rFonts w:cs="Arial"/>
          <w:sz w:val="18"/>
          <w:szCs w:val="18"/>
        </w:rPr>
        <w:t xml:space="preserve">con cargo al </w:t>
      </w:r>
      <w:r w:rsidR="005D7384" w:rsidRPr="00411391">
        <w:rPr>
          <w:rFonts w:cs="Arial"/>
          <w:sz w:val="18"/>
          <w:szCs w:val="18"/>
        </w:rPr>
        <w:t xml:space="preserve">infractor o </w:t>
      </w:r>
      <w:r w:rsidR="00126F6A" w:rsidRPr="00411391">
        <w:rPr>
          <w:rFonts w:cs="Arial"/>
          <w:sz w:val="18"/>
          <w:szCs w:val="18"/>
        </w:rPr>
        <w:t>su</w:t>
      </w:r>
      <w:r w:rsidR="005D7384" w:rsidRPr="00411391">
        <w:rPr>
          <w:rFonts w:cs="Arial"/>
          <w:sz w:val="18"/>
          <w:szCs w:val="18"/>
        </w:rPr>
        <w:t xml:space="preserve"> </w:t>
      </w:r>
      <w:r w:rsidR="00E86DD7" w:rsidRPr="00411391">
        <w:rPr>
          <w:rFonts w:cs="Arial"/>
          <w:sz w:val="18"/>
          <w:szCs w:val="18"/>
        </w:rPr>
        <w:t>eliminación</w:t>
      </w:r>
      <w:r w:rsidR="005D7384" w:rsidRPr="00411391">
        <w:rPr>
          <w:rFonts w:cs="Arial"/>
          <w:sz w:val="18"/>
          <w:szCs w:val="18"/>
        </w:rPr>
        <w:t>.</w:t>
      </w:r>
      <w:r w:rsidRPr="0079150B">
        <w:rPr>
          <w:rFonts w:cs="Arial"/>
          <w:sz w:val="18"/>
          <w:szCs w:val="18"/>
          <w:lang w:val="es-ES"/>
        </w:rPr>
        <w:t xml:space="preserve"> </w:t>
      </w:r>
      <w:r w:rsidR="00091D67" w:rsidRPr="00411391">
        <w:rPr>
          <w:rFonts w:cs="Arial"/>
          <w:sz w:val="18"/>
          <w:szCs w:val="18"/>
        </w:rPr>
        <w:t xml:space="preserve">Asimismo, si la infracción se comete en representación o interés de una entidad jurídica o de un establecimiento comercial o profesional, podrá </w:t>
      </w:r>
      <w:r w:rsidR="008F201B" w:rsidRPr="00411391">
        <w:rPr>
          <w:rFonts w:cs="Arial"/>
          <w:sz w:val="18"/>
          <w:szCs w:val="18"/>
        </w:rPr>
        <w:t>orden</w:t>
      </w:r>
      <w:r w:rsidR="008620D3" w:rsidRPr="00411391">
        <w:rPr>
          <w:rFonts w:cs="Arial"/>
          <w:sz w:val="18"/>
          <w:szCs w:val="18"/>
        </w:rPr>
        <w:t>ar</w:t>
      </w:r>
      <w:r w:rsidR="008F201B" w:rsidRPr="00411391">
        <w:rPr>
          <w:rFonts w:cs="Arial"/>
          <w:sz w:val="18"/>
          <w:szCs w:val="18"/>
        </w:rPr>
        <w:t xml:space="preserve"> </w:t>
      </w:r>
      <w:r w:rsidR="008620D3" w:rsidRPr="00411391">
        <w:rPr>
          <w:rFonts w:cs="Arial"/>
          <w:sz w:val="18"/>
          <w:szCs w:val="18"/>
        </w:rPr>
        <w:t>su clausura</w:t>
      </w:r>
      <w:r w:rsidR="008F201B" w:rsidRPr="00411391">
        <w:rPr>
          <w:rFonts w:cs="Arial"/>
          <w:sz w:val="18"/>
          <w:szCs w:val="18"/>
        </w:rPr>
        <w:t xml:space="preserve"> </w:t>
      </w:r>
      <w:r w:rsidR="00091D67" w:rsidRPr="00411391">
        <w:rPr>
          <w:rFonts w:cs="Arial"/>
          <w:sz w:val="18"/>
          <w:szCs w:val="18"/>
        </w:rPr>
        <w:t>por</w:t>
      </w:r>
      <w:r w:rsidR="008620D3" w:rsidRPr="00411391">
        <w:rPr>
          <w:rFonts w:cs="Arial"/>
          <w:sz w:val="18"/>
          <w:szCs w:val="18"/>
        </w:rPr>
        <w:t xml:space="preserve"> un</w:t>
      </w:r>
      <w:r w:rsidR="008F201B" w:rsidRPr="00411391">
        <w:rPr>
          <w:rFonts w:cs="Arial"/>
          <w:sz w:val="18"/>
          <w:szCs w:val="18"/>
        </w:rPr>
        <w:t xml:space="preserve"> período no </w:t>
      </w:r>
      <w:r w:rsidR="00091D67" w:rsidRPr="00411391">
        <w:rPr>
          <w:rFonts w:cs="Arial"/>
          <w:sz w:val="18"/>
          <w:szCs w:val="18"/>
        </w:rPr>
        <w:t>mayor de</w:t>
      </w:r>
      <w:r w:rsidR="008620D3" w:rsidRPr="00411391">
        <w:rPr>
          <w:rFonts w:cs="Arial"/>
          <w:sz w:val="18"/>
          <w:szCs w:val="18"/>
        </w:rPr>
        <w:t xml:space="preserve"> </w:t>
      </w:r>
      <w:r w:rsidR="008F201B" w:rsidRPr="00411391">
        <w:rPr>
          <w:rFonts w:cs="Arial"/>
          <w:sz w:val="18"/>
          <w:szCs w:val="18"/>
        </w:rPr>
        <w:t xml:space="preserve">seis meses y </w:t>
      </w:r>
      <w:r w:rsidR="008620D3" w:rsidRPr="00411391">
        <w:rPr>
          <w:rFonts w:cs="Arial"/>
          <w:sz w:val="18"/>
          <w:szCs w:val="18"/>
        </w:rPr>
        <w:t xml:space="preserve">la </w:t>
      </w:r>
      <w:r w:rsidR="008F201B" w:rsidRPr="00411391">
        <w:rPr>
          <w:rFonts w:cs="Arial"/>
          <w:sz w:val="18"/>
          <w:szCs w:val="18"/>
        </w:rPr>
        <w:t>publicación</w:t>
      </w:r>
      <w:r w:rsidR="00091D67" w:rsidRPr="00411391">
        <w:rPr>
          <w:rFonts w:cs="Arial"/>
          <w:sz w:val="18"/>
          <w:szCs w:val="18"/>
        </w:rPr>
        <w:t>, con cargo al infractor,</w:t>
      </w:r>
      <w:r w:rsidR="008F201B" w:rsidRPr="00411391">
        <w:rPr>
          <w:rFonts w:cs="Arial"/>
          <w:sz w:val="18"/>
          <w:szCs w:val="18"/>
        </w:rPr>
        <w:t xml:space="preserve"> de</w:t>
      </w:r>
      <w:r w:rsidR="008620D3" w:rsidRPr="00411391">
        <w:rPr>
          <w:rFonts w:cs="Arial"/>
          <w:sz w:val="18"/>
          <w:szCs w:val="18"/>
        </w:rPr>
        <w:t>l</w:t>
      </w:r>
      <w:r w:rsidR="008F201B" w:rsidRPr="00411391">
        <w:rPr>
          <w:rFonts w:cs="Arial"/>
          <w:sz w:val="18"/>
          <w:szCs w:val="18"/>
        </w:rPr>
        <w:t xml:space="preserve"> resumen de </w:t>
      </w:r>
      <w:r w:rsidR="008620D3" w:rsidRPr="00411391">
        <w:rPr>
          <w:rFonts w:cs="Arial"/>
          <w:sz w:val="18"/>
          <w:szCs w:val="18"/>
        </w:rPr>
        <w:t xml:space="preserve">la </w:t>
      </w:r>
      <w:r w:rsidR="008F201B" w:rsidRPr="00411391">
        <w:rPr>
          <w:rFonts w:cs="Arial"/>
          <w:sz w:val="18"/>
          <w:szCs w:val="18"/>
        </w:rPr>
        <w:t xml:space="preserve">sentencia en uno o más </w:t>
      </w:r>
      <w:r w:rsidR="00091D67" w:rsidRPr="00411391">
        <w:rPr>
          <w:rFonts w:cs="Arial"/>
          <w:sz w:val="18"/>
          <w:szCs w:val="18"/>
        </w:rPr>
        <w:t>diarios</w:t>
      </w:r>
      <w:r w:rsidR="008F201B" w:rsidRPr="00411391">
        <w:rPr>
          <w:rFonts w:cs="Arial"/>
          <w:sz w:val="18"/>
          <w:szCs w:val="18"/>
        </w:rPr>
        <w:t>.</w:t>
      </w:r>
      <w:r w:rsidR="00E10518" w:rsidRPr="00E10518">
        <w:rPr>
          <w:rFonts w:cs="Arial"/>
          <w:vanish/>
          <w:szCs w:val="18"/>
        </w:rPr>
        <w:t xml:space="preserve"> </w:t>
      </w:r>
    </w:p>
    <w:p w:rsidR="00556FC8" w:rsidRPr="0079150B" w:rsidRDefault="00556FC8" w:rsidP="00556FC8">
      <w:pPr>
        <w:tabs>
          <w:tab w:val="left" w:pos="1418"/>
        </w:tabs>
        <w:ind w:left="567" w:right="566" w:firstLine="284"/>
        <w:rPr>
          <w:rFonts w:cs="Arial"/>
          <w:sz w:val="18"/>
          <w:szCs w:val="18"/>
          <w:lang w:val="es-ES"/>
        </w:rPr>
      </w:pPr>
    </w:p>
    <w:p w:rsidR="00556FC8" w:rsidRPr="0079150B" w:rsidRDefault="00556FC8" w:rsidP="006D2F10">
      <w:pPr>
        <w:tabs>
          <w:tab w:val="left" w:pos="1418"/>
        </w:tabs>
        <w:ind w:left="567" w:right="566" w:firstLine="284"/>
        <w:rPr>
          <w:lang w:val="es-ES"/>
        </w:rPr>
      </w:pPr>
      <w:r w:rsidRPr="0079150B">
        <w:rPr>
          <w:rFonts w:cs="Arial"/>
          <w:sz w:val="18"/>
          <w:szCs w:val="18"/>
          <w:lang w:val="es-ES"/>
        </w:rPr>
        <w:t xml:space="preserve">d) </w:t>
      </w:r>
      <w:r w:rsidRPr="0079150B">
        <w:rPr>
          <w:rFonts w:cs="Arial"/>
          <w:sz w:val="18"/>
          <w:szCs w:val="18"/>
          <w:lang w:val="es-ES"/>
        </w:rPr>
        <w:tab/>
      </w:r>
      <w:r w:rsidR="00F22C92" w:rsidRPr="00411391">
        <w:rPr>
          <w:rFonts w:cs="Arial"/>
          <w:sz w:val="18"/>
          <w:szCs w:val="18"/>
        </w:rPr>
        <w:t>Quien infrinja cualquier otra</w:t>
      </w:r>
      <w:r w:rsidR="008620D3" w:rsidRPr="00411391">
        <w:rPr>
          <w:rFonts w:cs="Arial"/>
          <w:sz w:val="18"/>
          <w:szCs w:val="18"/>
        </w:rPr>
        <w:t xml:space="preserve"> </w:t>
      </w:r>
      <w:r w:rsidR="00F22C92" w:rsidRPr="00411391">
        <w:rPr>
          <w:rFonts w:cs="Arial"/>
          <w:sz w:val="18"/>
          <w:szCs w:val="18"/>
        </w:rPr>
        <w:t xml:space="preserve">disposición </w:t>
      </w:r>
      <w:r w:rsidR="008620D3" w:rsidRPr="00411391">
        <w:rPr>
          <w:rFonts w:cs="Arial"/>
          <w:sz w:val="18"/>
          <w:szCs w:val="18"/>
        </w:rPr>
        <w:t xml:space="preserve">de la presente Ley </w:t>
      </w:r>
      <w:r w:rsidR="009D7DAB" w:rsidRPr="00411391">
        <w:rPr>
          <w:rFonts w:cs="Arial"/>
          <w:sz w:val="18"/>
          <w:szCs w:val="18"/>
        </w:rPr>
        <w:t xml:space="preserve">será sancionado con </w:t>
      </w:r>
      <w:r w:rsidR="006D2F10" w:rsidRPr="00411391">
        <w:rPr>
          <w:rFonts w:cs="Arial"/>
          <w:sz w:val="18"/>
          <w:szCs w:val="18"/>
        </w:rPr>
        <w:t xml:space="preserve">una multa </w:t>
      </w:r>
      <w:r w:rsidR="006A4913" w:rsidRPr="00411391">
        <w:rPr>
          <w:rFonts w:cs="Arial"/>
          <w:sz w:val="18"/>
          <w:szCs w:val="18"/>
        </w:rPr>
        <w:t xml:space="preserve">de 10.000 </w:t>
      </w:r>
      <w:r w:rsidR="00120AEB" w:rsidRPr="00411391">
        <w:rPr>
          <w:rFonts w:cs="Arial"/>
          <w:sz w:val="18"/>
          <w:szCs w:val="18"/>
        </w:rPr>
        <w:t>dírhams</w:t>
      </w:r>
      <w:r w:rsidR="006A4913" w:rsidRPr="00411391">
        <w:rPr>
          <w:rFonts w:cs="Arial"/>
          <w:sz w:val="18"/>
          <w:szCs w:val="18"/>
        </w:rPr>
        <w:t xml:space="preserve"> como mínimo y 250.000 </w:t>
      </w:r>
      <w:r w:rsidR="00120AEB" w:rsidRPr="00411391">
        <w:rPr>
          <w:rFonts w:cs="Arial"/>
          <w:sz w:val="18"/>
          <w:szCs w:val="18"/>
        </w:rPr>
        <w:t>dírhams</w:t>
      </w:r>
      <w:r w:rsidR="006A4913" w:rsidRPr="00411391">
        <w:rPr>
          <w:rFonts w:cs="Arial"/>
          <w:sz w:val="18"/>
          <w:szCs w:val="18"/>
        </w:rPr>
        <w:t xml:space="preserve"> como máximo.”</w:t>
      </w:r>
    </w:p>
    <w:p w:rsidR="006D2F10" w:rsidRDefault="006D2F10" w:rsidP="00556FC8">
      <w:pPr>
        <w:rPr>
          <w:rFonts w:cs="Arial"/>
        </w:rPr>
      </w:pPr>
    </w:p>
    <w:p w:rsidR="00556FC8" w:rsidRPr="0079150B" w:rsidRDefault="003517F0" w:rsidP="00556FC8">
      <w:pPr>
        <w:rPr>
          <w:rFonts w:cs="Arial"/>
          <w:sz w:val="18"/>
          <w:szCs w:val="18"/>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9B129E" w:rsidRPr="00A46C5D">
        <w:rPr>
          <w:rFonts w:cs="Arial"/>
        </w:rPr>
        <w:t>En los artículos 1, 4 y</w:t>
      </w:r>
      <w:r w:rsidR="00410A59" w:rsidRPr="00A46C5D">
        <w:rPr>
          <w:rFonts w:cs="Arial"/>
        </w:rPr>
        <w:t> </w:t>
      </w:r>
      <w:r w:rsidR="009B129E" w:rsidRPr="00A46C5D">
        <w:rPr>
          <w:rFonts w:cs="Arial"/>
        </w:rPr>
        <w:t xml:space="preserve">18.3) del proyecto de Ley </w:t>
      </w:r>
      <w:r w:rsidR="00467A6D" w:rsidRPr="00A46C5D">
        <w:rPr>
          <w:rFonts w:cs="Arial"/>
        </w:rPr>
        <w:t xml:space="preserve">se hace </w:t>
      </w:r>
      <w:r w:rsidR="009B129E" w:rsidRPr="00A46C5D">
        <w:rPr>
          <w:rFonts w:cs="Arial"/>
        </w:rPr>
        <w:t>refer</w:t>
      </w:r>
      <w:r w:rsidR="00467A6D" w:rsidRPr="00A46C5D">
        <w:rPr>
          <w:rFonts w:cs="Arial"/>
        </w:rPr>
        <w:t>encia</w:t>
      </w:r>
      <w:r w:rsidR="009B129E" w:rsidRPr="00A46C5D">
        <w:rPr>
          <w:rFonts w:cs="Arial"/>
        </w:rPr>
        <w:t xml:space="preserve"> </w:t>
      </w:r>
      <w:r w:rsidR="00467A6D" w:rsidRPr="00A46C5D">
        <w:rPr>
          <w:rFonts w:cs="Arial"/>
        </w:rPr>
        <w:t xml:space="preserve">al </w:t>
      </w:r>
      <w:r w:rsidR="009B129E" w:rsidRPr="00A46C5D">
        <w:rPr>
          <w:rFonts w:cs="Arial"/>
        </w:rPr>
        <w:t xml:space="preserve">registrador </w:t>
      </w:r>
      <w:r w:rsidR="00467A6D" w:rsidRPr="00A46C5D">
        <w:rPr>
          <w:rFonts w:cs="Arial"/>
        </w:rPr>
        <w:t xml:space="preserve">como </w:t>
      </w:r>
      <w:r w:rsidR="009B129E" w:rsidRPr="00A46C5D">
        <w:rPr>
          <w:rFonts w:cs="Arial"/>
        </w:rPr>
        <w:t>la autoridad encargada de conceder derechos de obtentor</w:t>
      </w:r>
      <w:r w:rsidR="00467A6D" w:rsidRPr="00A46C5D">
        <w:rPr>
          <w:rFonts w:cs="Arial"/>
        </w:rPr>
        <w:t>,</w:t>
      </w:r>
      <w:r w:rsidR="009B129E" w:rsidRPr="00A46C5D">
        <w:rPr>
          <w:rFonts w:cs="Arial"/>
        </w:rPr>
        <w:t xml:space="preserve"> </w:t>
      </w:r>
      <w:r w:rsidR="00467A6D" w:rsidRPr="00A46C5D">
        <w:rPr>
          <w:rFonts w:cs="Arial"/>
        </w:rPr>
        <w:t>tal como se estipula en el artículo</w:t>
      </w:r>
      <w:r w:rsidR="009B129E" w:rsidRPr="00A46C5D">
        <w:rPr>
          <w:rFonts w:cs="Arial"/>
        </w:rPr>
        <w:t> </w:t>
      </w:r>
      <w:proofErr w:type="gramStart"/>
      <w:r w:rsidR="009B129E" w:rsidRPr="00A46C5D">
        <w:rPr>
          <w:rFonts w:cs="Arial"/>
        </w:rPr>
        <w:t>30.1)ii</w:t>
      </w:r>
      <w:proofErr w:type="gramEnd"/>
      <w:r w:rsidR="009B129E" w:rsidRPr="00A46C5D">
        <w:rPr>
          <w:rFonts w:cs="Arial"/>
        </w:rPr>
        <w:t>) del Acta de 1991.</w:t>
      </w:r>
      <w:r w:rsidR="00556FC8" w:rsidRPr="0079150B">
        <w:rPr>
          <w:rFonts w:cs="Arial"/>
          <w:lang w:val="es-ES"/>
        </w:rPr>
        <w:t xml:space="preserve"> </w:t>
      </w:r>
    </w:p>
    <w:p w:rsidR="00556FC8" w:rsidRPr="0079150B" w:rsidRDefault="00556FC8" w:rsidP="00556FC8">
      <w:pPr>
        <w:rPr>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D7738C" w:rsidRPr="00A46C5D">
        <w:rPr>
          <w:rFonts w:cs="Arial"/>
          <w:bCs/>
        </w:rPr>
        <w:t xml:space="preserve">El artículo 20 del proyecto de Ley se ajusta a la obligación de publicar información relativa a las solicitudes de derecho de obtentor y a los títulos concedidos, así como a las denominaciones propuestas y aprobadas, según se exige en el artículo </w:t>
      </w:r>
      <w:proofErr w:type="gramStart"/>
      <w:r w:rsidR="00D7738C" w:rsidRPr="00A46C5D">
        <w:rPr>
          <w:rFonts w:cs="Arial"/>
          <w:bCs/>
        </w:rPr>
        <w:t>30.1)iii</w:t>
      </w:r>
      <w:proofErr w:type="gramEnd"/>
      <w:r w:rsidR="00D7738C" w:rsidRPr="00A46C5D">
        <w:rPr>
          <w:rFonts w:cs="Arial"/>
          <w:bCs/>
        </w:rPr>
        <w:t>) del Acta de 1991.</w:t>
      </w:r>
      <w:r w:rsidR="00556FC8" w:rsidRPr="0079150B">
        <w:rPr>
          <w:rFonts w:cs="Arial"/>
          <w:lang w:val="es-ES"/>
        </w:rPr>
        <w:t xml:space="preserve"> </w:t>
      </w:r>
    </w:p>
    <w:p w:rsidR="00556FC8" w:rsidRPr="0079150B" w:rsidRDefault="00556FC8" w:rsidP="00556FC8">
      <w:pPr>
        <w:rPr>
          <w:rFonts w:cs="Arial"/>
          <w:lang w:val="es-ES"/>
        </w:rPr>
      </w:pPr>
    </w:p>
    <w:p w:rsidR="00556FC8" w:rsidRPr="0079150B" w:rsidRDefault="00556FC8" w:rsidP="00556FC8">
      <w:pPr>
        <w:rPr>
          <w:rFonts w:cs="Arial"/>
          <w:lang w:val="es-ES"/>
        </w:rPr>
      </w:pPr>
    </w:p>
    <w:p w:rsidR="00556FC8" w:rsidRPr="0079150B" w:rsidRDefault="00D7738C" w:rsidP="00556FC8">
      <w:pPr>
        <w:rPr>
          <w:rFonts w:cs="Arial"/>
          <w:u w:val="single"/>
          <w:lang w:val="es-ES"/>
        </w:rPr>
      </w:pPr>
      <w:r w:rsidRPr="00A46C5D">
        <w:rPr>
          <w:rFonts w:cs="Arial"/>
          <w:u w:val="single"/>
        </w:rPr>
        <w:t>Conclusión general</w:t>
      </w:r>
      <w:r w:rsidR="00556FC8" w:rsidRPr="0079150B">
        <w:rPr>
          <w:rFonts w:cs="Arial"/>
          <w:u w:val="single"/>
          <w:lang w:val="es-ES"/>
        </w:rPr>
        <w:t xml:space="preserve"> </w:t>
      </w:r>
    </w:p>
    <w:p w:rsidR="00556FC8" w:rsidRPr="0079150B" w:rsidRDefault="00556FC8" w:rsidP="00556FC8">
      <w:pPr>
        <w:rPr>
          <w:rFonts w:cs="Arial"/>
          <w:lang w:val="es-ES"/>
        </w:rPr>
      </w:pPr>
    </w:p>
    <w:p w:rsidR="00556FC8" w:rsidRPr="0079150B" w:rsidRDefault="003517F0" w:rsidP="00556FC8">
      <w:pPr>
        <w:rPr>
          <w:rFonts w:cs="Arial"/>
          <w:lang w:val="es-ES"/>
        </w:rPr>
      </w:pPr>
      <w:r w:rsidRPr="00556FC8">
        <w:rPr>
          <w:rFonts w:cs="Arial"/>
        </w:rPr>
        <w:fldChar w:fldCharType="begin"/>
      </w:r>
      <w:r w:rsidR="00556FC8" w:rsidRPr="0079150B">
        <w:rPr>
          <w:rFonts w:cs="Arial"/>
          <w:lang w:val="es-ES"/>
        </w:rPr>
        <w:instrText xml:space="preserve"> AUTONUM  </w:instrText>
      </w:r>
      <w:r w:rsidRPr="00556FC8">
        <w:rPr>
          <w:rFonts w:cs="Arial"/>
        </w:rPr>
        <w:fldChar w:fldCharType="end"/>
      </w:r>
      <w:r w:rsidR="00556FC8" w:rsidRPr="0079150B">
        <w:rPr>
          <w:rFonts w:cs="Arial"/>
          <w:lang w:val="es-ES"/>
        </w:rPr>
        <w:tab/>
      </w:r>
      <w:r w:rsidR="00D7738C" w:rsidRPr="00A46C5D">
        <w:rPr>
          <w:rFonts w:cs="Arial"/>
        </w:rPr>
        <w:t>En opinión de la Oficina de la Unión, en el proyecto de Ley se recogen las disposiciones sustantivas del Acta de 1991.</w:t>
      </w:r>
      <w:r w:rsidR="00556FC8" w:rsidRPr="0079150B">
        <w:rPr>
          <w:rFonts w:cs="Arial"/>
          <w:lang w:val="es-ES"/>
        </w:rPr>
        <w:t xml:space="preserve"> </w:t>
      </w:r>
      <w:r w:rsidR="005732D7">
        <w:rPr>
          <w:rFonts w:cs="Arial"/>
          <w:lang w:val="es-ES"/>
        </w:rPr>
        <w:t xml:space="preserve"> </w:t>
      </w:r>
      <w:r w:rsidR="00D7738C" w:rsidRPr="00457922">
        <w:rPr>
          <w:rFonts w:cs="Arial"/>
        </w:rPr>
        <w:t>A la luz de lo antedicho, una vez que el proyecto de Ley haya sido aprobado sin modificación alguna y la</w:t>
      </w:r>
      <w:r w:rsidR="00A46C5D" w:rsidRPr="00457922">
        <w:rPr>
          <w:rFonts w:cs="Arial"/>
        </w:rPr>
        <w:t xml:space="preserve"> Ley haya entrado en vigor, los </w:t>
      </w:r>
      <w:r w:rsidR="00D7738C" w:rsidRPr="00457922">
        <w:rPr>
          <w:rFonts w:cs="Arial"/>
        </w:rPr>
        <w:t>Emiratos Árabes Unidos estarán en condiciones de “dar efecto” a las disposiciones del Acta de 1991, como se estipula en su artículo 30.2).</w:t>
      </w:r>
    </w:p>
    <w:p w:rsidR="00556FC8" w:rsidRPr="0079150B" w:rsidRDefault="00556FC8" w:rsidP="00556FC8">
      <w:pPr>
        <w:rPr>
          <w:lang w:val="es-ES"/>
        </w:rPr>
      </w:pPr>
    </w:p>
    <w:p w:rsidR="00556FC8" w:rsidRPr="0079150B" w:rsidRDefault="00556FC8" w:rsidP="00556FC8">
      <w:pPr>
        <w:rPr>
          <w:lang w:val="es-ES"/>
        </w:rPr>
      </w:pPr>
    </w:p>
    <w:p w:rsidR="00556FC8" w:rsidRPr="0079150B" w:rsidRDefault="00556FC8" w:rsidP="00556FC8">
      <w:pPr>
        <w:rPr>
          <w:lang w:val="es-ES"/>
        </w:rPr>
      </w:pPr>
    </w:p>
    <w:p w:rsidR="00556FC8" w:rsidRPr="0079150B" w:rsidRDefault="00D7738C" w:rsidP="00556FC8">
      <w:pPr>
        <w:jc w:val="right"/>
        <w:rPr>
          <w:lang w:val="es-ES"/>
        </w:rPr>
      </w:pPr>
      <w:r w:rsidRPr="00457922">
        <w:t>[Siguen los Anexos]</w:t>
      </w:r>
    </w:p>
    <w:p w:rsidR="00556FC8" w:rsidRPr="0079150B" w:rsidRDefault="00556FC8" w:rsidP="00556FC8">
      <w:pPr>
        <w:rPr>
          <w:lang w:val="es-ES"/>
        </w:rPr>
      </w:pPr>
    </w:p>
    <w:p w:rsidR="00556FC8" w:rsidRPr="0079150B" w:rsidRDefault="00556FC8" w:rsidP="00556FC8">
      <w:pPr>
        <w:rPr>
          <w:lang w:val="es-ES"/>
        </w:rPr>
        <w:sectPr w:rsidR="00556FC8" w:rsidRPr="0079150B" w:rsidSect="00906DDC">
          <w:headerReference w:type="default" r:id="rId9"/>
          <w:pgSz w:w="11907" w:h="16840" w:code="9"/>
          <w:pgMar w:top="510" w:right="1134" w:bottom="1134" w:left="1134" w:header="510" w:footer="680" w:gutter="0"/>
          <w:cols w:space="720"/>
          <w:titlePg/>
        </w:sectPr>
      </w:pPr>
    </w:p>
    <w:p w:rsidR="00AB3BE7" w:rsidRPr="004068C5" w:rsidRDefault="00AB3BE7" w:rsidP="00AB3BE7">
      <w:pPr>
        <w:rPr>
          <w:rFonts w:cs="Arial"/>
        </w:rPr>
      </w:pPr>
      <w:r w:rsidRPr="004068C5">
        <w:rPr>
          <w:rFonts w:cs="Arial"/>
        </w:rPr>
        <w:lastRenderedPageBreak/>
        <w:t>[Traducción por la Oficina de la Unión de una carta con fecha </w:t>
      </w:r>
      <w:r>
        <w:rPr>
          <w:rFonts w:cs="Arial"/>
        </w:rPr>
        <w:t>2</w:t>
      </w:r>
      <w:r w:rsidR="00297694">
        <w:rPr>
          <w:rFonts w:cs="Arial"/>
        </w:rPr>
        <w:t>8</w:t>
      </w:r>
      <w:r w:rsidRPr="004068C5">
        <w:rPr>
          <w:rFonts w:cs="Arial"/>
        </w:rPr>
        <w:t xml:space="preserve"> de abril de 20</w:t>
      </w:r>
      <w:r>
        <w:rPr>
          <w:rFonts w:cs="Arial"/>
        </w:rPr>
        <w:t>20</w:t>
      </w:r>
      <w:r w:rsidRPr="004068C5">
        <w:rPr>
          <w:rFonts w:cs="Arial"/>
        </w:rPr>
        <w:t>]</w:t>
      </w:r>
    </w:p>
    <w:p w:rsidR="00AB3BE7" w:rsidRPr="004068C5" w:rsidRDefault="00AB3BE7" w:rsidP="00AB3BE7">
      <w:pPr>
        <w:rPr>
          <w:rFonts w:cs="Arial"/>
        </w:rPr>
      </w:pPr>
    </w:p>
    <w:p w:rsidR="00AB3BE7" w:rsidRPr="004068C5" w:rsidRDefault="00AB3BE7" w:rsidP="00AB3BE7">
      <w:pPr>
        <w:rPr>
          <w:rFonts w:cs="Arial"/>
        </w:rPr>
      </w:pPr>
    </w:p>
    <w:p w:rsidR="00AB3BE7" w:rsidRPr="004068C5" w:rsidRDefault="00AB3BE7" w:rsidP="00AB3BE7">
      <w:pPr>
        <w:tabs>
          <w:tab w:val="left" w:pos="1701"/>
        </w:tabs>
        <w:rPr>
          <w:rFonts w:cs="Arial"/>
        </w:rPr>
      </w:pPr>
      <w:r w:rsidRPr="004068C5">
        <w:rPr>
          <w:rFonts w:cs="Arial"/>
        </w:rPr>
        <w:t>Enviada por:</w:t>
      </w:r>
      <w:r w:rsidRPr="004068C5">
        <w:rPr>
          <w:rFonts w:cs="Arial"/>
        </w:rPr>
        <w:tab/>
      </w:r>
      <w:r>
        <w:rPr>
          <w:color w:val="1A1A1C"/>
          <w:w w:val="105"/>
        </w:rPr>
        <w:t>Sr. </w:t>
      </w:r>
      <w:proofErr w:type="spellStart"/>
      <w:r w:rsidR="00586EFE" w:rsidRPr="00FA1973">
        <w:rPr>
          <w:snapToGrid w:val="0"/>
          <w:spacing w:val="2"/>
        </w:rPr>
        <w:t>Abdulla</w:t>
      </w:r>
      <w:proofErr w:type="spellEnd"/>
      <w:r w:rsidR="00586EFE" w:rsidRPr="00FA1973">
        <w:rPr>
          <w:snapToGrid w:val="0"/>
          <w:spacing w:val="2"/>
        </w:rPr>
        <w:t xml:space="preserve"> </w:t>
      </w:r>
      <w:proofErr w:type="spellStart"/>
      <w:r w:rsidR="00586EFE" w:rsidRPr="00FA1973">
        <w:rPr>
          <w:snapToGrid w:val="0"/>
          <w:spacing w:val="2"/>
        </w:rPr>
        <w:t>AlHebsi</w:t>
      </w:r>
      <w:proofErr w:type="spellEnd"/>
    </w:p>
    <w:p w:rsidR="00AB3BE7" w:rsidRPr="004068C5" w:rsidRDefault="00586EFE" w:rsidP="00AB3BE7">
      <w:pPr>
        <w:tabs>
          <w:tab w:val="left" w:pos="1701"/>
        </w:tabs>
        <w:ind w:left="1701"/>
        <w:rPr>
          <w:rFonts w:cs="Arial"/>
        </w:rPr>
      </w:pPr>
      <w:r w:rsidRPr="00FA1973">
        <w:rPr>
          <w:snapToGrid w:val="0"/>
          <w:spacing w:val="2"/>
        </w:rPr>
        <w:t>Subsecretario adjunto del Sector de Regiones del Ministerio de Cambio Climático y Medio Ambiente</w:t>
      </w:r>
    </w:p>
    <w:p w:rsidR="00AB3BE7" w:rsidRPr="004068C5" w:rsidRDefault="00AB3BE7" w:rsidP="00AB3BE7">
      <w:pPr>
        <w:rPr>
          <w:rFonts w:cs="Arial"/>
        </w:rPr>
      </w:pPr>
    </w:p>
    <w:p w:rsidR="00AB3BE7" w:rsidRPr="004068C5" w:rsidRDefault="00AB3BE7" w:rsidP="00AB3BE7">
      <w:pPr>
        <w:tabs>
          <w:tab w:val="left" w:pos="1701"/>
          <w:tab w:val="left" w:pos="1985"/>
        </w:tabs>
        <w:rPr>
          <w:rFonts w:cs="Arial"/>
        </w:rPr>
      </w:pPr>
      <w:r w:rsidRPr="004068C5">
        <w:rPr>
          <w:rFonts w:cs="Arial"/>
        </w:rPr>
        <w:t>Destinatario:</w:t>
      </w:r>
      <w:r w:rsidRPr="004068C5">
        <w:rPr>
          <w:rFonts w:cs="Arial"/>
        </w:rPr>
        <w:tab/>
        <w:t>Sr.</w:t>
      </w:r>
      <w:r>
        <w:rPr>
          <w:rFonts w:cs="Arial"/>
        </w:rPr>
        <w:t> </w:t>
      </w:r>
      <w:r w:rsidRPr="004068C5">
        <w:rPr>
          <w:rFonts w:cs="Arial"/>
        </w:rPr>
        <w:t xml:space="preserve">Francis </w:t>
      </w:r>
      <w:proofErr w:type="spellStart"/>
      <w:r w:rsidRPr="004068C5">
        <w:rPr>
          <w:rFonts w:cs="Arial"/>
        </w:rPr>
        <w:t>Gurry</w:t>
      </w:r>
      <w:proofErr w:type="spellEnd"/>
    </w:p>
    <w:p w:rsidR="00AB3BE7" w:rsidRPr="004068C5" w:rsidRDefault="00AB3BE7" w:rsidP="00AB3BE7">
      <w:pPr>
        <w:tabs>
          <w:tab w:val="left" w:pos="1701"/>
          <w:tab w:val="left" w:pos="1985"/>
        </w:tabs>
        <w:ind w:left="1701"/>
        <w:rPr>
          <w:rFonts w:cs="Arial"/>
        </w:rPr>
      </w:pPr>
      <w:r w:rsidRPr="004068C5">
        <w:rPr>
          <w:rFonts w:cs="Arial"/>
        </w:rPr>
        <w:t xml:space="preserve">Secretario general de la </w:t>
      </w:r>
      <w:r w:rsidRPr="004068C5">
        <w:rPr>
          <w:rFonts w:cs="Arial"/>
          <w:snapToGrid w:val="0"/>
        </w:rPr>
        <w:t>Unión Internacional para la Protección de las Obtenciones Vegetales (UPOV)</w:t>
      </w:r>
    </w:p>
    <w:p w:rsidR="00AB3BE7" w:rsidRPr="004068C5" w:rsidRDefault="00AB3BE7" w:rsidP="00AB3BE7">
      <w:pPr>
        <w:rPr>
          <w:rFonts w:cs="Arial"/>
        </w:rPr>
      </w:pPr>
    </w:p>
    <w:p w:rsidR="00AB3BE7" w:rsidRPr="007A132E" w:rsidRDefault="00C93BD5" w:rsidP="00AB3BE7">
      <w:pPr>
        <w:tabs>
          <w:tab w:val="left" w:pos="1701"/>
          <w:tab w:val="left" w:pos="1985"/>
        </w:tabs>
        <w:ind w:left="1695" w:hanging="1695"/>
        <w:rPr>
          <w:rFonts w:cs="Arial"/>
        </w:rPr>
      </w:pPr>
      <w:r>
        <w:rPr>
          <w:rFonts w:cs="Arial"/>
        </w:rPr>
        <w:t>Objeto</w:t>
      </w:r>
      <w:r w:rsidR="00AB3BE7" w:rsidRPr="007A132E">
        <w:rPr>
          <w:rFonts w:cs="Arial"/>
        </w:rPr>
        <w:t>:</w:t>
      </w:r>
      <w:r w:rsidR="00AB3BE7" w:rsidRPr="007A132E">
        <w:rPr>
          <w:rFonts w:cs="Arial"/>
        </w:rPr>
        <w:tab/>
      </w:r>
      <w:r w:rsidR="00AB3BE7" w:rsidRPr="007A132E">
        <w:t xml:space="preserve">Presentación del </w:t>
      </w:r>
      <w:r w:rsidRPr="00AB3468">
        <w:t xml:space="preserve">proyecto de Ley de Protección de las Obtenciones Vegetales de los Emiratos Árabes Unidos </w:t>
      </w:r>
      <w:r w:rsidR="00AB3BE7" w:rsidRPr="007A132E">
        <w:t>al Consejo de la UPOV</w:t>
      </w:r>
    </w:p>
    <w:p w:rsidR="00AB3BE7" w:rsidRDefault="00AB3BE7" w:rsidP="00AB3BE7">
      <w:pPr>
        <w:rPr>
          <w:rFonts w:cs="Arial"/>
        </w:rPr>
      </w:pPr>
    </w:p>
    <w:p w:rsidR="005732D7" w:rsidRDefault="005732D7" w:rsidP="00AB3BE7">
      <w:pPr>
        <w:rPr>
          <w:rFonts w:cs="Arial"/>
        </w:rPr>
      </w:pPr>
    </w:p>
    <w:p w:rsidR="001F5D85" w:rsidRDefault="00915711" w:rsidP="00AB3BE7">
      <w:pPr>
        <w:rPr>
          <w:rFonts w:cs="Arial"/>
        </w:rPr>
      </w:pPr>
      <w:r w:rsidRPr="00915711">
        <w:rPr>
          <w:rFonts w:cs="Arial"/>
        </w:rPr>
        <w:t>Estimado secretario general:</w:t>
      </w:r>
    </w:p>
    <w:p w:rsidR="00915711" w:rsidRPr="007A132E" w:rsidRDefault="00915711" w:rsidP="00AB3BE7">
      <w:pPr>
        <w:rPr>
          <w:rFonts w:cs="Arial"/>
        </w:rPr>
      </w:pPr>
    </w:p>
    <w:p w:rsidR="003943E2" w:rsidRDefault="003943E2" w:rsidP="003943E2">
      <w:pPr>
        <w:rPr>
          <w:rFonts w:cs="Arial"/>
        </w:rPr>
      </w:pPr>
      <w:r w:rsidRPr="003943E2">
        <w:rPr>
          <w:rFonts w:cs="Arial"/>
        </w:rPr>
        <w:t>Tenemos el agrado de comunicarle que el Ministerio de Cambio Climático y Medio Ambiente de los Emiratos Árabes Unidos ha aprobado un proyecto de Ley Federal para la modificación de la Ley Federal N.º 17 de 2009 sobre la Protección de las Obtenciones Vegetales. Asimismo, deseamos informarle de que la ley deberá superar los trámites gubernamentales para su promulgación, por lo que transcurrirá cierto tiempo hasta que sea publicada de manera oficial.</w:t>
      </w:r>
    </w:p>
    <w:p w:rsidR="003943E2" w:rsidRPr="003943E2" w:rsidRDefault="003943E2" w:rsidP="003943E2">
      <w:pPr>
        <w:rPr>
          <w:rFonts w:cs="Arial"/>
        </w:rPr>
      </w:pPr>
    </w:p>
    <w:p w:rsidR="003943E2" w:rsidRDefault="003943E2" w:rsidP="003943E2">
      <w:pPr>
        <w:rPr>
          <w:rFonts w:cs="Arial"/>
        </w:rPr>
      </w:pPr>
      <w:r w:rsidRPr="003943E2">
        <w:rPr>
          <w:rFonts w:cs="Arial"/>
        </w:rPr>
        <w:t>Los Emiratos Árabes Unidos tienen previsto adherirse al Convenio Internacional para la Protección de las Obtenciones Vegetales de 2 de diciembre de 1961, revisado en Ginebra el 10 de noviembre de 1972, el 23 de octubre de 1978 y el 19 de marzo de 1991 (Convenio de la UPOV).</w:t>
      </w:r>
    </w:p>
    <w:p w:rsidR="003943E2" w:rsidRPr="003943E2" w:rsidRDefault="003943E2" w:rsidP="003943E2">
      <w:pPr>
        <w:rPr>
          <w:rFonts w:cs="Arial"/>
        </w:rPr>
      </w:pPr>
    </w:p>
    <w:p w:rsidR="00AB3BE7" w:rsidRPr="007A132E" w:rsidRDefault="003943E2" w:rsidP="003943E2">
      <w:pPr>
        <w:rPr>
          <w:rFonts w:cs="Arial"/>
        </w:rPr>
      </w:pPr>
      <w:r w:rsidRPr="003943E2">
        <w:rPr>
          <w:rFonts w:cs="Arial"/>
        </w:rPr>
        <w:t>Según lo dispuesto en el artículo 34.3) del Convenio de la UPOV, agradeceríamos que el Consejo de la UPOV examine por correspondencia la conformidad del proyecto de Ley de los Emiratos Árabes Unidos con las disposiciones del Convenio de la UPOV.</w:t>
      </w:r>
    </w:p>
    <w:p w:rsidR="00AB3BE7" w:rsidRPr="004068C5" w:rsidRDefault="00AB3BE7" w:rsidP="00AB3BE7">
      <w:pPr>
        <w:rPr>
          <w:rFonts w:cs="Arial"/>
        </w:rPr>
      </w:pPr>
    </w:p>
    <w:p w:rsidR="00AA57F0" w:rsidRDefault="00AA57F0" w:rsidP="00AA57F0">
      <w:pPr>
        <w:rPr>
          <w:rFonts w:cs="Arial"/>
        </w:rPr>
      </w:pPr>
      <w:r w:rsidRPr="00AA57F0">
        <w:rPr>
          <w:rFonts w:cs="Arial"/>
        </w:rPr>
        <w:t>Muchas gracias.</w:t>
      </w:r>
    </w:p>
    <w:p w:rsidR="00AA57F0" w:rsidRPr="00AA57F0" w:rsidRDefault="00AA57F0" w:rsidP="00AA57F0">
      <w:pPr>
        <w:rPr>
          <w:rFonts w:cs="Arial"/>
        </w:rPr>
      </w:pPr>
    </w:p>
    <w:p w:rsidR="00AA57F0" w:rsidRPr="00AA57F0" w:rsidRDefault="00AA57F0" w:rsidP="00AA57F0">
      <w:pPr>
        <w:rPr>
          <w:rFonts w:cs="Arial"/>
        </w:rPr>
      </w:pPr>
      <w:r w:rsidRPr="00AA57F0">
        <w:rPr>
          <w:rFonts w:cs="Arial"/>
        </w:rPr>
        <w:t>Atentamente,</w:t>
      </w:r>
    </w:p>
    <w:p w:rsidR="00AB3BE7" w:rsidRDefault="00AB3BE7" w:rsidP="00AB3BE7">
      <w:pPr>
        <w:rPr>
          <w:rFonts w:cs="Arial"/>
        </w:rPr>
      </w:pPr>
    </w:p>
    <w:p w:rsidR="00AB3BE7" w:rsidRPr="004068C5" w:rsidRDefault="00AB3BE7" w:rsidP="00AB3BE7">
      <w:pPr>
        <w:rPr>
          <w:rFonts w:cs="Arial"/>
        </w:rPr>
      </w:pPr>
    </w:p>
    <w:p w:rsidR="00AB3BE7" w:rsidRPr="004068C5" w:rsidRDefault="00AB3BE7" w:rsidP="00AB3BE7">
      <w:pPr>
        <w:rPr>
          <w:rFonts w:cs="Arial"/>
        </w:rPr>
      </w:pPr>
    </w:p>
    <w:p w:rsidR="00AB3BE7" w:rsidRPr="00927613" w:rsidRDefault="00AB3BE7" w:rsidP="00AB3BE7">
      <w:pPr>
        <w:rPr>
          <w:rFonts w:cs="Arial"/>
        </w:rPr>
      </w:pPr>
      <w:r w:rsidRPr="00927613">
        <w:rPr>
          <w:rFonts w:cs="Arial"/>
        </w:rPr>
        <w:t>(Firmada)</w:t>
      </w:r>
    </w:p>
    <w:p w:rsidR="00AB3BE7" w:rsidRPr="00927613" w:rsidRDefault="00AB3BE7" w:rsidP="00AB3BE7">
      <w:pPr>
        <w:pStyle w:val="Footer"/>
        <w:rPr>
          <w:rFonts w:cs="Arial"/>
          <w:sz w:val="20"/>
          <w:lang w:val="es-ES_tradnl"/>
        </w:rPr>
      </w:pPr>
    </w:p>
    <w:p w:rsidR="00AB3BE7" w:rsidRPr="00927613" w:rsidRDefault="00AB3BE7" w:rsidP="00AB3BE7">
      <w:pPr>
        <w:rPr>
          <w:rFonts w:cs="Arial"/>
        </w:rPr>
      </w:pPr>
    </w:p>
    <w:p w:rsidR="00AB3BE7" w:rsidRPr="00927613" w:rsidRDefault="00AB3BE7" w:rsidP="00AB3BE7">
      <w:pPr>
        <w:rPr>
          <w:rFonts w:cs="Arial"/>
        </w:rPr>
      </w:pPr>
    </w:p>
    <w:p w:rsidR="00AB3BE7" w:rsidRPr="00927613" w:rsidRDefault="00AB3BE7" w:rsidP="00AB3BE7">
      <w:pPr>
        <w:rPr>
          <w:rFonts w:cs="Arial"/>
        </w:rPr>
      </w:pPr>
    </w:p>
    <w:p w:rsidR="00AB3BE7" w:rsidRPr="004068C5" w:rsidRDefault="00AB3BE7" w:rsidP="00AB3BE7">
      <w:pPr>
        <w:rPr>
          <w:rFonts w:cs="Arial"/>
        </w:rPr>
      </w:pPr>
      <w:r w:rsidRPr="00927613">
        <w:rPr>
          <w:rFonts w:cs="Arial"/>
        </w:rPr>
        <w:t>Documento adjunto:</w:t>
      </w:r>
      <w:proofErr w:type="gramStart"/>
      <w:r>
        <w:rPr>
          <w:rFonts w:cs="Arial"/>
        </w:rPr>
        <w:t xml:space="preserve"> </w:t>
      </w:r>
      <w:r w:rsidR="0009054B">
        <w:rPr>
          <w:rFonts w:cs="Arial"/>
        </w:rPr>
        <w:t xml:space="preserve">  [</w:t>
      </w:r>
      <w:proofErr w:type="gramEnd"/>
      <w:r w:rsidRPr="00FF63D7">
        <w:rPr>
          <w:rFonts w:cs="Arial"/>
        </w:rPr>
        <w:t>Traducción del proyecto de Ley al inglés</w:t>
      </w:r>
      <w:r w:rsidR="0009054B">
        <w:rPr>
          <w:rFonts w:cs="Arial"/>
        </w:rPr>
        <w:t>]</w:t>
      </w:r>
    </w:p>
    <w:p w:rsidR="00AB3BE7" w:rsidRPr="008D5536" w:rsidRDefault="00AB3BE7" w:rsidP="00AB3BE7">
      <w:pPr>
        <w:jc w:val="right"/>
        <w:rPr>
          <w:rFonts w:cs="Arial"/>
        </w:rPr>
      </w:pPr>
    </w:p>
    <w:p w:rsidR="00AB3BE7" w:rsidRDefault="00AB3BE7" w:rsidP="00AB3BE7">
      <w:pPr>
        <w:jc w:val="right"/>
      </w:pPr>
    </w:p>
    <w:p w:rsidR="00AB3BE7" w:rsidRDefault="00AB3BE7" w:rsidP="00AB3BE7">
      <w:pPr>
        <w:jc w:val="right"/>
      </w:pPr>
    </w:p>
    <w:p w:rsidR="00556FC8" w:rsidRPr="00AD474A" w:rsidRDefault="00556FC8" w:rsidP="00AB3BE7">
      <w:pPr>
        <w:jc w:val="right"/>
        <w:rPr>
          <w:lang w:val="en-US"/>
        </w:rPr>
        <w:sectPr w:rsidR="00556FC8" w:rsidRPr="00AD474A" w:rsidSect="00906DDC">
          <w:headerReference w:type="default" r:id="rId10"/>
          <w:headerReference w:type="first" r:id="rId11"/>
          <w:pgSz w:w="11907" w:h="16840" w:code="9"/>
          <w:pgMar w:top="510" w:right="1134" w:bottom="1134" w:left="1134" w:header="510" w:footer="680" w:gutter="0"/>
          <w:cols w:space="720"/>
          <w:titlePg/>
        </w:sectPr>
      </w:pPr>
      <w:r w:rsidRPr="00AD474A">
        <w:rPr>
          <w:lang w:val="en-US"/>
        </w:rPr>
        <w:t>[</w:t>
      </w:r>
      <w:proofErr w:type="spellStart"/>
      <w:r w:rsidRPr="0079150B">
        <w:rPr>
          <w:lang w:val="en-US"/>
        </w:rPr>
        <w:t>Sigue</w:t>
      </w:r>
      <w:proofErr w:type="spellEnd"/>
      <w:r w:rsidRPr="0079150B">
        <w:rPr>
          <w:lang w:val="en-US"/>
        </w:rPr>
        <w:t xml:space="preserve"> el </w:t>
      </w:r>
      <w:proofErr w:type="spellStart"/>
      <w:r w:rsidRPr="0079150B">
        <w:rPr>
          <w:lang w:val="en-US"/>
        </w:rPr>
        <w:t>Anexo</w:t>
      </w:r>
      <w:proofErr w:type="spellEnd"/>
      <w:r w:rsidR="00AB3BE7" w:rsidRPr="0079150B">
        <w:rPr>
          <w:lang w:val="en-US"/>
        </w:rPr>
        <w:t> </w:t>
      </w:r>
      <w:r w:rsidRPr="0079150B">
        <w:rPr>
          <w:lang w:val="en-US"/>
        </w:rPr>
        <w:t>II</w:t>
      </w:r>
      <w:r w:rsidRPr="00AD474A">
        <w:rPr>
          <w:lang w:val="en-US"/>
        </w:rPr>
        <w:t>]</w:t>
      </w:r>
    </w:p>
    <w:p w:rsidR="00556FC8" w:rsidRPr="00AD474A" w:rsidRDefault="00556FC8" w:rsidP="00556FC8">
      <w:pPr>
        <w:tabs>
          <w:tab w:val="center" w:pos="4320"/>
          <w:tab w:val="right" w:pos="8640"/>
        </w:tabs>
        <w:jc w:val="center"/>
        <w:rPr>
          <w:rFonts w:ascii="Calibri" w:eastAsia="Calibri" w:hAnsi="Calibri" w:cs="Arial"/>
          <w:sz w:val="22"/>
          <w:szCs w:val="22"/>
          <w:lang w:val="en-US"/>
        </w:rPr>
      </w:pPr>
      <w:r w:rsidRPr="00AD474A">
        <w:rPr>
          <w:rFonts w:eastAsia="Calibri" w:cs="Arial"/>
          <w:lang w:val="en-US"/>
        </w:rPr>
        <w:lastRenderedPageBreak/>
        <w:t>Translation in English of the Draft Law on Plant Variety Protection of the United Arab Emirates of April 2020</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w:t>
      </w:r>
    </w:p>
    <w:p w:rsidR="00556FC8" w:rsidRPr="00AD474A" w:rsidRDefault="00556FC8" w:rsidP="00556FC8">
      <w:pPr>
        <w:spacing w:after="200" w:line="276" w:lineRule="auto"/>
        <w:jc w:val="left"/>
        <w:rPr>
          <w:rFonts w:eastAsia="Calibri" w:cs="Arial"/>
          <w:b/>
          <w:bCs/>
          <w:rtl/>
          <w:lang w:bidi="ar-AE"/>
        </w:rPr>
      </w:pPr>
      <w:r w:rsidRPr="00AD474A">
        <w:rPr>
          <w:rFonts w:eastAsia="Calibri" w:cs="Arial"/>
          <w:b/>
          <w:bCs/>
          <w:lang w:val="en-US" w:bidi="ar-AE"/>
        </w:rPr>
        <w:t>Definitions</w:t>
      </w:r>
    </w:p>
    <w:p w:rsidR="00556FC8" w:rsidRPr="00AD474A" w:rsidRDefault="00556FC8" w:rsidP="00556FC8">
      <w:pPr>
        <w:spacing w:before="240" w:after="200" w:line="276" w:lineRule="auto"/>
        <w:jc w:val="left"/>
        <w:rPr>
          <w:rFonts w:eastAsia="Calibri" w:cs="Arial"/>
          <w:bCs/>
          <w:lang w:val="en-US" w:bidi="ar-AE"/>
        </w:rPr>
      </w:pPr>
      <w:r w:rsidRPr="00AD474A">
        <w:rPr>
          <w:rFonts w:eastAsia="Calibri" w:cs="Arial"/>
          <w:bCs/>
          <w:lang w:val="en-US" w:bidi="ar-AE"/>
        </w:rPr>
        <w:t>In the course of applying the provisions of this Law, the following words and expressions shall have the meaning assigned to each of them, unless the context otherwise requires:</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The State: United Arab Emirates.</w:t>
      </w:r>
    </w:p>
    <w:p w:rsidR="00556FC8" w:rsidRPr="00AD474A" w:rsidRDefault="00556FC8" w:rsidP="00556FC8">
      <w:pPr>
        <w:spacing w:after="200" w:line="276" w:lineRule="auto"/>
        <w:jc w:val="lowKashida"/>
        <w:rPr>
          <w:rFonts w:eastAsia="Calibri" w:cs="Arial"/>
          <w:bCs/>
          <w:rtl/>
          <w:lang w:bidi="ar-AE"/>
        </w:rPr>
      </w:pPr>
      <w:r w:rsidRPr="00AD474A">
        <w:rPr>
          <w:rFonts w:eastAsia="Calibri" w:cs="Arial"/>
          <w:bCs/>
          <w:lang w:val="en-US" w:bidi="ar-AE"/>
        </w:rPr>
        <w:t>Ministry: Ministry of Climatic Change and Environment (MOCCAE).</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Minister: Minister of Climatic Change and Environment </w:t>
      </w:r>
    </w:p>
    <w:p w:rsidR="00556FC8" w:rsidRPr="00AD474A" w:rsidRDefault="00556FC8" w:rsidP="00556FC8">
      <w:pPr>
        <w:spacing w:after="200" w:line="276" w:lineRule="auto"/>
        <w:jc w:val="lowKashida"/>
        <w:rPr>
          <w:rFonts w:eastAsia="Calibri" w:cs="Arial"/>
          <w:bCs/>
          <w:lang w:val="en-US" w:bidi="ar-AE"/>
        </w:rPr>
      </w:pPr>
      <w:proofErr w:type="gramStart"/>
      <w:r w:rsidRPr="00AD474A">
        <w:rPr>
          <w:rFonts w:eastAsia="Calibri" w:cs="Arial"/>
          <w:bCs/>
          <w:lang w:val="en-US" w:bidi="ar-AE"/>
        </w:rPr>
        <w:t>Variety means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roofErr w:type="gramEnd"/>
    </w:p>
    <w:p w:rsidR="00556FC8" w:rsidRPr="00AD474A" w:rsidRDefault="00556FC8" w:rsidP="00556FC8">
      <w:pPr>
        <w:spacing w:after="200" w:line="276" w:lineRule="auto"/>
        <w:jc w:val="lowKashida"/>
        <w:rPr>
          <w:rFonts w:eastAsia="Calibri" w:cs="Arial"/>
          <w:bCs/>
          <w:i/>
          <w:iCs/>
          <w:color w:val="FF0000"/>
          <w:sz w:val="16"/>
          <w:szCs w:val="16"/>
          <w:u w:val="single"/>
          <w:lang w:val="en-US" w:bidi="ar-AE"/>
        </w:rPr>
      </w:pPr>
      <w:r w:rsidRPr="00AD474A">
        <w:rPr>
          <w:rFonts w:eastAsia="Calibri" w:cs="Arial"/>
          <w:bCs/>
          <w:lang w:val="en-US" w:bidi="ar-AE"/>
        </w:rPr>
        <w:t xml:space="preserve">Breeder means the person who bred, or discovered and developed, a variety, the person who is the employer of the aforementioned person or who has commissioned the </w:t>
      </w:r>
      <w:proofErr w:type="gramStart"/>
      <w:r w:rsidRPr="00AD474A">
        <w:rPr>
          <w:rFonts w:eastAsia="Calibri" w:cs="Arial"/>
          <w:bCs/>
          <w:lang w:val="en-US" w:bidi="ar-AE"/>
        </w:rPr>
        <w:t>latter’s</w:t>
      </w:r>
      <w:proofErr w:type="gramEnd"/>
      <w:r w:rsidRPr="00AD474A">
        <w:rPr>
          <w:rFonts w:eastAsia="Calibri" w:cs="Arial"/>
          <w:bCs/>
          <w:lang w:val="en-US" w:bidi="ar-AE"/>
        </w:rPr>
        <w:t xml:space="preserve"> work, or the legal successor in title of the first or second aforementioned person, as the case may be. </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Plant breeder’s right certificate: A document issued as evidence of a grant of a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Breeder’s right means the right of the breeder provided for in this Law</w:t>
      </w:r>
      <w:proofErr w:type="gramStart"/>
      <w:r w:rsidRPr="00AD474A">
        <w:rPr>
          <w:rFonts w:eastAsia="Calibri" w:cs="Arial"/>
          <w:bCs/>
          <w:lang w:val="en-US" w:bidi="ar-AE"/>
        </w:rPr>
        <w:t>;</w:t>
      </w:r>
      <w:proofErr w:type="gramEnd"/>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Register: Register of new varieties of plants and breeders’ rights.</w:t>
      </w:r>
    </w:p>
    <w:p w:rsidR="00556FC8" w:rsidRPr="00AD474A" w:rsidRDefault="00556FC8" w:rsidP="00556FC8">
      <w:pPr>
        <w:spacing w:after="200" w:line="276" w:lineRule="auto"/>
        <w:jc w:val="lowKashida"/>
        <w:rPr>
          <w:rFonts w:eastAsia="Calibri" w:cs="Arial"/>
          <w:bCs/>
          <w:rtl/>
          <w:lang w:bidi="ar-AE"/>
        </w:rPr>
      </w:pPr>
      <w:r w:rsidRPr="00AD474A">
        <w:rPr>
          <w:rFonts w:eastAsia="Calibri" w:cs="Arial"/>
          <w:bCs/>
          <w:lang w:val="en-US" w:bidi="ar-AE"/>
        </w:rPr>
        <w:t xml:space="preserve">Registrar: Registrar of new varieties of plants and the breeders’ rights who </w:t>
      </w:r>
      <w:proofErr w:type="gramStart"/>
      <w:r w:rsidRPr="00AD474A">
        <w:rPr>
          <w:rFonts w:eastAsia="Calibri" w:cs="Arial"/>
          <w:bCs/>
          <w:lang w:val="en-US" w:bidi="ar-AE"/>
        </w:rPr>
        <w:t>is appointed</w:t>
      </w:r>
      <w:proofErr w:type="gramEnd"/>
      <w:r w:rsidRPr="00AD474A">
        <w:rPr>
          <w:rFonts w:eastAsia="Calibri" w:cs="Arial"/>
          <w:bCs/>
          <w:lang w:val="en-US" w:bidi="ar-AE"/>
        </w:rPr>
        <w:t xml:space="preserve"> by the Minister.</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Protected variety: A variety that has been granted a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 in accordance with the provisions of this Law.</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Applicant: The person who applies for a grant of a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Holder of the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 The breeder whom the registrar grants a breeder’s right.</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Breeder’s right certificate holder: Any person awarded the certificate of a breeder’s right.</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Propagating material: Any plant material or parts, cells, tissues, organs or a genetic material of </w:t>
      </w:r>
      <w:proofErr w:type="gramStart"/>
      <w:r w:rsidRPr="00AD474A">
        <w:rPr>
          <w:rFonts w:eastAsia="Calibri" w:cs="Arial"/>
          <w:bCs/>
          <w:lang w:val="en-US" w:bidi="ar-AE"/>
        </w:rPr>
        <w:t>plants, that</w:t>
      </w:r>
      <w:proofErr w:type="gramEnd"/>
      <w:r w:rsidRPr="00AD474A">
        <w:rPr>
          <w:rFonts w:eastAsia="Calibri" w:cs="Arial"/>
          <w:bCs/>
          <w:lang w:val="en-US" w:bidi="ar-AE"/>
        </w:rPr>
        <w:t xml:space="preserve"> can be used for the propagation of plants or for reproduction by seedling, cultivation or grafting or budding.</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 xml:space="preserve">UPOV: the International Union for the Protection of New Varieties of Plants founded by the International Convention for the Protection of New Varieties of Plants of 1961 and further mentioned in the Act of 1972, the Act of 1978 and in the 1991 Act; </w:t>
      </w:r>
    </w:p>
    <w:p w:rsidR="00556FC8" w:rsidRPr="00AD474A" w:rsidRDefault="00556FC8" w:rsidP="00556FC8">
      <w:pPr>
        <w:spacing w:after="200" w:line="276" w:lineRule="auto"/>
        <w:jc w:val="lowKashida"/>
        <w:rPr>
          <w:rFonts w:eastAsia="Calibri" w:cs="Arial"/>
          <w:bCs/>
          <w:lang w:val="en-US" w:bidi="ar-AE"/>
        </w:rPr>
      </w:pPr>
      <w:r w:rsidRPr="00AD474A">
        <w:rPr>
          <w:rFonts w:eastAsia="Calibri" w:cs="Arial"/>
          <w:bCs/>
          <w:lang w:val="en-US" w:bidi="ar-AE"/>
        </w:rPr>
        <w:t>Member of UPOV: a State party to the UPOV Convention of 1961 / Act of 1972 or the Act of 1978 or a Contracting Party to the 1991 Act;</w:t>
      </w:r>
    </w:p>
    <w:p w:rsidR="00556FC8" w:rsidRPr="00AD474A" w:rsidRDefault="00556FC8" w:rsidP="00556FC8">
      <w:pPr>
        <w:spacing w:after="200" w:line="276" w:lineRule="auto"/>
        <w:jc w:val="lowKashida"/>
        <w:rPr>
          <w:rFonts w:eastAsia="Calibri" w:cs="Arial"/>
          <w:bCs/>
          <w:rtl/>
          <w:lang w:bidi="ar-AE"/>
        </w:rPr>
      </w:pPr>
      <w:r w:rsidRPr="00AD474A">
        <w:rPr>
          <w:rFonts w:eastAsia="Calibri" w:cs="Arial"/>
          <w:bCs/>
          <w:lang w:val="en-US" w:bidi="ar-AE"/>
        </w:rPr>
        <w:t>Regulations: the Regulations and Ministerial Decisions issued under this Law.</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lastRenderedPageBreak/>
        <w:t>Article 2</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Objectives of the law and its scope</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objective of the Law is to grant and protect breeders’ rights. </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This Law </w:t>
      </w:r>
      <w:proofErr w:type="gramStart"/>
      <w:r w:rsidRPr="00AD474A">
        <w:rPr>
          <w:rFonts w:eastAsia="Calibri" w:cs="Arial"/>
          <w:bCs/>
          <w:lang w:val="en-US" w:bidi="ar-AE"/>
        </w:rPr>
        <w:t>shall be applied</w:t>
      </w:r>
      <w:proofErr w:type="gramEnd"/>
      <w:r w:rsidRPr="00AD474A">
        <w:rPr>
          <w:rFonts w:eastAsia="Calibri" w:cs="Arial"/>
          <w:bCs/>
          <w:lang w:val="en-US" w:bidi="ar-AE"/>
        </w:rPr>
        <w:t xml:space="preserve"> on the date of its coming into force to all plant genera and species.</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Register of New Plants Varieties Protection</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A register is designated in the Ministry under the name “Register of the New Plant Varieties Protection” concerning new plant varieties and breeders’ rights in accordance with the provisions of this Law and the Regulations.</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4</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 xml:space="preserve">The </w:t>
      </w:r>
      <w:proofErr w:type="gramStart"/>
      <w:r w:rsidRPr="00AD474A">
        <w:rPr>
          <w:rFonts w:eastAsia="Calibri" w:cs="Arial"/>
          <w:b/>
          <w:bCs/>
          <w:lang w:val="en-US" w:bidi="ar-AE"/>
        </w:rPr>
        <w:t>Registrar,</w:t>
      </w:r>
      <w:proofErr w:type="gramEnd"/>
      <w:r w:rsidRPr="00AD474A">
        <w:rPr>
          <w:rFonts w:eastAsia="Calibri" w:cs="Arial"/>
          <w:b/>
          <w:bCs/>
          <w:lang w:val="en-US" w:bidi="ar-AE"/>
        </w:rPr>
        <w:t xml:space="preserve"> and its tasks</w:t>
      </w:r>
    </w:p>
    <w:p w:rsidR="00556FC8" w:rsidRPr="00AD474A" w:rsidRDefault="00556FC8" w:rsidP="00556FC8">
      <w:pPr>
        <w:spacing w:after="200" w:line="276" w:lineRule="auto"/>
        <w:jc w:val="left"/>
        <w:rPr>
          <w:rFonts w:ascii="Calibri" w:eastAsia="Calibri" w:hAnsi="Calibri" w:cs="Arial"/>
          <w:sz w:val="22"/>
          <w:szCs w:val="22"/>
          <w:lang w:val="en-US"/>
        </w:rPr>
      </w:pPr>
      <w:r w:rsidRPr="00AD474A">
        <w:rPr>
          <w:rFonts w:eastAsia="Calibri" w:cs="Arial"/>
          <w:bCs/>
          <w:lang w:val="en-US" w:bidi="ar-AE"/>
        </w:rPr>
        <w:t>The Minister shall appoint a Registrar for supervising the register, and undertaking the competences stipulated in this Law, particularly the following:</w:t>
      </w:r>
      <w:r w:rsidRPr="00AD474A">
        <w:rPr>
          <w:rFonts w:ascii="Calibri" w:eastAsia="Calibri" w:hAnsi="Calibri" w:cs="Arial"/>
          <w:sz w:val="22"/>
          <w:szCs w:val="22"/>
          <w:lang w:val="en-US"/>
        </w:rPr>
        <w:t xml:space="preserve">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1.</w:t>
      </w:r>
      <w:r w:rsidRPr="00AD474A">
        <w:rPr>
          <w:rFonts w:eastAsia="Calibri" w:cs="Arial"/>
          <w:bCs/>
          <w:lang w:val="en-US" w:bidi="ar-AE"/>
        </w:rPr>
        <w:tab/>
        <w:t>The Registrar shall carry out any other tasks in accordance with the provisions of this Law and its by</w:t>
      </w:r>
      <w:r w:rsidRPr="00AD474A">
        <w:rPr>
          <w:rFonts w:eastAsia="Calibri" w:cs="Arial"/>
          <w:bCs/>
          <w:lang w:val="en-US" w:bidi="ar-AE"/>
        </w:rPr>
        <w:noBreakHyphen/>
        <w:t>law.</w:t>
      </w:r>
    </w:p>
    <w:p w:rsidR="00556FC8" w:rsidRPr="00AD474A" w:rsidRDefault="00556FC8" w:rsidP="00556FC8">
      <w:pPr>
        <w:spacing w:after="200" w:line="276" w:lineRule="auto"/>
        <w:ind w:firstLine="284"/>
        <w:jc w:val="left"/>
        <w:rPr>
          <w:rFonts w:eastAsia="Calibri" w:cs="Arial"/>
          <w:bCs/>
          <w:lang w:val="en-US" w:bidi="ar-AE"/>
        </w:rPr>
      </w:pPr>
      <w:r w:rsidRPr="00AD474A">
        <w:rPr>
          <w:rFonts w:eastAsia="Calibri" w:cs="Arial"/>
          <w:bCs/>
          <w:lang w:val="en-US" w:bidi="ar-AE"/>
        </w:rPr>
        <w:t>2.</w:t>
      </w:r>
      <w:r w:rsidRPr="00AD474A">
        <w:rPr>
          <w:rFonts w:eastAsia="Calibri" w:cs="Arial"/>
          <w:bCs/>
          <w:lang w:val="en-US" w:bidi="ar-AE"/>
        </w:rPr>
        <w:tab/>
        <w:t>Coordinating with the international, regional and local bodies involved in the registrar’s work.</w:t>
      </w:r>
    </w:p>
    <w:p w:rsidR="00556FC8" w:rsidRPr="00AD474A" w:rsidRDefault="00556FC8" w:rsidP="00556FC8">
      <w:pPr>
        <w:spacing w:after="200" w:line="276" w:lineRule="auto"/>
        <w:ind w:firstLine="284"/>
        <w:jc w:val="left"/>
        <w:rPr>
          <w:rFonts w:eastAsia="Calibri" w:cs="Arial"/>
          <w:bCs/>
          <w:rtl/>
          <w:lang w:bidi="ar-AE"/>
        </w:rPr>
      </w:pPr>
      <w:r w:rsidRPr="00AD474A">
        <w:rPr>
          <w:rFonts w:eastAsia="Calibri" w:cs="Arial"/>
          <w:bCs/>
          <w:lang w:val="en-US" w:bidi="ar-AE"/>
        </w:rPr>
        <w:t>3.</w:t>
      </w:r>
      <w:r w:rsidRPr="00AD474A">
        <w:rPr>
          <w:rFonts w:eastAsia="Calibri" w:cs="Arial"/>
          <w:bCs/>
          <w:lang w:val="en-US" w:bidi="ar-AE"/>
        </w:rPr>
        <w:tab/>
        <w:t xml:space="preserve">Any other tasks assigned by the Minister in connection to the objectives of this Law. </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5</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Conditions of protection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breeder’s right </w:t>
      </w:r>
      <w:proofErr w:type="gramStart"/>
      <w:r w:rsidRPr="00AD474A">
        <w:rPr>
          <w:rFonts w:eastAsia="Calibri" w:cs="Arial"/>
          <w:bCs/>
          <w:lang w:val="en-US" w:bidi="ar-AE"/>
        </w:rPr>
        <w:t>shall be granted</w:t>
      </w:r>
      <w:proofErr w:type="gramEnd"/>
      <w:r w:rsidRPr="00AD474A">
        <w:rPr>
          <w:rFonts w:eastAsia="Calibri" w:cs="Arial"/>
          <w:bCs/>
          <w:lang w:val="en-US" w:bidi="ar-AE"/>
        </w:rPr>
        <w:t xml:space="preserve"> where the variety is:</w:t>
      </w:r>
    </w:p>
    <w:p w:rsidR="00556FC8" w:rsidRPr="0079150B" w:rsidRDefault="00556FC8" w:rsidP="00556FC8">
      <w:pPr>
        <w:spacing w:after="200" w:line="276" w:lineRule="auto"/>
        <w:ind w:left="851" w:hanging="567"/>
        <w:jc w:val="left"/>
        <w:rPr>
          <w:rFonts w:eastAsia="Calibri" w:cs="Arial"/>
          <w:bCs/>
          <w:lang w:val="en-US" w:bidi="ar-AE"/>
        </w:rPr>
      </w:pPr>
      <w:r w:rsidRPr="0079150B">
        <w:rPr>
          <w:rFonts w:eastAsia="Calibri" w:cs="Arial"/>
          <w:bCs/>
          <w:lang w:val="en-US" w:bidi="ar-AE"/>
        </w:rPr>
        <w:t xml:space="preserve">1. </w:t>
      </w:r>
      <w:r w:rsidRPr="0079150B">
        <w:rPr>
          <w:rFonts w:eastAsia="Calibri" w:cs="Arial"/>
          <w:bCs/>
          <w:lang w:val="en-US" w:bidi="ar-AE"/>
        </w:rPr>
        <w:tab/>
      </w:r>
      <w:proofErr w:type="gramStart"/>
      <w:r w:rsidRPr="0079150B">
        <w:rPr>
          <w:rFonts w:eastAsia="Calibri" w:cs="Arial"/>
          <w:bCs/>
          <w:lang w:val="en-US" w:bidi="ar-AE"/>
        </w:rPr>
        <w:t>new</w:t>
      </w:r>
      <w:proofErr w:type="gramEnd"/>
    </w:p>
    <w:p w:rsidR="00556FC8" w:rsidRPr="0079150B" w:rsidRDefault="00556FC8" w:rsidP="00556FC8">
      <w:pPr>
        <w:spacing w:after="200" w:line="276" w:lineRule="auto"/>
        <w:ind w:left="851" w:hanging="567"/>
        <w:jc w:val="left"/>
        <w:rPr>
          <w:rFonts w:eastAsia="Calibri" w:cs="Arial"/>
          <w:bCs/>
          <w:lang w:val="en-US" w:bidi="ar-AE"/>
        </w:rPr>
      </w:pPr>
      <w:r w:rsidRPr="0079150B">
        <w:rPr>
          <w:rFonts w:eastAsia="Calibri" w:cs="Arial"/>
          <w:bCs/>
          <w:lang w:val="en-US" w:bidi="ar-AE"/>
        </w:rPr>
        <w:t xml:space="preserve">2. </w:t>
      </w:r>
      <w:r w:rsidRPr="0079150B">
        <w:rPr>
          <w:rFonts w:eastAsia="Calibri" w:cs="Arial"/>
          <w:bCs/>
          <w:lang w:val="en-US" w:bidi="ar-AE"/>
        </w:rPr>
        <w:tab/>
      </w:r>
      <w:proofErr w:type="gramStart"/>
      <w:r w:rsidRPr="0079150B">
        <w:rPr>
          <w:rFonts w:eastAsia="Calibri" w:cs="Arial"/>
          <w:bCs/>
          <w:lang w:val="en-US" w:bidi="ar-AE"/>
        </w:rPr>
        <w:t>distinct</w:t>
      </w:r>
      <w:proofErr w:type="gramEnd"/>
    </w:p>
    <w:p w:rsidR="00556FC8" w:rsidRPr="0079150B" w:rsidRDefault="00556FC8" w:rsidP="00556FC8">
      <w:pPr>
        <w:spacing w:after="200" w:line="276" w:lineRule="auto"/>
        <w:ind w:left="851" w:hanging="567"/>
        <w:jc w:val="left"/>
        <w:rPr>
          <w:rFonts w:eastAsia="Calibri" w:cs="Arial"/>
          <w:bCs/>
          <w:lang w:val="en-US" w:bidi="ar-AE"/>
        </w:rPr>
      </w:pPr>
      <w:r w:rsidRPr="0079150B">
        <w:rPr>
          <w:rFonts w:eastAsia="Calibri" w:cs="Arial"/>
          <w:bCs/>
          <w:lang w:val="en-US" w:bidi="ar-AE"/>
        </w:rPr>
        <w:t xml:space="preserve">3. </w:t>
      </w:r>
      <w:r w:rsidRPr="0079150B">
        <w:rPr>
          <w:rFonts w:eastAsia="Calibri" w:cs="Arial"/>
          <w:bCs/>
          <w:lang w:val="en-US" w:bidi="ar-AE"/>
        </w:rPr>
        <w:tab/>
      </w:r>
      <w:proofErr w:type="gramStart"/>
      <w:r w:rsidRPr="0079150B">
        <w:rPr>
          <w:rFonts w:eastAsia="Calibri" w:cs="Arial"/>
          <w:bCs/>
          <w:lang w:val="en-US" w:bidi="ar-AE"/>
        </w:rPr>
        <w:t>uniform</w:t>
      </w:r>
      <w:proofErr w:type="gramEnd"/>
      <w:r w:rsidRPr="0079150B">
        <w:rPr>
          <w:rFonts w:eastAsia="Calibri" w:cs="Arial"/>
          <w:bCs/>
          <w:lang w:val="en-US" w:bidi="ar-AE"/>
        </w:rPr>
        <w:t xml:space="preserve"> </w:t>
      </w:r>
    </w:p>
    <w:p w:rsidR="00556FC8" w:rsidRPr="0079150B" w:rsidRDefault="00556FC8" w:rsidP="00556FC8">
      <w:pPr>
        <w:spacing w:after="200" w:line="276" w:lineRule="auto"/>
        <w:ind w:left="851" w:hanging="567"/>
        <w:jc w:val="left"/>
        <w:rPr>
          <w:rFonts w:eastAsia="Calibri" w:cs="Arial"/>
          <w:bCs/>
          <w:lang w:val="en-US" w:bidi="ar-AE"/>
        </w:rPr>
      </w:pPr>
      <w:r w:rsidRPr="0079150B">
        <w:rPr>
          <w:rFonts w:eastAsia="Calibri" w:cs="Arial"/>
          <w:bCs/>
          <w:lang w:val="en-US" w:bidi="ar-AE"/>
        </w:rPr>
        <w:t xml:space="preserve">4. </w:t>
      </w:r>
      <w:r w:rsidRPr="0079150B">
        <w:rPr>
          <w:rFonts w:eastAsia="Calibri" w:cs="Arial"/>
          <w:bCs/>
          <w:lang w:val="en-US" w:bidi="ar-AE"/>
        </w:rPr>
        <w:tab/>
      </w:r>
      <w:proofErr w:type="gramStart"/>
      <w:r w:rsidRPr="0079150B">
        <w:rPr>
          <w:rFonts w:eastAsia="Calibri" w:cs="Arial"/>
          <w:bCs/>
          <w:lang w:val="en-US" w:bidi="ar-AE"/>
        </w:rPr>
        <w:t>stable</w:t>
      </w:r>
      <w:proofErr w:type="gramEnd"/>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The grant of the breeder’s right shall not be subject to any further or different conditions, </w:t>
      </w:r>
      <w:proofErr w:type="gramStart"/>
      <w:r w:rsidRPr="00AD474A">
        <w:rPr>
          <w:rFonts w:eastAsia="Calibri" w:cs="Arial"/>
          <w:bCs/>
          <w:lang w:val="en-US" w:bidi="ar-AE"/>
        </w:rPr>
        <w:t>provided that</w:t>
      </w:r>
      <w:proofErr w:type="gramEnd"/>
      <w:r w:rsidRPr="00AD474A">
        <w:rPr>
          <w:rFonts w:eastAsia="Calibri" w:cs="Arial"/>
          <w:bCs/>
          <w:lang w:val="en-US" w:bidi="ar-AE"/>
        </w:rPr>
        <w:t xml:space="preserve"> the variety is designated by a denomination in accordance w</w:t>
      </w:r>
      <w:r w:rsidR="00AD1BFB">
        <w:rPr>
          <w:rFonts w:eastAsia="Calibri" w:cs="Arial"/>
          <w:bCs/>
          <w:lang w:val="en-US" w:bidi="ar-AE"/>
        </w:rPr>
        <w:t xml:space="preserve">ith the </w:t>
      </w:r>
      <w:r w:rsidR="00AD1BFB" w:rsidRPr="003B6091">
        <w:rPr>
          <w:rFonts w:eastAsia="Calibri" w:cs="Arial"/>
          <w:bCs/>
          <w:lang w:val="en-US" w:bidi="ar-AE"/>
        </w:rPr>
        <w:t>provisions of Article 18</w:t>
      </w:r>
      <w:r w:rsidRPr="003B6091">
        <w:rPr>
          <w:rFonts w:eastAsia="Calibri" w:cs="Arial"/>
          <w:bCs/>
          <w:lang w:val="en-US" w:bidi="ar-AE"/>
        </w:rPr>
        <w:t>, that</w:t>
      </w:r>
      <w:r w:rsidRPr="00AD474A">
        <w:rPr>
          <w:rFonts w:eastAsia="Calibri" w:cs="Arial"/>
          <w:bCs/>
          <w:lang w:val="en-US" w:bidi="ar-AE"/>
        </w:rPr>
        <w:t xml:space="preserve"> the applicant complies with the formalities provided for in this Law and that he pays the required fees.</w:t>
      </w:r>
    </w:p>
    <w:p w:rsidR="00556FC8" w:rsidRPr="00AD474A" w:rsidRDefault="00556FC8" w:rsidP="00556FC8">
      <w:pPr>
        <w:spacing w:after="120" w:line="276" w:lineRule="auto"/>
        <w:jc w:val="left"/>
        <w:rPr>
          <w:rFonts w:eastAsia="Calibri" w:cs="Arial"/>
          <w:b/>
          <w:bCs/>
          <w:lang w:val="en-US" w:bidi="ar-AE"/>
        </w:rPr>
      </w:pPr>
    </w:p>
    <w:p w:rsidR="00556FC8" w:rsidRPr="00AD474A" w:rsidRDefault="00556FC8" w:rsidP="00F24FBA">
      <w:pPr>
        <w:keepNext/>
        <w:keepLines/>
        <w:spacing w:after="120" w:line="276" w:lineRule="auto"/>
        <w:jc w:val="left"/>
        <w:rPr>
          <w:rFonts w:eastAsia="Calibri" w:cs="Arial"/>
          <w:b/>
          <w:bCs/>
          <w:lang w:val="en-US" w:bidi="ar-AE"/>
        </w:rPr>
      </w:pPr>
      <w:r w:rsidRPr="00AD474A">
        <w:rPr>
          <w:rFonts w:eastAsia="Calibri" w:cs="Arial"/>
          <w:b/>
          <w:bCs/>
          <w:lang w:val="en-US" w:bidi="ar-AE"/>
        </w:rPr>
        <w:lastRenderedPageBreak/>
        <w:t>Article 6</w:t>
      </w:r>
    </w:p>
    <w:p w:rsidR="00556FC8" w:rsidRPr="00AD474A" w:rsidRDefault="00556FC8" w:rsidP="00F24FBA">
      <w:pPr>
        <w:keepNext/>
        <w:keepLines/>
        <w:spacing w:after="120" w:line="276" w:lineRule="auto"/>
        <w:jc w:val="left"/>
        <w:rPr>
          <w:rFonts w:eastAsia="Calibri" w:cs="Arial"/>
          <w:b/>
          <w:bCs/>
          <w:lang w:val="en-US" w:bidi="ar-AE"/>
        </w:rPr>
      </w:pPr>
      <w:r w:rsidRPr="00AD474A">
        <w:rPr>
          <w:rFonts w:eastAsia="Calibri" w:cs="Arial"/>
          <w:b/>
          <w:bCs/>
          <w:lang w:val="en-US" w:bidi="ar-AE"/>
        </w:rPr>
        <w:t>Novelty</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variety shall be deemed </w:t>
      </w:r>
      <w:proofErr w:type="gramStart"/>
      <w:r w:rsidRPr="00AD474A">
        <w:rPr>
          <w:rFonts w:eastAsia="Calibri" w:cs="Arial"/>
          <w:bCs/>
          <w:lang w:val="en-US" w:bidi="ar-AE"/>
        </w:rPr>
        <w:t>to be new</w:t>
      </w:r>
      <w:proofErr w:type="gramEnd"/>
      <w:r w:rsidRPr="00AD474A">
        <w:rPr>
          <w:rFonts w:eastAsia="Calibri" w:cs="Arial"/>
          <w:bCs/>
          <w:lang w:val="en-US" w:bidi="ar-AE"/>
        </w:rPr>
        <w:t xml:space="preserve"> if, at the date of filing of the application for a breeder’s right, propagating or harvested material of the variety has not been sold or otherwise disposed of to others, by or with the consent of the breeder, for purposes of exploitation of the variety: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spacing w:val="-4"/>
          <w:lang w:val="en-US" w:bidi="ar-AE"/>
        </w:rPr>
        <w:t>(</w:t>
      </w:r>
      <w:proofErr w:type="spellStart"/>
      <w:r w:rsidRPr="00AD474A">
        <w:rPr>
          <w:rFonts w:eastAsia="Calibri" w:cs="Arial"/>
          <w:bCs/>
          <w:spacing w:val="-4"/>
          <w:lang w:val="en-US" w:bidi="ar-AE"/>
        </w:rPr>
        <w:t>i</w:t>
      </w:r>
      <w:proofErr w:type="spellEnd"/>
      <w:r w:rsidRPr="00AD474A">
        <w:rPr>
          <w:rFonts w:eastAsia="Calibri" w:cs="Arial"/>
          <w:bCs/>
          <w:spacing w:val="-4"/>
          <w:lang w:val="en-US" w:bidi="ar-AE"/>
        </w:rPr>
        <w:t>)</w:t>
      </w:r>
      <w:r w:rsidRPr="00AD474A">
        <w:rPr>
          <w:rFonts w:eastAsia="Calibri" w:cs="Arial"/>
          <w:bCs/>
          <w:spacing w:val="-4"/>
          <w:lang w:val="en-US" w:bidi="ar-AE"/>
        </w:rPr>
        <w:tab/>
      </w:r>
      <w:proofErr w:type="gramStart"/>
      <w:r w:rsidRPr="00AD474A">
        <w:rPr>
          <w:rFonts w:eastAsia="Calibri" w:cs="Arial"/>
          <w:bCs/>
          <w:spacing w:val="-4"/>
          <w:lang w:val="en-US" w:bidi="ar-AE"/>
        </w:rPr>
        <w:t>in</w:t>
      </w:r>
      <w:proofErr w:type="gramEnd"/>
      <w:r w:rsidRPr="00AD474A">
        <w:rPr>
          <w:rFonts w:eastAsia="Calibri" w:cs="Arial"/>
          <w:bCs/>
          <w:spacing w:val="-4"/>
          <w:lang w:val="en-US" w:bidi="ar-AE"/>
        </w:rPr>
        <w:t xml:space="preserve"> the territory of the United Arab Emirates</w:t>
      </w:r>
      <w:r w:rsidRPr="00AD474A">
        <w:rPr>
          <w:rFonts w:eastAsia="Calibri" w:cs="Arial"/>
          <w:bCs/>
          <w:lang w:val="en-US" w:bidi="ar-AE"/>
        </w:rPr>
        <w:t xml:space="preserve"> earlier than one year before the date of filing of the application and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spacing w:val="-4"/>
          <w:lang w:val="en-US" w:bidi="ar-AE"/>
        </w:rPr>
        <w:t>(ii)</w:t>
      </w:r>
      <w:r w:rsidRPr="00AD474A">
        <w:rPr>
          <w:rFonts w:eastAsia="Calibri" w:cs="Arial"/>
          <w:bCs/>
          <w:spacing w:val="-4"/>
          <w:lang w:val="en-US" w:bidi="ar-AE"/>
        </w:rPr>
        <w:tab/>
        <w:t>in a territory other than that of the United Arab Emirates</w:t>
      </w:r>
      <w:r w:rsidRPr="00AD474A">
        <w:rPr>
          <w:rFonts w:eastAsia="Calibri" w:cs="Arial"/>
          <w:bCs/>
          <w:lang w:val="en-US" w:bidi="ar-AE"/>
        </w:rPr>
        <w:t xml:space="preserve"> earlier than four years or, in the case of trees or of vines, earlier than six years before the said date.</w:t>
      </w:r>
    </w:p>
    <w:p w:rsidR="00556FC8" w:rsidRPr="00AD474A" w:rsidRDefault="00556FC8" w:rsidP="00556FC8">
      <w:pPr>
        <w:spacing w:after="200" w:line="276" w:lineRule="auto"/>
        <w:jc w:val="left"/>
        <w:rPr>
          <w:rFonts w:eastAsia="Calibri" w:cs="Arial"/>
          <w:bCs/>
          <w:lang w:val="en-US" w:bidi="ar-AE"/>
        </w:rPr>
      </w:pPr>
      <w:proofErr w:type="gramStart"/>
      <w:r w:rsidRPr="00AD474A">
        <w:rPr>
          <w:rFonts w:eastAsia="Calibri" w:cs="Arial"/>
          <w:bCs/>
          <w:lang w:val="en-US" w:bidi="ar-AE"/>
        </w:rPr>
        <w:t>(2)</w:t>
      </w:r>
      <w:r w:rsidR="00AD1BFB">
        <w:rPr>
          <w:rFonts w:eastAsia="Calibri" w:cs="Arial"/>
          <w:bCs/>
          <w:lang w:val="en-US" w:bidi="ar-AE"/>
        </w:rPr>
        <w:t xml:space="preserve"> Where, </w:t>
      </w:r>
      <w:r w:rsidR="00AD1BFB" w:rsidRPr="003B6091">
        <w:rPr>
          <w:rFonts w:eastAsia="Calibri" w:cs="Arial"/>
          <w:bCs/>
          <w:lang w:val="en-US" w:bidi="ar-AE"/>
        </w:rPr>
        <w:t>according to Article 2(2</w:t>
      </w:r>
      <w:r w:rsidRPr="003B6091">
        <w:rPr>
          <w:rFonts w:eastAsia="Calibri" w:cs="Arial"/>
          <w:bCs/>
          <w:lang w:val="en-US" w:bidi="ar-AE"/>
        </w:rPr>
        <w:t>), this Law</w:t>
      </w:r>
      <w:r w:rsidRPr="00AD474A">
        <w:rPr>
          <w:rFonts w:eastAsia="Calibri" w:cs="Arial"/>
          <w:bCs/>
          <w:lang w:val="en-US" w:bidi="ar-AE"/>
        </w:rPr>
        <w:t xml:space="preserve"> applies to a plant genus or species to which it did not previously apply, varieties belonging to such plant genus or species shall be considered to satisfy the condition of novelty defined in paragraph (1) of this Article even where the sale or disposal of to others described in that paragraph took place in the territory of United Arab Emirates within four years before the filing date or, in the case of trees or of vines, within six years before the said date.</w:t>
      </w:r>
      <w:proofErr w:type="gramEnd"/>
    </w:p>
    <w:p w:rsidR="00556FC8" w:rsidRPr="00AD474A" w:rsidRDefault="00556FC8" w:rsidP="00556FC8">
      <w:pPr>
        <w:spacing w:after="200" w:line="276" w:lineRule="auto"/>
        <w:jc w:val="left"/>
        <w:rPr>
          <w:rFonts w:eastAsia="Calibri" w:cs="Arial"/>
          <w:b/>
          <w:bCs/>
          <w:rtl/>
          <w:lang w:bidi="ar-AE"/>
        </w:rPr>
      </w:pPr>
      <w:r w:rsidRPr="00AD474A">
        <w:rPr>
          <w:rFonts w:eastAsia="Calibri" w:cs="Arial"/>
          <w:bCs/>
          <w:lang w:val="en-US" w:bidi="ar-AE"/>
        </w:rPr>
        <w:t>(3) The provision under paragraph (2) of this Article, shall only apply to applications for a breeder’s right filed within one year, at the latest, after the provisions of the Law apply to the genera or species concerned.</w:t>
      </w:r>
    </w:p>
    <w:p w:rsidR="00556FC8" w:rsidRPr="00AD474A" w:rsidRDefault="00556FC8" w:rsidP="00556FC8">
      <w:pPr>
        <w:spacing w:after="120" w:line="276" w:lineRule="auto"/>
        <w:jc w:val="left"/>
        <w:rPr>
          <w:rFonts w:eastAsia="Calibri" w:cs="Arial"/>
          <w:b/>
          <w:bCs/>
          <w:lang w:val="en-US" w:bidi="ar-AE"/>
        </w:rPr>
      </w:pPr>
    </w:p>
    <w:p w:rsidR="00556FC8" w:rsidRPr="00AD474A" w:rsidRDefault="00556FC8" w:rsidP="00556FC8">
      <w:pPr>
        <w:spacing w:after="120" w:line="276" w:lineRule="auto"/>
        <w:jc w:val="left"/>
        <w:rPr>
          <w:rFonts w:eastAsia="Calibri" w:cs="Arial"/>
          <w:b/>
          <w:bCs/>
          <w:lang w:val="en-US" w:bidi="ar-AE"/>
        </w:rPr>
      </w:pPr>
      <w:r w:rsidRPr="00AD474A">
        <w:rPr>
          <w:rFonts w:eastAsia="Calibri" w:cs="Arial"/>
          <w:b/>
          <w:bCs/>
          <w:lang w:val="en-US" w:bidi="ar-AE"/>
        </w:rPr>
        <w:t>Article 7</w:t>
      </w:r>
    </w:p>
    <w:p w:rsidR="00556FC8" w:rsidRPr="00AD474A" w:rsidRDefault="00556FC8" w:rsidP="00556FC8">
      <w:pPr>
        <w:spacing w:after="120" w:line="276" w:lineRule="auto"/>
        <w:jc w:val="left"/>
        <w:rPr>
          <w:rFonts w:eastAsia="Calibri" w:cs="Arial"/>
          <w:b/>
          <w:bCs/>
          <w:lang w:val="en-US" w:bidi="ar-AE"/>
        </w:rPr>
      </w:pPr>
      <w:r w:rsidRPr="00AD474A">
        <w:rPr>
          <w:rFonts w:eastAsia="Calibri" w:cs="Arial"/>
          <w:b/>
          <w:bCs/>
          <w:lang w:val="en-US" w:bidi="ar-AE"/>
        </w:rPr>
        <w:t>Distinctness</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The variety shall be deemed </w:t>
      </w:r>
      <w:proofErr w:type="gramStart"/>
      <w:r w:rsidRPr="00AD474A">
        <w:rPr>
          <w:rFonts w:eastAsia="Calibri" w:cs="Arial"/>
          <w:bCs/>
          <w:lang w:val="en-US" w:bidi="ar-AE"/>
        </w:rPr>
        <w:t>to be distinct</w:t>
      </w:r>
      <w:proofErr w:type="gramEnd"/>
      <w:r w:rsidRPr="00AD474A">
        <w:rPr>
          <w:rFonts w:eastAsia="Calibri" w:cs="Arial"/>
          <w:bCs/>
          <w:lang w:val="en-US" w:bidi="ar-AE"/>
        </w:rPr>
        <w:t xml:space="preserve"> if it is clearly distinguishable from any other variety whose existence is a matter of common knowledge at the time of filing the application. </w:t>
      </w:r>
      <w:proofErr w:type="gramStart"/>
      <w:r w:rsidRPr="00AD474A">
        <w:rPr>
          <w:rFonts w:eastAsia="Calibri" w:cs="Arial"/>
          <w:bCs/>
          <w:lang w:val="en-US" w:bidi="ar-AE"/>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roofErr w:type="gramEnd"/>
    </w:p>
    <w:p w:rsidR="00556FC8" w:rsidRPr="00AD474A" w:rsidRDefault="00556FC8" w:rsidP="00556FC8">
      <w:pPr>
        <w:spacing w:after="200" w:line="276" w:lineRule="auto"/>
        <w:jc w:val="left"/>
        <w:rPr>
          <w:rFonts w:ascii="Calibri" w:eastAsia="Calibri" w:hAnsi="Calibri" w:cs="Arial"/>
          <w:sz w:val="22"/>
          <w:szCs w:val="22"/>
          <w:lang w:val="en-US"/>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8</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Uniformity</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The variety shall be deemed </w:t>
      </w:r>
      <w:proofErr w:type="gramStart"/>
      <w:r w:rsidRPr="00AD474A">
        <w:rPr>
          <w:rFonts w:eastAsia="Calibri" w:cs="Arial"/>
          <w:bCs/>
          <w:lang w:val="en-US" w:bidi="ar-AE"/>
        </w:rPr>
        <w:t>to be uniform</w:t>
      </w:r>
      <w:proofErr w:type="gramEnd"/>
      <w:r w:rsidRPr="00AD474A">
        <w:rPr>
          <w:rFonts w:eastAsia="Calibri" w:cs="Arial"/>
          <w:bCs/>
          <w:lang w:val="en-US" w:bidi="ar-AE"/>
        </w:rPr>
        <w:t xml:space="preserve"> if, subject to the variation that may be expected from the particular features of its propagation, it is sufficiently uniform in its relevant characteristics.</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9</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Stability</w:t>
      </w:r>
    </w:p>
    <w:p w:rsidR="00556FC8" w:rsidRPr="00AD474A" w:rsidRDefault="00556FC8" w:rsidP="00556FC8">
      <w:pPr>
        <w:spacing w:after="200" w:line="276" w:lineRule="auto"/>
        <w:jc w:val="left"/>
        <w:rPr>
          <w:rFonts w:eastAsia="Calibri" w:cs="Arial"/>
          <w:b/>
          <w:bCs/>
          <w:rtl/>
          <w:lang w:bidi="ar-AE"/>
        </w:rPr>
      </w:pPr>
      <w:r w:rsidRPr="00AD474A">
        <w:rPr>
          <w:rFonts w:eastAsia="Calibri" w:cs="Arial"/>
          <w:bCs/>
          <w:lang w:val="en-US" w:bidi="ar-AE"/>
        </w:rPr>
        <w:t xml:space="preserve">The variety shall be deemed </w:t>
      </w:r>
      <w:proofErr w:type="gramStart"/>
      <w:r w:rsidRPr="00AD474A">
        <w:rPr>
          <w:rFonts w:eastAsia="Calibri" w:cs="Arial"/>
          <w:bCs/>
          <w:lang w:val="en-US" w:bidi="ar-AE"/>
        </w:rPr>
        <w:t>to be stable</w:t>
      </w:r>
      <w:proofErr w:type="gramEnd"/>
      <w:r w:rsidRPr="00AD474A">
        <w:rPr>
          <w:rFonts w:eastAsia="Calibri" w:cs="Arial"/>
          <w:bCs/>
          <w:lang w:val="en-US" w:bidi="ar-AE"/>
        </w:rPr>
        <w:t xml:space="preserve"> if its relevant characteristics remain unchanged after repeated propagation or, in the case of a particular cycle of propagation, at the end of each such cycle.</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920EC7">
      <w:pPr>
        <w:keepNext/>
        <w:spacing w:after="200" w:line="276" w:lineRule="auto"/>
        <w:jc w:val="left"/>
        <w:rPr>
          <w:rFonts w:eastAsia="Calibri" w:cs="Arial"/>
          <w:b/>
          <w:bCs/>
          <w:lang w:val="en-US" w:bidi="ar-AE"/>
        </w:rPr>
      </w:pPr>
      <w:r w:rsidRPr="00AD474A">
        <w:rPr>
          <w:rFonts w:eastAsia="Calibri" w:cs="Arial"/>
          <w:b/>
          <w:bCs/>
          <w:lang w:val="en-US" w:bidi="ar-AE"/>
        </w:rPr>
        <w:lastRenderedPageBreak/>
        <w:t>Article 10</w:t>
      </w:r>
    </w:p>
    <w:p w:rsidR="00556FC8" w:rsidRPr="00AD474A" w:rsidRDefault="00556FC8" w:rsidP="00920EC7">
      <w:pPr>
        <w:keepNext/>
        <w:spacing w:after="200" w:line="276" w:lineRule="auto"/>
        <w:jc w:val="left"/>
        <w:rPr>
          <w:rFonts w:eastAsia="Calibri" w:cs="Arial"/>
          <w:b/>
          <w:bCs/>
          <w:lang w:val="en-US" w:bidi="ar-AE"/>
        </w:rPr>
      </w:pPr>
      <w:r w:rsidRPr="00AD474A">
        <w:rPr>
          <w:rFonts w:eastAsia="Calibri" w:cs="Arial"/>
          <w:b/>
          <w:bCs/>
          <w:lang w:val="en-US" w:bidi="ar-AE"/>
        </w:rPr>
        <w:t>The person entitled to the breeder’s right</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The person entitled to the breeder’s right is the breeder in accordance with the definition in Article 1 of the Law</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11</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Filing of Application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Applications for the grant of a breeder’s right shall be subject to the following requirements:</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(1) The filing date of the application for a breeder’s right shall be the date of receipt of the application duly filed as prescribed by the Regulations.</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MOCCAE shall not refuse to grant a breeder’s right or limit its duration on the ground that protection for the same variety </w:t>
      </w:r>
      <w:proofErr w:type="gramStart"/>
      <w:r w:rsidRPr="00AD474A">
        <w:rPr>
          <w:rFonts w:eastAsia="Calibri" w:cs="Arial"/>
          <w:bCs/>
          <w:lang w:val="en-US" w:bidi="ar-AE"/>
        </w:rPr>
        <w:t>has not been applied</w:t>
      </w:r>
      <w:proofErr w:type="gramEnd"/>
      <w:r w:rsidRPr="00AD474A">
        <w:rPr>
          <w:rFonts w:eastAsia="Calibri" w:cs="Arial"/>
          <w:bCs/>
          <w:lang w:val="en-US" w:bidi="ar-AE"/>
        </w:rPr>
        <w:t xml:space="preserve"> for, has been refused or has expired in any other State or intergovernmental organization.</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12</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Right of priority</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Any breeder who has duly filed an application for the protection of a variety in a Member of UPOV (the “first application”) shall, </w:t>
      </w:r>
      <w:proofErr w:type="gramStart"/>
      <w:r w:rsidRPr="00AD474A">
        <w:rPr>
          <w:rFonts w:eastAsia="Calibri" w:cs="Arial"/>
          <w:bCs/>
          <w:lang w:val="en-US" w:bidi="ar-AE"/>
        </w:rPr>
        <w:t>for the purpose of</w:t>
      </w:r>
      <w:proofErr w:type="gramEnd"/>
      <w:r w:rsidRPr="00AD474A">
        <w:rPr>
          <w:rFonts w:eastAsia="Calibri" w:cs="Arial"/>
          <w:bCs/>
          <w:lang w:val="en-US" w:bidi="ar-AE"/>
        </w:rPr>
        <w:t xml:space="preserve"> filing an application for the grant of a breeder’s right for the same variety with the Registrar, enjoy a right of priority for a period of 12 months. This period </w:t>
      </w:r>
      <w:proofErr w:type="gramStart"/>
      <w:r w:rsidRPr="00AD474A">
        <w:rPr>
          <w:rFonts w:eastAsia="Calibri" w:cs="Arial"/>
          <w:bCs/>
          <w:lang w:val="en-US" w:bidi="ar-AE"/>
        </w:rPr>
        <w:t>shall be computed</w:t>
      </w:r>
      <w:proofErr w:type="gramEnd"/>
      <w:r w:rsidRPr="00AD474A">
        <w:rPr>
          <w:rFonts w:eastAsia="Calibri" w:cs="Arial"/>
          <w:bCs/>
          <w:lang w:val="en-US" w:bidi="ar-AE"/>
        </w:rPr>
        <w:t xml:space="preserve"> from the date of filing of the first application. The day of filing shall not be included in the latter period.</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(2)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(3) In order to benefit from the right of priority, the breeder </w:t>
      </w:r>
      <w:proofErr w:type="gramStart"/>
      <w:r w:rsidRPr="00AD474A">
        <w:rPr>
          <w:rFonts w:eastAsia="Calibri" w:cs="Arial"/>
          <w:bCs/>
          <w:lang w:val="en-US" w:bidi="ar-AE"/>
        </w:rPr>
        <w:t>shall, in the application filed with the Registrar, claim</w:t>
      </w:r>
      <w:proofErr w:type="gramEnd"/>
      <w:r w:rsidRPr="00AD474A">
        <w:rPr>
          <w:rFonts w:eastAsia="Calibri" w:cs="Arial"/>
          <w:bCs/>
          <w:lang w:val="en-US" w:bidi="ar-AE"/>
        </w:rPr>
        <w:t xml:space="preserve"> the priority of the first application. </w:t>
      </w:r>
      <w:proofErr w:type="gramStart"/>
      <w:r w:rsidRPr="00AD474A">
        <w:rPr>
          <w:rFonts w:eastAsia="Calibri" w:cs="Arial"/>
          <w:bCs/>
          <w:lang w:val="en-US" w:bidi="ar-AE"/>
        </w:rPr>
        <w:t>The Registrar shall require the breeder to furnish, within a period of not less than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roofErr w:type="gramEnd"/>
    </w:p>
    <w:p w:rsidR="00556FC8" w:rsidRPr="00AD474A" w:rsidRDefault="00556FC8" w:rsidP="00556FC8">
      <w:pPr>
        <w:spacing w:after="200" w:line="276" w:lineRule="auto"/>
        <w:jc w:val="left"/>
        <w:rPr>
          <w:rFonts w:eastAsia="Calibri" w:cs="Arial"/>
          <w:bCs/>
          <w:rtl/>
          <w:lang w:bidi="ar-AE"/>
        </w:rPr>
      </w:pPr>
      <w:proofErr w:type="gramStart"/>
      <w:r w:rsidRPr="00AD474A">
        <w:rPr>
          <w:rFonts w:eastAsia="Calibri" w:cs="Arial"/>
          <w:bCs/>
          <w:lang w:val="en-US" w:bidi="ar-AE"/>
        </w:rPr>
        <w:t>(4) The breeder shall be allowed a period of two years after the expiration of the period of priority or, where the first application is rejected or withdrawn, an appropr</w:t>
      </w:r>
      <w:bookmarkStart w:id="2" w:name="_GoBack"/>
      <w:bookmarkEnd w:id="2"/>
      <w:r w:rsidRPr="00AD474A">
        <w:rPr>
          <w:rFonts w:eastAsia="Calibri" w:cs="Arial"/>
          <w:bCs/>
          <w:lang w:val="en-US" w:bidi="ar-AE"/>
        </w:rPr>
        <w:t xml:space="preserve">iate time, after such rejection or withdrawal, in which to furnish, to the Registrar, any necessary information, document or material required for the purpose of </w:t>
      </w:r>
      <w:r w:rsidR="00AD1BFB">
        <w:rPr>
          <w:rFonts w:eastAsia="Calibri" w:cs="Arial"/>
          <w:bCs/>
          <w:lang w:val="en-US" w:bidi="ar-AE"/>
        </w:rPr>
        <w:t xml:space="preserve">the examination </w:t>
      </w:r>
      <w:r w:rsidR="00AD1BFB" w:rsidRPr="003B6091">
        <w:rPr>
          <w:rFonts w:eastAsia="Calibri" w:cs="Arial"/>
          <w:bCs/>
          <w:lang w:val="en-US" w:bidi="ar-AE"/>
        </w:rPr>
        <w:t>under Article 19</w:t>
      </w:r>
      <w:r w:rsidRPr="003B6091">
        <w:rPr>
          <w:rFonts w:eastAsia="Calibri" w:cs="Arial"/>
          <w:bCs/>
          <w:lang w:val="en-US" w:bidi="ar-AE"/>
        </w:rPr>
        <w:t xml:space="preserve"> of</w:t>
      </w:r>
      <w:r w:rsidRPr="00AD474A">
        <w:rPr>
          <w:rFonts w:eastAsia="Calibri" w:cs="Arial"/>
          <w:bCs/>
          <w:lang w:val="en-US" w:bidi="ar-AE"/>
        </w:rPr>
        <w:t xml:space="preserve"> this Law.</w:t>
      </w:r>
      <w:proofErr w:type="gramEnd"/>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13</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Transfer of Applications and Rights</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Applications for and grants of breeders’ rights may be transferred to others. Such transfers </w:t>
      </w:r>
      <w:proofErr w:type="gramStart"/>
      <w:r w:rsidRPr="00AD474A">
        <w:rPr>
          <w:rFonts w:eastAsia="Calibri" w:cs="Arial"/>
          <w:bCs/>
          <w:lang w:val="en-US" w:bidi="ar-AE"/>
        </w:rPr>
        <w:t>shall be notified</w:t>
      </w:r>
      <w:proofErr w:type="gramEnd"/>
      <w:r w:rsidRPr="00AD474A">
        <w:rPr>
          <w:rFonts w:eastAsia="Calibri" w:cs="Arial"/>
          <w:bCs/>
          <w:lang w:val="en-US" w:bidi="ar-AE"/>
        </w:rPr>
        <w:t xml:space="preserve"> to the Registrar. </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lastRenderedPageBreak/>
        <w:t xml:space="preserve">Changes of applicants or holders of the breeders’ rights </w:t>
      </w:r>
      <w:proofErr w:type="gramStart"/>
      <w:r w:rsidRPr="00AD474A">
        <w:rPr>
          <w:rFonts w:eastAsia="Calibri" w:cs="Arial"/>
          <w:bCs/>
          <w:lang w:val="en-US" w:bidi="ar-AE"/>
        </w:rPr>
        <w:t>shall be published</w:t>
      </w:r>
      <w:proofErr w:type="gramEnd"/>
      <w:r w:rsidRPr="00AD474A">
        <w:rPr>
          <w:rFonts w:eastAsia="Calibri" w:cs="Arial"/>
          <w:bCs/>
          <w:lang w:val="en-US" w:bidi="ar-AE"/>
        </w:rPr>
        <w:t xml:space="preserve"> in accordance with the Regulations under this Law.</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14</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Scope of the Breeder’s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(1) (</w:t>
      </w:r>
      <w:proofErr w:type="gramStart"/>
      <w:r w:rsidRPr="00AD474A">
        <w:rPr>
          <w:rFonts w:eastAsia="Calibri" w:cs="Arial"/>
          <w:bCs/>
          <w:lang w:val="en-US" w:bidi="ar-AE"/>
        </w:rPr>
        <w:t>a</w:t>
      </w:r>
      <w:proofErr w:type="gramEnd"/>
      <w:r w:rsidRPr="00AD474A">
        <w:rPr>
          <w:rFonts w:eastAsia="Calibri" w:cs="Arial"/>
          <w:bCs/>
          <w:lang w:val="en-US" w:bidi="ar-AE"/>
        </w:rPr>
        <w:t>) Subject to Articles 15 and 16 of this Law, the following acts in respect of the propagating material of the protected variety shall require the authorization of the breeder:</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 xml:space="preserve">) </w:t>
      </w:r>
      <w:r w:rsidRPr="00AD474A">
        <w:rPr>
          <w:rFonts w:eastAsia="Calibri" w:cs="Arial"/>
          <w:bCs/>
          <w:lang w:val="en-US" w:bidi="ar-AE"/>
        </w:rPr>
        <w:tab/>
        <w:t>Production or reproduction (multiplication)</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 xml:space="preserve">(ii) </w:t>
      </w:r>
      <w:r w:rsidRPr="00AD474A">
        <w:rPr>
          <w:rFonts w:eastAsia="Calibri" w:cs="Arial"/>
          <w:bCs/>
          <w:lang w:val="en-US" w:bidi="ar-AE"/>
        </w:rPr>
        <w:tab/>
        <w:t>Conditioning for the purpose of propagation</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 xml:space="preserve">(iii) </w:t>
      </w:r>
      <w:r w:rsidRPr="00AD474A">
        <w:rPr>
          <w:rFonts w:eastAsia="Calibri" w:cs="Arial"/>
          <w:bCs/>
          <w:lang w:val="en-US" w:bidi="ar-AE"/>
        </w:rPr>
        <w:tab/>
        <w:t>Offering for sale</w:t>
      </w:r>
    </w:p>
    <w:p w:rsidR="00556FC8" w:rsidRPr="00AD474A" w:rsidRDefault="00556FC8" w:rsidP="00556FC8">
      <w:pPr>
        <w:tabs>
          <w:tab w:val="left" w:pos="1418"/>
        </w:tabs>
        <w:spacing w:after="200" w:line="276" w:lineRule="auto"/>
        <w:ind w:left="851"/>
        <w:jc w:val="left"/>
        <w:rPr>
          <w:rFonts w:eastAsia="Calibri" w:cs="Arial"/>
          <w:bCs/>
          <w:lang w:val="en-US" w:bidi="ar-AE"/>
        </w:rPr>
      </w:pPr>
      <w:proofErr w:type="gramStart"/>
      <w:r w:rsidRPr="00AD474A">
        <w:rPr>
          <w:rFonts w:eastAsia="Calibri" w:cs="Arial"/>
          <w:bCs/>
          <w:lang w:val="en-US" w:bidi="ar-AE"/>
        </w:rPr>
        <w:t xml:space="preserve">(iv) </w:t>
      </w:r>
      <w:r w:rsidRPr="00AD474A">
        <w:rPr>
          <w:rFonts w:eastAsia="Calibri" w:cs="Arial"/>
          <w:bCs/>
          <w:lang w:val="en-US" w:bidi="ar-AE"/>
        </w:rPr>
        <w:tab/>
        <w:t>Selling</w:t>
      </w:r>
      <w:proofErr w:type="gramEnd"/>
      <w:r w:rsidRPr="00AD474A">
        <w:rPr>
          <w:rFonts w:eastAsia="Calibri" w:cs="Arial"/>
          <w:bCs/>
          <w:lang w:val="en-US" w:bidi="ar-AE"/>
        </w:rPr>
        <w:t xml:space="preserve"> or other marketing</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 xml:space="preserve">(v) </w:t>
      </w:r>
      <w:r w:rsidRPr="00AD474A">
        <w:rPr>
          <w:rFonts w:eastAsia="Calibri" w:cs="Arial"/>
          <w:bCs/>
          <w:lang w:val="en-US" w:bidi="ar-AE"/>
        </w:rPr>
        <w:tab/>
        <w:t>Exporting</w:t>
      </w:r>
    </w:p>
    <w:p w:rsidR="00556FC8" w:rsidRPr="00AD474A" w:rsidRDefault="00556FC8" w:rsidP="00556FC8">
      <w:pPr>
        <w:tabs>
          <w:tab w:val="left" w:pos="1418"/>
        </w:tabs>
        <w:spacing w:after="200" w:line="276" w:lineRule="auto"/>
        <w:ind w:left="851"/>
        <w:jc w:val="left"/>
        <w:rPr>
          <w:rFonts w:eastAsia="Calibri" w:cs="Arial"/>
          <w:bCs/>
          <w:lang w:val="en-US" w:bidi="ar-AE"/>
        </w:rPr>
      </w:pPr>
      <w:proofErr w:type="gramStart"/>
      <w:r w:rsidRPr="00AD474A">
        <w:rPr>
          <w:rFonts w:eastAsia="Calibri" w:cs="Arial"/>
          <w:bCs/>
          <w:lang w:val="en-US" w:bidi="ar-AE"/>
        </w:rPr>
        <w:t xml:space="preserve">(vi) </w:t>
      </w:r>
      <w:r w:rsidRPr="00AD474A">
        <w:rPr>
          <w:rFonts w:eastAsia="Calibri" w:cs="Arial"/>
          <w:bCs/>
          <w:lang w:val="en-US" w:bidi="ar-AE"/>
        </w:rPr>
        <w:tab/>
        <w:t>Importing</w:t>
      </w:r>
      <w:proofErr w:type="gramEnd"/>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 xml:space="preserve">(vii) </w:t>
      </w:r>
      <w:r w:rsidRPr="00AD474A">
        <w:rPr>
          <w:rFonts w:eastAsia="Calibri" w:cs="Arial"/>
          <w:bCs/>
          <w:lang w:val="en-US" w:bidi="ar-AE"/>
        </w:rPr>
        <w:tab/>
        <w:t>Stocking for any of the purposes mentioned above (</w:t>
      </w:r>
      <w:proofErr w:type="spellStart"/>
      <w:r w:rsidRPr="00AD474A">
        <w:rPr>
          <w:rFonts w:eastAsia="Calibri" w:cs="Arial"/>
          <w:bCs/>
          <w:lang w:val="en-US" w:bidi="ar-AE"/>
        </w:rPr>
        <w:t>i</w:t>
      </w:r>
      <w:proofErr w:type="spellEnd"/>
      <w:r w:rsidRPr="00AD474A">
        <w:rPr>
          <w:rFonts w:eastAsia="Calibri" w:cs="Arial"/>
          <w:bCs/>
          <w:lang w:val="en-US" w:bidi="ar-AE"/>
        </w:rPr>
        <w:t>-vi).</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 xml:space="preserve">(b) </w:t>
      </w:r>
      <w:r w:rsidRPr="00AD474A">
        <w:rPr>
          <w:rFonts w:eastAsia="Calibri" w:cs="Arial"/>
          <w:bCs/>
          <w:lang w:val="en-US" w:bidi="ar-AE"/>
        </w:rPr>
        <w:tab/>
        <w:t>The breeder may make the authorization mentioned in the paragraph above, subject to conditions and limitations.</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(2) Subject to Articles 15 and 16, the acts referred to in items (</w:t>
      </w:r>
      <w:proofErr w:type="spellStart"/>
      <w:r w:rsidRPr="00AD474A">
        <w:rPr>
          <w:rFonts w:eastAsia="Calibri" w:cs="Arial"/>
          <w:bCs/>
          <w:lang w:val="en-US" w:bidi="ar-AE"/>
        </w:rPr>
        <w:t>i</w:t>
      </w:r>
      <w:proofErr w:type="spellEnd"/>
      <w:r w:rsidRPr="00AD474A">
        <w:rPr>
          <w:rFonts w:eastAsia="Calibri" w:cs="Arial"/>
          <w:bCs/>
          <w:lang w:val="en-US" w:bidi="ar-AE"/>
        </w:rPr>
        <w:t>) to (vii) of subparagraph (1</w:t>
      </w:r>
      <w:proofErr w:type="gramStart"/>
      <w:r w:rsidRPr="00AD474A">
        <w:rPr>
          <w:rFonts w:eastAsia="Calibri" w:cs="Arial"/>
          <w:bCs/>
          <w:lang w:val="en-US" w:bidi="ar-AE"/>
        </w:rPr>
        <w:t>)(</w:t>
      </w:r>
      <w:proofErr w:type="gramEnd"/>
      <w:r w:rsidRPr="00AD474A">
        <w:rPr>
          <w:rFonts w:eastAsia="Calibri" w:cs="Arial"/>
          <w:bCs/>
          <w:lang w:val="en-US" w:bidi="ar-AE"/>
        </w:rPr>
        <w:t>a) of this Article, shall require authorization by the breeder in the following cases:</w:t>
      </w:r>
    </w:p>
    <w:p w:rsidR="00556FC8" w:rsidRPr="00AD474A" w:rsidRDefault="00556FC8" w:rsidP="00556FC8">
      <w:pPr>
        <w:tabs>
          <w:tab w:val="left" w:pos="851"/>
        </w:tabs>
        <w:spacing w:after="200" w:line="276" w:lineRule="auto"/>
        <w:ind w:firstLine="284"/>
        <w:jc w:val="left"/>
        <w:rPr>
          <w:rFonts w:eastAsia="Calibri" w:cs="Arial"/>
          <w:bCs/>
          <w:color w:val="FF0000"/>
          <w:lang w:val="en-US" w:bidi="ar-AE"/>
        </w:rPr>
      </w:pPr>
      <w:r w:rsidRPr="00AD474A">
        <w:rPr>
          <w:rFonts w:eastAsia="Calibri" w:cs="Arial"/>
          <w:bCs/>
          <w:lang w:val="en-US" w:bidi="ar-AE"/>
        </w:rPr>
        <w:t>(a)</w:t>
      </w:r>
      <w:r w:rsidRPr="00AD474A">
        <w:rPr>
          <w:rFonts w:eastAsia="Calibri" w:cs="Arial"/>
          <w:bCs/>
          <w:lang w:val="en-US" w:bidi="ar-AE"/>
        </w:rPr>
        <w:tab/>
      </w:r>
      <w:proofErr w:type="gramStart"/>
      <w:r w:rsidRPr="00AD474A">
        <w:rPr>
          <w:rFonts w:eastAsia="Calibri" w:cs="Arial"/>
          <w:bCs/>
          <w:lang w:val="en-US" w:bidi="ar-AE"/>
        </w:rPr>
        <w:t>in</w:t>
      </w:r>
      <w:proofErr w:type="gramEnd"/>
      <w:r w:rsidRPr="00AD474A">
        <w:rPr>
          <w:rFonts w:eastAsia="Calibri" w:cs="Arial"/>
          <w:bCs/>
          <w:lang w:val="en-US" w:bidi="ar-AE"/>
        </w:rPr>
        <w:t xml:space="preserve"> respect of harvested material, including entire plants and parts of plants, obtained through the unauthorized use of propagating material of the protected variety, unless the breeder has had reasonable opportunity to exercise his right in relation to the said propagating material.</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 xml:space="preserve">(b) </w:t>
      </w:r>
      <w:r w:rsidRPr="00AD474A">
        <w:rPr>
          <w:rFonts w:eastAsia="Calibri" w:cs="Arial"/>
          <w:bCs/>
          <w:lang w:val="en-US" w:bidi="ar-AE"/>
        </w:rPr>
        <w:tab/>
      </w:r>
      <w:proofErr w:type="gramStart"/>
      <w:r w:rsidRPr="00AD474A">
        <w:rPr>
          <w:rFonts w:eastAsia="Calibri" w:cs="Arial"/>
          <w:bCs/>
          <w:lang w:val="en-US" w:bidi="ar-AE"/>
        </w:rPr>
        <w:t>in</w:t>
      </w:r>
      <w:proofErr w:type="gramEnd"/>
      <w:r w:rsidRPr="00AD474A">
        <w:rPr>
          <w:rFonts w:eastAsia="Calibri" w:cs="Arial"/>
          <w:bCs/>
          <w:lang w:val="en-US" w:bidi="ar-AE"/>
        </w:rPr>
        <w:t xml:space="preserve"> respect of products made directly from harvested material of the protected variety falling within the provisions of paragraph (2a) of this item through the unauthorized use of the said harvested material, unless the breeder has had reasonable opportunity to exercise his right in relation to the said harvested material.</w:t>
      </w:r>
    </w:p>
    <w:p w:rsidR="00556FC8" w:rsidRPr="00AD474A" w:rsidRDefault="00556FC8" w:rsidP="00556FC8">
      <w:pPr>
        <w:tabs>
          <w:tab w:val="left" w:pos="851"/>
        </w:tabs>
        <w:spacing w:after="200" w:line="276" w:lineRule="auto"/>
        <w:jc w:val="left"/>
        <w:rPr>
          <w:rFonts w:eastAsia="Calibri" w:cs="Arial"/>
          <w:bCs/>
          <w:lang w:val="en-US" w:bidi="ar-AE"/>
        </w:rPr>
      </w:pPr>
      <w:r w:rsidRPr="00AD474A">
        <w:rPr>
          <w:rFonts w:eastAsia="Calibri" w:cs="Arial"/>
          <w:bCs/>
          <w:lang w:val="en-US" w:bidi="ar-AE"/>
        </w:rPr>
        <w:t>(3) (a) The provisions of paragraphs (1) and (2) shall also apply in relation to</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varieties</w:t>
      </w:r>
      <w:proofErr w:type="gramEnd"/>
      <w:r w:rsidRPr="00AD474A">
        <w:rPr>
          <w:rFonts w:eastAsia="Calibri" w:cs="Arial"/>
          <w:bCs/>
          <w:lang w:val="en-US" w:bidi="ar-AE"/>
        </w:rPr>
        <w:t xml:space="preserve"> which are essentially derived from the protected variety, where the protected variety is not itself an essentially derived variety,</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(ii)</w:t>
      </w:r>
      <w:r w:rsidRPr="00AD474A">
        <w:rPr>
          <w:rFonts w:eastAsia="Calibri" w:cs="Arial"/>
          <w:bCs/>
          <w:lang w:val="en-US" w:bidi="ar-AE"/>
        </w:rPr>
        <w:tab/>
      </w:r>
      <w:proofErr w:type="gramStart"/>
      <w:r w:rsidRPr="00AD474A">
        <w:rPr>
          <w:rFonts w:eastAsia="Calibri" w:cs="Arial"/>
          <w:bCs/>
          <w:lang w:val="en-US" w:bidi="ar-AE"/>
        </w:rPr>
        <w:t>varieties</w:t>
      </w:r>
      <w:proofErr w:type="gramEnd"/>
      <w:r w:rsidRPr="00AD474A">
        <w:rPr>
          <w:rFonts w:eastAsia="Calibri" w:cs="Arial"/>
          <w:bCs/>
          <w:lang w:val="en-US" w:bidi="ar-AE"/>
        </w:rPr>
        <w:t xml:space="preserve"> which are not clearly distinguishable in accordance with Article 7 from the protected variety and</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(iii)</w:t>
      </w:r>
      <w:r w:rsidRPr="00AD474A">
        <w:rPr>
          <w:rFonts w:eastAsia="Calibri" w:cs="Arial"/>
          <w:bCs/>
          <w:lang w:val="en-US" w:bidi="ar-AE"/>
        </w:rPr>
        <w:tab/>
      </w:r>
      <w:proofErr w:type="gramStart"/>
      <w:r w:rsidRPr="00AD474A">
        <w:rPr>
          <w:rFonts w:eastAsia="Calibri" w:cs="Arial"/>
          <w:bCs/>
          <w:lang w:val="en-US" w:bidi="ar-AE"/>
        </w:rPr>
        <w:t>varieties</w:t>
      </w:r>
      <w:proofErr w:type="gramEnd"/>
      <w:r w:rsidRPr="00AD474A">
        <w:rPr>
          <w:rFonts w:eastAsia="Calibri" w:cs="Arial"/>
          <w:bCs/>
          <w:lang w:val="en-US" w:bidi="ar-AE"/>
        </w:rPr>
        <w:t xml:space="preserve"> whose production requires the repeated use of the protected variety.</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(b)</w:t>
      </w:r>
      <w:r w:rsidRPr="00AD474A">
        <w:rPr>
          <w:rFonts w:eastAsia="Calibri" w:cs="Arial"/>
          <w:bCs/>
          <w:lang w:val="en-US" w:bidi="ar-AE"/>
        </w:rPr>
        <w:tab/>
        <w:t>For the purposes of subparagraph (a</w:t>
      </w:r>
      <w:proofErr w:type="gramStart"/>
      <w:r w:rsidRPr="00AD474A">
        <w:rPr>
          <w:rFonts w:eastAsia="Calibri" w:cs="Arial"/>
          <w:bCs/>
          <w:lang w:val="en-US" w:bidi="ar-AE"/>
        </w:rPr>
        <w:t>)(</w:t>
      </w:r>
      <w:proofErr w:type="spellStart"/>
      <w:proofErr w:type="gramEnd"/>
      <w:r w:rsidRPr="00AD474A">
        <w:rPr>
          <w:rFonts w:eastAsia="Calibri" w:cs="Arial"/>
          <w:bCs/>
          <w:lang w:val="en-US" w:bidi="ar-AE"/>
        </w:rPr>
        <w:t>i</w:t>
      </w:r>
      <w:proofErr w:type="spellEnd"/>
      <w:r w:rsidRPr="00AD474A">
        <w:rPr>
          <w:rFonts w:eastAsia="Calibri" w:cs="Arial"/>
          <w:bCs/>
          <w:lang w:val="en-US" w:bidi="ar-AE"/>
        </w:rPr>
        <w:t>), a variety shall be deemed to be essentially derived from another variety (“the initial variety”) when</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it</w:t>
      </w:r>
      <w:proofErr w:type="gramEnd"/>
      <w:r w:rsidRPr="00AD474A">
        <w:rPr>
          <w:rFonts w:eastAsia="Calibri" w:cs="Arial"/>
          <w:bCs/>
          <w:lang w:val="en-US" w:bidi="ar-AE"/>
        </w:rPr>
        <w:t xml:space="preserve">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56FC8" w:rsidRPr="00AD474A" w:rsidRDefault="00556FC8" w:rsidP="00556FC8">
      <w:pPr>
        <w:tabs>
          <w:tab w:val="left" w:pos="350"/>
          <w:tab w:val="left" w:pos="1418"/>
        </w:tabs>
        <w:spacing w:after="200" w:line="276" w:lineRule="auto"/>
        <w:ind w:left="851"/>
        <w:jc w:val="left"/>
        <w:rPr>
          <w:rFonts w:eastAsia="Calibri" w:cs="Arial"/>
          <w:bCs/>
          <w:lang w:val="en-US" w:bidi="ar-AE"/>
        </w:rPr>
      </w:pPr>
      <w:r w:rsidRPr="00AD474A">
        <w:rPr>
          <w:rFonts w:eastAsia="Calibri" w:cs="Arial"/>
          <w:bCs/>
          <w:lang w:val="en-US" w:bidi="ar-AE"/>
        </w:rPr>
        <w:t>(ii)</w:t>
      </w:r>
      <w:r w:rsidRPr="00AD474A">
        <w:rPr>
          <w:rFonts w:eastAsia="Calibri" w:cs="Arial"/>
          <w:bCs/>
          <w:lang w:val="en-US" w:bidi="ar-AE"/>
        </w:rPr>
        <w:tab/>
      </w:r>
      <w:proofErr w:type="gramStart"/>
      <w:r w:rsidRPr="00AD474A">
        <w:rPr>
          <w:rFonts w:eastAsia="Calibri" w:cs="Arial"/>
          <w:bCs/>
          <w:lang w:val="en-US" w:bidi="ar-AE"/>
        </w:rPr>
        <w:t>it</w:t>
      </w:r>
      <w:proofErr w:type="gramEnd"/>
      <w:r w:rsidRPr="00AD474A">
        <w:rPr>
          <w:rFonts w:eastAsia="Calibri" w:cs="Arial"/>
          <w:bCs/>
          <w:lang w:val="en-US" w:bidi="ar-AE"/>
        </w:rPr>
        <w:t xml:space="preserve"> is clearly distinguishable from the initial variety and </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lastRenderedPageBreak/>
        <w:t>(iii)</w:t>
      </w:r>
      <w:r w:rsidRPr="00AD474A">
        <w:rPr>
          <w:rFonts w:eastAsia="Calibri" w:cs="Arial"/>
          <w:bCs/>
          <w:lang w:val="en-US" w:bidi="ar-AE"/>
        </w:rPr>
        <w:tab/>
      </w:r>
      <w:proofErr w:type="gramStart"/>
      <w:r w:rsidRPr="00AD474A">
        <w:rPr>
          <w:rFonts w:eastAsia="Calibri" w:cs="Arial"/>
          <w:bCs/>
          <w:lang w:val="en-US" w:bidi="ar-AE"/>
        </w:rPr>
        <w:t>except</w:t>
      </w:r>
      <w:proofErr w:type="gramEnd"/>
      <w:r w:rsidRPr="00AD474A">
        <w:rPr>
          <w:rFonts w:eastAsia="Calibri" w:cs="Arial"/>
          <w:bCs/>
          <w:lang w:val="en-US" w:bidi="ar-AE"/>
        </w:rPr>
        <w:t xml:space="preserve"> for the differences which result from the act of derivation, it conforms to the initial variety in the expression of the essential characteristics that result from the genotype or combination of genotypes of the initial variety.</w:t>
      </w:r>
    </w:p>
    <w:p w:rsidR="00556FC8" w:rsidRPr="00AD474A" w:rsidRDefault="00556FC8" w:rsidP="00556FC8">
      <w:pPr>
        <w:tabs>
          <w:tab w:val="left" w:pos="851"/>
        </w:tabs>
        <w:spacing w:after="200" w:line="276" w:lineRule="auto"/>
        <w:ind w:firstLine="284"/>
        <w:jc w:val="left"/>
        <w:rPr>
          <w:rFonts w:eastAsia="Calibri" w:cs="Arial"/>
          <w:bCs/>
          <w:rtl/>
          <w:lang w:bidi="ar-AE"/>
        </w:rPr>
      </w:pPr>
      <w:r w:rsidRPr="00AD474A">
        <w:rPr>
          <w:rFonts w:eastAsia="Calibri" w:cs="Arial"/>
          <w:bCs/>
          <w:lang w:val="en-US" w:bidi="ar-AE"/>
        </w:rPr>
        <w:t xml:space="preserve">(c) </w:t>
      </w:r>
      <w:r w:rsidRPr="00AD474A">
        <w:rPr>
          <w:rFonts w:eastAsia="Calibri" w:cs="Arial"/>
          <w:bCs/>
          <w:lang w:val="en-US" w:bidi="ar-AE"/>
        </w:rPr>
        <w:tab/>
        <w:t xml:space="preserve">Essentially derived varieties may be obtained for example by the selection of a natural or induced mutant, or of a </w:t>
      </w:r>
      <w:proofErr w:type="spellStart"/>
      <w:r w:rsidRPr="00AD474A">
        <w:rPr>
          <w:rFonts w:eastAsia="Calibri" w:cs="Arial"/>
          <w:bCs/>
          <w:lang w:val="en-US" w:bidi="ar-AE"/>
        </w:rPr>
        <w:t>somaclonal</w:t>
      </w:r>
      <w:proofErr w:type="spellEnd"/>
      <w:r w:rsidRPr="00AD474A">
        <w:rPr>
          <w:rFonts w:eastAsia="Calibri" w:cs="Arial"/>
          <w:bCs/>
          <w:lang w:val="en-US" w:bidi="ar-AE"/>
        </w:rPr>
        <w:t xml:space="preserve"> variant, the selection of a variant individual from plants of the initial variety, backcrossing, or transformation by genetic engineering.</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15</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Exceptions to the Breeder’s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(1) The breeder’s right shall not extend to</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acts</w:t>
      </w:r>
      <w:proofErr w:type="gramEnd"/>
      <w:r w:rsidRPr="00AD474A">
        <w:rPr>
          <w:rFonts w:eastAsia="Calibri" w:cs="Arial"/>
          <w:bCs/>
          <w:lang w:val="en-US" w:bidi="ar-AE"/>
        </w:rPr>
        <w:t xml:space="preserve"> done privately and for non-commercial purposes,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(ii)</w:t>
      </w:r>
      <w:r w:rsidRPr="00AD474A">
        <w:rPr>
          <w:rFonts w:eastAsia="Calibri" w:cs="Arial"/>
          <w:bCs/>
          <w:lang w:val="en-US" w:bidi="ar-AE"/>
        </w:rPr>
        <w:tab/>
      </w:r>
      <w:proofErr w:type="gramStart"/>
      <w:r w:rsidRPr="00AD474A">
        <w:rPr>
          <w:rFonts w:eastAsia="Calibri" w:cs="Arial"/>
          <w:bCs/>
          <w:lang w:val="en-US" w:bidi="ar-AE"/>
        </w:rPr>
        <w:t>acts</w:t>
      </w:r>
      <w:proofErr w:type="gramEnd"/>
      <w:r w:rsidRPr="00AD474A">
        <w:rPr>
          <w:rFonts w:eastAsia="Calibri" w:cs="Arial"/>
          <w:bCs/>
          <w:lang w:val="en-US" w:bidi="ar-AE"/>
        </w:rPr>
        <w:t xml:space="preserve"> done for experimental purposes and</w:t>
      </w:r>
    </w:p>
    <w:p w:rsidR="00556FC8" w:rsidRPr="00AD474A" w:rsidRDefault="00556FC8" w:rsidP="00556FC8">
      <w:pPr>
        <w:tabs>
          <w:tab w:val="left" w:pos="390"/>
          <w:tab w:val="left" w:pos="851"/>
        </w:tabs>
        <w:spacing w:after="200" w:line="276" w:lineRule="auto"/>
        <w:ind w:firstLine="284"/>
        <w:jc w:val="left"/>
        <w:rPr>
          <w:rFonts w:eastAsia="Calibri" w:cs="Arial"/>
          <w:bCs/>
          <w:lang w:val="en-US" w:bidi="ar-AE"/>
        </w:rPr>
      </w:pPr>
      <w:r w:rsidRPr="00AD474A">
        <w:rPr>
          <w:rFonts w:eastAsia="Calibri" w:cs="Arial"/>
          <w:bCs/>
          <w:lang w:val="en-US" w:bidi="ar-AE"/>
        </w:rPr>
        <w:t>(iii)</w:t>
      </w:r>
      <w:r w:rsidRPr="00AD474A">
        <w:rPr>
          <w:rFonts w:eastAsia="Calibri" w:cs="Arial"/>
          <w:bCs/>
          <w:lang w:val="en-US" w:bidi="ar-AE"/>
        </w:rPr>
        <w:tab/>
      </w:r>
      <w:proofErr w:type="gramStart"/>
      <w:r w:rsidRPr="00AD474A">
        <w:rPr>
          <w:rFonts w:eastAsia="Calibri" w:cs="Arial"/>
          <w:bCs/>
          <w:lang w:val="en-US" w:bidi="ar-AE"/>
        </w:rPr>
        <w:t>acts</w:t>
      </w:r>
      <w:proofErr w:type="gramEnd"/>
      <w:r w:rsidRPr="00AD474A">
        <w:rPr>
          <w:rFonts w:eastAsia="Calibri" w:cs="Arial"/>
          <w:bCs/>
          <w:lang w:val="en-US" w:bidi="ar-AE"/>
        </w:rPr>
        <w:t xml:space="preserve"> done for the purpose of breeding new varieties, and, except where the provisions of Article 14(3) apply, acts referred to in Article 14(1) and (2) in respect of such other varieties.</w:t>
      </w:r>
    </w:p>
    <w:p w:rsidR="00556FC8" w:rsidRPr="00AD474A" w:rsidRDefault="00556FC8" w:rsidP="00556FC8">
      <w:pPr>
        <w:tabs>
          <w:tab w:val="left" w:pos="390"/>
        </w:tabs>
        <w:spacing w:after="200" w:line="276" w:lineRule="auto"/>
        <w:jc w:val="left"/>
        <w:rPr>
          <w:rFonts w:eastAsia="Calibri" w:cs="Arial"/>
          <w:bCs/>
          <w:lang w:val="en-US" w:bidi="ar-AE"/>
        </w:rPr>
      </w:pPr>
      <w:proofErr w:type="gramStart"/>
      <w:r w:rsidRPr="00AD474A">
        <w:rPr>
          <w:rFonts w:eastAsia="Calibri" w:cs="Arial"/>
          <w:bCs/>
          <w:lang w:val="en-US" w:bidi="ar-AE"/>
        </w:rPr>
        <w:t>(2)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Article 14 (3)(a)(</w:t>
      </w:r>
      <w:proofErr w:type="spellStart"/>
      <w:r w:rsidRPr="00AD474A">
        <w:rPr>
          <w:rFonts w:eastAsia="Calibri" w:cs="Arial"/>
          <w:bCs/>
          <w:lang w:val="en-US" w:bidi="ar-AE"/>
        </w:rPr>
        <w:t>i</w:t>
      </w:r>
      <w:proofErr w:type="spellEnd"/>
      <w:r w:rsidRPr="00AD474A">
        <w:rPr>
          <w:rFonts w:eastAsia="Calibri" w:cs="Arial"/>
          <w:bCs/>
          <w:lang w:val="en-US" w:bidi="ar-AE"/>
        </w:rPr>
        <w:t>) or (ii) of this Law, provided that this use is within reasonable limits and subject to the safeguarding of the legitimate interests of the breeder.</w:t>
      </w:r>
      <w:proofErr w:type="gramEnd"/>
    </w:p>
    <w:p w:rsidR="00556FC8" w:rsidRPr="00AD474A" w:rsidRDefault="00556FC8" w:rsidP="00556FC8">
      <w:pPr>
        <w:tabs>
          <w:tab w:val="left" w:pos="390"/>
        </w:tabs>
        <w:spacing w:after="200" w:line="276" w:lineRule="auto"/>
        <w:jc w:val="left"/>
        <w:rPr>
          <w:rFonts w:eastAsia="Calibri" w:cs="Arial"/>
          <w:bCs/>
          <w:lang w:val="en-US" w:bidi="ar-AE"/>
        </w:rPr>
      </w:pPr>
      <w:r w:rsidRPr="00AD474A">
        <w:rPr>
          <w:rFonts w:eastAsia="Calibri" w:cs="Arial"/>
          <w:bCs/>
          <w:lang w:val="en-US" w:bidi="ar-AE"/>
        </w:rPr>
        <w:t xml:space="preserve">(3) The varieties of fruit, ornamentals, vegetables and forest plants </w:t>
      </w:r>
      <w:proofErr w:type="gramStart"/>
      <w:r w:rsidRPr="00AD474A">
        <w:rPr>
          <w:rFonts w:eastAsia="Calibri" w:cs="Arial"/>
          <w:bCs/>
          <w:lang w:val="en-US" w:bidi="ar-AE"/>
        </w:rPr>
        <w:t>are excluded</w:t>
      </w:r>
      <w:proofErr w:type="gramEnd"/>
      <w:r w:rsidRPr="00AD474A">
        <w:rPr>
          <w:rFonts w:eastAsia="Calibri" w:cs="Arial"/>
          <w:bCs/>
          <w:lang w:val="en-US" w:bidi="ar-AE"/>
        </w:rPr>
        <w:t xml:space="preserve"> from the exception under paragraph (2) of this Article.</w:t>
      </w:r>
    </w:p>
    <w:p w:rsidR="00556FC8" w:rsidRPr="00AD474A" w:rsidRDefault="00556FC8" w:rsidP="00556FC8">
      <w:pPr>
        <w:tabs>
          <w:tab w:val="left" w:pos="390"/>
        </w:tabs>
        <w:spacing w:after="200" w:line="276" w:lineRule="auto"/>
        <w:jc w:val="left"/>
        <w:rPr>
          <w:rFonts w:eastAsia="Calibri" w:cs="Arial"/>
          <w:bCs/>
          <w:rtl/>
          <w:lang w:bidi="ar-AE"/>
        </w:rPr>
      </w:pPr>
      <w:r w:rsidRPr="00AD474A">
        <w:rPr>
          <w:rFonts w:eastAsia="Calibri" w:cs="Arial"/>
          <w:bCs/>
          <w:lang w:val="en-US" w:bidi="ar-AE"/>
        </w:rPr>
        <w:t xml:space="preserve">(4) The conditions for the implementation of the provisions under paragraph (2) of this Article, in respect of the list of agricultural plants and the information to </w:t>
      </w:r>
      <w:proofErr w:type="gramStart"/>
      <w:r w:rsidRPr="00AD474A">
        <w:rPr>
          <w:rFonts w:eastAsia="Calibri" w:cs="Arial"/>
          <w:bCs/>
          <w:lang w:val="en-US" w:bidi="ar-AE"/>
        </w:rPr>
        <w:t>be provided</w:t>
      </w:r>
      <w:proofErr w:type="gramEnd"/>
      <w:r w:rsidRPr="00AD474A">
        <w:rPr>
          <w:rFonts w:eastAsia="Calibri" w:cs="Arial"/>
          <w:bCs/>
          <w:lang w:val="en-US" w:bidi="ar-AE"/>
        </w:rPr>
        <w:t xml:space="preserve"> by the farmer to the breeder, shall be stipulated in the regulations.</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16</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Exhaustion of the Breeder’s Right</w:t>
      </w:r>
    </w:p>
    <w:p w:rsidR="00556FC8" w:rsidRPr="00AD474A" w:rsidRDefault="00556FC8" w:rsidP="00556FC8">
      <w:pPr>
        <w:spacing w:after="200" w:line="276" w:lineRule="auto"/>
        <w:jc w:val="left"/>
        <w:rPr>
          <w:rFonts w:eastAsia="Calibri" w:cs="Arial"/>
          <w:bCs/>
          <w:lang w:val="en-US" w:bidi="ar-AE"/>
        </w:rPr>
      </w:pPr>
      <w:proofErr w:type="gramStart"/>
      <w:r w:rsidRPr="00AD474A">
        <w:rPr>
          <w:rFonts w:eastAsia="Calibri" w:cs="Arial"/>
          <w:bCs/>
          <w:spacing w:val="-2"/>
          <w:lang w:val="en-US" w:bidi="ar-AE"/>
        </w:rPr>
        <w:t>(</w:t>
      </w:r>
      <w:r w:rsidRPr="00AD474A">
        <w:rPr>
          <w:rFonts w:eastAsia="Calibri" w:cs="Arial"/>
          <w:bCs/>
          <w:spacing w:val="-4"/>
          <w:lang w:val="en-US" w:bidi="ar-AE"/>
        </w:rPr>
        <w:t>1) The breeder’s right shall not extend to acts concerning any material of the protected variety, or of a variety covered by the provisions of Article 14(3), which has been sold or otherwise marketed by the breeder or with his consent in the territory of the United Arab Emirates</w:t>
      </w:r>
      <w:r w:rsidRPr="00AD474A">
        <w:rPr>
          <w:rFonts w:eastAsia="Calibri" w:cs="Arial"/>
          <w:bCs/>
          <w:lang w:val="en-US" w:bidi="ar-AE"/>
        </w:rPr>
        <w:t>, or any material derived from the said material, unless such acts</w:t>
      </w:r>
      <w:proofErr w:type="gramEnd"/>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(a)</w:t>
      </w:r>
      <w:r w:rsidRPr="00AD474A">
        <w:rPr>
          <w:rFonts w:eastAsia="Calibri" w:cs="Arial"/>
          <w:bCs/>
          <w:lang w:val="en-US" w:bidi="ar-AE"/>
        </w:rPr>
        <w:tab/>
      </w:r>
      <w:proofErr w:type="gramStart"/>
      <w:r w:rsidRPr="00AD474A">
        <w:rPr>
          <w:rFonts w:eastAsia="Calibri" w:cs="Arial"/>
          <w:bCs/>
          <w:lang w:val="en-US" w:bidi="ar-AE"/>
        </w:rPr>
        <w:t>involve</w:t>
      </w:r>
      <w:proofErr w:type="gramEnd"/>
      <w:r w:rsidRPr="00AD474A">
        <w:rPr>
          <w:rFonts w:eastAsia="Calibri" w:cs="Arial"/>
          <w:bCs/>
          <w:lang w:val="en-US" w:bidi="ar-AE"/>
        </w:rPr>
        <w:t xml:space="preserve"> further propagation of the variety in question or</w:t>
      </w:r>
    </w:p>
    <w:p w:rsidR="00556FC8" w:rsidRPr="00AD474A" w:rsidRDefault="00556FC8" w:rsidP="00556FC8">
      <w:pPr>
        <w:tabs>
          <w:tab w:val="left" w:pos="460"/>
          <w:tab w:val="left" w:pos="851"/>
        </w:tabs>
        <w:spacing w:after="200" w:line="276" w:lineRule="auto"/>
        <w:ind w:firstLine="284"/>
        <w:jc w:val="left"/>
        <w:rPr>
          <w:rFonts w:eastAsia="Calibri" w:cs="Arial"/>
          <w:bCs/>
          <w:lang w:val="en-US" w:bidi="ar-AE"/>
        </w:rPr>
      </w:pPr>
      <w:r w:rsidRPr="00AD474A">
        <w:rPr>
          <w:rFonts w:eastAsia="Calibri" w:cs="Arial"/>
          <w:bCs/>
          <w:lang w:val="en-US" w:bidi="ar-AE"/>
        </w:rPr>
        <w:t>(b)</w:t>
      </w:r>
      <w:r w:rsidRPr="00AD474A">
        <w:rPr>
          <w:rFonts w:eastAsia="Calibri" w:cs="Arial"/>
          <w:bCs/>
          <w:lang w:val="en-US" w:bidi="ar-AE"/>
        </w:rPr>
        <w:tab/>
      </w:r>
      <w:proofErr w:type="gramStart"/>
      <w:r w:rsidRPr="00AD474A">
        <w:rPr>
          <w:rFonts w:eastAsia="Calibri" w:cs="Arial"/>
          <w:bCs/>
          <w:lang w:val="en-US" w:bidi="ar-AE"/>
        </w:rPr>
        <w:t>involve</w:t>
      </w:r>
      <w:proofErr w:type="gramEnd"/>
      <w:r w:rsidRPr="00AD474A">
        <w:rPr>
          <w:rFonts w:eastAsia="Calibri" w:cs="Arial"/>
          <w:bCs/>
          <w:lang w:val="en-US" w:bidi="ar-AE"/>
        </w:rPr>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(2) For the purposes of paragraph (1), “material” means, in relation to a variety,</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(a)</w:t>
      </w:r>
      <w:r w:rsidRPr="00AD474A">
        <w:rPr>
          <w:rFonts w:eastAsia="Calibri" w:cs="Arial"/>
          <w:bCs/>
          <w:lang w:val="en-US" w:bidi="ar-AE"/>
        </w:rPr>
        <w:tab/>
      </w:r>
      <w:proofErr w:type="gramStart"/>
      <w:r w:rsidRPr="00AD474A">
        <w:rPr>
          <w:rFonts w:eastAsia="Calibri" w:cs="Arial"/>
          <w:bCs/>
          <w:lang w:val="en-US" w:bidi="ar-AE"/>
        </w:rPr>
        <w:t>propagating</w:t>
      </w:r>
      <w:proofErr w:type="gramEnd"/>
      <w:r w:rsidRPr="00AD474A">
        <w:rPr>
          <w:rFonts w:eastAsia="Calibri" w:cs="Arial"/>
          <w:bCs/>
          <w:lang w:val="en-US" w:bidi="ar-AE"/>
        </w:rPr>
        <w:t xml:space="preserve"> material of any kind,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(b)</w:t>
      </w:r>
      <w:r w:rsidRPr="00AD474A">
        <w:rPr>
          <w:rFonts w:eastAsia="Calibri" w:cs="Arial"/>
          <w:bCs/>
          <w:lang w:val="en-US" w:bidi="ar-AE"/>
        </w:rPr>
        <w:tab/>
      </w:r>
      <w:proofErr w:type="gramStart"/>
      <w:r w:rsidRPr="00AD474A">
        <w:rPr>
          <w:rFonts w:eastAsia="Calibri" w:cs="Arial"/>
          <w:bCs/>
          <w:lang w:val="en-US" w:bidi="ar-AE"/>
        </w:rPr>
        <w:t>harvested</w:t>
      </w:r>
      <w:proofErr w:type="gramEnd"/>
      <w:r w:rsidRPr="00AD474A">
        <w:rPr>
          <w:rFonts w:eastAsia="Calibri" w:cs="Arial"/>
          <w:bCs/>
          <w:lang w:val="en-US" w:bidi="ar-AE"/>
        </w:rPr>
        <w:t xml:space="preserve"> material, including entire plants and parts of plants, and</w:t>
      </w:r>
    </w:p>
    <w:p w:rsidR="00556FC8" w:rsidRPr="00AD474A" w:rsidRDefault="00556FC8" w:rsidP="00556FC8">
      <w:pPr>
        <w:tabs>
          <w:tab w:val="left" w:pos="851"/>
        </w:tabs>
        <w:spacing w:after="200" w:line="276" w:lineRule="auto"/>
        <w:ind w:firstLine="284"/>
        <w:jc w:val="left"/>
        <w:rPr>
          <w:rFonts w:eastAsia="Calibri" w:cs="Arial"/>
          <w:bCs/>
          <w:rtl/>
          <w:lang w:bidi="ar-AE"/>
        </w:rPr>
      </w:pPr>
      <w:r w:rsidRPr="00AD474A">
        <w:rPr>
          <w:rFonts w:eastAsia="Calibri" w:cs="Arial"/>
          <w:bCs/>
          <w:lang w:val="en-US" w:bidi="ar-AE"/>
        </w:rPr>
        <w:lastRenderedPageBreak/>
        <w:t>(c)</w:t>
      </w:r>
      <w:r w:rsidRPr="00AD474A">
        <w:rPr>
          <w:rFonts w:eastAsia="Calibri" w:cs="Arial"/>
          <w:bCs/>
          <w:lang w:val="en-US" w:bidi="ar-AE"/>
        </w:rPr>
        <w:tab/>
      </w:r>
      <w:proofErr w:type="gramStart"/>
      <w:r w:rsidRPr="00AD474A">
        <w:rPr>
          <w:rFonts w:eastAsia="Calibri" w:cs="Arial"/>
          <w:bCs/>
          <w:lang w:val="en-US" w:bidi="ar-AE"/>
        </w:rPr>
        <w:t>any</w:t>
      </w:r>
      <w:proofErr w:type="gramEnd"/>
      <w:r w:rsidRPr="00AD474A">
        <w:rPr>
          <w:rFonts w:eastAsia="Calibri" w:cs="Arial"/>
          <w:bCs/>
          <w:lang w:val="en-US" w:bidi="ar-AE"/>
        </w:rPr>
        <w:t xml:space="preserve"> product made directly from the harvested material.</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17</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Term of Protection</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The breeder’s right </w:t>
      </w:r>
      <w:proofErr w:type="gramStart"/>
      <w:r w:rsidRPr="00AD474A">
        <w:rPr>
          <w:rFonts w:eastAsia="Calibri" w:cs="Arial"/>
          <w:bCs/>
          <w:lang w:val="en-US" w:bidi="ar-AE"/>
        </w:rPr>
        <w:t>shall be granted</w:t>
      </w:r>
      <w:proofErr w:type="gramEnd"/>
      <w:r w:rsidRPr="00AD474A">
        <w:rPr>
          <w:rFonts w:eastAsia="Calibri" w:cs="Arial"/>
          <w:bCs/>
          <w:lang w:val="en-US" w:bidi="ar-AE"/>
        </w:rPr>
        <w:t xml:space="preserve"> for a period of 20 years from the date of the grant of the breeder’s right. For trees and vines, the said period shall be 25 years from the said date.</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18</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Variety denomination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variety shall be designated by a </w:t>
      </w:r>
      <w:proofErr w:type="gramStart"/>
      <w:r w:rsidRPr="00AD474A">
        <w:rPr>
          <w:rFonts w:eastAsia="Calibri" w:cs="Arial"/>
          <w:bCs/>
          <w:lang w:val="en-US" w:bidi="ar-AE"/>
        </w:rPr>
        <w:t>denomination which</w:t>
      </w:r>
      <w:proofErr w:type="gramEnd"/>
      <w:r w:rsidRPr="00AD474A">
        <w:rPr>
          <w:rFonts w:eastAsia="Calibri" w:cs="Arial"/>
          <w:bCs/>
          <w:lang w:val="en-US" w:bidi="ar-AE"/>
        </w:rPr>
        <w:t xml:space="preserve"> will be its generic designation. Subject to paragraph (4), no rights in the designation registered as the denomination of the variety shall hamper the free use of the denomination in connection with the variety, even after the expiration of the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(2) The denomination must enable the variety to </w:t>
      </w:r>
      <w:proofErr w:type="gramStart"/>
      <w:r w:rsidRPr="00AD474A">
        <w:rPr>
          <w:rFonts w:eastAsia="Calibri" w:cs="Arial"/>
          <w:bCs/>
          <w:lang w:val="en-US" w:bidi="ar-AE"/>
        </w:rPr>
        <w:t>be identified</w:t>
      </w:r>
      <w:proofErr w:type="gramEnd"/>
      <w:r w:rsidRPr="00AD474A">
        <w:rPr>
          <w:rFonts w:eastAsia="Calibri" w:cs="Arial"/>
          <w:bCs/>
          <w:lang w:val="en-US" w:bidi="ar-AE"/>
        </w:rPr>
        <w:t xml:space="preserve">.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w:t>
      </w:r>
      <w:proofErr w:type="gramStart"/>
      <w:r w:rsidRPr="00AD474A">
        <w:rPr>
          <w:rFonts w:eastAsia="Calibri" w:cs="Arial"/>
          <w:bCs/>
          <w:lang w:val="en-US" w:bidi="ar-AE"/>
        </w:rPr>
        <w:t>denomination which</w:t>
      </w:r>
      <w:proofErr w:type="gramEnd"/>
      <w:r w:rsidRPr="00AD474A">
        <w:rPr>
          <w:rFonts w:eastAsia="Calibri" w:cs="Arial"/>
          <w:bCs/>
          <w:lang w:val="en-US" w:bidi="ar-AE"/>
        </w:rPr>
        <w:t xml:space="preserve"> designates, in the territory of any member of UPOV, an existing variety of the same plant species or of a closely related species.</w:t>
      </w:r>
    </w:p>
    <w:p w:rsidR="00556FC8" w:rsidRPr="00AD474A" w:rsidRDefault="00556FC8" w:rsidP="00556FC8">
      <w:pPr>
        <w:spacing w:after="200" w:line="276" w:lineRule="auto"/>
        <w:jc w:val="left"/>
        <w:rPr>
          <w:rFonts w:eastAsia="Calibri" w:cs="Arial"/>
          <w:bCs/>
          <w:lang w:val="en-US" w:bidi="ar-AE"/>
        </w:rPr>
      </w:pPr>
      <w:proofErr w:type="gramStart"/>
      <w:r w:rsidRPr="00AD474A">
        <w:rPr>
          <w:rFonts w:eastAsia="Calibri" w:cs="Arial"/>
          <w:bCs/>
          <w:lang w:val="en-US" w:bidi="ar-AE"/>
        </w:rPr>
        <w:t>(3) The denomination of the variety shall be submitted by the breeder to the Registrar</w:t>
      </w:r>
      <w:proofErr w:type="gramEnd"/>
      <w:r w:rsidRPr="00AD474A">
        <w:rPr>
          <w:rFonts w:eastAsia="Calibri" w:cs="Arial"/>
          <w:bCs/>
          <w:lang w:val="en-US" w:bidi="ar-AE"/>
        </w:rPr>
        <w:t xml:space="preserve">. If it </w:t>
      </w:r>
      <w:proofErr w:type="gramStart"/>
      <w:r w:rsidRPr="00AD474A">
        <w:rPr>
          <w:rFonts w:eastAsia="Calibri" w:cs="Arial"/>
          <w:bCs/>
          <w:lang w:val="en-US" w:bidi="ar-AE"/>
        </w:rPr>
        <w:t>is found</w:t>
      </w:r>
      <w:proofErr w:type="gramEnd"/>
      <w:r w:rsidRPr="00AD474A">
        <w:rPr>
          <w:rFonts w:eastAsia="Calibri" w:cs="Arial"/>
          <w:bCs/>
          <w:lang w:val="en-US" w:bidi="ar-AE"/>
        </w:rPr>
        <w:t xml:space="preserve"> that the denomination does not satisfy the requirements of paragraph (2), the Registrar shall refuse to register it and shall require the breeder to propose another denomination within a prescribed period. The </w:t>
      </w:r>
      <w:proofErr w:type="gramStart"/>
      <w:r w:rsidRPr="00AD474A">
        <w:rPr>
          <w:rFonts w:eastAsia="Calibri" w:cs="Arial"/>
          <w:bCs/>
          <w:lang w:val="en-US" w:bidi="ar-AE"/>
        </w:rPr>
        <w:t>denomination shall be registered by the Registrar</w:t>
      </w:r>
      <w:proofErr w:type="gramEnd"/>
      <w:r w:rsidRPr="00AD474A">
        <w:rPr>
          <w:rFonts w:eastAsia="Calibri" w:cs="Arial"/>
          <w:bCs/>
          <w:lang w:val="en-US" w:bidi="ar-AE"/>
        </w:rPr>
        <w:t xml:space="preserve"> at the same time as the breeder’s right is granted.</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(4) Prior rights of third persons </w:t>
      </w:r>
      <w:proofErr w:type="gramStart"/>
      <w:r w:rsidRPr="00AD474A">
        <w:rPr>
          <w:rFonts w:eastAsia="Calibri" w:cs="Arial"/>
          <w:bCs/>
          <w:lang w:val="en-US" w:bidi="ar-AE"/>
        </w:rPr>
        <w:t>shall not be affected</w:t>
      </w:r>
      <w:proofErr w:type="gramEnd"/>
      <w:r w:rsidRPr="00AD474A">
        <w:rPr>
          <w:rFonts w:eastAsia="Calibri" w:cs="Arial"/>
          <w:bCs/>
          <w:lang w:val="en-US" w:bidi="ar-AE"/>
        </w:rPr>
        <w:t xml:space="preserve">. If, </w:t>
      </w:r>
      <w:proofErr w:type="gramStart"/>
      <w:r w:rsidRPr="00AD474A">
        <w:rPr>
          <w:rFonts w:eastAsia="Calibri" w:cs="Arial"/>
          <w:bCs/>
          <w:lang w:val="en-US" w:bidi="ar-AE"/>
        </w:rPr>
        <w:t>by reason of</w:t>
      </w:r>
      <w:proofErr w:type="gramEnd"/>
      <w:r w:rsidRPr="00AD474A">
        <w:rPr>
          <w:rFonts w:eastAsia="Calibri" w:cs="Arial"/>
          <w:bCs/>
          <w:lang w:val="en-US" w:bidi="ar-AE"/>
        </w:rPr>
        <w:t xml:space="preserve"> a prior right, the use of the denomination of a variety is forbidden to a person who, in accordance with paragraph (7) of this Article, is obliged to use it. The Registrar shall require the breeder to submit another denomination for the variety.</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(5) A variety </w:t>
      </w:r>
      <w:proofErr w:type="gramStart"/>
      <w:r w:rsidRPr="00AD474A">
        <w:rPr>
          <w:rFonts w:eastAsia="Calibri" w:cs="Arial"/>
          <w:bCs/>
          <w:lang w:val="en-US" w:bidi="ar-AE"/>
        </w:rPr>
        <w:t>must be submitted</w:t>
      </w:r>
      <w:proofErr w:type="gramEnd"/>
      <w:r w:rsidRPr="00AD474A">
        <w:rPr>
          <w:rFonts w:eastAsia="Calibri" w:cs="Arial"/>
          <w:bCs/>
          <w:lang w:val="en-US" w:bidi="ar-AE"/>
        </w:rPr>
        <w:t xml:space="preserve"> to all members of UPOV under the same denomination. The Registrar shall register the denomination so submitted, unless it considers the denomination unsuitable. In the latter case, it shall require the breeder to submit another denomination.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(6) The Registrar ensures that the authorities of the members of UPOV </w:t>
      </w:r>
      <w:proofErr w:type="gramStart"/>
      <w:r w:rsidRPr="00AD474A">
        <w:rPr>
          <w:rFonts w:eastAsia="Calibri" w:cs="Arial"/>
          <w:bCs/>
          <w:lang w:val="en-US" w:bidi="ar-AE"/>
        </w:rPr>
        <w:t>are informed</w:t>
      </w:r>
      <w:proofErr w:type="gramEnd"/>
      <w:r w:rsidRPr="00AD474A">
        <w:rPr>
          <w:rFonts w:eastAsia="Calibri" w:cs="Arial"/>
          <w:bCs/>
          <w:lang w:val="en-US" w:bidi="ar-AE"/>
        </w:rPr>
        <w:t xml:space="preserve"> of matters concerning variety denominations, in particular the submission, registration and cancellation of denominations. Any Member of UPOV may address its observations, if any, on the registration of a denomination to the Registrar.</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(7) Any person who offers for sale or markets propagating material of a variety protected within the territory of the United Arab Emirates is obliged to use the denomination of that variety, even after the expiration of the breeder’s right in that variety, except where, in accordance with the provisions of paragraph (4), prior rights prevent such use.</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(8) When a variety </w:t>
      </w:r>
      <w:proofErr w:type="gramStart"/>
      <w:r w:rsidRPr="00AD474A">
        <w:rPr>
          <w:rFonts w:eastAsia="Calibri" w:cs="Arial"/>
          <w:bCs/>
          <w:lang w:val="en-US" w:bidi="ar-AE"/>
        </w:rPr>
        <w:t>is offered for sale or marketed,</w:t>
      </w:r>
      <w:proofErr w:type="gramEnd"/>
      <w:r w:rsidRPr="00AD474A">
        <w:rPr>
          <w:rFonts w:eastAsia="Calibri" w:cs="Arial"/>
          <w:bCs/>
          <w:lang w:val="en-US" w:bidi="ar-AE"/>
        </w:rPr>
        <w:t xml:space="preserve"> it is permitted to associate a trademark, trade name or other similar indication with a registered variety denomination. If such an indication is so associated, the denomination must nevertheless be easily recognizable.</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19</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lastRenderedPageBreak/>
        <w:t>Examination of the Application</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Any decision to grant a breeder’s right shall require an examination for compliance with the conditions under Articles 5 to </w:t>
      </w:r>
      <w:proofErr w:type="gramStart"/>
      <w:r w:rsidRPr="00AD474A">
        <w:rPr>
          <w:rFonts w:eastAsia="Calibri" w:cs="Arial"/>
          <w:bCs/>
          <w:lang w:val="en-US" w:bidi="ar-AE"/>
        </w:rPr>
        <w:t>9</w:t>
      </w:r>
      <w:proofErr w:type="gramEnd"/>
      <w:r w:rsidRPr="00AD474A">
        <w:rPr>
          <w:rFonts w:eastAsia="Calibri" w:cs="Arial"/>
          <w:bCs/>
          <w:lang w:val="en-US" w:bidi="ar-AE"/>
        </w:rPr>
        <w:t xml:space="preserve">. In the course of the examination, the Registrar may grow the variety or carry out other necessary tests, cause the growing of the variety or the carrying out of other necessary tests, or take into account the results of growing tests or other </w:t>
      </w:r>
      <w:proofErr w:type="gramStart"/>
      <w:r w:rsidRPr="00AD474A">
        <w:rPr>
          <w:rFonts w:eastAsia="Calibri" w:cs="Arial"/>
          <w:bCs/>
          <w:lang w:val="en-US" w:bidi="ar-AE"/>
        </w:rPr>
        <w:t>trials which</w:t>
      </w:r>
      <w:proofErr w:type="gramEnd"/>
      <w:r w:rsidRPr="00AD474A">
        <w:rPr>
          <w:rFonts w:eastAsia="Calibri" w:cs="Arial"/>
          <w:bCs/>
          <w:lang w:val="en-US" w:bidi="ar-AE"/>
        </w:rPr>
        <w:t xml:space="preserve"> have already been carried out. For the purposes of examination, the Registrar may require the breeder to furnish all the necessary information, documents or material as specified in the regulations.</w:t>
      </w:r>
    </w:p>
    <w:p w:rsidR="00556FC8" w:rsidRPr="00AD474A" w:rsidRDefault="00556FC8" w:rsidP="00556FC8">
      <w:pPr>
        <w:spacing w:after="120" w:line="276" w:lineRule="auto"/>
        <w:jc w:val="left"/>
        <w:rPr>
          <w:rFonts w:eastAsia="Calibri" w:cs="Arial"/>
          <w:b/>
          <w:bCs/>
          <w:lang w:val="en-US" w:bidi="ar-AE"/>
        </w:rPr>
      </w:pPr>
    </w:p>
    <w:p w:rsidR="00556FC8" w:rsidRPr="00AD474A" w:rsidRDefault="00556FC8" w:rsidP="00556FC8">
      <w:pPr>
        <w:spacing w:after="120" w:line="276" w:lineRule="auto"/>
        <w:jc w:val="left"/>
        <w:rPr>
          <w:rFonts w:eastAsia="Calibri" w:cs="Arial"/>
          <w:b/>
          <w:bCs/>
          <w:lang w:val="en-US" w:bidi="ar-AE"/>
        </w:rPr>
      </w:pPr>
      <w:r w:rsidRPr="00AD474A">
        <w:rPr>
          <w:rFonts w:eastAsia="Calibri" w:cs="Arial"/>
          <w:b/>
          <w:bCs/>
          <w:lang w:val="en-US" w:bidi="ar-AE"/>
        </w:rPr>
        <w:t>Article 20</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Publication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The public shall be informed concerning</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applications</w:t>
      </w:r>
      <w:proofErr w:type="gramEnd"/>
      <w:r w:rsidRPr="00AD474A">
        <w:rPr>
          <w:rFonts w:eastAsia="Calibri" w:cs="Arial"/>
          <w:bCs/>
          <w:lang w:val="en-US" w:bidi="ar-AE"/>
        </w:rPr>
        <w:t xml:space="preserve"> for and grants of breeders’ rights, and</w:t>
      </w:r>
    </w:p>
    <w:p w:rsidR="00556FC8" w:rsidRPr="00AD474A" w:rsidRDefault="00556FC8" w:rsidP="00556FC8">
      <w:pPr>
        <w:tabs>
          <w:tab w:val="left" w:pos="851"/>
        </w:tabs>
        <w:spacing w:after="200" w:line="276" w:lineRule="auto"/>
        <w:ind w:firstLine="284"/>
        <w:jc w:val="left"/>
        <w:rPr>
          <w:rFonts w:eastAsia="Calibri" w:cs="Arial"/>
          <w:bCs/>
          <w:rtl/>
          <w:lang w:bidi="ar-AE"/>
        </w:rPr>
      </w:pPr>
      <w:r w:rsidRPr="00AD474A">
        <w:rPr>
          <w:rFonts w:eastAsia="Calibri" w:cs="Arial"/>
          <w:bCs/>
          <w:lang w:val="en-US" w:bidi="ar-AE"/>
        </w:rPr>
        <w:t>─</w:t>
      </w:r>
      <w:r w:rsidRPr="00AD474A">
        <w:rPr>
          <w:rFonts w:eastAsia="Calibri" w:cs="Arial"/>
          <w:bCs/>
          <w:lang w:val="en-US" w:bidi="ar-AE"/>
        </w:rPr>
        <w:tab/>
        <w:t>proposed and approved denominations.</w:t>
      </w:r>
    </w:p>
    <w:p w:rsidR="00556FC8" w:rsidRPr="00AD474A" w:rsidRDefault="00556FC8" w:rsidP="00556FC8">
      <w:pPr>
        <w:spacing w:after="120" w:line="276" w:lineRule="auto"/>
        <w:jc w:val="left"/>
        <w:rPr>
          <w:rFonts w:eastAsia="Calibri" w:cs="Arial"/>
          <w:b/>
          <w:bCs/>
          <w:lang w:val="en-US" w:bidi="ar-AE"/>
        </w:rPr>
      </w:pPr>
    </w:p>
    <w:p w:rsidR="00556FC8" w:rsidRPr="00AD474A" w:rsidRDefault="00556FC8" w:rsidP="00556FC8">
      <w:pPr>
        <w:spacing w:after="120" w:line="276" w:lineRule="auto"/>
        <w:jc w:val="left"/>
        <w:rPr>
          <w:rFonts w:eastAsia="Calibri" w:cs="Arial"/>
          <w:b/>
          <w:bCs/>
          <w:lang w:val="en-US" w:bidi="ar-AE"/>
        </w:rPr>
      </w:pPr>
      <w:r w:rsidRPr="00AD474A">
        <w:rPr>
          <w:rFonts w:eastAsia="Calibri" w:cs="Arial"/>
          <w:b/>
          <w:bCs/>
          <w:lang w:val="en-US" w:bidi="ar-AE"/>
        </w:rPr>
        <w:t>Article 21</w:t>
      </w:r>
    </w:p>
    <w:p w:rsidR="00556FC8" w:rsidRPr="00AD474A" w:rsidRDefault="00556FC8" w:rsidP="00556FC8">
      <w:pPr>
        <w:spacing w:after="120" w:line="276" w:lineRule="auto"/>
        <w:jc w:val="left"/>
        <w:rPr>
          <w:rFonts w:eastAsia="Calibri" w:cs="Arial"/>
          <w:b/>
          <w:bCs/>
          <w:lang w:val="en-US" w:bidi="ar-AE"/>
        </w:rPr>
      </w:pPr>
      <w:r w:rsidRPr="00AD474A">
        <w:rPr>
          <w:rFonts w:eastAsia="Calibri" w:cs="Arial"/>
          <w:b/>
          <w:bCs/>
          <w:lang w:val="en-US" w:bidi="ar-AE"/>
        </w:rPr>
        <w:t>Provisional Protection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Provisional protection </w:t>
      </w:r>
      <w:proofErr w:type="gramStart"/>
      <w:r w:rsidRPr="00AD474A">
        <w:rPr>
          <w:rFonts w:eastAsia="Calibri" w:cs="Arial"/>
          <w:bCs/>
          <w:lang w:val="en-US" w:bidi="ar-AE"/>
        </w:rPr>
        <w:t>is provided</w:t>
      </w:r>
      <w:proofErr w:type="gramEnd"/>
      <w:r w:rsidRPr="00AD474A">
        <w:rPr>
          <w:rFonts w:eastAsia="Calibri" w:cs="Arial"/>
          <w:bCs/>
          <w:lang w:val="en-US" w:bidi="ar-AE"/>
        </w:rPr>
        <w:t xml:space="preserve"> to safeguard the interests of the breeder during the period between the publication of the application for the grant of a breeder’s right and the grant of that right.</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The applicant is considered </w:t>
      </w:r>
      <w:proofErr w:type="gramStart"/>
      <w:r w:rsidRPr="00AD474A">
        <w:rPr>
          <w:rFonts w:eastAsia="Calibri" w:cs="Arial"/>
          <w:bCs/>
          <w:lang w:val="en-US" w:bidi="ar-AE"/>
        </w:rPr>
        <w:t>to be the</w:t>
      </w:r>
      <w:proofErr w:type="gramEnd"/>
      <w:r w:rsidRPr="00AD474A">
        <w:rPr>
          <w:rFonts w:eastAsia="Calibri" w:cs="Arial"/>
          <w:bCs/>
          <w:lang w:val="en-US" w:bidi="ar-AE"/>
        </w:rPr>
        <w:t xml:space="preserve"> holder of a breeder’s right in relation to any person who, during the period provided in paragraph (1), has carried out acts which, once the right is granted, require the breeder’s authorization as provided in Article 14. The applicant shall have the same rights to enter into license agreements and to initiate legal proceedings as if on the publication date the breeder’s right </w:t>
      </w:r>
      <w:proofErr w:type="gramStart"/>
      <w:r w:rsidRPr="00AD474A">
        <w:rPr>
          <w:rFonts w:eastAsia="Calibri" w:cs="Arial"/>
          <w:bCs/>
          <w:lang w:val="en-US" w:bidi="ar-AE"/>
        </w:rPr>
        <w:t>had been granted</w:t>
      </w:r>
      <w:proofErr w:type="gramEnd"/>
      <w:r w:rsidRPr="00AD474A">
        <w:rPr>
          <w:rFonts w:eastAsia="Calibri" w:cs="Arial"/>
          <w:bCs/>
          <w:lang w:val="en-US" w:bidi="ar-AE"/>
        </w:rPr>
        <w:t xml:space="preserve"> to the applicant in respect of the variety concerned. The rights conferred under this paragraph </w:t>
      </w:r>
      <w:proofErr w:type="gramStart"/>
      <w:r w:rsidRPr="00AD474A">
        <w:rPr>
          <w:rFonts w:eastAsia="Calibri" w:cs="Arial"/>
          <w:bCs/>
          <w:lang w:val="en-US" w:bidi="ar-AE"/>
        </w:rPr>
        <w:t>shall be deemed never to have been conferred</w:t>
      </w:r>
      <w:proofErr w:type="gramEnd"/>
      <w:r w:rsidRPr="00AD474A">
        <w:rPr>
          <w:rFonts w:eastAsia="Calibri" w:cs="Arial"/>
          <w:bCs/>
          <w:lang w:val="en-US" w:bidi="ar-AE"/>
        </w:rPr>
        <w:t xml:space="preserve"> if the right is not granted.</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22</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Renunciation</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The breeder’s right </w:t>
      </w:r>
      <w:proofErr w:type="gramStart"/>
      <w:r w:rsidRPr="00AD474A">
        <w:rPr>
          <w:rFonts w:eastAsia="Calibri" w:cs="Arial"/>
          <w:bCs/>
          <w:lang w:val="en-US" w:bidi="ar-AE"/>
        </w:rPr>
        <w:t>is considered</w:t>
      </w:r>
      <w:proofErr w:type="gramEnd"/>
      <w:r w:rsidRPr="00AD474A">
        <w:rPr>
          <w:rFonts w:eastAsia="Calibri" w:cs="Arial"/>
          <w:bCs/>
          <w:lang w:val="en-US" w:bidi="ar-AE"/>
        </w:rPr>
        <w:t xml:space="preserve"> as terminated in case of renunciation of that right by its holder before the expiration of the term of protection. Renunciation </w:t>
      </w:r>
      <w:proofErr w:type="gramStart"/>
      <w:r w:rsidRPr="00AD474A">
        <w:rPr>
          <w:rFonts w:eastAsia="Calibri" w:cs="Arial"/>
          <w:bCs/>
          <w:lang w:val="en-US" w:bidi="ar-AE"/>
        </w:rPr>
        <w:t>must be notified</w:t>
      </w:r>
      <w:proofErr w:type="gramEnd"/>
      <w:r w:rsidRPr="00AD474A">
        <w:rPr>
          <w:rFonts w:eastAsia="Calibri" w:cs="Arial"/>
          <w:bCs/>
          <w:lang w:val="en-US" w:bidi="ar-AE"/>
        </w:rPr>
        <w:t xml:space="preserve"> in writing by the holder of the breeder’s right to the Registrar as prescribed by the Regulations. The date of the notification shall be considered as the date of renunciation of the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23</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Nullity of the Breeder’s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breeder’s right </w:t>
      </w:r>
      <w:proofErr w:type="gramStart"/>
      <w:r w:rsidRPr="00AD474A">
        <w:rPr>
          <w:rFonts w:eastAsia="Calibri" w:cs="Arial"/>
          <w:bCs/>
          <w:lang w:val="en-US" w:bidi="ar-AE"/>
        </w:rPr>
        <w:t>shall be declared</w:t>
      </w:r>
      <w:proofErr w:type="gramEnd"/>
      <w:r w:rsidRPr="00AD474A">
        <w:rPr>
          <w:rFonts w:eastAsia="Calibri" w:cs="Arial"/>
          <w:bCs/>
          <w:lang w:val="en-US" w:bidi="ar-AE"/>
        </w:rPr>
        <w:t xml:space="preserve"> null and void when it is established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that</w:t>
      </w:r>
      <w:proofErr w:type="gramEnd"/>
      <w:r w:rsidRPr="00AD474A">
        <w:rPr>
          <w:rFonts w:eastAsia="Calibri" w:cs="Arial"/>
          <w:bCs/>
          <w:lang w:val="en-US" w:bidi="ar-AE"/>
        </w:rPr>
        <w:t xml:space="preserve"> the conditions laid down in Articles 6 or 7 were not complied with at the time of the grant of the breeder’s right, </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lastRenderedPageBreak/>
        <w:t>(ii)</w:t>
      </w:r>
      <w:r w:rsidRPr="00AD474A">
        <w:rPr>
          <w:rFonts w:eastAsia="Calibri" w:cs="Arial"/>
          <w:bCs/>
          <w:lang w:val="en-US" w:bidi="ar-AE"/>
        </w:rPr>
        <w:tab/>
        <w:t>that, where the grant of the breeder’s right has been essentially based upon information and documents furnished by the breeder, the conditions laid down in Articles 8 or 9 were not complied with at the time of the grant of the breeder’s right, or</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 xml:space="preserve">(iii) </w:t>
      </w:r>
      <w:r w:rsidRPr="00AD474A">
        <w:rPr>
          <w:rFonts w:eastAsia="Calibri" w:cs="Arial"/>
          <w:bCs/>
          <w:lang w:val="en-US" w:bidi="ar-AE"/>
        </w:rPr>
        <w:tab/>
      </w:r>
      <w:proofErr w:type="gramStart"/>
      <w:r w:rsidRPr="00AD474A">
        <w:rPr>
          <w:rFonts w:eastAsia="Calibri" w:cs="Arial"/>
          <w:bCs/>
          <w:lang w:val="en-US" w:bidi="ar-AE"/>
        </w:rPr>
        <w:t>that</w:t>
      </w:r>
      <w:proofErr w:type="gramEnd"/>
      <w:r w:rsidRPr="00AD474A">
        <w:rPr>
          <w:rFonts w:eastAsia="Calibri" w:cs="Arial"/>
          <w:bCs/>
          <w:lang w:val="en-US" w:bidi="ar-AE"/>
        </w:rPr>
        <w:t xml:space="preserve"> the breeder’s right has been granted to a person who is not entitled to it, unless it is transferred to the person who is so entitled. </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No </w:t>
      </w:r>
      <w:proofErr w:type="gramStart"/>
      <w:r w:rsidRPr="00AD474A">
        <w:rPr>
          <w:rFonts w:eastAsia="Calibri" w:cs="Arial"/>
          <w:bCs/>
          <w:lang w:val="en-US" w:bidi="ar-AE"/>
        </w:rPr>
        <w:t>breeder’s</w:t>
      </w:r>
      <w:proofErr w:type="gramEnd"/>
      <w:r w:rsidRPr="00AD474A">
        <w:rPr>
          <w:rFonts w:eastAsia="Calibri" w:cs="Arial"/>
          <w:bCs/>
          <w:lang w:val="en-US" w:bidi="ar-AE"/>
        </w:rPr>
        <w:t xml:space="preserve"> right shall be declared null and void for reasons other than those referred to in paragraph (1).</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24</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Cancellation of the Breeder’s Right</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(1) (</w:t>
      </w:r>
      <w:proofErr w:type="gramStart"/>
      <w:r w:rsidRPr="00AD474A">
        <w:rPr>
          <w:rFonts w:eastAsia="Calibri" w:cs="Arial"/>
          <w:bCs/>
          <w:lang w:val="en-US" w:bidi="ar-AE"/>
        </w:rPr>
        <w:t>a</w:t>
      </w:r>
      <w:proofErr w:type="gramEnd"/>
      <w:r w:rsidRPr="00AD474A">
        <w:rPr>
          <w:rFonts w:eastAsia="Calibri" w:cs="Arial"/>
          <w:bCs/>
          <w:lang w:val="en-US" w:bidi="ar-AE"/>
        </w:rPr>
        <w:t>) The breeder’s right shall be cancelled if it is established that the conditions laid down in Articles 8 or 9 are no longer fulfilled.</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 xml:space="preserve">(b) </w:t>
      </w:r>
      <w:r w:rsidRPr="00AD474A">
        <w:rPr>
          <w:rFonts w:eastAsia="Calibri" w:cs="Arial"/>
          <w:bCs/>
          <w:lang w:val="en-US" w:bidi="ar-AE"/>
        </w:rPr>
        <w:tab/>
        <w:t>Furthermore, the breeder’s right shall be cancelled if, after being requested to do so and within the prescribed period,</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w:t>
      </w:r>
      <w:proofErr w:type="spellStart"/>
      <w:r w:rsidRPr="00AD474A">
        <w:rPr>
          <w:rFonts w:eastAsia="Calibri" w:cs="Arial"/>
          <w:bCs/>
          <w:lang w:val="en-US" w:bidi="ar-AE"/>
        </w:rPr>
        <w:t>i</w:t>
      </w:r>
      <w:proofErr w:type="spellEnd"/>
      <w:r w:rsidRPr="00AD474A">
        <w:rPr>
          <w:rFonts w:eastAsia="Calibri" w:cs="Arial"/>
          <w:bCs/>
          <w:lang w:val="en-US" w:bidi="ar-AE"/>
        </w:rPr>
        <w:t>)</w:t>
      </w:r>
      <w:r w:rsidRPr="00AD474A">
        <w:rPr>
          <w:rFonts w:eastAsia="Calibri" w:cs="Arial"/>
          <w:bCs/>
          <w:lang w:val="en-US" w:bidi="ar-AE"/>
        </w:rPr>
        <w:tab/>
      </w:r>
      <w:proofErr w:type="gramStart"/>
      <w:r w:rsidRPr="00AD474A">
        <w:rPr>
          <w:rFonts w:eastAsia="Calibri" w:cs="Arial"/>
          <w:bCs/>
          <w:lang w:val="en-US" w:bidi="ar-AE"/>
        </w:rPr>
        <w:t>the</w:t>
      </w:r>
      <w:proofErr w:type="gramEnd"/>
      <w:r w:rsidRPr="00AD474A">
        <w:rPr>
          <w:rFonts w:eastAsia="Calibri" w:cs="Arial"/>
          <w:bCs/>
          <w:lang w:val="en-US" w:bidi="ar-AE"/>
        </w:rPr>
        <w:t xml:space="preserve"> breeder does not provide the Registrar with the information, documents or material deemed necessary for verifying the maintenance of the variety,</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(ii)</w:t>
      </w:r>
      <w:r w:rsidRPr="00AD474A">
        <w:rPr>
          <w:rFonts w:eastAsia="Calibri" w:cs="Arial"/>
          <w:bCs/>
          <w:lang w:val="en-US" w:bidi="ar-AE"/>
        </w:rPr>
        <w:tab/>
      </w:r>
      <w:proofErr w:type="gramStart"/>
      <w:r w:rsidRPr="00AD474A">
        <w:rPr>
          <w:rFonts w:eastAsia="Calibri" w:cs="Arial"/>
          <w:bCs/>
          <w:lang w:val="en-US" w:bidi="ar-AE"/>
        </w:rPr>
        <w:t>the</w:t>
      </w:r>
      <w:proofErr w:type="gramEnd"/>
      <w:r w:rsidRPr="00AD474A">
        <w:rPr>
          <w:rFonts w:eastAsia="Calibri" w:cs="Arial"/>
          <w:bCs/>
          <w:lang w:val="en-US" w:bidi="ar-AE"/>
        </w:rPr>
        <w:t xml:space="preserve"> breeder fails to pay such fees as may be payable to keep his right in force, or</w:t>
      </w:r>
    </w:p>
    <w:p w:rsidR="00556FC8" w:rsidRPr="00AD474A" w:rsidRDefault="00556FC8" w:rsidP="00556FC8">
      <w:pPr>
        <w:tabs>
          <w:tab w:val="left" w:pos="1418"/>
        </w:tabs>
        <w:spacing w:after="200" w:line="276" w:lineRule="auto"/>
        <w:ind w:left="851"/>
        <w:jc w:val="left"/>
        <w:rPr>
          <w:rFonts w:eastAsia="Calibri" w:cs="Arial"/>
          <w:bCs/>
          <w:lang w:val="en-US" w:bidi="ar-AE"/>
        </w:rPr>
      </w:pPr>
      <w:r w:rsidRPr="00AD474A">
        <w:rPr>
          <w:rFonts w:eastAsia="Calibri" w:cs="Arial"/>
          <w:bCs/>
          <w:lang w:val="en-US" w:bidi="ar-AE"/>
        </w:rPr>
        <w:t>(iii)</w:t>
      </w:r>
      <w:r w:rsidRPr="00AD474A">
        <w:rPr>
          <w:rFonts w:eastAsia="Calibri" w:cs="Arial"/>
          <w:bCs/>
          <w:lang w:val="en-US" w:bidi="ar-AE"/>
        </w:rPr>
        <w:tab/>
      </w:r>
      <w:proofErr w:type="gramStart"/>
      <w:r w:rsidRPr="00AD474A">
        <w:rPr>
          <w:rFonts w:eastAsia="Calibri" w:cs="Arial"/>
          <w:bCs/>
          <w:lang w:val="en-US" w:bidi="ar-AE"/>
        </w:rPr>
        <w:t>the</w:t>
      </w:r>
      <w:proofErr w:type="gramEnd"/>
      <w:r w:rsidRPr="00AD474A">
        <w:rPr>
          <w:rFonts w:eastAsia="Calibri" w:cs="Arial"/>
          <w:bCs/>
          <w:lang w:val="en-US" w:bidi="ar-AE"/>
        </w:rPr>
        <w:t xml:space="preserve"> breeder does not propose, where the denomination of the variety is cancelled after the grant of the right, another suitable denomination.</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(2) No breeder’s right </w:t>
      </w:r>
      <w:proofErr w:type="gramStart"/>
      <w:r w:rsidRPr="00AD474A">
        <w:rPr>
          <w:rFonts w:eastAsia="Calibri" w:cs="Arial"/>
          <w:bCs/>
          <w:lang w:val="en-US" w:bidi="ar-AE"/>
        </w:rPr>
        <w:t>shall be cancelled</w:t>
      </w:r>
      <w:proofErr w:type="gramEnd"/>
      <w:r w:rsidRPr="00AD474A">
        <w:rPr>
          <w:rFonts w:eastAsia="Calibri" w:cs="Arial"/>
          <w:bCs/>
          <w:lang w:val="en-US" w:bidi="ar-AE"/>
        </w:rPr>
        <w:t xml:space="preserve"> for reasons other than those referred to in paragraph (1).</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25</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Compulsory License from the Minister</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The free exercise of a breeder’s right shall not be restricted in the territory of the United Arab Emirates for reasons other than of public interest.</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When any such restriction has the effect of the Minister, upon a recommendation of the Ministry of Defense or the Ministry of Interior, granting a compulsory license whereby a third party </w:t>
      </w:r>
      <w:proofErr w:type="gramStart"/>
      <w:r w:rsidRPr="00AD474A">
        <w:rPr>
          <w:rFonts w:eastAsia="Calibri" w:cs="Arial"/>
          <w:bCs/>
          <w:lang w:val="en-US" w:bidi="ar-AE"/>
        </w:rPr>
        <w:t>is authorized</w:t>
      </w:r>
      <w:proofErr w:type="gramEnd"/>
      <w:r w:rsidRPr="00AD474A">
        <w:rPr>
          <w:rFonts w:eastAsia="Calibri" w:cs="Arial"/>
          <w:bCs/>
          <w:lang w:val="en-US" w:bidi="ar-AE"/>
        </w:rPr>
        <w:t xml:space="preserve"> to perform any act for which the breeder’s authorization is required, the breeder shall receive equitable remuneration.</w:t>
      </w:r>
    </w:p>
    <w:p w:rsidR="00556FC8" w:rsidRPr="00AD474A" w:rsidRDefault="00556FC8" w:rsidP="00556FC8">
      <w:pPr>
        <w:spacing w:after="240"/>
        <w:jc w:val="left"/>
        <w:rPr>
          <w:rFonts w:eastAsia="Calibri" w:cs="Arial"/>
          <w:b/>
          <w:bCs/>
          <w:lang w:val="en-US" w:bidi="ar-AE"/>
        </w:rPr>
      </w:pPr>
    </w:p>
    <w:p w:rsidR="00556FC8" w:rsidRPr="00AD474A" w:rsidRDefault="00556FC8" w:rsidP="00556FC8">
      <w:pPr>
        <w:spacing w:after="240"/>
        <w:jc w:val="left"/>
        <w:rPr>
          <w:rFonts w:eastAsia="Calibri" w:cs="Arial"/>
          <w:b/>
          <w:bCs/>
          <w:lang w:val="en-US" w:bidi="ar-AE"/>
        </w:rPr>
      </w:pPr>
      <w:r w:rsidRPr="00AD474A">
        <w:rPr>
          <w:rFonts w:eastAsia="Calibri" w:cs="Arial"/>
          <w:b/>
          <w:bCs/>
          <w:lang w:val="en-US" w:bidi="ar-AE"/>
        </w:rPr>
        <w:t>Article 26</w:t>
      </w:r>
    </w:p>
    <w:p w:rsidR="00556FC8" w:rsidRPr="00AD474A" w:rsidRDefault="00556FC8" w:rsidP="00556FC8">
      <w:pPr>
        <w:spacing w:after="240"/>
        <w:jc w:val="left"/>
        <w:rPr>
          <w:rFonts w:eastAsia="Calibri" w:cs="Arial"/>
          <w:b/>
          <w:bCs/>
          <w:lang w:val="en-US" w:bidi="ar-AE"/>
        </w:rPr>
      </w:pPr>
      <w:r w:rsidRPr="00AD474A">
        <w:rPr>
          <w:rFonts w:eastAsia="Calibri" w:cs="Arial"/>
          <w:b/>
          <w:bCs/>
          <w:lang w:val="en-US" w:bidi="ar-AE"/>
        </w:rPr>
        <w:t>Penalties</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(1) The penalties provided for in this Law do not prejudice any severer penalty stipulated in any other law. </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(2) The following legal remedies shall be available for the enforcement of breeders’ rights:</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(a)</w:t>
      </w:r>
      <w:r w:rsidRPr="00AD474A">
        <w:rPr>
          <w:rFonts w:eastAsia="Calibri" w:cs="Arial"/>
          <w:bCs/>
          <w:lang w:val="en-US" w:bidi="ar-AE"/>
        </w:rPr>
        <w:tab/>
        <w:t xml:space="preserve">Whoever violates the provisions of Articles 14 and 21 of this Law </w:t>
      </w:r>
      <w:proofErr w:type="gramStart"/>
      <w:r w:rsidRPr="00AD474A">
        <w:rPr>
          <w:rFonts w:eastAsia="Calibri" w:cs="Arial"/>
          <w:bCs/>
          <w:lang w:val="en-US" w:bidi="ar-AE"/>
        </w:rPr>
        <w:t>shall be punished</w:t>
      </w:r>
      <w:proofErr w:type="gramEnd"/>
      <w:r w:rsidRPr="00AD474A">
        <w:rPr>
          <w:rFonts w:eastAsia="Calibri" w:cs="Arial"/>
          <w:bCs/>
          <w:lang w:val="en-US" w:bidi="ar-AE"/>
        </w:rPr>
        <w:t xml:space="preserve"> by imprisonment for no less than two months and a fine of no less than ten thousand dirhams and no more than two hundred fifty thousand dirhams.</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lastRenderedPageBreak/>
        <w:t xml:space="preserve">(b) </w:t>
      </w:r>
      <w:r w:rsidRPr="00AD474A">
        <w:rPr>
          <w:rFonts w:eastAsia="Calibri" w:cs="Arial"/>
          <w:bCs/>
          <w:lang w:val="en-US" w:bidi="ar-AE"/>
        </w:rPr>
        <w:tab/>
        <w:t xml:space="preserve">The penalty </w:t>
      </w:r>
      <w:proofErr w:type="gramStart"/>
      <w:r w:rsidRPr="00AD474A">
        <w:rPr>
          <w:rFonts w:eastAsia="Calibri" w:cs="Arial"/>
          <w:bCs/>
          <w:lang w:val="en-US" w:bidi="ar-AE"/>
        </w:rPr>
        <w:t>shall be doubled</w:t>
      </w:r>
      <w:proofErr w:type="gramEnd"/>
      <w:r w:rsidRPr="00AD474A">
        <w:rPr>
          <w:rFonts w:eastAsia="Calibri" w:cs="Arial"/>
          <w:bCs/>
          <w:lang w:val="en-US" w:bidi="ar-AE"/>
        </w:rPr>
        <w:t xml:space="preserve"> in case of recidivism.</w:t>
      </w:r>
    </w:p>
    <w:p w:rsidR="00556FC8" w:rsidRPr="00AD474A" w:rsidRDefault="00556FC8" w:rsidP="00556FC8">
      <w:pPr>
        <w:tabs>
          <w:tab w:val="left" w:pos="851"/>
        </w:tabs>
        <w:spacing w:after="200" w:line="276" w:lineRule="auto"/>
        <w:ind w:firstLine="284"/>
        <w:jc w:val="left"/>
        <w:rPr>
          <w:rFonts w:eastAsia="Calibri" w:cs="Arial"/>
          <w:bCs/>
          <w:lang w:val="en-US" w:bidi="ar-AE"/>
        </w:rPr>
      </w:pPr>
      <w:r w:rsidRPr="00AD474A">
        <w:rPr>
          <w:rFonts w:eastAsia="Calibri" w:cs="Arial"/>
          <w:bCs/>
          <w:lang w:val="en-US" w:bidi="ar-AE"/>
        </w:rPr>
        <w:t xml:space="preserve">(c) </w:t>
      </w:r>
      <w:r w:rsidRPr="00AD474A">
        <w:rPr>
          <w:rFonts w:eastAsia="Calibri" w:cs="Arial"/>
          <w:bCs/>
          <w:lang w:val="en-US" w:bidi="ar-AE"/>
        </w:rPr>
        <w:tab/>
        <w:t xml:space="preserve">The court may order the seizure of the infringing material and order its destruction at the expense of the infringer or its disposal. It may also, if the infringement is committed on behalf or for the interest of a legal person, or a commercial or professional establishment, order </w:t>
      </w:r>
      <w:proofErr w:type="gramStart"/>
      <w:r w:rsidRPr="00AD474A">
        <w:rPr>
          <w:rFonts w:eastAsia="Calibri" w:cs="Arial"/>
          <w:bCs/>
          <w:lang w:val="en-US" w:bidi="ar-AE"/>
        </w:rPr>
        <w:t>its</w:t>
      </w:r>
      <w:proofErr w:type="gramEnd"/>
      <w:r w:rsidRPr="00AD474A">
        <w:rPr>
          <w:rFonts w:eastAsia="Calibri" w:cs="Arial"/>
          <w:bCs/>
          <w:lang w:val="en-US" w:bidi="ar-AE"/>
        </w:rPr>
        <w:t xml:space="preserve"> closing down for a period not exceeding six months, and the publication of the summary of the judgment in one or more daily newspapers at the expense of the infringer.</w:t>
      </w:r>
    </w:p>
    <w:p w:rsidR="00556FC8" w:rsidRPr="00AD474A" w:rsidRDefault="00556FC8" w:rsidP="00556FC8">
      <w:pPr>
        <w:tabs>
          <w:tab w:val="left" w:pos="851"/>
        </w:tabs>
        <w:spacing w:after="200" w:line="276" w:lineRule="auto"/>
        <w:ind w:firstLine="284"/>
        <w:jc w:val="left"/>
        <w:rPr>
          <w:rFonts w:eastAsia="Calibri" w:cs="Arial"/>
          <w:bCs/>
          <w:rtl/>
          <w:lang w:bidi="ar-AE"/>
        </w:rPr>
      </w:pPr>
      <w:proofErr w:type="gramStart"/>
      <w:r w:rsidRPr="00AD474A">
        <w:rPr>
          <w:rFonts w:eastAsia="Calibri" w:cs="Arial"/>
          <w:bCs/>
          <w:lang w:val="en-US" w:bidi="ar-AE"/>
        </w:rPr>
        <w:t xml:space="preserve">(d) </w:t>
      </w:r>
      <w:r w:rsidRPr="00AD474A">
        <w:rPr>
          <w:rFonts w:eastAsia="Calibri" w:cs="Arial"/>
          <w:bCs/>
          <w:lang w:val="en-US" w:bidi="ar-AE"/>
        </w:rPr>
        <w:tab/>
        <w:t>Anyone who violates any other provision of this Law shall be punished by a fine of no less than ten thousand dirhams and no more than two hundred fifty thousand dirhams</w:t>
      </w:r>
      <w:proofErr w:type="gramEnd"/>
      <w:r w:rsidRPr="00AD474A">
        <w:rPr>
          <w:rFonts w:eastAsia="Calibri" w:cs="Arial"/>
          <w:bCs/>
          <w:lang w:val="en-US" w:bidi="ar-AE"/>
        </w:rPr>
        <w:t>.</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27</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The Death of the Breeder without an Heir or Legatee</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The Ministry shall exercise the right of the breeder on the protected variety if he dies without an heir or legatee.</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28</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Measures Regulating Commerce</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 xml:space="preserve">The breeder’s right is independent of any measure to regulate the production, certification and marketing of material of varieties or the importing or exporting of such material. </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In any case, such measures shall not affect the application of the provisions of this Law.</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29</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Judicial Appeal Period</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 xml:space="preserve">Judicial appeal </w:t>
      </w:r>
      <w:proofErr w:type="gramStart"/>
      <w:r w:rsidRPr="00AD474A">
        <w:rPr>
          <w:rFonts w:eastAsia="Calibri" w:cs="Arial"/>
          <w:bCs/>
          <w:lang w:val="en-US" w:bidi="ar-AE"/>
        </w:rPr>
        <w:t>is allowed to be filed</w:t>
      </w:r>
      <w:proofErr w:type="gramEnd"/>
      <w:r w:rsidRPr="00AD474A">
        <w:rPr>
          <w:rFonts w:eastAsia="Calibri" w:cs="Arial"/>
          <w:bCs/>
          <w:lang w:val="en-US" w:bidi="ar-AE"/>
        </w:rPr>
        <w:t xml:space="preserve"> against the administrative decisions issued pursuant to this Law and in accordance with applicable procedures during the period of sixty days from the date of publication in the Official Gazette or from the date of the notification of the decision to the interested party, as the case may be. </w:t>
      </w:r>
    </w:p>
    <w:p w:rsidR="00556FC8" w:rsidRPr="00AD474A" w:rsidRDefault="00556FC8" w:rsidP="00556FC8">
      <w:pPr>
        <w:spacing w:after="200" w:line="276" w:lineRule="auto"/>
        <w:jc w:val="left"/>
        <w:rPr>
          <w:rFonts w:ascii="Calibri" w:eastAsia="Calibri" w:hAnsi="Calibri" w:cs="Arial"/>
          <w:sz w:val="22"/>
          <w:szCs w:val="22"/>
          <w:lang w:val="en-US"/>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30</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Supervision</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The Minister of Justice shall, issue a decision, in agreement with the Minister, to select staff that will have the status of judicial officers in the application of the provisions of this Law.</w:t>
      </w:r>
    </w:p>
    <w:p w:rsidR="00556FC8" w:rsidRPr="00AD474A" w:rsidRDefault="00556FC8" w:rsidP="00556FC8">
      <w:pPr>
        <w:spacing w:after="200" w:line="276" w:lineRule="auto"/>
        <w:jc w:val="left"/>
        <w:rPr>
          <w:rFonts w:eastAsia="Calibri" w:cs="Arial"/>
          <w:bCs/>
          <w:lang w:val="en-US" w:bidi="ar-AE"/>
        </w:rPr>
      </w:pPr>
      <w:r w:rsidRPr="00AD474A">
        <w:rPr>
          <w:rFonts w:eastAsia="Calibri" w:cs="Arial"/>
          <w:bCs/>
          <w:lang w:val="en-US" w:bidi="ar-AE"/>
        </w:rPr>
        <w:t>Implementation</w:t>
      </w:r>
    </w:p>
    <w:p w:rsidR="00556FC8" w:rsidRPr="00AD474A" w:rsidRDefault="00556FC8" w:rsidP="00556FC8">
      <w:pPr>
        <w:spacing w:after="200" w:line="276" w:lineRule="auto"/>
        <w:jc w:val="left"/>
        <w:rPr>
          <w:rFonts w:eastAsia="Calibri" w:cs="Arial"/>
          <w:b/>
          <w:bCs/>
          <w:rtl/>
          <w:lang w:bidi="ar-AE"/>
        </w:rPr>
      </w:pPr>
      <w:proofErr w:type="gramStart"/>
      <w:r w:rsidRPr="00AD474A">
        <w:rPr>
          <w:rFonts w:eastAsia="Calibri" w:cs="Arial"/>
          <w:bCs/>
          <w:lang w:val="en-US" w:bidi="ar-AE"/>
        </w:rPr>
        <w:t>Supervision over the implementation of this Law, shall be performed by the Ministry</w:t>
      </w:r>
      <w:proofErr w:type="gramEnd"/>
      <w:r w:rsidRPr="00AD474A">
        <w:rPr>
          <w:rFonts w:eastAsia="Calibri" w:cs="Arial"/>
          <w:bCs/>
          <w:lang w:val="en-US" w:bidi="ar-AE"/>
        </w:rPr>
        <w:t>.</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920EC7">
      <w:pPr>
        <w:keepNext/>
        <w:spacing w:after="200" w:line="276" w:lineRule="auto"/>
        <w:jc w:val="left"/>
        <w:rPr>
          <w:rFonts w:eastAsia="Calibri" w:cs="Arial"/>
          <w:b/>
          <w:bCs/>
          <w:lang w:val="en-US" w:bidi="ar-AE"/>
        </w:rPr>
      </w:pPr>
      <w:r w:rsidRPr="00AD474A">
        <w:rPr>
          <w:rFonts w:eastAsia="Calibri" w:cs="Arial"/>
          <w:b/>
          <w:bCs/>
          <w:lang w:val="en-US" w:bidi="ar-AE"/>
        </w:rPr>
        <w:lastRenderedPageBreak/>
        <w:t>Article 31</w:t>
      </w:r>
    </w:p>
    <w:p w:rsidR="00556FC8" w:rsidRPr="00AD474A" w:rsidRDefault="00556FC8" w:rsidP="00920EC7">
      <w:pPr>
        <w:keepNext/>
        <w:spacing w:after="200" w:line="276" w:lineRule="auto"/>
        <w:jc w:val="left"/>
        <w:rPr>
          <w:rFonts w:eastAsia="Calibri" w:cs="Arial"/>
          <w:b/>
          <w:bCs/>
          <w:lang w:val="en-US" w:bidi="ar-AE"/>
        </w:rPr>
      </w:pPr>
      <w:r w:rsidRPr="00AD474A">
        <w:rPr>
          <w:rFonts w:eastAsia="Calibri" w:cs="Arial"/>
          <w:b/>
          <w:bCs/>
          <w:lang w:val="en-US" w:bidi="ar-AE"/>
        </w:rPr>
        <w:t>Annual Fees</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The holder of the breeder’s right shall pay the prescribed annual fees during the first thirty days of each year of the term of protection.</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32</w:t>
      </w: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 xml:space="preserve">Schedule of Fees </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The Cabinet shall issue a resolution specifying the prescribed fees in accordance with the provisions of this Law.</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33</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The Minister shall issue the Regulations of this Law, and the decisions necessary for its implementation.</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34</w:t>
      </w:r>
    </w:p>
    <w:p w:rsidR="00556FC8" w:rsidRPr="00AD474A" w:rsidRDefault="00556FC8" w:rsidP="00556FC8">
      <w:pPr>
        <w:spacing w:after="200" w:line="276" w:lineRule="auto"/>
        <w:jc w:val="left"/>
        <w:rPr>
          <w:rFonts w:eastAsia="Calibri" w:cs="Arial"/>
          <w:bCs/>
          <w:rtl/>
          <w:lang w:bidi="ar-AE"/>
        </w:rPr>
      </w:pPr>
      <w:r w:rsidRPr="00AD474A">
        <w:rPr>
          <w:rFonts w:eastAsia="Calibri" w:cs="Arial"/>
          <w:bCs/>
          <w:lang w:val="en-US" w:bidi="ar-AE"/>
        </w:rPr>
        <w:t>Any provision in other Laws contrary to or inconsistent with the provisions of this Law shall be invalid.</w:t>
      </w:r>
    </w:p>
    <w:p w:rsidR="00556FC8" w:rsidRPr="00AD474A" w:rsidRDefault="00556FC8" w:rsidP="00556FC8">
      <w:pPr>
        <w:spacing w:after="200" w:line="276" w:lineRule="auto"/>
        <w:jc w:val="left"/>
        <w:rPr>
          <w:rFonts w:eastAsia="Calibri" w:cs="Arial"/>
          <w:b/>
          <w:bCs/>
          <w:lang w:val="en-US" w:bidi="ar-AE"/>
        </w:rPr>
      </w:pPr>
    </w:p>
    <w:p w:rsidR="00556FC8" w:rsidRPr="00AD474A" w:rsidRDefault="00556FC8" w:rsidP="00556FC8">
      <w:pPr>
        <w:spacing w:after="200" w:line="276" w:lineRule="auto"/>
        <w:jc w:val="left"/>
        <w:rPr>
          <w:rFonts w:eastAsia="Calibri" w:cs="Arial"/>
          <w:b/>
          <w:bCs/>
          <w:lang w:val="en-US" w:bidi="ar-AE"/>
        </w:rPr>
      </w:pPr>
      <w:r w:rsidRPr="00AD474A">
        <w:rPr>
          <w:rFonts w:eastAsia="Calibri" w:cs="Arial"/>
          <w:b/>
          <w:bCs/>
          <w:lang w:val="en-US" w:bidi="ar-AE"/>
        </w:rPr>
        <w:t>Article 35</w:t>
      </w:r>
    </w:p>
    <w:p w:rsidR="00556FC8" w:rsidRDefault="00556FC8" w:rsidP="00920EC7">
      <w:pPr>
        <w:spacing w:line="276" w:lineRule="auto"/>
        <w:jc w:val="left"/>
        <w:rPr>
          <w:rFonts w:eastAsia="Calibri" w:cs="Arial"/>
          <w:bCs/>
          <w:lang w:val="en-US" w:bidi="ar-AE"/>
        </w:rPr>
      </w:pPr>
      <w:r w:rsidRPr="00AD474A">
        <w:rPr>
          <w:rFonts w:eastAsia="Calibri" w:cs="Arial"/>
          <w:bCs/>
          <w:lang w:val="en-US" w:bidi="ar-AE"/>
        </w:rPr>
        <w:t xml:space="preserve">This Law </w:t>
      </w:r>
      <w:proofErr w:type="gramStart"/>
      <w:r w:rsidRPr="00AD474A">
        <w:rPr>
          <w:rFonts w:eastAsia="Calibri" w:cs="Arial"/>
          <w:bCs/>
          <w:lang w:val="en-US" w:bidi="ar-AE"/>
        </w:rPr>
        <w:t>shall be published</w:t>
      </w:r>
      <w:proofErr w:type="gramEnd"/>
      <w:r w:rsidRPr="00AD474A">
        <w:rPr>
          <w:rFonts w:eastAsia="Calibri" w:cs="Arial"/>
          <w:bCs/>
          <w:lang w:val="en-US" w:bidi="ar-AE"/>
        </w:rPr>
        <w:t xml:space="preserve"> in the Official Gazette, and shall come into force as of the day following the date of its publication.</w:t>
      </w:r>
    </w:p>
    <w:p w:rsidR="00920EC7" w:rsidRDefault="00920EC7" w:rsidP="00920EC7">
      <w:pPr>
        <w:spacing w:line="276" w:lineRule="auto"/>
        <w:jc w:val="left"/>
        <w:rPr>
          <w:rFonts w:eastAsia="Calibri" w:cs="Arial"/>
          <w:bCs/>
          <w:lang w:val="en-US" w:bidi="ar-AE"/>
        </w:rPr>
      </w:pPr>
    </w:p>
    <w:p w:rsidR="00920EC7" w:rsidRDefault="00920EC7" w:rsidP="00920EC7">
      <w:pPr>
        <w:spacing w:line="276" w:lineRule="auto"/>
        <w:jc w:val="left"/>
        <w:rPr>
          <w:rFonts w:eastAsia="Calibri" w:cs="Arial"/>
          <w:bCs/>
          <w:lang w:val="en-US" w:bidi="ar-AE"/>
        </w:rPr>
      </w:pPr>
    </w:p>
    <w:p w:rsidR="00920EC7" w:rsidRPr="00AD474A" w:rsidRDefault="00920EC7" w:rsidP="00920EC7">
      <w:pPr>
        <w:spacing w:line="276" w:lineRule="auto"/>
        <w:jc w:val="left"/>
        <w:rPr>
          <w:rFonts w:eastAsia="Calibri" w:cs="Arial"/>
          <w:bCs/>
          <w:rtl/>
          <w:lang w:bidi="ar-AE"/>
        </w:rPr>
      </w:pPr>
    </w:p>
    <w:p w:rsidR="00AD1BFB" w:rsidRPr="00D557D7" w:rsidRDefault="00AD1BFB" w:rsidP="00AD1BFB">
      <w:pPr>
        <w:jc w:val="right"/>
        <w:rPr>
          <w:lang w:val="en-US"/>
        </w:rPr>
      </w:pPr>
      <w:r w:rsidRPr="00D557D7">
        <w:rPr>
          <w:lang w:val="en-US"/>
        </w:rPr>
        <w:t xml:space="preserve">[End of Annex II and of document / </w:t>
      </w:r>
    </w:p>
    <w:p w:rsidR="00AD1BFB" w:rsidRPr="00D557D7" w:rsidRDefault="00AD1BFB" w:rsidP="00AD1BFB">
      <w:pPr>
        <w:jc w:val="right"/>
        <w:rPr>
          <w:lang w:val="fr-CH"/>
        </w:rPr>
      </w:pPr>
      <w:r w:rsidRPr="00D557D7">
        <w:rPr>
          <w:lang w:val="fr-CH"/>
        </w:rPr>
        <w:t xml:space="preserve">Fin de l’Annexe II et du document / </w:t>
      </w:r>
    </w:p>
    <w:p w:rsidR="00AD1BFB" w:rsidRPr="00D557D7" w:rsidRDefault="00AD1BFB" w:rsidP="00AD1BFB">
      <w:pPr>
        <w:jc w:val="right"/>
        <w:rPr>
          <w:lang w:val="de-DE"/>
        </w:rPr>
      </w:pPr>
      <w:r w:rsidRPr="00D557D7">
        <w:rPr>
          <w:lang w:val="de-DE"/>
        </w:rPr>
        <w:t xml:space="preserve">Ende der Anlage II und des Dokuments / </w:t>
      </w:r>
    </w:p>
    <w:p w:rsidR="00AD1BFB" w:rsidRPr="00D557D7" w:rsidRDefault="00AD1BFB" w:rsidP="00AD1BFB">
      <w:pPr>
        <w:jc w:val="right"/>
        <w:rPr>
          <w:lang w:val="es-ES"/>
        </w:rPr>
      </w:pPr>
      <w:r w:rsidRPr="00D557D7">
        <w:rPr>
          <w:lang w:val="es-ES"/>
        </w:rPr>
        <w:t>Fin del Anexo II y del documento]</w:t>
      </w:r>
    </w:p>
    <w:p w:rsidR="00050E16" w:rsidRPr="00AD1BFB" w:rsidRDefault="00050E16" w:rsidP="00AD1BFB">
      <w:pPr>
        <w:jc w:val="right"/>
        <w:rPr>
          <w:lang w:val="es-ES" w:bidi="ar-AE"/>
        </w:rPr>
      </w:pPr>
    </w:p>
    <w:sectPr w:rsidR="00050E16" w:rsidRPr="00AD1BFB" w:rsidSect="00906DDC">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11" w:rsidRDefault="00915711" w:rsidP="006655D3">
      <w:r>
        <w:separator/>
      </w:r>
    </w:p>
    <w:p w:rsidR="00915711" w:rsidRDefault="00915711" w:rsidP="006655D3"/>
    <w:p w:rsidR="00915711" w:rsidRDefault="00915711" w:rsidP="006655D3"/>
  </w:endnote>
  <w:endnote w:type="continuationSeparator" w:id="0">
    <w:p w:rsidR="00915711" w:rsidRDefault="00915711" w:rsidP="006655D3">
      <w:r>
        <w:separator/>
      </w:r>
    </w:p>
    <w:p w:rsidR="00915711" w:rsidRPr="00294751" w:rsidRDefault="00915711">
      <w:pPr>
        <w:pStyle w:val="Footer"/>
        <w:spacing w:after="60"/>
        <w:rPr>
          <w:sz w:val="18"/>
          <w:lang w:val="fr-FR"/>
        </w:rPr>
      </w:pPr>
      <w:r w:rsidRPr="00294751">
        <w:rPr>
          <w:sz w:val="18"/>
          <w:lang w:val="fr-FR"/>
        </w:rPr>
        <w:t>[Suite de la note de la page précédente]</w:t>
      </w:r>
    </w:p>
    <w:p w:rsidR="00915711" w:rsidRPr="00294751" w:rsidRDefault="00915711" w:rsidP="006655D3">
      <w:pPr>
        <w:rPr>
          <w:lang w:val="fr-FR"/>
        </w:rPr>
      </w:pPr>
    </w:p>
    <w:p w:rsidR="00915711" w:rsidRPr="00294751" w:rsidRDefault="00915711" w:rsidP="006655D3">
      <w:pPr>
        <w:rPr>
          <w:lang w:val="fr-FR"/>
        </w:rPr>
      </w:pPr>
    </w:p>
  </w:endnote>
  <w:endnote w:type="continuationNotice" w:id="1">
    <w:p w:rsidR="00915711" w:rsidRPr="00294751" w:rsidRDefault="00915711" w:rsidP="006655D3">
      <w:pPr>
        <w:rPr>
          <w:lang w:val="fr-FR"/>
        </w:rPr>
      </w:pPr>
      <w:r w:rsidRPr="00294751">
        <w:rPr>
          <w:lang w:val="fr-FR"/>
        </w:rPr>
        <w:t>[Suite de la note page suivante]</w:t>
      </w:r>
    </w:p>
    <w:p w:rsidR="00915711" w:rsidRPr="00294751" w:rsidRDefault="00915711" w:rsidP="006655D3">
      <w:pPr>
        <w:rPr>
          <w:lang w:val="fr-FR"/>
        </w:rPr>
      </w:pPr>
    </w:p>
    <w:p w:rsidR="00915711" w:rsidRPr="00294751" w:rsidRDefault="009157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11" w:rsidRDefault="00915711" w:rsidP="006655D3">
      <w:r>
        <w:separator/>
      </w:r>
    </w:p>
  </w:footnote>
  <w:footnote w:type="continuationSeparator" w:id="0">
    <w:p w:rsidR="00915711" w:rsidRDefault="00915711" w:rsidP="006655D3">
      <w:r>
        <w:separator/>
      </w:r>
    </w:p>
  </w:footnote>
  <w:footnote w:type="continuationNotice" w:id="1">
    <w:p w:rsidR="00915711" w:rsidRPr="00AB530F" w:rsidRDefault="009157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11" w:rsidRPr="00556FC8" w:rsidRDefault="00915711" w:rsidP="00556FC8">
    <w:pPr>
      <w:pStyle w:val="Header"/>
      <w:rPr>
        <w:rStyle w:val="PageNumber"/>
      </w:rPr>
    </w:pPr>
    <w:r w:rsidRPr="00556FC8">
      <w:t>C/</w:t>
    </w:r>
    <w:proofErr w:type="spellStart"/>
    <w:r w:rsidRPr="00556FC8">
      <w:t>Analysis</w:t>
    </w:r>
    <w:proofErr w:type="spellEnd"/>
    <w:r w:rsidRPr="00556FC8">
      <w:t>/2020/2</w:t>
    </w:r>
  </w:p>
  <w:p w:rsidR="00915711" w:rsidRPr="00556FC8" w:rsidRDefault="00915711" w:rsidP="00556FC8">
    <w:pPr>
      <w:pStyle w:val="Header"/>
    </w:pPr>
    <w:r w:rsidRPr="00556FC8">
      <w:t>p</w:t>
    </w:r>
    <w:r>
      <w:t>ágina</w:t>
    </w:r>
    <w:r w:rsidRPr="00556FC8">
      <w:t xml:space="preserve"> </w:t>
    </w:r>
    <w:r w:rsidRPr="00556FC8">
      <w:rPr>
        <w:rStyle w:val="PageNumber"/>
      </w:rPr>
      <w:fldChar w:fldCharType="begin"/>
    </w:r>
    <w:r w:rsidRPr="00556FC8">
      <w:rPr>
        <w:rStyle w:val="PageNumber"/>
      </w:rPr>
      <w:instrText xml:space="preserve"> PAGE </w:instrText>
    </w:r>
    <w:r w:rsidRPr="00556FC8">
      <w:rPr>
        <w:rStyle w:val="PageNumber"/>
      </w:rPr>
      <w:fldChar w:fldCharType="separate"/>
    </w:r>
    <w:r w:rsidR="00F81E13">
      <w:rPr>
        <w:rStyle w:val="PageNumber"/>
        <w:noProof/>
      </w:rPr>
      <w:t>6</w:t>
    </w:r>
    <w:r w:rsidRPr="00556FC8">
      <w:rPr>
        <w:rStyle w:val="PageNumber"/>
      </w:rPr>
      <w:fldChar w:fldCharType="end"/>
    </w:r>
  </w:p>
  <w:p w:rsidR="00915711" w:rsidRPr="00556FC8" w:rsidRDefault="00915711" w:rsidP="00556FC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11" w:rsidRPr="00915711" w:rsidRDefault="00915711" w:rsidP="00556FC8">
    <w:pPr>
      <w:pStyle w:val="Header"/>
      <w:rPr>
        <w:rStyle w:val="PageNumber"/>
        <w:lang w:val="fr-CH"/>
      </w:rPr>
    </w:pPr>
    <w:r w:rsidRPr="00915711">
      <w:rPr>
        <w:lang w:val="fr-CH"/>
      </w:rPr>
      <w:t>C/</w:t>
    </w:r>
    <w:proofErr w:type="spellStart"/>
    <w:r w:rsidRPr="00915711">
      <w:rPr>
        <w:lang w:val="fr-CH"/>
      </w:rPr>
      <w:t>Analysis</w:t>
    </w:r>
    <w:proofErr w:type="spellEnd"/>
    <w:r w:rsidRPr="00915711">
      <w:rPr>
        <w:lang w:val="fr-CH"/>
      </w:rPr>
      <w:t>/2020/2</w:t>
    </w:r>
  </w:p>
  <w:p w:rsidR="00915711" w:rsidRPr="00915711" w:rsidRDefault="00915711" w:rsidP="00556FC8">
    <w:pPr>
      <w:pStyle w:val="Header"/>
      <w:rPr>
        <w:rFonts w:cs="Arial"/>
        <w:lang w:val="fr-CH"/>
      </w:rPr>
    </w:pPr>
    <w:proofErr w:type="spellStart"/>
    <w:r w:rsidRPr="00915711">
      <w:rPr>
        <w:rFonts w:cs="Arial"/>
        <w:lang w:val="fr-CH"/>
      </w:rPr>
      <w:t>Annex</w:t>
    </w:r>
    <w:proofErr w:type="spellEnd"/>
    <w:r w:rsidRPr="00915711">
      <w:rPr>
        <w:rFonts w:cs="Arial"/>
        <w:lang w:val="fr-CH"/>
      </w:rPr>
      <w:t xml:space="preserve"> II / Annexe II / </w:t>
    </w:r>
    <w:proofErr w:type="spellStart"/>
    <w:r w:rsidRPr="00915711">
      <w:rPr>
        <w:rFonts w:cs="Arial"/>
        <w:lang w:val="fr-CH"/>
      </w:rPr>
      <w:t>Anlage</w:t>
    </w:r>
    <w:proofErr w:type="spellEnd"/>
    <w:r w:rsidRPr="00915711">
      <w:rPr>
        <w:rFonts w:cs="Arial"/>
        <w:lang w:val="fr-CH"/>
      </w:rPr>
      <w:t xml:space="preserve"> II / </w:t>
    </w:r>
    <w:proofErr w:type="spellStart"/>
    <w:r w:rsidRPr="00915711">
      <w:rPr>
        <w:rFonts w:cs="Arial"/>
        <w:lang w:val="fr-CH"/>
      </w:rPr>
      <w:t>Anexo</w:t>
    </w:r>
    <w:proofErr w:type="spellEnd"/>
    <w:r w:rsidRPr="00915711">
      <w:rPr>
        <w:rFonts w:cs="Arial"/>
        <w:lang w:val="fr-CH"/>
      </w:rPr>
      <w:t xml:space="preserve"> II</w:t>
    </w:r>
  </w:p>
  <w:p w:rsidR="00915711" w:rsidRPr="00556FC8" w:rsidRDefault="00915711" w:rsidP="00556FC8">
    <w:pPr>
      <w:pStyle w:val="Header"/>
      <w:rPr>
        <w:rStyle w:val="PageNumber"/>
        <w:rFonts w:cs="Arial"/>
      </w:rPr>
    </w:pPr>
    <w:r w:rsidRPr="00556FC8">
      <w:rPr>
        <w:rFonts w:cs="Arial"/>
      </w:rPr>
      <w:t xml:space="preserve">page </w:t>
    </w:r>
    <w:r w:rsidRPr="00556FC8">
      <w:rPr>
        <w:rStyle w:val="PageNumber"/>
        <w:rFonts w:cs="Arial"/>
      </w:rPr>
      <w:fldChar w:fldCharType="begin"/>
    </w:r>
    <w:r w:rsidRPr="00556FC8">
      <w:rPr>
        <w:rStyle w:val="PageNumber"/>
        <w:rFonts w:cs="Arial"/>
      </w:rPr>
      <w:instrText xml:space="preserve"> PAGE </w:instrText>
    </w:r>
    <w:r w:rsidRPr="00556FC8">
      <w:rPr>
        <w:rStyle w:val="PageNumber"/>
        <w:rFonts w:cs="Arial"/>
      </w:rPr>
      <w:fldChar w:fldCharType="separate"/>
    </w:r>
    <w:r w:rsidR="00F81E13">
      <w:rPr>
        <w:rStyle w:val="PageNumber"/>
        <w:rFonts w:cs="Arial"/>
        <w:noProof/>
      </w:rPr>
      <w:t>18</w:t>
    </w:r>
    <w:r w:rsidRPr="00556FC8">
      <w:rPr>
        <w:rStyle w:val="PageNumber"/>
        <w:rFonts w:cs="Arial"/>
      </w:rPr>
      <w:fldChar w:fldCharType="end"/>
    </w:r>
    <w:r w:rsidRPr="00556FC8">
      <w:rPr>
        <w:rStyle w:val="PageNumber"/>
        <w:rFonts w:cs="Arial"/>
      </w:rPr>
      <w:t xml:space="preserve"> / </w:t>
    </w:r>
    <w:proofErr w:type="spellStart"/>
    <w:r w:rsidRPr="00556FC8">
      <w:rPr>
        <w:rStyle w:val="PageNumber"/>
        <w:rFonts w:cs="Arial"/>
      </w:rPr>
      <w:t>Seite</w:t>
    </w:r>
    <w:proofErr w:type="spellEnd"/>
    <w:r w:rsidRPr="00556FC8">
      <w:rPr>
        <w:rStyle w:val="PageNumber"/>
        <w:rFonts w:cs="Arial"/>
      </w:rPr>
      <w:t xml:space="preserve"> </w:t>
    </w:r>
    <w:r w:rsidRPr="00556FC8">
      <w:rPr>
        <w:rStyle w:val="PageNumber"/>
        <w:rFonts w:cs="Arial"/>
      </w:rPr>
      <w:fldChar w:fldCharType="begin"/>
    </w:r>
    <w:r w:rsidRPr="00556FC8">
      <w:rPr>
        <w:rStyle w:val="PageNumber"/>
        <w:rFonts w:cs="Arial"/>
      </w:rPr>
      <w:instrText xml:space="preserve"> PAGE </w:instrText>
    </w:r>
    <w:r w:rsidRPr="00556FC8">
      <w:rPr>
        <w:rStyle w:val="PageNumber"/>
        <w:rFonts w:cs="Arial"/>
      </w:rPr>
      <w:fldChar w:fldCharType="separate"/>
    </w:r>
    <w:r w:rsidR="00F81E13">
      <w:rPr>
        <w:rStyle w:val="PageNumber"/>
        <w:rFonts w:cs="Arial"/>
        <w:noProof/>
      </w:rPr>
      <w:t>18</w:t>
    </w:r>
    <w:r w:rsidRPr="00556FC8">
      <w:rPr>
        <w:rStyle w:val="PageNumber"/>
        <w:rFonts w:cs="Arial"/>
      </w:rPr>
      <w:fldChar w:fldCharType="end"/>
    </w:r>
    <w:r w:rsidRPr="00556FC8">
      <w:rPr>
        <w:rStyle w:val="PageNumber"/>
        <w:rFonts w:cs="Arial"/>
      </w:rPr>
      <w:t xml:space="preserve"> / página </w:t>
    </w:r>
    <w:r w:rsidRPr="00556FC8">
      <w:rPr>
        <w:rStyle w:val="PageNumber"/>
        <w:rFonts w:cs="Arial"/>
      </w:rPr>
      <w:fldChar w:fldCharType="begin"/>
    </w:r>
    <w:r w:rsidRPr="00556FC8">
      <w:rPr>
        <w:rStyle w:val="PageNumber"/>
        <w:rFonts w:cs="Arial"/>
      </w:rPr>
      <w:instrText xml:space="preserve"> PAGE </w:instrText>
    </w:r>
    <w:r w:rsidRPr="00556FC8">
      <w:rPr>
        <w:rStyle w:val="PageNumber"/>
        <w:rFonts w:cs="Arial"/>
      </w:rPr>
      <w:fldChar w:fldCharType="separate"/>
    </w:r>
    <w:r w:rsidR="00F81E13">
      <w:rPr>
        <w:rStyle w:val="PageNumber"/>
        <w:rFonts w:cs="Arial"/>
        <w:noProof/>
      </w:rPr>
      <w:t>18</w:t>
    </w:r>
    <w:r w:rsidRPr="00556FC8">
      <w:rPr>
        <w:rStyle w:val="PageNumber"/>
        <w:rFonts w:cs="Arial"/>
      </w:rPr>
      <w:fldChar w:fldCharType="end"/>
    </w:r>
  </w:p>
  <w:p w:rsidR="00915711" w:rsidRPr="00556FC8" w:rsidRDefault="00915711" w:rsidP="00556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11" w:rsidRDefault="00915711" w:rsidP="00556FC8">
    <w:pPr>
      <w:pStyle w:val="Header"/>
    </w:pPr>
    <w:r w:rsidRPr="00556FC8">
      <w:t>C/</w:t>
    </w:r>
    <w:proofErr w:type="spellStart"/>
    <w:r w:rsidRPr="00556FC8">
      <w:t>Analysis</w:t>
    </w:r>
    <w:proofErr w:type="spellEnd"/>
    <w:r w:rsidRPr="00556FC8">
      <w:t>/2020/2</w:t>
    </w:r>
  </w:p>
  <w:p w:rsidR="00915711" w:rsidRPr="00556FC8" w:rsidRDefault="00915711" w:rsidP="00556FC8">
    <w:pPr>
      <w:pStyle w:val="Header"/>
      <w:rPr>
        <w:rStyle w:val="PageNumber"/>
      </w:rPr>
    </w:pPr>
  </w:p>
  <w:p w:rsidR="00915711" w:rsidRDefault="00915711">
    <w:pPr>
      <w:pStyle w:val="Header"/>
    </w:pPr>
    <w:r>
      <w:t>ANEXO I</w:t>
    </w:r>
  </w:p>
  <w:p w:rsidR="00915711" w:rsidRDefault="00915711">
    <w:pPr>
      <w:pStyle w:val="Header"/>
    </w:pPr>
  </w:p>
  <w:p w:rsidR="00915711" w:rsidRDefault="009157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11" w:rsidRPr="00556FC8" w:rsidRDefault="00915711" w:rsidP="00556FC8">
    <w:pPr>
      <w:pStyle w:val="Header"/>
      <w:rPr>
        <w:lang w:val="de-CH"/>
      </w:rPr>
    </w:pPr>
    <w:r w:rsidRPr="00556FC8">
      <w:rPr>
        <w:lang w:val="de-CH"/>
      </w:rPr>
      <w:t>C/Analysis/2020/2</w:t>
    </w:r>
  </w:p>
  <w:p w:rsidR="00915711" w:rsidRPr="00556FC8" w:rsidRDefault="00915711" w:rsidP="00556FC8">
    <w:pPr>
      <w:pStyle w:val="Header"/>
      <w:rPr>
        <w:rStyle w:val="PageNumber"/>
        <w:lang w:val="de-CH"/>
      </w:rPr>
    </w:pPr>
  </w:p>
  <w:p w:rsidR="00915711" w:rsidRPr="009C4A3B" w:rsidRDefault="00915711" w:rsidP="00556FC8">
    <w:pPr>
      <w:pStyle w:val="Header"/>
      <w:rPr>
        <w:lang w:val="de-DE"/>
      </w:rPr>
    </w:pPr>
    <w:r w:rsidRPr="009C4A3B">
      <w:rPr>
        <w:lang w:val="de-DE"/>
      </w:rPr>
      <w:t>ANNEX II / ANNEXE II / ANLAGE II / ANEXO II</w:t>
    </w:r>
  </w:p>
  <w:p w:rsidR="00915711" w:rsidRPr="004C2B32" w:rsidRDefault="00915711" w:rsidP="00556FC8">
    <w:pPr>
      <w:pStyle w:val="Header"/>
      <w:rPr>
        <w:lang w:val="de-DE"/>
      </w:rPr>
    </w:pPr>
    <w:r w:rsidRPr="004C2B32">
      <w:rPr>
        <w:lang w:val="de-DE"/>
      </w:rPr>
      <w:t>[in English only / en anglais seulement / nur auf Englisch / solamente en inglés]</w:t>
    </w:r>
  </w:p>
  <w:p w:rsidR="00915711" w:rsidRPr="004C2B32" w:rsidRDefault="00915711" w:rsidP="00556FC8">
    <w:pPr>
      <w:pStyle w:val="Header"/>
      <w:rPr>
        <w:lang w:val="de-DE"/>
      </w:rPr>
    </w:pPr>
  </w:p>
  <w:p w:rsidR="00915711" w:rsidRPr="00556FC8" w:rsidRDefault="00915711">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7"/>
  </w:docVars>
  <w:rsids>
    <w:rsidRoot w:val="00406DBE"/>
    <w:rsid w:val="00001A3F"/>
    <w:rsid w:val="00010CF3"/>
    <w:rsid w:val="00011E27"/>
    <w:rsid w:val="000148BC"/>
    <w:rsid w:val="00024AB8"/>
    <w:rsid w:val="00030854"/>
    <w:rsid w:val="00036028"/>
    <w:rsid w:val="00044642"/>
    <w:rsid w:val="000446B9"/>
    <w:rsid w:val="00047E21"/>
    <w:rsid w:val="00050E16"/>
    <w:rsid w:val="000628CF"/>
    <w:rsid w:val="000638A9"/>
    <w:rsid w:val="0006442C"/>
    <w:rsid w:val="00071EC8"/>
    <w:rsid w:val="00085505"/>
    <w:rsid w:val="0009054B"/>
    <w:rsid w:val="00091D67"/>
    <w:rsid w:val="000932A0"/>
    <w:rsid w:val="000A014B"/>
    <w:rsid w:val="000A23DC"/>
    <w:rsid w:val="000A24DF"/>
    <w:rsid w:val="000A7839"/>
    <w:rsid w:val="000C4E25"/>
    <w:rsid w:val="000C6B16"/>
    <w:rsid w:val="000C7021"/>
    <w:rsid w:val="000D6BBC"/>
    <w:rsid w:val="000D7780"/>
    <w:rsid w:val="000E636A"/>
    <w:rsid w:val="000F2F11"/>
    <w:rsid w:val="00101DE5"/>
    <w:rsid w:val="00105929"/>
    <w:rsid w:val="00105BA0"/>
    <w:rsid w:val="00110C36"/>
    <w:rsid w:val="001131D5"/>
    <w:rsid w:val="00120AEB"/>
    <w:rsid w:val="001222FA"/>
    <w:rsid w:val="00126F6A"/>
    <w:rsid w:val="00141DB8"/>
    <w:rsid w:val="001654E8"/>
    <w:rsid w:val="00166914"/>
    <w:rsid w:val="001677A8"/>
    <w:rsid w:val="00172084"/>
    <w:rsid w:val="0017474A"/>
    <w:rsid w:val="001758C6"/>
    <w:rsid w:val="00182B99"/>
    <w:rsid w:val="00194200"/>
    <w:rsid w:val="001A18EE"/>
    <w:rsid w:val="001B0B0B"/>
    <w:rsid w:val="001B73CE"/>
    <w:rsid w:val="001D690F"/>
    <w:rsid w:val="001F5D85"/>
    <w:rsid w:val="001F64BF"/>
    <w:rsid w:val="00202DB3"/>
    <w:rsid w:val="00202E38"/>
    <w:rsid w:val="0021332C"/>
    <w:rsid w:val="00213982"/>
    <w:rsid w:val="00224016"/>
    <w:rsid w:val="00233F1E"/>
    <w:rsid w:val="002364AD"/>
    <w:rsid w:val="0024416D"/>
    <w:rsid w:val="002464A3"/>
    <w:rsid w:val="002473DE"/>
    <w:rsid w:val="00253BAF"/>
    <w:rsid w:val="00267F3D"/>
    <w:rsid w:val="00271911"/>
    <w:rsid w:val="002800A0"/>
    <w:rsid w:val="002801B3"/>
    <w:rsid w:val="00281060"/>
    <w:rsid w:val="00290957"/>
    <w:rsid w:val="002940E8"/>
    <w:rsid w:val="00294751"/>
    <w:rsid w:val="0029486A"/>
    <w:rsid w:val="00297694"/>
    <w:rsid w:val="002A06BA"/>
    <w:rsid w:val="002A39A9"/>
    <w:rsid w:val="002A6E50"/>
    <w:rsid w:val="002B2157"/>
    <w:rsid w:val="002B3510"/>
    <w:rsid w:val="002B4298"/>
    <w:rsid w:val="002B78ED"/>
    <w:rsid w:val="002C256A"/>
    <w:rsid w:val="002D1F4D"/>
    <w:rsid w:val="002E01EA"/>
    <w:rsid w:val="002E5372"/>
    <w:rsid w:val="002E5944"/>
    <w:rsid w:val="00304688"/>
    <w:rsid w:val="00305A7F"/>
    <w:rsid w:val="003152FE"/>
    <w:rsid w:val="00327436"/>
    <w:rsid w:val="003352A5"/>
    <w:rsid w:val="00344BD6"/>
    <w:rsid w:val="003517F0"/>
    <w:rsid w:val="00351958"/>
    <w:rsid w:val="0035528D"/>
    <w:rsid w:val="00361821"/>
    <w:rsid w:val="00361E9E"/>
    <w:rsid w:val="00393EDA"/>
    <w:rsid w:val="003943E2"/>
    <w:rsid w:val="003A1647"/>
    <w:rsid w:val="003A45D5"/>
    <w:rsid w:val="003B031A"/>
    <w:rsid w:val="003B6091"/>
    <w:rsid w:val="003B7945"/>
    <w:rsid w:val="003C50DE"/>
    <w:rsid w:val="003C7FBE"/>
    <w:rsid w:val="003D227C"/>
    <w:rsid w:val="003D2B4D"/>
    <w:rsid w:val="003D5DCC"/>
    <w:rsid w:val="003F0DE2"/>
    <w:rsid w:val="003F1781"/>
    <w:rsid w:val="003F3417"/>
    <w:rsid w:val="00401DDB"/>
    <w:rsid w:val="0040557F"/>
    <w:rsid w:val="00405DF2"/>
    <w:rsid w:val="00406DBE"/>
    <w:rsid w:val="004072D2"/>
    <w:rsid w:val="00410A59"/>
    <w:rsid w:val="00411391"/>
    <w:rsid w:val="00412554"/>
    <w:rsid w:val="004160CE"/>
    <w:rsid w:val="0042157C"/>
    <w:rsid w:val="0043614D"/>
    <w:rsid w:val="00442B73"/>
    <w:rsid w:val="00444A88"/>
    <w:rsid w:val="00457922"/>
    <w:rsid w:val="004639AA"/>
    <w:rsid w:val="00467A6D"/>
    <w:rsid w:val="00473841"/>
    <w:rsid w:val="00473D24"/>
    <w:rsid w:val="00474DA4"/>
    <w:rsid w:val="00476B4D"/>
    <w:rsid w:val="004805FA"/>
    <w:rsid w:val="004868C8"/>
    <w:rsid w:val="004935D2"/>
    <w:rsid w:val="00494A21"/>
    <w:rsid w:val="004B1215"/>
    <w:rsid w:val="004C7F8E"/>
    <w:rsid w:val="004D047D"/>
    <w:rsid w:val="004D7ED3"/>
    <w:rsid w:val="004F1E9E"/>
    <w:rsid w:val="004F305A"/>
    <w:rsid w:val="004F480A"/>
    <w:rsid w:val="00502A5E"/>
    <w:rsid w:val="00512164"/>
    <w:rsid w:val="00520297"/>
    <w:rsid w:val="00520FE9"/>
    <w:rsid w:val="005338F9"/>
    <w:rsid w:val="00535AD1"/>
    <w:rsid w:val="00536751"/>
    <w:rsid w:val="00541620"/>
    <w:rsid w:val="0054281C"/>
    <w:rsid w:val="00544581"/>
    <w:rsid w:val="00545E42"/>
    <w:rsid w:val="00545EF9"/>
    <w:rsid w:val="005460BF"/>
    <w:rsid w:val="0055268D"/>
    <w:rsid w:val="00556FC8"/>
    <w:rsid w:val="00557223"/>
    <w:rsid w:val="00572A69"/>
    <w:rsid w:val="005732D7"/>
    <w:rsid w:val="00576362"/>
    <w:rsid w:val="00576BE4"/>
    <w:rsid w:val="005778AD"/>
    <w:rsid w:val="00586EFE"/>
    <w:rsid w:val="005A400A"/>
    <w:rsid w:val="005B3FC0"/>
    <w:rsid w:val="005C5849"/>
    <w:rsid w:val="005D7384"/>
    <w:rsid w:val="005F7B92"/>
    <w:rsid w:val="00612379"/>
    <w:rsid w:val="00613D0F"/>
    <w:rsid w:val="006144B9"/>
    <w:rsid w:val="006153B6"/>
    <w:rsid w:val="0061555F"/>
    <w:rsid w:val="00624C3B"/>
    <w:rsid w:val="00636CA6"/>
    <w:rsid w:val="00637EDD"/>
    <w:rsid w:val="00641200"/>
    <w:rsid w:val="00645CA8"/>
    <w:rsid w:val="006609E5"/>
    <w:rsid w:val="006655D3"/>
    <w:rsid w:val="00667404"/>
    <w:rsid w:val="00671051"/>
    <w:rsid w:val="00675986"/>
    <w:rsid w:val="00676C3D"/>
    <w:rsid w:val="0068087F"/>
    <w:rsid w:val="00687EB4"/>
    <w:rsid w:val="00695C56"/>
    <w:rsid w:val="006A32E5"/>
    <w:rsid w:val="006A4913"/>
    <w:rsid w:val="006A5BD0"/>
    <w:rsid w:val="006A5CDE"/>
    <w:rsid w:val="006A644A"/>
    <w:rsid w:val="006B17D2"/>
    <w:rsid w:val="006B2205"/>
    <w:rsid w:val="006B30EA"/>
    <w:rsid w:val="006C224E"/>
    <w:rsid w:val="006D2F10"/>
    <w:rsid w:val="006D670C"/>
    <w:rsid w:val="006D780A"/>
    <w:rsid w:val="006E3DC5"/>
    <w:rsid w:val="00700341"/>
    <w:rsid w:val="0071271E"/>
    <w:rsid w:val="00732DEC"/>
    <w:rsid w:val="00735BD5"/>
    <w:rsid w:val="00737F14"/>
    <w:rsid w:val="00745147"/>
    <w:rsid w:val="00751613"/>
    <w:rsid w:val="007556F6"/>
    <w:rsid w:val="00760EEF"/>
    <w:rsid w:val="00777998"/>
    <w:rsid w:val="00777EE5"/>
    <w:rsid w:val="0078058C"/>
    <w:rsid w:val="00783722"/>
    <w:rsid w:val="00784836"/>
    <w:rsid w:val="0079023E"/>
    <w:rsid w:val="0079150B"/>
    <w:rsid w:val="007A2854"/>
    <w:rsid w:val="007B1463"/>
    <w:rsid w:val="007B1A37"/>
    <w:rsid w:val="007B72AC"/>
    <w:rsid w:val="007C0D39"/>
    <w:rsid w:val="007C1D92"/>
    <w:rsid w:val="007C4CB9"/>
    <w:rsid w:val="007D0B9D"/>
    <w:rsid w:val="007D19B0"/>
    <w:rsid w:val="007E0C9A"/>
    <w:rsid w:val="007E3B88"/>
    <w:rsid w:val="007F498F"/>
    <w:rsid w:val="0080679D"/>
    <w:rsid w:val="008108B0"/>
    <w:rsid w:val="00811B20"/>
    <w:rsid w:val="00811F6C"/>
    <w:rsid w:val="00816E74"/>
    <w:rsid w:val="008211B5"/>
    <w:rsid w:val="0082296E"/>
    <w:rsid w:val="00824099"/>
    <w:rsid w:val="008270BE"/>
    <w:rsid w:val="00835111"/>
    <w:rsid w:val="00846D7C"/>
    <w:rsid w:val="008574A4"/>
    <w:rsid w:val="008620D3"/>
    <w:rsid w:val="00864C55"/>
    <w:rsid w:val="00865EA5"/>
    <w:rsid w:val="00866A09"/>
    <w:rsid w:val="00867AC1"/>
    <w:rsid w:val="0087459A"/>
    <w:rsid w:val="00890DF8"/>
    <w:rsid w:val="008A4186"/>
    <w:rsid w:val="008A743F"/>
    <w:rsid w:val="008B3D8D"/>
    <w:rsid w:val="008C0970"/>
    <w:rsid w:val="008C1FEC"/>
    <w:rsid w:val="008D0BC5"/>
    <w:rsid w:val="008D2CF7"/>
    <w:rsid w:val="008E1007"/>
    <w:rsid w:val="008E7CC8"/>
    <w:rsid w:val="008F201B"/>
    <w:rsid w:val="008F4208"/>
    <w:rsid w:val="00900C26"/>
    <w:rsid w:val="0090197F"/>
    <w:rsid w:val="00906DDC"/>
    <w:rsid w:val="009075B4"/>
    <w:rsid w:val="00915711"/>
    <w:rsid w:val="00915C54"/>
    <w:rsid w:val="00920EC7"/>
    <w:rsid w:val="00934E09"/>
    <w:rsid w:val="00936253"/>
    <w:rsid w:val="00940D46"/>
    <w:rsid w:val="00943448"/>
    <w:rsid w:val="00945AA4"/>
    <w:rsid w:val="00952475"/>
    <w:rsid w:val="00952DD4"/>
    <w:rsid w:val="00956515"/>
    <w:rsid w:val="0096175D"/>
    <w:rsid w:val="00965AE7"/>
    <w:rsid w:val="00970FED"/>
    <w:rsid w:val="00977722"/>
    <w:rsid w:val="00992D82"/>
    <w:rsid w:val="00997029"/>
    <w:rsid w:val="009A7339"/>
    <w:rsid w:val="009B129E"/>
    <w:rsid w:val="009B440E"/>
    <w:rsid w:val="009D690D"/>
    <w:rsid w:val="009D7DAB"/>
    <w:rsid w:val="009E65B6"/>
    <w:rsid w:val="009F0375"/>
    <w:rsid w:val="00A10709"/>
    <w:rsid w:val="00A20FAC"/>
    <w:rsid w:val="00A20FB2"/>
    <w:rsid w:val="00A24C10"/>
    <w:rsid w:val="00A42AC3"/>
    <w:rsid w:val="00A430CF"/>
    <w:rsid w:val="00A46C5D"/>
    <w:rsid w:val="00A54309"/>
    <w:rsid w:val="00A546F5"/>
    <w:rsid w:val="00A66AE4"/>
    <w:rsid w:val="00A706D3"/>
    <w:rsid w:val="00A904A2"/>
    <w:rsid w:val="00A95DD7"/>
    <w:rsid w:val="00AA57F0"/>
    <w:rsid w:val="00AB0557"/>
    <w:rsid w:val="00AB2B93"/>
    <w:rsid w:val="00AB3468"/>
    <w:rsid w:val="00AB3BE7"/>
    <w:rsid w:val="00AB530F"/>
    <w:rsid w:val="00AB7E5B"/>
    <w:rsid w:val="00AC093A"/>
    <w:rsid w:val="00AC2883"/>
    <w:rsid w:val="00AC3962"/>
    <w:rsid w:val="00AC5BFD"/>
    <w:rsid w:val="00AC6235"/>
    <w:rsid w:val="00AD1BFB"/>
    <w:rsid w:val="00AD474A"/>
    <w:rsid w:val="00AE0EF1"/>
    <w:rsid w:val="00AE2937"/>
    <w:rsid w:val="00AE6613"/>
    <w:rsid w:val="00B009E3"/>
    <w:rsid w:val="00B07301"/>
    <w:rsid w:val="00B11F3E"/>
    <w:rsid w:val="00B1250A"/>
    <w:rsid w:val="00B15568"/>
    <w:rsid w:val="00B224DE"/>
    <w:rsid w:val="00B324D4"/>
    <w:rsid w:val="00B34A50"/>
    <w:rsid w:val="00B4070C"/>
    <w:rsid w:val="00B46575"/>
    <w:rsid w:val="00B52B34"/>
    <w:rsid w:val="00B52F00"/>
    <w:rsid w:val="00B542E3"/>
    <w:rsid w:val="00B61777"/>
    <w:rsid w:val="00B64B76"/>
    <w:rsid w:val="00B67D61"/>
    <w:rsid w:val="00B728D3"/>
    <w:rsid w:val="00B8121A"/>
    <w:rsid w:val="00B84BBD"/>
    <w:rsid w:val="00BA43FB"/>
    <w:rsid w:val="00BB1759"/>
    <w:rsid w:val="00BB7A78"/>
    <w:rsid w:val="00BC0BD4"/>
    <w:rsid w:val="00BC127D"/>
    <w:rsid w:val="00BC1FE6"/>
    <w:rsid w:val="00BD1D06"/>
    <w:rsid w:val="00BD1E05"/>
    <w:rsid w:val="00BF4814"/>
    <w:rsid w:val="00BF5C62"/>
    <w:rsid w:val="00BF6C78"/>
    <w:rsid w:val="00BF7470"/>
    <w:rsid w:val="00C061B6"/>
    <w:rsid w:val="00C2446C"/>
    <w:rsid w:val="00C36AE5"/>
    <w:rsid w:val="00C41F17"/>
    <w:rsid w:val="00C42895"/>
    <w:rsid w:val="00C47FDC"/>
    <w:rsid w:val="00C527FA"/>
    <w:rsid w:val="00C5280D"/>
    <w:rsid w:val="00C53EB3"/>
    <w:rsid w:val="00C5791C"/>
    <w:rsid w:val="00C66290"/>
    <w:rsid w:val="00C72B7A"/>
    <w:rsid w:val="00C85DC3"/>
    <w:rsid w:val="00C93BD5"/>
    <w:rsid w:val="00C973F2"/>
    <w:rsid w:val="00CA304C"/>
    <w:rsid w:val="00CA774A"/>
    <w:rsid w:val="00CC11B0"/>
    <w:rsid w:val="00CC2841"/>
    <w:rsid w:val="00CC6797"/>
    <w:rsid w:val="00CF1330"/>
    <w:rsid w:val="00CF7E36"/>
    <w:rsid w:val="00D148D8"/>
    <w:rsid w:val="00D15344"/>
    <w:rsid w:val="00D171A2"/>
    <w:rsid w:val="00D232C9"/>
    <w:rsid w:val="00D3708D"/>
    <w:rsid w:val="00D40426"/>
    <w:rsid w:val="00D40E95"/>
    <w:rsid w:val="00D57C96"/>
    <w:rsid w:val="00D57D18"/>
    <w:rsid w:val="00D6122F"/>
    <w:rsid w:val="00D7738C"/>
    <w:rsid w:val="00D91203"/>
    <w:rsid w:val="00D939DA"/>
    <w:rsid w:val="00D95174"/>
    <w:rsid w:val="00DA4973"/>
    <w:rsid w:val="00DA6F36"/>
    <w:rsid w:val="00DB23AC"/>
    <w:rsid w:val="00DB596E"/>
    <w:rsid w:val="00DB7773"/>
    <w:rsid w:val="00DC00EA"/>
    <w:rsid w:val="00DC3802"/>
    <w:rsid w:val="00E037DE"/>
    <w:rsid w:val="00E07D87"/>
    <w:rsid w:val="00E10518"/>
    <w:rsid w:val="00E220EA"/>
    <w:rsid w:val="00E2355B"/>
    <w:rsid w:val="00E2427A"/>
    <w:rsid w:val="00E24E2E"/>
    <w:rsid w:val="00E32F7E"/>
    <w:rsid w:val="00E37D4D"/>
    <w:rsid w:val="00E405FE"/>
    <w:rsid w:val="00E5267B"/>
    <w:rsid w:val="00E54EC3"/>
    <w:rsid w:val="00E63C0E"/>
    <w:rsid w:val="00E6443D"/>
    <w:rsid w:val="00E65FF2"/>
    <w:rsid w:val="00E67E89"/>
    <w:rsid w:val="00E72D49"/>
    <w:rsid w:val="00E7593C"/>
    <w:rsid w:val="00E7678A"/>
    <w:rsid w:val="00E84B2C"/>
    <w:rsid w:val="00E86DD7"/>
    <w:rsid w:val="00E91C4F"/>
    <w:rsid w:val="00E935F1"/>
    <w:rsid w:val="00E94A81"/>
    <w:rsid w:val="00EA1FFB"/>
    <w:rsid w:val="00EA65D2"/>
    <w:rsid w:val="00EB048E"/>
    <w:rsid w:val="00EB285A"/>
    <w:rsid w:val="00EB4E9C"/>
    <w:rsid w:val="00EB7224"/>
    <w:rsid w:val="00EC162A"/>
    <w:rsid w:val="00EC2265"/>
    <w:rsid w:val="00EC347F"/>
    <w:rsid w:val="00ED5D33"/>
    <w:rsid w:val="00EE00CD"/>
    <w:rsid w:val="00EE1F58"/>
    <w:rsid w:val="00EE34DF"/>
    <w:rsid w:val="00EF2F89"/>
    <w:rsid w:val="00EF42C3"/>
    <w:rsid w:val="00F03E98"/>
    <w:rsid w:val="00F1237A"/>
    <w:rsid w:val="00F14E93"/>
    <w:rsid w:val="00F22C92"/>
    <w:rsid w:val="00F22CBD"/>
    <w:rsid w:val="00F239B8"/>
    <w:rsid w:val="00F24FBA"/>
    <w:rsid w:val="00F272F1"/>
    <w:rsid w:val="00F30EDD"/>
    <w:rsid w:val="00F32CA8"/>
    <w:rsid w:val="00F45372"/>
    <w:rsid w:val="00F53085"/>
    <w:rsid w:val="00F54A77"/>
    <w:rsid w:val="00F54F3C"/>
    <w:rsid w:val="00F560F7"/>
    <w:rsid w:val="00F6334D"/>
    <w:rsid w:val="00F81E13"/>
    <w:rsid w:val="00F972BB"/>
    <w:rsid w:val="00FA1973"/>
    <w:rsid w:val="00FA49AB"/>
    <w:rsid w:val="00FB7416"/>
    <w:rsid w:val="00FC34D8"/>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99F8BD"/>
  <w15:docId w15:val="{D5FCE017-E020-4EE5-B2AE-E31F9F4C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101DE5"/>
    <w:pPr>
      <w:keepNext/>
      <w:jc w:val="both"/>
      <w:outlineLvl w:val="0"/>
    </w:pPr>
    <w:rPr>
      <w:rFonts w:ascii="Arial" w:hAnsi="Arial"/>
      <w:caps/>
      <w:szCs w:val="18"/>
      <w:lang w:val="es-ES"/>
    </w:rPr>
  </w:style>
  <w:style w:type="paragraph" w:styleId="Heading2">
    <w:name w:val="heading 2"/>
    <w:next w:val="Normal"/>
    <w:autoRedefine/>
    <w:qFormat/>
    <w:rsid w:val="00AD1BFB"/>
    <w:pPr>
      <w:keepNext/>
      <w:jc w:val="both"/>
      <w:outlineLvl w:val="1"/>
    </w:pPr>
    <w:rPr>
      <w:rFonts w:ascii="Arial" w:hAnsi="Arial"/>
      <w:szCs w:val="18"/>
      <w:u w:val="single"/>
      <w:lang w:val="es-ES"/>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rsid w:val="00556FC8"/>
    <w:rPr>
      <w:rFonts w:ascii="Arial" w:hAnsi="Arial"/>
      <w:lang w:val="es-ES_tradnl"/>
    </w:rPr>
  </w:style>
  <w:style w:type="character" w:customStyle="1" w:styleId="FooterChar">
    <w:name w:val="Footer Char"/>
    <w:aliases w:val="doc_path_name Char"/>
    <w:link w:val="Footer"/>
    <w:rsid w:val="00AB3BE7"/>
    <w:rPr>
      <w:rFonts w:ascii="Arial" w:hAnsi="Arial"/>
      <w:sz w:val="14"/>
    </w:rPr>
  </w:style>
  <w:style w:type="paragraph" w:styleId="ListParagraph">
    <w:name w:val="List Paragraph"/>
    <w:basedOn w:val="Normal"/>
    <w:uiPriority w:val="34"/>
    <w:qFormat/>
    <w:rsid w:val="00915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information_document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B389-7D94-4C7E-9DC4-8FB8480C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7600</Words>
  <Characters>38591</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C/Analysis/2020/2</vt:lpstr>
    </vt:vector>
  </TitlesOfParts>
  <Company>UPOV</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C/Analysis/2020/2</dc:title>
  <dc:creator>BOU LLORET Amparo</dc:creator>
  <dc:description>AS (external translator) - 5/5/2020</dc:description>
  <cp:lastModifiedBy>SANTOS Carla Marina</cp:lastModifiedBy>
  <cp:revision>12</cp:revision>
  <cp:lastPrinted>2020-05-22T08:53:00Z</cp:lastPrinted>
  <dcterms:created xsi:type="dcterms:W3CDTF">2020-05-12T07:31:00Z</dcterms:created>
  <dcterms:modified xsi:type="dcterms:W3CDTF">2020-05-22T08:53:00Z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bdf5d9bf-beae-4760-961b-4ad4e6c96af5</vt:lpwstr>
  </property>
</Properties>
</file>